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cs="宋体"/>
          <w:b/>
          <w:bCs/>
          <w:sz w:val="84"/>
          <w:szCs w:val="84"/>
          <w:lang w:val="zh-CN"/>
        </w:rPr>
      </w:pPr>
      <w:r>
        <w:rPr>
          <w:rFonts w:ascii="宋体" w:cs="宋体"/>
          <w:b/>
          <w:bCs/>
          <w:sz w:val="84"/>
          <w:szCs w:val="84"/>
          <w:lang w:val="zh-CN"/>
        </w:rPr>
      </w:r>
      <w:r/>
    </w:p>
    <w:p>
      <w:pPr>
        <w:jc w:val="center"/>
        <w:spacing w:before="120" w:after="120" w:line="360" w:lineRule="auto"/>
        <w:rPr>
          <w:rFonts w:ascii="宋体" w:cs="宋体"/>
          <w:b/>
          <w:bCs/>
          <w:sz w:val="84"/>
          <w:szCs w:val="84"/>
          <w:lang w:val="zh-CN"/>
        </w:rPr>
      </w:pPr>
      <w:r>
        <w:rPr>
          <w:rFonts w:hint="eastAsia" w:ascii="宋体" w:cs="宋体"/>
          <w:b/>
          <w:bCs/>
          <w:sz w:val="84"/>
          <w:szCs w:val="84"/>
          <w:lang w:val="zh-CN"/>
        </w:rPr>
        <w:t xml:space="preserve">招　标　文　件</w:t>
      </w:r>
      <w:r/>
    </w:p>
    <w:p>
      <w:pPr>
        <w:jc w:val="center"/>
        <w:spacing w:before="120" w:after="120" w:line="360" w:lineRule="auto"/>
        <w:rPr>
          <w:rFonts w:ascii="宋体" w:cs="宋体"/>
          <w:b/>
          <w:bCs/>
          <w:sz w:val="28"/>
          <w:szCs w:val="28"/>
          <w:lang w:val="zh-CN"/>
        </w:rPr>
      </w:pPr>
      <w:r>
        <w:rPr>
          <w:rFonts w:hint="eastAsia" w:ascii="宋体" w:cs="宋体"/>
          <w:b/>
          <w:bCs/>
          <w:sz w:val="28"/>
          <w:szCs w:val="28"/>
          <w:lang w:val="zh-CN"/>
        </w:rPr>
        <w:t xml:space="preserve">项目名称：2026年-2027年通启高速管理处、崇启大桥管理处物业服务采购项目 </w:t>
      </w:r>
      <w:r/>
    </w:p>
    <w:p>
      <w:pPr>
        <w:ind w:firstLine="1405"/>
        <w:spacing w:before="120" w:after="120" w:line="360" w:lineRule="auto"/>
        <w:rPr>
          <w:rFonts w:ascii="宋体" w:cs="宋体"/>
          <w:b/>
          <w:bCs/>
          <w:sz w:val="28"/>
          <w:szCs w:val="28"/>
          <w:lang w:val="zh-CN"/>
        </w:rPr>
      </w:pPr>
      <w:r>
        <w:rPr>
          <w:rFonts w:hint="eastAsia" w:ascii="宋体" w:cs="宋体"/>
          <w:b/>
          <w:bCs/>
          <w:sz w:val="28"/>
          <w:szCs w:val="28"/>
          <w:lang w:val="zh-CN"/>
        </w:rPr>
        <w:t xml:space="preserve">项目编号：JSZC-320000-SCZX-G2026-0529</w:t>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center"/>
        <w:spacing w:before="120" w:after="120" w:line="360" w:lineRule="auto"/>
        <w:rPr>
          <w:rFonts w:ascii="宋体" w:cs="宋体"/>
          <w:b/>
          <w:bCs/>
          <w:sz w:val="32"/>
          <w:szCs w:val="32"/>
          <w:lang w:val="zh-CN"/>
        </w:rPr>
      </w:pPr>
      <w:r>
        <w:rPr>
          <w:rFonts w:hint="eastAsia" w:ascii="宋体" w:cs="宋体"/>
          <w:b/>
          <w:bCs/>
          <w:sz w:val="32"/>
          <w:szCs w:val="32"/>
          <w:lang w:val="zh-CN"/>
        </w:rPr>
        <w:t xml:space="preserve">江苏省政府采购中心</w:t>
      </w:r>
      <w:r/>
    </w:p>
    <w:p>
      <w:pPr>
        <w:jc w:val="center"/>
        <w:spacing w:before="120" w:after="120" w:line="360" w:lineRule="auto"/>
        <w:rPr>
          <w:rFonts w:ascii="宋体" w:cs="宋体"/>
          <w:sz w:val="24"/>
          <w:szCs w:val="24"/>
          <w:lang w:val="zh-CN"/>
        </w:rPr>
      </w:pPr>
      <w:r>
        <w:rPr>
          <w:rFonts w:ascii="宋体" w:cs="宋体"/>
          <w:b/>
          <w:bCs/>
          <w:sz w:val="32"/>
          <w:szCs w:val="32"/>
          <w:lang w:val="zh-CN"/>
        </w:rPr>
        <w:t xml:space="preserve">202</w:t>
      </w:r>
      <w:r>
        <w:rPr>
          <w:rFonts w:hint="eastAsia" w:ascii="宋体" w:cs="宋体"/>
          <w:b/>
          <w:bCs/>
          <w:sz w:val="32"/>
          <w:szCs w:val="32"/>
          <w:lang w:val="zh-CN"/>
        </w:rPr>
        <w:t xml:space="preserve">6年</w:t>
      </w:r>
      <w:r>
        <w:rPr>
          <w:rFonts w:hint="eastAsia" w:ascii="宋体" w:cs="宋体"/>
          <w:b/>
          <w:bCs/>
          <w:sz w:val="32"/>
          <w:szCs w:val="32"/>
        </w:rPr>
        <w:t xml:space="preserve">10</w:t>
      </w:r>
      <w:r>
        <w:rPr>
          <w:rFonts w:ascii="宋体" w:cs="宋体"/>
          <w:b/>
          <w:bCs/>
          <w:sz w:val="32"/>
          <w:szCs w:val="32"/>
          <w:lang w:val="zh-CN"/>
        </w:rPr>
        <w:t xml:space="preserve">月</w:t>
      </w:r>
      <w:r/>
    </w:p>
    <w:p>
      <w:pPr>
        <w:jc w:val="center"/>
        <w:spacing w:line="480" w:lineRule="auto"/>
        <w:rPr>
          <w:rFonts w:ascii="宋体" w:cs="宋体"/>
          <w:b/>
          <w:bCs/>
          <w:sz w:val="44"/>
          <w:szCs w:val="44"/>
          <w:lang w:val="zh-CN"/>
        </w:rPr>
      </w:pPr>
      <w:r>
        <w:rPr>
          <w:rFonts w:ascii="宋体" w:cs="宋体"/>
          <w:szCs w:val="21"/>
          <w:lang w:val="zh-CN"/>
        </w:rPr>
        <w:br w:type="page" w:clear="all"/>
      </w:r>
      <w:r>
        <w:rPr>
          <w:rFonts w:ascii="宋体" w:cs="宋体"/>
          <w:szCs w:val="21"/>
          <w:lang w:val="zh-CN"/>
        </w:rPr>
        <w:t xml:space="preserve"> </w:t>
      </w:r>
      <w:r>
        <w:rPr>
          <w:rFonts w:hint="eastAsia" w:ascii="宋体" w:cs="宋体"/>
          <w:b/>
          <w:bCs/>
          <w:sz w:val="44"/>
          <w:szCs w:val="44"/>
          <w:lang w:val="zh-CN"/>
        </w:rPr>
        <w:t xml:space="preserve">总</w:t>
      </w:r>
      <w:r>
        <w:rPr>
          <w:rFonts w:ascii="宋体" w:cs="宋体"/>
          <w:b/>
          <w:bCs/>
          <w:sz w:val="44"/>
          <w:szCs w:val="44"/>
          <w:lang w:val="zh-CN"/>
        </w:rPr>
        <w:t xml:space="preserve">  </w:t>
      </w:r>
      <w:r>
        <w:rPr>
          <w:rFonts w:hint="eastAsia" w:ascii="宋体" w:cs="宋体"/>
          <w:b/>
          <w:bCs/>
          <w:sz w:val="44"/>
          <w:szCs w:val="44"/>
          <w:lang w:val="zh-CN"/>
        </w:rPr>
        <w:t xml:space="preserve">目</w:t>
      </w:r>
      <w:r>
        <w:rPr>
          <w:rFonts w:ascii="宋体" w:cs="宋体"/>
          <w:b/>
          <w:bCs/>
          <w:sz w:val="44"/>
          <w:szCs w:val="44"/>
          <w:lang w:val="zh-CN"/>
        </w:rPr>
        <w:t xml:space="preserve">  </w:t>
      </w:r>
      <w:r>
        <w:rPr>
          <w:rFonts w:hint="eastAsia" w:ascii="宋体" w:cs="宋体"/>
          <w:b/>
          <w:bCs/>
          <w:sz w:val="44"/>
          <w:szCs w:val="44"/>
          <w:lang w:val="zh-CN"/>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pStyle w:val="840"/>
        <w:tabs>
          <w:tab w:val="right" w:pos="8296" w:leader="dot"/>
        </w:tabs>
        <w:rPr>
          <w:rFonts w:ascii="Arial" w:hAnsi="Arial" w:cs="Arial"/>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hyperlink w:tooltip="#_Toc233383219" w:anchor="_Toc233383219" w:history="1">
        <w:r>
          <w:rPr>
            <w:rStyle w:val="865"/>
            <w:rFonts w:ascii="黑体" w:eastAsia="黑体"/>
            <w:bCs/>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_Toc233383219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40"/>
        <w:tabs>
          <w:tab w:val="right" w:pos="8296" w:leader="dot"/>
        </w:tabs>
        <w:rPr>
          <w:rFonts w:ascii="Arial" w:hAnsi="Arial" w:cs="Arial"/>
          <w:sz w:val="22"/>
          <w:szCs w:val="24"/>
        </w:rPr>
      </w:pPr>
      <w:r/>
      <w:hyperlink w:tooltip="#_Toc233383220" w:anchor="_Toc233383220" w:history="1">
        <w:r>
          <w:rPr>
            <w:rStyle w:val="865"/>
            <w:rFonts w:ascii="黑体" w:eastAsia="黑体"/>
            <w:bCs/>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_Toc233383220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31"/>
        <w:tabs>
          <w:tab w:val="right" w:pos="8296" w:leader="dot"/>
        </w:tabs>
        <w:rPr>
          <w:rFonts w:ascii="Arial" w:hAnsi="Arial" w:cs="Arial"/>
          <w:sz w:val="22"/>
          <w:szCs w:val="24"/>
        </w:rPr>
      </w:pPr>
      <w:r/>
      <w:hyperlink w:tooltip="#_Toc233383221" w:anchor="_Toc233383221" w:history="1">
        <w:r>
          <w:rPr>
            <w:rStyle w:val="865"/>
            <w:color w:val="auto"/>
          </w:rPr>
          <w:t xml:space="preserve">一、总则</w:t>
        </w:r>
        <w:r>
          <w:rPr>
            <w:rFonts w:hint="eastAsia"/>
          </w:rPr>
          <w:tab/>
        </w:r>
        <w:r>
          <w:rPr>
            <w:rFonts w:hint="eastAsia"/>
          </w:rPr>
          <w:fldChar w:fldCharType="begin"/>
        </w:r>
        <w:r>
          <w:rPr>
            <w:rFonts w:hint="eastAsia"/>
          </w:rPr>
          <w:instrText xml:space="preserve"> </w:instrText>
        </w:r>
        <w:r>
          <w:instrText xml:space="preserve">PAGEREF _Toc233383221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31"/>
        <w:tabs>
          <w:tab w:val="right" w:pos="8296" w:leader="dot"/>
        </w:tabs>
        <w:rPr>
          <w:rFonts w:ascii="Arial" w:hAnsi="Arial" w:cs="Arial"/>
          <w:sz w:val="22"/>
          <w:szCs w:val="24"/>
        </w:rPr>
      </w:pPr>
      <w:r/>
      <w:hyperlink w:tooltip="#_Toc233383222" w:anchor="_Toc233383222" w:history="1">
        <w:r>
          <w:rPr>
            <w:rStyle w:val="865"/>
            <w:color w:val="auto"/>
          </w:rPr>
          <w:t xml:space="preserve">二、招标文件</w:t>
        </w:r>
        <w:r>
          <w:rPr>
            <w:rFonts w:hint="eastAsia"/>
          </w:rPr>
          <w:tab/>
        </w:r>
        <w:r>
          <w:rPr>
            <w:rFonts w:hint="eastAsia"/>
          </w:rPr>
          <w:fldChar w:fldCharType="begin"/>
        </w:r>
        <w:r>
          <w:rPr>
            <w:rFonts w:hint="eastAsia"/>
          </w:rPr>
          <w:instrText xml:space="preserve"> </w:instrText>
        </w:r>
        <w:r>
          <w:instrText xml:space="preserve">PAGEREF _Toc233383222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31"/>
        <w:tabs>
          <w:tab w:val="right" w:pos="8296" w:leader="dot"/>
        </w:tabs>
        <w:rPr>
          <w:rFonts w:ascii="Arial" w:hAnsi="Arial" w:cs="Arial"/>
          <w:sz w:val="22"/>
          <w:szCs w:val="24"/>
        </w:rPr>
      </w:pPr>
      <w:r/>
      <w:hyperlink w:tooltip="#_Toc233383223" w:anchor="_Toc233383223" w:history="1">
        <w:r>
          <w:rPr>
            <w:rStyle w:val="865"/>
            <w:color w:val="auto"/>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_Toc233383223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31"/>
        <w:tabs>
          <w:tab w:val="right" w:pos="8296" w:leader="dot"/>
        </w:tabs>
        <w:rPr>
          <w:rFonts w:ascii="Arial" w:hAnsi="Arial" w:cs="Arial"/>
          <w:sz w:val="22"/>
          <w:szCs w:val="24"/>
        </w:rPr>
      </w:pPr>
      <w:r/>
      <w:hyperlink w:tooltip="#_Toc233383224" w:anchor="_Toc233383224" w:history="1">
        <w:r>
          <w:rPr>
            <w:rStyle w:val="865"/>
            <w:color w:val="auto"/>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_Toc233383224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831"/>
        <w:tabs>
          <w:tab w:val="right" w:pos="8296" w:leader="dot"/>
        </w:tabs>
        <w:rPr>
          <w:rFonts w:ascii="Arial" w:hAnsi="Arial" w:cs="Arial"/>
          <w:sz w:val="22"/>
          <w:szCs w:val="24"/>
        </w:rPr>
      </w:pPr>
      <w:r/>
      <w:hyperlink w:tooltip="#_Toc233383225" w:anchor="_Toc233383225" w:history="1">
        <w:r>
          <w:rPr>
            <w:rStyle w:val="865"/>
            <w:color w:val="auto"/>
          </w:rPr>
          <w:t xml:space="preserve">五、开标与评标</w:t>
        </w:r>
        <w:r>
          <w:rPr>
            <w:rFonts w:hint="eastAsia"/>
          </w:rPr>
          <w:tab/>
        </w:r>
        <w:r>
          <w:rPr>
            <w:rFonts w:hint="eastAsia"/>
          </w:rPr>
          <w:fldChar w:fldCharType="begin"/>
        </w:r>
        <w:r>
          <w:rPr>
            <w:rFonts w:hint="eastAsia"/>
          </w:rPr>
          <w:instrText xml:space="preserve"> </w:instrText>
        </w:r>
        <w:r>
          <w:instrText xml:space="preserve">PAGEREF _Toc233383225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831"/>
        <w:tabs>
          <w:tab w:val="right" w:pos="8296" w:leader="dot"/>
        </w:tabs>
        <w:rPr>
          <w:rFonts w:ascii="Arial" w:hAnsi="Arial" w:cs="Arial"/>
          <w:sz w:val="22"/>
          <w:szCs w:val="24"/>
        </w:rPr>
      </w:pPr>
      <w:r/>
      <w:hyperlink w:tooltip="#_Toc233383226" w:anchor="_Toc233383226" w:history="1">
        <w:r>
          <w:rPr>
            <w:rStyle w:val="865"/>
            <w:color w:val="auto"/>
          </w:rPr>
          <w:t xml:space="preserve">六、定标</w:t>
        </w:r>
        <w:r>
          <w:rPr>
            <w:rFonts w:hint="eastAsia"/>
          </w:rPr>
          <w:tab/>
        </w:r>
        <w:r>
          <w:rPr>
            <w:rFonts w:hint="eastAsia"/>
          </w:rPr>
          <w:fldChar w:fldCharType="begin"/>
        </w:r>
        <w:r>
          <w:rPr>
            <w:rFonts w:hint="eastAsia"/>
          </w:rPr>
          <w:instrText xml:space="preserve"> </w:instrText>
        </w:r>
        <w:r>
          <w:instrText xml:space="preserve">PAGEREF _Toc233383226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831"/>
        <w:tabs>
          <w:tab w:val="right" w:pos="8296" w:leader="dot"/>
        </w:tabs>
        <w:rPr>
          <w:rFonts w:ascii="Arial" w:hAnsi="Arial" w:cs="Arial"/>
          <w:sz w:val="22"/>
          <w:szCs w:val="24"/>
        </w:rPr>
      </w:pPr>
      <w:r/>
      <w:hyperlink w:tooltip="#_Toc233383227" w:anchor="_Toc233383227" w:history="1">
        <w:r>
          <w:rPr>
            <w:rStyle w:val="865"/>
            <w:color w:val="auto"/>
          </w:rPr>
          <w:t xml:space="preserve">七、授予合同</w:t>
        </w:r>
        <w:r>
          <w:rPr>
            <w:rFonts w:hint="eastAsia"/>
          </w:rPr>
          <w:tab/>
        </w:r>
        <w:r>
          <w:rPr>
            <w:rFonts w:hint="eastAsia"/>
          </w:rPr>
          <w:fldChar w:fldCharType="begin"/>
        </w:r>
        <w:r>
          <w:rPr>
            <w:rFonts w:hint="eastAsia"/>
          </w:rPr>
          <w:instrText xml:space="preserve"> </w:instrText>
        </w:r>
        <w:r>
          <w:instrText xml:space="preserve">PAGEREF _Toc233383227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840"/>
        <w:tabs>
          <w:tab w:val="right" w:pos="8296" w:leader="dot"/>
        </w:tabs>
        <w:rPr>
          <w:rFonts w:ascii="Arial" w:hAnsi="Arial" w:cs="Arial"/>
          <w:sz w:val="22"/>
          <w:szCs w:val="24"/>
        </w:rPr>
      </w:pPr>
      <w:r/>
      <w:hyperlink w:tooltip="#_Toc233383228" w:anchor="_Toc233383228" w:history="1">
        <w:r>
          <w:rPr>
            <w:rStyle w:val="865"/>
            <w:rFonts w:ascii="黑体" w:eastAsia="黑体"/>
            <w:bCs/>
            <w:color w:val="auto"/>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_Toc233383228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840"/>
        <w:tabs>
          <w:tab w:val="right" w:pos="8296" w:leader="dot"/>
        </w:tabs>
        <w:rPr>
          <w:rFonts w:ascii="Arial" w:hAnsi="Arial" w:cs="Arial"/>
          <w:sz w:val="22"/>
          <w:szCs w:val="24"/>
        </w:rPr>
      </w:pPr>
      <w:r/>
      <w:hyperlink w:tooltip="#_Toc233383229" w:anchor="_Toc233383229" w:history="1">
        <w:r>
          <w:rPr>
            <w:rStyle w:val="865"/>
            <w:rFonts w:ascii="黑体" w:eastAsia="黑体"/>
            <w:bCs/>
            <w:color w:val="auto"/>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_Toc233383229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840"/>
        <w:tabs>
          <w:tab w:val="right" w:pos="8296" w:leader="dot"/>
        </w:tabs>
        <w:rPr>
          <w:rFonts w:ascii="Arial" w:hAnsi="Arial" w:cs="Arial"/>
          <w:sz w:val="22"/>
          <w:szCs w:val="24"/>
        </w:rPr>
      </w:pPr>
      <w:r/>
      <w:hyperlink w:tooltip="#_Toc233383230" w:anchor="_Toc233383230" w:history="1">
        <w:r>
          <w:rPr>
            <w:rStyle w:val="865"/>
            <w:rFonts w:ascii="黑体" w:eastAsia="黑体"/>
            <w:bCs/>
            <w:color w:val="auto"/>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_Toc233383230 \h</w:instrText>
        </w:r>
        <w:r>
          <w:rPr>
            <w:rFonts w:hint="eastAsia"/>
          </w:rPr>
          <w:instrText xml:space="preserve"> </w:instrText>
        </w:r>
        <w:r>
          <w:rPr>
            <w:rFonts w:hint="eastAsia"/>
          </w:rPr>
        </w:r>
        <w:r>
          <w:rPr>
            <w:rFonts w:hint="eastAsia"/>
          </w:rPr>
          <w:fldChar w:fldCharType="separate"/>
        </w:r>
        <w:r>
          <w:t xml:space="preserve">72</w:t>
        </w:r>
        <w:r>
          <w:rPr>
            <w:rFonts w:hint="eastAsia"/>
          </w:rPr>
          <w:fldChar w:fldCharType="end"/>
        </w:r>
      </w:hyperlink>
      <w:r/>
      <w:r/>
    </w:p>
    <w:p>
      <w:pPr>
        <w:pStyle w:val="840"/>
        <w:tabs>
          <w:tab w:val="right" w:pos="8296" w:leader="dot"/>
        </w:tabs>
        <w:rPr>
          <w:rFonts w:ascii="Arial" w:hAnsi="Arial" w:cs="Arial"/>
          <w:sz w:val="22"/>
          <w:szCs w:val="24"/>
        </w:rPr>
      </w:pPr>
      <w:r/>
      <w:hyperlink w:tooltip="#_Toc233383231" w:anchor="_Toc233383231" w:history="1">
        <w:r>
          <w:rPr>
            <w:rStyle w:val="865"/>
            <w:rFonts w:ascii="黑体" w:eastAsia="黑体"/>
            <w:bCs/>
            <w:color w:val="auto"/>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_Toc233383231 \h</w:instrText>
        </w:r>
        <w:r>
          <w:rPr>
            <w:rFonts w:hint="eastAsia"/>
          </w:rPr>
          <w:instrText xml:space="preserve"> </w:instrText>
        </w:r>
        <w:r>
          <w:rPr>
            <w:rFonts w:hint="eastAsia"/>
          </w:rPr>
        </w:r>
        <w:r>
          <w:rPr>
            <w:rFonts w:hint="eastAsia"/>
          </w:rPr>
          <w:fldChar w:fldCharType="separate"/>
        </w:r>
        <w:r>
          <w:t xml:space="preserve">84</w:t>
        </w:r>
        <w:r>
          <w:rPr>
            <w:rFonts w:hint="eastAsia"/>
          </w:rPr>
          <w:fldChar w:fldCharType="end"/>
        </w:r>
      </w:hyperlink>
      <w:r/>
      <w:r/>
    </w:p>
    <w:p>
      <w:r>
        <w:rPr>
          <w:rFonts w:ascii="宋体" w:hAnsi="宋体"/>
          <w:bCs/>
          <w:lang w:val="zh-CN"/>
        </w:rPr>
        <w:fldChar w:fldCharType="end"/>
      </w:r>
      <w:r/>
    </w:p>
    <w:p>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lang w:val="zh-CN"/>
        </w:rPr>
      </w:pPr>
      <w:r>
        <w:rPr>
          <w:rFonts w:ascii="宋体" w:cs="宋体"/>
          <w:lang w:val="zh-CN"/>
        </w:rPr>
      </w:r>
      <w:r/>
    </w:p>
    <w:p>
      <w:pPr>
        <w:rPr>
          <w:rFonts w:ascii="宋体" w:cs="宋体"/>
          <w:lang w:val="zh-CN"/>
        </w:rPr>
      </w:pPr>
      <w:r>
        <w:rPr>
          <w:rFonts w:ascii="宋体" w:cs="宋体"/>
          <w:lang w:val="zh-CN"/>
        </w:rPr>
      </w:r>
      <w:r/>
    </w:p>
    <w:p>
      <w:pPr>
        <w:jc w:val="center"/>
        <w:keepNext/>
        <w:rPr>
          <w:rFonts w:ascii="黑体" w:eastAsia="黑体"/>
          <w:bCs/>
          <w:sz w:val="44"/>
          <w:szCs w:val="28"/>
        </w:rPr>
        <w:outlineLvl w:val="0"/>
      </w:pPr>
      <w:r/>
      <w:bookmarkStart w:id="0" w:name="_Toc233383219"/>
      <w:r>
        <w:rPr>
          <w:rFonts w:hint="eastAsia" w:ascii="黑体" w:eastAsia="黑体"/>
          <w:bCs/>
          <w:sz w:val="44"/>
          <w:szCs w:val="28"/>
        </w:rPr>
        <w:t xml:space="preserve">第一章  投标邀请</w:t>
      </w:r>
      <w:bookmarkEnd w:id="0"/>
      <w:r/>
      <w:r/>
    </w:p>
    <w:p>
      <w:pPr>
        <w:ind w:firstLine="48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受江苏省高速公路经营管理中心的委托，江苏省政府采购中心就2026年-2027年通启高速管理处、崇启大桥管理处物业服务采购项目（JSZC-320000-SCZX-G2026-0529）进行公开招标采购，欢迎符合条件的供应商投标。</w:t>
      </w:r>
      <w:r/>
    </w:p>
    <w:p>
      <w:pPr>
        <w:ind w:firstLine="480"/>
        <w:spacing w:line="400" w:lineRule="atLeast"/>
        <w:rPr>
          <w:rFonts w:ascii="宋体" w:cs="宋体"/>
          <w:sz w:val="24"/>
          <w:szCs w:val="24"/>
          <w:lang w:val="zh-CN"/>
        </w:rPr>
      </w:pPr>
      <w:r>
        <w:rPr>
          <w:rFonts w:hint="eastAsia" w:ascii="宋体" w:cs="宋体"/>
          <w:sz w:val="24"/>
          <w:szCs w:val="24"/>
          <w:lang w:val="zh-CN"/>
        </w:rPr>
        <w:t xml:space="preserve">项目概况</w:t>
      </w:r>
      <w:r/>
    </w:p>
    <w:p>
      <w:pPr>
        <w:ind w:firstLine="480"/>
        <w:spacing w:line="400" w:lineRule="atLeast"/>
        <w:rPr>
          <w:rFonts w:ascii="宋体" w:cs="宋体"/>
          <w:sz w:val="24"/>
          <w:szCs w:val="24"/>
          <w:lang w:val="zh-CN"/>
        </w:rPr>
      </w:pPr>
      <w:r>
        <w:rPr>
          <w:rFonts w:hint="eastAsia" w:ascii="宋体" w:cs="宋体"/>
          <w:sz w:val="24"/>
          <w:szCs w:val="24"/>
          <w:lang w:val="zh-CN"/>
        </w:rPr>
        <w:t xml:space="preserve">2026年-2027年通启高速管理处、崇启大桥管理处物业服务采购项目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cs="宋体"/>
          <w:sz w:val="24"/>
          <w:szCs w:val="24"/>
          <w:lang w:val="zh-CN"/>
        </w:rPr>
        <w:t xml:space="preserve">并于</w:t>
      </w:r>
      <w:r>
        <w:rPr>
          <w:rFonts w:ascii="宋体" w:cs="宋体"/>
          <w:color w:val="0000ff"/>
          <w:sz w:val="24"/>
          <w:szCs w:val="24"/>
          <w:u w:val="single"/>
          <w:lang w:val="zh-CN"/>
        </w:rPr>
        <w:t xml:space="preserve">202</w:t>
      </w:r>
      <w:r>
        <w:rPr>
          <w:rFonts w:hint="eastAsia" w:ascii="宋体" w:cs="宋体"/>
          <w:color w:val="0000ff"/>
          <w:sz w:val="24"/>
          <w:szCs w:val="24"/>
          <w:u w:val="single"/>
          <w:lang w:val="zh-CN"/>
        </w:rPr>
        <w:t xml:space="preserve">6年11月12日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w:t>
      </w:r>
      <w:r>
        <w:rPr>
          <w:rFonts w:hint="eastAsia" w:ascii="宋体" w:cs="宋体"/>
          <w:sz w:val="24"/>
          <w:szCs w:val="24"/>
          <w:u w:val="single"/>
          <w:lang w:val="zh-CN"/>
        </w:rPr>
        <w:t xml:space="preserve">分（</w:t>
      </w:r>
      <w:r>
        <w:rPr>
          <w:rFonts w:hint="eastAsia" w:ascii="宋体" w:cs="宋体"/>
          <w:sz w:val="24"/>
          <w:szCs w:val="24"/>
          <w:lang w:val="zh-CN"/>
        </w:rPr>
        <w:t xml:space="preserve">北京时间）前递交投标文件。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一、项目基本情况</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项目编号：</w:t>
      </w:r>
      <w:r>
        <w:rPr>
          <w:rFonts w:ascii="宋体" w:cs="宋体"/>
          <w:sz w:val="24"/>
          <w:szCs w:val="24"/>
          <w:lang w:val="zh-CN"/>
        </w:rPr>
        <w:t xml:space="preserve"> </w:t>
      </w:r>
      <w:r>
        <w:rPr>
          <w:rFonts w:hint="eastAsia" w:ascii="宋体" w:cs="宋体"/>
          <w:sz w:val="24"/>
          <w:szCs w:val="24"/>
          <w:lang w:val="zh-CN"/>
        </w:rPr>
        <w:t xml:space="preserve">JSZC-320000-SCZX-G2026-0529</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项目名称：2026年-2027年通启高速管理处、崇启大桥管理处物业服务采购项目</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预算金额：</w:t>
      </w:r>
      <w:r>
        <w:rPr>
          <w:rFonts w:ascii="宋体" w:hAnsi="宋体"/>
          <w:sz w:val="24"/>
          <w:szCs w:val="24"/>
        </w:rPr>
        <w:t xml:space="preserve"> 采购包1</w:t>
      </w:r>
      <w:r>
        <w:rPr>
          <w:rFonts w:hint="eastAsia" w:ascii="宋体" w:hAnsi="宋体"/>
          <w:sz w:val="24"/>
          <w:szCs w:val="24"/>
        </w:rPr>
        <w:t xml:space="preserve">： </w:t>
      </w:r>
      <w:r>
        <w:rPr>
          <w:rFonts w:ascii="宋体" w:hAnsi="宋体"/>
          <w:sz w:val="24"/>
          <w:szCs w:val="24"/>
        </w:rPr>
        <w:t xml:space="preserve">225 万元</w:t>
      </w:r>
      <w:r>
        <w:rPr>
          <w:rFonts w:hint="eastAsia" w:ascii="宋体" w:hAnsi="宋体"/>
          <w:sz w:val="24"/>
          <w:szCs w:val="24"/>
        </w:rPr>
        <w:t xml:space="preserve">、</w:t>
      </w:r>
      <w:r>
        <w:rPr>
          <w:rFonts w:ascii="宋体" w:hAnsi="宋体"/>
          <w:sz w:val="24"/>
          <w:szCs w:val="24"/>
        </w:rPr>
        <w:t xml:space="preserve">采购包</w:t>
      </w:r>
      <w:r>
        <w:rPr>
          <w:rFonts w:hint="eastAsia" w:ascii="宋体" w:hAnsi="宋体"/>
          <w:sz w:val="24"/>
          <w:szCs w:val="24"/>
        </w:rPr>
        <w:t xml:space="preserve">2：</w:t>
      </w:r>
      <w:r>
        <w:rPr>
          <w:rFonts w:ascii="宋体" w:hAnsi="宋体"/>
          <w:sz w:val="24"/>
          <w:szCs w:val="24"/>
        </w:rPr>
        <w:t xml:space="preserve">98.8 万元</w:t>
      </w:r>
      <w:r>
        <w:rPr>
          <w:rFonts w:hint="eastAsia" w:ascii="宋体" w:hAnsi="宋体"/>
          <w:sz w:val="24"/>
          <w:szCs w:val="24"/>
        </w:rPr>
        <w:t xml:space="preserve">。</w:t>
      </w:r>
      <w:r/>
    </w:p>
    <w:p>
      <w:pPr>
        <w:ind w:firstLine="480"/>
        <w:spacing w:line="400" w:lineRule="atLeast"/>
        <w:rPr>
          <w:rFonts w:hint="eastAsia" w:ascii="宋体" w:hAnsi="宋体"/>
          <w:sz w:val="24"/>
          <w:szCs w:val="24"/>
        </w:rPr>
      </w:pPr>
      <w:r>
        <w:rPr>
          <w:rFonts w:ascii="宋体" w:cs="宋体"/>
          <w:sz w:val="24"/>
          <w:szCs w:val="24"/>
          <w:lang w:val="zh-CN"/>
        </w:rPr>
        <w:t xml:space="preserve">4.</w:t>
      </w:r>
      <w:r>
        <w:rPr>
          <w:rFonts w:hint="eastAsia" w:ascii="宋体" w:cs="宋体"/>
          <w:sz w:val="24"/>
          <w:szCs w:val="24"/>
          <w:lang w:val="zh-CN"/>
        </w:rPr>
        <w:t xml:space="preserve">最高限价：</w:t>
      </w:r>
      <w:r>
        <w:rPr>
          <w:rFonts w:ascii="宋体" w:hAnsi="宋体"/>
          <w:sz w:val="24"/>
          <w:szCs w:val="24"/>
        </w:rPr>
        <w:t xml:space="preserve">采购包1</w:t>
      </w:r>
      <w:r>
        <w:rPr>
          <w:rFonts w:hint="eastAsia" w:ascii="宋体" w:hAnsi="宋体"/>
          <w:sz w:val="24"/>
          <w:szCs w:val="24"/>
        </w:rPr>
        <w:t xml:space="preserve"> ：221.41</w:t>
      </w:r>
      <w:r>
        <w:rPr>
          <w:rFonts w:ascii="宋体" w:hAnsi="宋体"/>
          <w:sz w:val="24"/>
          <w:szCs w:val="24"/>
        </w:rPr>
        <w:t xml:space="preserve"> 万元</w:t>
      </w:r>
      <w:r>
        <w:rPr>
          <w:rFonts w:hint="eastAsia" w:ascii="宋体" w:hAnsi="宋体"/>
          <w:sz w:val="24"/>
          <w:szCs w:val="24"/>
        </w:rPr>
        <w:t xml:space="preserve">、</w:t>
      </w:r>
      <w:r>
        <w:rPr>
          <w:rFonts w:ascii="宋体" w:hAnsi="宋体"/>
          <w:sz w:val="24"/>
          <w:szCs w:val="24"/>
        </w:rPr>
        <w:t xml:space="preserve">采购包</w:t>
      </w:r>
      <w:r>
        <w:rPr>
          <w:rFonts w:hint="eastAsia" w:ascii="宋体" w:hAnsi="宋体"/>
          <w:sz w:val="24"/>
          <w:szCs w:val="24"/>
        </w:rPr>
        <w:t xml:space="preserve">2：87.56</w:t>
      </w:r>
      <w:r>
        <w:rPr>
          <w:rFonts w:ascii="宋体" w:hAnsi="宋体"/>
          <w:sz w:val="24"/>
          <w:szCs w:val="24"/>
        </w:rPr>
        <w:t xml:space="preserve"> 万元</w:t>
      </w:r>
      <w:r>
        <w:rPr>
          <w:rFonts w:hint="eastAsia" w:ascii="宋体" w:hAnsi="宋体"/>
          <w:sz w:val="24"/>
          <w:szCs w:val="24"/>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采购需求（简介）：</w:t>
      </w:r>
      <w:r/>
    </w:p>
    <w:p>
      <w:pPr>
        <w:ind w:firstLine="480"/>
        <w:spacing w:line="400" w:lineRule="atLeast"/>
        <w:rPr>
          <w:rFonts w:ascii="宋体" w:cs="宋体"/>
          <w:sz w:val="24"/>
          <w:szCs w:val="24"/>
          <w:lang w:val="zh-CN"/>
        </w:rPr>
      </w:pPr>
      <w:r>
        <w:rPr>
          <w:rFonts w:hint="eastAsia" w:ascii="宋体" w:cs="宋体"/>
          <w:sz w:val="24"/>
          <w:szCs w:val="24"/>
        </w:rPr>
        <w:t xml:space="preserve">采购包1是2026年-2027年通启高速管理处物业服务采购，物业服务范围主要包括通启高速管理处机关（含调度中心、小海收费站）、陈桥收费站、南通北收费站、兴仁收费站、先锋收费站、叠石桥收费站、海门收费站、悦来收费站、大生收费站、排障大队；采购包2是2026-2027年崇启大桥管理处物业服务采购，物业服务范围主要包括崇启大桥管理处机关及启东南收费站、启东北收费站。</w:t>
      </w:r>
      <w:r>
        <w:rPr>
          <w:rFonts w:hint="eastAsia" w:ascii="宋体" w:hAnsi="宋体"/>
          <w:sz w:val="24"/>
          <w:szCs w:val="24"/>
        </w:rPr>
        <w:t xml:space="preserve">（详见采购文件第四章）</w:t>
      </w:r>
      <w:r/>
    </w:p>
    <w:p>
      <w:pPr>
        <w:ind w:firstLine="480"/>
        <w:spacing w:line="400" w:lineRule="atLeast"/>
        <w:rPr>
          <w:rFonts w:ascii="宋体" w:cs="宋体"/>
          <w:sz w:val="24"/>
          <w:szCs w:val="24"/>
        </w:rPr>
      </w:pPr>
      <w:r>
        <w:rPr>
          <w:rFonts w:ascii="宋体" w:cs="宋体"/>
          <w:sz w:val="24"/>
          <w:szCs w:val="24"/>
          <w:lang w:val="zh-CN"/>
        </w:rPr>
        <w:t xml:space="preserve">6.</w:t>
      </w:r>
      <w:r>
        <w:rPr>
          <w:rFonts w:hint="eastAsia" w:ascii="宋体" w:cs="宋体"/>
          <w:sz w:val="24"/>
          <w:szCs w:val="24"/>
          <w:lang w:val="zh-CN"/>
        </w:rPr>
        <w:t xml:space="preserve">合同履行期限：采购包1</w:t>
      </w:r>
      <w:r>
        <w:rPr>
          <w:rFonts w:ascii="宋体" w:hAnsi="宋体"/>
          <w:sz w:val="24"/>
          <w:szCs w:val="24"/>
        </w:rPr>
        <w:t xml:space="preserve">合同实施期限为</w:t>
      </w:r>
      <w:r>
        <w:rPr>
          <w:rFonts w:ascii="宋体" w:hAnsi="宋体" w:cs="宋体"/>
          <w:sz w:val="24"/>
          <w:szCs w:val="24"/>
        </w:rPr>
        <w:t xml:space="preserve">2027年1月1日至2027年12月31日</w:t>
      </w:r>
      <w:r>
        <w:rPr>
          <w:rFonts w:hint="eastAsia" w:ascii="宋体" w:hAnsi="宋体"/>
          <w:sz w:val="24"/>
          <w:szCs w:val="24"/>
        </w:rPr>
        <w:t xml:space="preserve">。</w:t>
      </w:r>
      <w:r>
        <w:rPr>
          <w:rFonts w:hint="eastAsia" w:ascii="宋体" w:cs="宋体"/>
          <w:sz w:val="24"/>
          <w:szCs w:val="24"/>
          <w:lang w:val="zh-CN"/>
        </w:rPr>
        <w:t xml:space="preserve">采购包2</w:t>
      </w:r>
      <w:r>
        <w:rPr>
          <w:rFonts w:ascii="宋体" w:hAnsi="宋体"/>
          <w:sz w:val="24"/>
          <w:szCs w:val="24"/>
        </w:rPr>
        <w:t xml:space="preserve">合同实施期限为</w:t>
      </w:r>
      <w:r>
        <w:rPr>
          <w:rFonts w:ascii="SimSun" w:hAnsi="SimSun" w:eastAsia="SimSun" w:cs="SimSun"/>
          <w:color w:val="000000"/>
          <w:sz w:val="24"/>
        </w:rPr>
        <w:t xml:space="preserve">2026年12月1日至2027年11月30日</w:t>
      </w:r>
      <w:r>
        <w:rPr>
          <w:rFonts w:ascii="宋体" w:hAnsi="宋体"/>
          <w:sz w:val="24"/>
          <w:szCs w:val="24"/>
        </w:rPr>
      </w:r>
      <w:r>
        <w:rPr>
          <w:rFonts w:hint="eastAsia" w:ascii="宋体" w:hAnsi="宋体"/>
          <w:sz w:val="24"/>
          <w:szCs w:val="24"/>
        </w:rPr>
        <w:t xml:space="preserve">。</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二、申请人的资格要求：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（一）通用资格要求</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满足《中华人民共和国政府采购法》第二十二条规定，并提供下列材料：</w:t>
      </w:r>
      <w:r/>
    </w:p>
    <w:p>
      <w:pPr>
        <w:ind w:firstLine="480"/>
        <w:spacing w:line="400" w:lineRule="atLeast"/>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法人或者其他组织的营业执照等证明文件，自然人的身份证明；</w:t>
      </w:r>
      <w:r/>
    </w:p>
    <w:p>
      <w:pPr>
        <w:ind w:firstLine="480"/>
        <w:spacing w:line="400" w:lineRule="atLeast"/>
        <w:rPr>
          <w:rFonts w:ascii="宋体" w:cs="宋体"/>
          <w:sz w:val="24"/>
          <w:szCs w:val="24"/>
          <w:lang w:val="zh-CN"/>
        </w:rPr>
      </w:pPr>
      <w:r>
        <w:rPr>
          <w:rFonts w:ascii="宋体" w:cs="宋体"/>
          <w:sz w:val="24"/>
          <w:szCs w:val="24"/>
          <w:lang w:val="zh-CN"/>
        </w:rPr>
        <w:t xml:space="preserve">1.2</w:t>
      </w:r>
      <w:r>
        <w:rPr>
          <w:rFonts w:hint="eastAsia" w:ascii="宋体" w:cs="宋体"/>
          <w:sz w:val="24"/>
          <w:szCs w:val="24"/>
        </w:rPr>
        <w:t xml:space="preserve"> 上一年</w:t>
      </w:r>
      <w:r>
        <w:rPr>
          <w:rFonts w:hint="eastAsia" w:ascii="宋体" w:cs="宋体"/>
          <w:sz w:val="24"/>
          <w:szCs w:val="24"/>
          <w:lang w:val="zh-CN"/>
        </w:rPr>
        <w:t xml:space="preserve">度的财务状况报告（成立不满一年无需提供）；</w:t>
      </w:r>
      <w:r/>
    </w:p>
    <w:p>
      <w:pPr>
        <w:ind w:firstLine="480"/>
        <w:spacing w:line="400" w:lineRule="atLeast"/>
        <w:rPr>
          <w:rFonts w:ascii="宋体" w:cs="宋体"/>
          <w:sz w:val="24"/>
          <w:szCs w:val="24"/>
          <w:lang w:val="zh-CN"/>
        </w:rPr>
      </w:pPr>
      <w:r>
        <w:rPr>
          <w:rFonts w:ascii="宋体" w:cs="宋体"/>
          <w:sz w:val="24"/>
          <w:szCs w:val="24"/>
          <w:lang w:val="zh-CN"/>
        </w:rPr>
        <w:t xml:space="preserve">1.3</w:t>
      </w:r>
      <w:r>
        <w:rPr>
          <w:rFonts w:hint="eastAsia" w:ascii="宋体" w:cs="宋体"/>
          <w:sz w:val="24"/>
          <w:szCs w:val="24"/>
        </w:rPr>
        <w:t xml:space="preserve"> </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atLeast"/>
        <w:rPr>
          <w:rFonts w:ascii="宋体" w:cs="宋体"/>
          <w:sz w:val="24"/>
          <w:szCs w:val="24"/>
          <w:lang w:val="zh-CN"/>
        </w:rPr>
      </w:pPr>
      <w:r>
        <w:rPr>
          <w:rFonts w:ascii="宋体" w:cs="宋体"/>
          <w:sz w:val="24"/>
          <w:szCs w:val="24"/>
          <w:lang w:val="zh-CN"/>
        </w:rPr>
        <w:t xml:space="preserve">1.4</w:t>
      </w:r>
      <w:r>
        <w:rPr>
          <w:rFonts w:hint="eastAsia" w:ascii="宋体" w:cs="宋体"/>
          <w:sz w:val="24"/>
          <w:szCs w:val="24"/>
        </w:rPr>
        <w:t xml:space="preserve"> </w:t>
      </w:r>
      <w:r>
        <w:rPr>
          <w:rFonts w:hint="eastAsia" w:ascii="宋体" w:cs="宋体"/>
          <w:sz w:val="24"/>
          <w:szCs w:val="24"/>
          <w:lang w:val="zh-CN"/>
        </w:rPr>
        <w:t xml:space="preserve">具备履行合同所必需的设备和专业技术能力的书面声明；</w:t>
      </w:r>
      <w:r/>
    </w:p>
    <w:p>
      <w:pPr>
        <w:ind w:firstLine="480"/>
        <w:spacing w:line="400" w:lineRule="atLeast"/>
        <w:rPr>
          <w:rFonts w:ascii="宋体" w:cs="宋体"/>
          <w:sz w:val="24"/>
          <w:szCs w:val="24"/>
          <w:lang w:val="zh-CN"/>
        </w:rPr>
      </w:pPr>
      <w:r>
        <w:rPr>
          <w:rFonts w:ascii="宋体" w:cs="宋体"/>
          <w:sz w:val="24"/>
          <w:szCs w:val="24"/>
          <w:lang w:val="zh-CN"/>
        </w:rPr>
        <w:t xml:space="preserve">1.5</w:t>
      </w:r>
      <w:r>
        <w:rPr>
          <w:rFonts w:hint="eastAsia" w:ascii="宋体" w:cs="宋体"/>
          <w:sz w:val="24"/>
          <w:szCs w:val="24"/>
        </w:rPr>
        <w:t xml:space="preserve"> </w:t>
      </w:r>
      <w:r>
        <w:rPr>
          <w:rFonts w:hint="eastAsia" w:ascii="宋体" w:cs="宋体"/>
          <w:sz w:val="24"/>
          <w:szCs w:val="24"/>
          <w:lang w:val="zh-CN"/>
        </w:rPr>
        <w:t xml:space="preserve">参加政府采购活动前</w:t>
      </w:r>
      <w:r>
        <w:rPr>
          <w:rFonts w:ascii="宋体" w:cs="宋体"/>
          <w:sz w:val="24"/>
          <w:szCs w:val="24"/>
          <w:lang w:val="zh-CN"/>
        </w:rPr>
        <w:t xml:space="preserve">3</w:t>
      </w:r>
      <w:r>
        <w:rPr>
          <w:rFonts w:hint="eastAsia" w:ascii="宋体" w:cs="宋体"/>
          <w:sz w:val="24"/>
          <w:szCs w:val="24"/>
          <w:lang w:val="zh-CN"/>
        </w:rPr>
        <w:t xml:space="preserve">年内在经营活动中没有重大违法记录的书面声明。</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）查询，不存在被列入失信被执行</w:t>
      </w:r>
      <w:r>
        <w:rPr>
          <w:rFonts w:hint="eastAsia" w:ascii="宋体" w:cs="宋体"/>
          <w:sz w:val="24"/>
          <w:szCs w:val="24"/>
          <w:lang w:val="zh-CN"/>
        </w:rPr>
        <w:t xml:space="preserve">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rPr>
        <w:t xml:space="preserve"> </w:t>
      </w:r>
      <w:r>
        <w:rPr>
          <w:rFonts w:hint="eastAsia" w:ascii="宋体" w:cs="宋体"/>
          <w:sz w:val="24"/>
          <w:szCs w:val="24"/>
          <w:lang w:val="zh-CN"/>
        </w:rPr>
        <w:t xml:space="preserve">落实政府采购政策需满足的资格要求：</w:t>
      </w:r>
      <w:r>
        <w:rPr>
          <w:rFonts w:hint="eastAsia" w:ascii="宋体" w:hAnsi="宋体"/>
          <w:sz w:val="24"/>
          <w:szCs w:val="24"/>
        </w:rPr>
        <w:t xml:space="preserve">无</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rPr>
        <w:t xml:space="preserve"> </w:t>
      </w:r>
      <w:r>
        <w:rPr>
          <w:rFonts w:hint="eastAsia" w:ascii="宋体" w:cs="宋体"/>
          <w:sz w:val="24"/>
          <w:szCs w:val="24"/>
          <w:lang w:val="zh-CN"/>
        </w:rPr>
        <w:t xml:space="preserve">本项目不接受联合体投标；</w:t>
      </w:r>
      <w:r/>
    </w:p>
    <w:p>
      <w:pPr>
        <w:ind w:firstLine="240"/>
        <w:spacing w:line="400" w:lineRule="atLeast"/>
        <w:rPr>
          <w:rFonts w:ascii="宋体" w:cs="宋体"/>
          <w:sz w:val="24"/>
          <w:szCs w:val="24"/>
          <w:lang w:val="zh-CN"/>
        </w:rPr>
      </w:pPr>
      <w:r>
        <w:rPr>
          <w:rFonts w:hint="eastAsia" w:ascii="宋体" w:cs="宋体"/>
          <w:sz w:val="24"/>
          <w:szCs w:val="24"/>
          <w:lang w:val="zh-CN"/>
        </w:rPr>
        <w:t xml:space="preserve">（二）本项目的特定资格要求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无</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三、获取招标文件</w:t>
      </w:r>
      <w:r/>
    </w:p>
    <w:p>
      <w:pPr>
        <w:ind w:firstLine="540"/>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时间：自招标文件公告发布之日起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540"/>
        <w:spacing w:line="36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方式：在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自行免费下载招标文件。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四、提交投标文件截止时间、开标时间和地点</w:t>
      </w:r>
      <w:r/>
    </w:p>
    <w:p>
      <w:pPr>
        <w:ind w:firstLine="480"/>
        <w:spacing w:line="400" w:lineRule="atLeast"/>
        <w:rPr>
          <w:rFonts w:ascii="宋体" w:cs="宋体"/>
          <w:sz w:val="24"/>
          <w:szCs w:val="24"/>
          <w:lang w:val="zh-CN"/>
        </w:rPr>
      </w:pPr>
      <w:r>
        <w:rPr>
          <w:rFonts w:ascii="宋体" w:cs="宋体"/>
          <w:sz w:val="24"/>
          <w:szCs w:val="24"/>
          <w:u w:val="single"/>
          <w:lang w:val="zh-CN"/>
        </w:rPr>
        <w:t xml:space="preserve">1.</w:t>
      </w:r>
      <w:r>
        <w:rPr>
          <w:rFonts w:ascii="宋体" w:cs="宋体"/>
          <w:color w:val="0000ff"/>
          <w:sz w:val="24"/>
          <w:szCs w:val="24"/>
          <w:u w:val="single"/>
          <w:lang w:val="zh-CN"/>
        </w:rPr>
        <w:t xml:space="preserve">202</w:t>
      </w:r>
      <w:r>
        <w:rPr>
          <w:rFonts w:hint="eastAsia" w:ascii="宋体" w:cs="宋体"/>
          <w:color w:val="0000ff"/>
          <w:sz w:val="24"/>
          <w:szCs w:val="24"/>
          <w:u w:val="single"/>
          <w:lang w:val="zh-CN"/>
        </w:rPr>
        <w:t xml:space="preserve">6年11月12日</w:t>
      </w:r>
      <w:r>
        <w:rPr>
          <w:rFonts w:ascii="宋体" w:cs="宋体"/>
          <w:color w:val="0000ff"/>
          <w:sz w:val="24"/>
          <w:szCs w:val="24"/>
          <w:u w:val="single"/>
          <w:lang w:val="zh-CN"/>
        </w:rPr>
        <w:t xml:space="preserve">9</w:t>
      </w:r>
      <w:r>
        <w:rPr>
          <w:rFonts w:hint="eastAsia" w:ascii="宋体" w:cs="宋体"/>
          <w:color w:val="0000ff"/>
          <w:sz w:val="24"/>
          <w:szCs w:val="24"/>
          <w:u w:val="single"/>
          <w:lang w:val="zh-CN"/>
        </w:rPr>
        <w:t xml:space="preserve">点</w:t>
      </w:r>
      <w:r>
        <w:rPr>
          <w:rFonts w:ascii="宋体" w:cs="宋体"/>
          <w:color w:val="0000ff"/>
          <w:sz w:val="24"/>
          <w:szCs w:val="24"/>
          <w:u w:val="single"/>
          <w:lang w:val="zh-CN"/>
        </w:rPr>
        <w:t xml:space="preserve">30 </w:t>
      </w:r>
      <w:r>
        <w:rPr>
          <w:rFonts w:hint="eastAsia" w:ascii="宋体" w:cs="宋体"/>
          <w:color w:val="0000ff"/>
          <w:sz w:val="24"/>
          <w:szCs w:val="24"/>
          <w:u w:val="single"/>
          <w:lang w:val="zh-CN"/>
        </w:rPr>
        <w:t xml:space="preserve">分</w:t>
      </w:r>
      <w:r>
        <w:rPr>
          <w:rFonts w:hint="eastAsia" w:ascii="宋体" w:cs="宋体"/>
          <w:sz w:val="24"/>
          <w:szCs w:val="24"/>
          <w:lang w:val="zh-CN"/>
        </w:rPr>
        <w:t xml:space="preserve">（北京时间）</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地点：</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五、公告期限</w:t>
      </w:r>
      <w:r/>
    </w:p>
    <w:p>
      <w:pPr>
        <w:ind w:firstLine="480"/>
        <w:rPr>
          <w:rFonts w:ascii="宋体" w:cs="宋体"/>
          <w:sz w:val="24"/>
          <w:szCs w:val="24"/>
          <w:lang w:val="zh-CN"/>
        </w:rPr>
      </w:pPr>
      <w:r>
        <w:rPr>
          <w:rFonts w:hint="eastAsia" w:ascii="宋体" w:cs="宋体"/>
          <w:sz w:val="24"/>
          <w:szCs w:val="24"/>
          <w:lang w:val="zh-CN"/>
        </w:rPr>
        <w:t xml:space="preserve">招标公告及招标文件公告期限为自本公告发布之日起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六、其他补充事宜</w:t>
      </w:r>
      <w:r/>
    </w:p>
    <w:p>
      <w:pPr>
        <w:ind w:firstLine="498"/>
        <w:keepLines/>
        <w:keepNext/>
        <w:spacing w:before="145" w:after="145" w:line="400" w:lineRule="atLeast"/>
        <w:rPr>
          <w:rFonts w:ascii="宋体" w:cs="宋体"/>
          <w:sz w:val="24"/>
          <w:szCs w:val="24"/>
          <w:lang w:val="zh-CN"/>
        </w:rPr>
      </w:pPr>
      <w:r>
        <w:rPr>
          <w:rFonts w:hint="eastAsia" w:ascii="宋体" w:cs="宋体"/>
          <w:sz w:val="24"/>
          <w:szCs w:val="24"/>
        </w:rPr>
        <w:t xml:space="preserve">无</w:t>
      </w:r>
      <w:r>
        <w:rPr>
          <w:rFonts w:hint="eastAsia" w:ascii="宋体" w:cs="宋体"/>
          <w:sz w:val="24"/>
          <w:szCs w:val="24"/>
          <w:lang w:val="zh-CN"/>
        </w:rPr>
        <w:t xml:space="preserve">。</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七、本次招标联系方式</w:t>
      </w:r>
      <w:r/>
    </w:p>
    <w:p>
      <w:pPr>
        <w:jc w:val="left"/>
        <w:spacing w:line="400" w:lineRule="atLeast"/>
        <w:rPr>
          <w:rFonts w:ascii="宋体" w:cs="宋体"/>
          <w:sz w:val="24"/>
          <w:szCs w:val="24"/>
          <w:lang w:val="zh-CN"/>
        </w:rPr>
      </w:pPr>
      <w:r>
        <w:rPr>
          <w:rFonts w:hint="eastAsia" w:ascii="宋体" w:cs="宋体"/>
          <w:sz w:val="28"/>
          <w:szCs w:val="28"/>
          <w:lang w:val="zh-CN"/>
        </w:rPr>
        <w:t xml:space="preserve">　　</w:t>
      </w:r>
      <w:r>
        <w:rPr>
          <w:rFonts w:ascii="宋体" w:cs="宋体"/>
          <w:sz w:val="24"/>
          <w:szCs w:val="24"/>
          <w:lang w:val="zh-CN"/>
        </w:rPr>
        <w:t xml:space="preserve">1.</w:t>
      </w:r>
      <w:r>
        <w:rPr>
          <w:rFonts w:hint="eastAsia" w:ascii="宋体" w:cs="宋体"/>
          <w:sz w:val="24"/>
          <w:szCs w:val="24"/>
          <w:lang w:val="zh-CN"/>
        </w:rPr>
        <w:t xml:space="preserve">采购人信息</w:t>
      </w:r>
      <w:r/>
    </w:p>
    <w:p>
      <w:pPr>
        <w:ind w:left="1079" w:hanging="300"/>
        <w:jc w:val="left"/>
        <w:spacing w:line="400" w:lineRule="atLeast"/>
        <w:rPr>
          <w:rFonts w:ascii="宋体" w:cs="宋体"/>
          <w:sz w:val="24"/>
          <w:szCs w:val="24"/>
        </w:rPr>
      </w:pPr>
      <w:r>
        <w:rPr>
          <w:rFonts w:hint="eastAsia" w:ascii="宋体" w:cs="宋体"/>
          <w:sz w:val="24"/>
          <w:szCs w:val="24"/>
          <w:lang w:val="zh-CN"/>
        </w:rPr>
        <w:t xml:space="preserve">名</w:t>
      </w:r>
      <w:r>
        <w:rPr>
          <w:rFonts w:ascii="宋体" w:cs="宋体"/>
          <w:sz w:val="24"/>
          <w:szCs w:val="24"/>
          <w:lang w:val="zh-CN"/>
        </w:rPr>
        <w:t xml:space="preserve"> </w:t>
      </w:r>
      <w:r>
        <w:rPr>
          <w:rFonts w:hint="eastAsia" w:ascii="宋体" w:cs="宋体"/>
          <w:sz w:val="24"/>
          <w:szCs w:val="24"/>
          <w:lang w:val="zh-CN"/>
        </w:rPr>
        <w:t xml:space="preserve">称：</w:t>
      </w:r>
      <w:r>
        <w:rPr>
          <w:rFonts w:hint="eastAsia" w:ascii="宋体" w:cs="宋体"/>
          <w:sz w:val="24"/>
          <w:szCs w:val="24"/>
        </w:rPr>
        <w:t xml:space="preserve">   </w:t>
      </w:r>
      <w:r>
        <w:rPr>
          <w:rFonts w:hint="eastAsia" w:ascii="宋体" w:cs="宋体"/>
          <w:sz w:val="24"/>
          <w:szCs w:val="24"/>
          <w:u w:val="single"/>
          <w:lang w:val="zh-CN"/>
        </w:rPr>
        <w:t xml:space="preserve">　江苏省高速公路经营管理中心　</w:t>
      </w:r>
      <w:r>
        <w:rPr>
          <w:rFonts w:hint="eastAsia" w:ascii="宋体" w:cs="宋体"/>
          <w:sz w:val="24"/>
          <w:szCs w:val="24"/>
          <w:u w:val="single"/>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hint="eastAsia" w:ascii="宋体" w:cs="宋体"/>
          <w:sz w:val="24"/>
          <w:szCs w:val="24"/>
        </w:rPr>
        <w:t xml:space="preserve">   </w:t>
      </w:r>
      <w:r>
        <w:rPr>
          <w:rFonts w:ascii="宋体" w:cs="宋体"/>
          <w:sz w:val="24"/>
          <w:szCs w:val="24"/>
          <w:u w:val="single"/>
          <w:lang w:val="zh-CN"/>
        </w:rPr>
        <w:t xml:space="preserve">  南京市鼓楼区江苏路60-1号</w:t>
      </w:r>
      <w:r>
        <w:rPr>
          <w:rFonts w:hint="eastAsia" w:ascii="宋体" w:cs="宋体"/>
          <w:sz w:val="24"/>
          <w:szCs w:val="24"/>
          <w:lang w:val="zh-CN"/>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联系人：   </w:t>
      </w:r>
      <w:r>
        <w:rPr>
          <w:rFonts w:ascii="宋体" w:cs="宋体"/>
          <w:sz w:val="24"/>
          <w:szCs w:val="24"/>
          <w:u w:val="single"/>
          <w:lang w:val="zh-CN"/>
        </w:rPr>
        <w:t xml:space="preserve">范慧琳</w:t>
      </w:r>
      <w:r>
        <w:rPr>
          <w:rFonts w:hint="eastAsia" w:ascii="宋体" w:cs="宋体"/>
          <w:sz w:val="24"/>
          <w:szCs w:val="24"/>
          <w:u w:val="single"/>
          <w:lang w:val="zh-CN"/>
        </w:rPr>
        <w:t xml:space="preserve"> </w:t>
      </w:r>
      <w:r>
        <w:rPr>
          <w:rFonts w:hint="eastAsia" w:ascii="宋体" w:cs="宋体"/>
          <w:sz w:val="24"/>
          <w:szCs w:val="24"/>
          <w:lang w:val="zh-CN"/>
        </w:rPr>
        <w:t xml:space="preserve"> </w:t>
      </w:r>
      <w:r>
        <w:rPr>
          <w:rFonts w:ascii="宋体" w:cs="宋体"/>
          <w:sz w:val="24"/>
          <w:szCs w:val="24"/>
          <w:lang w:val="zh-CN"/>
        </w:rPr>
        <w:t xml:space="preserve">                         </w:t>
      </w:r>
      <w:r/>
    </w:p>
    <w:p>
      <w:pPr>
        <w:ind w:left="1079" w:hanging="300"/>
        <w:jc w:val="left"/>
        <w:spacing w:line="400" w:lineRule="atLeast"/>
        <w:rPr>
          <w:rFonts w:ascii="宋体" w:cs="宋体"/>
          <w:sz w:val="24"/>
          <w:szCs w:val="24"/>
          <w:u w:val="single"/>
        </w:rPr>
      </w:pPr>
      <w:r>
        <w:rPr>
          <w:rFonts w:hint="eastAsia" w:ascii="宋体" w:cs="宋体"/>
          <w:sz w:val="24"/>
          <w:szCs w:val="24"/>
          <w:lang w:val="zh-CN"/>
        </w:rPr>
        <w:t xml:space="preserve">联系方式： </w:t>
      </w:r>
      <w:r>
        <w:rPr>
          <w:rFonts w:hint="eastAsia" w:ascii="宋体" w:cs="宋体"/>
          <w:sz w:val="24"/>
          <w:szCs w:val="24"/>
        </w:rPr>
        <w:t xml:space="preserve">13912298623</w:t>
      </w:r>
      <w:r/>
    </w:p>
    <w:p>
      <w:pPr>
        <w:ind w:left="1079" w:hanging="30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江苏省政府采购中心信息</w:t>
      </w:r>
      <w:r/>
    </w:p>
    <w:p>
      <w:pPr>
        <w:ind w:firstLine="1061"/>
        <w:spacing w:line="400" w:lineRule="atLeast"/>
        <w:rPr>
          <w:rFonts w:ascii="宋体" w:cs="宋体"/>
          <w:sz w:val="24"/>
          <w:szCs w:val="24"/>
          <w:u w:val="single"/>
          <w:lang w:val="zh-CN"/>
        </w:rPr>
      </w:pPr>
      <w:r>
        <w:rPr>
          <w:rFonts w:hint="eastAsia" w:ascii="宋体" w:cs="宋体"/>
          <w:sz w:val="24"/>
          <w:szCs w:val="24"/>
          <w:lang w:val="zh-CN"/>
        </w:rPr>
        <w:t xml:space="preserve">地　址：</w:t>
      </w:r>
      <w:r>
        <w:rPr>
          <w:rFonts w:hint="eastAsia" w:ascii="宋体" w:cs="宋体"/>
          <w:sz w:val="24"/>
          <w:szCs w:val="24"/>
          <w:u w:val="single"/>
          <w:lang w:val="zh-CN"/>
        </w:rPr>
        <w:t xml:space="preserve">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号省政务中心二期</w:t>
      </w:r>
      <w:r>
        <w:rPr>
          <w:rFonts w:ascii="宋体" w:cs="宋体"/>
          <w:sz w:val="24"/>
          <w:szCs w:val="24"/>
          <w:u w:val="single"/>
          <w:lang w:val="zh-CN"/>
        </w:rPr>
        <w:t xml:space="preserve">3</w:t>
      </w:r>
      <w:r>
        <w:rPr>
          <w:rFonts w:hint="eastAsia" w:ascii="宋体" w:cs="宋体"/>
          <w:sz w:val="24"/>
          <w:szCs w:val="24"/>
          <w:u w:val="single"/>
          <w:lang w:val="zh-CN"/>
        </w:rPr>
        <w:t xml:space="preserve">楼南区</w:t>
      </w:r>
      <w:r/>
    </w:p>
    <w:p>
      <w:pPr>
        <w:ind w:left="581" w:firstLine="480"/>
        <w:jc w:val="left"/>
        <w:spacing w:line="400" w:lineRule="exact"/>
        <w:rPr>
          <w:rFonts w:hint="eastAsia" w:ascii="宋体" w:hAnsi="宋体"/>
          <w:sz w:val="24"/>
          <w:szCs w:val="24"/>
        </w:rPr>
      </w:pPr>
      <w:r>
        <w:rPr>
          <w:rFonts w:hint="eastAsia" w:ascii="宋体" w:hAnsi="宋体" w:cs="宋体"/>
          <w:sz w:val="24"/>
          <w:szCs w:val="24"/>
        </w:rPr>
        <w:t xml:space="preserve">联系人：付钢、唐文  </w:t>
      </w:r>
      <w:r>
        <w:rPr>
          <w:rFonts w:hint="eastAsia" w:ascii="宋体" w:hAnsi="宋体"/>
          <w:sz w:val="24"/>
          <w:szCs w:val="24"/>
        </w:rPr>
        <w:t xml:space="preserve"> </w:t>
      </w:r>
      <w:r/>
    </w:p>
    <w:p>
      <w:pPr>
        <w:ind w:left="581" w:firstLine="480"/>
        <w:jc w:val="left"/>
        <w:spacing w:line="400" w:lineRule="exact"/>
        <w:rPr>
          <w:rFonts w:hint="eastAsia" w:ascii="宋体" w:hAnsi="宋体" w:cs="宋体"/>
          <w:sz w:val="24"/>
          <w:szCs w:val="24"/>
        </w:rPr>
      </w:pPr>
      <w:r>
        <w:rPr>
          <w:rFonts w:hint="eastAsia" w:ascii="宋体" w:hAnsi="宋体" w:cs="宋体"/>
          <w:sz w:val="24"/>
          <w:szCs w:val="24"/>
        </w:rPr>
        <w:t xml:space="preserve">联系方式：025-83668520、83668519</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八、其他</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根据省财政厅《关于更换全省政府采购交易系统CA数字证书和电子签章的通知》（苏财购〔</w:t>
      </w:r>
      <w:r>
        <w:rPr>
          <w:rFonts w:ascii="宋体" w:cs="宋体"/>
          <w:sz w:val="24"/>
          <w:szCs w:val="24"/>
          <w:lang w:val="zh-CN"/>
        </w:rPr>
        <w:t xml:space="preserve">2023</w:t>
      </w:r>
      <w:r>
        <w:rPr>
          <w:rFonts w:hint="eastAsia" w:ascii="宋体" w:cs="宋体"/>
          <w:sz w:val="24"/>
          <w:szCs w:val="24"/>
          <w:lang w:val="zh-CN"/>
        </w:rPr>
        <w:t xml:space="preserve">〕</w:t>
      </w:r>
      <w:r>
        <w:rPr>
          <w:rFonts w:ascii="宋体" w:cs="宋体"/>
          <w:sz w:val="24"/>
          <w:szCs w:val="24"/>
          <w:lang w:val="zh-CN"/>
        </w:rPr>
        <w:t xml:space="preserve">101</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政府采购交易系统（以下简称苏采云系统）的</w:t>
      </w:r>
      <w:r>
        <w:rPr>
          <w:rFonts w:ascii="宋体" w:cs="宋体"/>
          <w:sz w:val="24"/>
          <w:szCs w:val="24"/>
          <w:lang w:val="zh-CN"/>
        </w:rPr>
        <w:t xml:space="preserve">CA</w:t>
      </w:r>
      <w:r>
        <w:rPr>
          <w:rFonts w:hint="eastAsia" w:ascii="宋体" w:cs="宋体"/>
          <w:sz w:val="24"/>
          <w:szCs w:val="24"/>
          <w:lang w:val="zh-CN"/>
        </w:rPr>
        <w:t xml:space="preserve">数字证书、电子签章已更换为江苏省电子政务证书认证中心</w:t>
      </w:r>
      <w:r>
        <w:rPr>
          <w:rFonts w:ascii="宋体" w:cs="宋体"/>
          <w:sz w:val="24"/>
          <w:szCs w:val="24"/>
          <w:lang w:val="zh-CN"/>
        </w:rPr>
        <w:t xml:space="preserve">C A</w:t>
      </w:r>
      <w:r>
        <w:rPr>
          <w:rFonts w:hint="eastAsia" w:ascii="宋体" w:cs="宋体"/>
          <w:sz w:val="24"/>
          <w:szCs w:val="24"/>
          <w:lang w:val="zh-CN"/>
        </w:rPr>
        <w:t xml:space="preserve">和方正国际软件（北京）有限公司电子签章。如果投标人通过苏采云系统参与政府采购项目，需要更换</w:t>
      </w:r>
      <w:r>
        <w:rPr>
          <w:rFonts w:ascii="宋体" w:cs="宋体"/>
          <w:sz w:val="24"/>
          <w:szCs w:val="24"/>
          <w:lang w:val="zh-CN"/>
        </w:rPr>
        <w:t xml:space="preserve">CA</w:t>
      </w:r>
      <w:r>
        <w:rPr>
          <w:rFonts w:hint="eastAsia" w:ascii="宋体" w:cs="宋体"/>
          <w:sz w:val="24"/>
          <w:szCs w:val="24"/>
          <w:lang w:val="zh-CN"/>
        </w:rPr>
        <w:t xml:space="preserve">数字证书和电子签章。具体办理指南和操作手册见链接：</w:t>
      </w:r>
      <w:hyperlink r:id="rId14" w:tooltip="http://www.ccgp-jiangsu.gov.cn/jiangsu/zlxz/ee/ee3a4bc5a3454aa2b0d9312230633ce9.html" w:history="1">
        <w:r>
          <w:rPr>
            <w:rFonts w:ascii="宋体" w:cs="宋体"/>
            <w:szCs w:val="21"/>
            <w:u w:val="single"/>
            <w:lang w:val="zh-CN"/>
          </w:rPr>
          <w:t xml:space="preserve">http://www.ccgp-jiangsu.gov.cn/jiangsu/zlxz/ee/ee3a4bc5a3454aa2b0d9312230633ce9.html</w:t>
        </w:r>
      </w:hyperlink>
      <w:r>
        <w:rPr>
          <w:rFonts w:hint="eastAsia" w:ascii="宋体" w:cs="宋体"/>
          <w:szCs w:val="21"/>
          <w:lang w:val="zh-CN"/>
        </w:rPr>
        <w:t xml:space="preserve">。</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领取</w:t>
      </w:r>
      <w:r>
        <w:rPr>
          <w:rFonts w:ascii="宋体" w:cs="宋体"/>
          <w:sz w:val="24"/>
          <w:szCs w:val="24"/>
          <w:lang w:val="zh-CN"/>
        </w:rPr>
        <w:t xml:space="preserve">CA</w:t>
      </w:r>
      <w:r>
        <w:rPr>
          <w:rFonts w:hint="eastAsia" w:ascii="宋体" w:cs="宋体"/>
          <w:sz w:val="24"/>
          <w:szCs w:val="24"/>
          <w:lang w:val="zh-CN"/>
        </w:rPr>
        <w:t xml:space="preserve">和办理电子签章（请至南京汉中门大街</w:t>
      </w:r>
      <w:r>
        <w:rPr>
          <w:rFonts w:ascii="宋体" w:cs="宋体"/>
          <w:sz w:val="24"/>
          <w:szCs w:val="24"/>
          <w:lang w:val="zh-CN"/>
        </w:rPr>
        <w:t xml:space="preserve">145</w:t>
      </w:r>
      <w:r>
        <w:rPr>
          <w:rFonts w:hint="eastAsia" w:ascii="宋体" w:cs="宋体"/>
          <w:sz w:val="24"/>
          <w:szCs w:val="24"/>
          <w:lang w:val="zh-CN"/>
        </w:rPr>
        <w:t xml:space="preserve">号江苏省政务服务中心二期三楼大厅</w:t>
      </w:r>
      <w:r>
        <w:rPr>
          <w:rFonts w:ascii="宋体" w:cs="宋体"/>
          <w:sz w:val="24"/>
          <w:szCs w:val="24"/>
          <w:lang w:val="zh-CN"/>
        </w:rPr>
        <w:t xml:space="preserve">CA</w:t>
      </w:r>
      <w:r>
        <w:rPr>
          <w:rFonts w:hint="eastAsia" w:ascii="宋体" w:cs="宋体"/>
          <w:sz w:val="24"/>
          <w:szCs w:val="24"/>
          <w:lang w:val="zh-CN"/>
        </w:rPr>
        <w:t xml:space="preserve">办理窗口办理，具体联系方式见《苏采云系统供应商操作手册》（以下简称《操作手册》））、进行注册并按《操作手册》要求制作、上传电子投标文件。投标人也可前往</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hint="eastAsia" w:ascii="宋体" w:cs="宋体"/>
          <w:sz w:val="24"/>
          <w:szCs w:val="24"/>
          <w:lang w:val="zh-CN"/>
        </w:rPr>
        <w:t xml:space="preserve">（</w:t>
      </w:r>
      <w:hyperlink r:id="rId15" w:tooltip="file:///J:xwechat_fileswxid_b3iekhgf4ejk22_6a78xwechat_fileswxid_f41n0vp20vpw22_8014xwechat_fileswxid_f41n0vp20vpw22_8014msgfile2026-01www.jszwfw.gov.cn" w:history="1">
        <w:r>
          <w:rPr>
            <w:rFonts w:ascii="宋体" w:cs="宋体"/>
            <w:szCs w:val="21"/>
            <w:u w:val="single"/>
            <w:lang w:val="zh-CN"/>
          </w:rPr>
          <w:t xml:space="preserve">www.jszwfw.gov.cn</w:t>
        </w:r>
      </w:hyperlink>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模块详细了解关于</w:t>
      </w:r>
      <w:r>
        <w:rPr>
          <w:rFonts w:ascii="宋体" w:cs="宋体"/>
          <w:sz w:val="24"/>
          <w:szCs w:val="24"/>
          <w:lang w:val="zh-CN"/>
        </w:rPr>
        <w:t xml:space="preserve">CA</w:t>
      </w:r>
      <w:r>
        <w:rPr>
          <w:rFonts w:hint="eastAsia" w:ascii="宋体" w:cs="宋体"/>
          <w:sz w:val="24"/>
          <w:szCs w:val="24"/>
          <w:lang w:val="zh-CN"/>
        </w:rPr>
        <w:t xml:space="preserve">办理、标书制作、开标投标指引等事宜。</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如果</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Cs w:val="21"/>
          <w:lang w:val="zh-CN"/>
        </w:rPr>
        <w:t xml:space="preserve">（</w:t>
      </w:r>
      <w:r>
        <w:rPr>
          <w:rFonts w:ascii="宋体" w:cs="宋体"/>
          <w:szCs w:val="21"/>
          <w:lang w:val="zh-CN"/>
        </w:rPr>
        <w:t xml:space="preserve">www.ccgp-jiangsu.gov.cn</w:t>
      </w:r>
      <w:r>
        <w:rPr>
          <w:rFonts w:hint="eastAsia" w:ascii="宋体" w:cs="宋体"/>
          <w:szCs w:val="21"/>
          <w:lang w:val="zh-CN"/>
        </w:rPr>
        <w:t xml:space="preserve">）</w:t>
      </w:r>
      <w:r>
        <w:rPr>
          <w:rFonts w:hint="eastAsia" w:ascii="宋体" w:cs="宋体"/>
          <w:sz w:val="24"/>
          <w:szCs w:val="24"/>
          <w:lang w:val="zh-CN"/>
        </w:rPr>
        <w:t xml:space="preserve">信息与</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ascii="宋体" w:cs="宋体"/>
          <w:sz w:val="24"/>
          <w:szCs w:val="24"/>
          <w:lang w:val="zh-CN"/>
        </w:rPr>
        <w:t xml:space="preserve"> </w:t>
      </w:r>
      <w:r>
        <w:rPr>
          <w:rFonts w:hint="eastAsia" w:ascii="宋体" w:cs="宋体"/>
          <w:szCs w:val="21"/>
          <w:lang w:val="zh-CN"/>
        </w:rPr>
        <w:t xml:space="preserve">（</w:t>
      </w:r>
      <w:r>
        <w:rPr>
          <w:rFonts w:ascii="宋体" w:cs="宋体"/>
          <w:szCs w:val="21"/>
          <w:lang w:val="zh-CN"/>
        </w:rPr>
        <w:t xml:space="preserve">www.jszwfw.gov.cn</w:t>
      </w:r>
      <w:r>
        <w:rPr>
          <w:rFonts w:hint="eastAsia" w:ascii="宋体" w:cs="宋体"/>
          <w:szCs w:val="21"/>
          <w:lang w:val="zh-CN"/>
        </w:rPr>
        <w:t xml:space="preserve">）</w:t>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模块中信息不一致，以</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信息为准。</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2. </w:t>
      </w:r>
      <w:r>
        <w:rPr>
          <w:rFonts w:hint="eastAsia" w:ascii="宋体" w:cs="宋体"/>
          <w:sz w:val="24"/>
          <w:szCs w:val="24"/>
          <w:lang w:val="zh-CN"/>
        </w:rPr>
        <w:t xml:space="preserve">有关本次招标的事项若存在变动或修改，敬请及时关注江苏省政府采购中心在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发布的更正公告。</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3. </w:t>
      </w:r>
      <w:r>
        <w:rPr>
          <w:rFonts w:hint="eastAsia" w:ascii="宋体" w:cs="宋体"/>
          <w:sz w:val="24"/>
          <w:szCs w:val="24"/>
          <w:lang w:val="zh-CN"/>
        </w:rPr>
        <w:t xml:space="preserve">本次招标不收取投标保证金。</w:t>
      </w:r>
      <w:r/>
    </w:p>
    <w:p>
      <w:pPr>
        <w:ind w:right="840"/>
        <w:rPr>
          <w:rFonts w:ascii="宋体" w:cs="宋体"/>
          <w:sz w:val="24"/>
          <w:szCs w:val="24"/>
          <w:lang w:val="zh-CN"/>
        </w:rPr>
      </w:pPr>
      <w:r>
        <w:rPr>
          <w:rFonts w:ascii="宋体" w:cs="宋体"/>
          <w:sz w:val="24"/>
          <w:szCs w:val="24"/>
          <w:lang w:val="zh-CN"/>
        </w:rPr>
        <w:br w:type="page" w:clear="all"/>
      </w:r>
      <w:r/>
    </w:p>
    <w:p>
      <w:pPr>
        <w:jc w:val="center"/>
        <w:keepNext/>
        <w:rPr>
          <w:rFonts w:ascii="黑体" w:eastAsia="黑体"/>
          <w:bCs/>
          <w:sz w:val="44"/>
          <w:szCs w:val="28"/>
        </w:rPr>
        <w:outlineLvl w:val="0"/>
      </w:pPr>
      <w:r/>
      <w:bookmarkStart w:id="1" w:name="_Toc233383220"/>
      <w:r>
        <w:rPr>
          <w:rFonts w:hint="eastAsia" w:ascii="黑体" w:eastAsia="黑体"/>
          <w:bCs/>
          <w:sz w:val="44"/>
          <w:szCs w:val="28"/>
        </w:rPr>
        <w:t xml:space="preserve">第二章</w:t>
      </w:r>
      <w:r>
        <w:rPr>
          <w:rFonts w:ascii="黑体" w:eastAsia="黑体"/>
          <w:bCs/>
          <w:sz w:val="44"/>
          <w:szCs w:val="28"/>
        </w:rPr>
        <w:t xml:space="preserve">  </w:t>
      </w:r>
      <w:r>
        <w:rPr>
          <w:rFonts w:hint="eastAsia" w:ascii="黑体" w:eastAsia="黑体"/>
          <w:bCs/>
          <w:sz w:val="44"/>
          <w:szCs w:val="28"/>
        </w:rPr>
        <w:t xml:space="preserve">投标人须知</w:t>
      </w:r>
      <w:bookmarkEnd w:id="1"/>
      <w:r/>
      <w:r/>
    </w:p>
    <w:p>
      <w:pPr>
        <w:pStyle w:val="1070"/>
        <w:ind w:firstLine="498"/>
        <w:spacing w:before="120" w:after="120" w:line="400" w:lineRule="exact"/>
      </w:pPr>
      <w:r/>
      <w:bookmarkStart w:id="2" w:name="_Toc16938519"/>
      <w:r/>
      <w:bookmarkStart w:id="3" w:name="_Toc20823275"/>
      <w:r/>
      <w:bookmarkStart w:id="4" w:name="_Toc513029203"/>
      <w:r/>
      <w:bookmarkStart w:id="5" w:name="_Toc120614214"/>
      <w:r/>
      <w:bookmarkStart w:id="6" w:name="_Toc233383221"/>
      <w:r>
        <w:rPr>
          <w:rFonts w:hint="eastAsia"/>
        </w:rPr>
        <w:t xml:space="preserve">一、总则</w:t>
      </w:r>
      <w:bookmarkEnd w:id="2"/>
      <w:r/>
      <w:bookmarkEnd w:id="3"/>
      <w:r/>
      <w:bookmarkEnd w:id="4"/>
      <w:r/>
      <w:bookmarkEnd w:id="5"/>
      <w:r/>
      <w:bookmarkEnd w:id="6"/>
      <w:r/>
      <w:r/>
    </w:p>
    <w:p>
      <w:pPr>
        <w:pStyle w:val="1074"/>
        <w:ind w:firstLine="420"/>
        <w:spacing w:before="0" w:after="0" w:line="400" w:lineRule="exact"/>
        <w:rPr>
          <w:b w:val="0"/>
          <w:bCs w:val="0"/>
        </w:rPr>
      </w:pPr>
      <w:r/>
      <w:bookmarkStart w:id="7" w:name="_Hlt16619475"/>
      <w:r/>
      <w:bookmarkStart w:id="8" w:name="_Toc458694821"/>
      <w:r/>
      <w:bookmarkStart w:id="9" w:name="_Toc513029204"/>
      <w:r/>
      <w:bookmarkStart w:id="10" w:name="_Toc16938520"/>
      <w:r/>
      <w:bookmarkStart w:id="11" w:name="_Toc20823276"/>
      <w:r/>
      <w:bookmarkEnd w:id="7"/>
      <w:r>
        <w:rPr>
          <w:rFonts w:hint="eastAsia"/>
          <w:b w:val="0"/>
          <w:bCs w:val="0"/>
        </w:rPr>
        <w:t xml:space="preserve">1</w:t>
      </w:r>
      <w:bookmarkEnd w:id="8"/>
      <w:r>
        <w:rPr>
          <w:rFonts w:hint="eastAsia"/>
          <w:b w:val="0"/>
          <w:bCs w:val="0"/>
        </w:rPr>
        <w:t xml:space="preserve">、招标方式</w:t>
      </w:r>
      <w:bookmarkEnd w:id="9"/>
      <w:r/>
      <w:bookmarkEnd w:id="10"/>
      <w:r/>
      <w:bookmarkEnd w:id="11"/>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1074"/>
        <w:ind w:firstLine="420"/>
        <w:spacing w:before="0" w:after="0" w:line="400" w:lineRule="exact"/>
        <w:rPr>
          <w:b w:val="0"/>
          <w:bCs w:val="0"/>
        </w:rPr>
      </w:pPr>
      <w:r/>
      <w:bookmarkStart w:id="12" w:name="_Toc16938521"/>
      <w:r/>
      <w:bookmarkStart w:id="13" w:name="_Toc20823277"/>
      <w:r/>
      <w:bookmarkStart w:id="14" w:name="_Toc513029205"/>
      <w:r>
        <w:rPr>
          <w:rFonts w:hint="eastAsia"/>
          <w:b w:val="0"/>
          <w:bCs w:val="0"/>
        </w:rPr>
        <w:t xml:space="preserve">2</w:t>
      </w:r>
      <w:r>
        <w:rPr>
          <w:rFonts w:hint="eastAsia"/>
          <w:b w:val="0"/>
          <w:bCs w:val="0"/>
        </w:rPr>
        <w:t xml:space="preserve">、合格的投标人</w:t>
      </w:r>
      <w:bookmarkEnd w:id="12"/>
      <w:r/>
      <w:bookmarkEnd w:id="13"/>
      <w:r/>
      <w:bookmarkEnd w:id="14"/>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left="479"/>
        <w:spacing w:line="400" w:lineRule="exact"/>
        <w:rPr>
          <w:rFonts w:hint="eastAsia" w:ascii="宋体" w:hAnsi="宋体"/>
          <w:bCs/>
          <w:sz w:val="24"/>
        </w:rPr>
      </w:pPr>
      <w:r/>
      <w:bookmarkStart w:id="15" w:name="_Toc16938522"/>
      <w:r/>
      <w:bookmarkStart w:id="16" w:name="_Toc513029206"/>
      <w:r/>
      <w:bookmarkStart w:id="17" w:name="_Toc20823278"/>
      <w:r>
        <w:rPr>
          <w:rFonts w:hint="eastAsia" w:ascii="宋体" w:hAnsi="宋体"/>
          <w:bCs/>
          <w:sz w:val="24"/>
        </w:rPr>
        <w:t xml:space="preserve">3、适用法律</w:t>
      </w:r>
      <w:bookmarkEnd w:id="15"/>
      <w:r/>
      <w:bookmarkEnd w:id="16"/>
      <w:r/>
      <w:bookmarkEnd w:id="17"/>
      <w:r>
        <w:rPr>
          <w:rFonts w:hint="eastAsia" w:ascii="宋体" w:hAnsi="宋体"/>
          <w:bCs/>
          <w:sz w:val="24"/>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left="479"/>
        <w:spacing w:line="400" w:lineRule="exact"/>
        <w:rPr>
          <w:rFonts w:hint="eastAsia" w:ascii="宋体" w:hAnsi="宋体"/>
          <w:bCs/>
          <w:sz w:val="24"/>
        </w:rPr>
      </w:pPr>
      <w:r/>
      <w:bookmarkStart w:id="18" w:name="_Toc513029207"/>
      <w:r/>
      <w:bookmarkStart w:id="19" w:name="_Toc20823279"/>
      <w:r/>
      <w:bookmarkStart w:id="20" w:name="_Toc16938523"/>
      <w:r/>
      <w:bookmarkStart w:id="21" w:name="_Toc462564067"/>
      <w:r>
        <w:rPr>
          <w:rFonts w:hint="eastAsia" w:ascii="宋体" w:hAnsi="宋体"/>
          <w:bCs/>
          <w:sz w:val="24"/>
        </w:rPr>
        <w:t xml:space="preserve">3.2 在本项目政府采购活动过程中，如果所执行的标准有更新的，按照最新标准执行。</w:t>
      </w:r>
      <w:r/>
    </w:p>
    <w:p>
      <w:pPr>
        <w:pStyle w:val="1074"/>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18"/>
      <w:r/>
      <w:bookmarkEnd w:id="19"/>
      <w:r/>
      <w:bookmarkEnd w:id="20"/>
      <w:r/>
      <w:bookmarkEnd w:id="21"/>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1074"/>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70"/>
        <w:ind w:firstLine="321"/>
        <w:spacing w:before="120" w:after="120" w:line="400" w:lineRule="exact"/>
      </w:pPr>
      <w:r/>
      <w:bookmarkStart w:id="22" w:name="_Toc233383222"/>
      <w:r/>
      <w:bookmarkStart w:id="23" w:name="_Toc20823281"/>
      <w:r/>
      <w:bookmarkStart w:id="24" w:name="_Toc120614215"/>
      <w:r/>
      <w:bookmarkStart w:id="25" w:name="_Toc16938525"/>
      <w:r/>
      <w:bookmarkStart w:id="26" w:name="_Toc513029209"/>
      <w:r>
        <w:rPr>
          <w:rFonts w:hint="eastAsia"/>
        </w:rPr>
        <w:t xml:space="preserve">二、招标文件</w:t>
      </w:r>
      <w:bookmarkEnd w:id="22"/>
      <w:r/>
      <w:bookmarkEnd w:id="23"/>
      <w:r/>
      <w:bookmarkEnd w:id="24"/>
      <w:r/>
      <w:bookmarkEnd w:id="25"/>
      <w:r/>
      <w:bookmarkEnd w:id="26"/>
      <w:r/>
      <w:r/>
    </w:p>
    <w:p>
      <w:pPr>
        <w:pStyle w:val="1074"/>
        <w:ind w:firstLine="420"/>
        <w:spacing w:before="0" w:after="0" w:line="400" w:lineRule="exact"/>
        <w:rPr>
          <w:b w:val="0"/>
          <w:bCs w:val="0"/>
        </w:rPr>
      </w:pPr>
      <w:r/>
      <w:bookmarkStart w:id="27" w:name="_Toc20823282"/>
      <w:r/>
      <w:bookmarkStart w:id="28" w:name="_Toc16938526"/>
      <w:r/>
      <w:bookmarkStart w:id="29" w:name="_Toc513029210"/>
      <w:r>
        <w:rPr>
          <w:rFonts w:hint="eastAsia"/>
          <w:b w:val="0"/>
          <w:bCs w:val="0"/>
        </w:rPr>
        <w:t xml:space="preserve">6</w:t>
      </w:r>
      <w:r>
        <w:rPr>
          <w:rFonts w:hint="eastAsia"/>
          <w:b w:val="0"/>
          <w:bCs w:val="0"/>
        </w:rPr>
        <w:t xml:space="preserve">、招标文件构成</w:t>
      </w:r>
      <w:bookmarkEnd w:id="27"/>
      <w:r/>
      <w:bookmarkEnd w:id="28"/>
      <w:r/>
      <w:bookmarkEnd w:id="29"/>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74"/>
        <w:ind w:firstLine="560"/>
        <w:spacing w:before="0" w:after="0" w:line="400" w:lineRule="exact"/>
        <w:rPr>
          <w:b w:val="0"/>
          <w:bCs w:val="0"/>
        </w:rPr>
      </w:pPr>
      <w:r/>
      <w:bookmarkStart w:id="30" w:name="_Toc16938528"/>
      <w:r/>
      <w:bookmarkStart w:id="31" w:name="_Toc20823284"/>
      <w:r/>
      <w:bookmarkStart w:id="32" w:name="_Toc513029212"/>
      <w:r/>
      <w:bookmarkStart w:id="33" w:name="_Toc462564071"/>
      <w:r>
        <w:rPr>
          <w:b w:val="0"/>
          <w:bCs w:val="0"/>
        </w:rPr>
        <w:t xml:space="preserve">7</w:t>
      </w:r>
      <w:r>
        <w:rPr>
          <w:rFonts w:hint="eastAsia"/>
          <w:b w:val="0"/>
          <w:bCs w:val="0"/>
        </w:rPr>
        <w:t xml:space="preserve">、招标文件的修改</w:t>
      </w:r>
      <w:bookmarkEnd w:id="30"/>
      <w:r/>
      <w:bookmarkEnd w:id="31"/>
      <w:r/>
      <w:bookmarkEnd w:id="32"/>
      <w:r/>
      <w:bookmarkEnd w:id="33"/>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70"/>
        <w:ind w:firstLine="482"/>
        <w:spacing w:before="120" w:after="120" w:line="400" w:lineRule="exact"/>
      </w:pPr>
      <w:r/>
      <w:bookmarkStart w:id="34" w:name="_Toc462564072"/>
      <w:r/>
      <w:bookmarkStart w:id="35" w:name="_Toc20823285"/>
      <w:r/>
      <w:bookmarkStart w:id="36" w:name="_Toc513029213"/>
      <w:r/>
      <w:bookmarkStart w:id="37" w:name="_Toc16938529"/>
      <w:r/>
      <w:bookmarkStart w:id="38" w:name="_Toc120614216"/>
      <w:r/>
      <w:bookmarkStart w:id="39" w:name="_Toc233383223"/>
      <w:r>
        <w:rPr>
          <w:rFonts w:hint="eastAsia"/>
        </w:rPr>
        <w:t xml:space="preserve">三、投标文件的编制</w:t>
      </w:r>
      <w:bookmarkEnd w:id="34"/>
      <w:r/>
      <w:bookmarkEnd w:id="35"/>
      <w:r/>
      <w:bookmarkEnd w:id="36"/>
      <w:r/>
      <w:bookmarkEnd w:id="37"/>
      <w:r/>
      <w:bookmarkEnd w:id="38"/>
      <w:r/>
      <w:bookmarkEnd w:id="39"/>
      <w:r/>
      <w:r/>
    </w:p>
    <w:p>
      <w:pPr>
        <w:pStyle w:val="1074"/>
        <w:ind w:firstLine="560"/>
        <w:spacing w:before="0" w:after="0" w:line="400" w:lineRule="exact"/>
        <w:rPr>
          <w:bCs w:val="0"/>
        </w:rPr>
      </w:pPr>
      <w:r/>
      <w:bookmarkStart w:id="40" w:name="_Toc20823286"/>
      <w:r/>
      <w:bookmarkStart w:id="41" w:name="_Toc513029214"/>
      <w:r/>
      <w:bookmarkStart w:id="42" w:name="_Toc462564073"/>
      <w:r/>
      <w:bookmarkStart w:id="43" w:name="_Toc16938530"/>
      <w:r>
        <w:rPr>
          <w:b w:val="0"/>
          <w:bCs w:val="0"/>
        </w:rPr>
        <w:t xml:space="preserve">8</w:t>
      </w:r>
      <w:r>
        <w:rPr>
          <w:rFonts w:hint="eastAsia"/>
          <w:b w:val="0"/>
          <w:bCs w:val="0"/>
        </w:rPr>
        <w:t xml:space="preserve">、投标文件的语言及度量衡单位</w:t>
      </w:r>
      <w:bookmarkEnd w:id="40"/>
      <w:r/>
      <w:bookmarkEnd w:id="41"/>
      <w:r/>
      <w:bookmarkEnd w:id="42"/>
      <w:r/>
      <w:bookmarkEnd w:id="43"/>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1074"/>
        <w:ind w:firstLine="420"/>
        <w:spacing w:before="0" w:after="0" w:line="400" w:lineRule="exact"/>
        <w:rPr>
          <w:b w:val="0"/>
          <w:bCs w:val="0"/>
        </w:rPr>
      </w:pPr>
      <w:r/>
      <w:bookmarkStart w:id="44" w:name="_Toc513029215"/>
      <w:r/>
      <w:bookmarkStart w:id="45" w:name="_Toc20823287"/>
      <w:r/>
      <w:bookmarkStart w:id="46" w:name="_Toc16938531"/>
      <w:r/>
      <w:bookmarkStart w:id="47" w:name="_Toc462564074"/>
      <w:r>
        <w:rPr>
          <w:b w:val="0"/>
          <w:bCs w:val="0"/>
        </w:rPr>
        <w:t xml:space="preserve">9</w:t>
      </w:r>
      <w:r>
        <w:rPr>
          <w:rFonts w:hint="eastAsia"/>
          <w:b w:val="0"/>
          <w:bCs w:val="0"/>
        </w:rPr>
        <w:t xml:space="preserve">、投标文件构成</w:t>
      </w:r>
      <w:bookmarkEnd w:id="44"/>
      <w:r/>
      <w:bookmarkEnd w:id="45"/>
      <w:r/>
      <w:bookmarkEnd w:id="46"/>
      <w:r/>
      <w:bookmarkEnd w:id="47"/>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1074"/>
        <w:ind w:firstLine="420"/>
        <w:spacing w:before="0" w:after="0" w:line="400" w:lineRule="exact"/>
        <w:rPr>
          <w:b w:val="0"/>
          <w:bCs w:val="0"/>
        </w:rPr>
      </w:pPr>
      <w:r/>
      <w:bookmarkStart w:id="48" w:name="_Hlt26668975"/>
      <w:r/>
      <w:bookmarkStart w:id="49" w:name="_Hlt26954838"/>
      <w:r/>
      <w:bookmarkStart w:id="50" w:name="_Hlt26670360"/>
      <w:r/>
      <w:bookmarkStart w:id="51" w:name="_Toc49090509"/>
      <w:r/>
      <w:bookmarkStart w:id="52" w:name="_Toc14577357"/>
      <w:r/>
      <w:bookmarkStart w:id="53" w:name="_Toc513029219"/>
      <w:r/>
      <w:bookmarkStart w:id="54" w:name="_Toc14577354"/>
      <w:r/>
      <w:bookmarkStart w:id="55" w:name="_Toc513029216"/>
      <w:r/>
      <w:bookmarkStart w:id="56" w:name="_Toc49090507"/>
      <w:r/>
      <w:bookmarkEnd w:id="48"/>
      <w:r/>
      <w:bookmarkEnd w:id="49"/>
      <w:r/>
      <w:bookmarkEnd w:id="50"/>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51"/>
      <w:r/>
      <w:bookmarkEnd w:id="52"/>
      <w:r/>
      <w:bookmarkEnd w:id="53"/>
      <w:r/>
      <w:r/>
    </w:p>
    <w:p>
      <w:pPr>
        <w:spacing w:line="400" w:lineRule="exact"/>
        <w:rPr>
          <w:rFonts w:hint="eastAsia" w:ascii="宋体" w:hAnsi="宋体"/>
          <w:sz w:val="24"/>
          <w:szCs w:val="24"/>
        </w:rPr>
      </w:pPr>
      <w:r/>
      <w:bookmarkStart w:id="57" w:name="_Toc14577355"/>
      <w:r/>
      <w:bookmarkStart w:id="58" w:name="_Toc49090508"/>
      <w:r/>
      <w:bookmarkEnd w:id="54"/>
      <w:r/>
      <w:bookmarkEnd w:id="55"/>
      <w:r/>
      <w:bookmarkEnd w:id="56"/>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1074"/>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59" w:name="_Hlt26670373"/>
      <w:r/>
      <w:bookmarkEnd w:id="57"/>
      <w:r/>
      <w:bookmarkEnd w:id="59"/>
      <w:r>
        <w:rPr>
          <w:rFonts w:hint="eastAsia"/>
          <w:b w:val="0"/>
          <w:bCs w:val="0"/>
        </w:rPr>
        <w:t xml:space="preserve">表</w:t>
      </w:r>
      <w:bookmarkEnd w:id="58"/>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60" w:name="_Hlt26954840"/>
      <w:r/>
      <w:bookmarkEnd w:id="60"/>
      <w:r>
        <w:rPr>
          <w:rFonts w:hint="eastAsia" w:ascii="宋体" w:hAnsi="宋体"/>
          <w:sz w:val="24"/>
        </w:rPr>
        <w:t xml:space="preserve">标人按照招标文件规定格式填报投标分项报价表</w:t>
      </w:r>
      <w:bookmarkStart w:id="61" w:name="_Hlt26670399"/>
      <w:r/>
      <w:bookmarkEnd w:id="61"/>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74"/>
        <w:ind w:firstLine="420"/>
        <w:spacing w:before="0" w:after="0" w:line="400" w:lineRule="exact"/>
        <w:rPr>
          <w:b w:val="0"/>
          <w:bCs w:val="0"/>
        </w:rPr>
      </w:pPr>
      <w:r/>
      <w:bookmarkStart w:id="62" w:name="_Hlt26670403"/>
      <w:r/>
      <w:bookmarkStart w:id="63" w:name="_Hlt26954844"/>
      <w:r/>
      <w:bookmarkStart w:id="64" w:name="_Hlt26954842"/>
      <w:r/>
      <w:bookmarkStart w:id="65" w:name="_Hlt26670425"/>
      <w:r/>
      <w:bookmarkStart w:id="66" w:name="_Hlt26670486"/>
      <w:r/>
      <w:bookmarkStart w:id="67" w:name="_Hlt26954731"/>
      <w:r/>
      <w:bookmarkStart w:id="68" w:name="_Hlt26668983"/>
      <w:r/>
      <w:bookmarkStart w:id="69" w:name="_Hlt26954848"/>
      <w:r/>
      <w:bookmarkStart w:id="70" w:name="_Hlt26670482"/>
      <w:r/>
      <w:bookmarkStart w:id="71" w:name="_Hlt26954846"/>
      <w:r/>
      <w:bookmarkEnd w:id="62"/>
      <w:r/>
      <w:bookmarkEnd w:id="63"/>
      <w:r/>
      <w:bookmarkEnd w:id="64"/>
      <w:r/>
      <w:bookmarkEnd w:id="65"/>
      <w:r/>
      <w:bookmarkEnd w:id="66"/>
      <w:r/>
      <w:bookmarkEnd w:id="67"/>
      <w:r/>
      <w:bookmarkEnd w:id="68"/>
      <w:r/>
      <w:bookmarkEnd w:id="69"/>
      <w:r/>
      <w:bookmarkEnd w:id="70"/>
      <w:r/>
      <w:bookmarkEnd w:id="71"/>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72" w:name="_Toc14577359"/>
      <w:r/>
      <w:bookmarkStart w:id="73"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1074"/>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1074"/>
        <w:ind w:firstLine="420"/>
        <w:spacing w:before="0" w:after="0" w:line="400" w:lineRule="exact"/>
        <w:rPr>
          <w:b w:val="0"/>
          <w:bCs w:val="0"/>
        </w:rPr>
      </w:pPr>
      <w:r/>
      <w:bookmarkStart w:id="74" w:name="_Hlt26954734"/>
      <w:r/>
      <w:bookmarkStart w:id="75" w:name="_Hlt26670489"/>
      <w:r/>
      <w:bookmarkStart w:id="76" w:name="_Hlt26954850"/>
      <w:r/>
      <w:bookmarkStart w:id="77" w:name="_Toc14577360"/>
      <w:r/>
      <w:bookmarkStart w:id="78" w:name="_Toc49090511"/>
      <w:r/>
      <w:bookmarkEnd w:id="72"/>
      <w:r/>
      <w:bookmarkEnd w:id="73"/>
      <w:r/>
      <w:bookmarkEnd w:id="74"/>
      <w:r/>
      <w:bookmarkEnd w:id="75"/>
      <w:r/>
      <w:bookmarkEnd w:id="76"/>
      <w:r>
        <w:rPr>
          <w:rFonts w:hint="eastAsia"/>
          <w:b w:val="0"/>
          <w:bCs w:val="0"/>
        </w:rPr>
        <w:t xml:space="preserve">1</w:t>
      </w:r>
      <w:r>
        <w:rPr>
          <w:b w:val="0"/>
          <w:bCs w:val="0"/>
        </w:rPr>
        <w:t xml:space="preserve">4</w:t>
      </w:r>
      <w:r>
        <w:rPr>
          <w:rFonts w:hint="eastAsia"/>
          <w:b w:val="0"/>
          <w:bCs w:val="0"/>
        </w:rPr>
        <w:t xml:space="preserve">、投标有效期</w:t>
      </w:r>
      <w:bookmarkEnd w:id="77"/>
      <w:r/>
      <w:bookmarkEnd w:id="78"/>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w:t>
      </w:r>
      <w:r>
        <w:rPr>
          <w:rFonts w:hint="eastAsia" w:ascii="宋体" w:hAnsi="宋体"/>
          <w:bCs/>
          <w:sz w:val="24"/>
        </w:rPr>
        <w:t xml:space="preserve">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74"/>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70"/>
        <w:ind w:firstLine="482"/>
        <w:spacing w:before="120" w:after="120" w:line="400" w:lineRule="exact"/>
      </w:pPr>
      <w:r/>
      <w:bookmarkStart w:id="79" w:name="_Hlt26954852"/>
      <w:r/>
      <w:bookmarkStart w:id="80" w:name="_Hlt26954739"/>
      <w:r/>
      <w:bookmarkStart w:id="81" w:name="_Toc120614217"/>
      <w:r/>
      <w:bookmarkStart w:id="82" w:name="_Toc513029224"/>
      <w:r/>
      <w:bookmarkStart w:id="83" w:name="_Toc20823296"/>
      <w:r/>
      <w:bookmarkStart w:id="84" w:name="_Toc233383224"/>
      <w:r/>
      <w:bookmarkStart w:id="85" w:name="_Toc16938540"/>
      <w:r/>
      <w:bookmarkEnd w:id="79"/>
      <w:r/>
      <w:bookmarkEnd w:id="80"/>
      <w:r>
        <w:rPr>
          <w:rFonts w:hint="eastAsia"/>
        </w:rPr>
        <w:t xml:space="preserve">四、投标文件的递交</w:t>
      </w:r>
      <w:bookmarkEnd w:id="81"/>
      <w:r/>
      <w:bookmarkEnd w:id="82"/>
      <w:r/>
      <w:bookmarkEnd w:id="83"/>
      <w:r/>
      <w:bookmarkEnd w:id="84"/>
      <w:r/>
      <w:bookmarkEnd w:id="85"/>
      <w:r/>
      <w:r/>
    </w:p>
    <w:p>
      <w:pPr>
        <w:pStyle w:val="1074"/>
        <w:ind w:firstLine="560"/>
        <w:spacing w:before="0" w:after="0" w:line="400" w:lineRule="exact"/>
        <w:rPr>
          <w:rFonts w:ascii="黑体"/>
          <w:b w:val="0"/>
          <w:bCs w:val="0"/>
        </w:rPr>
      </w:pPr>
      <w:r/>
      <w:bookmarkStart w:id="86" w:name="_Toc16938541"/>
      <w:r/>
      <w:bookmarkStart w:id="87" w:name="_Toc20823297"/>
      <w:r/>
      <w:bookmarkStart w:id="88" w:name="_Toc513029225"/>
      <w:r/>
      <w:bookmarkStart w:id="89"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86"/>
      <w:r/>
      <w:bookmarkEnd w:id="87"/>
      <w:r/>
      <w:bookmarkEnd w:id="88"/>
      <w:r/>
      <w:bookmarkEnd w:id="89"/>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89"/>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90" w:name="_Toc20823298"/>
      <w:r/>
      <w:bookmarkStart w:id="91" w:name="_Toc513029226"/>
      <w:r/>
      <w:bookmarkStart w:id="92" w:name="_Toc16938542"/>
      <w:r/>
      <w:r/>
    </w:p>
    <w:p>
      <w:pPr>
        <w:pStyle w:val="1074"/>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90"/>
      <w:r/>
      <w:bookmarkEnd w:id="91"/>
      <w:r/>
      <w:bookmarkEnd w:id="92"/>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1074"/>
        <w:ind w:firstLine="420"/>
        <w:spacing w:before="0" w:after="0" w:line="400" w:lineRule="exact"/>
        <w:rPr>
          <w:b w:val="0"/>
          <w:bCs w:val="0"/>
        </w:rPr>
      </w:pPr>
      <w:r/>
      <w:bookmarkStart w:id="93" w:name="_Toc20823299"/>
      <w:r/>
      <w:bookmarkStart w:id="94" w:name="_Toc16938543"/>
      <w:r/>
      <w:bookmarkStart w:id="95" w:name="_Toc513029227"/>
      <w:r>
        <w:rPr>
          <w:rFonts w:hint="eastAsia"/>
          <w:b w:val="0"/>
          <w:bCs w:val="0"/>
        </w:rPr>
        <w:t xml:space="preserve">1</w:t>
      </w:r>
      <w:r>
        <w:rPr>
          <w:b w:val="0"/>
          <w:bCs w:val="0"/>
        </w:rPr>
        <w:t xml:space="preserve">8</w:t>
      </w:r>
      <w:r>
        <w:rPr>
          <w:rFonts w:hint="eastAsia"/>
          <w:b w:val="0"/>
          <w:bCs w:val="0"/>
        </w:rPr>
        <w:t xml:space="preserve">、投标文件</w:t>
      </w:r>
      <w:bookmarkEnd w:id="93"/>
      <w:r/>
      <w:bookmarkEnd w:id="94"/>
      <w:r/>
      <w:bookmarkEnd w:id="95"/>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1074"/>
        <w:ind w:firstLine="420"/>
        <w:spacing w:before="0" w:after="0" w:line="400" w:lineRule="exact"/>
        <w:rPr>
          <w:b w:val="0"/>
          <w:bCs w:val="0"/>
        </w:rPr>
      </w:pPr>
      <w:r/>
      <w:bookmarkStart w:id="96" w:name="_Toc16938544"/>
      <w:r/>
      <w:bookmarkStart w:id="97" w:name="_Toc513029228"/>
      <w:r/>
      <w:bookmarkStart w:id="98" w:name="_Toc20823300"/>
      <w:r>
        <w:rPr>
          <w:b w:val="0"/>
          <w:bCs w:val="0"/>
        </w:rPr>
        <w:t xml:space="preserve">19</w:t>
      </w:r>
      <w:r>
        <w:rPr>
          <w:rFonts w:hint="eastAsia"/>
          <w:b w:val="0"/>
          <w:bCs w:val="0"/>
        </w:rPr>
        <w:t xml:space="preserve">、投标文件的撤回和修改</w:t>
      </w:r>
      <w:bookmarkEnd w:id="96"/>
      <w:r/>
      <w:bookmarkEnd w:id="97"/>
      <w:r/>
      <w:bookmarkEnd w:id="98"/>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1070"/>
        <w:ind w:firstLine="482"/>
        <w:spacing w:before="120" w:after="120" w:line="400" w:lineRule="exact"/>
      </w:pPr>
      <w:r/>
      <w:bookmarkStart w:id="99" w:name="_Toc20823301"/>
      <w:r/>
      <w:bookmarkStart w:id="100" w:name="_Toc120614218"/>
      <w:r/>
      <w:bookmarkStart w:id="101" w:name="_Toc513029229"/>
      <w:r/>
      <w:bookmarkStart w:id="102" w:name="_Toc16938545"/>
      <w:r/>
      <w:bookmarkStart w:id="103" w:name="_Toc233383225"/>
      <w:r>
        <w:rPr>
          <w:rFonts w:hint="eastAsia"/>
        </w:rPr>
        <w:t xml:space="preserve">五、开标与评标</w:t>
      </w:r>
      <w:bookmarkEnd w:id="99"/>
      <w:r/>
      <w:bookmarkEnd w:id="100"/>
      <w:r/>
      <w:bookmarkEnd w:id="101"/>
      <w:r/>
      <w:bookmarkEnd w:id="102"/>
      <w:r/>
      <w:bookmarkEnd w:id="103"/>
      <w:r/>
      <w:r/>
    </w:p>
    <w:p>
      <w:pPr>
        <w:pStyle w:val="1074"/>
        <w:ind w:firstLine="420"/>
        <w:spacing w:before="0" w:after="0" w:line="400" w:lineRule="exact"/>
        <w:rPr>
          <w:b w:val="0"/>
          <w:bCs w:val="0"/>
        </w:rPr>
      </w:pPr>
      <w:r/>
      <w:bookmarkStart w:id="104" w:name="_Toc16938546"/>
      <w:r/>
      <w:bookmarkStart w:id="105" w:name="_Toc20823302"/>
      <w:r/>
      <w:bookmarkStart w:id="106" w:name="_Toc513029230"/>
      <w:r>
        <w:rPr>
          <w:rFonts w:hint="eastAsia"/>
          <w:b w:val="0"/>
          <w:bCs w:val="0"/>
        </w:rPr>
        <w:t xml:space="preserve">2</w:t>
      </w:r>
      <w:r>
        <w:rPr>
          <w:b w:val="0"/>
          <w:bCs w:val="0"/>
        </w:rPr>
        <w:t xml:space="preserve">0</w:t>
      </w:r>
      <w:r>
        <w:rPr>
          <w:rFonts w:hint="eastAsia"/>
          <w:b w:val="0"/>
          <w:bCs w:val="0"/>
        </w:rPr>
        <w:t xml:space="preserve">、开标</w:t>
      </w:r>
      <w:bookmarkEnd w:id="104"/>
      <w:r/>
      <w:bookmarkEnd w:id="105"/>
      <w:r/>
      <w:bookmarkEnd w:id="106"/>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w:t>
      </w:r>
      <w:r>
        <w:rPr>
          <w:rFonts w:hint="eastAsia" w:ascii="宋体" w:hAnsi="宋体"/>
          <w:sz w:val="24"/>
          <w:szCs w:val="24"/>
        </w:rPr>
        <w:t xml:space="preserve">《操作手册》规定，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1074"/>
        <w:ind w:firstLine="420"/>
        <w:spacing w:before="0" w:after="0" w:line="400" w:lineRule="exact"/>
        <w:rPr>
          <w:b w:val="0"/>
          <w:bCs w:val="0"/>
        </w:rPr>
      </w:pPr>
      <w:r/>
      <w:bookmarkStart w:id="107" w:name="_Toc16938547"/>
      <w:r/>
      <w:bookmarkStart w:id="108" w:name="_Toc513029231"/>
      <w:r/>
      <w:bookmarkStart w:id="109"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1074"/>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07"/>
      <w:r/>
      <w:bookmarkEnd w:id="108"/>
      <w:r/>
      <w:bookmarkEnd w:id="109"/>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1074"/>
        <w:ind w:firstLine="420"/>
        <w:spacing w:before="0" w:after="0" w:line="400" w:lineRule="exact"/>
        <w:rPr>
          <w:b w:val="0"/>
          <w:bCs w:val="0"/>
        </w:rPr>
      </w:pPr>
      <w:r/>
      <w:bookmarkStart w:id="110" w:name="_Toc513029232"/>
      <w:r/>
      <w:bookmarkStart w:id="111" w:name="_Toc16938548"/>
      <w:r/>
      <w:bookmarkStart w:id="112" w:name="_Toc20823304"/>
      <w:r>
        <w:rPr>
          <w:rFonts w:hint="eastAsia"/>
          <w:b w:val="0"/>
          <w:bCs w:val="0"/>
        </w:rPr>
        <w:t xml:space="preserve">2</w:t>
      </w:r>
      <w:r>
        <w:rPr>
          <w:b w:val="0"/>
          <w:bCs w:val="0"/>
        </w:rPr>
        <w:t xml:space="preserve">3</w:t>
      </w:r>
      <w:r>
        <w:rPr>
          <w:rFonts w:hint="eastAsia"/>
          <w:b w:val="0"/>
          <w:bCs w:val="0"/>
        </w:rPr>
        <w:t xml:space="preserve">、投标文件的澄清</w:t>
      </w:r>
      <w:bookmarkEnd w:id="110"/>
      <w:r/>
      <w:bookmarkEnd w:id="111"/>
      <w:r/>
      <w:bookmarkEnd w:id="112"/>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1074"/>
        <w:ind w:firstLine="420"/>
        <w:spacing w:before="0" w:after="0" w:line="400" w:lineRule="exact"/>
        <w:rPr>
          <w:b w:val="0"/>
          <w:bCs w:val="0"/>
        </w:rPr>
      </w:pPr>
      <w:r/>
      <w:bookmarkStart w:id="113" w:name="_Toc20823305"/>
      <w:r/>
      <w:bookmarkStart w:id="114" w:name="_Toc513029233"/>
      <w:r/>
      <w:bookmarkStart w:id="115"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13"/>
      <w:r/>
      <w:bookmarkEnd w:id="114"/>
      <w:r/>
      <w:bookmarkEnd w:id="115"/>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16" w:name="_Toc513029234"/>
      <w:r/>
      <w:bookmarkStart w:id="117" w:name="_Toc20823306"/>
      <w:r/>
      <w:bookmarkStart w:id="118"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 异常低价投标审查</w:t>
      </w:r>
      <w:r/>
    </w:p>
    <w:p>
      <w:pPr>
        <w:ind w:firstLine="480"/>
        <w:spacing w:line="400" w:lineRule="exact"/>
        <w:rPr>
          <w:rFonts w:hint="eastAsia" w:ascii="宋体" w:hAnsi="宋体"/>
          <w:bCs/>
          <w:sz w:val="24"/>
        </w:rPr>
      </w:pPr>
      <w:r>
        <w:rPr>
          <w:rFonts w:hint="eastAsia" w:ascii="宋体" w:hAnsi="宋体"/>
          <w:bCs/>
          <w:sz w:val="24"/>
        </w:rPr>
        <w:t xml:space="preserve">24.7.1 评标过程中出现下列情形之一的，评标委员会应当启动异常低价投标审查程序：</w:t>
      </w:r>
      <w:r/>
    </w:p>
    <w:p>
      <w:pPr>
        <w:ind w:firstLine="480"/>
        <w:spacing w:line="400" w:lineRule="exact"/>
        <w:rPr>
          <w:rFonts w:hint="eastAsia" w:ascii="宋体" w:hAnsi="宋体"/>
          <w:bCs/>
          <w:sz w:val="24"/>
        </w:rPr>
      </w:pPr>
      <w:r>
        <w:rPr>
          <w:rFonts w:hint="eastAsia" w:ascii="宋体" w:hAnsi="宋体"/>
          <w:bCs/>
          <w:sz w:val="24"/>
        </w:rPr>
        <w:t xml:space="preserve">（1）投标报价低于全部通过符合性审查供应商投标报价平均值50%的，即投标报价&lt;全部通过符合性审查供应商投标报价平均值×50%；</w:t>
      </w:r>
      <w:r/>
    </w:p>
    <w:p>
      <w:pPr>
        <w:ind w:firstLine="480"/>
        <w:spacing w:line="400" w:lineRule="exact"/>
        <w:rPr>
          <w:rFonts w:hint="eastAsia" w:ascii="宋体" w:hAnsi="宋体"/>
          <w:bCs/>
          <w:sz w:val="24"/>
        </w:rPr>
      </w:pPr>
      <w:r>
        <w:rPr>
          <w:rFonts w:hint="eastAsia" w:ascii="宋体" w:hAnsi="宋体"/>
          <w:bCs/>
          <w:sz w:val="24"/>
        </w:rPr>
        <w:t xml:space="preserve">（2）投标报价低于通过符合性审查的次低报价供应商投标报价50%的，即投标报价&lt;通过符合性审查的次低报价供应商投标报价×50%；</w:t>
      </w:r>
      <w:r/>
    </w:p>
    <w:p>
      <w:pPr>
        <w:ind w:firstLine="480"/>
        <w:spacing w:line="400" w:lineRule="exact"/>
        <w:rPr>
          <w:rFonts w:hint="eastAsia" w:ascii="宋体" w:hAnsi="宋体"/>
          <w:bCs/>
          <w:sz w:val="24"/>
        </w:rPr>
      </w:pPr>
      <w:r>
        <w:rPr>
          <w:rFonts w:hint="eastAsia" w:ascii="宋体" w:hAnsi="宋体"/>
          <w:bCs/>
          <w:sz w:val="24"/>
        </w:rPr>
        <w:t xml:space="preserve">（3）投标报价低于采购项目最高限价45%的，即投标报价&lt;采购项目最高限价×45%；</w:t>
      </w:r>
      <w:r/>
    </w:p>
    <w:p>
      <w:pPr>
        <w:ind w:firstLine="480"/>
        <w:spacing w:line="400" w:lineRule="exact"/>
        <w:rPr>
          <w:rFonts w:hint="eastAsia" w:ascii="宋体" w:hAnsi="宋体"/>
          <w:bCs/>
          <w:sz w:val="24"/>
        </w:rPr>
      </w:pPr>
      <w:r>
        <w:rPr>
          <w:rFonts w:hint="eastAsia" w:ascii="宋体" w:hAnsi="宋体"/>
          <w:bCs/>
          <w:sz w:val="24"/>
        </w:rPr>
        <w:t xml:space="preserve">（4）评标委员会基于专业判断，认为供应商报价过低，有可能影响产品质量或者不能诚信履约的其他情形。</w:t>
      </w:r>
      <w:r/>
    </w:p>
    <w:p>
      <w:pPr>
        <w:ind w:firstLine="480"/>
        <w:spacing w:line="400" w:lineRule="exact"/>
        <w:rPr>
          <w:rFonts w:hint="eastAsia" w:ascii="宋体" w:hAnsi="宋体"/>
          <w:bCs/>
          <w:sz w:val="24"/>
        </w:rPr>
      </w:pPr>
      <w:r>
        <w:rPr>
          <w:rFonts w:hint="eastAsia" w:ascii="宋体" w:hAnsi="宋体"/>
          <w:bCs/>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00" w:lineRule="exact"/>
        <w:rPr>
          <w:rFonts w:hint="eastAsia" w:ascii="宋体" w:hAnsi="宋体" w:cs="宋体"/>
          <w:sz w:val="24"/>
          <w:szCs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74"/>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16"/>
      <w:r/>
      <w:bookmarkEnd w:id="117"/>
      <w:r/>
      <w:bookmarkEnd w:id="118"/>
      <w:r>
        <w:rPr>
          <w:rFonts w:hint="eastAsia"/>
          <w:b w:val="0"/>
          <w:bCs w:val="0"/>
        </w:rPr>
        <w:t xml:space="preserve">无效投标条款和废标条款</w:t>
      </w:r>
      <w:r/>
    </w:p>
    <w:p>
      <w:pPr>
        <w:ind w:left="479"/>
        <w:spacing w:line="400" w:lineRule="exact"/>
        <w:rPr>
          <w:rFonts w:hint="eastAsia" w:ascii="宋体" w:hAnsi="宋体"/>
          <w:bCs/>
          <w:sz w:val="24"/>
        </w:rPr>
      </w:pPr>
      <w:r/>
      <w:bookmarkStart w:id="119" w:name="_Toc513029235"/>
      <w:r/>
      <w:bookmarkStart w:id="120" w:name="_Toc16938551"/>
      <w:r/>
      <w:bookmarkStart w:id="121" w:name="_Toc20823307"/>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w:t>
      </w:r>
      <w:r>
        <w:rPr>
          <w:rFonts w:hint="eastAsia" w:ascii="宋体" w:hAnsi="宋体"/>
          <w:bCs/>
          <w:sz w:val="24"/>
        </w:rPr>
        <w:t xml:space="preserve">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cs="宋体"/>
          <w:sz w:val="24"/>
          <w:szCs w:val="24"/>
        </w:rPr>
      </w:pPr>
      <w:r>
        <w:rPr>
          <w:rFonts w:hint="eastAsia" w:ascii="宋体" w:hAnsi="宋体"/>
          <w:bCs/>
          <w:sz w:val="24"/>
        </w:rPr>
        <w:t xml:space="preserve">25.1.13</w:t>
      </w:r>
      <w:r>
        <w:rPr>
          <w:rFonts w:ascii="宋体" w:hAnsi="宋体" w:cs="宋体"/>
          <w:sz w:val="24"/>
          <w:szCs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cs="宋体"/>
          <w:bCs/>
          <w:sz w:val="24"/>
          <w:szCs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25.1.14其他法律、法规及本招标文件规定的属无效投标的情形。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1070"/>
        <w:ind w:firstLine="482"/>
        <w:spacing w:before="120" w:after="120" w:line="400" w:lineRule="exact"/>
      </w:pPr>
      <w:r/>
      <w:bookmarkStart w:id="122" w:name="_Toc120614219"/>
      <w:r/>
      <w:bookmarkStart w:id="123" w:name="_Toc233383226"/>
      <w:r>
        <w:rPr>
          <w:rFonts w:hint="eastAsia"/>
        </w:rPr>
        <w:t xml:space="preserve">六、</w:t>
      </w:r>
      <w:bookmarkEnd w:id="119"/>
      <w:r/>
      <w:bookmarkEnd w:id="120"/>
      <w:r/>
      <w:bookmarkEnd w:id="121"/>
      <w:r>
        <w:rPr>
          <w:rFonts w:hint="eastAsia"/>
        </w:rPr>
        <w:t xml:space="preserve">定标</w:t>
      </w:r>
      <w:bookmarkEnd w:id="122"/>
      <w:r/>
      <w:bookmarkEnd w:id="123"/>
      <w:r/>
      <w:r/>
    </w:p>
    <w:p>
      <w:pPr>
        <w:pStyle w:val="1074"/>
        <w:ind w:firstLine="600"/>
        <w:spacing w:before="0" w:after="0" w:line="400" w:lineRule="exact"/>
        <w:rPr>
          <w:rFonts w:hint="eastAsia" w:ascii="黑体" w:hAnsi="宋体" w:cs="Times New Roman"/>
          <w:b w:val="0"/>
          <w:sz w:val="30"/>
          <w:szCs w:val="30"/>
        </w:rPr>
      </w:pPr>
      <w:r/>
      <w:bookmarkStart w:id="124" w:name="_Toc513029238"/>
      <w:r/>
      <w:bookmarkStart w:id="125" w:name="_Toc16938554"/>
      <w:r/>
      <w:bookmarkStart w:id="126"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24"/>
      <w:r>
        <w:rPr>
          <w:rFonts w:hint="eastAsia" w:ascii="黑体" w:hAnsi="宋体" w:cs="Times New Roman"/>
          <w:b w:val="0"/>
          <w:sz w:val="30"/>
          <w:szCs w:val="30"/>
        </w:rPr>
        <w:t xml:space="preserve">确定</w:t>
      </w:r>
      <w:bookmarkEnd w:id="125"/>
      <w:r/>
      <w:bookmarkEnd w:id="126"/>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27"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10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27"/>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w:t>
      </w:r>
      <w:r>
        <w:rPr>
          <w:rFonts w:hint="eastAsia" w:ascii="宋体" w:hAnsi="宋体"/>
          <w:sz w:val="24"/>
          <w:szCs w:val="24"/>
        </w:rPr>
        <w:t xml:space="preserve">意质疑。否则，一经查实，采购中心有权依据政府采购的有关规定，报请政府采购监管部门对该供应商进行相应的行政处罚和记录该供应商的失信信息。</w:t>
      </w:r>
      <w:r/>
    </w:p>
    <w:p>
      <w:pPr>
        <w:pStyle w:val="10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70"/>
        <w:spacing w:before="120" w:after="120" w:line="400" w:lineRule="exact"/>
      </w:pPr>
      <w:r/>
      <w:bookmarkStart w:id="128" w:name="_Toc120614220"/>
      <w:r/>
      <w:bookmarkStart w:id="129" w:name="_Toc233383227"/>
      <w:r/>
      <w:bookmarkStart w:id="130" w:name="_Toc20823308"/>
      <w:r/>
      <w:bookmarkStart w:id="131" w:name="_Toc16938552"/>
      <w:r/>
      <w:bookmarkStart w:id="132" w:name="_Toc513029236"/>
      <w:r>
        <w:rPr>
          <w:rFonts w:hint="eastAsia"/>
        </w:rPr>
        <w:t xml:space="preserve">七、授予合同</w:t>
      </w:r>
      <w:bookmarkEnd w:id="128"/>
      <w:r/>
      <w:bookmarkEnd w:id="129"/>
      <w:r/>
      <w:r/>
    </w:p>
    <w:p>
      <w:pPr>
        <w:pStyle w:val="1074"/>
        <w:ind w:firstLine="600"/>
        <w:spacing w:before="0" w:after="0" w:line="400" w:lineRule="exact"/>
        <w:rPr>
          <w:rFonts w:hint="eastAsia" w:ascii="黑体" w:hAnsi="宋体" w:cs="Times New Roman"/>
          <w:b w:val="0"/>
          <w:sz w:val="30"/>
          <w:szCs w:val="30"/>
        </w:rPr>
      </w:pPr>
      <w:r/>
      <w:bookmarkStart w:id="133" w:name="_Toc16938553"/>
      <w:r/>
      <w:bookmarkStart w:id="134" w:name="_Toc20823309"/>
      <w:r/>
      <w:bookmarkStart w:id="135" w:name="_Toc513029237"/>
      <w:r/>
      <w:bookmarkEnd w:id="130"/>
      <w:r/>
      <w:bookmarkEnd w:id="131"/>
      <w:r/>
      <w:bookmarkEnd w:id="132"/>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33"/>
      <w:r/>
      <w:bookmarkEnd w:id="134"/>
      <w:r/>
      <w:bookmarkEnd w:id="135"/>
      <w:r/>
      <w:r/>
    </w:p>
    <w:p>
      <w:pPr>
        <w:pStyle w:val="10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1071"/>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pStyle w:val="1071"/>
        <w:spacing w:line="400" w:lineRule="exact"/>
        <w:rPr>
          <w:rFonts w:hint="eastAsia" w:ascii="宋体" w:hAnsi="宋体"/>
          <w:bCs/>
          <w:sz w:val="24"/>
        </w:rPr>
      </w:pPr>
      <w:r>
        <w:rPr>
          <w:rFonts w:hint="eastAsia" w:ascii="宋体" w:hAnsi="宋体"/>
          <w:bCs/>
          <w:sz w:val="24"/>
        </w:rPr>
      </w:r>
      <w:r/>
    </w:p>
    <w:p>
      <w:pPr>
        <w:ind w:firstLine="420"/>
        <w:rPr>
          <w:rFonts w:ascii="宋体" w:cs="宋体"/>
          <w:sz w:val="20"/>
          <w:szCs w:val="20"/>
          <w:lang w:val="zh-CN"/>
        </w:rPr>
      </w:pPr>
      <w:r>
        <w:rPr>
          <w:rFonts w:ascii="宋体" w:cs="宋体"/>
          <w:sz w:val="20"/>
          <w:szCs w:val="20"/>
          <w:lang w:val="zh-CN"/>
        </w:rPr>
      </w:r>
      <w:r/>
    </w:p>
    <w:p>
      <w:pPr>
        <w:jc w:val="center"/>
        <w:keepNext/>
        <w:rPr>
          <w:rFonts w:ascii="宋体" w:cs="宋体"/>
          <w:sz w:val="44"/>
          <w:szCs w:val="44"/>
          <w:lang w:val="zh-CN"/>
        </w:rPr>
        <w:outlineLvl w:val="0"/>
      </w:pPr>
      <w:r/>
      <w:bookmarkStart w:id="136" w:name="_Toc233383228"/>
      <w:r>
        <w:rPr>
          <w:rFonts w:hint="eastAsia" w:ascii="黑体" w:eastAsia="黑体"/>
          <w:bCs/>
          <w:sz w:val="44"/>
          <w:szCs w:val="28"/>
        </w:rPr>
        <w:t xml:space="preserve">第三章</w:t>
      </w:r>
      <w:r>
        <w:rPr>
          <w:rFonts w:ascii="黑体" w:eastAsia="黑体"/>
          <w:bCs/>
          <w:sz w:val="44"/>
          <w:szCs w:val="28"/>
        </w:rPr>
        <w:t xml:space="preserve">  </w:t>
      </w:r>
      <w:r>
        <w:rPr>
          <w:rFonts w:hint="eastAsia" w:ascii="黑体" w:eastAsia="黑体"/>
          <w:bCs/>
          <w:sz w:val="44"/>
          <w:szCs w:val="28"/>
        </w:rPr>
        <w:t xml:space="preserve">合同文本</w:t>
      </w:r>
      <w:bookmarkEnd w:id="136"/>
      <w:r/>
      <w:r/>
    </w:p>
    <w:p>
      <w:pPr>
        <w:ind w:firstLine="480"/>
        <w:spacing w:line="360" w:lineRule="auto"/>
        <w:rPr>
          <w:rFonts w:ascii="宋体" w:cs="宋体"/>
          <w:sz w:val="24"/>
          <w:szCs w:val="24"/>
          <w:lang w:val="zh-CN"/>
        </w:rPr>
      </w:pPr>
      <w:r>
        <w:rPr>
          <w:rFonts w:ascii="宋体" w:cs="宋体"/>
          <w:sz w:val="24"/>
          <w:szCs w:val="24"/>
          <w:lang w:val="zh-CN"/>
        </w:rPr>
      </w:r>
      <w:r/>
    </w:p>
    <w:p>
      <w:pPr>
        <w:pStyle w:val="832"/>
        <w:spacing w:before="120" w:after="120"/>
        <w:rPr>
          <w:rFonts w:hint="eastAsia" w:ascii="仿宋_GB2312" w:hAnsi="宋体" w:eastAsia="仿宋_GB2312"/>
          <w:sz w:val="28"/>
          <w:szCs w:val="28"/>
        </w:rPr>
      </w:pPr>
      <w:r/>
      <w:bookmarkStart w:id="137" w:name="_Toc229586893"/>
      <w:r/>
      <w:bookmarkStart w:id="138" w:name="_Toc237360859"/>
      <w:r/>
      <w:r/>
    </w:p>
    <w:p>
      <w:pPr>
        <w:pStyle w:val="832"/>
        <w:spacing w:before="120" w:after="120"/>
        <w:rPr>
          <w:rFonts w:hint="eastAsia" w:ascii="仿宋_GB2312" w:hAnsi="宋体" w:eastAsia="仿宋_GB2312"/>
          <w:sz w:val="28"/>
          <w:szCs w:val="28"/>
        </w:rPr>
      </w:pPr>
      <w:r>
        <w:rPr>
          <w:rFonts w:hint="eastAsia" w:ascii="仿宋_GB2312" w:hAnsi="宋体" w:eastAsia="仿宋_GB2312"/>
          <w:sz w:val="28"/>
          <w:szCs w:val="28"/>
        </w:rPr>
      </w:r>
      <w:r/>
    </w:p>
    <w:p>
      <w:pPr>
        <w:pStyle w:val="832"/>
        <w:ind w:right="1680"/>
        <w:jc w:val="right"/>
        <w:spacing w:before="120" w:after="120"/>
        <w:rPr>
          <w:rFonts w:hint="eastAsia" w:ascii="仿宋_GB2312" w:hAnsi="宋体" w:eastAsia="仿宋_GB2312"/>
        </w:rPr>
      </w:pPr>
      <w:r>
        <w:rPr>
          <w:rFonts w:hint="eastAsia" w:ascii="仿宋_GB2312" w:hAnsi="宋体" w:eastAsia="仿宋_GB2312"/>
        </w:rPr>
        <w:t xml:space="preserve">合同编号：</w:t>
      </w:r>
      <w:r/>
    </w:p>
    <w:p>
      <w:pPr>
        <w:pStyle w:val="832"/>
        <w:ind w:right="1680"/>
        <w:jc w:val="right"/>
        <w:spacing w:before="120" w:after="120"/>
        <w:rPr>
          <w:rFonts w:hint="eastAsia" w:ascii="仿宋_GB2312" w:hAnsi="宋体" w:eastAsia="仿宋_GB2312"/>
        </w:rPr>
      </w:pPr>
      <w:r>
        <w:rPr>
          <w:rFonts w:hint="eastAsia" w:ascii="仿宋_GB2312" w:hAnsi="宋体" w:eastAsia="仿宋_GB2312"/>
        </w:rPr>
        <w:t xml:space="preserve">签订时间：</w:t>
      </w:r>
      <w:r/>
    </w:p>
    <w:p>
      <w:pPr>
        <w:pStyle w:val="832"/>
        <w:ind w:right="1120"/>
        <w:jc w:val="center"/>
        <w:spacing w:before="120" w:after="120"/>
        <w:rPr>
          <w:rFonts w:hint="eastAsia" w:ascii="仿宋_GB2312" w:hAnsi="宋体" w:eastAsia="仿宋_GB2312"/>
        </w:rPr>
      </w:pPr>
      <w:r>
        <w:rPr>
          <w:rFonts w:hint="eastAsia" w:ascii="仿宋_GB2312" w:hAnsi="宋体" w:eastAsia="仿宋_GB2312"/>
        </w:rPr>
        <w:t xml:space="preserve">                                                       签订地点：</w:t>
      </w:r>
      <w:r/>
    </w:p>
    <w:p>
      <w:pPr>
        <w:pStyle w:val="832"/>
        <w:spacing w:before="120" w:after="120"/>
        <w:rPr>
          <w:rFonts w:hint="eastAsia" w:ascii="仿宋_GB2312" w:hAnsi="宋体" w:eastAsia="仿宋_GB2312"/>
          <w:sz w:val="28"/>
          <w:szCs w:val="28"/>
        </w:rPr>
      </w:pPr>
      <w:r>
        <w:rPr>
          <w:rFonts w:hint="eastAsia" w:ascii="仿宋_GB2312" w:hAnsi="宋体" w:eastAsia="仿宋_GB2312"/>
          <w:sz w:val="28"/>
          <w:szCs w:val="28"/>
        </w:rPr>
      </w:r>
      <w:r/>
    </w:p>
    <w:p>
      <w:pPr>
        <w:pStyle w:val="832"/>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r>
      <w:r/>
    </w:p>
    <w:p>
      <w:pPr>
        <w:pStyle w:val="832"/>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甲方：</w:t>
      </w:r>
      <w:r/>
    </w:p>
    <w:p>
      <w:pPr>
        <w:pStyle w:val="832"/>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地址：</w:t>
      </w:r>
      <w:r/>
    </w:p>
    <w:p>
      <w:pPr>
        <w:pStyle w:val="832"/>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法定代表人：</w:t>
      </w:r>
      <w:r/>
    </w:p>
    <w:p>
      <w:pPr>
        <w:pStyle w:val="832"/>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统一社会信用代码：</w:t>
      </w:r>
      <w:r/>
    </w:p>
    <w:p>
      <w:pPr>
        <w:pStyle w:val="832"/>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r>
      <w:r/>
    </w:p>
    <w:p>
      <w:pPr>
        <w:pStyle w:val="832"/>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乙方：</w:t>
      </w:r>
      <w:r/>
    </w:p>
    <w:p>
      <w:pPr>
        <w:pStyle w:val="832"/>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地址：</w:t>
      </w:r>
      <w:r/>
    </w:p>
    <w:p>
      <w:pPr>
        <w:pStyle w:val="832"/>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法定代表人：</w:t>
      </w:r>
      <w:r/>
    </w:p>
    <w:p>
      <w:pPr>
        <w:pStyle w:val="832"/>
        <w:spacing w:before="120" w:after="120" w:line="500" w:lineRule="exact"/>
        <w:rPr>
          <w:rFonts w:hint="eastAsia" w:ascii="仿宋_GB2312" w:hAnsi="宋体" w:eastAsia="仿宋_GB2312"/>
          <w:sz w:val="28"/>
          <w:szCs w:val="28"/>
        </w:rPr>
      </w:pPr>
      <w:r>
        <w:rPr>
          <w:rFonts w:hint="eastAsia" w:ascii="仿宋_GB2312" w:hAnsi="宋体" w:eastAsia="仿宋_GB2312"/>
          <w:sz w:val="28"/>
          <w:szCs w:val="28"/>
        </w:rPr>
        <w:t xml:space="preserve">统一社会信用代码：</w:t>
      </w:r>
      <w:r/>
    </w:p>
    <w:p>
      <w:pPr>
        <w:pStyle w:val="832"/>
        <w:spacing w:before="120" w:after="120" w:line="580" w:lineRule="exact"/>
        <w:rPr>
          <w:rFonts w:hint="eastAsia" w:ascii="仿宋_GB2312" w:hAnsi="宋体" w:eastAsia="仿宋_GB2312"/>
          <w:sz w:val="28"/>
          <w:szCs w:val="28"/>
        </w:rPr>
      </w:pPr>
      <w:r>
        <w:rPr>
          <w:rFonts w:hint="eastAsia" w:ascii="仿宋_GB2312" w:hAnsi="宋体" w:eastAsia="仿宋_GB2312"/>
          <w:sz w:val="28"/>
          <w:szCs w:val="28"/>
        </w:rPr>
      </w:r>
      <w:r/>
    </w:p>
    <w:p>
      <w:pPr>
        <w:pStyle w:val="832"/>
        <w:spacing w:before="120" w:after="120" w:line="580" w:lineRule="exact"/>
        <w:rPr>
          <w:rFonts w:hint="eastAsia" w:ascii="仿宋_GB2312" w:hAnsi="宋体" w:eastAsia="仿宋_GB2312"/>
          <w:sz w:val="28"/>
          <w:szCs w:val="28"/>
        </w:rPr>
      </w:pPr>
      <w:r>
        <w:rPr>
          <w:rFonts w:hint="eastAsia" w:ascii="仿宋_GB2312" w:hAnsi="宋体" w:eastAsia="仿宋_GB2312"/>
          <w:sz w:val="28"/>
          <w:szCs w:val="28"/>
        </w:rPr>
      </w:r>
      <w:r/>
    </w:p>
    <w:p>
      <w:pPr>
        <w:pStyle w:val="832"/>
        <w:spacing w:before="120" w:after="120"/>
        <w:rPr>
          <w:rFonts w:hint="eastAsia" w:hAnsi="宋体" w:cs="Times New Roman"/>
          <w:sz w:val="24"/>
          <w:szCs w:val="24"/>
        </w:rPr>
      </w:pPr>
      <w:r>
        <w:rPr>
          <w:rFonts w:hint="eastAsia" w:hAnsi="宋体" w:cs="Times New Roman"/>
          <w:sz w:val="24"/>
          <w:szCs w:val="24"/>
        </w:rPr>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甲、乙双方根据江苏省政府采购中心 2026-2027年通启高速公路管理处、崇启大桥管理处物业管理服务采购项目（项目编码：）-采购包（1或2） 公开招标的结果，签署本合同。</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一、合同内容</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1.1 标的名称：                           </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1.2标的质量：                           （详见招标文件）</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1.3 标的数量（规模）：                    </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1.4 履行时间（期限）：本合同期限自      年     月     日起至     年     月     日止。</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1.5 履行地点：甲方指定地点。</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1.6 履行方式：乙方按照招标文件及合同约定，配备物业服务人员，在约定的服务期限内至甲方指定地点，提供符合要求及标准的物业服务。</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二、合同金额</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2.1 本合同金额为人民币（大写）：             圆（</w:t>
      </w:r>
      <w:r>
        <w:rPr>
          <w:rFonts w:hAnsi="宋体" w:cs="Times New Roman"/>
          <w:sz w:val="24"/>
          <w:szCs w:val="24"/>
        </w:rPr>
        <w:t xml:space="preserve"> ¥</w:t>
      </w:r>
      <w:r>
        <w:rPr>
          <w:rFonts w:hint="eastAsia" w:hAnsi="宋体" w:cs="Times New Roman"/>
          <w:sz w:val="24"/>
          <w:szCs w:val="24"/>
        </w:rPr>
        <w:t xml:space="preserve">     元）。（详见附件4《物业服务费清单》）</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2.2 本合同价包含员工人工成本、管理费、税费等以及乙方为履行本合同所需的一切费用。</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三、技术资料</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3.1乙方应按招标文件规定的时间向甲方提供服务（包含与服务相关的货物）的有关技术资料。</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四、知识产权</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五、产权担保</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5.1 乙方保证所交付的服务（包含与服务相关的货物）的所有权完全属于乙方且无任何抵押、查封等产权瑕疵。</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六、履约保证金</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无。</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七、合同转包或分包</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7.1乙方不得将合同标的转包给他人履行。</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7.2乙方不得将合同标的分包给他人履行。</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7.3乙方如有转包或未经甲方同意的分包行为，甲方有权解除合同。</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八、合同款项支付</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8.1乙方按照投标时的报价作为本合同的最终价，乙方应充分考虑到合同期内政府政策调整（职工最低工资及社保缴费基数、节假日加班费标准调整、员工合同终止补偿金等）带来的风险，甲方不再进行任何调整。</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8.2合同款项的支付方式及进度安排</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8.2.1 本合同按季付款。乙方根据当季每月实际提供的物业服务人员及采购人对乙方物业服务的考核结果，提出支付申请，并附当季物业服务人员费用清单，采购人审核确认后，乙方开具增值税普通发票，采购人收到发票和清单之日起15个工作日内付清上季度物业服务费（遇节假日顺延）。</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8.2.2最后一季度物业费支付时间：在合同期最后一个月度考核结束，乙方根据当季每月实际考核结果及经采购人审核的支付申请开具增值税普通发票，经甲方确认已提交完整过程资料并无遗留问题地完成与新服务商的所有工作交接、撤场后1个月内付款。</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8.3 乙方派遣物业服务人员在甲方食堂就餐的伙食费（标准为400元/人/月）按月支付，当月发生的伙食费于次月10日前根据甲方提供的伙食费明细，转账至甲方账户。</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九、税费</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9.1本合同执行中相关的一切税费均由乙方负担。</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十、考核及验收</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10.1甲方授权物业服务使用单位（                     ）对乙方提供的物业管理服务进行现场监督管理，并按合同约定开展履约考核。</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10.2甲方的评价评定作为物业服务费支付的重要依据。甲方每月组织对乙方的管理服务进行考核（详见附件1），并按约定扣分比例支付物业费用，基本考核规则如下:月度考核分90分（含90）以上，按合同约定全额支付当月物业费；月度考核分80-89分（含80分），当月物业服务费按合同约定金额的80%支付；月度考核分低于80分，当月物业服务费按合同约定金额的50%支付；合同期内两次月度考核分低于80分，或因乙方原因发生重大安全责任事故的，甲方有权立即解除合同，不承担其他任何费用。</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10.3甲方依法组织履约验收工作。</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10.4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10.5 对于实际使用人和甲方分离的项目，甲方邀请实际使用人参与验收。</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10.6 如有必要，甲方邀请参加本项目的其他供应商或第三方专业机构及专家参与验收，相关意见将作为验收书的参考资料。</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10.7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10.8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10.9</w:t>
      </w:r>
      <w:r>
        <w:rPr>
          <w:rFonts w:hint="eastAsia" w:hAnsi="宋体"/>
          <w:sz w:val="24"/>
          <w:szCs w:val="24"/>
        </w:rPr>
        <w:t xml:space="preserve">乙方对于甲方验收结果如有异议，应于2日内提出并提供书面证据，逾期未提出或虽提出但未提供书面有效证据视为乙方确认甲方的验收结果。</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十一、甲方权利与义务</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11.1甲方为乙方提供其拥有的必要场地、设施、设备及基础能源，供乙方在合同期内履行物业服务时使用。乙方需负责所使用资源的日常维护保养，并在合同期满时完好移交。</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11.2依据服务合同，对乙方服务质量进行例行检查和定期（每月）考核。每月按照考核标准进行考核，另行组织不定期检查，查出的问题按考核标准扣分。</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11.3监督乙方用工的合法性和规范性，保持主要服务人员的相对稳定。</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11.4依据服务合同和考核结果，按时支付给乙方物业服务经费。</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11.5审议乙方服务项目的年度计划、工作安排和保障措施。</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11.6监督乙方收集、整理、上交服务管理资料。</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11.7有权要求乙方保证服务质量，若乙方服务违反本合同约定的，有权要求乙方整改，两次考核不满80分有权解除合同。</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11.8对不符合质量标准的管理服务，甲方有权要求供应商整改落实，乙方应无条件服从并按要求整改到位；如整改不到位，视情扣除当月考核分5-10分；如本项目工作人员年龄、体能、技能、形象、服务质量等不能满足甲方要求，甲方有权要求更换人员，乙方应无条件服从并在甲方要求的时间段内更换到位；如乙方在3个月内连续出现3人被采购人要求替换，扣除当月考核分10分。</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十二、乙方权利与义务</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12.1在国家法律、法规规范下，执行物业管理相关规定，按招、投标文件中的要求与承诺制定相应的规章制度以及服务质量标准，以优质、高效、专业的管理方式，实行全方位管理，实现物业管理目标。</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12.2乙方应根据甲方提出的人员配备要求（包括但不限于人数、年龄、专业资质、工作经验、技能要求等），向甲方派驻符合条件的人员。具体派驻人员的岗位、数量及任职标准以甲方采购需求为准。</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12.3乙方应在中标后7个工作日内向甲方提供候选人员的简历、资格证书、工作经验证明等材料，供甲方审核。如甲方认为乙方推荐的人员不符合要求，乙方应在7个日内更换合适人选。乙方承诺派驻人员相对稳定，未经甲方书面同意，合同期内不得更换项目派驻人员。确需更换的，继任者的资质和能力不得低于被更换者，且须提前15日书面通知甲方并征得甲方同意。</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12.4乙方应充分考虑采购方工作需要，安排好双休日及法定假日加班人员，编制各岗位排班表报甲方备案后执行，所涉及的费用，由乙方计入此次报价中，甲方不再另外支付费用。</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12.5自觉遵守甲方的规章制度，接受甲方的监督管理。</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12.6乙方工作人员在工作中违反操作规程，致甲方设备及设施损坏造成的损失，经评估后乙方应予以赔偿。</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12.7建立物业服务档案并负责及时记载有关变更情况，每季度向甲方提供与托管物业有关的管理资料。</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12.8乙方应遵守国家、地方的相关法律法规和政策规定，规范用工管理。乙方确认，乙方所指派的物业服务人员与甲方之间不存在任何法律上或事实上的劳动关系或劳务派遣关系。乙方及乙方物业服务人员在物业服务中的债权债务、财产损失、人身伤害、劳</w:t>
      </w:r>
      <w:r>
        <w:rPr>
          <w:rFonts w:hint="eastAsia" w:hAnsi="宋体" w:cs="Times New Roman"/>
          <w:sz w:val="24"/>
          <w:szCs w:val="24"/>
        </w:rPr>
        <w:t xml:space="preserve">动纠纷及劳动中发生人身安全事故等一切问题，均由乙方承担责任，甲方不承担责任，如因此给甲方造成损失的，甲方有权向乙方追偿。</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12.9合同到期时，如甲方要求更换物管单位，乙方必须支持甲方此项工作，无条件移交物业服务权，撤出本物业，协助做好先后两家物管单位的平稳过渡和交接、善后工作，移交或配合甲方移交管理用房和物业服务的全部档案资料（包括甲方提供的资料）。</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12.10科学设置管理机构和人员、切实加强对物业服务人员的考核（职业道德教育、安全保密）培训（岗前、技能）和使用管理。员工应具有较强的服务、责任、保密意识以及稳定性，按照投标文件的承诺，各岗位人员配备到岗。</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12.11依据招标文件规定的服务范围、内容和标准，制定年度计划和保障措施，制定规则制度和工作规范，并报甲方批准备案后组织实施，提高服务质量。</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12.12依据物业服务规范、规程、规章，高标准、高质量实施管理、抓好服务，实现管理目标，提高服务满意度。</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12.13自觉服从甲方的管理监督和检查考核，及时整改物业服务中的问题。</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12.14乙方各项管理工作、物耗，应严格按投标书内容配置，保证工作需要，把提高工作质量放在首位。严格遵守甲方管理规定，爱护公共设施和场所，未经甲方同意，不得擅自改变其功能。</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12.15乙方应为员工提供统一工作服，并在合同履行期间按月向采购人支付全员就餐费：400元/人/月，就餐费需于次月10号前汇到甲方指定账户。</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12.16 乙方必须为物业服务人员购买赔付额不低于壹佰万的人身意外伤害险，保单单据复印件须向甲方备案。</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十三、甲方责任</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13.1乙方按合同履约，甲方按期付款。</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十四、乙方责任</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14.1乙方未按合同规定的质量要求提供服务，甲方有权终止合同，由此造成乙方的直接损失和间接损失甲方不给予补偿，造成甲方损失时，甲方有权要求乙方赔偿，赔偿款可从物业费余款中直接扣除，不足部分向乙方追索。</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14.2发生下列情况之一的，甲方有权终止合同：</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14.2.1.合同期内两次月度考核分低于80分，或因乙方原因发生重大安全责任事故的。 </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14.2.2.乙方工作人员殴打甲方员工，或在甲方所属单位内从事其他违反《治安管理处罚法》和《刑法》等违法行为的。</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14.2.3.乙方擅自分包项目的。</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14.2.4.乙方擅自更换管理主任或擅自减少服务人员的。</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14.2.5.乙方未按投标文件配备人员及到岗的，经甲方督促仍未履行的。</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14.2.6.被省、市相关部门通报的或引起社会重大舆情的。</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14.2.7.由于乙方管理不善或重大失误，造成甲方或第三方重大财产损失或人身伤害的，乙方应承担一切责任的。</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十五、违约责任</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15.1 除本合同另有约定外，甲方无正当理由拒绝接受乙方提供服务的，甲方向乙方偿付拒绝接受服务对应合同价款总值</w:t>
      </w:r>
      <w:r>
        <w:rPr>
          <w:rFonts w:hint="eastAsia" w:hAnsi="宋体" w:cs="Times New Roman"/>
          <w:sz w:val="24"/>
          <w:szCs w:val="24"/>
          <w:u w:val="single"/>
        </w:rPr>
        <w:t xml:space="preserve">  1%  </w:t>
      </w:r>
      <w:r>
        <w:rPr>
          <w:rFonts w:hint="eastAsia" w:hAnsi="宋体" w:cs="Times New Roman"/>
          <w:sz w:val="24"/>
          <w:szCs w:val="24"/>
        </w:rPr>
        <w:t xml:space="preserve">的违约金。甲方依据本合同约定行使权利而拒绝接受服务（包括但不限于因乙方考核不合格、违约、解除合同等行为所致），不视为“无正当理由拒绝”，无需承担违约责任。</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15.2 甲方无故逾期验收和办理合同款项支付手续的,经乙方催告后催告期满仍未验收或支付的，甲方应以逾期付款总额为基数，按中国人民银行同期贷款市场报价利率(LPR)标准向乙方支付违约金。</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15.3 乙方逾期提供服务的，乙方应按逾期提供服务合同总额每日千分之一向甲方支付违约金，由甲方从待付合同款项中扣除。逾期超过约定日期</w:t>
      </w:r>
      <w:r>
        <w:rPr>
          <w:rFonts w:hint="eastAsia" w:hAnsi="宋体" w:cs="Times New Roman"/>
          <w:sz w:val="24"/>
          <w:szCs w:val="24"/>
          <w:u w:val="single"/>
        </w:rPr>
        <w:t xml:space="preserve">10</w:t>
      </w:r>
      <w:r>
        <w:rPr>
          <w:rFonts w:hint="eastAsia" w:hAnsi="宋体" w:cs="Times New Roman"/>
          <w:sz w:val="24"/>
          <w:szCs w:val="24"/>
        </w:rPr>
        <w:t xml:space="preserve">个工作日不能提供服务的，甲方可解除本合同。乙方因逾期提供服务或因其他违约行为导致甲方解除合同的，乙方应向甲方支付合同价款总额</w:t>
      </w:r>
      <w:r>
        <w:rPr>
          <w:rFonts w:hint="eastAsia" w:hAnsi="宋体" w:cs="Times New Roman"/>
          <w:sz w:val="24"/>
          <w:szCs w:val="24"/>
          <w:u w:val="single"/>
        </w:rPr>
        <w:t xml:space="preserve"> 10% </w:t>
      </w:r>
      <w:r>
        <w:rPr>
          <w:rFonts w:hint="eastAsia" w:hAnsi="宋体" w:cs="Times New Roman"/>
          <w:sz w:val="24"/>
          <w:szCs w:val="24"/>
        </w:rPr>
        <w:t xml:space="preserve">的违约金，如造成甲方损失超过违约金的，超出部分由乙方继续承担赔偿责任。 </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15.4 乙方所提供服务的标准不符合合同规定及招标文件规定标准的，甲方有权拒绝接受服务，并可单方面解除合同。</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15.5 合同期满日止，乙方未能按采购人要求移交完毕或未能按期退出，引起的一切后果由乙方负责，并且乙方需按每逾期一天2000元的标准向甲方支付违约金，违约金由甲方从乙方剩余合同款中扣除。必要时甲方保留追究相关法律责任的权力。</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15.6如一方违约，违约方应承担守约方因维护自身权益而产生的合理费用（包括但不限于律师费、诉讼费、保全费、保函费、差旅费等）。</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十六、不可抗力事件处理</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16.1 在合同有效期内，任何一方因不可抗力事件导致不能履行合同，则合同履行期可延长，其延长期与不可抗力影响 期相同。</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16.2 不可抗力事件发生后，应立即通知对方，并寄送有关权威机构出具的证明。</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16.3 不可抗力事件延续120天以上，双方应通过友好协商，确定是否继续履行合同。</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十七、解决争议的方法</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17.1双方在签订、履行合同中所发生的一切争议，应通过友好协商解决。如协商不成，由</w:t>
      </w:r>
      <w:r>
        <w:rPr>
          <w:rFonts w:hint="eastAsia" w:hAnsi="宋体" w:cs="Times New Roman"/>
          <w:sz w:val="24"/>
          <w:szCs w:val="24"/>
          <w:u w:val="single"/>
        </w:rPr>
        <w:t xml:space="preserve">物业服务使用单位</w:t>
      </w:r>
      <w:r>
        <w:rPr>
          <w:rFonts w:hint="eastAsia" w:hAnsi="宋体" w:cs="Times New Roman"/>
          <w:sz w:val="24"/>
          <w:szCs w:val="24"/>
        </w:rPr>
        <w:t xml:space="preserve">所在地人民法院管辖。</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十八、合同生效及其它</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18.1 合同经双方法定代表人或授权委托代表人签字并加盖单位公章或合同专用章后生效。</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18.2 附件2安全管理合同和附件3廉政合同作为本合同附件，经双方在物业服务合同签署后一并生效。</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18.3本合同未尽事宜，遵照中华人民共和国现行法律法规有关条文执行。</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18.4 本合同正本一式捌份，具有同等法律效力，甲方、乙方各执肆份。</w:t>
      </w:r>
      <w:r/>
    </w:p>
    <w:p>
      <w:pPr>
        <w:pStyle w:val="832"/>
        <w:ind w:left="480" w:firstLine="480"/>
        <w:spacing w:before="120" w:after="120"/>
        <w:rPr>
          <w:rFonts w:hint="eastAsia" w:hAnsi="宋体" w:cs="Times New Roman"/>
          <w:sz w:val="24"/>
          <w:szCs w:val="24"/>
        </w:rPr>
      </w:pPr>
      <w:r>
        <w:rPr>
          <w:rFonts w:hint="eastAsia" w:hAnsi="宋体" w:cs="Times New Roman"/>
          <w:sz w:val="24"/>
          <w:szCs w:val="24"/>
        </w:rPr>
        <w:t xml:space="preserve"> </w:t>
      </w:r>
      <w:r/>
    </w:p>
    <w:p>
      <w:pPr>
        <w:pStyle w:val="1346"/>
        <w:spacing w:before="120" w:after="120"/>
        <w:rPr>
          <w:rFonts w:hint="eastAsia" w:hAnsi="宋体" w:cs="Times New Roman"/>
          <w:sz w:val="24"/>
          <w:szCs w:val="24"/>
        </w:rPr>
      </w:pPr>
      <w:r>
        <w:rPr>
          <w:rFonts w:hint="eastAsia" w:hAnsi="宋体" w:cs="Times New Roman"/>
          <w:sz w:val="24"/>
          <w:szCs w:val="24"/>
        </w:rPr>
        <w:t xml:space="preserve">（合同签署页）</w:t>
      </w:r>
      <w:r/>
    </w:p>
    <w:p>
      <w:pPr>
        <w:pStyle w:val="1346"/>
        <w:spacing w:before="120" w:after="120"/>
        <w:rPr>
          <w:rFonts w:hint="eastAsia" w:hAnsi="宋体" w:cs="Times New Roman"/>
          <w:sz w:val="24"/>
          <w:szCs w:val="24"/>
        </w:rPr>
      </w:pPr>
      <w:r>
        <w:rPr>
          <w:rFonts w:hint="eastAsia" w:hAnsi="宋体" w:cs="Times New Roman"/>
          <w:sz w:val="24"/>
          <w:szCs w:val="24"/>
        </w:rPr>
      </w:r>
      <w:r/>
    </w:p>
    <w:p>
      <w:pPr>
        <w:pStyle w:val="1346"/>
        <w:spacing w:before="120" w:after="120"/>
        <w:rPr>
          <w:rFonts w:hint="eastAsia" w:hAnsi="宋体" w:cs="Times New Roman"/>
          <w:sz w:val="24"/>
          <w:szCs w:val="24"/>
        </w:rPr>
      </w:pPr>
      <w:r>
        <w:rPr>
          <w:rFonts w:hint="eastAsia" w:hAnsi="宋体" w:cs="Times New Roman"/>
          <w:sz w:val="24"/>
          <w:szCs w:val="24"/>
        </w:rPr>
        <w:t xml:space="preserve">甲方（盖章）：     </w:t>
      </w:r>
      <w:r/>
    </w:p>
    <w:p>
      <w:pPr>
        <w:pStyle w:val="1346"/>
        <w:spacing w:before="120" w:after="120"/>
        <w:rPr>
          <w:rFonts w:hint="eastAsia" w:hAnsi="宋体" w:cs="Times New Roman"/>
          <w:sz w:val="24"/>
          <w:szCs w:val="24"/>
        </w:rPr>
      </w:pPr>
      <w:r>
        <w:rPr>
          <w:rFonts w:hint="eastAsia" w:hAnsi="宋体" w:cs="Times New Roman"/>
          <w:sz w:val="24"/>
          <w:szCs w:val="24"/>
        </w:rPr>
        <w:t xml:space="preserve">地址：</w:t>
      </w:r>
      <w:r/>
    </w:p>
    <w:p>
      <w:pPr>
        <w:pStyle w:val="1346"/>
        <w:spacing w:before="120" w:after="120"/>
        <w:rPr>
          <w:rFonts w:hint="eastAsia" w:hAnsi="宋体" w:cs="Times New Roman"/>
          <w:sz w:val="24"/>
          <w:szCs w:val="24"/>
        </w:rPr>
      </w:pPr>
      <w:r>
        <w:rPr>
          <w:rFonts w:hint="eastAsia" w:hAnsi="宋体" w:cs="Times New Roman"/>
          <w:sz w:val="24"/>
          <w:szCs w:val="24"/>
        </w:rPr>
        <w:t xml:space="preserve">法定代表人或授权代表（签字）：</w:t>
      </w:r>
      <w:r/>
    </w:p>
    <w:p>
      <w:pPr>
        <w:pStyle w:val="1346"/>
        <w:spacing w:before="120" w:after="120"/>
        <w:rPr>
          <w:rFonts w:hint="eastAsia" w:hAnsi="宋体" w:cs="Times New Roman"/>
          <w:sz w:val="24"/>
          <w:szCs w:val="24"/>
        </w:rPr>
      </w:pPr>
      <w:r>
        <w:rPr>
          <w:rFonts w:hint="eastAsia" w:hAnsi="宋体" w:cs="Times New Roman"/>
          <w:sz w:val="24"/>
          <w:szCs w:val="24"/>
        </w:rPr>
        <w:t xml:space="preserve">联系电话：                        </w:t>
      </w:r>
      <w:r/>
    </w:p>
    <w:p>
      <w:pPr>
        <w:pStyle w:val="1346"/>
        <w:spacing w:before="120" w:after="120"/>
        <w:rPr>
          <w:rFonts w:hint="eastAsia" w:hAnsi="宋体" w:cs="Times New Roman"/>
          <w:sz w:val="24"/>
          <w:szCs w:val="24"/>
        </w:rPr>
      </w:pPr>
      <w:r>
        <w:rPr>
          <w:rFonts w:hint="eastAsia" w:hAnsi="宋体" w:cs="Times New Roman"/>
          <w:sz w:val="24"/>
          <w:szCs w:val="24"/>
        </w:rPr>
        <w:t xml:space="preserve">统一社会信用代码：                 </w:t>
      </w:r>
      <w:r/>
    </w:p>
    <w:p>
      <w:pPr>
        <w:pStyle w:val="1346"/>
        <w:ind w:firstLine="4320"/>
        <w:spacing w:before="120" w:after="120"/>
        <w:rPr>
          <w:rFonts w:hint="eastAsia" w:hAnsi="宋体" w:cs="Times New Roman"/>
          <w:sz w:val="24"/>
          <w:szCs w:val="24"/>
        </w:rPr>
      </w:pPr>
      <w:r>
        <w:rPr>
          <w:rFonts w:hint="eastAsia" w:hAnsi="宋体" w:cs="Times New Roman"/>
          <w:sz w:val="24"/>
          <w:szCs w:val="24"/>
        </w:rPr>
        <w:t xml:space="preserve">   </w:t>
      </w:r>
      <w:r/>
    </w:p>
    <w:p>
      <w:pPr>
        <w:pStyle w:val="1346"/>
        <w:jc w:val="center"/>
        <w:spacing w:before="120" w:after="120"/>
        <w:rPr>
          <w:rFonts w:hint="eastAsia" w:hAnsi="宋体" w:cs="Times New Roman"/>
          <w:sz w:val="24"/>
          <w:szCs w:val="24"/>
        </w:rPr>
      </w:pPr>
      <w:r>
        <w:rPr>
          <w:rFonts w:hAnsi="宋体" w:cs="Times New Roman"/>
          <w:sz w:val="24"/>
          <w:szCs w:val="24"/>
        </w:rPr>
        <w:t xml:space="preserve">                                         </w:t>
      </w:r>
      <w:r/>
    </w:p>
    <w:p>
      <w:pPr>
        <w:pStyle w:val="1346"/>
        <w:jc w:val="right"/>
        <w:spacing w:before="120" w:after="120"/>
        <w:rPr>
          <w:rFonts w:hint="eastAsia" w:hAnsi="宋体" w:cs="Times New Roman"/>
          <w:sz w:val="24"/>
          <w:szCs w:val="24"/>
        </w:rPr>
      </w:pPr>
      <w:r>
        <w:rPr>
          <w:rFonts w:hAnsi="宋体" w:cs="Times New Roman"/>
          <w:sz w:val="24"/>
          <w:szCs w:val="24"/>
        </w:rPr>
        <w:t xml:space="preserve"> </w:t>
      </w:r>
      <w:r/>
    </w:p>
    <w:p>
      <w:pPr>
        <w:pStyle w:val="1346"/>
        <w:ind w:left="5040" w:hanging="5040"/>
        <w:spacing w:before="120" w:after="120"/>
        <w:rPr>
          <w:rFonts w:hint="eastAsia" w:hAnsi="宋体" w:cs="Times New Roman"/>
          <w:sz w:val="24"/>
          <w:szCs w:val="24"/>
        </w:rPr>
      </w:pPr>
      <w:r>
        <w:rPr>
          <w:rFonts w:hint="eastAsia" w:hAnsi="宋体" w:cs="Times New Roman"/>
          <w:sz w:val="24"/>
          <w:szCs w:val="24"/>
        </w:rPr>
        <w:t xml:space="preserve">乙方（盖章）： </w:t>
      </w:r>
      <w:r/>
    </w:p>
    <w:p>
      <w:pPr>
        <w:pStyle w:val="1346"/>
        <w:spacing w:before="120" w:after="120"/>
        <w:rPr>
          <w:rFonts w:hint="eastAsia" w:hAnsi="宋体" w:cs="Times New Roman"/>
          <w:sz w:val="24"/>
          <w:szCs w:val="24"/>
        </w:rPr>
      </w:pPr>
      <w:r>
        <w:rPr>
          <w:rFonts w:hint="eastAsia" w:hAnsi="宋体" w:cs="Times New Roman"/>
          <w:sz w:val="24"/>
          <w:szCs w:val="24"/>
        </w:rPr>
        <w:t xml:space="preserve">地址： </w:t>
      </w:r>
      <w:r/>
    </w:p>
    <w:p>
      <w:pPr>
        <w:pStyle w:val="1346"/>
        <w:ind w:left="5040" w:hanging="5040"/>
        <w:spacing w:before="120" w:after="120"/>
        <w:rPr>
          <w:rFonts w:hint="eastAsia" w:hAnsi="宋体" w:cs="Times New Roman"/>
          <w:sz w:val="24"/>
          <w:szCs w:val="24"/>
        </w:rPr>
      </w:pPr>
      <w:r>
        <w:rPr>
          <w:rFonts w:hint="eastAsia" w:hAnsi="宋体" w:cs="Times New Roman"/>
          <w:sz w:val="24"/>
          <w:szCs w:val="24"/>
        </w:rPr>
        <w:t xml:space="preserve">法定代表人或授权代表（签字）：  </w:t>
      </w:r>
      <w:r/>
    </w:p>
    <w:p>
      <w:pPr>
        <w:pStyle w:val="1346"/>
        <w:spacing w:before="120" w:after="120"/>
        <w:rPr>
          <w:rFonts w:hint="eastAsia" w:hAnsi="宋体" w:cs="Times New Roman"/>
          <w:sz w:val="24"/>
          <w:szCs w:val="24"/>
        </w:rPr>
      </w:pPr>
      <w:r>
        <w:rPr>
          <w:rFonts w:hint="eastAsia" w:hAnsi="宋体" w:cs="Times New Roman"/>
          <w:sz w:val="24"/>
          <w:szCs w:val="24"/>
        </w:rPr>
        <w:t xml:space="preserve">联系电话：</w:t>
      </w:r>
      <w:r/>
    </w:p>
    <w:p>
      <w:pPr>
        <w:pStyle w:val="1346"/>
        <w:spacing w:before="120" w:after="120"/>
        <w:rPr>
          <w:rFonts w:hint="eastAsia" w:hAnsi="宋体" w:cs="Times New Roman"/>
          <w:sz w:val="24"/>
          <w:szCs w:val="24"/>
        </w:rPr>
      </w:pPr>
      <w:r>
        <w:rPr>
          <w:rFonts w:hint="eastAsia" w:hAnsi="宋体" w:cs="Times New Roman"/>
          <w:sz w:val="24"/>
          <w:szCs w:val="24"/>
        </w:rPr>
        <w:t xml:space="preserve">统一社会信用代码：</w:t>
      </w:r>
      <w:r/>
    </w:p>
    <w:p>
      <w:pPr>
        <w:pStyle w:val="1346"/>
        <w:spacing w:before="120" w:after="120"/>
        <w:rPr>
          <w:rFonts w:hint="eastAsia" w:hAnsi="宋体" w:cs="Times New Roman"/>
          <w:sz w:val="24"/>
          <w:szCs w:val="24"/>
        </w:rPr>
      </w:pPr>
      <w:r>
        <w:rPr>
          <w:rFonts w:hint="eastAsia" w:hAnsi="宋体" w:cs="Times New Roman"/>
          <w:sz w:val="24"/>
          <w:szCs w:val="24"/>
        </w:rPr>
        <w:t xml:space="preserve">开户银行：</w:t>
      </w:r>
      <w:r/>
    </w:p>
    <w:p>
      <w:pPr>
        <w:pStyle w:val="1346"/>
        <w:spacing w:before="120" w:after="120"/>
        <w:rPr>
          <w:rFonts w:hint="eastAsia" w:hAnsi="宋体" w:cs="Times New Roman"/>
          <w:sz w:val="24"/>
          <w:szCs w:val="24"/>
        </w:rPr>
      </w:pPr>
      <w:r>
        <w:rPr>
          <w:rFonts w:hint="eastAsia" w:hAnsi="宋体" w:cs="Times New Roman"/>
          <w:sz w:val="24"/>
          <w:szCs w:val="24"/>
        </w:rPr>
        <w:t xml:space="preserve">银行账号：</w:t>
      </w:r>
      <w:r/>
    </w:p>
    <w:p>
      <w:pPr>
        <w:pStyle w:val="1346"/>
        <w:jc w:val="right"/>
        <w:spacing w:before="120" w:after="120" w:line="0" w:lineRule="atLeast"/>
        <w:rPr>
          <w:sz w:val="24"/>
          <w:szCs w:val="24"/>
        </w:rPr>
      </w:pPr>
      <w:r>
        <w:rPr>
          <w:sz w:val="24"/>
          <w:szCs w:val="24"/>
        </w:rPr>
      </w:r>
      <w:r/>
    </w:p>
    <w:p>
      <w:pPr>
        <w:pStyle w:val="1346"/>
        <w:jc w:val="right"/>
        <w:spacing w:before="120" w:after="120" w:line="0" w:lineRule="atLeast"/>
        <w:rPr>
          <w:sz w:val="24"/>
          <w:szCs w:val="24"/>
        </w:rPr>
      </w:pPr>
      <w:r>
        <w:rPr>
          <w:sz w:val="24"/>
          <w:szCs w:val="24"/>
        </w:rPr>
      </w:r>
      <w:r/>
    </w:p>
    <w:p>
      <w:pPr>
        <w:pStyle w:val="1346"/>
        <w:jc w:val="right"/>
        <w:spacing w:before="120" w:after="120" w:line="0" w:lineRule="atLeast"/>
        <w:rPr>
          <w:sz w:val="24"/>
          <w:szCs w:val="24"/>
        </w:rPr>
      </w:pPr>
      <w:r>
        <w:rPr>
          <w:sz w:val="24"/>
          <w:szCs w:val="24"/>
        </w:rPr>
      </w:r>
      <w:r/>
    </w:p>
    <w:p>
      <w:pPr>
        <w:pStyle w:val="1346"/>
        <w:jc w:val="right"/>
        <w:spacing w:before="120" w:after="120" w:line="0" w:lineRule="atLeas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r>
      <w:r/>
    </w:p>
    <w:p>
      <w:pPr>
        <w:spacing w:before="120" w:after="120" w:line="580" w:lineRule="exact"/>
        <w:rPr>
          <w:rFonts w:hint="eastAsia" w:ascii="黑体" w:hAnsi="黑体" w:eastAsia="黑体" w:cs="方正黑体_GBK"/>
          <w:sz w:val="28"/>
          <w:szCs w:val="28"/>
        </w:rPr>
      </w:pPr>
      <w:r>
        <w:rPr>
          <w:rFonts w:hint="eastAsia" w:ascii="黑体" w:hAnsi="黑体" w:eastAsia="黑体" w:cs="方正黑体_GBK"/>
          <w:sz w:val="28"/>
          <w:szCs w:val="28"/>
        </w:rPr>
        <w:t xml:space="preserve">附件1：</w:t>
      </w:r>
      <w:r/>
    </w:p>
    <w:p>
      <w:pPr>
        <w:jc w:val="center"/>
        <w:spacing w:line="580" w:lineRule="exact"/>
        <w:rPr>
          <w:rFonts w:hint="eastAsia" w:ascii="微软雅黑" w:hAnsi="宋体" w:eastAsia="微软雅黑" w:cs="宋体"/>
          <w:bCs/>
          <w:sz w:val="32"/>
          <w:szCs w:val="32"/>
        </w:rPr>
      </w:pPr>
      <w:r>
        <w:rPr>
          <w:rFonts w:hint="eastAsia" w:ascii="微软雅黑" w:hAnsi="宋体" w:eastAsia="微软雅黑" w:cs="宋体"/>
          <w:bCs/>
          <w:sz w:val="32"/>
          <w:szCs w:val="32"/>
        </w:rPr>
        <w:t xml:space="preserve">物业服务考核细则</w:t>
      </w:r>
      <w:r/>
    </w:p>
    <w:tbl>
      <w:tblPr>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952"/>
        <w:gridCol w:w="3405"/>
        <w:gridCol w:w="3596"/>
        <w:gridCol w:w="734"/>
      </w:tblGrid>
      <w:tr>
        <w:trPr>
          <w:jc w:val="center"/>
          <w:trHeight w:val="340"/>
          <w:tblHeader/>
        </w:trPr>
        <w:tc>
          <w:tcPr>
            <w:tcW w:w="971" w:type="dxa"/>
            <w:vAlign w:val="center"/>
            <w:textDirection w:val="lrTb"/>
            <w:noWrap w:val="false"/>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类别</w:t>
            </w:r>
            <w:r/>
          </w:p>
        </w:tc>
        <w:tc>
          <w:tcPr>
            <w:tcW w:w="952" w:type="dxa"/>
            <w:vAlign w:val="center"/>
            <w:textDirection w:val="lrTb"/>
            <w:noWrap/>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项目</w:t>
            </w:r>
            <w:r/>
          </w:p>
        </w:tc>
        <w:tc>
          <w:tcPr>
            <w:tcW w:w="3405" w:type="dxa"/>
            <w:vAlign w:val="center"/>
            <w:textDirection w:val="lrTb"/>
            <w:noWrap/>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考核内容及评分标准</w:t>
            </w:r>
            <w:r/>
          </w:p>
        </w:tc>
        <w:tc>
          <w:tcPr>
            <w:tcW w:w="3596" w:type="dxa"/>
            <w:vAlign w:val="center"/>
            <w:textDirection w:val="lrTb"/>
            <w:noWrap w:val="false"/>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评分标准</w:t>
            </w:r>
            <w:r/>
          </w:p>
        </w:tc>
        <w:tc>
          <w:tcPr>
            <w:tcW w:w="734" w:type="dxa"/>
            <w:vAlign w:val="center"/>
            <w:textDirection w:val="lrTb"/>
            <w:noWrap w:val="false"/>
          </w:tcPr>
          <w:p>
            <w:pPr>
              <w:jc w:val="center"/>
              <w:spacing w:line="260" w:lineRule="exac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扣分情况</w:t>
            </w:r>
            <w:r/>
          </w:p>
        </w:tc>
      </w:tr>
      <w:tr>
        <w:trPr>
          <w:jc w:val="center"/>
          <w:trHeight w:val="521"/>
        </w:trPr>
        <w:tc>
          <w:tcPr>
            <w:tcW w:w="971" w:type="dxa"/>
            <w:vAlign w:val="center"/>
            <w:vMerge w:val="restart"/>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人员</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（15分）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人员</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配备</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按照招标文件要求配备人员。</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考核条款标准详见附表。</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981"/>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仪容</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仪表</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1、后勤工作人员按要求穿戴工作服及防护用具；2、工作服干净整洁；3、工作人员精神饱满，服务态度主动热情。</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考核条款标准详见附表。</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716"/>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劳动</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纪律</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1、工作人员按时到岗到位；2、有内部劳动纪律考核制度及记录。</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考核条款标准详见附表。</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900"/>
        </w:trPr>
        <w:tc>
          <w:tcPr>
            <w:tcW w:w="971" w:type="dxa"/>
            <w:vAlign w:val="center"/>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服务</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质量</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（35分）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服务</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按照招标文件的相关要求，考核安护、保洁、驾驶、餐饮等服务质量、数量完成情况。</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1.具体考核条款标准详见附表。</w:t>
            </w:r>
            <w:r/>
          </w:p>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2.被管理处考核发现不符合合同要求的，一次扣2分；被高管中心检查反馈，一次扣5分；被控股公司检查反馈，一次扣10分，单项分（35分）扣完为止。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340"/>
        </w:trPr>
        <w:tc>
          <w:tcPr>
            <w:tcW w:w="971" w:type="dxa"/>
            <w:vAlign w:val="center"/>
            <w:vMerge w:val="restart"/>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工具</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耗材</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（10分）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工具</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工具摆放有序，清洁及时，能够按照规范要求使用（2分）。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工具摆放无序扣1分，不及时清洁扣1分，不按规范要求使用扣1分，单项分（2分）扣完为止。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869"/>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仓库</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1、库房干净整洁，货物排列有序（2分）；2、出入库台帐、盘点台帐规范健全（2分）；3、记录规范，帐实相符（2分）。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每小项欠缺或不全酌情扣0.5-2分。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560"/>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耗材</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本着节约、俭省的原则规范领用、使用耗材（2分）。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有领用不合理等现象酌情扣0.5-2分。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788"/>
        </w:trPr>
        <w:tc>
          <w:tcPr>
            <w:tcW w:w="971" w:type="dxa"/>
            <w:vAlign w:val="center"/>
            <w:vMerge w:val="restart"/>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现场</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（20分）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人员</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按照招标文件要求配备项目现场负责人，现场管理指挥得当，认真负责，管理到位（5分）。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现场管理混乱，有工作推诿、不负责等现象酌情扣1-5分。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340"/>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台帐</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工作台帐规范健全，记录及时规范（10分）。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每发现一次台帐记录不及时、不规范扣1分，单项分（10分）扣完为止。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810"/>
        </w:trPr>
        <w:tc>
          <w:tcPr>
            <w:tcW w:w="971" w:type="dxa"/>
            <w:vAlign w:val="center"/>
            <w:vMerge w:val="continue"/>
            <w:textDirection w:val="lrTb"/>
            <w:noWrap w:val="false"/>
          </w:tcPr>
          <w:p>
            <w:pPr>
              <w:ind w:left="812" w:hanging="392"/>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应急</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预案</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1、有重大安全事故等应急预案（3分）；2、定期组织开展相关预案演练，有详细的演练记录（2分）。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无应急预案或预案不全酌情扣1-3分；无预案演练扣2分。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671"/>
        </w:trPr>
        <w:tc>
          <w:tcPr>
            <w:tcW w:w="971" w:type="dxa"/>
            <w:vAlign w:val="center"/>
            <w:vMerge w:val="restart"/>
            <w:textDirection w:val="lrTb"/>
            <w:noWrap w:val="false"/>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其他</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（20分）</w:t>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任务完成情况</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能够保质保量完成各项合理工作任务（5分）。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不能完成合理工作任务酌情扣1-5分。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990"/>
        </w:trPr>
        <w:tc>
          <w:tcPr>
            <w:tcW w:w="971" w:type="dxa"/>
            <w:vAlign w:val="center"/>
            <w:vMerge w:val="continue"/>
            <w:textDirection w:val="lrTb"/>
            <w:noWrap w:val="false"/>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投诉</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处理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接到投诉要有记录、整改并回访；回访的结果要有记录或后续（5分）。</w:t>
            </w:r>
            <w:r/>
          </w:p>
        </w:tc>
        <w:tc>
          <w:tcPr>
            <w:tcW w:w="3596"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投诉处理结果为撤诉的，不扣分；不完全责任性投诉酌情扣1-3分；责任性投诉扣5分，单项分（5分）扣完为止。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692"/>
        </w:trPr>
        <w:tc>
          <w:tcPr>
            <w:tcW w:w="971" w:type="dxa"/>
            <w:vAlign w:val="center"/>
            <w:vMerge w:val="continue"/>
            <w:textDirection w:val="lrTb"/>
            <w:noWrap w:val="false"/>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内部</w:t>
            </w:r>
            <w:r/>
          </w:p>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管理</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1、内部考核制度规范健全（3分）；2、按照要求定期考核，考核记录规范、详细（2分）。</w:t>
            </w:r>
            <w:r/>
          </w:p>
        </w:tc>
        <w:tc>
          <w:tcPr>
            <w:tcW w:w="3596" w:type="dxa"/>
            <w:vAlign w:val="center"/>
            <w:textDirection w:val="lrTb"/>
            <w:noWrap w:val="false"/>
          </w:tcPr>
          <w:p>
            <w:pP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无制度扣3分，制度不完善扣0.5-1分，考核记录不规范扣0.5-2分。</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663"/>
        </w:trPr>
        <w:tc>
          <w:tcPr>
            <w:tcW w:w="971" w:type="dxa"/>
            <w:vAlign w:val="center"/>
            <w:vMerge w:val="continue"/>
            <w:textDirection w:val="lrTb"/>
            <w:noWrap w:val="false"/>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r>
            <w:r/>
          </w:p>
        </w:tc>
        <w:tc>
          <w:tcPr>
            <w:tcW w:w="952" w:type="dxa"/>
            <w:vAlign w:val="center"/>
            <w:textDirection w:val="lrTb"/>
            <w:noWrap/>
          </w:tcPr>
          <w:p>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其他</w:t>
            </w:r>
            <w:r/>
          </w:p>
        </w:tc>
        <w:tc>
          <w:tcPr>
            <w:tcW w:w="3405" w:type="dxa"/>
            <w:vAlign w:val="center"/>
            <w:textDirection w:val="lrTb"/>
            <w:noWrap w:val="false"/>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物业团队和谐团结，无不良影响事件发生（5分）。</w:t>
            </w:r>
            <w:r/>
          </w:p>
        </w:tc>
        <w:tc>
          <w:tcPr>
            <w:tcW w:w="3596" w:type="dxa"/>
            <w:vAlign w:val="center"/>
            <w:textDirection w:val="lrTb"/>
            <w:noWrap w:val="false"/>
          </w:tcPr>
          <w:p>
            <w:pPr>
              <w:numPr>
                <w:ilvl w:val="255"/>
                <w:numId w:val="0"/>
              </w:num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1.发生一次不良影响事件扣2-5分，单项分（5分）扣完为止。</w:t>
            </w:r>
            <w:r/>
          </w:p>
          <w:p>
            <w:pPr>
              <w:numPr>
                <w:ilvl w:val="255"/>
                <w:numId w:val="0"/>
              </w:num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2.内部管理混乱，劳务外包人员向采购人投诉反馈一次扣1-2分。单项分（5分）扣完为止。</w:t>
            </w:r>
            <w:r/>
          </w:p>
        </w:tc>
        <w:tc>
          <w:tcPr>
            <w:tcW w:w="734"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r>
        <w:trPr>
          <w:jc w:val="center"/>
          <w:trHeight w:val="593"/>
        </w:trPr>
        <w:tc>
          <w:tcPr>
            <w:gridSpan w:val="2"/>
            <w:tcW w:w="1923"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月度得分</w:t>
            </w:r>
            <w:r/>
          </w:p>
        </w:tc>
        <w:tc>
          <w:tcPr>
            <w:gridSpan w:val="3"/>
            <w:tcW w:w="7735" w:type="dxa"/>
            <w:vAlign w:val="center"/>
            <w:textDirection w:val="lrTb"/>
            <w:noWrap/>
          </w:tcPr>
          <w:p>
            <w:pPr>
              <w:ind w:left="812" w:hanging="392"/>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r/>
          </w:p>
        </w:tc>
      </w:tr>
    </w:tbl>
    <w:p>
      <w:pPr>
        <w:spacing w:line="580" w:lineRule="exact"/>
        <w:rPr>
          <w:rFonts w:hint="eastAsia" w:ascii="黑体" w:hAnsi="黑体" w:eastAsia="黑体" w:cs="宋体"/>
          <w:bCs/>
          <w:sz w:val="28"/>
          <w:szCs w:val="28"/>
        </w:rPr>
      </w:pPr>
      <w:r>
        <w:rPr>
          <w:rFonts w:hint="eastAsia" w:ascii="黑体" w:hAnsi="黑体" w:eastAsia="黑体" w:cs="宋体"/>
          <w:bCs/>
          <w:sz w:val="28"/>
          <w:szCs w:val="28"/>
        </w:rPr>
      </w:r>
      <w:r/>
    </w:p>
    <w:p>
      <w:pPr>
        <w:spacing w:line="580" w:lineRule="exact"/>
        <w:rPr>
          <w:rFonts w:hint="eastAsia" w:ascii="黑体" w:hAnsi="黑体" w:eastAsia="黑体" w:cs="宋体"/>
          <w:bCs/>
          <w:sz w:val="28"/>
          <w:szCs w:val="28"/>
        </w:rPr>
      </w:pPr>
      <w:r>
        <w:rPr>
          <w:rFonts w:hint="eastAsia" w:ascii="黑体" w:hAnsi="黑体" w:eastAsia="黑体" w:cs="宋体"/>
          <w:bCs/>
          <w:sz w:val="28"/>
          <w:szCs w:val="28"/>
        </w:rPr>
        <w:t xml:space="preserve">附表</w:t>
      </w:r>
      <w:r/>
    </w:p>
    <w:p>
      <w:pPr>
        <w:pStyle w:val="1397"/>
        <w:ind w:firstLine="0"/>
        <w:jc w:val="center"/>
        <w:spacing w:line="580" w:lineRule="exact"/>
        <w:rPr>
          <w:rFonts w:hint="eastAsia" w:ascii="仿宋_GB2312" w:hAnsi="仿宋_GB2312" w:eastAsia="仿宋_GB2312" w:cs="仿宋_GB2312"/>
          <w:b/>
          <w:sz w:val="28"/>
          <w:szCs w:val="28"/>
        </w:rPr>
      </w:pPr>
      <w:r>
        <w:rPr>
          <w:rFonts w:hint="eastAsia" w:ascii="方正小标宋简体" w:hAnsi="宋体" w:eastAsia="方正小标宋简体" w:cs="宋体"/>
          <w:sz w:val="32"/>
          <w:szCs w:val="32"/>
        </w:rPr>
        <w:t xml:space="preserve">物业服务考核条款及标准</w:t>
      </w:r>
      <w:r/>
    </w:p>
    <w:tbl>
      <w:tblPr>
        <w:tblpPr w:horzAnchor="text" w:tblpXSpec="center" w:vertAnchor="text" w:tblpY="1" w:leftFromText="180" w:topFromText="0" w:rightFromText="180" w:bottomFromText="0"/>
        <w:tblW w:w="54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092"/>
        <w:gridCol w:w="809"/>
        <w:gridCol w:w="974"/>
        <w:gridCol w:w="5995"/>
        <w:gridCol w:w="1052"/>
      </w:tblGrid>
      <w:tr>
        <w:trPr>
          <w:jc w:val="center"/>
          <w:trHeight w:val="567"/>
          <w:tblHeader/>
        </w:trPr>
        <w:tc>
          <w:tcPr>
            <w:tcW w:w="550" w:type="pct"/>
            <w:vAlign w:val="center"/>
            <w:textDirection w:val="lrTb"/>
            <w:noWrap w:val="false"/>
          </w:tcPr>
          <w:p>
            <w:pPr>
              <w:jc w:val="center"/>
              <w:rPr>
                <w:rFonts w:hint="eastAsia" w:ascii="仿宋_GB2312" w:hAnsi="仿宋_GB2312" w:eastAsia="仿宋_GB2312" w:cs="仿宋_GB2312"/>
                <w:b/>
                <w:szCs w:val="21"/>
                <w:lang w:val="zh-CN" w:bidi="zh-CN"/>
              </w:rPr>
            </w:pPr>
            <w:r>
              <w:rPr>
                <w:rFonts w:hint="eastAsia" w:ascii="仿宋_GB2312" w:hAnsi="仿宋_GB2312" w:eastAsia="仿宋_GB2312" w:cs="仿宋_GB2312"/>
                <w:b/>
                <w:szCs w:val="21"/>
                <w:lang w:val="zh-CN" w:bidi="zh-CN"/>
              </w:rPr>
              <w:t xml:space="preserve">序号</w:t>
            </w:r>
            <w:r/>
          </w:p>
        </w:tc>
        <w:tc>
          <w:tcPr>
            <w:tcW w:w="407" w:type="pct"/>
            <w:vAlign w:val="center"/>
            <w:textDirection w:val="lrTb"/>
            <w:noWrap w:val="false"/>
          </w:tcPr>
          <w:p>
            <w:pPr>
              <w:jc w:val="center"/>
              <w:rPr>
                <w:rFonts w:hint="eastAsia" w:ascii="仿宋_GB2312" w:hAnsi="仿宋_GB2312" w:eastAsia="仿宋_GB2312" w:cs="仿宋_GB2312"/>
                <w:b/>
                <w:szCs w:val="21"/>
                <w:lang w:val="zh-CN" w:eastAsia="en-US" w:bidi="zh-CN"/>
              </w:rPr>
            </w:pPr>
            <w:r>
              <w:rPr>
                <w:rFonts w:hint="eastAsia" w:ascii="仿宋_GB2312" w:hAnsi="仿宋_GB2312" w:eastAsia="仿宋_GB2312" w:cs="仿宋_GB2312"/>
                <w:b/>
                <w:szCs w:val="21"/>
                <w:lang w:bidi="zh-CN"/>
              </w:rPr>
              <w:t xml:space="preserve">类别</w:t>
            </w:r>
            <w:r/>
          </w:p>
        </w:tc>
        <w:tc>
          <w:tcPr>
            <w:tcW w:w="491" w:type="pct"/>
            <w:vAlign w:val="center"/>
            <w:textDirection w:val="lrTb"/>
            <w:noWrap w:val="false"/>
          </w:tcPr>
          <w:p>
            <w:pPr>
              <w:jc w:val="center"/>
              <w:rPr>
                <w:rFonts w:hint="eastAsia" w:ascii="仿宋_GB2312" w:hAnsi="仿宋_GB2312" w:eastAsia="仿宋_GB2312" w:cs="仿宋_GB2312"/>
                <w:b/>
                <w:szCs w:val="21"/>
                <w:lang w:bidi="zh-CN"/>
              </w:rPr>
            </w:pPr>
            <w:r>
              <w:rPr>
                <w:rFonts w:hint="eastAsia" w:ascii="仿宋_GB2312" w:hAnsi="仿宋_GB2312" w:eastAsia="仿宋_GB2312" w:cs="仿宋_GB2312"/>
                <w:b/>
                <w:szCs w:val="21"/>
                <w:lang w:bidi="zh-CN"/>
              </w:rPr>
              <w:t xml:space="preserve">项目</w:t>
            </w:r>
            <w:r/>
          </w:p>
        </w:tc>
        <w:tc>
          <w:tcPr>
            <w:tcW w:w="3019" w:type="pct"/>
            <w:vAlign w:val="center"/>
            <w:textDirection w:val="lrTb"/>
            <w:noWrap w:val="false"/>
          </w:tcPr>
          <w:p>
            <w:pPr>
              <w:jc w:val="center"/>
              <w:rPr>
                <w:rFonts w:hint="eastAsia" w:ascii="仿宋_GB2312" w:hAnsi="仿宋_GB2312" w:eastAsia="仿宋_GB2312" w:cs="仿宋_GB2312"/>
                <w:b/>
                <w:szCs w:val="21"/>
                <w:lang w:val="zh-CN" w:eastAsia="en-US" w:bidi="zh-CN"/>
              </w:rPr>
            </w:pPr>
            <w:r>
              <w:rPr>
                <w:rFonts w:hint="eastAsia" w:ascii="仿宋_GB2312" w:hAnsi="仿宋_GB2312" w:eastAsia="仿宋_GB2312" w:cs="仿宋_GB2312"/>
                <w:b/>
                <w:szCs w:val="21"/>
                <w:lang w:val="zh-CN" w:bidi="zh-CN"/>
              </w:rPr>
              <w:t xml:space="preserve">考核</w:t>
            </w:r>
            <w:r>
              <w:rPr>
                <w:rFonts w:hint="eastAsia" w:ascii="仿宋_GB2312" w:hAnsi="仿宋_GB2312" w:eastAsia="仿宋_GB2312" w:cs="仿宋_GB2312"/>
                <w:b/>
                <w:szCs w:val="21"/>
                <w:lang w:val="zh-CN" w:eastAsia="en-US" w:bidi="zh-CN"/>
              </w:rPr>
              <w:t xml:space="preserve">标准</w:t>
            </w:r>
            <w:r/>
          </w:p>
        </w:tc>
        <w:tc>
          <w:tcPr>
            <w:tcW w:w="530" w:type="pct"/>
            <w:vAlign w:val="center"/>
            <w:textDirection w:val="lrTb"/>
            <w:noWrap w:val="false"/>
          </w:tcPr>
          <w:p>
            <w:pPr>
              <w:jc w:val="center"/>
              <w:rPr>
                <w:rFonts w:hint="eastAsia" w:ascii="仿宋_GB2312" w:hAnsi="仿宋_GB2312" w:eastAsia="仿宋_GB2312" w:cs="仿宋_GB2312"/>
                <w:b/>
                <w:szCs w:val="21"/>
                <w:lang w:val="zh-CN" w:eastAsia="en-US" w:bidi="zh-CN"/>
              </w:rPr>
            </w:pPr>
            <w:r>
              <w:rPr>
                <w:rFonts w:hint="eastAsia" w:ascii="仿宋_GB2312" w:hAnsi="仿宋_GB2312" w:eastAsia="仿宋_GB2312" w:cs="仿宋_GB2312"/>
                <w:b/>
                <w:szCs w:val="21"/>
                <w:lang w:eastAsia="en-US" w:bidi="zh-CN"/>
              </w:rPr>
              <w:t xml:space="preserve">备注</w:t>
            </w:r>
            <w:r/>
          </w:p>
        </w:tc>
      </w:tr>
      <w:tr>
        <w:trPr>
          <w:jc w:val="center"/>
          <w:trHeight w:val="480"/>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w:t>
            </w:r>
            <w:r/>
          </w:p>
        </w:tc>
        <w:tc>
          <w:tcPr>
            <w:tcW w:w="407" w:type="pct"/>
            <w:vAlign w:val="center"/>
            <w:vMerge w:val="restart"/>
            <w:textDirection w:val="tbRlV"/>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人员管理</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人员</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配备</w:t>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未按合同要求足额配备人员，少1人扣5分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Borders>
              <w:top w:val="none" w:color="000000" w:sz="4" w:space="0"/>
            </w:tcBorders>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2</w:t>
            </w:r>
            <w:r/>
          </w:p>
        </w:tc>
        <w:tc>
          <w:tcPr>
            <w:tcW w:w="407" w:type="pct"/>
            <w:vAlign w:val="center"/>
            <w:vMerge w:val="continue"/>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新进员工未经培训合格后上岗，发现一次扣2分；未按时安排员工安全教育培训的或未按计划要求组织各类安全预案及演练，发现一次扣5分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06"/>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员工上岗前未购买足额的意外险，发现一次扣10分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10"/>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仪容</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仪表</w:t>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未按合同要求配备工作服的，发现一次扣2分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未按规定统一着装、佩戴工号牌等，仪容仪表不整洁，发现一次扣1分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回答问题不热情、不讲文明礼貌用语、不说普通话，发现一次扣1分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劳动</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纪律</w:t>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上班迟到、早退，未做好交接班工作，发现一次扣1分 </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人员出勤率未达95%以上的，发生一次扣2分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人员离岗率超过10%，发生一次扣2分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员工离职未及时上报，发现一次扣2分 </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人员无故缺勤，发现一次扣3分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当班时聚众聊天，睡岗，串岗，脱岗，发现一次扣2分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员工有盗窃、失密等违法乱纪行为，当事员工应解除合同，情节严重按相关法规处理。未及时处理的，发现一次扣5分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不服从管理人员指挥的，发现一次扣1分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4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饲养小动物的，发现一次扣2分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t xml:space="preserve">1</w:t>
            </w:r>
            <w:r>
              <w:rPr>
                <w:rFonts w:hint="eastAsia" w:ascii="仿宋_GB2312" w:hAnsi="仿宋_GB2312" w:eastAsia="仿宋_GB2312" w:cs="仿宋_GB2312"/>
                <w:szCs w:val="21"/>
                <w:lang w:bidi="zh-CN"/>
              </w:rPr>
              <w:t xml:space="preserve">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发生责任性投诉，发现一次扣10分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17</w:t>
            </w:r>
            <w:r/>
          </w:p>
        </w:tc>
        <w:tc>
          <w:tcPr>
            <w:tcW w:w="407"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质量</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保洁</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保洁区域每天打扫不及时的；保洁区域有杂物、有异味，发现一次扣1分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18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蚊蝇、蛛网未及时清理；地面有积水、脚印、污迹，烟头、纸屑等杂物；墙面、柱面、墙角、门窗有灰尘；洗手池、台面、镜面有污垢、有水迹，发现一次扣1分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19</w:t>
            </w:r>
            <w:r/>
          </w:p>
        </w:tc>
        <w:tc>
          <w:tcPr>
            <w:tcW w:w="407"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bidi="zh-CN"/>
              </w:rPr>
              <w:t xml:space="preserve">质量</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保洁</w:t>
            </w:r>
            <w:r/>
          </w:p>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大、小便器有积便、污垢和水锈，洗手间门及门套、坐便器、窗台、镜子玻璃、纸巾架、开关等有手印、有灰尘、有水渍，发现一次扣1分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垃圾房及垃圾桶每天未定时清洁，有异味；垃圾桶未套垃圾袋或垃圾超过三分之二，发现一次扣1分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清洁工具摆放随意，发现一次扣1分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设施和设备有灰尘，有破损；发现损坏未及时报修（管理员），发现一次扣1分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卫生包干区内草坪落叶未及时清理，草坪内有白色垃圾等，发现一次扣1分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如地面潮湿，门厅、台阶等视情况未及时放置“小心地滑”指示牌，发现一次扣1分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在收费站道口保洁时，未着反光背心，未遵守“一停、二看、三通过”和“四不通过”规定，发现一次扣5分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水电</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安保</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上岗期间未携带电工证或电工证不在有效期内，发现一次扣5分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掌握电气安全知识掌握熟练度不够，未严格遵守各项规章制度和操作规程，发现一次扣2分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未定期对消防、供水、供电设备进行勤观察、勤检查、勤保修，保证电器、发电机、变压器等设备安全运作，发现异常情况未立即停机检查、及时上报，造成设施设备运行失常，发现一次扣5分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29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严禁将闲杂人员带入配电房等带电场所，未按规定进行治安保卫巡逻，做好防火、防盗、防破坏、防事故工作，发现一次扣2分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未认真履行交接手续，未按规定填写交接和当班记录，交接班未做到“五清三交接”，即：五清：看清、讲清、问清、查清、点清，三交接：图板交接、现场交接、实物交接，发现一次扣1分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发生电气突发事件时，未及时进行应急处置，发现一次扣2分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每月末对消防设施设备未进行检查，未能熟悉掌握基本消防器械的使用方法，发现一次扣2分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各类消防器材及各类设施、设备未定期巡检维保，发现损坏未及时上报，发现一次扣2分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各排水设施堵塞；其他设施设备损坏维修响应不及时；日常维修记录不清晰，发现一处扣2分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未履行岗位责任制，不熟悉区域环境，未按要求规定文明巡查的，发现一次扣1分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不熟练操作监控及消防设备，对管理区域内的安全情况不熟悉，未定期检查；发生报警后，未在5分钟之内达到现场并上报，发现一次扣5分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未按要求严格检查进出的货物，发现一次扣1分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晚班人员在工作时间内出现睡觉、玩手机等做与工作无关的事，发现一次扣1分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39</w:t>
            </w:r>
            <w:r/>
          </w:p>
        </w:tc>
        <w:tc>
          <w:tcPr>
            <w:tcW w:w="407"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质量</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水电</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安保</w:t>
            </w:r>
            <w:r/>
          </w:p>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未对各种车辆进行有序管理安排，无专人指挥、未及时疏导，有堵塞交通，影响行人通行，发现一次扣1分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未按规定开、关照明设施、边门、侧门、正门等，发现一次扣1分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未按规定对进出车辆或者人员进行登记的，发现一次扣1分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按规定进行定时巡查，发现可疑情况及人员或不安全因素，严密监视并及时上报，发现一次扣2分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严禁在值班室、设备房（间）等禁烟场所吸烟，发现一次扣2分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驾驶</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酒后驾驶车辆，发现一次扣35分，相关责任人立即清理出本合同服务名册</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机动车驾驶证不在有效期内，或上岗期间未携带驾驶证，发现一次扣3分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无故不参加安全学习，发现一次扣2分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不按照规定在指定地点停车过夜，发现一次扣3分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未履行审批手续私自用车，擅自动用车辆，发现一次扣5分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49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发生交通事故负责任（主责），发现一次扣10分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加强车辆的日常维修保养工作，出车前及回场后认真进行检查，包括灭火器、灯光、刹车等。未定期对车辆进行检修维保、卫生状况差的，发现一次扣2分；出现故障问题未及时排除、送修及上报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安全警示牌不完整或不在车上、随车灭火器失效或无灭火器，发现一次扣2分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驾驶机动车出现违规，违章行为，接收到处罚的，发现一次扣1分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车辆外观有明显遮挡、车牌照不清晰、影响单位形象的，发现一次扣1分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餐饮</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严禁食物中毒事件发生，发现一次扣35分，相关责任人立即清理出本合同服务名册</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食堂工作人员未持有效食品从业人员健康证上岗，发现一次扣5分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出现食品原料不符合食品卫生标准，有毒有害、过期及腐烂变质的情况，发现一次扣5分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接收无合格证明的肉类及无卫生许可证的经营者供应的食品，未实行索证制度，无货物清单，无供货方与收货方签字，发现一次扣3分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食品未分类储存，生熟未分开，食品加工后，各种设备未及时清洗、消毒，乱堆乱放的，发现一次扣3分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58</w:t>
            </w:r>
            <w:r/>
          </w:p>
        </w:tc>
        <w:tc>
          <w:tcPr>
            <w:tcW w:w="407"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质量</w:t>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餐饮</w:t>
            </w:r>
            <w:r/>
          </w:p>
          <w:p>
            <w:pPr>
              <w:jc w:val="center"/>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食品未实行留样制度，未用专柜专盒存放，留样食品少于48小时，发现一次扣2分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59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厨房间地面、水池、灶台、桌面不及时清洗，脏乱有污垢的，排污排水未定期清洁，有污渍、有异味，发现一次扣1分。刀具、砧板生熟未分开的，发现一次扣1分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厨房间内有霉斑、鼠迹、苍蝇、蟑螂等不及时处理的，发现一次扣2分；无防疫措施的，发现一次扣1分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在厨房间内存放有毒有害物品的；发现一次扣5分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在厨房间存放个人生活用品的；发现一次扣2分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食品加工、清洗、消毒区域未分开，且无明显标识的，发现一次扣2分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64</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杀虫剂、消杀的物品、清洗剂、消毒剂等有毒有害物品未单独入柜存放的，发现一次扣2分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65</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食堂工作人员未按照规范操作设备，造成火灾等安全事故的，发现一次扣10分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66</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textDirection w:val="lrTb"/>
            <w:noWrap w:val="false"/>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每周开展食堂安全隐患排查，排查治理食堂电气设备、消防器材、食品卫生等安全隐患，未按时进行排查的，发现一次扣5分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67</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未按时为员工提供饭菜，扣5分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68</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jc w:val="left"/>
              <w:widowControl/>
              <w:rPr>
                <w:rFonts w:hint="eastAsia" w:ascii="仿宋_GB2312" w:hAnsi="仿宋_GB2312" w:eastAsia="仿宋_GB2312" w:cs="仿宋_GB2312"/>
                <w:szCs w:val="21"/>
              </w:rPr>
            </w:pPr>
            <w:r>
              <w:rPr>
                <w:rFonts w:hint="eastAsia" w:ascii="仿宋_GB2312" w:hAnsi="仿宋_GB2312" w:eastAsia="仿宋_GB2312" w:cs="仿宋_GB2312"/>
                <w:szCs w:val="21"/>
              </w:rPr>
              <w:t xml:space="preserve">饭菜花色品种单一，未能根据员工口味进行调整，成品浪费，情节严重的，发现一次扣5分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69</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restart"/>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安全</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管理</w:t>
            </w:r>
            <w:r/>
          </w:p>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服务</w:t>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严格遵守安全生产相关法律法规以及采购人安全管理相关制度，未遵守的，发现一次扣5分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70</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不得和来访人员（同事）闹无原则纠纷，发现一次扣5分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71</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未履行岗位安全职责，发现一次扣5分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72</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严禁乱接、乱拉电源，使用电水壶、电磁炉、电饭锅、电热毯、煤气罐等不安全设施设备，发现一次扣5分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r>
        <w:trPr>
          <w:jc w:val="center"/>
          <w:trHeight w:val="567"/>
        </w:trPr>
        <w:tc>
          <w:tcPr>
            <w:tcW w:w="550" w:type="pct"/>
            <w:vAlign w:val="center"/>
            <w:textDirection w:val="lrTb"/>
            <w:noWrap w:val="false"/>
          </w:tcPr>
          <w:p>
            <w:pPr>
              <w:jc w:val="center"/>
              <w:rPr>
                <w:rFonts w:hint="eastAsia" w:ascii="仿宋_GB2312" w:hAnsi="仿宋_GB2312" w:eastAsia="仿宋_GB2312" w:cs="仿宋_GB2312"/>
                <w:szCs w:val="21"/>
                <w:lang w:bidi="zh-CN"/>
              </w:rPr>
            </w:pPr>
            <w:r>
              <w:rPr>
                <w:rFonts w:hint="eastAsia" w:ascii="仿宋_GB2312" w:hAnsi="仿宋_GB2312" w:eastAsia="仿宋_GB2312" w:cs="仿宋_GB2312"/>
                <w:szCs w:val="21"/>
                <w:lang w:bidi="zh-CN"/>
              </w:rPr>
              <w:t xml:space="preserve">73</w:t>
            </w:r>
            <w:r/>
          </w:p>
        </w:tc>
        <w:tc>
          <w:tcPr>
            <w:tcW w:w="407"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491" w:type="pct"/>
            <w:vAlign w:val="center"/>
            <w:vMerge w:val="continue"/>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c>
          <w:tcPr>
            <w:tcW w:w="3019" w:type="pct"/>
            <w:vAlign w:val="center"/>
            <w:textDirection w:val="lrTb"/>
            <w:noWrap w:val="false"/>
          </w:tcPr>
          <w:p>
            <w:pPr>
              <w:contextualSpacing/>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其他影响安全生产的行为（发现一次扣2-10分）</w:t>
            </w:r>
            <w:r/>
          </w:p>
        </w:tc>
        <w:tc>
          <w:tcPr>
            <w:tcW w:w="530" w:type="pct"/>
            <w:vAlign w:val="center"/>
            <w:textDirection w:val="lrTb"/>
            <w:noWrap w:val="false"/>
          </w:tcPr>
          <w:p>
            <w:pPr>
              <w:jc w:val="left"/>
              <w:rPr>
                <w:rFonts w:hint="eastAsia" w:ascii="仿宋_GB2312" w:hAnsi="仿宋_GB2312" w:eastAsia="仿宋_GB2312" w:cs="仿宋_GB2312"/>
                <w:szCs w:val="21"/>
                <w:lang w:val="zh-CN" w:bidi="zh-CN"/>
              </w:rPr>
            </w:pPr>
            <w:r>
              <w:rPr>
                <w:rFonts w:hint="eastAsia" w:ascii="仿宋_GB2312" w:hAnsi="仿宋_GB2312" w:eastAsia="仿宋_GB2312" w:cs="仿宋_GB2312"/>
                <w:szCs w:val="21"/>
                <w:lang w:val="zh-CN" w:bidi="zh-CN"/>
              </w:rPr>
            </w:r>
            <w:r/>
          </w:p>
        </w:tc>
      </w:tr>
    </w:tbl>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before="120" w:after="120" w:line="580" w:lineRule="exact"/>
        <w:rPr>
          <w:rFonts w:hint="eastAsia" w:ascii="黑体" w:hAnsi="黑体" w:eastAsia="黑体" w:cs="方正黑体_GBK"/>
          <w:sz w:val="32"/>
          <w:szCs w:val="32"/>
        </w:rPr>
      </w:pPr>
      <w:r>
        <w:rPr>
          <w:rFonts w:hint="eastAsia" w:ascii="黑体" w:hAnsi="黑体" w:eastAsia="黑体" w:cs="方正黑体_GBK"/>
          <w:sz w:val="32"/>
          <w:szCs w:val="32"/>
        </w:rPr>
      </w:r>
      <w:r/>
    </w:p>
    <w:p>
      <w:pPr>
        <w:ind w:left="480" w:hanging="480"/>
        <w:spacing w:before="120" w:after="120" w:line="580" w:lineRule="exact"/>
        <w:rPr>
          <w:rFonts w:hint="eastAsia" w:ascii="黑体" w:hAnsi="黑体" w:eastAsia="黑体" w:cs="方正黑体_GBK"/>
          <w:sz w:val="28"/>
          <w:szCs w:val="28"/>
        </w:rPr>
      </w:pPr>
      <w:r>
        <w:rPr>
          <w:rFonts w:hint="eastAsia" w:ascii="黑体" w:hAnsi="黑体" w:eastAsia="黑体" w:cs="方正黑体_GBK"/>
          <w:sz w:val="28"/>
          <w:szCs w:val="28"/>
        </w:rPr>
        <w:t xml:space="preserve">附件2</w:t>
      </w:r>
      <w:r/>
    </w:p>
    <w:p>
      <w:pPr>
        <w:jc w:val="center"/>
        <w:spacing w:line="580" w:lineRule="exact"/>
        <w:rPr>
          <w:rFonts w:hint="eastAsia" w:ascii="微软雅黑" w:hAnsi="宋体" w:eastAsia="微软雅黑"/>
          <w:bCs/>
          <w:sz w:val="44"/>
          <w:szCs w:val="44"/>
        </w:rPr>
      </w:pPr>
      <w:r>
        <w:rPr>
          <w:rFonts w:hint="eastAsia" w:ascii="微软雅黑" w:hAnsi="宋体" w:eastAsia="微软雅黑"/>
          <w:bCs/>
          <w:sz w:val="32"/>
          <w:szCs w:val="32"/>
        </w:rPr>
        <w:t xml:space="preserve">安全管理合同</w:t>
      </w:r>
      <w:r/>
    </w:p>
    <w:p>
      <w:pPr>
        <w:pStyle w:val="832"/>
        <w:ind w:firstLine="480"/>
        <w:spacing w:before="120" w:after="120"/>
        <w:rPr>
          <w:rFonts w:hint="eastAsia" w:hAnsi="宋体"/>
          <w:sz w:val="24"/>
          <w:szCs w:val="24"/>
        </w:rPr>
      </w:pPr>
      <w:r>
        <w:rPr>
          <w:rFonts w:hint="eastAsia" w:hAnsi="宋体" w:cs="Times New Roman"/>
          <w:sz w:val="24"/>
          <w:szCs w:val="24"/>
        </w:rPr>
        <w:t xml:space="preserve">甲方：                   （以下简称甲方）</w:t>
      </w:r>
      <w:r/>
    </w:p>
    <w:p>
      <w:pPr>
        <w:pStyle w:val="832"/>
        <w:ind w:firstLine="480"/>
        <w:spacing w:before="120" w:after="120"/>
        <w:rPr>
          <w:rFonts w:hint="eastAsia" w:hAnsi="宋体"/>
          <w:sz w:val="24"/>
          <w:szCs w:val="24"/>
        </w:rPr>
      </w:pPr>
      <w:r>
        <w:rPr>
          <w:rFonts w:hint="eastAsia" w:hAnsi="宋体" w:cs="Times New Roman"/>
          <w:sz w:val="24"/>
          <w:szCs w:val="24"/>
        </w:rPr>
        <w:t xml:space="preserve">乙方：                   （以下简称乙方）</w:t>
      </w:r>
      <w:r/>
    </w:p>
    <w:p>
      <w:pPr>
        <w:pStyle w:val="832"/>
        <w:ind w:firstLine="480"/>
        <w:spacing w:before="120" w:after="120"/>
        <w:rPr>
          <w:rFonts w:hint="eastAsia" w:hAnsi="宋体"/>
          <w:sz w:val="24"/>
          <w:szCs w:val="24"/>
        </w:rPr>
      </w:pPr>
      <w:r>
        <w:rPr>
          <w:rFonts w:hint="eastAsia" w:hAnsi="宋体" w:cs="Times New Roman"/>
          <w:sz w:val="24"/>
          <w:szCs w:val="24"/>
        </w:rPr>
        <w:t xml:space="preserve">为贯彻“安全第一，预防为主，综合治理”的方针，确保运作安全，明确双方的安全责任，根据国家有关法规，经双方协商达成如下协议：</w:t>
      </w:r>
      <w:r/>
    </w:p>
    <w:p>
      <w:pPr>
        <w:pStyle w:val="832"/>
        <w:ind w:firstLine="480"/>
        <w:spacing w:before="120" w:after="120"/>
        <w:rPr>
          <w:rFonts w:hint="eastAsia" w:hAnsi="宋体"/>
          <w:sz w:val="24"/>
          <w:szCs w:val="24"/>
        </w:rPr>
      </w:pPr>
      <w:r>
        <w:rPr>
          <w:rFonts w:hint="eastAsia" w:hAnsi="宋体" w:cs="Times New Roman"/>
          <w:sz w:val="24"/>
          <w:szCs w:val="24"/>
        </w:rPr>
        <w:t xml:space="preserve">1.合同实施前，乙方加强本单位的安全管理，在人员上岗前及工作过程中，均应向相关作业人员进行安全交底，告知安全风险，督促员工严格遵守安全操作规程及安全管理方面的制度和要求。</w:t>
      </w:r>
      <w:r/>
    </w:p>
    <w:p>
      <w:pPr>
        <w:pStyle w:val="832"/>
        <w:ind w:firstLine="480"/>
        <w:spacing w:before="120" w:after="120"/>
        <w:rPr>
          <w:rFonts w:hint="eastAsia" w:hAnsi="宋体"/>
          <w:sz w:val="24"/>
          <w:szCs w:val="24"/>
        </w:rPr>
      </w:pPr>
      <w:r>
        <w:rPr>
          <w:rFonts w:hint="eastAsia" w:hAnsi="宋体" w:cs="Times New Roman"/>
          <w:sz w:val="24"/>
          <w:szCs w:val="24"/>
        </w:rPr>
        <w:t xml:space="preserve">2.乙方参与合同执行的所有员工在甲方工作场所内，应遵守甲方有关安全生产的规章制度，服从甲方的安全管理，按照要求做好必要的劳动保护工作。</w:t>
      </w:r>
      <w:r/>
    </w:p>
    <w:p>
      <w:pPr>
        <w:pStyle w:val="832"/>
        <w:ind w:firstLine="480"/>
        <w:spacing w:before="120" w:after="120"/>
        <w:rPr>
          <w:rFonts w:hint="eastAsia" w:hAnsi="宋体" w:cs="Times New Roman"/>
          <w:sz w:val="24"/>
          <w:szCs w:val="24"/>
        </w:rPr>
      </w:pPr>
      <w:r>
        <w:rPr>
          <w:rFonts w:hint="eastAsia" w:hAnsi="宋体" w:cs="Times New Roman"/>
          <w:sz w:val="24"/>
          <w:szCs w:val="24"/>
        </w:rPr>
        <w:t xml:space="preserve">3.乙方自行负责其员工上下班及食宿，并确保其工作人员的安全；乙方人员工作期间非因甲方原因造成自己或其他人员人身财产损失、人员伤亡的，由乙方全面负责，甲方不承担任何责任。</w:t>
      </w:r>
      <w:r/>
    </w:p>
    <w:p>
      <w:pPr>
        <w:pStyle w:val="832"/>
        <w:ind w:firstLine="480"/>
        <w:spacing w:before="120" w:after="120"/>
        <w:rPr>
          <w:rFonts w:hint="eastAsia" w:hAnsi="宋体"/>
          <w:sz w:val="24"/>
          <w:szCs w:val="24"/>
        </w:rPr>
      </w:pPr>
      <w:r>
        <w:rPr>
          <w:rFonts w:hint="eastAsia" w:hAnsi="宋体" w:cs="Times New Roman"/>
          <w:sz w:val="24"/>
          <w:szCs w:val="24"/>
        </w:rPr>
        <w:t xml:space="preserve">4.因乙方原因导致甲方财产或第三人人身受到损失的，由此产生的一切损失均由乙方承担。</w:t>
      </w:r>
      <w:r/>
    </w:p>
    <w:p>
      <w:pPr>
        <w:pStyle w:val="832"/>
        <w:ind w:firstLine="480"/>
        <w:spacing w:before="120" w:after="120"/>
        <w:rPr>
          <w:rFonts w:hint="eastAsia" w:hAnsi="宋体"/>
          <w:sz w:val="24"/>
          <w:szCs w:val="24"/>
        </w:rPr>
      </w:pPr>
      <w:r>
        <w:rPr>
          <w:rFonts w:hint="eastAsia" w:hAnsi="宋体" w:cs="Times New Roman"/>
          <w:sz w:val="24"/>
          <w:szCs w:val="24"/>
        </w:rPr>
        <w:t xml:space="preserve">5.按照“谁主管谁负责”的原则，乙方履行合约期间，因乙方人员导致的安全事故，造成甲方财产或第三人人身受到损失的，均由乙方承担，甲方不承担任何连带责任。如给甲方造成损失的，须按实际损失进行赔偿。</w:t>
      </w:r>
      <w:r/>
    </w:p>
    <w:p>
      <w:pPr>
        <w:pStyle w:val="832"/>
        <w:ind w:firstLine="480"/>
        <w:spacing w:before="120" w:after="120"/>
        <w:rPr>
          <w:sz w:val="24"/>
          <w:szCs w:val="24"/>
        </w:rPr>
      </w:pPr>
      <w:r>
        <w:rPr>
          <w:rFonts w:hint="eastAsia" w:hAnsi="宋体" w:cs="Times New Roman"/>
          <w:sz w:val="24"/>
          <w:szCs w:val="24"/>
        </w:rPr>
        <w:t xml:space="preserve">6.乙方参加物业服务的实施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pStyle w:val="832"/>
        <w:ind w:firstLine="480"/>
        <w:spacing w:before="120" w:after="120"/>
        <w:rPr>
          <w:sz w:val="24"/>
          <w:szCs w:val="24"/>
        </w:rPr>
      </w:pPr>
      <w:r>
        <w:rPr>
          <w:rFonts w:hint="eastAsia" w:hAnsi="宋体" w:cs="Times New Roman"/>
          <w:sz w:val="24"/>
          <w:szCs w:val="24"/>
        </w:rPr>
        <w:t xml:space="preserve">7.本合同作为《***********》的附件，与该合同具有同等的法律效力，经双方在合同签署后一并生效。</w:t>
      </w:r>
      <w:r/>
    </w:p>
    <w:p>
      <w:pPr>
        <w:pStyle w:val="832"/>
        <w:ind w:firstLine="480"/>
        <w:jc w:val="left"/>
        <w:spacing w:before="120" w:after="120"/>
        <w:rPr>
          <w:rFonts w:hint="eastAsia" w:hAnsi="宋体" w:cs="Times New Roman"/>
          <w:sz w:val="24"/>
          <w:szCs w:val="24"/>
        </w:rPr>
      </w:pPr>
      <w:r>
        <w:rPr>
          <w:rFonts w:hint="eastAsia" w:hAnsi="宋体" w:cs="Times New Roman"/>
          <w:sz w:val="24"/>
          <w:szCs w:val="24"/>
        </w:rPr>
      </w:r>
      <w:r/>
    </w:p>
    <w:p>
      <w:pPr>
        <w:spacing w:line="580" w:lineRule="exact"/>
        <w:rPr>
          <w:rFonts w:hint="eastAsia" w:ascii="仿宋_GB2312" w:hAnsi="方正黑体_GBK" w:eastAsia="仿宋_GB2312" w:cs="方正黑体_GBK"/>
          <w:sz w:val="28"/>
          <w:szCs w:val="28"/>
        </w:rPr>
      </w:pPr>
      <w:r>
        <w:rPr>
          <w:rFonts w:hint="eastAsia" w:ascii="仿宋_GB2312" w:hAnsi="方正黑体_GBK" w:eastAsia="仿宋_GB2312" w:cs="方正黑体_GBK"/>
          <w:sz w:val="28"/>
          <w:szCs w:val="28"/>
        </w:rPr>
        <w:br w:type="page" w:clear="all"/>
      </w:r>
      <w:r/>
    </w:p>
    <w:p>
      <w:pPr>
        <w:ind w:left="480" w:hanging="480"/>
        <w:spacing w:before="120" w:after="120" w:line="580" w:lineRule="exact"/>
        <w:rPr>
          <w:rFonts w:hint="eastAsia" w:ascii="黑体" w:hAnsi="黑体" w:eastAsia="黑体" w:cs="方正黑体_GBK"/>
          <w:sz w:val="28"/>
          <w:szCs w:val="28"/>
        </w:rPr>
      </w:pPr>
      <w:r>
        <w:rPr>
          <w:rFonts w:hint="eastAsia" w:ascii="黑体" w:hAnsi="黑体" w:eastAsia="黑体" w:cs="方正黑体_GBK"/>
          <w:sz w:val="28"/>
          <w:szCs w:val="28"/>
        </w:rPr>
        <w:t xml:space="preserve">附件3</w:t>
      </w:r>
      <w:r/>
    </w:p>
    <w:p>
      <w:pPr>
        <w:jc w:val="center"/>
        <w:spacing w:line="580" w:lineRule="exact"/>
        <w:rPr>
          <w:rFonts w:ascii="微软雅黑" w:eastAsia="微软雅黑"/>
          <w:sz w:val="32"/>
          <w:szCs w:val="32"/>
        </w:rPr>
      </w:pPr>
      <w:r>
        <w:rPr>
          <w:rFonts w:hint="eastAsia" w:ascii="微软雅黑" w:eastAsia="微软雅黑"/>
          <w:sz w:val="32"/>
          <w:szCs w:val="32"/>
        </w:rPr>
        <w:t xml:space="preserve">廉 政 合 同</w:t>
      </w:r>
      <w:r/>
    </w:p>
    <w:p>
      <w:pPr>
        <w:jc w:val="center"/>
        <w:spacing w:line="580" w:lineRule="exact"/>
        <w:rPr>
          <w:rFonts w:ascii="仿宋_GB2312" w:eastAsia="仿宋_GB2312"/>
          <w:b/>
          <w:sz w:val="28"/>
          <w:szCs w:val="28"/>
        </w:rPr>
      </w:pPr>
      <w:r>
        <w:rPr>
          <w:rFonts w:ascii="仿宋_GB2312" w:eastAsia="仿宋_GB2312"/>
          <w:b/>
          <w:sz w:val="28"/>
          <w:szCs w:val="28"/>
        </w:rPr>
      </w:r>
      <w:r/>
    </w:p>
    <w:p>
      <w:pPr>
        <w:ind w:firstLine="480"/>
        <w:rPr>
          <w:rFonts w:hint="eastAsia" w:ascii="宋体" w:hAnsi="宋体"/>
          <w:sz w:val="24"/>
          <w:szCs w:val="24"/>
        </w:rPr>
      </w:pPr>
      <w:r>
        <w:rPr>
          <w:rFonts w:hint="eastAsia" w:ascii="宋体" w:hAnsi="宋体"/>
          <w:sz w:val="24"/>
          <w:szCs w:val="24"/>
        </w:rPr>
        <w:t xml:space="preserve">根据高管中心廉政建设相关规定，为做好物业服务项目中的党风廉政建设，保证物业服务采购高效优质以及采购资金的安全和有效使用，经友好协商，**********（以下简称“甲方”）和************* （以下简称“乙方”）就委托实施*************项目，订立如下合同：</w:t>
      </w:r>
      <w:r/>
    </w:p>
    <w:p>
      <w:pPr>
        <w:ind w:firstLine="482"/>
        <w:rPr>
          <w:rFonts w:hint="eastAsia" w:ascii="宋体" w:hAnsi="宋体"/>
          <w:sz w:val="24"/>
          <w:szCs w:val="24"/>
        </w:rPr>
      </w:pPr>
      <w:r>
        <w:rPr>
          <w:rFonts w:hint="eastAsia" w:ascii="宋体" w:hAnsi="宋体"/>
          <w:sz w:val="24"/>
          <w:szCs w:val="24"/>
        </w:rPr>
        <w:t xml:space="preserve">一、甲乙双方的权利和义务</w:t>
      </w:r>
      <w:r/>
    </w:p>
    <w:p>
      <w:pPr>
        <w:ind w:firstLine="480"/>
        <w:rPr>
          <w:rFonts w:hint="eastAsia" w:ascii="宋体" w:hAnsi="宋体"/>
          <w:sz w:val="24"/>
          <w:szCs w:val="24"/>
        </w:rPr>
      </w:pPr>
      <w:r>
        <w:rPr>
          <w:rFonts w:hint="eastAsia" w:ascii="宋体" w:hAnsi="宋体"/>
          <w:sz w:val="24"/>
          <w:szCs w:val="24"/>
        </w:rPr>
        <w:t xml:space="preserve">1、严格遵守党的政策规定和国家有关法律法规。</w:t>
      </w:r>
      <w:r/>
    </w:p>
    <w:p>
      <w:pPr>
        <w:ind w:firstLine="480"/>
        <w:rPr>
          <w:rFonts w:hint="eastAsia" w:ascii="宋体" w:hAnsi="宋体"/>
          <w:sz w:val="24"/>
          <w:szCs w:val="24"/>
        </w:rPr>
      </w:pPr>
      <w:r>
        <w:rPr>
          <w:rFonts w:hint="eastAsia" w:ascii="宋体" w:hAnsi="宋体"/>
          <w:sz w:val="24"/>
          <w:szCs w:val="24"/>
        </w:rPr>
        <w:t xml:space="preserve">2、严格执行合同文件，自觉按合同办事。</w:t>
      </w:r>
      <w:r/>
    </w:p>
    <w:p>
      <w:pPr>
        <w:ind w:firstLine="480"/>
        <w:rPr>
          <w:rFonts w:hint="eastAsia" w:ascii="宋体" w:hAnsi="宋体"/>
          <w:sz w:val="24"/>
          <w:szCs w:val="24"/>
        </w:rPr>
      </w:pPr>
      <w:r>
        <w:rPr>
          <w:rFonts w:hint="eastAsia" w:ascii="宋体" w:hAnsi="宋体"/>
          <w:sz w:val="24"/>
          <w:szCs w:val="24"/>
        </w:rPr>
        <w:t xml:space="preserve">3、双方的业务活动坚持公开、公正、诚信、透明的原则（法律认定的商业秘密和合同文件另有规定除外），不得损害国家和集体利益，违反货物采购管理规章制度。</w:t>
      </w:r>
      <w:r/>
    </w:p>
    <w:p>
      <w:pPr>
        <w:ind w:firstLine="480"/>
        <w:rPr>
          <w:rFonts w:hint="eastAsia" w:ascii="宋体" w:hAnsi="宋体"/>
          <w:sz w:val="24"/>
          <w:szCs w:val="24"/>
        </w:rPr>
      </w:pPr>
      <w:r>
        <w:rPr>
          <w:rFonts w:hint="eastAsia" w:ascii="宋体" w:hAnsi="宋体"/>
          <w:sz w:val="24"/>
          <w:szCs w:val="24"/>
        </w:rPr>
        <w:t xml:space="preserve">4、建立健全廉政制度，开展廉政教育，公布举报电话，监督并认真查处违法违纪行为。</w:t>
      </w:r>
      <w:r/>
    </w:p>
    <w:p>
      <w:pPr>
        <w:ind w:firstLine="480"/>
        <w:rPr>
          <w:rFonts w:hint="eastAsia" w:ascii="宋体" w:hAnsi="宋体"/>
          <w:sz w:val="24"/>
          <w:szCs w:val="24"/>
        </w:rPr>
      </w:pPr>
      <w:r>
        <w:rPr>
          <w:rFonts w:hint="eastAsia" w:ascii="宋体" w:hAnsi="宋体"/>
          <w:sz w:val="24"/>
          <w:szCs w:val="24"/>
        </w:rPr>
        <w:t xml:space="preserve">5、发现对方在业务活动中有违反廉政规定的行为，有及时提醒对方纠正的权利和义务。</w:t>
      </w:r>
      <w:r/>
    </w:p>
    <w:p>
      <w:pPr>
        <w:ind w:firstLine="480"/>
        <w:rPr>
          <w:rFonts w:hint="eastAsia" w:ascii="宋体" w:hAnsi="宋体"/>
          <w:sz w:val="24"/>
          <w:szCs w:val="24"/>
        </w:rPr>
      </w:pPr>
      <w:r>
        <w:rPr>
          <w:rFonts w:hint="eastAsia" w:ascii="宋体" w:hAnsi="宋体"/>
          <w:sz w:val="24"/>
          <w:szCs w:val="24"/>
        </w:rPr>
        <w:t xml:space="preserve">6、发现对方严重违反合同义务条款的行为，有向其上级有关部门举报、建议给予处理并要求告知处理结果的权利。</w:t>
      </w:r>
      <w:r/>
    </w:p>
    <w:p>
      <w:pPr>
        <w:ind w:firstLine="482"/>
        <w:rPr>
          <w:rFonts w:hint="eastAsia" w:ascii="宋体" w:hAnsi="宋体"/>
          <w:sz w:val="24"/>
          <w:szCs w:val="24"/>
        </w:rPr>
      </w:pPr>
      <w:r>
        <w:rPr>
          <w:rFonts w:hint="eastAsia" w:ascii="宋体" w:hAnsi="宋体"/>
          <w:sz w:val="24"/>
          <w:szCs w:val="24"/>
        </w:rPr>
        <w:t xml:space="preserve">二、甲方义务</w:t>
      </w:r>
      <w:r/>
    </w:p>
    <w:p>
      <w:pPr>
        <w:ind w:firstLine="480"/>
        <w:rPr>
          <w:rFonts w:hint="eastAsia" w:ascii="宋体" w:hAnsi="宋体"/>
          <w:sz w:val="24"/>
          <w:szCs w:val="24"/>
        </w:rPr>
      </w:pPr>
      <w:r>
        <w:rPr>
          <w:rFonts w:hint="eastAsia" w:ascii="宋体" w:hAnsi="宋体"/>
          <w:sz w:val="24"/>
          <w:szCs w:val="24"/>
        </w:rPr>
        <w:t xml:space="preserve">1、甲方及其工作人员不得索要或接受乙方的礼金、有价证券和贵重物品，不得在乙方报销任何应由甲方或甲方工作人员个人支付的费用等。</w:t>
      </w:r>
      <w:r/>
    </w:p>
    <w:p>
      <w:pPr>
        <w:ind w:firstLine="480"/>
        <w:rPr>
          <w:rFonts w:hint="eastAsia" w:ascii="宋体" w:hAnsi="宋体"/>
          <w:sz w:val="24"/>
          <w:szCs w:val="24"/>
        </w:rPr>
      </w:pPr>
      <w:r>
        <w:rPr>
          <w:rFonts w:hint="eastAsia" w:ascii="宋体" w:hAnsi="宋体"/>
          <w:sz w:val="24"/>
          <w:szCs w:val="24"/>
        </w:rPr>
        <w:t xml:space="preserve">2、甲方工作人员不得参加乙方安排的超标准宴请和娱乐活动；不得接受乙方提供的通讯工具、交通工具和高档办公用品等。</w:t>
      </w:r>
      <w:r/>
    </w:p>
    <w:p>
      <w:pPr>
        <w:ind w:firstLine="480"/>
        <w:rPr>
          <w:rFonts w:hint="eastAsia" w:ascii="宋体" w:hAnsi="宋体"/>
          <w:sz w:val="24"/>
          <w:szCs w:val="24"/>
        </w:rPr>
      </w:pPr>
      <w:r>
        <w:rPr>
          <w:rFonts w:hint="eastAsia" w:ascii="宋体" w:hAnsi="宋体"/>
          <w:sz w:val="24"/>
          <w:szCs w:val="24"/>
        </w:rPr>
        <w:t xml:space="preserve">3、甲方及其工作人员不得要求或者接受乙方为其住房装修、婚丧嫁娶活动、配偶子女的工作安排以及出国出境、旅游等提供方便等。</w:t>
      </w:r>
      <w:r/>
    </w:p>
    <w:p>
      <w:pPr>
        <w:ind w:firstLine="480"/>
        <w:rPr>
          <w:rFonts w:hint="eastAsia" w:ascii="宋体" w:hAnsi="宋体"/>
          <w:sz w:val="24"/>
          <w:szCs w:val="24"/>
        </w:rPr>
      </w:pPr>
      <w:r>
        <w:rPr>
          <w:rFonts w:hint="eastAsia" w:ascii="宋体" w:hAnsi="宋体"/>
          <w:sz w:val="24"/>
          <w:szCs w:val="24"/>
        </w:rPr>
        <w:t xml:space="preserve">4、甲方工作人员及其配偶、子女不得从事与甲方采购项目有关的材料设备供应、工程分包、劳务等经济活动等。</w:t>
      </w:r>
      <w:r/>
    </w:p>
    <w:p>
      <w:pPr>
        <w:ind w:firstLine="480"/>
        <w:rPr>
          <w:rFonts w:hint="eastAsia" w:ascii="宋体" w:hAnsi="宋体"/>
          <w:sz w:val="24"/>
          <w:szCs w:val="24"/>
        </w:rPr>
      </w:pPr>
      <w:r>
        <w:rPr>
          <w:rFonts w:hint="eastAsia" w:ascii="宋体" w:hAnsi="宋体"/>
          <w:sz w:val="24"/>
          <w:szCs w:val="24"/>
        </w:rPr>
        <w:t xml:space="preserve">5、甲方及其工作人员不得以任何理由向乙方推荐分包单位或推销材料，不得要求乙方购买合同规定外的材料和设备。</w:t>
      </w:r>
      <w:r/>
    </w:p>
    <w:p>
      <w:pPr>
        <w:ind w:firstLine="480"/>
        <w:rPr>
          <w:rFonts w:hint="eastAsia" w:ascii="宋体" w:hAnsi="宋体"/>
          <w:sz w:val="24"/>
          <w:szCs w:val="24"/>
        </w:rPr>
      </w:pPr>
      <w:r>
        <w:rPr>
          <w:rFonts w:hint="eastAsia" w:ascii="宋体" w:hAnsi="宋体"/>
          <w:sz w:val="24"/>
          <w:szCs w:val="24"/>
        </w:rPr>
        <w:t xml:space="preserve">6、甲方工作人员要秉公办事，不准营私舞弊，不准利用职权从事各种个人有偿中介活动和安排个人施工队伍。</w:t>
      </w:r>
      <w:r/>
    </w:p>
    <w:p>
      <w:pPr>
        <w:ind w:firstLine="482"/>
        <w:rPr>
          <w:rFonts w:hint="eastAsia" w:ascii="宋体" w:hAnsi="宋体"/>
          <w:sz w:val="24"/>
          <w:szCs w:val="24"/>
        </w:rPr>
      </w:pPr>
      <w:r>
        <w:rPr>
          <w:rFonts w:hint="eastAsia" w:ascii="宋体" w:hAnsi="宋体"/>
          <w:sz w:val="24"/>
          <w:szCs w:val="24"/>
        </w:rPr>
        <w:t xml:space="preserve">三、乙方义务</w:t>
      </w:r>
      <w:r/>
    </w:p>
    <w:p>
      <w:pPr>
        <w:ind w:firstLine="480"/>
        <w:rPr>
          <w:rFonts w:hint="eastAsia" w:ascii="宋体" w:hAnsi="宋体"/>
          <w:sz w:val="24"/>
          <w:szCs w:val="24"/>
        </w:rPr>
      </w:pPr>
      <w:r>
        <w:rPr>
          <w:rFonts w:hint="eastAsia" w:ascii="宋体" w:hAnsi="宋体"/>
          <w:sz w:val="24"/>
          <w:szCs w:val="24"/>
        </w:rPr>
        <w:t xml:space="preserve">1、乙方不得以任何理由向甲方及其工作人员行贿或馈赠礼金、有价证券、贵重礼品。</w:t>
      </w:r>
      <w:r/>
    </w:p>
    <w:p>
      <w:pPr>
        <w:ind w:firstLine="480"/>
        <w:rPr>
          <w:rFonts w:hint="eastAsia" w:ascii="宋体" w:hAnsi="宋体"/>
          <w:sz w:val="24"/>
          <w:szCs w:val="24"/>
        </w:rPr>
      </w:pPr>
      <w:r>
        <w:rPr>
          <w:rFonts w:hint="eastAsia" w:ascii="宋体" w:hAnsi="宋体"/>
          <w:sz w:val="24"/>
          <w:szCs w:val="24"/>
        </w:rPr>
        <w:t xml:space="preserve">2、乙方不得以任何名义为甲方及其工作人员报销应由甲方单位或个人支付的任何费用。</w:t>
      </w:r>
      <w:r/>
    </w:p>
    <w:p>
      <w:pPr>
        <w:ind w:firstLine="480"/>
        <w:rPr>
          <w:rFonts w:hint="eastAsia" w:ascii="宋体" w:hAnsi="宋体"/>
          <w:sz w:val="24"/>
          <w:szCs w:val="24"/>
        </w:rPr>
      </w:pPr>
      <w:r>
        <w:rPr>
          <w:rFonts w:hint="eastAsia" w:ascii="宋体" w:hAnsi="宋体"/>
          <w:sz w:val="24"/>
          <w:szCs w:val="24"/>
        </w:rPr>
        <w:t xml:space="preserve">3、乙方不得以任何理由安排甲方工作人员参加超标准宴请及娱乐活动。</w:t>
      </w:r>
      <w:r/>
    </w:p>
    <w:p>
      <w:pPr>
        <w:ind w:firstLine="480"/>
        <w:rPr>
          <w:rFonts w:hint="eastAsia" w:ascii="宋体" w:hAnsi="宋体"/>
          <w:sz w:val="24"/>
          <w:szCs w:val="24"/>
        </w:rPr>
      </w:pPr>
      <w:r>
        <w:rPr>
          <w:rFonts w:hint="eastAsia" w:ascii="宋体" w:hAnsi="宋体"/>
          <w:sz w:val="24"/>
          <w:szCs w:val="24"/>
        </w:rPr>
        <w:t xml:space="preserve">4、乙方不得为甲方单位和个人购置或提供通讯工具、交通工具和高档办公用品等。</w:t>
      </w:r>
      <w:r/>
    </w:p>
    <w:p>
      <w:pPr>
        <w:ind w:firstLine="482"/>
        <w:rPr>
          <w:rFonts w:hint="eastAsia" w:ascii="宋体" w:hAnsi="宋体"/>
          <w:sz w:val="24"/>
          <w:szCs w:val="24"/>
        </w:rPr>
      </w:pPr>
      <w:r>
        <w:rPr>
          <w:rFonts w:hint="eastAsia" w:ascii="宋体" w:hAnsi="宋体"/>
          <w:sz w:val="24"/>
          <w:szCs w:val="24"/>
        </w:rPr>
        <w:t xml:space="preserve">四、违约责任</w:t>
      </w:r>
      <w:r/>
    </w:p>
    <w:p>
      <w:pPr>
        <w:ind w:firstLine="480"/>
        <w:rPr>
          <w:rFonts w:hint="eastAsia" w:ascii="宋体" w:hAnsi="宋体"/>
          <w:sz w:val="24"/>
          <w:szCs w:val="24"/>
        </w:rPr>
      </w:pPr>
      <w:r>
        <w:rPr>
          <w:rFonts w:hint="eastAsia" w:ascii="宋体" w:hAnsi="宋体"/>
          <w:sz w:val="24"/>
          <w:szCs w:val="24"/>
        </w:rPr>
        <w:t xml:space="preserve">1、甲方及其工作人员违反本合同第一、二条，按管理权限，依据有关规定给予党纪、政纪或组织处理；涉嫌犯罪的，移交司法机关追究刑事责任；给乙方单位造成经济损失的，应予以赔偿。</w:t>
      </w:r>
      <w:r/>
    </w:p>
    <w:p>
      <w:pPr>
        <w:ind w:firstLine="480"/>
        <w:rPr>
          <w:rFonts w:hint="eastAsia" w:ascii="宋体" w:hAnsi="宋体"/>
          <w:sz w:val="24"/>
          <w:szCs w:val="24"/>
        </w:rPr>
      </w:pPr>
      <w:r>
        <w:rPr>
          <w:rFonts w:hint="eastAsia" w:ascii="宋体" w:hAnsi="宋体"/>
          <w:sz w:val="24"/>
          <w:szCs w:val="24"/>
        </w:rPr>
        <w:t xml:space="preserve">2、乙方及其工作人员违反本合同第一、三条，按管理权限，依据有关规定给予党</w:t>
      </w:r>
      <w:r>
        <w:rPr>
          <w:rFonts w:hint="eastAsia" w:ascii="宋体" w:hAnsi="宋体"/>
          <w:sz w:val="24"/>
          <w:szCs w:val="24"/>
        </w:rPr>
        <w:t xml:space="preserve">纪、政纪组织处理；给甲方单位造成经济损失的，应予以赔偿。</w:t>
      </w:r>
      <w:r/>
    </w:p>
    <w:p>
      <w:pPr>
        <w:ind w:firstLine="480"/>
        <w:rPr>
          <w:rFonts w:hint="eastAsia" w:ascii="宋体" w:hAnsi="宋体"/>
          <w:sz w:val="24"/>
          <w:szCs w:val="24"/>
        </w:rPr>
      </w:pPr>
      <w:r>
        <w:rPr>
          <w:rFonts w:hint="eastAsia" w:ascii="宋体" w:hAnsi="宋体"/>
          <w:sz w:val="24"/>
          <w:szCs w:val="24"/>
        </w:rPr>
        <w:t xml:space="preserve">3、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rPr>
          <w:rFonts w:hint="eastAsia" w:ascii="宋体" w:hAnsi="宋体"/>
          <w:sz w:val="24"/>
          <w:szCs w:val="24"/>
        </w:rPr>
      </w:pPr>
      <w:r>
        <w:rPr>
          <w:rFonts w:hint="eastAsia" w:ascii="宋体" w:hAnsi="宋体"/>
          <w:sz w:val="24"/>
          <w:szCs w:val="24"/>
        </w:rPr>
        <w:t xml:space="preserve">4、本合同作为《*************》的附件，与该合同具有同等的法律效力，经双方在物业服务合同签署后一并生效。</w:t>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ind w:firstLine="560"/>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spacing w:line="580" w:lineRule="exact"/>
        <w:rPr>
          <w:rFonts w:hint="eastAsia" w:ascii="黑体" w:hAnsi="黑体" w:eastAsia="黑体"/>
          <w:sz w:val="32"/>
          <w:szCs w:val="32"/>
        </w:rPr>
      </w:pPr>
      <w:r>
        <w:rPr>
          <w:rFonts w:hint="eastAsia" w:ascii="黑体" w:hAnsi="黑体" w:eastAsia="黑体"/>
          <w:sz w:val="32"/>
          <w:szCs w:val="32"/>
        </w:rPr>
      </w:r>
      <w:r/>
    </w:p>
    <w:p>
      <w:pPr>
        <w:jc w:val="center"/>
        <w:keepNext/>
        <w:rPr>
          <w:rFonts w:ascii="黑体" w:eastAsia="黑体"/>
          <w:bCs/>
          <w:sz w:val="44"/>
          <w:szCs w:val="28"/>
        </w:rPr>
        <w:outlineLvl w:val="0"/>
      </w:pPr>
      <w:r/>
      <w:bookmarkStart w:id="139" w:name="_Toc233383229"/>
      <w:r/>
      <w:bookmarkEnd w:id="137"/>
      <w:r/>
      <w:bookmarkEnd w:id="138"/>
      <w:r>
        <w:rPr>
          <w:rFonts w:hint="eastAsia" w:ascii="黑体" w:eastAsia="黑体"/>
          <w:bCs/>
          <w:sz w:val="44"/>
          <w:szCs w:val="28"/>
        </w:rPr>
        <w:t xml:space="preserve">第四章  采购需求</w:t>
      </w:r>
      <w:bookmarkEnd w:id="139"/>
      <w:r/>
      <w:r/>
    </w:p>
    <w:p>
      <w:pPr>
        <w:jc w:val="left"/>
        <w:keepNext/>
        <w:rPr>
          <w:rFonts w:ascii="黑体" w:eastAsia="黑体"/>
          <w:bCs/>
          <w:sz w:val="32"/>
          <w:szCs w:val="32"/>
        </w:rPr>
        <w:outlineLvl w:val="0"/>
      </w:pPr>
      <w:r>
        <w:rPr>
          <w:rFonts w:hint="eastAsia" w:ascii="黑体" w:eastAsia="黑体"/>
          <w:bCs/>
          <w:sz w:val="32"/>
          <w:szCs w:val="32"/>
        </w:rPr>
        <w:t xml:space="preserve">采购包1：</w:t>
      </w:r>
      <w:r/>
    </w:p>
    <w:p>
      <w:pPr>
        <w:pStyle w:val="832"/>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一、采购标的清单</w:t>
      </w:r>
      <w:r/>
    </w:p>
    <w:tbl>
      <w:tblPr>
        <w:tblW w:w="9125" w:type="dxa"/>
        <w:jc w:val="center"/>
        <w:tblLayout w:type="fixed"/>
        <w:tblLook w:val="04A0" w:firstRow="1" w:lastRow="0" w:firstColumn="1" w:lastColumn="0" w:noHBand="0" w:noVBand="1"/>
      </w:tblPr>
      <w:tblGrid>
        <w:gridCol w:w="676"/>
        <w:gridCol w:w="676"/>
        <w:gridCol w:w="4085"/>
        <w:gridCol w:w="3688"/>
      </w:tblGrid>
      <w:tr>
        <w:trPr>
          <w:jc w:val="center"/>
          <w:trHeight w:val="880"/>
        </w:trPr>
        <w:tc>
          <w:tcPr>
            <w:shd w:val="clear" w:color="000000" w:fill="ffffff"/>
            <w:tcBorders>
              <w:top w:val="single" w:color="000000" w:sz="2" w:space="0"/>
              <w:left w:val="single" w:color="000000" w:sz="2" w:space="0"/>
              <w:bottom w:val="single" w:color="000000" w:sz="2" w:space="0"/>
              <w:right w:val="single" w:color="000000" w:sz="2" w:space="0"/>
            </w:tcBorders>
            <w:tcW w:w="676" w:type="dxa"/>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对应中小企业划分标准所属行业</w:t>
            </w:r>
            <w:r/>
          </w:p>
        </w:tc>
      </w:tr>
      <w:tr>
        <w:trPr>
          <w:jc w:val="center"/>
          <w:trHeight w:val="598"/>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spacing w:line="240" w:lineRule="atLeast"/>
              <w:tabs>
                <w:tab w:val="left" w:pos="691" w:leader="none"/>
                <w:tab w:val="left" w:pos="2020" w:leader="none"/>
              </w:tabs>
              <w:rPr>
                <w:rFonts w:ascii="宋体" w:cs="宋体"/>
                <w:sz w:val="24"/>
                <w:szCs w:val="24"/>
                <w:lang w:val="zh-CN"/>
              </w:rPr>
            </w:pPr>
            <w:r>
              <w:rPr>
                <w:rFonts w:hint="eastAsia" w:ascii="宋体" w:cs="宋体"/>
                <w:sz w:val="24"/>
                <w:szCs w:val="24"/>
                <w:lang w:val="zh-CN"/>
              </w:rPr>
              <w:t xml:space="preserve">2026年-2027年通启高速管理处物业服务采购</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spacing w:line="240" w:lineRule="atLeast"/>
              <w:rPr>
                <w:rFonts w:ascii="宋体" w:cs="宋体"/>
                <w:sz w:val="24"/>
                <w:szCs w:val="24"/>
                <w:lang w:val="zh-CN" w:eastAsia="en-US"/>
              </w:rPr>
            </w:pPr>
            <w:r>
              <w:rPr>
                <w:rFonts w:hint="eastAsia" w:ascii="宋体" w:cs="宋体"/>
                <w:sz w:val="24"/>
                <w:szCs w:val="24"/>
                <w:lang w:val="zh-CN" w:eastAsia="en-US"/>
              </w:rPr>
              <w:t xml:space="preserve">物业管理</w:t>
            </w:r>
            <w:r/>
          </w:p>
        </w:tc>
      </w:tr>
    </w:tbl>
    <w:p>
      <w:pPr>
        <w:spacing w:line="360" w:lineRule="auto"/>
        <w:rPr>
          <w:rFonts w:hint="eastAsia" w:ascii="宋体" w:hAnsi="宋体"/>
          <w:sz w:val="24"/>
          <w:szCs w:val="24"/>
        </w:rPr>
      </w:pPr>
      <w:r>
        <w:rPr>
          <w:rFonts w:hint="eastAsia" w:ascii="宋体" w:hAnsi="宋体"/>
          <w:sz w:val="24"/>
          <w:szCs w:val="24"/>
        </w:rPr>
        <w:t xml:space="preserve">项目属性:服务类项目。</w:t>
      </w:r>
      <w:r/>
    </w:p>
    <w:p>
      <w:pPr>
        <w:spacing w:line="360" w:lineRule="auto"/>
        <w:rPr>
          <w:rFonts w:hint="eastAsia"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r>
      <w:r/>
    </w:p>
    <w:p>
      <w:pPr>
        <w:pStyle w:val="832"/>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二、政府采购中实施本国产品标准及相关政策</w:t>
      </w:r>
      <w:r/>
    </w:p>
    <w:p>
      <w:pPr>
        <w:ind w:firstLine="480"/>
        <w:jc w:val="left"/>
        <w:spacing w:line="292" w:lineRule="exact"/>
        <w:rPr>
          <w:rFonts w:cs="宋体"/>
          <w:sz w:val="24"/>
          <w:szCs w:val="24"/>
        </w:rPr>
      </w:pPr>
      <w:r>
        <w:rPr>
          <w:rFonts w:hint="eastAsia" w:cs="宋体"/>
          <w:sz w:val="24"/>
          <w:szCs w:val="24"/>
        </w:rPr>
        <w:t xml:space="preserve">1.</w:t>
      </w:r>
      <w:r>
        <w:rPr>
          <w:rFonts w:hint="eastAsia" w:cs="宋体"/>
          <w:sz w:val="24"/>
          <w:szCs w:val="24"/>
        </w:rPr>
        <w:t xml:space="preserve">根据《国务院办公厅关于在政府采购中实施本国产品标准及相关政策的通知》（国办发〔</w:t>
      </w:r>
      <w:r>
        <w:rPr>
          <w:rFonts w:hint="eastAsia" w:cs="宋体"/>
          <w:sz w:val="24"/>
          <w:szCs w:val="24"/>
        </w:rPr>
        <w:t xml:space="preserve">2025</w:t>
      </w:r>
      <w:r>
        <w:rPr>
          <w:rFonts w:hint="eastAsia" w:cs="宋体"/>
          <w:sz w:val="24"/>
          <w:szCs w:val="24"/>
        </w:rPr>
        <w:t xml:space="preserve">〕</w:t>
      </w:r>
      <w:r>
        <w:rPr>
          <w:rFonts w:hint="eastAsia" w:cs="宋体"/>
          <w:sz w:val="24"/>
          <w:szCs w:val="24"/>
        </w:rPr>
        <w:t xml:space="preserve">34</w:t>
      </w:r>
      <w:r>
        <w:rPr>
          <w:rFonts w:hint="eastAsia" w:cs="宋体"/>
          <w:sz w:val="24"/>
          <w:szCs w:val="24"/>
        </w:rPr>
        <w:t xml:space="preserve">号）规定，本项目对采购本国产品给予政策支持，具体内容见招标文件“第五章</w:t>
      </w:r>
      <w:r>
        <w:rPr>
          <w:rFonts w:hint="eastAsia" w:cs="宋体"/>
          <w:sz w:val="24"/>
          <w:szCs w:val="24"/>
        </w:rPr>
        <w:t xml:space="preserve"> </w:t>
      </w:r>
      <w:r>
        <w:rPr>
          <w:rFonts w:hint="eastAsia" w:cs="宋体"/>
          <w:sz w:val="24"/>
          <w:szCs w:val="24"/>
        </w:rPr>
        <w:t xml:space="preserve">评标方法与评标标准”。</w:t>
      </w:r>
      <w:r/>
    </w:p>
    <w:p>
      <w:pPr>
        <w:ind w:firstLine="480"/>
        <w:jc w:val="left"/>
        <w:spacing w:line="292" w:lineRule="exact"/>
        <w:rPr>
          <w:rFonts w:cs="宋体"/>
          <w:sz w:val="24"/>
          <w:szCs w:val="24"/>
        </w:rPr>
      </w:pPr>
      <w:r>
        <w:rPr>
          <w:rFonts w:hint="eastAsia" w:cs="宋体"/>
          <w:sz w:val="24"/>
          <w:szCs w:val="24"/>
        </w:rPr>
        <w:t xml:space="preserve">2.</w:t>
      </w:r>
      <w:r>
        <w:rPr>
          <w:rFonts w:hint="eastAsia" w:cs="宋体"/>
          <w:b/>
          <w:bCs/>
          <w:sz w:val="24"/>
          <w:szCs w:val="24"/>
        </w:rPr>
        <w:t xml:space="preserve">本国产品标准适用于服务项目中涉及的货物。</w:t>
      </w:r>
      <w:r>
        <w:rPr>
          <w:rFonts w:hint="eastAsia"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292" w:lineRule="exact"/>
        <w:rPr>
          <w:rFonts w:cs="宋体"/>
          <w:sz w:val="24"/>
          <w:szCs w:val="24"/>
        </w:rPr>
      </w:pPr>
      <w:r>
        <w:rPr>
          <w:rFonts w:hint="eastAsia" w:cs="宋体"/>
          <w:sz w:val="24"/>
          <w:szCs w:val="24"/>
        </w:rPr>
        <w:t xml:space="preserve">3.</w:t>
      </w:r>
      <w:r>
        <w:rPr>
          <w:rFonts w:hint="eastAsia"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b/>
          <w:sz w:val="24"/>
          <w:szCs w:val="24"/>
        </w:rPr>
      </w:pPr>
      <w:r>
        <w:rPr>
          <w:rFonts w:hint="eastAsia" w:ascii="宋体" w:hAnsi="宋体"/>
          <w:b/>
          <w:sz w:val="24"/>
          <w:szCs w:val="24"/>
        </w:rPr>
      </w:r>
      <w:r/>
    </w:p>
    <w:p>
      <w:pPr>
        <w:pStyle w:val="832"/>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三、技术要求</w:t>
      </w:r>
      <w:r/>
    </w:p>
    <w:p>
      <w:pPr>
        <w:ind w:firstLine="482"/>
        <w:spacing w:line="400" w:lineRule="exact"/>
        <w:rPr>
          <w:rFonts w:hint="eastAsia" w:ascii="宋体" w:hAnsi="宋体" w:cs="宋体"/>
          <w:b/>
          <w:bCs/>
          <w:sz w:val="24"/>
          <w:szCs w:val="24"/>
        </w:rPr>
      </w:pPr>
      <w:r/>
      <w:bookmarkStart w:id="140" w:name="_Toc49090575"/>
      <w:r/>
      <w:bookmarkStart w:id="141" w:name="_Toc479757211"/>
      <w:r/>
      <w:bookmarkStart w:id="142" w:name="_Toc462564139"/>
      <w:r/>
      <w:bookmarkStart w:id="143" w:name="_Toc26554093"/>
      <w:r/>
      <w:bookmarkStart w:id="144" w:name="_Toc120614281"/>
      <w:r>
        <w:rPr>
          <w:rFonts w:hint="eastAsia" w:ascii="宋体" w:hAnsi="宋体" w:cs="宋体"/>
          <w:b/>
          <w:bCs/>
          <w:sz w:val="24"/>
          <w:szCs w:val="24"/>
        </w:rPr>
        <w:t xml:space="preserve">1.</w:t>
      </w:r>
      <w:r>
        <w:rPr>
          <w:rFonts w:ascii="宋体" w:hAnsi="宋体" w:cs="宋体"/>
          <w:b/>
          <w:bCs/>
          <w:sz w:val="24"/>
          <w:szCs w:val="24"/>
        </w:rPr>
        <w:t xml:space="preserve">项目基本情况</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1.1</w:t>
      </w:r>
      <w:r>
        <w:rPr>
          <w:rFonts w:ascii="宋体" w:hAnsi="宋体" w:cs="宋体"/>
          <w:b/>
          <w:bCs/>
          <w:sz w:val="24"/>
          <w:szCs w:val="24"/>
        </w:rPr>
        <w:t xml:space="preserve">物业情况</w:t>
      </w:r>
      <w:r/>
    </w:p>
    <w:tbl>
      <w:tblPr>
        <w:tblW w:w="48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412"/>
        <w:gridCol w:w="5556"/>
      </w:tblGrid>
      <w:tr>
        <w:trPr>
          <w:jc w:val="center"/>
          <w:trHeight w:val="567"/>
        </w:trPr>
        <w:tc>
          <w:tcPr>
            <w:tcW w:w="3410" w:type="dxa"/>
            <w:vAlign w:val="center"/>
            <w:textDirection w:val="lrTb"/>
            <w:noWrap w:val="false"/>
          </w:tcPr>
          <w:p>
            <w:pPr>
              <w:jc w:val="center"/>
              <w:rPr>
                <w:rFonts w:hint="eastAsia" w:ascii="宋体" w:hAnsi="宋体" w:cs="宋体"/>
                <w:b/>
                <w:sz w:val="24"/>
                <w:szCs w:val="24"/>
              </w:rPr>
            </w:pPr>
            <w:r>
              <w:rPr>
                <w:rFonts w:ascii="宋体" w:hAnsi="宋体" w:cs="宋体"/>
                <w:b/>
                <w:sz w:val="24"/>
                <w:szCs w:val="24"/>
              </w:rPr>
              <w:t xml:space="preserve">物业名称</w:t>
            </w:r>
            <w:r/>
          </w:p>
        </w:tc>
        <w:tc>
          <w:tcPr>
            <w:tcW w:w="5552" w:type="dxa"/>
            <w:vAlign w:val="center"/>
            <w:textDirection w:val="lrTb"/>
            <w:noWrap w:val="false"/>
          </w:tcPr>
          <w:p>
            <w:pPr>
              <w:jc w:val="center"/>
              <w:rPr>
                <w:rFonts w:hint="eastAsia" w:ascii="宋体" w:hAnsi="宋体" w:cs="宋体"/>
                <w:b/>
                <w:sz w:val="24"/>
                <w:szCs w:val="24"/>
              </w:rPr>
            </w:pPr>
            <w:r>
              <w:rPr>
                <w:rFonts w:ascii="宋体" w:hAnsi="宋体" w:cs="宋体"/>
                <w:b/>
                <w:sz w:val="24"/>
                <w:szCs w:val="24"/>
              </w:rPr>
              <w:t xml:space="preserve">物业地址</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通启处处机关</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南通市崇川区，</w:t>
            </w:r>
            <w:bookmarkStart w:id="145" w:name="OLE_LINK74"/>
            <w:r/>
            <w:bookmarkStart w:id="146" w:name="OLE_LINK73"/>
            <w:r/>
            <w:bookmarkStart w:id="147" w:name="OLE_LINK77"/>
            <w:r>
              <w:rPr>
                <w:rFonts w:ascii="宋体" w:hAnsi="宋体" w:cs="宋体"/>
                <w:sz w:val="24"/>
                <w:szCs w:val="24"/>
              </w:rPr>
              <w:t xml:space="preserve">G15沈海高速</w:t>
            </w:r>
            <w:bookmarkEnd w:id="145"/>
            <w:r/>
            <w:bookmarkEnd w:id="146"/>
            <w:r/>
            <w:bookmarkEnd w:id="147"/>
            <w:r>
              <w:rPr>
                <w:rFonts w:ascii="宋体" w:hAnsi="宋体" w:cs="宋体"/>
                <w:sz w:val="24"/>
                <w:szCs w:val="24"/>
              </w:rPr>
              <w:t xml:space="preserve">K1183</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陈桥收费站</w:t>
            </w:r>
            <w:r/>
          </w:p>
        </w:tc>
        <w:tc>
          <w:tcPr>
            <w:tcW w:w="5552" w:type="dxa"/>
            <w:vAlign w:val="center"/>
            <w:textDirection w:val="lrTb"/>
            <w:noWrap w:val="false"/>
          </w:tcPr>
          <w:p>
            <w:pPr>
              <w:jc w:val="center"/>
              <w:rPr>
                <w:rFonts w:hint="eastAsia" w:ascii="宋体" w:hAnsi="宋体" w:cs="宋体"/>
                <w:sz w:val="24"/>
                <w:szCs w:val="24"/>
              </w:rPr>
            </w:pPr>
            <w:r/>
            <w:bookmarkStart w:id="148" w:name="OLE_LINK76"/>
            <w:r/>
            <w:bookmarkStart w:id="149" w:name="OLE_LINK75"/>
            <w:r>
              <w:rPr>
                <w:rFonts w:ascii="宋体" w:hAnsi="宋体" w:cs="宋体"/>
                <w:sz w:val="24"/>
                <w:szCs w:val="24"/>
              </w:rPr>
              <w:t xml:space="preserve">南通市崇川区</w:t>
            </w:r>
            <w:bookmarkEnd w:id="148"/>
            <w:r/>
            <w:bookmarkEnd w:id="149"/>
            <w:r>
              <w:rPr>
                <w:rFonts w:ascii="宋体" w:hAnsi="宋体" w:cs="宋体"/>
                <w:sz w:val="24"/>
                <w:szCs w:val="24"/>
              </w:rPr>
              <w:t xml:space="preserve">，</w:t>
            </w:r>
            <w:bookmarkStart w:id="150" w:name="OLE_LINK69"/>
            <w:r/>
            <w:bookmarkStart w:id="151" w:name="OLE_LINK70"/>
            <w:r>
              <w:rPr>
                <w:rFonts w:ascii="宋体" w:hAnsi="宋体" w:cs="宋体"/>
                <w:sz w:val="24"/>
                <w:szCs w:val="24"/>
              </w:rPr>
              <w:t xml:space="preserve">G40沪陕西高速K201</w:t>
            </w:r>
            <w:bookmarkEnd w:id="150"/>
            <w:r/>
            <w:bookmarkEnd w:id="151"/>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南通北收费站</w:t>
            </w:r>
            <w:r/>
          </w:p>
        </w:tc>
        <w:tc>
          <w:tcPr>
            <w:tcW w:w="5552" w:type="dxa"/>
            <w:vAlign w:val="center"/>
            <w:textDirection w:val="lrTb"/>
            <w:noWrap w:val="false"/>
          </w:tcPr>
          <w:p>
            <w:pPr>
              <w:jc w:val="center"/>
              <w:rPr>
                <w:rFonts w:hint="eastAsia" w:ascii="宋体" w:hAnsi="宋体" w:cs="宋体"/>
                <w:sz w:val="24"/>
                <w:szCs w:val="24"/>
              </w:rPr>
            </w:pPr>
            <w:r/>
            <w:bookmarkStart w:id="152" w:name="OLE_LINK68"/>
            <w:r>
              <w:rPr>
                <w:rFonts w:ascii="宋体" w:hAnsi="宋体" w:cs="宋体"/>
                <w:sz w:val="24"/>
                <w:szCs w:val="24"/>
              </w:rPr>
              <w:t xml:space="preserve">南通市通州区</w:t>
            </w:r>
            <w:bookmarkEnd w:id="152"/>
            <w:r>
              <w:rPr>
                <w:rFonts w:ascii="宋体" w:hAnsi="宋体" w:cs="宋体"/>
                <w:sz w:val="24"/>
                <w:szCs w:val="24"/>
              </w:rPr>
              <w:t xml:space="preserve">，G15沈海高速K1164</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兴仁收费站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南通市通州区，</w:t>
            </w:r>
            <w:bookmarkStart w:id="153" w:name="OLE_LINK78"/>
            <w:r/>
            <w:bookmarkStart w:id="154" w:name="OLE_LINK79"/>
            <w:r>
              <w:rPr>
                <w:rFonts w:ascii="宋体" w:hAnsi="宋体" w:cs="宋体"/>
                <w:sz w:val="24"/>
                <w:szCs w:val="24"/>
              </w:rPr>
              <w:t xml:space="preserve">G15沈海高速</w:t>
            </w:r>
            <w:bookmarkEnd w:id="153"/>
            <w:r/>
            <w:bookmarkEnd w:id="154"/>
            <w:r>
              <w:rPr>
                <w:rFonts w:ascii="宋体" w:hAnsi="宋体" w:cs="宋体"/>
                <w:sz w:val="24"/>
                <w:szCs w:val="24"/>
              </w:rPr>
              <w:t xml:space="preserve">K1172</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先锋收费站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南通市通州区，G15沈海高速K1180</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叠石桥收费站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南通市海门区，G40沪陕西高速K163</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海门收费站</w:t>
            </w:r>
            <w:r/>
          </w:p>
        </w:tc>
        <w:tc>
          <w:tcPr>
            <w:tcW w:w="5552" w:type="dxa"/>
            <w:vAlign w:val="center"/>
            <w:textDirection w:val="lrTb"/>
            <w:noWrap w:val="false"/>
          </w:tcPr>
          <w:p>
            <w:pPr>
              <w:jc w:val="center"/>
              <w:rPr>
                <w:rFonts w:hint="eastAsia" w:ascii="宋体" w:hAnsi="宋体" w:cs="宋体"/>
                <w:sz w:val="24"/>
                <w:szCs w:val="24"/>
              </w:rPr>
            </w:pPr>
            <w:r/>
            <w:bookmarkStart w:id="155" w:name="OLE_LINK72"/>
            <w:r/>
            <w:bookmarkStart w:id="156" w:name="OLE_LINK71"/>
            <w:r>
              <w:rPr>
                <w:rFonts w:ascii="宋体" w:hAnsi="宋体" w:cs="宋体"/>
                <w:sz w:val="24"/>
                <w:szCs w:val="24"/>
              </w:rPr>
              <w:t xml:space="preserve">南通市海门区，G40沪陕西高速K155</w:t>
            </w:r>
            <w:bookmarkEnd w:id="155"/>
            <w:r/>
            <w:bookmarkEnd w:id="156"/>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悦来收费站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南通市海门区，G40沪陕西高速K133</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大生收费站</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南通启东市，G40沪陕西高速K118</w:t>
            </w:r>
            <w:r/>
          </w:p>
        </w:tc>
      </w:tr>
      <w:tr>
        <w:trPr>
          <w:jc w:val="center"/>
          <w:trHeight w:val="567"/>
        </w:trPr>
        <w:tc>
          <w:tcPr>
            <w:tcW w:w="341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排障大队（悦来驻点）</w:t>
            </w:r>
            <w:r/>
          </w:p>
        </w:tc>
        <w:tc>
          <w:tcPr>
            <w:tcW w:w="555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南通市海门区，G40沪陕西高速K133</w:t>
            </w:r>
            <w:r/>
          </w:p>
        </w:tc>
      </w:tr>
    </w:tbl>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1.2</w:t>
      </w:r>
      <w:r>
        <w:rPr>
          <w:rFonts w:ascii="宋体" w:hAnsi="宋体" w:cs="宋体"/>
          <w:b/>
          <w:bCs/>
          <w:sz w:val="24"/>
          <w:szCs w:val="24"/>
        </w:rPr>
        <w:t xml:space="preserve">采购人提供供应商使用的场地、设施、设备、材料等</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采购人可提供的服务操作区域：①厨房及食堂：厨房操作间、食材存储区、员工用餐区域；②保洁区域：办公楼、收费站的所有公共区域（地面、墙面、窗户、卫生间等）及指定的广场保洁范围；③门卫岗亭：各站点的门卫值班室及安保监控区域；④水电维护：配电房、水泵房、发电机房。</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采购人可提供的物业管理服务设备：①厨房设备：炉灶、蒸箱、冰箱、冰柜、消毒柜、油烟净化设备、厨具（锅具、刀具）、餐具、食品加工操作台、储物柜、排风系统等；②保洁设备：除雪机、洗手间清洁工具（拖把、水桶、消毒液喷洒器等）；③车辆及相关设备：公务用车（轿车、大型客车等），含随车工具（备胎、千斤顶、灭火器等）；④水电及安保设施：供配电系统（配电房、备用发电机）、给排水管道、照明设施、门禁系统、监控摄像头、消防器材（灭火器、消防栓）、巡逻设备（对讲机、手电筒）。</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采购人可提供厨房场所、就餐场地、调味料、粮油等。供应商配置人员的餐费由供应商自理；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采购人可提供的零星维修材料：水电工常用的备用灯具、开关、水管配件、工具耗材（螺丝、胶带等）维修材料。</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采购人可提供的低值易耗品：清洁剂（地面清洁液、玻璃水、消毒液）、垃圾袋、抹布、扫帚、尘推等保洁耗材。</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采购人可提供的能源供应：工作场所的水、电、燃气供应。</w:t>
      </w:r>
      <w:r/>
    </w:p>
    <w:p>
      <w:pPr>
        <w:ind w:firstLine="480"/>
        <w:spacing w:line="400" w:lineRule="exact"/>
        <w:rPr>
          <w:rFonts w:hint="eastAsia" w:ascii="宋体" w:hAnsi="宋体" w:cs="宋体"/>
          <w:sz w:val="24"/>
          <w:szCs w:val="24"/>
        </w:rPr>
      </w:pPr>
      <w:r>
        <w:rPr>
          <w:rFonts w:ascii="宋体" w:hAnsi="宋体" w:cs="宋体"/>
          <w:sz w:val="24"/>
          <w:szCs w:val="24"/>
        </w:rPr>
        <w:t xml:space="preserve">供应商应当承担除以上所列场地、设施、设备、材料外，与物业管理服务有关的其他场地、设施、设备、材料等。</w:t>
      </w:r>
      <w:r/>
    </w:p>
    <w:p>
      <w:pPr>
        <w:ind w:firstLine="422"/>
        <w:keepLines/>
        <w:keepNex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1.3</w:t>
      </w:r>
      <w:r>
        <w:rPr>
          <w:rFonts w:ascii="宋体" w:hAnsi="宋体" w:cs="宋体"/>
          <w:b/>
          <w:bCs/>
          <w:sz w:val="24"/>
          <w:szCs w:val="24"/>
        </w:rPr>
        <w:t xml:space="preserve">物业服务范围</w:t>
      </w:r>
      <w:r/>
    </w:p>
    <w:p>
      <w:pPr>
        <w:ind w:firstLine="482"/>
        <w:spacing w:line="400" w:lineRule="exact"/>
        <w:widowControl/>
        <w:rPr>
          <w:rFonts w:hint="eastAsia" w:ascii="宋体" w:hAnsi="宋体" w:cs="宋体"/>
          <w:b/>
          <w:sz w:val="24"/>
          <w:szCs w:val="24"/>
        </w:rPr>
        <w:outlineLvl w:val="2"/>
      </w:pPr>
      <w:r>
        <w:rPr>
          <w:rFonts w:hint="eastAsia" w:ascii="宋体" w:hAnsi="宋体" w:cs="宋体"/>
          <w:b/>
          <w:sz w:val="24"/>
          <w:szCs w:val="24"/>
        </w:rPr>
        <w:t xml:space="preserve">（1）</w:t>
      </w:r>
      <w:r>
        <w:rPr>
          <w:rFonts w:ascii="宋体" w:hAnsi="宋体" w:cs="宋体"/>
          <w:b/>
          <w:sz w:val="24"/>
          <w:szCs w:val="24"/>
        </w:rPr>
        <w:t xml:space="preserve">通启处处机关（含小海收费站、调度中心）</w:t>
      </w:r>
      <w:r/>
    </w:p>
    <w:p>
      <w:pPr>
        <w:ind w:firstLine="482"/>
        <w:spacing w:line="40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8"/>
        <w:gridCol w:w="3468"/>
        <w:gridCol w:w="3409"/>
      </w:tblGrid>
      <w:tr>
        <w:trPr>
          <w:jc w:val="center"/>
          <w:trHeight w:val="454"/>
        </w:trPr>
        <w:tc>
          <w:tcPr>
            <w:tcW w:w="213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322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3166"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14"/>
        </w:trPr>
        <w:tc>
          <w:tcPr>
            <w:tcW w:w="213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322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通启处处机关办公楼</w:t>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294"/>
        </w:trPr>
        <w:tc>
          <w:tcPr>
            <w:tcW w:w="2135"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3221" w:type="dxa"/>
            <w:vAlign w:val="center"/>
            <w:vMerge w:val="restart"/>
            <w:textDirection w:val="lrTb"/>
            <w:noWrap w:val="false"/>
          </w:tcPr>
          <w:p>
            <w:pPr>
              <w:jc w:val="center"/>
              <w:spacing w:line="440" w:lineRule="exact"/>
              <w:rPr>
                <w:rFonts w:hint="eastAsia" w:ascii="宋体" w:hAnsi="宋体" w:cs="宋体"/>
                <w:b/>
                <w:sz w:val="24"/>
                <w:szCs w:val="24"/>
              </w:rPr>
            </w:pPr>
            <w:r>
              <w:rPr>
                <w:rFonts w:ascii="宋体" w:hAnsi="宋体" w:cs="宋体"/>
                <w:sz w:val="24"/>
                <w:szCs w:val="24"/>
              </w:rPr>
              <w:t xml:space="preserve">6390㎡</w:t>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2.1.3会务</w:t>
            </w:r>
            <w:r>
              <w:rPr>
                <w:rFonts w:ascii="宋体" w:hAnsi="宋体" w:cs="宋体"/>
                <w:sz w:val="24"/>
                <w:szCs w:val="24"/>
              </w:rPr>
              <w:t xml:space="preserve">服务”</w:t>
            </w:r>
            <w:r/>
          </w:p>
        </w:tc>
      </w:tr>
      <w:tr>
        <w:trPr>
          <w:jc w:val="center"/>
          <w:trHeight w:val="339"/>
        </w:trPr>
        <w:tc>
          <w:tcPr>
            <w:tcW w:w="213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22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r>
        <w:trPr>
          <w:jc w:val="center"/>
          <w:trHeight w:val="279"/>
        </w:trPr>
        <w:tc>
          <w:tcPr>
            <w:tcW w:w="213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22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r>
        <w:trPr>
          <w:jc w:val="center"/>
          <w:trHeight w:val="279"/>
        </w:trPr>
        <w:tc>
          <w:tcPr>
            <w:tcW w:w="213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22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2.1.5</w:t>
            </w:r>
            <w:r>
              <w:rPr>
                <w:rFonts w:ascii="宋体" w:hAnsi="宋体" w:cs="宋体"/>
                <w:sz w:val="24"/>
                <w:szCs w:val="24"/>
              </w:rPr>
              <w:t xml:space="preserve">驾驶员服务”</w:t>
            </w:r>
            <w:r/>
          </w:p>
        </w:tc>
      </w:tr>
      <w:tr>
        <w:trPr>
          <w:jc w:val="center"/>
          <w:trHeight w:val="274"/>
        </w:trPr>
        <w:tc>
          <w:tcPr>
            <w:tcW w:w="213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22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316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29"/>
        </w:trPr>
        <w:tc>
          <w:tcPr>
            <w:tcW w:w="235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06"/>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通启处处机关广场</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90"/>
        </w:trPr>
        <w:tc>
          <w:tcPr>
            <w:tcW w:w="2355"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总面积（㎡）</w:t>
            </w:r>
            <w:r/>
          </w:p>
        </w:tc>
        <w:tc>
          <w:tcPr>
            <w:tcW w:w="4331"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8300</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r>
        <w:trPr>
          <w:jc w:val="center"/>
          <w:trHeight w:val="289"/>
        </w:trPr>
        <w:tc>
          <w:tcPr>
            <w:tcW w:w="235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33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widowControl/>
        <w:rPr>
          <w:rFonts w:hint="eastAsia" w:ascii="宋体" w:hAnsi="宋体" w:cs="宋体"/>
          <w:b/>
          <w:sz w:val="24"/>
          <w:szCs w:val="24"/>
        </w:rPr>
        <w:outlineLvl w:val="2"/>
      </w:pPr>
      <w:r>
        <w:rPr>
          <w:rFonts w:hint="eastAsia" w:ascii="宋体" w:hAnsi="宋体" w:cs="宋体"/>
          <w:b/>
          <w:sz w:val="24"/>
          <w:szCs w:val="24"/>
        </w:rPr>
        <w:t xml:space="preserve">（2）</w:t>
      </w:r>
      <w:r>
        <w:rPr>
          <w:rFonts w:ascii="宋体" w:hAnsi="宋体" w:cs="宋体"/>
          <w:b/>
          <w:sz w:val="24"/>
          <w:szCs w:val="24"/>
        </w:rPr>
        <w:t xml:space="preserve">陈桥收费站</w:t>
      </w:r>
      <w:r/>
    </w:p>
    <w:p>
      <w:pPr>
        <w:ind w:firstLine="482"/>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20"/>
        </w:trPr>
        <w:tc>
          <w:tcPr>
            <w:tcW w:w="235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07"/>
        </w:trPr>
        <w:tc>
          <w:tcPr>
            <w:tcW w:w="235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widowControl/>
              <w:rPr>
                <w:rFonts w:hint="eastAsia" w:ascii="宋体" w:hAnsi="宋体" w:cs="宋体"/>
                <w:b/>
                <w:sz w:val="24"/>
                <w:szCs w:val="24"/>
              </w:rPr>
              <w:outlineLvl w:val="2"/>
            </w:pPr>
            <w:r>
              <w:rPr>
                <w:rFonts w:ascii="宋体" w:hAnsi="宋体" w:cs="宋体"/>
                <w:b/>
                <w:sz w:val="24"/>
                <w:szCs w:val="24"/>
              </w:rPr>
              <w:t xml:space="preserve">陈桥收费站办公楼</w:t>
            </w:r>
            <w:r/>
          </w:p>
        </w:tc>
        <w:tc>
          <w:tcPr>
            <w:tcW w:w="27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850㎡</w:t>
            </w:r>
            <w:r/>
          </w:p>
        </w:tc>
        <w:tc>
          <w:tcPr>
            <w:tcW w:w="271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bl>
    <w:p>
      <w:pPr>
        <w:ind w:firstLine="482"/>
        <w:widowControl/>
        <w:rPr>
          <w:rFonts w:hint="eastAsia" w:ascii="宋体" w:hAnsi="宋体" w:cs="宋体"/>
          <w:b/>
          <w:sz w:val="24"/>
          <w:szCs w:val="24"/>
        </w:rPr>
        <w:outlineLvl w:val="2"/>
      </w:pPr>
      <w:r>
        <w:rPr>
          <w:rFonts w:hint="eastAsia" w:ascii="宋体" w:hAnsi="宋体" w:cs="宋体"/>
          <w:b/>
          <w:sz w:val="24"/>
          <w:szCs w:val="24"/>
        </w:rPr>
        <w:t xml:space="preserve">（3）</w:t>
      </w:r>
      <w:r>
        <w:rPr>
          <w:rFonts w:ascii="宋体" w:hAnsi="宋体" w:cs="宋体"/>
          <w:b/>
          <w:sz w:val="24"/>
          <w:szCs w:val="24"/>
        </w:rPr>
        <w:t xml:space="preserve">南通北收费站</w:t>
      </w:r>
      <w:r/>
    </w:p>
    <w:p>
      <w:pPr>
        <w:ind w:firstLine="482"/>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南通北收费站办公楼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2345㎡</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r>
        <w:trPr>
          <w:jc w:val="center"/>
          <w:trHeight w:val="454"/>
        </w:trPr>
        <w:tc>
          <w:tcPr>
            <w:tcW w:w="235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33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r>
        <w:trPr>
          <w:jc w:val="center"/>
          <w:trHeight w:val="454"/>
        </w:trPr>
        <w:tc>
          <w:tcPr>
            <w:tcW w:w="235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33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715" w:type="dxa"/>
            <w:vAlign w:val="center"/>
            <w:textDirection w:val="lrTb"/>
            <w:noWrap w:val="false"/>
          </w:tcPr>
          <w:p>
            <w:pP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2.1.5</w:t>
            </w:r>
            <w:r>
              <w:rPr>
                <w:rFonts w:ascii="宋体" w:hAnsi="宋体" w:cs="宋体"/>
                <w:sz w:val="24"/>
                <w:szCs w:val="24"/>
              </w:rPr>
              <w:t xml:space="preserve">驾驶员服务”</w:t>
            </w:r>
            <w:r/>
          </w:p>
        </w:tc>
      </w:tr>
    </w:tbl>
    <w:p>
      <w:pPr>
        <w:ind w:firstLine="482"/>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南通北收费站办公楼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6985㎡</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（4）</w:t>
      </w:r>
      <w:r>
        <w:rPr>
          <w:rFonts w:ascii="宋体" w:hAnsi="宋体" w:cs="宋体"/>
          <w:b/>
          <w:sz w:val="24"/>
          <w:szCs w:val="24"/>
        </w:rPr>
        <w:t xml:space="preserve">兴仁收费站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建筑1名称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兴仁收费站办公楼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1240㎡</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bl>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兴仁收费站办公楼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2467㎡</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2.1.2</w:t>
            </w:r>
            <w:r>
              <w:rPr>
                <w:rFonts w:ascii="宋体" w:hAnsi="宋体" w:cs="宋体"/>
                <w:sz w:val="24"/>
                <w:szCs w:val="24"/>
              </w:rPr>
              <w:t xml:space="preserve">保洁服务”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（5）</w:t>
      </w:r>
      <w:r>
        <w:rPr>
          <w:rFonts w:ascii="宋体" w:hAnsi="宋体" w:cs="宋体"/>
          <w:b/>
          <w:sz w:val="24"/>
          <w:szCs w:val="24"/>
        </w:rPr>
        <w:t xml:space="preserve">先锋收费站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先锋收费站办公楼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1275㎡</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（6）</w:t>
      </w:r>
      <w:r>
        <w:rPr>
          <w:rFonts w:ascii="宋体" w:hAnsi="宋体" w:cs="宋体"/>
          <w:b/>
          <w:sz w:val="24"/>
          <w:szCs w:val="24"/>
        </w:rPr>
        <w:t xml:space="preserve">叠石桥收费站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叠石桥收费站办公楼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379"/>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1346.2㎡</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（7）</w:t>
      </w:r>
      <w:r>
        <w:rPr>
          <w:rFonts w:ascii="宋体" w:hAnsi="宋体" w:cs="宋体"/>
          <w:b/>
          <w:sz w:val="24"/>
          <w:szCs w:val="24"/>
        </w:rPr>
        <w:t xml:space="preserve">海门收费站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01"/>
        <w:gridCol w:w="4224"/>
        <w:gridCol w:w="2650"/>
      </w:tblGrid>
      <w:tr>
        <w:trPr>
          <w:jc w:val="center"/>
          <w:trHeight w:val="454"/>
        </w:trPr>
        <w:tc>
          <w:tcPr>
            <w:tcW w:w="3613"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676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4186"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3613"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676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海门收费站办公楼</w:t>
            </w:r>
            <w:r/>
          </w:p>
        </w:tc>
        <w:tc>
          <w:tcPr>
            <w:tcW w:w="4186"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399"/>
        </w:trPr>
        <w:tc>
          <w:tcPr>
            <w:tcW w:w="3613"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6761"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1358㎡</w:t>
            </w:r>
            <w:r/>
          </w:p>
        </w:tc>
        <w:tc>
          <w:tcPr>
            <w:tcW w:w="418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r>
        <w:trPr>
          <w:jc w:val="center"/>
          <w:trHeight w:val="409"/>
        </w:trPr>
        <w:tc>
          <w:tcPr>
            <w:tcW w:w="3613"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676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186"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海门收费站办公楼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399"/>
        </w:trPr>
        <w:tc>
          <w:tcPr>
            <w:tcW w:w="2355"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总面积（㎡）</w:t>
            </w:r>
            <w:r/>
          </w:p>
        </w:tc>
        <w:tc>
          <w:tcPr>
            <w:tcW w:w="4331" w:type="dxa"/>
            <w:vAlign w:val="center"/>
            <w:vMerge w:val="restart"/>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1100㎡</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r>
        <w:trPr>
          <w:jc w:val="center"/>
          <w:trHeight w:val="409"/>
        </w:trPr>
        <w:tc>
          <w:tcPr>
            <w:tcW w:w="2355"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4331" w:type="dxa"/>
            <w:vAlign w:val="center"/>
            <w:vMerge w:val="continue"/>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（8）</w:t>
      </w:r>
      <w:r>
        <w:rPr>
          <w:rFonts w:ascii="宋体" w:hAnsi="宋体" w:cs="宋体"/>
          <w:b/>
          <w:sz w:val="24"/>
          <w:szCs w:val="24"/>
        </w:rPr>
        <w:t xml:space="preserve">悦来收费站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298"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222"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649"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454"/>
        </w:trPr>
        <w:tc>
          <w:tcPr>
            <w:tcW w:w="2298"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222"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悦来收费站办公楼</w:t>
            </w:r>
            <w:r/>
          </w:p>
        </w:tc>
        <w:tc>
          <w:tcPr>
            <w:tcW w:w="2649"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624"/>
        </w:trPr>
        <w:tc>
          <w:tcPr>
            <w:tcW w:w="2298"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222"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2340㎡</w:t>
            </w:r>
            <w:r/>
          </w:p>
        </w:tc>
        <w:tc>
          <w:tcPr>
            <w:tcW w:w="2649"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物业管理（广场）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298"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222"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649"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369"/>
        </w:trPr>
        <w:tc>
          <w:tcPr>
            <w:tcW w:w="2298"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222"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悦来收费站办公楼</w:t>
            </w:r>
            <w:r/>
          </w:p>
        </w:tc>
        <w:tc>
          <w:tcPr>
            <w:tcW w:w="2649"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638"/>
        </w:trPr>
        <w:tc>
          <w:tcPr>
            <w:tcW w:w="2298"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总面积（㎡）</w:t>
            </w:r>
            <w:r/>
          </w:p>
        </w:tc>
        <w:tc>
          <w:tcPr>
            <w:tcW w:w="4222"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1300㎡</w:t>
            </w:r>
            <w:r/>
          </w:p>
        </w:tc>
        <w:tc>
          <w:tcPr>
            <w:tcW w:w="2649"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2.1.6</w:t>
            </w:r>
            <w:r>
              <w:rPr>
                <w:rFonts w:ascii="宋体" w:hAnsi="宋体" w:cs="宋体"/>
                <w:sz w:val="24"/>
                <w:szCs w:val="24"/>
              </w:rPr>
              <w:t xml:space="preserve">水电工服务”</w:t>
            </w:r>
            <w:r/>
          </w:p>
        </w:tc>
      </w:tr>
    </w:tbl>
    <w:p>
      <w:pPr>
        <w:ind w:firstLine="482"/>
        <w:spacing w:line="440" w:lineRule="exact"/>
        <w:widowControl/>
        <w:rPr>
          <w:rFonts w:hint="eastAsia" w:ascii="宋体" w:hAnsi="宋体" w:cs="宋体"/>
          <w:b/>
          <w:sz w:val="24"/>
          <w:szCs w:val="24"/>
        </w:rPr>
        <w:outlineLvl w:val="2"/>
      </w:pPr>
      <w:r>
        <w:rPr>
          <w:rFonts w:hint="eastAsia" w:ascii="宋体" w:hAnsi="宋体" w:cs="宋体"/>
          <w:b/>
          <w:sz w:val="24"/>
          <w:szCs w:val="24"/>
        </w:rPr>
        <w:t xml:space="preserve">（9）</w:t>
      </w:r>
      <w:r>
        <w:rPr>
          <w:rFonts w:ascii="宋体" w:hAnsi="宋体" w:cs="宋体"/>
          <w:b/>
          <w:sz w:val="24"/>
          <w:szCs w:val="24"/>
        </w:rPr>
        <w:t xml:space="preserve">大生收费站</w:t>
      </w:r>
      <w:r/>
    </w:p>
    <w:p>
      <w:pPr>
        <w:ind w:firstLine="482"/>
        <w:spacing w:line="440" w:lineRule="exact"/>
        <w:widowControl/>
        <w:rPr>
          <w:rFonts w:hint="eastAsia" w:ascii="宋体" w:hAnsi="宋体" w:cs="宋体"/>
          <w:b/>
          <w:sz w:val="24"/>
          <w:szCs w:val="24"/>
        </w:rPr>
        <w:outlineLvl w:val="2"/>
      </w:pPr>
      <w:r>
        <w:rPr>
          <w:rFonts w:ascii="宋体" w:hAnsi="宋体" w:cs="宋体"/>
          <w:b/>
          <w:sz w:val="24"/>
          <w:szCs w:val="24"/>
        </w:rPr>
        <w:t xml:space="preserve">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4225"/>
        <w:gridCol w:w="2651"/>
      </w:tblGrid>
      <w:tr>
        <w:trPr>
          <w:jc w:val="center"/>
          <w:trHeight w:val="454"/>
        </w:trPr>
        <w:tc>
          <w:tcPr>
            <w:tcW w:w="235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名称</w:t>
            </w:r>
            <w:r/>
          </w:p>
        </w:tc>
        <w:tc>
          <w:tcPr>
            <w:tcW w:w="4331"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明细</w:t>
            </w:r>
            <w:r/>
          </w:p>
        </w:tc>
        <w:tc>
          <w:tcPr>
            <w:tcW w:w="2715" w:type="dxa"/>
            <w:vAlign w:val="center"/>
            <w:textDirection w:val="lrTb"/>
            <w:noWrap w:val="false"/>
          </w:tcPr>
          <w:p>
            <w:pPr>
              <w:jc w:val="center"/>
              <w:spacing w:line="440" w:lineRule="exact"/>
              <w:rPr>
                <w:rFonts w:hint="eastAsia" w:ascii="宋体" w:hAnsi="宋体" w:cs="宋体"/>
                <w:b/>
                <w:bCs/>
                <w:sz w:val="24"/>
                <w:szCs w:val="24"/>
              </w:rPr>
            </w:pPr>
            <w:r>
              <w:rPr>
                <w:rFonts w:ascii="宋体" w:hAnsi="宋体" w:cs="宋体"/>
                <w:b/>
                <w:bCs/>
                <w:sz w:val="24"/>
                <w:szCs w:val="24"/>
              </w:rPr>
              <w:t xml:space="preserve">服务内容及标准</w:t>
            </w:r>
            <w:r/>
          </w:p>
        </w:tc>
      </w:tr>
      <w:tr>
        <w:trPr>
          <w:jc w:val="center"/>
          <w:trHeight w:val="384"/>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建筑名称</w:t>
            </w:r>
            <w:r/>
          </w:p>
        </w:tc>
        <w:tc>
          <w:tcPr>
            <w:tcW w:w="4331" w:type="dxa"/>
            <w:vAlign w:val="center"/>
            <w:textDirection w:val="lrTb"/>
            <w:noWrap w:val="false"/>
          </w:tcPr>
          <w:p>
            <w:pPr>
              <w:ind w:firstLine="226"/>
              <w:jc w:val="center"/>
              <w:spacing w:line="440" w:lineRule="exact"/>
              <w:widowControl/>
              <w:rPr>
                <w:rFonts w:hint="eastAsia" w:ascii="宋体" w:hAnsi="宋体" w:cs="宋体"/>
                <w:b/>
                <w:sz w:val="24"/>
                <w:szCs w:val="24"/>
              </w:rPr>
              <w:outlineLvl w:val="2"/>
            </w:pPr>
            <w:r>
              <w:rPr>
                <w:rFonts w:ascii="宋体" w:hAnsi="宋体" w:cs="宋体"/>
                <w:b/>
                <w:sz w:val="24"/>
                <w:szCs w:val="24"/>
              </w:rPr>
              <w:t xml:space="preserve">大生收费站办公楼</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409"/>
        </w:trPr>
        <w:tc>
          <w:tcPr>
            <w:tcW w:w="235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建筑面积（㎡）</w:t>
            </w:r>
            <w:r/>
          </w:p>
        </w:tc>
        <w:tc>
          <w:tcPr>
            <w:tcW w:w="4331"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1686㎡</w:t>
            </w:r>
            <w:r/>
          </w:p>
        </w:tc>
        <w:tc>
          <w:tcPr>
            <w:tcW w:w="2715" w:type="dxa"/>
            <w:vAlign w:val="center"/>
            <w:textDirection w:val="lrTb"/>
            <w:noWrap w:val="false"/>
          </w:tcPr>
          <w:p>
            <w:pPr>
              <w:jc w:val="center"/>
              <w:spacing w:line="440" w:lineRule="exact"/>
              <w:rPr>
                <w:rFonts w:hint="eastAsia" w:ascii="宋体" w:hAnsi="宋体" w:cs="宋体"/>
                <w:sz w:val="24"/>
                <w:szCs w:val="24"/>
              </w:rPr>
            </w:pPr>
            <w:r>
              <w:rPr>
                <w:rFonts w:ascii="宋体" w:hAnsi="宋体" w:cs="宋体"/>
                <w:sz w:val="24"/>
                <w:szCs w:val="24"/>
              </w:rPr>
              <w:t xml:space="preserve">见“</w:t>
            </w:r>
            <w:r>
              <w:rPr>
                <w:rFonts w:hint="eastAsia" w:ascii="宋体" w:hAnsi="宋体" w:cs="宋体"/>
                <w:sz w:val="24"/>
                <w:szCs w:val="24"/>
              </w:rPr>
              <w:t xml:space="preserve">2.1.4</w:t>
            </w:r>
            <w:r>
              <w:rPr>
                <w:rFonts w:ascii="宋体" w:hAnsi="宋体" w:cs="宋体"/>
                <w:sz w:val="24"/>
                <w:szCs w:val="24"/>
              </w:rPr>
              <w:t xml:space="preserve">餐饮服务”</w:t>
            </w:r>
            <w:r/>
          </w:p>
        </w:tc>
      </w:tr>
    </w:tbl>
    <w:p>
      <w:pPr>
        <w:ind w:firstLine="482"/>
        <w:spacing w:line="400" w:lineRule="exact"/>
        <w:widowControl/>
        <w:rPr>
          <w:rFonts w:hint="eastAsia" w:ascii="宋体" w:hAnsi="宋体" w:cs="宋体"/>
          <w:b/>
          <w:bCs/>
          <w:sz w:val="24"/>
          <w:szCs w:val="24"/>
        </w:rPr>
        <w:outlineLvl w:val="2"/>
      </w:pPr>
      <w:r>
        <w:rPr>
          <w:rFonts w:hint="eastAsia" w:ascii="宋体" w:hAnsi="宋体" w:cs="宋体"/>
          <w:b/>
          <w:bCs/>
          <w:sz w:val="24"/>
          <w:szCs w:val="24"/>
        </w:rPr>
        <w:t xml:space="preserve">2.</w:t>
      </w:r>
      <w:r>
        <w:rPr>
          <w:rFonts w:ascii="宋体" w:hAnsi="宋体" w:cs="宋体"/>
          <w:b/>
          <w:bCs/>
          <w:sz w:val="24"/>
          <w:szCs w:val="24"/>
        </w:rPr>
        <w:t xml:space="preserve">物业服务内容及要求</w:t>
      </w:r>
      <w:r/>
    </w:p>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物业服务内容</w:t>
      </w:r>
      <w:r/>
    </w:p>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2.1.1</w:t>
      </w:r>
      <w:r>
        <w:rPr>
          <w:rFonts w:ascii="宋体" w:hAnsi="宋体" w:cs="宋体"/>
          <w:b/>
          <w:bCs/>
          <w:sz w:val="24"/>
          <w:szCs w:val="24"/>
          <w:lang w:bidi="en-US"/>
        </w:rPr>
        <w:t xml:space="preserve">基本服务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4"/>
        <w:gridCol w:w="1766"/>
        <w:gridCol w:w="6659"/>
      </w:tblGrid>
      <w:tr>
        <w:trPr>
          <w:trHeight w:val="470"/>
        </w:trPr>
        <w:tc>
          <w:tcPr>
            <w:tcW w:w="744" w:type="dxa"/>
            <w:vAlign w:val="center"/>
            <w:textDirection w:val="lrTb"/>
            <w:noWrap w:val="false"/>
          </w:tcPr>
          <w:p>
            <w:pPr>
              <w:jc w:val="center"/>
              <w:spacing w:line="320" w:lineRule="exact"/>
              <w:rPr>
                <w:rFonts w:hint="eastAsia" w:ascii="宋体" w:hAnsi="宋体" w:cs="宋体"/>
                <w:b/>
                <w:szCs w:val="21"/>
              </w:rPr>
            </w:pPr>
            <w:r>
              <w:rPr>
                <w:rFonts w:ascii="宋体" w:hAnsi="宋体" w:cs="宋体"/>
                <w:b/>
                <w:szCs w:val="21"/>
              </w:rPr>
              <w:t xml:space="preserve">序号</w:t>
            </w:r>
            <w:r/>
          </w:p>
        </w:tc>
        <w:tc>
          <w:tcPr>
            <w:tcW w:w="1766" w:type="dxa"/>
            <w:vAlign w:val="center"/>
            <w:textDirection w:val="lrTb"/>
            <w:noWrap w:val="false"/>
          </w:tcPr>
          <w:p>
            <w:pPr>
              <w:jc w:val="center"/>
              <w:spacing w:line="320" w:lineRule="exact"/>
              <w:rPr>
                <w:rFonts w:hint="eastAsia" w:ascii="宋体" w:hAnsi="宋体" w:cs="宋体"/>
                <w:b/>
                <w:szCs w:val="21"/>
              </w:rPr>
            </w:pPr>
            <w:r>
              <w:rPr>
                <w:rFonts w:ascii="宋体" w:hAnsi="宋体" w:cs="宋体"/>
                <w:b/>
                <w:szCs w:val="21"/>
              </w:rPr>
              <w:t xml:space="preserve">服务内容</w:t>
            </w:r>
            <w:r/>
          </w:p>
        </w:tc>
        <w:tc>
          <w:tcPr>
            <w:tcW w:w="6659" w:type="dxa"/>
            <w:vAlign w:val="center"/>
            <w:textDirection w:val="lrTb"/>
            <w:noWrap w:val="false"/>
          </w:tcPr>
          <w:p>
            <w:pPr>
              <w:jc w:val="center"/>
              <w:spacing w:line="320" w:lineRule="exact"/>
              <w:rPr>
                <w:rFonts w:hint="eastAsia" w:ascii="宋体" w:hAnsi="宋体" w:cs="宋体"/>
                <w:b/>
                <w:szCs w:val="21"/>
              </w:rPr>
            </w:pPr>
            <w:r>
              <w:rPr>
                <w:rFonts w:ascii="宋体" w:hAnsi="宋体" w:cs="宋体"/>
                <w:b/>
                <w:szCs w:val="21"/>
              </w:rPr>
              <w:t xml:space="preserve">服务标准</w:t>
            </w:r>
            <w:r/>
          </w:p>
        </w:tc>
      </w:tr>
      <w:tr>
        <w:trPr/>
        <w:tc>
          <w:tcPr>
            <w:tcW w:w="744" w:type="dxa"/>
            <w:vAlign w:val="center"/>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1</w:t>
            </w:r>
            <w:r/>
          </w:p>
        </w:tc>
        <w:tc>
          <w:tcPr>
            <w:tcW w:w="1766" w:type="dxa"/>
            <w:vAlign w:val="center"/>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目标与责任</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结合采购人要求及物业服务实际情况，制定年度管理目标，明确责任分工，制定配套实施方案，并按照采购人要求定期开展监督检查。</w:t>
            </w:r>
            <w:r/>
          </w:p>
        </w:tc>
      </w:tr>
      <w:tr>
        <w:trPr/>
        <w:tc>
          <w:tcPr>
            <w:tcW w:w="744"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2</w:t>
            </w:r>
            <w:r/>
          </w:p>
        </w:tc>
        <w:tc>
          <w:tcPr>
            <w:tcW w:w="1766"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服务人员要求</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根据采购人要求对服务人员进行从业资格审查，审查结果向采购人报备。</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服务人员到岗前应当经过必要的岗前培训以达到岗位能力要求，国家、行业规定应当取得职业资格证书或特种作业证书的，应当按规定持证上岗。</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各岗位工作人员着装分类统一，佩戴标识。仪容整洁、姿态端正、举止文明。用语文明礼貌，态度温和耐心。</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供应商需指定一名专人兼管本项目作为本项目的非驻场专职联系人。负责与采购人的日常工作对接和沟通，对各类投诉进行答复处理，对工作中的问题或不足之处及时进行有效整改，并按照采购人要求定期开展监督检查。项目专职联系人要求大专及以上学历，具有类似项目3年以上的物业管理实际工作经验。该专职联系人不在本项目人员配备要求范围内。该专职联系人履职所产生的一切成本（包括现场巡查、整改协调等）均不计入本项目任何报价中。非驻场专职联系人应接受采购方的定期工作考核，考核结果将作为评估合同履行情况的重要依据。</w:t>
            </w:r>
            <w:r/>
          </w:p>
        </w:tc>
      </w:tr>
      <w:tr>
        <w:trPr/>
        <w:tc>
          <w:tcPr>
            <w:tcW w:w="744"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3</w:t>
            </w:r>
            <w:r/>
          </w:p>
        </w:tc>
        <w:tc>
          <w:tcPr>
            <w:tcW w:w="1766"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保密管理</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建立保密管理制度。制度内容应当包括但不限于：①明确重点要害岗位保密职责。②对涉密工作岗位的保密要求。</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每季度至少开展1次对服务人员进行保密、思想政治教育的培训，提</w:t>
            </w:r>
            <w:r>
              <w:rPr>
                <w:rFonts w:ascii="宋体" w:hAnsi="宋体" w:cs="宋体"/>
                <w:bCs/>
                <w:szCs w:val="21"/>
              </w:rPr>
              <w:t xml:space="preserve">高服务人员保密意识和思想政治意识。新入职员工应当接受保密、思想政治教育培训，进行必要的人员经历审查，合格后签订保密协议方可上岗。</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档案管理</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建立物业信息，准确、及时地对文件资料和服务记录进行归档保存，并确保其物理安全。</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遵守采购人的信息、档案资料保密要求，未经许可，不得将建筑物平面图等资料转作其他用途或向其他单位、个人提供。</w:t>
            </w:r>
            <w:r/>
          </w:p>
        </w:tc>
      </w:tr>
      <w:tr>
        <w:trPr>
          <w:trHeight w:val="580"/>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履约结束后，相关资料交还采购人，采购人按政府采购相关规定存档。</w:t>
            </w:r>
            <w:r/>
          </w:p>
        </w:tc>
      </w:tr>
      <w:tr>
        <w:trPr/>
        <w:tc>
          <w:tcPr>
            <w:tcW w:w="744"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4</w:t>
            </w:r>
            <w:r/>
          </w:p>
        </w:tc>
        <w:tc>
          <w:tcPr>
            <w:tcW w:w="1766" w:type="dxa"/>
            <w:vAlign w:val="center"/>
            <w:vMerge w:val="restart"/>
            <w:textDirection w:val="lrTb"/>
            <w:noWrap w:val="false"/>
          </w:tcPr>
          <w:p>
            <w:pPr>
              <w:jc w:val="center"/>
              <w:spacing w:line="320" w:lineRule="exact"/>
              <w:rPr>
                <w:rFonts w:hint="eastAsia" w:ascii="宋体" w:hAnsi="宋体" w:cs="宋体"/>
                <w:bCs/>
                <w:szCs w:val="21"/>
              </w:rPr>
            </w:pPr>
            <w:r>
              <w:rPr>
                <w:rFonts w:ascii="宋体" w:hAnsi="宋体" w:cs="宋体"/>
                <w:bCs/>
                <w:szCs w:val="21"/>
              </w:rPr>
              <w:t xml:space="preserve">管理制度及工作方案</w:t>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制定管理制度，主要包括：人员录用制度、岗位职责、档案管理制度、物业服务管理制度、人员考核制度等。</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制定项目实施方案，主要包括：承接查验方案、进场准备工作方案、合同到期交接方案、人员培训方案、突发事件处置方案等。</w:t>
            </w:r>
            <w:r/>
          </w:p>
        </w:tc>
      </w:tr>
      <w:tr>
        <w:trPr/>
        <w:tc>
          <w:tcPr>
            <w:tcW w:w="744"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1766" w:type="dxa"/>
            <w:vAlign w:val="center"/>
            <w:vMerge w:val="continue"/>
            <w:textDirection w:val="lrTb"/>
            <w:noWrap w:val="false"/>
          </w:tcPr>
          <w:p>
            <w:pPr>
              <w:jc w:val="center"/>
              <w:spacing w:line="320" w:lineRule="exact"/>
              <w:rPr>
                <w:rFonts w:hint="eastAsia" w:ascii="宋体" w:hAnsi="宋体" w:cs="宋体"/>
                <w:bCs/>
                <w:szCs w:val="21"/>
              </w:rPr>
            </w:pPr>
            <w:r>
              <w:rPr>
                <w:rFonts w:hint="eastAsia" w:ascii="宋体" w:hAnsi="宋体" w:cs="宋体"/>
                <w:bCs/>
                <w:szCs w:val="21"/>
              </w:rPr>
            </w:r>
            <w:r/>
          </w:p>
        </w:tc>
        <w:tc>
          <w:tcPr>
            <w:tcW w:w="6659" w:type="dxa"/>
            <w:vAlign w:val="center"/>
            <w:textDirection w:val="lrTb"/>
            <w:noWrap w:val="false"/>
          </w:tcPr>
          <w:p>
            <w:pPr>
              <w:spacing w:line="320" w:lineRule="exact"/>
              <w:rPr>
                <w:rFonts w:hint="eastAsia" w:ascii="宋体" w:hAnsi="宋体" w:cs="宋体"/>
                <w:bCs/>
                <w:szCs w:val="21"/>
              </w:rPr>
            </w:pPr>
            <w:r>
              <w:rPr>
                <w:rFonts w:ascii="宋体" w:hAnsi="宋体" w:cs="宋体"/>
                <w:bCs/>
                <w:szCs w:val="21"/>
              </w:rPr>
              <w:t xml:space="preserve">制定物业服务方案，主要包括：综合管理服务方案、室内外卫生保洁服务方案、水电工兼安保服务方案、会务服务方案、餐饮服务方案等。</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2.1.2</w:t>
      </w:r>
      <w:r>
        <w:rPr>
          <w:rFonts w:ascii="宋体" w:hAnsi="宋体" w:cs="宋体"/>
          <w:b/>
          <w:bCs/>
          <w:sz w:val="24"/>
          <w:szCs w:val="24"/>
          <w:lang w:bidi="en-US"/>
        </w:rPr>
        <w:t xml:space="preserve">保洁服务</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9"/>
        <w:gridCol w:w="1512"/>
        <w:gridCol w:w="6800"/>
      </w:tblGrid>
      <w:tr>
        <w:trPr>
          <w:jc w:val="center"/>
          <w:trHeight w:val="408"/>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负责收费站院内停车场、办公楼内外、周边等公共部位的所有地面、墙面、顶面、附属设施、设备、器具的保洁服务。包含但不限于以下内容：包括院内道路，停车位、绿化内垃圾，收费道口全域、阳光房、走廊、公共卫生间、茶水间、水箱、楼梯间、活动室、会议室、配电间、洗衣房、</w:t>
            </w:r>
            <w:r>
              <w:rPr>
                <w:rFonts w:ascii="宋体" w:hAnsi="宋体" w:cs="宋体"/>
                <w:szCs w:val="21"/>
              </w:rPr>
              <w:t xml:space="preserve">餐厅、厨房、备餐区、休息室，楼宇周界及所有公共场所的日常保洁。所有楼层、楼梯、卫生间、开水间、公共过道、安全通道、楼顶、平台、扶手、栏杆、空调风口、其他辅助设施及楼层玻璃；电器（空调、电开水器），楼层灯具及开关、排气扇、电源盒、消防器材、公告栏、指示牌、房间门及门牌、烟灰筒、地垫、洗手池、镜面、面盆、台面、隔板、水池、尿斗、厕位、垃圾桶（篓）等；定期消杀（每周对相关部位进行一次）消毒杀菌；及时按要求完成各项保洁工作，实施定时保洁项目，保洁期间并做好节水、节电工作。垃圾实行袋装化并及时清运，确保环境卫生整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负责本物业管理范围内的各类下水道、污水井管的通畅保障，“门前三包”和垃圾整理清运工作。所有公共区域不得堆放杂物，无废弃物、污渍，保持清洁，卫生间洁净无异味，应达到基本无虫蝇。</w:t>
            </w:r>
            <w:r/>
          </w:p>
        </w:tc>
      </w:tr>
      <w:tr>
        <w:trPr>
          <w:cantSplit/>
          <w:jc w:val="center"/>
          <w:trHeight w:val="339"/>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bCs/>
                <w:szCs w:val="21"/>
              </w:rPr>
              <w:t xml:space="preserve">建立健全环境卫生保洁管理制度，负责常规项目保洁，实行规范化的清扫保洁标准，明确责任落实到人。</w:t>
            </w:r>
            <w:r/>
          </w:p>
        </w:tc>
      </w:tr>
      <w:tr>
        <w:trPr>
          <w:cantSplit/>
          <w:jc w:val="center"/>
          <w:trHeight w:val="339"/>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负责定期完成保洁项目：地面清洁；天花板掸尘除渍每月一次；台布、窗帘、布套、被褥等织品洗涤根据发包人需求实施。</w:t>
            </w:r>
            <w:r/>
          </w:p>
        </w:tc>
      </w:tr>
      <w:tr>
        <w:trPr>
          <w:cantSplit/>
          <w:jc w:val="center"/>
          <w:trHeight w:val="339"/>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区域内公共绿化的协助管理。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做好保洁服务工作记录，记录填写规范、保存完好。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作业时采取安全防护措施，防止对作业人员或他人造成伤害。相关耗材的环保、安全性等应当符合国家相关规定要求。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采购人交办的其他相关工作。</w:t>
            </w:r>
            <w:r/>
          </w:p>
        </w:tc>
      </w:tr>
      <w:tr>
        <w:trPr>
          <w:cantSplit/>
          <w:jc w:val="center"/>
          <w:trHeight w:val="76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办公用房区域保洁</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上班前20分钟完成楼内主要公共区域及部分指定办公室的保洁工作，上班期间不间断巡查，做到及时清洁维护。</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部分指定办公室每天清洁一次，确保办公桌椅、办公设备、地面、内窗无尘无污渍，及时清洁茶几。</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公共区域大理石、地砖地面每日至少清洁一次，并采取循环保洁制，发现垃圾杂物及时清除；公共区域墙面、顶面每月除尘一次，确保无灰尘、无污迹、无蜘蛛网。</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门厅玻璃每日除尘擦洗，确保窗明几净，大厅墙面每日除尘去污。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楼梯扶手、栏杆、窗台、开关等每日擦拭，确保无尘无污渍；公共灯具每月除尘二次，确保天花板、灯盖、灯罩、灯座目视无灰尘、无污迹、无蜘蛛网，整洁明亮；镜子、金属门扶手随时保持光亮。</w:t>
            </w:r>
            <w:r/>
          </w:p>
        </w:tc>
      </w:tr>
      <w:tr>
        <w:trPr>
          <w:cantSplit/>
          <w:jc w:val="center"/>
          <w:trHeight w:val="1095"/>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每天上午、下午人流量较低时对卫生间进行全面清洁工作；两次全面清洁间隙，需每隔一小时进行局部清洁工作，确保洗手间无异味、无水迹、尿迹；镜面清洁光亮；墙面、隔断无污迹、无灰尘；垃圾桶内外干净，垃圾袋内垃圾不超过2/3；及时补充更换洗手液、卷纸、垃圾袋等；厕位、水箱等设备损坏或发生故障及时报修处理。</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重要会议室/接待室每天清洁一次，部门内部会议室每周清洁一次，使用结束后做到及时清洁整理，确保会议室/接待室内地面、办公桌椅、办公设备干净整洁，桌椅摆放整齐，茶几及时清理，墙面、顶面无尘无蜘蛛网，地毯每周吸尘一次，确保地毯干净松软无污渍。</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健身房、浴室每日清洁一次，保持地面、健身器材干净无灰尘、无污迹；墙、顶面每月除尘一次。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对所有办公室的纱窗每半年至少彻底清洁一次。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每周清理绿植不少于1次，保持绿植叶片干净、无枯枝、无杂物</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办公楼门前室外区域</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每日清扫地面、停车位等办公楼门前室外区域2次，保持干净、无杂物、无积水。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雪、冰冻等恶劣天气时及时清扫积水、积雪，并采取安全防护措施。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各种宣传条幅等保持干净。</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一楼大厅落地玻璃外立面清洁，保持干净、透亮、无污渍。</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垃圾处理</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每天早晚定时清理两次垃圾筒，确保垃圾袋内垃圾不超过2/3。</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垃圾桶桶身表面干净无污渍，每日开展至少1次清洁作业。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spacing w:line="320" w:lineRule="exact"/>
              <w:widowControl/>
              <w:rPr>
                <w:rFonts w:hint="eastAsia" w:ascii="宋体" w:hAnsi="宋体" w:cs="宋体"/>
                <w:szCs w:val="21"/>
              </w:rPr>
            </w:pPr>
            <w:r>
              <w:rPr>
                <w:rFonts w:ascii="宋体" w:hAnsi="宋体" w:cs="宋体"/>
                <w:szCs w:val="21"/>
              </w:rPr>
              <w:t xml:space="preserve">垃圾装袋，日产日清。</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3会务服务</w:t>
      </w:r>
      <w:r/>
    </w:p>
    <w:tbl>
      <w:tblPr>
        <w:tblW w:w="499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9"/>
        <w:gridCol w:w="1512"/>
        <w:gridCol w:w="6800"/>
      </w:tblGrid>
      <w:tr>
        <w:trPr>
          <w:jc w:val="right"/>
          <w:trHeight w:val="408"/>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服务标准</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负责采购人各类会务接待和相关服务保障工作。</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接受会议预订，记录会议需求。</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负责兼顾本项目物业服务工作的总体协调。</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负责安排管理处机关保洁工作。</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负责对所有物业人员开展日常考核和组织定期学习。</w:t>
            </w:r>
            <w:r/>
          </w:p>
        </w:tc>
      </w:tr>
      <w:tr>
        <w:trPr>
          <w:cantSplit/>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采购人交办的其他相关工作。</w:t>
            </w:r>
            <w:r/>
          </w:p>
        </w:tc>
      </w:tr>
      <w:tr>
        <w:trPr>
          <w:jc w:val="right"/>
          <w:trHeight w:val="48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会前准备</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根据会议要求和参会人数布置会场，提前15分钟将会议室灯、门、空调、开水、音响、投影、视频（如需）等准备就绪，横幅、指示牌、席卡、桌椅、桌布、会议板夹、茶水等按要求摆放布置到位。</w:t>
            </w:r>
            <w:r/>
          </w:p>
        </w:tc>
      </w:tr>
      <w:tr>
        <w:trPr>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szCs w:val="21"/>
              </w:rPr>
            </w:pPr>
            <w:r>
              <w:rPr>
                <w:rFonts w:ascii="宋体" w:hAnsi="宋体" w:cs="新宋体"/>
                <w:szCs w:val="21"/>
              </w:rPr>
              <w:t xml:space="preserve">会中服务</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按照会议对接人要求做好会场内会务服务（迎宾、沏茶、续水等）；注意观察会场环境，确保会场温度合适，音响效果正常。</w:t>
            </w:r>
            <w:r/>
          </w:p>
        </w:tc>
      </w:tr>
      <w:tr>
        <w:trPr>
          <w:jc w:val="right"/>
          <w:trHeight w:val="45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会后整理</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会议结束后，及时打开大门欢送客人，检查有无客人遗留物品，会议室内用品有无损坏，及时做好物品整理、卫生保洁工作，关闭会议室灯光、空调、会议设备及其他电器设备等。</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4餐饮服务</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9"/>
        <w:gridCol w:w="1512"/>
        <w:gridCol w:w="6800"/>
      </w:tblGrid>
      <w:tr>
        <w:trPr>
          <w:jc w:val="center"/>
          <w:trHeight w:val="408"/>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center"/>
              <w:spacing w:line="320" w:lineRule="exact"/>
              <w:widowControl/>
              <w:rPr>
                <w:rFonts w:hint="eastAsia" w:ascii="宋体" w:hAnsi="宋体" w:cs="宋体"/>
                <w:b/>
                <w:bCs/>
                <w:szCs w:val="21"/>
              </w:rPr>
            </w:pPr>
            <w:r>
              <w:rPr>
                <w:rFonts w:ascii="宋体" w:hAnsi="宋体" w:cs="宋体"/>
                <w:b/>
                <w:bCs/>
                <w:szCs w:val="21"/>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厨房工作人员工作期间着装规范（必须佩戴口罩、帽子上岗）、精神饱满、服务及时、态度热情。</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szCs w:val="21"/>
              </w:rPr>
            </w:pPr>
            <w:r>
              <w:rPr>
                <w:rFonts w:ascii="Calibri" w:hAnsi="Calibri" w:cs="Calibri"/>
                <w:szCs w:val="21"/>
              </w:rPr>
              <w:t xml:space="preserve">所有员工必须具备有效的健康证，每年体检一次。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szCs w:val="21"/>
              </w:rPr>
            </w:pPr>
            <w:r>
              <w:rPr>
                <w:rFonts w:ascii="Calibri" w:hAnsi="Calibri" w:cs="Calibri"/>
                <w:szCs w:val="21"/>
              </w:rPr>
              <w:t xml:space="preserve">按照采购人要求做好公务接待用餐及对内餐饮服务。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szCs w:val="21"/>
              </w:rPr>
            </w:pPr>
            <w:r>
              <w:rPr>
                <w:rFonts w:ascii="Calibri" w:hAnsi="Calibri" w:cs="Calibri"/>
                <w:szCs w:val="21"/>
              </w:rPr>
              <w:t xml:space="preserve">每月进行餐饮满意度调查，对采购人提出的意见及建议积极响应整改。</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供应商要按照采购人的工作要求认真做好食堂工作人员的管理和安全教育工作，定期开展安全教育及检查，积极参加业主单位的各类会议和活动。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ascii="Calibri" w:hAnsi="Calibri" w:cs="Calibri"/>
                <w:szCs w:val="21"/>
              </w:rPr>
            </w:pPr>
            <w:r>
              <w:rPr>
                <w:rFonts w:ascii="宋体" w:hAnsi="宋体" w:cs="宋体"/>
                <w:szCs w:val="21"/>
              </w:rPr>
              <w:t xml:space="preserve">采购人交办的其他相关工作。</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日常员工餐食供应</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保障员工日常就餐（全年每日早中晚三餐）。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早、中、晚开餐前做好相关准备工作，做好员工就餐期间的服务工作。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及时对购入的食材进行验收，确保食材新鲜、安全；菜肴制作清爽可口、搭配合理、营养均衡、色质可观。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不定期进行菜肴创新，每半月左右推出特色菜肴。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jc w:val="center"/>
              <w:spacing w:line="320" w:lineRule="exact"/>
              <w:widowControl/>
              <w:rPr>
                <w:rFonts w:hint="eastAsia" w:ascii="宋体" w:hAnsi="宋体" w:cs="宋体"/>
                <w:szCs w:val="21"/>
              </w:rPr>
            </w:pPr>
            <w:r>
              <w:rPr>
                <w:rFonts w:ascii="宋体" w:hAnsi="宋体" w:cs="宋体"/>
                <w:szCs w:val="21"/>
              </w:rPr>
              <w:t xml:space="preserve">食堂卫生清洁</w:t>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就餐完毕对餐厅进行整理、清扫，确保桌椅摆放有序、环境整洁。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79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食堂卫生实行责任制，每日进行打扫，每周进行大扫除，项目责任人不定期对日常卫生进行检查；非就餐期间，确保桌椅摆放整齐、地面无杂物，餐具柜、用品柜内物品摆放有序、整齐干净。餐具清洗干净，按规定进行消毒。下班前检查自己岗位的水闸、电闸、电器、照明、空调，关好门窗。</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5驾驶服务</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1"/>
        <w:gridCol w:w="2464"/>
        <w:gridCol w:w="5873"/>
      </w:tblGrid>
      <w:tr>
        <w:trPr>
          <w:jc w:val="center"/>
          <w:trHeight w:val="80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400" w:lineRule="exact"/>
              <w:widowControl/>
              <w:rPr>
                <w:b/>
                <w:bCs/>
                <w:szCs w:val="21"/>
              </w:rPr>
            </w:pPr>
            <w:r>
              <w:rPr>
                <w:rFonts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jc w:val="center"/>
              <w:spacing w:line="400" w:lineRule="exact"/>
              <w:widowControl/>
              <w:rPr>
                <w:b/>
                <w:bCs/>
                <w:szCs w:val="21"/>
              </w:rPr>
            </w:pPr>
            <w:r>
              <w:rPr>
                <w:rFonts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jc w:val="center"/>
              <w:spacing w:line="400" w:lineRule="exact"/>
              <w:widowControl/>
              <w:rPr>
                <w:b/>
                <w:bCs/>
                <w:szCs w:val="21"/>
              </w:rPr>
            </w:pPr>
            <w:r>
              <w:rPr>
                <w:rFonts w:cs="宋体"/>
                <w:b/>
                <w:bCs/>
                <w:szCs w:val="21"/>
              </w:rPr>
              <w:t xml:space="preserve">服务标准</w:t>
            </w:r>
            <w:r/>
          </w:p>
        </w:tc>
      </w:tr>
      <w:tr>
        <w:trPr>
          <w:cantSplit/>
          <w:jc w:val="center"/>
          <w:trHeight w:val="586"/>
        </w:trPr>
        <w:tc>
          <w:tcPr>
            <w:tcBorders>
              <w:top w:val="single" w:color="000000" w:sz="4" w:space="0"/>
              <w:left w:val="single" w:color="000000" w:sz="4" w:space="0"/>
              <w:right w:val="single" w:color="000000" w:sz="4" w:space="0"/>
            </w:tcBorders>
            <w:tcW w:w="831" w:type="dxa"/>
            <w:vAlign w:val="center"/>
            <w:vMerge w:val="restart"/>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right w:val="single" w:color="000000" w:sz="4" w:space="0"/>
            </w:tcBorders>
            <w:tcW w:w="2462" w:type="dxa"/>
            <w:vAlign w:val="center"/>
            <w:vMerge w:val="restart"/>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负责采购人公用车辆的驾驶工作。</w:t>
            </w:r>
            <w:r/>
          </w:p>
        </w:tc>
      </w:tr>
      <w:tr>
        <w:trPr>
          <w:cantSplit/>
          <w:jc w:val="center"/>
          <w:trHeight w:val="586"/>
        </w:trPr>
        <w:tc>
          <w:tcPr>
            <w:tcBorders>
              <w:left w:val="single" w:color="000000" w:sz="4" w:space="0"/>
              <w:right w:val="single" w:color="000000" w:sz="4" w:space="0"/>
            </w:tcBorders>
            <w:tcW w:w="831" w:type="dxa"/>
            <w:vAlign w:val="center"/>
            <w:vMerge w:val="continue"/>
            <w:textDirection w:val="lrTb"/>
            <w:noWrap w:val="false"/>
          </w:tcPr>
          <w:p>
            <w:pPr>
              <w:ind w:firstLine="240"/>
              <w:jc w:val="center"/>
              <w:spacing w:line="40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2462" w:type="dxa"/>
            <w:vAlign w:val="center"/>
            <w:vMerge w:val="continue"/>
            <w:textDirection w:val="lrTb"/>
            <w:noWrap w:val="false"/>
          </w:tcPr>
          <w:p>
            <w:pPr>
              <w:ind w:firstLine="240"/>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bCs/>
                <w:szCs w:val="21"/>
              </w:rPr>
              <w:t xml:space="preserve">按照采购人要求认真做好加油、行车、维修等台账记录工作。车辆发生事故或者发生非正常损坏，应及时上报采购人处理。车辆需要保养或者维修，应按照采购人要求事先报批，经审核同意后进行定点维修，不可私自维修。</w:t>
            </w:r>
            <w:r/>
          </w:p>
        </w:tc>
      </w:tr>
      <w:tr>
        <w:trPr>
          <w:cantSplit/>
          <w:jc w:val="center"/>
          <w:trHeight w:val="558"/>
        </w:trPr>
        <w:tc>
          <w:tcPr>
            <w:tcBorders>
              <w:left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left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40" w:lineRule="exact"/>
              <w:widowControl/>
              <w:rPr>
                <w:rFonts w:hint="eastAsia" w:ascii="宋体" w:hAnsi="宋体" w:cs="宋体"/>
                <w:szCs w:val="21"/>
              </w:rPr>
              <w:outlineLvl w:val="2"/>
            </w:pPr>
            <w:r>
              <w:rPr>
                <w:rFonts w:ascii="宋体" w:hAnsi="宋体" w:cs="宋体"/>
                <w:szCs w:val="21"/>
              </w:rPr>
              <w:t xml:space="preserve">按指定的任务、路线驾驶车辆，确保行车安全、准点。</w:t>
            </w:r>
            <w:r>
              <w:rPr>
                <w:rFonts w:ascii="宋体" w:hAnsi="宋体" w:cs="宋体"/>
                <w:bCs/>
                <w:szCs w:val="21"/>
              </w:rPr>
              <w:t xml:space="preserve">按照采购人要求定点停放车辆。</w:t>
            </w:r>
            <w:r/>
          </w:p>
        </w:tc>
      </w:tr>
      <w:tr>
        <w:trPr>
          <w:cantSplit/>
          <w:jc w:val="center"/>
          <w:trHeight w:val="518"/>
        </w:trPr>
        <w:tc>
          <w:tcPr>
            <w:tcBorders>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值班期间，在未接到公务出车任务情况下，值班人员必须24小时驻守在采购人指定区域，并保持通讯畅通，不可擅自脱岗。</w:t>
            </w:r>
            <w:r/>
          </w:p>
        </w:tc>
      </w:tr>
      <w:tr>
        <w:trPr>
          <w:cantSplit/>
          <w:jc w:val="center"/>
          <w:trHeight w:val="518"/>
        </w:trPr>
        <w:tc>
          <w:tcPr>
            <w:tcBorders>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bCs/>
                <w:szCs w:val="21"/>
              </w:rPr>
              <w:t xml:space="preserve">服从采购人关于工作地点、时间以及内容的安排。</w:t>
            </w:r>
            <w:r/>
          </w:p>
        </w:tc>
      </w:tr>
      <w:tr>
        <w:trPr>
          <w:cantSplit/>
          <w:jc w:val="center"/>
          <w:trHeight w:val="518"/>
        </w:trPr>
        <w:tc>
          <w:tcPr>
            <w:tcBorders>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完成采购人交办的其他相关工作。</w:t>
            </w:r>
            <w:r/>
          </w:p>
        </w:tc>
      </w:tr>
      <w:tr>
        <w:trPr>
          <w:jc w:val="center"/>
          <w:trHeight w:val="51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车辆日常检查与保养</w:t>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爱护车辆，定期检查、维修、保养，确保车辆始终处于良好、安全状态；保持车辆内外整洁，</w:t>
            </w:r>
            <w:r>
              <w:rPr>
                <w:rFonts w:ascii="宋体" w:hAnsi="宋体" w:cs="宋体"/>
                <w:bCs/>
                <w:szCs w:val="21"/>
              </w:rPr>
              <w:t xml:space="preserve">车内物品保持完好。</w:t>
            </w:r>
            <w:r/>
          </w:p>
        </w:tc>
      </w:tr>
      <w:tr>
        <w:trPr>
          <w:cantSplit/>
          <w:jc w:val="center"/>
          <w:trHeight w:val="544"/>
        </w:trPr>
        <w:tc>
          <w:tcPr>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462" w:type="dxa"/>
            <w:vAlign w:val="center"/>
            <w:vMerge w:val="restart"/>
            <w:textDirection w:val="lrTb"/>
            <w:noWrap w:val="false"/>
          </w:tcPr>
          <w:p>
            <w:pPr>
              <w:ind w:firstLine="240"/>
              <w:jc w:val="center"/>
              <w:spacing w:line="400" w:lineRule="exact"/>
              <w:widowControl/>
              <w:rPr>
                <w:rFonts w:hint="eastAsia" w:ascii="宋体" w:hAnsi="宋体" w:cs="宋体"/>
                <w:szCs w:val="21"/>
              </w:rPr>
            </w:pPr>
            <w:r>
              <w:rPr>
                <w:rFonts w:ascii="宋体" w:hAnsi="宋体" w:cs="宋体"/>
                <w:szCs w:val="21"/>
              </w:rPr>
              <w:t xml:space="preserve">安全与合规管理</w:t>
            </w:r>
            <w:r/>
          </w:p>
          <w:p>
            <w:pPr>
              <w:ind w:firstLine="240"/>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严格遵守道路交通安全法律法规和采购人车辆管理规定，严格执行派车制度，服从调度，不得擅自出车。</w:t>
            </w:r>
            <w:r/>
          </w:p>
        </w:tc>
      </w:tr>
      <w:tr>
        <w:trPr>
          <w:cantSplit/>
          <w:jc w:val="center"/>
          <w:trHeight w:val="541"/>
        </w:trPr>
        <w:tc>
          <w:tcPr>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46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5869" w:type="dxa"/>
            <w:vAlign w:val="center"/>
            <w:textDirection w:val="lrTb"/>
            <w:noWrap w:val="false"/>
          </w:tcPr>
          <w:p>
            <w:pPr>
              <w:spacing w:line="400" w:lineRule="exact"/>
              <w:widowControl/>
              <w:rPr>
                <w:rFonts w:hint="eastAsia" w:ascii="宋体" w:hAnsi="宋体" w:cs="宋体"/>
                <w:szCs w:val="21"/>
              </w:rPr>
            </w:pPr>
            <w:r>
              <w:rPr>
                <w:rFonts w:ascii="宋体" w:hAnsi="宋体" w:cs="宋体"/>
                <w:szCs w:val="21"/>
              </w:rPr>
              <w:t xml:space="preserve">遵守交通规则和道路交通安全法律法规，确保行车安全，杜绝疲劳驾驶、酒后驾驶等行为。</w:t>
            </w:r>
            <w:r>
              <w:rPr>
                <w:rFonts w:ascii="宋体" w:hAnsi="宋体" w:cs="宋体"/>
                <w:bCs/>
                <w:szCs w:val="21"/>
              </w:rPr>
              <w:t xml:space="preserve">上班期间严禁喝酒，每天做好酒驾测试，并做好相关记录。</w:t>
            </w:r>
            <w:r/>
          </w:p>
        </w:tc>
      </w:tr>
    </w:tbl>
    <w:p>
      <w:pPr>
        <w:contextualSpacing/>
        <w:ind w:firstLine="422"/>
        <w:jc w:val="left"/>
        <w:spacing w:line="400" w:lineRule="exact"/>
        <w:widowControl/>
        <w:rPr>
          <w:rFonts w:hint="eastAsia" w:ascii="宋体" w:hAnsi="宋体" w:cs="宋体"/>
          <w:b/>
          <w:bCs/>
          <w:sz w:val="24"/>
          <w:szCs w:val="24"/>
          <w:lang w:bidi="en-US"/>
        </w:rPr>
      </w:pPr>
      <w:r>
        <w:rPr>
          <w:rFonts w:hint="eastAsia" w:ascii="宋体" w:hAnsi="宋体" w:cs="宋体"/>
          <w:b/>
          <w:bCs/>
          <w:sz w:val="24"/>
          <w:szCs w:val="24"/>
          <w:lang w:bidi="en-US"/>
        </w:rPr>
        <w:t xml:space="preserve">2.1.</w:t>
      </w:r>
      <w:r>
        <w:rPr>
          <w:rFonts w:ascii="宋体" w:hAnsi="宋体" w:cs="宋体"/>
          <w:b/>
          <w:bCs/>
          <w:sz w:val="24"/>
          <w:szCs w:val="24"/>
          <w:lang w:bidi="en-US"/>
        </w:rPr>
        <w:t xml:space="preserve">6水电工兼安保服务</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2"/>
        <w:gridCol w:w="2118"/>
        <w:gridCol w:w="6219"/>
      </w:tblGrid>
      <w:tr>
        <w:trPr>
          <w:jc w:val="center"/>
          <w:trHeight w:val="403"/>
          <w:tblHeader/>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400" w:lineRule="exact"/>
              <w:widowControl/>
              <w:rPr>
                <w:b/>
                <w:bCs/>
                <w:szCs w:val="21"/>
              </w:rPr>
            </w:pPr>
            <w:r>
              <w:rPr>
                <w:rFonts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b/>
                <w:bCs/>
                <w:szCs w:val="21"/>
              </w:rPr>
            </w:pPr>
            <w:r>
              <w:rPr>
                <w:rFonts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center"/>
              <w:spacing w:line="400" w:lineRule="exact"/>
              <w:widowControl/>
              <w:rPr>
                <w:b/>
                <w:bCs/>
                <w:szCs w:val="21"/>
              </w:rPr>
            </w:pPr>
            <w:r>
              <w:rPr>
                <w:rFonts w:cs="宋体"/>
                <w:b/>
                <w:bCs/>
                <w:szCs w:val="21"/>
              </w:rPr>
              <w:t xml:space="preserve">服务标准</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严格执行采购人方的相关规章制度、作息时间、上班流程及门卫岗位职责，严禁脱岗、睡岗、酒后上岗、岗上喝酒、私自使用大功率电器现象。</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持证上岗，能正确使用各类消防、物防、技防器械和设备。</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熟悉区域内环境，熟知治安管理有关法律法规，熟悉各类刑事、治安案件和各类灾害事故的应急预案。</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按时上下班，认真履行交接班手续，并做好交接班记录。当班期间必须在岗在位，不得出现缺岗、脱岗、串岗现象。</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维护办公楼内的安全和秩序，做好“防火、防盗、防爆、防破坏”的“四防”等工作。</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定期向采购人汇报安全工作情况，及时反映问题，整改落实，遇有重大情况立即通报。</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负责物业管理服务区域内的水电、门窗、家具等设施设备及其他房屋附属设施设备的一般维修、养护等。</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在岗时精神饱满，动作规范，语言表达清晰。</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做好值班室、设备房（含附近包干区）及设备的卫生工作，做好设备间防水、防火、放小动物进入设备间，进出设备间及时关闭。严禁在值班室、设备抽烟、烧水。</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供应商要按照采购人的工作要求认真做好相关人员的管理和安全教育工作，定期开展安全教育及检查，积极参加业主单位的各类会议和活动。</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服从采购人关于工作地点、时间以及内容的安排。</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完成采购人交办的其他相关工作。</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出入管理</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办公区域进出口的治安管理和来访接待登记工作（24小时值勤服务）。</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办公大楼门前区域及内部机动车辆、非机动车辆的秩序维护工作。</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监督配合外单位维修，必须经过同意后并填写《来访人员登记表》方可进入维修，维修时实时掌握维修人员动态，防止人员乱窜。维修结束后复检维修结果并做好相应记录，及时向相关领导汇报。</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协助快递人员做好信函、快递收发工作。</w:t>
            </w:r>
            <w:r/>
          </w:p>
        </w:tc>
      </w:tr>
      <w:tr>
        <w:trPr>
          <w:jc w:val="center"/>
          <w:trHeight w:val="400"/>
        </w:trPr>
        <w:tc>
          <w:tcPr>
            <w:tcBorders>
              <w:top w:val="single" w:color="000000" w:sz="4" w:space="0"/>
              <w:left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3</w:t>
            </w:r>
            <w:r/>
          </w:p>
        </w:tc>
        <w:tc>
          <w:tcPr>
            <w:tcBorders>
              <w:top w:val="single" w:color="000000" w:sz="4" w:space="0"/>
              <w:left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值班巡查</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负责公共区域、办公区域、生活区域等地的公共设施设备、消防设施设备的安全巡查，做好办公楼水电管理，保障各类设施设备正常运行。</w:t>
            </w:r>
            <w:r/>
          </w:p>
        </w:tc>
      </w:tr>
      <w:tr>
        <w:trPr>
          <w:jc w:val="center"/>
          <w:trHeight w:val="400"/>
        </w:trPr>
        <w:tc>
          <w:tcPr>
            <w:tcBorders>
              <w:left w:val="single" w:color="000000" w:sz="4" w:space="0"/>
              <w:bottom w:val="single" w:color="000000" w:sz="4" w:space="0"/>
              <w:right w:val="single" w:color="000000" w:sz="4" w:space="0"/>
            </w:tcBorders>
            <w:tcW w:w="832"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2117"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bCs/>
                <w:szCs w:val="21"/>
              </w:rPr>
            </w:pPr>
            <w:r>
              <w:rPr>
                <w:rFonts w:ascii="宋体" w:hAnsi="宋体" w:cs="宋体"/>
                <w:bCs/>
                <w:szCs w:val="21"/>
              </w:rPr>
              <w:t xml:space="preserve">负责水、电、综合设备设施的维修保养工作，确保设备设施始终处于良好的状态。熟知办公楼内水、电、综合专业系统主要设备、设施的数量、使用、安装位置及服务范围，并做好相应的巡检工作，及时填写巡检记录。</w:t>
            </w:r>
            <w:r/>
          </w:p>
        </w:tc>
      </w:tr>
      <w:tr>
        <w:trPr>
          <w:jc w:val="center"/>
          <w:trHeight w:val="400"/>
        </w:trPr>
        <w:tc>
          <w:tcPr>
            <w:tcBorders>
              <w:left w:val="single" w:color="000000" w:sz="4" w:space="0"/>
              <w:bottom w:val="single" w:color="000000" w:sz="4" w:space="0"/>
              <w:right w:val="single" w:color="000000" w:sz="4" w:space="0"/>
            </w:tcBorders>
            <w:tcW w:w="832"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2117"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bCs/>
                <w:szCs w:val="21"/>
              </w:rPr>
              <w:t xml:space="preserve">严格履行巡查制度，每隔2小时巡查一次。按规定时间、线路巡查，不得漏查，巡查过程中发现问题应立即按规定处理、制止各种违法犯罪行为、消除各种安全隐患，维护服务域内的正常治安秩序。</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监控值守</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全天24小时不间断对物业服务区域内安全巡视（监控），按规定路线定时巡查并做好记录，夜间巡查不少于两次，发现问题及时处理。</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每天两次对办公楼公共部位、门窗、墙面、各类消防、电气等进行巡视，发现损坏及时报告；对危险隐患部位设置安全防范警示标识进行检查；对办公区域水电设备巡检，确保无漏水、积水、堵塞现象；对照明系统巡视检查，确保楼道灯、指示灯等完好100%。</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117" w:type="dxa"/>
            <w:vAlign w:val="center"/>
            <w:vMerge w:val="restart"/>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消防安全管理</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定期检查维护安全消防设施，落实消防责任制，及时消除火险隐患。</w:t>
            </w:r>
            <w:r>
              <w:rPr>
                <w:rFonts w:ascii="宋体" w:hAnsi="宋体" w:cs="宋体"/>
                <w:bCs/>
                <w:szCs w:val="21"/>
              </w:rPr>
              <w:t xml:space="preserve">发生火警时，及时按火警预案处理程序工作，尽量将损失和影响控制在最小范围。</w:t>
            </w:r>
            <w:r/>
          </w:p>
        </w:tc>
      </w:tr>
      <w:tr>
        <w:trPr>
          <w:cantSplit/>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2117" w:type="dxa"/>
            <w:vAlign w:val="center"/>
            <w:vMerge w:val="continue"/>
            <w:textDirection w:val="lrTb"/>
            <w:noWrap w:val="false"/>
          </w:tcPr>
          <w:p>
            <w:pPr>
              <w:rPr>
                <w:rFonts w:ascii="Calibri" w:hAnsi="Calibri"/>
                <w:szCs w:val="21"/>
              </w:rPr>
            </w:pPr>
            <w:r>
              <w:rPr>
                <w:rFonts w:ascii="Calibri" w:hAnsi="Calibri"/>
                <w:szCs w:val="21"/>
              </w:rPr>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给排水系统：每天巡视一次辖区内主供水管上闸阀以及雨水通道，每日对区域内系统进行一次巡查，发现有漏堵现象及时清理，确保排水通畅，无积水、异味。</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突发事件处理</w:t>
            </w:r>
            <w:r/>
          </w:p>
        </w:tc>
        <w:tc>
          <w:tcPr>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在岗时接报维修任务后需及时到场处理，对急需解决的故障应及时调整或修复，具备应急处理能力，满意率98%以上。</w:t>
            </w:r>
            <w:r/>
          </w:p>
        </w:tc>
      </w:tr>
    </w:tbl>
    <w:p>
      <w:pPr>
        <w:numPr>
          <w:ilvl w:val="255"/>
          <w:numId w:val="0"/>
        </w:numPr>
        <w:ind w:firstLine="482"/>
        <w:keepLines/>
        <w:keepNext/>
        <w:spacing w:line="360" w:lineRule="exact"/>
        <w:rPr>
          <w:rFonts w:hint="eastAsia" w:ascii="宋体" w:hAnsi="宋体" w:cs="宋体"/>
          <w:b/>
          <w:bCs/>
          <w:sz w:val="24"/>
          <w:szCs w:val="24"/>
        </w:rPr>
        <w:outlineLvl w:val="1"/>
      </w:pPr>
      <w:r/>
      <w:bookmarkStart w:id="157" w:name="_Toc26417"/>
      <w:r/>
      <w:bookmarkStart w:id="158" w:name="_Toc12052"/>
      <w:r/>
      <w:bookmarkStart w:id="159" w:name="_Toc27983"/>
      <w:r>
        <w:rPr>
          <w:rFonts w:hint="eastAsia" w:ascii="宋体" w:hAnsi="宋体" w:cs="宋体"/>
          <w:b/>
          <w:bCs/>
          <w:sz w:val="24"/>
          <w:szCs w:val="24"/>
        </w:rPr>
        <w:t xml:space="preserve">2.1.7</w:t>
      </w:r>
      <w:r>
        <w:rPr>
          <w:rFonts w:ascii="宋体" w:hAnsi="宋体" w:cs="宋体"/>
          <w:b/>
          <w:bCs/>
          <w:sz w:val="24"/>
          <w:szCs w:val="24"/>
        </w:rPr>
        <w:t xml:space="preserve">垃圾清运服务</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2"/>
        <w:gridCol w:w="2118"/>
        <w:gridCol w:w="6218"/>
      </w:tblGrid>
      <w:tr>
        <w:trPr>
          <w:jc w:val="center"/>
          <w:trHeight w:val="403"/>
          <w:tblHeader/>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400" w:lineRule="exact"/>
              <w:widowControl/>
              <w:rPr>
                <w:b/>
                <w:bCs/>
                <w:szCs w:val="21"/>
              </w:rPr>
            </w:pPr>
            <w:r>
              <w:rPr>
                <w:rFonts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b/>
                <w:bCs/>
                <w:szCs w:val="21"/>
              </w:rPr>
            </w:pPr>
            <w:r>
              <w:rPr>
                <w:rFonts w:cs="宋体"/>
                <w:b/>
                <w:bCs/>
                <w:szCs w:val="21"/>
              </w:rPr>
              <w:t xml:space="preserve">服务内容</w:t>
            </w:r>
            <w:r/>
          </w:p>
        </w:tc>
        <w:tc>
          <w:tcPr>
            <w:tcBorders>
              <w:top w:val="single" w:color="000000" w:sz="4" w:space="0"/>
              <w:left w:val="single" w:color="000000" w:sz="4" w:space="0"/>
              <w:bottom w:val="single" w:color="000000" w:sz="4" w:space="0"/>
              <w:right w:val="single" w:color="000000" w:sz="4" w:space="0"/>
            </w:tcBorders>
            <w:tcW w:w="6214" w:type="dxa"/>
            <w:vAlign w:val="center"/>
            <w:textDirection w:val="lrTb"/>
            <w:noWrap w:val="false"/>
          </w:tcPr>
          <w:p>
            <w:pPr>
              <w:jc w:val="center"/>
              <w:spacing w:line="400" w:lineRule="exact"/>
              <w:widowControl/>
              <w:rPr>
                <w:b/>
                <w:bCs/>
                <w:szCs w:val="21"/>
              </w:rPr>
            </w:pPr>
            <w:r>
              <w:rPr>
                <w:rFonts w:cs="宋体"/>
                <w:b/>
                <w:bCs/>
                <w:szCs w:val="21"/>
              </w:rPr>
              <w:t xml:space="preserve">服务标准</w:t>
            </w:r>
            <w:r/>
          </w:p>
        </w:tc>
      </w:tr>
      <w:tr>
        <w:trPr>
          <w:cantSplit/>
          <w:jc w:val="center"/>
          <w:trHeight w:val="400"/>
        </w:trPr>
        <w:tc>
          <w:tcPr>
            <w:tcBorders>
              <w:top w:val="single" w:color="000000" w:sz="4" w:space="0"/>
              <w:left w:val="single" w:color="000000" w:sz="4" w:space="0"/>
              <w:bottom w:val="single" w:color="auto" w:sz="4" w:space="0"/>
              <w:right w:val="single" w:color="000000" w:sz="4" w:space="0"/>
            </w:tcBorders>
            <w:tcW w:w="831"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W w:w="2117"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基本要求</w:t>
            </w:r>
            <w:r/>
          </w:p>
        </w:tc>
        <w:tc>
          <w:tcPr>
            <w:tcBorders>
              <w:top w:val="single" w:color="000000" w:sz="4" w:space="0"/>
              <w:left w:val="single" w:color="000000" w:sz="4" w:space="0"/>
              <w:bottom w:val="single" w:color="auto" w:sz="4" w:space="0"/>
              <w:right w:val="single" w:color="000000" w:sz="4" w:space="0"/>
            </w:tcBorders>
            <w:tcW w:w="6214"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负责通启处机关（含小海收费站、调度中心）、陈桥收费站、南通北收费站、兴仁收费站、先锋收费站、叠石桥收费站、海门收费站、悦来收费站、大生收费站、排障大队的办公、生活及餐厨等垃圾的处理、清运工作，及时清除垃圾并送至指定的转运站或处置场，服务质量须符合《城市环境卫生质量标准》。供应商委派的垃圾清运、处理服务商须具备垃圾清运相关资质，清运频次原则上一天一次。</w:t>
            </w:r>
            <w:r/>
          </w:p>
        </w:tc>
      </w:tr>
      <w:tr>
        <w:trPr>
          <w:cantSplit/>
          <w:jc w:val="center"/>
          <w:trHeight w:val="400"/>
        </w:trPr>
        <w:tc>
          <w:tcPr>
            <w:tcBorders>
              <w:top w:val="single" w:color="auto"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2</w:t>
            </w:r>
            <w:r/>
          </w:p>
        </w:tc>
        <w:tc>
          <w:tcPr>
            <w:tcBorders>
              <w:top w:val="single" w:color="auto" w:sz="4" w:space="0"/>
              <w:left w:val="single" w:color="000000" w:sz="4" w:space="0"/>
              <w:bottom w:val="single" w:color="000000" w:sz="4" w:space="0"/>
              <w:right w:val="single" w:color="000000" w:sz="4" w:space="0"/>
            </w:tcBorders>
            <w:tcW w:w="2117" w:type="dxa"/>
            <w:vAlign w:val="center"/>
            <w:textDirection w:val="lrTb"/>
            <w:noWrap w:val="false"/>
          </w:tcPr>
          <w:p>
            <w:pPr>
              <w:jc w:val="center"/>
              <w:spacing w:line="400" w:lineRule="exact"/>
              <w:widowControl/>
              <w:rPr>
                <w:rFonts w:hint="eastAsia" w:ascii="宋体" w:hAnsi="宋体" w:cs="宋体"/>
                <w:szCs w:val="21"/>
              </w:rPr>
            </w:pPr>
            <w:r>
              <w:rPr>
                <w:rFonts w:ascii="宋体" w:hAnsi="宋体" w:cs="宋体"/>
                <w:szCs w:val="21"/>
              </w:rPr>
              <w:t xml:space="preserve">安全管理</w:t>
            </w:r>
            <w:r/>
          </w:p>
        </w:tc>
        <w:tc>
          <w:tcPr>
            <w:tcBorders>
              <w:top w:val="single" w:color="auto" w:sz="4" w:space="0"/>
              <w:left w:val="single" w:color="000000" w:sz="4" w:space="0"/>
              <w:bottom w:val="single" w:color="000000" w:sz="4" w:space="0"/>
              <w:right w:val="single" w:color="000000" w:sz="4" w:space="0"/>
            </w:tcBorders>
            <w:tcW w:w="6214" w:type="dxa"/>
            <w:vAlign w:val="center"/>
            <w:textDirection w:val="lrTb"/>
            <w:noWrap w:val="false"/>
          </w:tcPr>
          <w:p>
            <w:pPr>
              <w:jc w:val="left"/>
              <w:spacing w:line="320" w:lineRule="exact"/>
              <w:widowControl/>
              <w:rPr>
                <w:rFonts w:hint="eastAsia" w:ascii="宋体" w:hAnsi="宋体" w:cs="宋体"/>
                <w:szCs w:val="21"/>
              </w:rPr>
            </w:pPr>
            <w:r>
              <w:rPr>
                <w:rFonts w:ascii="宋体" w:hAnsi="宋体" w:cs="宋体"/>
                <w:szCs w:val="21"/>
              </w:rPr>
              <w:t xml:space="preserve">供应商委派的垃圾清运、处理服务商作业期间任何的安全事故责任均由供应商负责。</w:t>
            </w:r>
            <w:r/>
          </w:p>
        </w:tc>
      </w:tr>
    </w:tbl>
    <w:p>
      <w:pPr>
        <w:rPr>
          <w:szCs w:val="21"/>
        </w:rPr>
      </w:pPr>
      <w:r>
        <w:rPr>
          <w:szCs w:val="21"/>
        </w:rPr>
      </w:r>
      <w:r/>
    </w:p>
    <w:p>
      <w:pPr>
        <w:numPr>
          <w:ilvl w:val="255"/>
          <w:numId w:val="0"/>
        </w:numPr>
        <w:ind w:firstLine="482"/>
        <w:keepLines/>
        <w:keepNext/>
        <w:spacing w:line="360" w:lineRule="exact"/>
        <w:rPr>
          <w:rFonts w:hint="eastAsia" w:ascii="宋体" w:hAnsi="宋体" w:cs="宋体"/>
          <w:b/>
          <w:bCs/>
          <w:sz w:val="24"/>
          <w:szCs w:val="24"/>
        </w:rPr>
        <w:outlineLvl w:val="1"/>
      </w:pPr>
      <w:r>
        <w:rPr>
          <w:rFonts w:hint="eastAsia" w:ascii="宋体" w:hAnsi="宋体" w:cs="宋体"/>
          <w:b/>
          <w:bCs/>
          <w:sz w:val="24"/>
          <w:szCs w:val="24"/>
        </w:rPr>
        <w:t xml:space="preserve">2.2</w:t>
      </w:r>
      <w:r>
        <w:rPr>
          <w:rFonts w:ascii="宋体" w:hAnsi="宋体" w:cs="宋体"/>
          <w:b/>
          <w:bCs/>
          <w:sz w:val="24"/>
          <w:szCs w:val="24"/>
        </w:rPr>
        <w:t xml:space="preserve">物业服务要求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2.2.</w:t>
      </w:r>
      <w:r>
        <w:rPr>
          <w:rFonts w:ascii="宋体" w:hAnsi="宋体" w:cs="宋体"/>
          <w:b/>
          <w:bCs/>
          <w:sz w:val="24"/>
          <w:szCs w:val="24"/>
        </w:rPr>
        <w:t xml:space="preserve">1总体服务要求：</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①</w:t>
      </w:r>
      <w:r>
        <w:rPr>
          <w:rFonts w:ascii="宋体" w:hAnsi="宋体" w:cs="宋体"/>
          <w:sz w:val="24"/>
          <w:szCs w:val="24"/>
        </w:rPr>
        <w:t xml:space="preserve">完全响应采购人关于服务人员、服务期限、服务内容、服务要求及标准等各方面的要求，服从采购人管理，以星级酒店和示范物业项目的管理标准实施物业管理服务，确保物业项目服务质量达标。</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②</w:t>
      </w:r>
      <w:r>
        <w:rPr>
          <w:rFonts w:ascii="宋体" w:hAnsi="宋体" w:cs="宋体"/>
          <w:sz w:val="24"/>
          <w:szCs w:val="24"/>
        </w:rPr>
        <w:t xml:space="preserve">通过系统的培训，强化员工对物业管理服务的认识和服务技能，建立健全各项管理制度、岗位工作流程标准，并设立24小时服务电话，接受采购人方对物业服务的问询、建议及投诉，及时处理反馈，有回访记录。</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③</w:t>
      </w:r>
      <w:r>
        <w:rPr>
          <w:rFonts w:ascii="宋体" w:hAnsi="宋体" w:cs="宋体"/>
          <w:sz w:val="24"/>
          <w:szCs w:val="24"/>
        </w:rPr>
        <w:t xml:space="preserve">不断提升服务质量、完善管理制度和体系，通过优质的物业管理帮助采购人方树立优良形象，共同打造品牌声誉。</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④</w:t>
      </w:r>
      <w:r>
        <w:rPr>
          <w:rFonts w:ascii="宋体" w:hAnsi="宋体" w:cs="宋体"/>
          <w:sz w:val="24"/>
          <w:szCs w:val="24"/>
        </w:rPr>
        <w:t xml:space="preserve">协助采购人做好物业管理区域内各项节能管理工作，对工作人员进行节能培训，加大节能管理力度。</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⑤</w:t>
      </w:r>
      <w:r>
        <w:rPr>
          <w:rFonts w:ascii="宋体" w:hAnsi="宋体" w:cs="宋体"/>
          <w:sz w:val="24"/>
          <w:szCs w:val="24"/>
        </w:rPr>
        <w:t xml:space="preserve">各项物品、环境以及服务体现绿色环保要求；各类设施、设备完好、整洁、无污损，完好率、合格率均达到98%以上；有效投诉办结率99%以上；服务及时、到位，以人为本，凸显人性化服务，服务满意率达95%以上；安全保障稳妥、及时、有力，无责任性安全事故。</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w:t>
      </w:r>
      <w:r>
        <w:rPr>
          <w:rFonts w:ascii="宋体" w:hAnsi="宋体" w:cs="宋体"/>
          <w:b/>
          <w:bCs/>
          <w:sz w:val="24"/>
          <w:szCs w:val="24"/>
        </w:rPr>
        <w:t xml:space="preserve">2进场要求：</w:t>
      </w:r>
      <w:r>
        <w:rPr>
          <w:rFonts w:ascii="宋体" w:hAnsi="宋体" w:cs="宋体"/>
          <w:sz w:val="24"/>
          <w:szCs w:val="24"/>
        </w:rPr>
        <w:t xml:space="preserve">供应商所配置的物业服务人员应在采购人指定日期内进场，并做好与招标前服务单位对接、交接事宜。</w:t>
      </w:r>
      <w:r/>
    </w:p>
    <w:p>
      <w:pPr>
        <w:ind w:firstLine="480"/>
        <w:spacing w:line="400" w:lineRule="exact"/>
        <w:rPr>
          <w:rFonts w:hint="eastAsia" w:ascii="宋体" w:hAnsi="宋体" w:cs="宋体"/>
          <w:sz w:val="24"/>
          <w:szCs w:val="24"/>
        </w:rPr>
      </w:pPr>
      <w:r>
        <w:rPr>
          <w:rFonts w:ascii="宋体" w:hAnsi="宋体" w:cs="宋体"/>
          <w:sz w:val="24"/>
          <w:szCs w:val="24"/>
        </w:rPr>
        <w:t xml:space="preserve">中标人未按要求逾期进场履行的，中标人应按逾期合同总额每日千分之</w:t>
      </w:r>
      <w:r>
        <w:rPr>
          <w:rFonts w:hint="eastAsia" w:ascii="宋体" w:hAnsi="宋体" w:cs="宋体"/>
          <w:sz w:val="24"/>
          <w:szCs w:val="24"/>
        </w:rPr>
        <w:t xml:space="preserve">一</w:t>
      </w:r>
      <w:r>
        <w:rPr>
          <w:rFonts w:ascii="宋体" w:hAnsi="宋体" w:cs="宋体"/>
          <w:sz w:val="24"/>
          <w:szCs w:val="24"/>
        </w:rPr>
        <w:t xml:space="preserve">向采购人支付违约金，由采购人从待付合同款中扣除。逾期超过约定日期10个工作日后不能履约的，采购人可解除本合同。中标人因逾期履约或因其他违约行为导致采购人解除合同</w:t>
      </w:r>
      <w:r>
        <w:rPr>
          <w:rFonts w:ascii="宋体" w:hAnsi="宋体" w:cs="宋体"/>
          <w:sz w:val="24"/>
          <w:szCs w:val="24"/>
        </w:rPr>
        <w:t xml:space="preserve">的，中标人应向采购人支付合同总额10%的违约金，如造成采购人损失超过违约金的，超出部分由中标人继续承担赔偿责任。 </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w:t>
      </w:r>
      <w:r>
        <w:rPr>
          <w:rFonts w:ascii="宋体" w:hAnsi="宋体" w:cs="宋体"/>
          <w:b/>
          <w:bCs/>
          <w:sz w:val="24"/>
          <w:szCs w:val="24"/>
        </w:rPr>
        <w:t xml:space="preserve">3退场要求：</w:t>
      </w:r>
      <w:r>
        <w:rPr>
          <w:rFonts w:ascii="宋体" w:hAnsi="宋体" w:cs="宋体"/>
          <w:sz w:val="24"/>
          <w:szCs w:val="24"/>
        </w:rPr>
        <w:t xml:space="preserve">供应商应在合同期满前提前一周完成合同范围内设施设备的自查、维修、整改工作，如不到位，维修费用将从剩余价款中予以扣除。合同期满时，合同期的最后一周供应商无条件向采购人和接收物业公司办理物业服务管理的全部档案资料的移交手续，合同期满日无条件退出。合同期满日止，供应商未能按采购人要求移交完毕或未能按期退出，引起的一切后果由供应商负责，并且供应商需按每逾期一天2000元的标准向采购人支付违约金，违约金由采购人从供应商合同款中扣除。必要时采购人保留追究相关法律责任的权力。</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w:t>
      </w:r>
      <w:r>
        <w:rPr>
          <w:rFonts w:ascii="宋体" w:hAnsi="宋体" w:cs="宋体"/>
          <w:b/>
          <w:bCs/>
          <w:sz w:val="24"/>
          <w:szCs w:val="24"/>
        </w:rPr>
        <w:t xml:space="preserve">4项目验收要求：</w:t>
      </w:r>
      <w:r>
        <w:rPr>
          <w:rFonts w:ascii="宋体" w:hAnsi="宋体" w:cs="宋体"/>
          <w:sz w:val="24"/>
          <w:szCs w:val="24"/>
        </w:rPr>
        <w:t xml:space="preserve">采购人有权对供应商项目实施完成结果进行履约验收。采购人根据移交方案、退场要求及其他行业规定制定验收方案，如有需要，可以邀请第三方机构参与验收，供应商应积极配合并响应；参与验收的第三方机构的意见作为验收书的参考资料一并存档。验收结束后,验收小组出具验收书,列明各项标准的验收情况及项目总体评价,由验收双方共同签署。验收结果与采购合同约定的资金支付挂钩。履约验收的各项资料存档备查。验收合格的项目,采购人根据采购合同的约定及时向供应商支付合同款项。验收不合格的项目，供应商需在采购人规定的时间内整改至合格。</w:t>
      </w:r>
      <w:r/>
    </w:p>
    <w:p>
      <w:pPr>
        <w:ind w:firstLine="482"/>
        <w:spacing w:line="400" w:lineRule="exact"/>
        <w:rPr>
          <w:szCs w:val="21"/>
        </w:rPr>
      </w:pPr>
      <w:r>
        <w:rPr>
          <w:rFonts w:hint="eastAsia" w:ascii="宋体" w:hAnsi="宋体" w:cs="宋体"/>
          <w:b/>
          <w:bCs/>
          <w:sz w:val="24"/>
          <w:szCs w:val="24"/>
        </w:rPr>
        <w:t xml:space="preserve">2.2.</w:t>
      </w:r>
      <w:r>
        <w:rPr>
          <w:rFonts w:ascii="宋体" w:hAnsi="宋体" w:cs="宋体"/>
          <w:b/>
          <w:bCs/>
          <w:sz w:val="24"/>
          <w:szCs w:val="24"/>
        </w:rPr>
        <w:t xml:space="preserve">5保密要求：</w:t>
      </w:r>
      <w:r>
        <w:rPr>
          <w:rFonts w:ascii="宋体" w:hAnsi="宋体" w:cs="宋体"/>
          <w:sz w:val="24"/>
          <w:szCs w:val="24"/>
        </w:rPr>
        <w:t xml:space="preserve">本项目有明确的保密要求，供应商要承诺制定保密工作的方案和措施，所有人员遵守采购人保密规定。</w:t>
      </w:r>
      <w:r/>
    </w:p>
    <w:p>
      <w:pPr>
        <w:ind w:firstLine="482"/>
        <w:keepLines/>
        <w:keepNex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3.</w:t>
      </w:r>
      <w:r>
        <w:rPr>
          <w:rFonts w:ascii="宋体" w:hAnsi="宋体" w:cs="宋体"/>
          <w:b/>
          <w:bCs/>
          <w:sz w:val="24"/>
          <w:szCs w:val="24"/>
        </w:rPr>
        <w:t xml:space="preserve">物业服务人员配备需求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3.1</w:t>
      </w:r>
      <w:r>
        <w:rPr>
          <w:rFonts w:ascii="宋体" w:hAnsi="宋体" w:cs="宋体"/>
          <w:b/>
          <w:bCs/>
          <w:sz w:val="24"/>
          <w:szCs w:val="24"/>
        </w:rPr>
        <w:t xml:space="preserve">人员需求</w:t>
      </w:r>
      <w:r/>
    </w:p>
    <w:tbl>
      <w:tblPr>
        <w:tblW w:w="49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54"/>
        <w:gridCol w:w="1256"/>
        <w:gridCol w:w="6433"/>
      </w:tblGrid>
      <w:tr>
        <w:trPr>
          <w:jc w:val="center"/>
          <w:trHeight w:val="691"/>
        </w:trPr>
        <w:tc>
          <w:tcPr>
            <w:tcW w:w="1353" w:type="dxa"/>
            <w:vAlign w:val="center"/>
            <w:textDirection w:val="lrTb"/>
            <w:noWrap w:val="false"/>
          </w:tcPr>
          <w:p>
            <w:pPr>
              <w:jc w:val="center"/>
              <w:spacing w:line="360" w:lineRule="exact"/>
              <w:widowControl/>
              <w:rPr>
                <w:b/>
                <w:sz w:val="24"/>
                <w:szCs w:val="24"/>
              </w:rPr>
            </w:pPr>
            <w:r>
              <w:rPr>
                <w:b/>
                <w:sz w:val="24"/>
                <w:szCs w:val="24"/>
              </w:rPr>
              <w:t xml:space="preserve">岗位</w:t>
            </w:r>
            <w:r/>
          </w:p>
        </w:tc>
        <w:tc>
          <w:tcPr>
            <w:tcW w:w="1255" w:type="dxa"/>
            <w:vAlign w:val="center"/>
            <w:textDirection w:val="lrTb"/>
            <w:noWrap w:val="false"/>
          </w:tcPr>
          <w:p>
            <w:pPr>
              <w:jc w:val="center"/>
              <w:spacing w:line="360" w:lineRule="exact"/>
              <w:widowControl/>
              <w:rPr>
                <w:b/>
                <w:sz w:val="24"/>
                <w:szCs w:val="24"/>
              </w:rPr>
            </w:pPr>
            <w:r>
              <w:rPr>
                <w:b/>
                <w:sz w:val="24"/>
                <w:szCs w:val="24"/>
              </w:rPr>
              <w:t xml:space="preserve">岗位人数</w:t>
            </w:r>
            <w:r/>
          </w:p>
        </w:tc>
        <w:tc>
          <w:tcPr>
            <w:tcW w:w="6429" w:type="dxa"/>
            <w:vAlign w:val="center"/>
            <w:textDirection w:val="lrTb"/>
            <w:noWrap w:val="false"/>
          </w:tcPr>
          <w:p>
            <w:pPr>
              <w:jc w:val="center"/>
              <w:spacing w:line="360" w:lineRule="exact"/>
              <w:widowControl/>
              <w:rPr>
                <w:b/>
                <w:sz w:val="24"/>
                <w:szCs w:val="24"/>
              </w:rPr>
            </w:pPr>
            <w:r>
              <w:rPr>
                <w:b/>
                <w:sz w:val="24"/>
                <w:szCs w:val="24"/>
              </w:rPr>
              <w:t xml:space="preserve">备注（岗位所需服务时长或时段、需具备的上岗资格证、人员学历、工作经验等要求）</w:t>
            </w:r>
            <w:r/>
          </w:p>
        </w:tc>
      </w:tr>
      <w:tr>
        <w:trPr>
          <w:jc w:val="center"/>
          <w:trHeight w:val="1052"/>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会务</w:t>
            </w:r>
            <w:r/>
          </w:p>
        </w:tc>
        <w:tc>
          <w:tcPr>
            <w:tcW w:w="1255" w:type="dxa"/>
            <w:vAlign w:val="center"/>
            <w:textDirection w:val="lrTb"/>
            <w:noWrap w:val="false"/>
          </w:tcPr>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p>
            <w:pPr>
              <w:jc w:val="center"/>
              <w:spacing w:line="300" w:lineRule="exact"/>
              <w:widowControl/>
              <w:rPr>
                <w:rFonts w:hint="eastAsia" w:ascii="宋体" w:hAnsi="宋体" w:cs="宋体"/>
                <w:iCs/>
                <w:sz w:val="24"/>
                <w:szCs w:val="24"/>
              </w:rPr>
            </w:pPr>
            <w:r>
              <w:rPr>
                <w:rFonts w:ascii="宋体" w:hAnsi="宋体" w:cs="宋体"/>
                <w:iCs/>
                <w:sz w:val="24"/>
                <w:szCs w:val="24"/>
              </w:rPr>
              <w:t xml:space="preserve">1</w:t>
            </w:r>
            <w:r/>
          </w:p>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tc>
        <w:tc>
          <w:tcPr>
            <w:tcW w:w="6429"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iCs/>
                <w:sz w:val="24"/>
                <w:szCs w:val="24"/>
              </w:rPr>
              <w:t xml:space="preserve">具有大专及以上学历，</w:t>
            </w:r>
            <w:r>
              <w:rPr>
                <w:rStyle w:val="1370"/>
                <w:rFonts w:hint="default" w:ascii="Times New Roman" w:hAnsi="Times New Roman"/>
                <w:color w:val="auto"/>
                <w:sz w:val="24"/>
                <w:szCs w:val="24"/>
                <w:lang w:bidi="ar"/>
              </w:rPr>
              <w:t xml:space="preserve">国家法定退休年龄以下（须提供至少一个月社保缴纳证明）</w:t>
            </w:r>
            <w:r>
              <w:rPr>
                <w:rFonts w:ascii="宋体" w:hAnsi="宋体" w:cs="宋体"/>
                <w:iCs/>
                <w:sz w:val="24"/>
                <w:szCs w:val="24"/>
              </w:rPr>
              <w:t xml:space="preserve">，身体健康，形象佳，具有两年以上同岗位工作经验。每周工作5天，每天8小时，休息日遇到特殊情况，能及时到场处理。具有物业运营、协调或管理经验的优先考虑。</w:t>
            </w:r>
            <w:r/>
          </w:p>
        </w:tc>
      </w:tr>
      <w:tr>
        <w:trPr>
          <w:jc w:val="center"/>
          <w:trHeight w:val="1272"/>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厨师</w:t>
            </w:r>
            <w:r/>
          </w:p>
        </w:tc>
        <w:tc>
          <w:tcPr>
            <w:tcW w:w="1255" w:type="dxa"/>
            <w:vAlign w:val="center"/>
            <w:textDirection w:val="lrTb"/>
            <w:noWrap w:val="false"/>
          </w:tcPr>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p>
            <w:pPr>
              <w:jc w:val="center"/>
              <w:spacing w:line="300" w:lineRule="exact"/>
              <w:widowControl/>
              <w:rPr>
                <w:rFonts w:hint="eastAsia" w:ascii="宋体" w:hAnsi="宋体" w:cs="宋体"/>
                <w:iCs/>
                <w:sz w:val="24"/>
                <w:szCs w:val="24"/>
              </w:rPr>
            </w:pPr>
            <w:r>
              <w:rPr>
                <w:rFonts w:ascii="宋体" w:hAnsi="宋体" w:cs="宋体"/>
                <w:iCs/>
                <w:sz w:val="24"/>
                <w:szCs w:val="24"/>
              </w:rPr>
              <w:t xml:space="preserve">1</w:t>
            </w:r>
            <w:r/>
          </w:p>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tc>
        <w:tc>
          <w:tcPr>
            <w:tcW w:w="6429" w:type="dxa"/>
            <w:vAlign w:val="center"/>
            <w:textDirection w:val="lrTb"/>
            <w:noWrap w:val="false"/>
          </w:tcPr>
          <w:p>
            <w:pPr>
              <w:spacing w:line="300" w:lineRule="exact"/>
              <w:widowControl/>
              <w:rPr>
                <w:rFonts w:hint="eastAsia" w:ascii="宋体" w:hAnsi="宋体" w:cs="宋体"/>
                <w:iCs/>
                <w:sz w:val="24"/>
                <w:szCs w:val="24"/>
              </w:rPr>
            </w:pPr>
            <w:r/>
            <w:bookmarkStart w:id="160" w:name="OLE_LINK66"/>
            <w:r/>
            <w:bookmarkStart w:id="161" w:name="OLE_LINK65"/>
            <w:r/>
            <w:bookmarkStart w:id="162" w:name="OLE_LINK67"/>
            <w:r>
              <w:rPr>
                <w:rFonts w:ascii="宋体" w:hAnsi="宋体" w:cs="宋体"/>
                <w:iCs/>
                <w:sz w:val="24"/>
                <w:szCs w:val="24"/>
              </w:rPr>
              <w:t xml:space="preserve">初中及以上学历，</w:t>
            </w:r>
            <w:bookmarkEnd w:id="160"/>
            <w:r/>
            <w:bookmarkEnd w:id="161"/>
            <w:r/>
            <w:bookmarkEnd w:id="162"/>
            <w:r>
              <w:rPr>
                <w:rStyle w:val="1370"/>
                <w:rFonts w:hint="default" w:ascii="Times New Roman" w:hAnsi="Times New Roman"/>
                <w:color w:val="auto"/>
                <w:sz w:val="24"/>
                <w:szCs w:val="24"/>
                <w:lang w:bidi="ar"/>
              </w:rPr>
              <w:t xml:space="preserve">国家法定退休年龄以下（须提供至少一个月社保缴纳证明）</w:t>
            </w:r>
            <w:r>
              <w:rPr>
                <w:rFonts w:hint="eastAsia" w:ascii="宋体" w:hAnsi="宋体" w:cs="宋体"/>
                <w:b/>
                <w:bCs/>
                <w:sz w:val="24"/>
                <w:szCs w:val="24"/>
              </w:rPr>
              <w:t xml:space="preserve">，</w:t>
            </w:r>
            <w:r>
              <w:rPr>
                <w:rFonts w:ascii="宋体" w:hAnsi="宋体" w:cs="宋体"/>
                <w:bCs/>
                <w:sz w:val="24"/>
                <w:szCs w:val="32"/>
              </w:rPr>
              <w:t xml:space="preserve">具有与本项目类似的2年（含）及以上厨师工作经验</w:t>
            </w:r>
            <w:r>
              <w:rPr>
                <w:rFonts w:ascii="宋体" w:hAnsi="宋体" w:cs="宋体"/>
                <w:iCs/>
                <w:sz w:val="24"/>
                <w:szCs w:val="24"/>
              </w:rPr>
              <w:t xml:space="preserve">，</w:t>
            </w:r>
            <w:r>
              <w:rPr>
                <w:rFonts w:ascii="宋体" w:hAnsi="宋体" w:cs="宋体"/>
                <w:b/>
                <w:bCs/>
                <w:sz w:val="24"/>
                <w:szCs w:val="24"/>
              </w:rPr>
              <w:t xml:space="preserve">持有中式烹调师初级证书（职业技能等级五级）</w:t>
            </w:r>
            <w:r>
              <w:rPr>
                <w:rFonts w:ascii="宋体" w:hAnsi="宋体" w:cs="宋体"/>
                <w:b/>
                <w:bCs/>
                <w:i/>
                <w:sz w:val="24"/>
                <w:szCs w:val="24"/>
                <w:u w:val="single"/>
              </w:rPr>
              <w:t xml:space="preserve">及卫生部门发放的有效健康证</w:t>
            </w:r>
            <w:r>
              <w:rPr>
                <w:rFonts w:ascii="宋体" w:hAnsi="宋体" w:cs="宋体"/>
                <w:iCs/>
                <w:sz w:val="24"/>
                <w:szCs w:val="24"/>
              </w:rPr>
              <w:t xml:space="preserve">。每周工作时间不超过40小时。</w:t>
            </w:r>
            <w:r/>
          </w:p>
        </w:tc>
      </w:tr>
      <w:tr>
        <w:trPr>
          <w:jc w:val="center"/>
          <w:trHeight w:val="1052"/>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厨工</w:t>
            </w:r>
            <w:r/>
          </w:p>
        </w:tc>
        <w:tc>
          <w:tcPr>
            <w:tcW w:w="1255" w:type="dxa"/>
            <w:vAlign w:val="center"/>
            <w:textDirection w:val="lrTb"/>
            <w:noWrap w:val="false"/>
          </w:tcPr>
          <w:p>
            <w:pPr>
              <w:ind w:firstLine="480"/>
              <w:spacing w:line="300" w:lineRule="exact"/>
              <w:widowControl/>
              <w:rPr>
                <w:rFonts w:hint="eastAsia" w:ascii="宋体" w:hAnsi="宋体" w:cs="宋体"/>
                <w:iCs/>
                <w:sz w:val="24"/>
                <w:szCs w:val="24"/>
              </w:rPr>
            </w:pPr>
            <w:r>
              <w:rPr>
                <w:rFonts w:ascii="宋体" w:hAnsi="宋体" w:cs="宋体"/>
                <w:iCs/>
                <w:sz w:val="24"/>
                <w:szCs w:val="24"/>
              </w:rPr>
              <w:t xml:space="preserve">10</w:t>
            </w:r>
            <w:r/>
          </w:p>
        </w:tc>
        <w:tc>
          <w:tcPr>
            <w:tcW w:w="6429" w:type="dxa"/>
            <w:vAlign w:val="center"/>
            <w:textDirection w:val="lrTb"/>
            <w:noWrap w:val="false"/>
          </w:tcPr>
          <w:p>
            <w:pPr>
              <w:spacing w:line="300" w:lineRule="exact"/>
              <w:widowControl/>
              <w:rPr>
                <w:rFonts w:hint="eastAsia" w:ascii="宋体" w:hAnsi="宋体" w:cs="宋体"/>
                <w:iCs/>
                <w:sz w:val="24"/>
                <w:szCs w:val="24"/>
              </w:rPr>
            </w:pPr>
            <w:r>
              <w:rPr>
                <w:rStyle w:val="1370"/>
                <w:rFonts w:hint="default" w:ascii="Times New Roman" w:hAnsi="Times New Roman"/>
                <w:color w:val="auto"/>
                <w:sz w:val="24"/>
                <w:szCs w:val="24"/>
                <w:lang w:bidi="ar"/>
              </w:rPr>
              <w:t xml:space="preserve">国家法定退休年龄以下（须提供至少一个月社保缴纳证明）</w:t>
            </w:r>
            <w:r>
              <w:rPr>
                <w:rFonts w:ascii="宋体" w:hAnsi="宋体" w:cs="宋体"/>
                <w:iCs/>
                <w:sz w:val="24"/>
                <w:szCs w:val="24"/>
              </w:rPr>
              <w:t xml:space="preserve">，</w:t>
            </w:r>
            <w:r>
              <w:rPr>
                <w:rFonts w:ascii="宋体" w:hAnsi="宋体" w:cs="宋体"/>
                <w:sz w:val="24"/>
                <w:szCs w:val="32"/>
              </w:rPr>
              <w:t xml:space="preserve">具有与本项目类似的2年（含）以上单位食堂工作经验</w:t>
            </w:r>
            <w:r>
              <w:rPr>
                <w:rFonts w:ascii="宋体" w:hAnsi="宋体" w:cs="宋体"/>
                <w:sz w:val="24"/>
                <w:szCs w:val="24"/>
              </w:rPr>
              <w:t xml:space="preserve">，</w:t>
            </w:r>
            <w:r>
              <w:rPr>
                <w:rFonts w:ascii="宋体" w:hAnsi="宋体" w:cs="宋体"/>
                <w:b/>
                <w:bCs/>
                <w:i/>
                <w:sz w:val="24"/>
                <w:szCs w:val="24"/>
                <w:u w:val="single"/>
              </w:rPr>
              <w:t xml:space="preserve">持有卫生部门发放的有效健康证，</w:t>
            </w:r>
            <w:r>
              <w:rPr>
                <w:rFonts w:ascii="宋体" w:hAnsi="宋体" w:cs="宋体"/>
                <w:iCs/>
                <w:sz w:val="24"/>
                <w:szCs w:val="24"/>
              </w:rPr>
              <w:t xml:space="preserve">有一定的掌厨经验，能够协助厨师做好餐食供应，并做好原材料的粗加工，持有中式烹调师初级及以上技能等级证书的优先考虑。每周工作时间不超过40小时。</w:t>
            </w:r>
            <w:r/>
          </w:p>
        </w:tc>
      </w:tr>
      <w:tr>
        <w:trPr>
          <w:jc w:val="center"/>
          <w:trHeight w:val="997"/>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保洁</w:t>
            </w:r>
            <w:r/>
          </w:p>
        </w:tc>
        <w:tc>
          <w:tcPr>
            <w:tcW w:w="1255"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iCs/>
                <w:sz w:val="24"/>
                <w:szCs w:val="24"/>
              </w:rPr>
              <w:t xml:space="preserve">    5</w:t>
            </w:r>
            <w:r/>
          </w:p>
        </w:tc>
        <w:tc>
          <w:tcPr>
            <w:tcW w:w="6429"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b/>
                <w:bCs/>
                <w:sz w:val="24"/>
                <w:szCs w:val="24"/>
              </w:rPr>
              <w:t xml:space="preserve">女性，初中及以上学历</w:t>
            </w:r>
            <w:r>
              <w:rPr>
                <w:rFonts w:ascii="宋体" w:hAnsi="宋体" w:cs="宋体"/>
                <w:sz w:val="24"/>
                <w:szCs w:val="24"/>
              </w:rPr>
              <w:t xml:space="preserve">，</w:t>
            </w:r>
            <w:r>
              <w:rPr>
                <w:rFonts w:ascii="宋体" w:hAnsi="宋体" w:cs="宋体"/>
                <w:iCs/>
                <w:sz w:val="24"/>
                <w:szCs w:val="24"/>
              </w:rPr>
              <w:t xml:space="preserve">具有办公楼宇保洁2年以上工作经验，能独立开展工作。每周工作时间不超过40小时。</w:t>
            </w:r>
            <w:r/>
          </w:p>
        </w:tc>
      </w:tr>
      <w:tr>
        <w:trPr>
          <w:jc w:val="center"/>
          <w:trHeight w:val="311"/>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驾驶员</w:t>
            </w:r>
            <w:r/>
          </w:p>
        </w:tc>
        <w:tc>
          <w:tcPr>
            <w:tcW w:w="1255" w:type="dxa"/>
            <w:vAlign w:val="center"/>
            <w:textDirection w:val="lrTb"/>
            <w:noWrap w:val="false"/>
          </w:tcPr>
          <w:p>
            <w:pPr>
              <w:jc w:val="center"/>
              <w:spacing w:line="300" w:lineRule="exact"/>
              <w:widowControl/>
              <w:rPr>
                <w:rFonts w:hint="eastAsia" w:ascii="宋体" w:hAnsi="宋体" w:cs="宋体"/>
                <w:iCs/>
                <w:sz w:val="24"/>
                <w:szCs w:val="24"/>
              </w:rPr>
            </w:pPr>
            <w:r>
              <w:rPr>
                <w:rFonts w:ascii="宋体" w:hAnsi="宋体" w:cs="宋体"/>
                <w:iCs/>
                <w:sz w:val="24"/>
                <w:szCs w:val="24"/>
              </w:rPr>
              <w:t xml:space="preserve">5</w:t>
            </w:r>
            <w:r/>
          </w:p>
        </w:tc>
        <w:tc>
          <w:tcPr>
            <w:tcW w:w="6429"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b/>
                <w:bCs/>
                <w:sz w:val="24"/>
                <w:szCs w:val="24"/>
              </w:rPr>
              <w:t xml:space="preserve">男性</w:t>
            </w:r>
            <w:r>
              <w:rPr>
                <w:rFonts w:ascii="宋体" w:hAnsi="宋体" w:cs="宋体"/>
                <w:i/>
                <w:sz w:val="24"/>
                <w:szCs w:val="24"/>
              </w:rPr>
              <w:t xml:space="preserve">，</w:t>
            </w:r>
            <w:r>
              <w:rPr>
                <w:rFonts w:ascii="宋体" w:hAnsi="宋体" w:cs="宋体"/>
                <w:iCs/>
                <w:sz w:val="24"/>
                <w:szCs w:val="24"/>
              </w:rPr>
              <w:t xml:space="preserve">初中及以上学历，</w:t>
            </w:r>
            <w:r>
              <w:rPr>
                <w:rStyle w:val="1370"/>
                <w:rFonts w:hint="default" w:ascii="Times New Roman" w:hAnsi="Times New Roman"/>
                <w:color w:val="auto"/>
                <w:sz w:val="24"/>
                <w:szCs w:val="24"/>
                <w:lang w:bidi="ar"/>
              </w:rPr>
              <w:t xml:space="preserve">国家法定退休年龄以下（须提供至少一个月社保缴纳证明）</w:t>
            </w:r>
            <w:r>
              <w:rPr>
                <w:rFonts w:ascii="宋体" w:hAnsi="宋体" w:cs="宋体"/>
                <w:b/>
                <w:bCs/>
                <w:sz w:val="24"/>
                <w:szCs w:val="24"/>
              </w:rPr>
              <w:t xml:space="preserve">，</w:t>
            </w:r>
            <w:r>
              <w:rPr>
                <w:rFonts w:hint="eastAsia" w:ascii="宋体" w:hAnsi="宋体" w:cs="宋体"/>
                <w:b/>
                <w:bCs/>
                <w:i/>
                <w:sz w:val="24"/>
                <w:szCs w:val="24"/>
                <w:u w:val="single"/>
              </w:rPr>
              <w:t xml:space="preserve">持B1以上（含B1）级驾驶证3年以上</w:t>
            </w:r>
            <w:r>
              <w:rPr>
                <w:rFonts w:ascii="宋体" w:hAnsi="宋体" w:cs="宋体"/>
                <w:iCs/>
                <w:sz w:val="24"/>
                <w:szCs w:val="24"/>
              </w:rPr>
              <w:t xml:space="preserve">，具有良好的政治、业务素质和较强的责任心，近2年均</w:t>
            </w:r>
            <w:r>
              <w:rPr>
                <w:rFonts w:ascii="宋体" w:hAnsi="宋体" w:cs="宋体"/>
                <w:bCs/>
                <w:sz w:val="24"/>
                <w:szCs w:val="24"/>
              </w:rPr>
              <w:t xml:space="preserve">无满分学习记录。</w:t>
            </w:r>
            <w:r>
              <w:rPr>
                <w:rFonts w:ascii="宋体" w:hAnsi="宋体" w:cs="宋体"/>
                <w:b/>
                <w:bCs/>
                <w:i/>
                <w:sz w:val="24"/>
                <w:szCs w:val="24"/>
                <w:u w:val="single"/>
              </w:rPr>
              <w:t xml:space="preserve">3年内无负主要责任的重大交通事故记录，且无色弱、色盲等视力问题以及可能危及行车安全的疾病病史。</w:t>
            </w:r>
            <w:r>
              <w:rPr>
                <w:rFonts w:ascii="宋体" w:hAnsi="宋体" w:cs="宋体"/>
                <w:iCs/>
                <w:sz w:val="24"/>
                <w:szCs w:val="24"/>
              </w:rPr>
              <w:t xml:space="preserve">每周工作时间不超过40小时。</w:t>
            </w:r>
            <w:r/>
          </w:p>
        </w:tc>
      </w:tr>
      <w:tr>
        <w:trPr>
          <w:jc w:val="center"/>
          <w:trHeight w:val="1272"/>
        </w:trPr>
        <w:tc>
          <w:tcPr>
            <w:tcW w:w="1353" w:type="dxa"/>
            <w:vAlign w:val="center"/>
            <w:textDirection w:val="lrTb"/>
            <w:noWrap w:val="false"/>
          </w:tcPr>
          <w:p>
            <w:pPr>
              <w:jc w:val="center"/>
              <w:spacing w:line="300" w:lineRule="exact"/>
              <w:rPr>
                <w:rFonts w:hint="eastAsia" w:ascii="宋体" w:hAnsi="宋体" w:cs="宋体"/>
                <w:iCs/>
                <w:sz w:val="24"/>
                <w:szCs w:val="24"/>
              </w:rPr>
            </w:pPr>
            <w:r>
              <w:rPr>
                <w:rFonts w:ascii="宋体" w:hAnsi="宋体" w:cs="宋体"/>
                <w:iCs/>
                <w:sz w:val="24"/>
                <w:szCs w:val="24"/>
              </w:rPr>
              <w:t xml:space="preserve">水电工兼安保</w:t>
            </w:r>
            <w:r/>
          </w:p>
        </w:tc>
        <w:tc>
          <w:tcPr>
            <w:tcW w:w="1255" w:type="dxa"/>
            <w:vAlign w:val="center"/>
            <w:textDirection w:val="lrTb"/>
            <w:noWrap w:val="false"/>
          </w:tcPr>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p>
            <w:pPr>
              <w:jc w:val="center"/>
              <w:spacing w:line="300" w:lineRule="exact"/>
              <w:widowControl/>
              <w:rPr>
                <w:rFonts w:hint="eastAsia" w:ascii="宋体" w:hAnsi="宋体" w:cs="宋体"/>
                <w:iCs/>
                <w:sz w:val="24"/>
                <w:szCs w:val="24"/>
              </w:rPr>
            </w:pPr>
            <w:r>
              <w:rPr>
                <w:rFonts w:ascii="宋体" w:hAnsi="宋体" w:cs="宋体"/>
                <w:iCs/>
                <w:sz w:val="24"/>
                <w:szCs w:val="24"/>
              </w:rPr>
              <w:t xml:space="preserve">4</w:t>
            </w:r>
            <w:r/>
          </w:p>
          <w:p>
            <w:pPr>
              <w:jc w:val="center"/>
              <w:spacing w:line="300" w:lineRule="exact"/>
              <w:widowControl/>
              <w:rPr>
                <w:rFonts w:hint="eastAsia" w:ascii="宋体" w:hAnsi="宋体" w:cs="宋体"/>
                <w:iCs/>
                <w:sz w:val="24"/>
                <w:szCs w:val="24"/>
              </w:rPr>
            </w:pPr>
            <w:r>
              <w:rPr>
                <w:rFonts w:hint="eastAsia" w:ascii="宋体" w:hAnsi="宋体" w:cs="宋体"/>
                <w:iCs/>
                <w:sz w:val="24"/>
                <w:szCs w:val="24"/>
              </w:rPr>
            </w:r>
            <w:r/>
          </w:p>
        </w:tc>
        <w:tc>
          <w:tcPr>
            <w:tcW w:w="6429" w:type="dxa"/>
            <w:vAlign w:val="center"/>
            <w:textDirection w:val="lrTb"/>
            <w:noWrap w:val="false"/>
          </w:tcPr>
          <w:p>
            <w:pPr>
              <w:spacing w:line="300" w:lineRule="exact"/>
              <w:widowControl/>
              <w:rPr>
                <w:rFonts w:hint="eastAsia" w:ascii="宋体" w:hAnsi="宋体" w:cs="宋体"/>
                <w:iCs/>
                <w:sz w:val="24"/>
                <w:szCs w:val="24"/>
              </w:rPr>
            </w:pPr>
            <w:r>
              <w:rPr>
                <w:rFonts w:ascii="宋体" w:hAnsi="宋体" w:cs="宋体"/>
                <w:b/>
                <w:bCs/>
                <w:sz w:val="24"/>
                <w:szCs w:val="24"/>
              </w:rPr>
              <w:t xml:space="preserve">男性</w:t>
            </w:r>
            <w:r>
              <w:rPr>
                <w:rFonts w:ascii="宋体" w:hAnsi="宋体" w:cs="宋体"/>
                <w:iCs/>
                <w:sz w:val="24"/>
                <w:szCs w:val="24"/>
              </w:rPr>
              <w:t xml:space="preserve">，初中及以上学历，</w:t>
            </w:r>
            <w:r>
              <w:rPr>
                <w:rStyle w:val="1370"/>
                <w:rFonts w:hint="default" w:ascii="Times New Roman" w:hAnsi="Times New Roman"/>
                <w:color w:val="auto"/>
                <w:sz w:val="24"/>
                <w:szCs w:val="24"/>
                <w:lang w:bidi="ar"/>
              </w:rPr>
              <w:t xml:space="preserve">国家法定退休年龄以下（须提供至少一个月社保缴纳证明）</w:t>
            </w:r>
            <w:r>
              <w:rPr>
                <w:rFonts w:ascii="宋体" w:hAnsi="宋体" w:cs="宋体"/>
                <w:b/>
                <w:bCs/>
                <w:sz w:val="24"/>
                <w:szCs w:val="24"/>
              </w:rPr>
              <w:t xml:space="preserve">，</w:t>
            </w:r>
            <w:r>
              <w:rPr>
                <w:rFonts w:ascii="宋体" w:hAnsi="宋体" w:cs="宋体"/>
                <w:iCs/>
                <w:sz w:val="24"/>
                <w:szCs w:val="24"/>
              </w:rPr>
              <w:t xml:space="preserve">具有3年及以上物业工程维修和水电维修相关工作经验，</w:t>
            </w:r>
            <w:r>
              <w:rPr>
                <w:rFonts w:hint="eastAsia" w:ascii="宋体" w:hAnsi="宋体" w:cs="宋体"/>
                <w:iCs/>
                <w:sz w:val="24"/>
                <w:szCs w:val="24"/>
              </w:rPr>
              <w:t xml:space="preserve">持有低压电工作业的特种作业操作证或</w:t>
            </w:r>
            <w:r>
              <w:rPr>
                <w:rFonts w:ascii="宋体" w:hAnsi="宋体" w:cs="宋体"/>
                <w:iCs/>
                <w:sz w:val="24"/>
                <w:szCs w:val="24"/>
              </w:rPr>
              <w:t xml:space="preserve">高压电工作业的特种作业操作证，具备基本的安全防范知识和应急处理能力，能独立解决办公楼宇的水电、工程维修问题。</w:t>
            </w:r>
            <w:r/>
          </w:p>
        </w:tc>
      </w:tr>
    </w:tbl>
    <w:p>
      <w:pPr>
        <w:ind w:firstLine="480"/>
        <w:jc w:val="left"/>
        <w:spacing w:line="300" w:lineRule="exact"/>
        <w:widowControl/>
        <w:rPr>
          <w:rFonts w:hint="eastAsia" w:ascii="楷体" w:hAnsi="楷体" w:eastAsia="楷体" w:cs="楷体"/>
          <w:b/>
          <w:bCs/>
          <w:i/>
          <w:iCs/>
          <w:szCs w:val="21"/>
          <w:u w:val="single"/>
        </w:rPr>
      </w:pPr>
      <w:r>
        <w:rPr>
          <w:rFonts w:ascii="楷体" w:hAnsi="楷体" w:eastAsia="楷体" w:cs="楷体"/>
          <w:szCs w:val="21"/>
        </w:rPr>
        <w:t xml:space="preserve">注：1.</w:t>
      </w:r>
      <w:r>
        <w:rPr>
          <w:rFonts w:ascii="楷体" w:hAnsi="楷体" w:eastAsia="楷体" w:cs="楷体"/>
          <w:b/>
          <w:bCs/>
          <w:i/>
          <w:iCs/>
          <w:szCs w:val="21"/>
          <w:u w:val="single"/>
        </w:rPr>
        <w:t xml:space="preserve">配备的人员，要求无犯罪记录，身体健康，具有相应专业技术能力和经验。（提供承诺书，同时提供人员岗位配置表，加盖单位公章，中标结果发布后签订合同前中标供应商应向采购人提供符合招标文件要求的人员信息和无犯罪记录证明）。</w:t>
      </w:r>
      <w:r/>
    </w:p>
    <w:p>
      <w:pPr>
        <w:ind w:left="420" w:firstLine="422"/>
        <w:spacing w:after="120" w:line="300" w:lineRule="exact"/>
        <w:rPr>
          <w:szCs w:val="21"/>
        </w:rPr>
      </w:pPr>
      <w:r>
        <w:rPr>
          <w:rFonts w:ascii="楷体" w:hAnsi="楷体" w:eastAsia="楷体" w:cs="楷体"/>
          <w:b/>
          <w:i/>
          <w:iCs/>
          <w:szCs w:val="21"/>
          <w:u w:val="single"/>
        </w:rPr>
        <w:t xml:space="preserve">2.</w:t>
      </w:r>
      <w:r>
        <w:rPr>
          <w:rFonts w:hint="eastAsia" w:ascii="楷体" w:hAnsi="楷体" w:eastAsia="楷体" w:cs="楷体"/>
          <w:b/>
          <w:szCs w:val="21"/>
        </w:rPr>
        <w:t xml:space="preserve">投标人所配置的物业服务人员总计不得少于26人，各岗位人员数量不得少于要求，其中1人（水电工兼安保），进场时间为2027年6月1日，其余25人，进场时间均为2027年1月1日。</w:t>
      </w:r>
      <w:r>
        <w:rPr>
          <w:rFonts w:ascii="楷体" w:hAnsi="楷体" w:eastAsia="楷体" w:cs="楷体"/>
          <w:szCs w:val="21"/>
        </w:rPr>
        <w:t xml:space="preserve">采购人因服务区域调整、服务内容优化等客观合理事由，需对相关岗位人员数量进行增减的，在不实质性降低采购文件约定的服务质量标准的前提下，与供应商友好协商后，可适当增减相关岗位人员数量。</w:t>
      </w:r>
      <w:r/>
    </w:p>
    <w:p>
      <w:pPr>
        <w:ind w:firstLine="422"/>
        <w:jc w:val="left"/>
        <w:spacing w:line="300" w:lineRule="exact"/>
        <w:widowControl/>
        <w:rPr>
          <w:rFonts w:hint="eastAsia" w:ascii="楷体" w:hAnsi="楷体" w:eastAsia="楷体" w:cs="楷体"/>
          <w:b/>
          <w:i/>
          <w:iCs/>
          <w:szCs w:val="21"/>
          <w:u w:val="single"/>
        </w:rPr>
      </w:pPr>
      <w:r>
        <w:rPr>
          <w:rFonts w:ascii="楷体" w:hAnsi="楷体" w:eastAsia="楷体" w:cs="楷体"/>
          <w:b/>
          <w:i/>
          <w:iCs/>
          <w:szCs w:val="21"/>
          <w:u w:val="single"/>
        </w:rPr>
        <w:t xml:space="preserve">3.采购方有权根据项目实际需要及客观情况，安排、调整派驻物业服务人员的工作地点，物业服务人员应无条件服从，物业服务人员不服从安排或调整的，供应商应对相关人员进行更换。</w:t>
      </w:r>
      <w:r/>
    </w:p>
    <w:p>
      <w:pPr>
        <w:ind w:firstLine="420"/>
        <w:jc w:val="left"/>
        <w:spacing w:line="300" w:lineRule="exact"/>
        <w:widowControl/>
        <w:rPr>
          <w:rFonts w:hint="eastAsia" w:ascii="楷体" w:hAnsi="楷体" w:eastAsia="楷体" w:cs="楷体"/>
          <w:bCs/>
          <w:szCs w:val="21"/>
        </w:rPr>
      </w:pPr>
      <w:r>
        <w:rPr>
          <w:rFonts w:hint="eastAsia" w:ascii="楷体" w:hAnsi="楷体" w:eastAsia="楷体" w:cs="楷体"/>
          <w:bCs/>
          <w:szCs w:val="21"/>
        </w:rPr>
        <w:t xml:space="preserve">4.供应商应按劳动法规定规范用工，与劳动者签订劳动合同，按规定时间、标准支付劳动报酬和缴纳社会保障金等，维护和保障员工的合法权益，承担未正确执行劳动用工规定所产生的法律责任。</w:t>
      </w:r>
      <w:r/>
    </w:p>
    <w:p>
      <w:pPr>
        <w:ind w:firstLine="482"/>
        <w:jc w:val="left"/>
        <w:spacing w:line="400" w:lineRule="exact"/>
        <w:widowControl/>
        <w:rPr>
          <w:rFonts w:hint="eastAsia" w:ascii="宋体" w:hAnsi="宋体" w:cs="楷体"/>
          <w:b/>
          <w:iCs/>
          <w:sz w:val="24"/>
          <w:szCs w:val="24"/>
        </w:rPr>
      </w:pPr>
      <w:r/>
      <w:bookmarkStart w:id="163" w:name="_Toc20385"/>
      <w:r/>
      <w:bookmarkStart w:id="164" w:name="_Toc1962"/>
      <w:r/>
      <w:bookmarkStart w:id="165" w:name="_Toc21574"/>
      <w:r/>
      <w:bookmarkEnd w:id="157"/>
      <w:r/>
      <w:bookmarkEnd w:id="158"/>
      <w:r/>
      <w:bookmarkEnd w:id="159"/>
      <w:r>
        <w:rPr>
          <w:rFonts w:hint="eastAsia" w:ascii="宋体" w:hAnsi="宋体" w:cs="楷体"/>
          <w:b/>
          <w:iCs/>
          <w:sz w:val="24"/>
          <w:szCs w:val="24"/>
        </w:rPr>
        <w:t xml:space="preserve">3.2</w:t>
      </w:r>
      <w:r>
        <w:rPr>
          <w:rFonts w:ascii="宋体" w:hAnsi="宋体" w:cs="楷体"/>
          <w:b/>
          <w:iCs/>
          <w:sz w:val="24"/>
          <w:szCs w:val="24"/>
        </w:rPr>
        <w:t xml:space="preserve">人员分布站点清单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09"/>
        <w:gridCol w:w="3544"/>
        <w:gridCol w:w="1559"/>
        <w:gridCol w:w="943"/>
      </w:tblGrid>
      <w:tr>
        <w:trPr>
          <w:jc w:val="center"/>
          <w:trHeight w:val="728"/>
        </w:trPr>
        <w:tc>
          <w:tcPr>
            <w:tcW w:w="2209" w:type="dxa"/>
            <w:vAlign w:val="center"/>
            <w:textDirection w:val="lrTb"/>
            <w:noWrap w:val="false"/>
          </w:tcPr>
          <w:p>
            <w:pPr>
              <w:jc w:val="center"/>
              <w:spacing w:line="400" w:lineRule="exact"/>
              <w:widowControl/>
              <w:rPr>
                <w:rFonts w:hint="eastAsia" w:ascii="宋体" w:hAnsi="宋体" w:cs="楷体"/>
                <w:b/>
                <w:iCs/>
                <w:szCs w:val="21"/>
              </w:rPr>
            </w:pPr>
            <w:r>
              <w:rPr>
                <w:rFonts w:ascii="宋体" w:hAnsi="宋体" w:cs="楷体"/>
                <w:b/>
                <w:iCs/>
                <w:szCs w:val="21"/>
              </w:rPr>
              <w:t xml:space="preserve">岗位</w:t>
            </w:r>
            <w:r/>
          </w:p>
        </w:tc>
        <w:tc>
          <w:tcPr>
            <w:tcW w:w="3544" w:type="dxa"/>
            <w:vAlign w:val="center"/>
            <w:textDirection w:val="lrTb"/>
            <w:noWrap w:val="false"/>
          </w:tcPr>
          <w:p>
            <w:pPr>
              <w:jc w:val="center"/>
              <w:spacing w:line="400" w:lineRule="exact"/>
              <w:widowControl/>
              <w:rPr>
                <w:rFonts w:hint="eastAsia" w:ascii="宋体" w:hAnsi="宋体" w:cs="楷体"/>
                <w:b/>
                <w:iCs/>
                <w:szCs w:val="21"/>
              </w:rPr>
            </w:pPr>
            <w:r>
              <w:rPr>
                <w:rFonts w:ascii="宋体" w:hAnsi="宋体" w:cs="楷体"/>
                <w:b/>
                <w:iCs/>
                <w:szCs w:val="21"/>
              </w:rPr>
              <w:t xml:space="preserve">单位（部门）名称</w:t>
            </w:r>
            <w:r/>
          </w:p>
        </w:tc>
        <w:tc>
          <w:tcPr>
            <w:tcW w:w="1559" w:type="dxa"/>
            <w:vAlign w:val="center"/>
            <w:textDirection w:val="lrTb"/>
            <w:noWrap w:val="false"/>
          </w:tcPr>
          <w:p>
            <w:pPr>
              <w:jc w:val="center"/>
              <w:spacing w:line="400" w:lineRule="exact"/>
              <w:widowControl/>
              <w:rPr>
                <w:rFonts w:hint="eastAsia" w:ascii="宋体" w:hAnsi="宋体" w:cs="楷体"/>
                <w:b/>
                <w:iCs/>
                <w:szCs w:val="21"/>
              </w:rPr>
            </w:pPr>
            <w:r>
              <w:rPr>
                <w:rFonts w:ascii="宋体" w:hAnsi="宋体" w:cs="楷体"/>
                <w:b/>
                <w:iCs/>
                <w:szCs w:val="21"/>
              </w:rPr>
              <w:t xml:space="preserve">计量单位</w:t>
            </w:r>
            <w:r/>
          </w:p>
        </w:tc>
        <w:tc>
          <w:tcPr>
            <w:tcW w:w="943" w:type="dxa"/>
            <w:vAlign w:val="center"/>
            <w:textDirection w:val="lrTb"/>
            <w:noWrap w:val="false"/>
          </w:tcPr>
          <w:p>
            <w:pPr>
              <w:jc w:val="center"/>
              <w:spacing w:line="400" w:lineRule="exact"/>
              <w:widowControl/>
              <w:rPr>
                <w:rFonts w:hint="eastAsia" w:ascii="宋体" w:hAnsi="宋体" w:cs="楷体"/>
                <w:b/>
                <w:iCs/>
                <w:szCs w:val="21"/>
              </w:rPr>
            </w:pPr>
            <w:r>
              <w:rPr>
                <w:rFonts w:ascii="宋体" w:hAnsi="宋体" w:cs="楷体"/>
                <w:b/>
                <w:iCs/>
                <w:szCs w:val="21"/>
              </w:rPr>
              <w:t xml:space="preserve">数量</w:t>
            </w:r>
            <w:r/>
          </w:p>
        </w:tc>
      </w:tr>
      <w:tr>
        <w:trPr>
          <w:jc w:val="center"/>
        </w:trPr>
        <w:tc>
          <w:tcPr>
            <w:tcW w:w="220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会务（1人）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厨师（1人）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restart"/>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厨工（10人）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通启处陈桥收费站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通启处南通北收费站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通启处先锋收费站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通启处叠石桥收费站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通启处海门收费站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通启处大生收费站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restart"/>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保洁（5人）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通启处南通北收费站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通启处兴仁收费站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通启处排障大队</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restart"/>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驾驶员（5人）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通启处处机关</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3</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通启处南通北收费站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2</w:t>
            </w:r>
            <w:r/>
          </w:p>
        </w:tc>
      </w:tr>
      <w:tr>
        <w:trPr>
          <w:jc w:val="center"/>
        </w:trPr>
        <w:tc>
          <w:tcPr>
            <w:tcW w:w="2209" w:type="dxa"/>
            <w:vAlign w:val="center"/>
            <w:vMerge w:val="restart"/>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水电工兼安保（4人）</w:t>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通启处小海收费站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通启处海门收费站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通启处悦来收费站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r>
        <w:trPr>
          <w:jc w:val="center"/>
        </w:trPr>
        <w:tc>
          <w:tcPr>
            <w:tcW w:w="2209" w:type="dxa"/>
            <w:vAlign w:val="center"/>
            <w:vMerge w:val="continue"/>
            <w:textDirection w:val="lrTb"/>
            <w:noWrap w:val="false"/>
          </w:tcPr>
          <w:p>
            <w:pPr>
              <w:jc w:val="center"/>
              <w:spacing w:line="400" w:lineRule="exact"/>
              <w:widowControl/>
              <w:rPr>
                <w:rFonts w:hint="eastAsia" w:ascii="宋体" w:hAnsi="宋体" w:cs="楷体"/>
                <w:iCs/>
                <w:szCs w:val="21"/>
              </w:rPr>
            </w:pPr>
            <w:r>
              <w:rPr>
                <w:rFonts w:hint="eastAsia" w:ascii="宋体" w:hAnsi="宋体" w:cs="楷体"/>
                <w:iCs/>
                <w:szCs w:val="21"/>
              </w:rPr>
            </w:r>
            <w:r/>
          </w:p>
        </w:tc>
        <w:tc>
          <w:tcPr>
            <w:tcW w:w="3544"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通启处大生收费站</w:t>
            </w:r>
            <w:r/>
          </w:p>
        </w:tc>
        <w:tc>
          <w:tcPr>
            <w:tcW w:w="1559"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人</w:t>
            </w:r>
            <w:r/>
          </w:p>
        </w:tc>
        <w:tc>
          <w:tcPr>
            <w:tcW w:w="943" w:type="dxa"/>
            <w:vAlign w:val="center"/>
            <w:textDirection w:val="lrTb"/>
            <w:noWrap w:val="false"/>
          </w:tcPr>
          <w:p>
            <w:pPr>
              <w:jc w:val="center"/>
              <w:spacing w:line="400" w:lineRule="exact"/>
              <w:widowControl/>
              <w:rPr>
                <w:rFonts w:hint="eastAsia" w:ascii="宋体" w:hAnsi="宋体" w:cs="楷体"/>
                <w:iCs/>
                <w:szCs w:val="21"/>
              </w:rPr>
            </w:pPr>
            <w:r>
              <w:rPr>
                <w:rFonts w:ascii="宋体" w:hAnsi="宋体" w:cs="楷体"/>
                <w:iCs/>
                <w:szCs w:val="21"/>
              </w:rPr>
              <w:t xml:space="preserve">1</w:t>
            </w:r>
            <w:r/>
          </w:p>
        </w:tc>
      </w:tr>
    </w:tbl>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w:t>
      </w:r>
      <w:r>
        <w:rPr>
          <w:rFonts w:ascii="宋体" w:hAnsi="宋体" w:cs="宋体"/>
          <w:b/>
          <w:bCs/>
          <w:sz w:val="24"/>
          <w:szCs w:val="24"/>
        </w:rPr>
        <w:t xml:space="preserve">商务要求</w:t>
      </w:r>
      <w:bookmarkEnd w:id="163"/>
      <w:r/>
      <w:bookmarkEnd w:id="164"/>
      <w:r/>
      <w:bookmarkEnd w:id="165"/>
      <w:r/>
      <w:r/>
    </w:p>
    <w:p>
      <w:pPr>
        <w:ind w:firstLine="482"/>
        <w:spacing w:line="400" w:lineRule="exact"/>
        <w:rPr>
          <w:szCs w:val="21"/>
        </w:rPr>
      </w:pPr>
      <w:r>
        <w:rPr>
          <w:rFonts w:hint="eastAsia" w:ascii="宋体" w:hAnsi="宋体" w:cs="宋体"/>
          <w:b/>
          <w:bCs/>
          <w:sz w:val="24"/>
          <w:szCs w:val="24"/>
        </w:rPr>
        <w:t xml:space="preserve">4.1</w:t>
      </w:r>
      <w:r>
        <w:rPr>
          <w:rFonts w:ascii="宋体" w:hAnsi="宋体" w:cs="宋体"/>
          <w:b/>
          <w:bCs/>
          <w:sz w:val="24"/>
          <w:szCs w:val="24"/>
        </w:rPr>
        <w:t xml:space="preserve">实施期限</w:t>
      </w:r>
      <w:r/>
    </w:p>
    <w:p>
      <w:pPr>
        <w:ind w:firstLine="480"/>
        <w:jc w:val="left"/>
        <w:spacing w:line="400" w:lineRule="exact"/>
        <w:rPr>
          <w:rFonts w:hint="eastAsia" w:ascii="宋体" w:hAnsi="宋体" w:cs="宋体"/>
          <w:sz w:val="24"/>
          <w:szCs w:val="24"/>
        </w:rPr>
        <w:outlineLvl w:val="1"/>
      </w:pPr>
      <w:r>
        <w:rPr>
          <w:rFonts w:ascii="宋体" w:hAnsi="宋体" w:cs="宋体"/>
          <w:sz w:val="24"/>
          <w:szCs w:val="24"/>
        </w:rPr>
        <w:t xml:space="preserve">合同实施期限为2027年1月1日至2027年12月31日。</w:t>
      </w:r>
      <w:r/>
    </w:p>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4.2</w:t>
      </w:r>
      <w:r>
        <w:rPr>
          <w:rFonts w:ascii="宋体" w:hAnsi="宋体" w:cs="宋体"/>
          <w:b/>
          <w:bCs/>
          <w:sz w:val="24"/>
          <w:szCs w:val="24"/>
        </w:rPr>
        <w:t xml:space="preserve">付款条件及付款方式</w:t>
      </w:r>
      <w:r/>
    </w:p>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4.2.1</w:t>
      </w:r>
      <w:r>
        <w:rPr>
          <w:rFonts w:ascii="宋体" w:hAnsi="宋体" w:cs="宋体"/>
          <w:b/>
          <w:bCs/>
          <w:sz w:val="24"/>
          <w:szCs w:val="24"/>
        </w:rPr>
        <w:t xml:space="preserve">付款条件</w:t>
      </w:r>
      <w:r/>
    </w:p>
    <w:p>
      <w:pPr>
        <w:pStyle w:val="832"/>
        <w:ind w:firstLine="480"/>
        <w:spacing w:line="400" w:lineRule="exact"/>
        <w:rPr>
          <w:rFonts w:hint="eastAsia" w:asciiTheme="minorEastAsia" w:hAnsiTheme="minorEastAsia" w:eastAsiaTheme="minorEastAsia" w:cstheme="minorEastAsia"/>
          <w:sz w:val="24"/>
          <w:szCs w:val="24"/>
        </w:rPr>
        <w:outlineLvl w:val="1"/>
      </w:pPr>
      <w:r>
        <w:rPr>
          <w:rFonts w:hint="eastAsia" w:asciiTheme="minorEastAsia" w:hAnsiTheme="minorEastAsia" w:eastAsiaTheme="minorEastAsia" w:cstheme="minorEastAsia"/>
          <w:sz w:val="24"/>
          <w:szCs w:val="24"/>
        </w:rPr>
        <w:t xml:space="preserve">采购人的评价评定作为物业服务费支付的重要依据。采购人每月组织对物业管理服务进行考核，并按约定扣分比例支付物业费用，基本考核规则如下:月度考核分90分（含90）以上，按合同约定全额支付当月物业费；月度考核分80-89分（含80分），当月物业服务费按合同约定金额的80%支付；月度考核分低于80分，当月物业服务费按合同约定金额的50%支付；合同期内两次月度考核分低于80分，或因乙方原因发生重大安全责任事故的，甲方有权立即解除合同，不承担其他任何费用。</w:t>
      </w:r>
      <w:r/>
    </w:p>
    <w:p>
      <w:pPr>
        <w:ind w:firstLine="480"/>
        <w:jc w:val="left"/>
        <w:spacing w:line="400" w:lineRule="exact"/>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4.2.2付款方式</w:t>
      </w:r>
      <w:r/>
    </w:p>
    <w:p>
      <w:pPr>
        <w:pStyle w:val="832"/>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本项目无预付款，按季付款。供应商根据当季每月实际提供的物业服务人员及采购人对供应商物业服务的考核结果，提出支付申请，</w:t>
      </w:r>
      <w:r>
        <w:rPr>
          <w:rFonts w:hint="eastAsia" w:asciiTheme="minorEastAsia" w:hAnsiTheme="minorEastAsia" w:eastAsiaTheme="minorEastAsia" w:cstheme="minorEastAsia"/>
          <w:sz w:val="24"/>
          <w:szCs w:val="24"/>
        </w:rPr>
        <w:t xml:space="preserve">并附当季物业服务人员费用清单，</w:t>
      </w:r>
      <w:r>
        <w:rPr>
          <w:rFonts w:hint="eastAsia" w:asciiTheme="minorEastAsia" w:hAnsiTheme="minorEastAsia" w:eastAsiaTheme="minorEastAsia" w:cstheme="minorEastAsia"/>
          <w:bCs/>
          <w:sz w:val="24"/>
          <w:szCs w:val="24"/>
        </w:rPr>
        <w:t xml:space="preserve">采购人审核确认后，供应商开具增值税普通发票，采购人收到发票和清单之日起15个工作日内付清上季度物业服务费（遇节假日顺延）。</w:t>
      </w:r>
      <w:r/>
    </w:p>
    <w:p>
      <w:pPr>
        <w:ind w:firstLine="480"/>
        <w:spacing w:line="400" w:lineRule="exact"/>
        <w:rPr>
          <w:rFonts w:ascii="宋体" w:cs="宋体"/>
          <w:sz w:val="24"/>
          <w:szCs w:val="24"/>
          <w:lang w:val="zh-CN" w:bidi="zh-CN"/>
        </w:rPr>
      </w:pPr>
      <w:r>
        <w:rPr>
          <w:rFonts w:hint="eastAsia" w:asciiTheme="minorEastAsia" w:hAnsiTheme="minorEastAsia" w:eastAsiaTheme="minorEastAsia" w:cstheme="minorEastAsia"/>
          <w:sz w:val="24"/>
          <w:szCs w:val="24"/>
          <w:lang w:val="zh-CN" w:bidi="zh-CN"/>
        </w:rPr>
        <w:t xml:space="preserve">最后一季度物业费支付时间</w:t>
      </w:r>
      <w:r>
        <w:rPr>
          <w:rFonts w:hint="eastAsia" w:asciiTheme="minorEastAsia" w:hAnsiTheme="minorEastAsia" w:eastAsiaTheme="minorEastAsia" w:cstheme="minorEastAsia"/>
          <w:sz w:val="24"/>
          <w:szCs w:val="24"/>
          <w:lang w:bidi="zh-CN"/>
        </w:rPr>
        <w:t xml:space="preserve">为</w:t>
      </w:r>
      <w:r>
        <w:rPr>
          <w:rFonts w:hint="eastAsia" w:asciiTheme="minorEastAsia" w:hAnsiTheme="minorEastAsia" w:eastAsiaTheme="minorEastAsia" w:cstheme="minorEastAsia"/>
          <w:sz w:val="24"/>
          <w:szCs w:val="24"/>
          <w:lang w:val="zh-CN" w:bidi="zh-CN"/>
        </w:rPr>
        <w:t xml:space="preserve">：在合同期最后一个月度考核</w:t>
      </w:r>
      <w:r>
        <w:rPr>
          <w:rFonts w:ascii="宋体" w:cs="宋体"/>
          <w:sz w:val="24"/>
          <w:szCs w:val="24"/>
          <w:lang w:val="zh-CN" w:bidi="zh-CN"/>
        </w:rPr>
        <w:t xml:space="preserve">结束，乙方根据当季每月实际考核结果</w:t>
      </w:r>
      <w:r>
        <w:rPr>
          <w:rFonts w:hint="eastAsia" w:ascii="宋体" w:cs="宋体"/>
          <w:sz w:val="24"/>
          <w:szCs w:val="24"/>
          <w:lang w:bidi="zh-CN"/>
        </w:rPr>
        <w:t xml:space="preserve">及经采购人审核的支付申请</w:t>
      </w:r>
      <w:r>
        <w:rPr>
          <w:rFonts w:ascii="宋体" w:cs="宋体"/>
          <w:sz w:val="24"/>
          <w:szCs w:val="24"/>
          <w:lang w:val="zh-CN" w:bidi="zh-CN"/>
        </w:rPr>
        <w:t xml:space="preserve">开具增值税普通发票、经甲方确认已提交完整过程资料并无遗留问题地完成与新服务商的所有工作交接、撤场后1个月内付款。</w:t>
      </w:r>
      <w:r/>
    </w:p>
    <w:p>
      <w:pPr>
        <w:ind w:firstLine="482"/>
        <w:spacing w:line="400" w:lineRule="exact"/>
        <w:rPr>
          <w:rFonts w:hint="eastAsia" w:ascii="宋体" w:hAnsi="宋体" w:cs="宋体"/>
          <w:b/>
          <w:bCs/>
          <w:sz w:val="24"/>
          <w:szCs w:val="24"/>
          <w:lang w:bidi="zh-CN"/>
        </w:rPr>
      </w:pPr>
      <w:r>
        <w:rPr>
          <w:rFonts w:hint="eastAsia" w:ascii="宋体" w:hAnsi="宋体" w:cs="宋体"/>
          <w:b/>
          <w:bCs/>
          <w:sz w:val="24"/>
          <w:szCs w:val="24"/>
          <w:lang w:bidi="zh-CN"/>
        </w:rPr>
        <w:t xml:space="preserve">5.</w:t>
      </w:r>
      <w:r>
        <w:rPr>
          <w:rFonts w:ascii="宋体" w:hAnsi="宋体" w:cs="宋体"/>
          <w:b/>
          <w:bCs/>
          <w:sz w:val="24"/>
          <w:szCs w:val="24"/>
          <w:lang w:val="zh-CN" w:bidi="zh-CN"/>
        </w:rPr>
        <w:t xml:space="preserve">报价</w:t>
      </w:r>
      <w:r>
        <w:rPr>
          <w:rFonts w:ascii="宋体" w:hAnsi="宋体" w:cs="宋体"/>
          <w:b/>
          <w:bCs/>
          <w:sz w:val="24"/>
          <w:szCs w:val="24"/>
          <w:lang w:bidi="zh-CN"/>
        </w:rPr>
        <w:t xml:space="preserve">要求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5.1</w:t>
      </w:r>
      <w:r>
        <w:rPr>
          <w:rFonts w:ascii="宋体" w:hAnsi="宋体" w:cs="宋体"/>
          <w:b/>
          <w:bCs/>
          <w:sz w:val="24"/>
          <w:szCs w:val="24"/>
        </w:rPr>
        <w:t xml:space="preserve">投标人报价构成如下（包括但不限于）：</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4"/>
        </w:rPr>
        <w:t xml:space="preserve">①</w:t>
      </w:r>
      <w:r>
        <w:rPr>
          <w:rFonts w:ascii="宋体" w:hAnsi="宋体" w:cs="宋体"/>
          <w:sz w:val="24"/>
          <w:szCs w:val="24"/>
        </w:rPr>
        <w:t xml:space="preserve">员工人工成本：人工成本包括但不限于员工工资、双休日及法定节假日固定排班产生的加班费、因采购人临时性需求产生的延时服务费、离职补偿金、工伤治疗补偿、社会保障、公积金、高温费、服装费、劳保防护、人身意外险、就餐费、人员培训费及驾驶员差旅费、值班费等全部人工成本费用。</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4"/>
        </w:rPr>
        <w:t xml:space="preserve">②</w:t>
      </w:r>
      <w:r>
        <w:rPr>
          <w:rFonts w:ascii="宋体" w:hAnsi="宋体" w:cs="宋体"/>
          <w:sz w:val="24"/>
          <w:szCs w:val="21"/>
        </w:rPr>
        <w:t xml:space="preserve">管理费。</w:t>
      </w:r>
      <w:r/>
    </w:p>
    <w:p>
      <w:pPr>
        <w:ind w:firstLine="480"/>
        <w:spacing w:line="400" w:lineRule="exac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1"/>
        </w:rPr>
        <w:t xml:space="preserve">③</w:t>
      </w:r>
      <w:r>
        <w:rPr>
          <w:rFonts w:ascii="宋体" w:hAnsi="宋体" w:cs="宋体"/>
          <w:sz w:val="24"/>
          <w:szCs w:val="21"/>
        </w:rPr>
        <w:t xml:space="preserve">税费。</w:t>
      </w:r>
      <w:r/>
    </w:p>
    <w:p>
      <w:pPr>
        <w:ind w:firstLine="480"/>
        <w:spacing w:line="400" w:lineRule="exact"/>
        <w:rPr>
          <w:rFonts w:hint="eastAsia" w:ascii="宋体" w:hAnsi="宋体" w:cs="宋体"/>
          <w:sz w:val="24"/>
          <w:szCs w:val="24"/>
          <w:lang w:bidi="zh-CN"/>
        </w:rPr>
      </w:pPr>
      <w:r>
        <w:rPr>
          <w:rFonts w:hint="eastAsia" w:ascii="微软雅黑" w:hAnsi="微软雅黑" w:eastAsia="微软雅黑" w:cs="微软雅黑"/>
          <w:sz w:val="24"/>
          <w:szCs w:val="24"/>
          <w:lang w:bidi="zh-CN"/>
        </w:rPr>
        <w:t xml:space="preserve">④</w:t>
      </w:r>
      <w:r>
        <w:rPr>
          <w:rFonts w:ascii="宋体" w:hAnsi="宋体" w:cs="宋体"/>
          <w:bCs/>
          <w:sz w:val="24"/>
          <w:szCs w:val="24"/>
          <w:lang w:bidi="zh-CN"/>
        </w:rPr>
        <w:t xml:space="preserve">垃圾清运费。</w:t>
      </w:r>
      <w:r/>
    </w:p>
    <w:p>
      <w:pPr>
        <w:ind w:firstLine="480"/>
        <w:spacing w:line="400" w:lineRule="exact"/>
        <w:rPr>
          <w:rFonts w:ascii="宋体" w:cs="宋体"/>
          <w:sz w:val="24"/>
          <w:szCs w:val="24"/>
          <w:lang w:bidi="zh-CN"/>
        </w:rPr>
      </w:pPr>
      <w:r>
        <w:rPr>
          <w:rFonts w:hint="eastAsia" w:ascii="微软雅黑" w:hAnsi="微软雅黑" w:eastAsia="微软雅黑" w:cs="微软雅黑"/>
          <w:sz w:val="24"/>
          <w:szCs w:val="24"/>
          <w:lang w:bidi="zh-CN"/>
        </w:rPr>
        <w:t xml:space="preserve">⑤</w:t>
      </w:r>
      <w:r>
        <w:rPr>
          <w:rFonts w:ascii="宋体" w:hAnsi="宋体" w:cs="宋体"/>
          <w:sz w:val="24"/>
          <w:szCs w:val="24"/>
          <w:lang w:bidi="zh-CN"/>
        </w:rPr>
        <w:t xml:space="preserve">其他费用。</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5.2</w:t>
      </w:r>
      <w:r>
        <w:rPr>
          <w:rFonts w:ascii="宋体" w:hAnsi="宋体" w:cs="宋体"/>
          <w:b/>
          <w:bCs/>
          <w:sz w:val="24"/>
          <w:szCs w:val="24"/>
        </w:rPr>
        <w:t xml:space="preserve">投标人报价说明</w:t>
      </w:r>
      <w:r/>
    </w:p>
    <w:p>
      <w:pPr>
        <w:ind w:firstLine="480"/>
        <w:spacing w:line="400" w:lineRule="exact"/>
        <w:rPr>
          <w:rFonts w:hint="eastAsia" w:ascii="宋体" w:hAnsi="宋体" w:cs="宋体"/>
          <w:b/>
          <w:bCs/>
          <w:i/>
          <w:iCs/>
          <w:sz w:val="24"/>
          <w:szCs w:val="24"/>
          <w:u w:val="single"/>
        </w:rPr>
      </w:pPr>
      <w:r>
        <w:rPr>
          <w:rFonts w:hint="eastAsia" w:ascii="微软雅黑" w:hAnsi="微软雅黑" w:eastAsia="微软雅黑" w:cs="微软雅黑"/>
          <w:sz w:val="24"/>
          <w:szCs w:val="24"/>
        </w:rPr>
        <w:t xml:space="preserve">①</w:t>
      </w:r>
      <w:r>
        <w:rPr>
          <w:rFonts w:hint="eastAsia" w:ascii="宋体" w:hAnsi="宋体" w:cs="宋体"/>
          <w:b/>
          <w:bCs/>
          <w:sz w:val="24"/>
          <w:szCs w:val="24"/>
        </w:rPr>
        <w:t xml:space="preserve">合同存续期间，供应商应充分考虑到合同期内政府政策调整（职工最低工资及社保缴费基数、节假日加班费标准调整、员工合同终止补偿金等）带来的风险，合同费用不因法律、行政法规、行政规章、地方法规、国家及地方政府及相关部门的政策的变化或物价上涨、人工成本上涨、通货膨胀、市场变化等原因而调整。供应商承诺不就此等情况向采购人要求追加相关费用。（提供承诺书，加盖单位公章，格式自拟）。</w:t>
      </w:r>
      <w:r/>
    </w:p>
    <w:p>
      <w:pPr>
        <w:ind w:firstLine="480"/>
        <w:spacing w:line="400" w:lineRule="exact"/>
        <w:rPr>
          <w:rFonts w:hint="eastAsia" w:ascii="宋体" w:hAnsi="宋体" w:cs="宋体"/>
          <w:i/>
          <w:iCs/>
          <w:sz w:val="24"/>
          <w:szCs w:val="24"/>
          <w:u w:val="single"/>
        </w:rPr>
      </w:pPr>
      <w:r>
        <w:rPr>
          <w:rFonts w:hint="eastAsia" w:ascii="微软雅黑" w:hAnsi="微软雅黑" w:eastAsia="微软雅黑" w:cs="微软雅黑"/>
          <w:sz w:val="24"/>
          <w:szCs w:val="24"/>
        </w:rPr>
        <w:t xml:space="preserve">②</w:t>
      </w:r>
      <w:r>
        <w:rPr>
          <w:rFonts w:ascii="宋体" w:hAnsi="宋体" w:cs="宋体"/>
          <w:sz w:val="24"/>
          <w:szCs w:val="24"/>
        </w:rPr>
        <w:t xml:space="preserve">本项目所有员工统一着工作服，不同岗位员工的工作服由供应商购置，费用包含在投标总价内。</w:t>
      </w:r>
      <w:r/>
    </w:p>
    <w:p>
      <w:pPr>
        <w:ind w:firstLine="480"/>
        <w:spacing w:line="400" w:lineRule="exact"/>
        <w:rPr>
          <w:rFonts w:hint="eastAsia" w:ascii="宋体" w:hAnsi="宋体" w:cs="宋体"/>
          <w:sz w:val="30"/>
          <w:szCs w:val="30"/>
        </w:rPr>
      </w:pPr>
      <w:r>
        <w:rPr>
          <w:rFonts w:hint="eastAsia" w:ascii="微软雅黑" w:hAnsi="微软雅黑" w:eastAsia="微软雅黑" w:cs="微软雅黑"/>
          <w:sz w:val="24"/>
          <w:szCs w:val="24"/>
        </w:rPr>
        <w:t xml:space="preserve">③</w:t>
      </w:r>
      <w:r>
        <w:rPr>
          <w:rFonts w:ascii="宋体" w:hAnsi="宋体" w:cs="宋体"/>
          <w:b/>
          <w:bCs/>
          <w:i/>
          <w:iCs/>
          <w:sz w:val="24"/>
          <w:szCs w:val="24"/>
          <w:u w:val="single"/>
        </w:rPr>
        <w:t xml:space="preserve">投标人在其投标文件列出所有配置人员的工资及依法应缴纳社保和公积金人员的社保公积金待遇不得低于当地（以人员岗位归属地为准）目前最低工资标准和社保、公积金缴费标准(如行政主管部门出台新政策，以行政主管部门规定为准)。（提供承诺书，加盖单位公章，格式自拟）</w:t>
      </w:r>
      <w:r/>
    </w:p>
    <w:p>
      <w:pPr>
        <w:ind w:firstLine="482"/>
        <w:spacing w:line="400" w:lineRule="exact"/>
        <w:rPr>
          <w:rFonts w:hint="eastAsia" w:ascii="宋体" w:hAnsi="宋体" w:cs="宋体"/>
          <w:b/>
          <w:bCs/>
          <w:sz w:val="24"/>
          <w:szCs w:val="24"/>
        </w:rPr>
      </w:pPr>
      <w:r>
        <w:rPr>
          <w:rFonts w:hint="eastAsia" w:ascii="微软雅黑" w:hAnsi="微软雅黑" w:eastAsia="微软雅黑" w:cs="微软雅黑"/>
          <w:sz w:val="24"/>
          <w:szCs w:val="24"/>
        </w:rPr>
        <w:t xml:space="preserve">④</w:t>
      </w:r>
      <w:r>
        <w:rPr>
          <w:rFonts w:ascii="宋体" w:hAnsi="宋体" w:cs="宋体"/>
          <w:b/>
          <w:bCs/>
          <w:i/>
          <w:iCs/>
          <w:sz w:val="24"/>
          <w:szCs w:val="24"/>
          <w:u w:val="single"/>
        </w:rPr>
        <w:t xml:space="preserve">为全员购买赔付金额不少于100万元/人的人身意外险并提供缴纳证明。（提供承诺书，加盖单位公章，格式自拟）。</w:t>
      </w:r>
      <w:r/>
    </w:p>
    <w:p>
      <w:pPr>
        <w:ind w:firstLine="482"/>
        <w:spacing w:line="400" w:lineRule="exact"/>
        <w:rPr>
          <w:rFonts w:hint="eastAsia" w:ascii="宋体" w:hAnsi="宋体" w:cs="宋体"/>
          <w:b/>
          <w:bCs/>
          <w:i/>
          <w:iCs/>
          <w:sz w:val="24"/>
          <w:szCs w:val="24"/>
          <w:u w:val="single"/>
        </w:rPr>
      </w:pPr>
      <w:r>
        <w:rPr>
          <w:rFonts w:hint="eastAsia" w:ascii="微软雅黑" w:hAnsi="微软雅黑" w:eastAsia="微软雅黑" w:cs="微软雅黑"/>
          <w:b/>
          <w:bCs/>
          <w:i/>
          <w:iCs/>
          <w:sz w:val="24"/>
          <w:szCs w:val="24"/>
          <w:u w:val="single"/>
        </w:rPr>
        <w:t xml:space="preserve">⑤</w:t>
      </w:r>
      <w:r>
        <w:rPr>
          <w:i/>
          <w:iCs/>
          <w:u w:val="single"/>
        </w:rPr>
        <w:t xml:space="preserve">中标供应商在合同履行时</w:t>
      </w:r>
      <w:r>
        <w:rPr>
          <w:rFonts w:hint="eastAsia"/>
          <w:i/>
          <w:iCs/>
          <w:u w:val="single"/>
        </w:rPr>
        <w:t xml:space="preserve">需考虑</w:t>
      </w:r>
      <w:r>
        <w:rPr>
          <w:i/>
          <w:iCs/>
          <w:u w:val="single"/>
        </w:rPr>
        <w:t xml:space="preserve">全员就餐费</w:t>
      </w:r>
      <w:r>
        <w:rPr>
          <w:rFonts w:hint="eastAsia"/>
          <w:i/>
          <w:iCs/>
          <w:u w:val="single"/>
        </w:rPr>
        <w:t xml:space="preserve">，</w:t>
      </w:r>
      <w:r>
        <w:rPr>
          <w:i/>
          <w:iCs/>
          <w:u w:val="single"/>
        </w:rPr>
        <w:t xml:space="preserve">相关费用需包含在投标总价中</w:t>
      </w:r>
      <w:r>
        <w:rPr>
          <w:rFonts w:hint="eastAsia"/>
          <w:i/>
          <w:iCs/>
          <w:u w:val="single"/>
        </w:rPr>
        <w:t xml:space="preserve">。</w:t>
      </w:r>
      <w:r>
        <w:rPr>
          <w:rFonts w:hint="eastAsia"/>
        </w:rPr>
        <w:t xml:space="preserve">(</w:t>
      </w:r>
      <w:r>
        <w:rPr>
          <w:rFonts w:hint="eastAsia"/>
        </w:rPr>
        <w:t xml:space="preserve">往期</w:t>
      </w:r>
      <w:r>
        <w:t xml:space="preserve">按月采购人</w:t>
      </w:r>
      <w:r>
        <w:rPr>
          <w:rFonts w:hint="eastAsia"/>
        </w:rPr>
        <w:t xml:space="preserve">代收</w:t>
      </w:r>
      <w:r>
        <w:t xml:space="preserve">全员就餐费</w:t>
      </w:r>
      <w:r>
        <w:rPr>
          <w:rFonts w:hint="eastAsia"/>
        </w:rPr>
        <w:t xml:space="preserve">为</w:t>
      </w:r>
      <w:r>
        <w:t xml:space="preserve">400</w:t>
      </w:r>
      <w:r>
        <w:t xml:space="preserve">元</w:t>
      </w:r>
      <w:r>
        <w:t xml:space="preserve">/</w:t>
      </w:r>
      <w:r>
        <w:t xml:space="preserve">人</w:t>
      </w:r>
      <w:r>
        <w:t xml:space="preserve">/</w:t>
      </w:r>
      <w:r>
        <w:t xml:space="preserve">月</w:t>
      </w:r>
      <w:r>
        <w:rPr>
          <w:rFonts w:hint="eastAsia"/>
        </w:rPr>
        <w:t xml:space="preserve">)</w:t>
      </w:r>
      <w:r>
        <w:rPr>
          <w:rFonts w:hint="eastAsia"/>
        </w:rPr>
        <w:t xml:space="preserve">。</w:t>
      </w:r>
      <w:r/>
    </w:p>
    <w:p>
      <w:pPr>
        <w:ind w:firstLine="482"/>
        <w:spacing w:line="400" w:lineRule="exact"/>
        <w:rPr>
          <w:rFonts w:hint="eastAsia" w:ascii="宋体" w:hAnsi="宋体" w:cs="宋体"/>
          <w:iCs/>
          <w:sz w:val="24"/>
          <w:szCs w:val="21"/>
        </w:rPr>
      </w:pPr>
      <w:r>
        <w:rPr>
          <w:rFonts w:hint="eastAsia" w:ascii="微软雅黑" w:hAnsi="微软雅黑" w:eastAsia="微软雅黑" w:cs="微软雅黑"/>
          <w:iCs/>
          <w:sz w:val="24"/>
          <w:szCs w:val="21"/>
        </w:rPr>
        <w:t xml:space="preserve">⑥</w:t>
      </w:r>
      <w:r>
        <w:rPr>
          <w:rFonts w:ascii="宋体" w:hAnsi="宋体" w:cs="宋体"/>
          <w:sz w:val="24"/>
          <w:szCs w:val="24"/>
        </w:rPr>
        <w:t xml:space="preserve">投标人负责通启处处机关（含小海收费站、调度中心）、陈桥收费站、南通北收费站、兴仁收费站、先锋收费站、叠石桥收费站、海门收费站、悦来收费站、大生收费站、排障大队的办公、生活及餐厨等垃圾的处理、清运工作，及时清除垃圾并送至指定的转运站或处置场，服务质量须符合《城市环境卫生质量标准》。供应商委派的垃圾清运、处理服务商须具备垃圾清运相关资质，清运频次原则上一天一次。相关费用需包含在投标总价内。</w:t>
      </w:r>
      <w:r/>
    </w:p>
    <w:p>
      <w:pPr>
        <w:ind w:firstLine="480"/>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⑦</w:t>
      </w:r>
      <w:r>
        <w:rPr>
          <w:rFonts w:ascii="宋体" w:hAnsi="宋体" w:cs="宋体"/>
          <w:sz w:val="24"/>
          <w:szCs w:val="24"/>
        </w:rPr>
        <w:t xml:space="preserve">投标人应根据各岗位物业服务人员要求的进场时间和合同履约期限进行报价。</w:t>
      </w:r>
      <w:r/>
    </w:p>
    <w:p>
      <w:pPr>
        <w:ind w:firstLine="480"/>
        <w:spacing w:line="400" w:lineRule="exact"/>
        <w:rPr>
          <w:rFonts w:hint="eastAsia" w:ascii="宋体" w:hAnsi="宋体" w:cs="宋体"/>
          <w:bCs/>
          <w:iCs/>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iCs/>
          <w:sz w:val="24"/>
          <w:szCs w:val="21"/>
        </w:rPr>
        <w:t xml:space="preserve">⑧</w:t>
      </w:r>
      <w:r>
        <w:rPr>
          <w:rFonts w:ascii="宋体" w:hAnsi="宋体" w:cs="宋体"/>
          <w:b/>
          <w:bCs/>
          <w:i/>
          <w:iCs/>
          <w:sz w:val="24"/>
          <w:szCs w:val="24"/>
          <w:u w:val="single"/>
        </w:rPr>
        <w:t xml:space="preserve">供应商需充分考虑物业服务人员的双休日及法定节假日固定排班产生的加班费、延时服务费，以及驾驶员差旅费、值班费等费用，费用需包含在投标总价内。</w:t>
      </w:r>
      <w:r>
        <w:rPr>
          <w:rFonts w:ascii="宋体" w:hAnsi="宋体" w:cs="宋体"/>
          <w:bCs/>
          <w:iCs/>
          <w:sz w:val="24"/>
          <w:szCs w:val="24"/>
        </w:rPr>
        <w:t xml:space="preserve">各岗位物业服务人员预计产生的双休日及法定节假日排班、延时工作，以及驾驶员出差、值班等情况见下表：</w:t>
      </w:r>
      <w:r/>
    </w:p>
    <w:tbl>
      <w:tblPr>
        <w:tblW w:w="88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7"/>
        <w:gridCol w:w="1049"/>
        <w:gridCol w:w="1529"/>
        <w:gridCol w:w="1276"/>
        <w:gridCol w:w="1420"/>
        <w:gridCol w:w="1215"/>
        <w:gridCol w:w="1576"/>
      </w:tblGrid>
      <w:tr>
        <w:trPr>
          <w:jc w:val="center"/>
        </w:trPr>
        <w:tc>
          <w:tcPr>
            <w:tcW w:w="807" w:type="dxa"/>
            <w:vAlign w:val="center"/>
            <w:vMerge w:val="restart"/>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序号</w:t>
            </w:r>
            <w:r/>
          </w:p>
        </w:tc>
        <w:tc>
          <w:tcPr>
            <w:tcW w:w="1049" w:type="dxa"/>
            <w:vAlign w:val="center"/>
            <w:vMerge w:val="restart"/>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工种</w:t>
            </w:r>
            <w:r/>
          </w:p>
        </w:tc>
        <w:tc>
          <w:tcPr>
            <w:gridSpan w:val="5"/>
            <w:tcW w:w="7016" w:type="dxa"/>
            <w:vAlign w:val="center"/>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人均情况</w:t>
            </w:r>
            <w:r/>
          </w:p>
        </w:tc>
      </w:tr>
      <w:tr>
        <w:trPr>
          <w:jc w:val="center"/>
        </w:trPr>
        <w:tc>
          <w:tcPr>
            <w:tcW w:w="807" w:type="dxa"/>
            <w:vAlign w:val="center"/>
            <w:vMerge w:val="continue"/>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仿宋_GB2312" w:hAnsi="宋体" w:eastAsia="仿宋_GB2312" w:cs="宋体"/>
                <w:b/>
                <w:bCs/>
                <w:sz w:val="24"/>
                <w:szCs w:val="24"/>
              </w:rPr>
            </w:r>
            <w:r/>
          </w:p>
        </w:tc>
        <w:tc>
          <w:tcPr>
            <w:tcW w:w="1049" w:type="dxa"/>
            <w:vAlign w:val="center"/>
            <w:vMerge w:val="continue"/>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仿宋_GB2312" w:hAnsi="宋体" w:eastAsia="仿宋_GB2312" w:cs="宋体"/>
                <w:b/>
                <w:bCs/>
                <w:sz w:val="24"/>
                <w:szCs w:val="24"/>
              </w:rPr>
            </w:r>
            <w:r/>
          </w:p>
        </w:tc>
        <w:tc>
          <w:tcPr>
            <w:tcW w:w="1529" w:type="dxa"/>
            <w:vAlign w:val="center"/>
            <w:textDirection w:val="lrTb"/>
            <w:noWrap w:val="false"/>
          </w:tcPr>
          <w:p>
            <w:pPr>
              <w:jc w:val="center"/>
              <w:spacing w:line="3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延时加班时长</w:t>
            </w:r>
            <w:r/>
          </w:p>
        </w:tc>
        <w:tc>
          <w:tcPr>
            <w:tcW w:w="1276" w:type="dxa"/>
            <w:vAlign w:val="center"/>
            <w:textDirection w:val="lrTb"/>
            <w:noWrap w:val="false"/>
          </w:tcPr>
          <w:p>
            <w:pPr>
              <w:jc w:val="center"/>
              <w:spacing w:line="3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双休日加班时长</w:t>
            </w:r>
            <w:r/>
          </w:p>
        </w:tc>
        <w:tc>
          <w:tcPr>
            <w:tcW w:w="1420" w:type="dxa"/>
            <w:vAlign w:val="center"/>
            <w:textDirection w:val="lrTb"/>
            <w:noWrap w:val="false"/>
          </w:tcPr>
          <w:p>
            <w:pPr>
              <w:jc w:val="center"/>
              <w:spacing w:line="3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法定节假日时长</w:t>
            </w:r>
            <w:r/>
          </w:p>
        </w:tc>
        <w:tc>
          <w:tcPr>
            <w:tcW w:w="1215" w:type="dxa"/>
            <w:vAlign w:val="center"/>
            <w:textDirection w:val="lrTb"/>
            <w:noWrap w:val="false"/>
          </w:tcPr>
          <w:p>
            <w:pPr>
              <w:jc w:val="center"/>
              <w:spacing w:line="3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值班</w:t>
            </w:r>
            <w:r/>
          </w:p>
        </w:tc>
        <w:tc>
          <w:tcPr>
            <w:tcW w:w="1576" w:type="dxa"/>
            <w:vAlign w:val="center"/>
            <w:textDirection w:val="lrTb"/>
            <w:noWrap w:val="false"/>
          </w:tcPr>
          <w:p>
            <w:pPr>
              <w:jc w:val="center"/>
              <w:spacing w:line="400" w:lineRule="exact"/>
              <w:widowControl/>
              <w:rPr>
                <w:rFonts w:hint="eastAsia" w:ascii="仿宋_GB2312" w:hAnsi="宋体" w:eastAsia="仿宋_GB2312" w:cs="宋体"/>
                <w:b/>
                <w:bCs/>
                <w:sz w:val="24"/>
                <w:szCs w:val="24"/>
              </w:rPr>
            </w:pPr>
            <w:r>
              <w:rPr>
                <w:rFonts w:hint="eastAsia" w:ascii="宋体" w:hAnsi="宋体" w:cs="宋体"/>
                <w:b/>
                <w:bCs/>
                <w:sz w:val="24"/>
                <w:szCs w:val="24"/>
              </w:rPr>
              <w:t xml:space="preserve">出差</w:t>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1</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会务</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2</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iCs/>
                <w:szCs w:val="21"/>
              </w:rPr>
              <w:t xml:space="preserve">厨师</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4</w:t>
            </w:r>
            <w:r>
              <w:rPr>
                <w:rFonts w:hint="eastAsia" w:ascii="宋体" w:hAnsi="宋体" w:cs="宋体"/>
                <w:bCs/>
                <w:szCs w:val="21"/>
              </w:rPr>
              <w:t xml:space="preserve">天</w:t>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7</w:t>
            </w:r>
            <w:r>
              <w:rPr>
                <w:rFonts w:hint="eastAsia" w:ascii="宋体" w:hAnsi="宋体" w:cs="宋体"/>
                <w:bCs/>
                <w:szCs w:val="21"/>
              </w:rPr>
              <w:t xml:space="preserve">天</w:t>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3</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iCs/>
                <w:szCs w:val="21"/>
              </w:rPr>
              <w:t xml:space="preserve">厨工</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12</w:t>
            </w:r>
            <w:r>
              <w:rPr>
                <w:rFonts w:hint="eastAsia" w:ascii="宋体" w:hAnsi="宋体" w:cs="宋体"/>
                <w:bCs/>
                <w:szCs w:val="21"/>
              </w:rPr>
              <w:t xml:space="preserve">天</w:t>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7</w:t>
            </w:r>
            <w:r>
              <w:rPr>
                <w:rFonts w:hint="eastAsia" w:ascii="宋体" w:hAnsi="宋体" w:cs="宋体"/>
                <w:bCs/>
                <w:szCs w:val="21"/>
              </w:rPr>
              <w:t xml:space="preserve">天</w:t>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4</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iCs/>
                <w:szCs w:val="21"/>
              </w:rPr>
              <w:t xml:space="preserve">保洁</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10</w:t>
            </w:r>
            <w:r>
              <w:rPr>
                <w:rFonts w:hint="eastAsia" w:ascii="宋体" w:hAnsi="宋体" w:cs="宋体"/>
                <w:bCs/>
                <w:szCs w:val="21"/>
              </w:rPr>
              <w:t xml:space="preserve">天</w:t>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7</w:t>
            </w:r>
            <w:r>
              <w:rPr>
                <w:rFonts w:hint="eastAsia" w:ascii="宋体" w:hAnsi="宋体" w:cs="宋体"/>
                <w:bCs/>
                <w:szCs w:val="21"/>
              </w:rPr>
              <w:t xml:space="preserve">天</w:t>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5</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iCs/>
                <w:szCs w:val="21"/>
              </w:rPr>
              <w:t xml:space="preserve">驾驶员</w:t>
            </w:r>
            <w:r/>
          </w:p>
        </w:tc>
        <w:tc>
          <w:tcPr>
            <w:tcW w:w="152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8</w:t>
            </w:r>
            <w:r>
              <w:rPr>
                <w:rFonts w:hint="eastAsia" w:ascii="宋体" w:hAnsi="宋体" w:cs="宋体"/>
                <w:bCs/>
                <w:szCs w:val="21"/>
              </w:rPr>
              <w:t xml:space="preserve">个小时</w:t>
            </w:r>
            <w:r/>
          </w:p>
        </w:tc>
        <w:tc>
          <w:tcPr>
            <w:tcW w:w="1276"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420"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2</w:t>
            </w:r>
            <w:r>
              <w:rPr>
                <w:rFonts w:hint="eastAsia" w:ascii="宋体" w:hAnsi="宋体" w:cs="宋体"/>
                <w:bCs/>
                <w:szCs w:val="21"/>
              </w:rPr>
              <w:t xml:space="preserve">天</w:t>
            </w:r>
            <w:r/>
          </w:p>
        </w:tc>
        <w:tc>
          <w:tcPr>
            <w:tcW w:w="1215"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1</w:t>
            </w:r>
            <w:r>
              <w:rPr>
                <w:rFonts w:hint="eastAsia" w:ascii="宋体" w:hAnsi="宋体" w:cs="宋体"/>
                <w:bCs/>
                <w:szCs w:val="21"/>
              </w:rPr>
              <w:t xml:space="preserve">天平时值班</w:t>
            </w:r>
            <w:r/>
          </w:p>
        </w:tc>
        <w:tc>
          <w:tcPr>
            <w:tcW w:w="1576"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每月</w:t>
            </w:r>
            <w:r>
              <w:rPr>
                <w:rFonts w:ascii="仿宋_GB2312" w:hAnsi="宋体" w:eastAsia="仿宋_GB2312" w:cs="宋体"/>
                <w:bCs/>
                <w:szCs w:val="21"/>
              </w:rPr>
              <w:t xml:space="preserve">1</w:t>
            </w:r>
            <w:r>
              <w:rPr>
                <w:rFonts w:hint="eastAsia" w:ascii="宋体" w:hAnsi="宋体" w:cs="宋体"/>
                <w:bCs/>
                <w:szCs w:val="21"/>
              </w:rPr>
              <w:t xml:space="preserve">次（每次不少于</w:t>
            </w:r>
            <w:r>
              <w:rPr>
                <w:rFonts w:ascii="仿宋_GB2312" w:hAnsi="宋体" w:eastAsia="仿宋_GB2312" w:cs="宋体"/>
                <w:bCs/>
                <w:szCs w:val="21"/>
              </w:rPr>
              <w:t xml:space="preserve">2</w:t>
            </w:r>
            <w:r>
              <w:rPr>
                <w:rFonts w:hint="eastAsia" w:ascii="宋体" w:hAnsi="宋体" w:cs="宋体"/>
                <w:bCs/>
                <w:szCs w:val="21"/>
              </w:rPr>
              <w:t xml:space="preserve">天）</w:t>
            </w:r>
            <w:r/>
          </w:p>
        </w:tc>
      </w:tr>
      <w:tr>
        <w:trPr>
          <w:jc w:val="center"/>
        </w:trPr>
        <w:tc>
          <w:tcPr>
            <w:tcW w:w="807"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ascii="仿宋_GB2312" w:hAnsi="宋体" w:eastAsia="仿宋_GB2312" w:cs="宋体"/>
                <w:bCs/>
                <w:szCs w:val="21"/>
              </w:rPr>
              <w:t xml:space="preserve">6</w:t>
            </w:r>
            <w:r/>
          </w:p>
        </w:tc>
        <w:tc>
          <w:tcPr>
            <w:tcW w:w="1049" w:type="dxa"/>
            <w:vAlign w:val="center"/>
            <w:textDirection w:val="lrTb"/>
            <w:noWrap w:val="false"/>
          </w:tcPr>
          <w:p>
            <w:pPr>
              <w:jc w:val="center"/>
              <w:spacing w:line="300" w:lineRule="exact"/>
              <w:widowControl/>
              <w:rPr>
                <w:rFonts w:hint="eastAsia" w:ascii="仿宋_GB2312" w:hAnsi="宋体" w:eastAsia="仿宋_GB2312" w:cs="宋体"/>
                <w:bCs/>
                <w:szCs w:val="21"/>
              </w:rPr>
            </w:pPr>
            <w:r>
              <w:rPr>
                <w:rFonts w:hint="eastAsia" w:ascii="宋体" w:hAnsi="宋体" w:cs="宋体"/>
                <w:bCs/>
                <w:szCs w:val="21"/>
              </w:rPr>
              <w:t xml:space="preserve">水电工及安保</w:t>
            </w:r>
            <w:r/>
          </w:p>
        </w:tc>
        <w:tc>
          <w:tcPr>
            <w:tcW w:w="1529"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2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420"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宋体" w:hAnsi="宋体" w:cs="宋体"/>
                <w:bCs/>
                <w:szCs w:val="21"/>
              </w:rPr>
              <w:t xml:space="preserve">每年</w:t>
            </w:r>
            <w:r>
              <w:rPr>
                <w:rFonts w:ascii="仿宋_GB2312" w:hAnsi="宋体" w:eastAsia="仿宋_GB2312" w:cs="宋体"/>
                <w:bCs/>
                <w:szCs w:val="21"/>
              </w:rPr>
              <w:t xml:space="preserve">5</w:t>
            </w:r>
            <w:r>
              <w:rPr>
                <w:rFonts w:hint="eastAsia" w:ascii="宋体" w:hAnsi="宋体" w:cs="宋体"/>
                <w:bCs/>
                <w:szCs w:val="21"/>
              </w:rPr>
              <w:t xml:space="preserve">天</w:t>
            </w:r>
            <w:r/>
          </w:p>
        </w:tc>
        <w:tc>
          <w:tcPr>
            <w:tcW w:w="1215"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c>
          <w:tcPr>
            <w:tcW w:w="1576" w:type="dxa"/>
            <w:vAlign w:val="center"/>
            <w:textDirection w:val="lrTb"/>
            <w:noWrap w:val="false"/>
          </w:tcPr>
          <w:p>
            <w:pPr>
              <w:jc w:val="center"/>
              <w:spacing w:line="400" w:lineRule="exact"/>
              <w:widowControl/>
              <w:rPr>
                <w:rFonts w:hint="eastAsia" w:ascii="仿宋_GB2312" w:hAnsi="宋体" w:eastAsia="仿宋_GB2312" w:cs="宋体"/>
                <w:bCs/>
                <w:szCs w:val="21"/>
              </w:rPr>
            </w:pPr>
            <w:r>
              <w:rPr>
                <w:rFonts w:hint="eastAsia" w:ascii="仿宋_GB2312" w:hAnsi="宋体" w:eastAsia="仿宋_GB2312" w:cs="宋体"/>
                <w:bCs/>
                <w:szCs w:val="21"/>
              </w:rPr>
            </w:r>
            <w:r/>
          </w:p>
        </w:tc>
      </w:tr>
    </w:tbl>
    <w:p>
      <w:pPr>
        <w:ind w:firstLine="482"/>
        <w:keepLines/>
        <w:keepNex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6.</w:t>
      </w:r>
      <w:r>
        <w:rPr>
          <w:rFonts w:ascii="宋体" w:hAnsi="宋体" w:cs="宋体"/>
          <w:b/>
          <w:bCs/>
          <w:sz w:val="24"/>
          <w:szCs w:val="24"/>
        </w:rPr>
        <w:t xml:space="preserve">管理制度及工作方案要求</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6.1</w:t>
      </w:r>
      <w:r>
        <w:rPr>
          <w:rFonts w:ascii="宋体" w:hAnsi="宋体" w:cs="宋体"/>
          <w:b/>
          <w:bCs/>
          <w:sz w:val="24"/>
          <w:szCs w:val="24"/>
        </w:rPr>
        <w:t xml:space="preserve">管理制度。</w:t>
      </w:r>
      <w:r>
        <w:rPr>
          <w:rFonts w:ascii="宋体" w:hAnsi="宋体" w:cs="宋体"/>
          <w:sz w:val="24"/>
          <w:szCs w:val="24"/>
        </w:rPr>
        <w:t xml:space="preserve">针对本项目需求和特点，制定管理制度，制度内容包括但不限于各岗位工作职责、具体工作要求、操作流程、考核及奖惩措施等。管理制度应依法合规，针对性和可操作性强。</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6.2</w:t>
      </w:r>
      <w:r>
        <w:rPr>
          <w:rFonts w:ascii="宋体" w:hAnsi="宋体" w:cs="宋体"/>
          <w:b/>
          <w:bCs/>
          <w:sz w:val="24"/>
          <w:szCs w:val="24"/>
        </w:rPr>
        <w:t xml:space="preserve">项目服务整体方案。</w:t>
      </w:r>
      <w:r>
        <w:rPr>
          <w:rFonts w:ascii="宋体" w:hAnsi="宋体" w:cs="宋体"/>
          <w:sz w:val="24"/>
          <w:szCs w:val="24"/>
        </w:rPr>
        <w:t xml:space="preserve">针对本项目采购需求，结合采购人办公楼宇实际情况提出项目服务整体方案，内容包括但不限于总体服务设想、目标定位、服务理念、重点难点分析、思路创新、质量保证等。提供的方案应细致完整、针对性强、措施有力、便于实施。</w:t>
      </w:r>
      <w:r/>
    </w:p>
    <w:p>
      <w:pPr>
        <w:ind w:firstLine="482"/>
        <w:spacing w:line="400" w:lineRule="exact"/>
        <w:rPr>
          <w:sz w:val="24"/>
          <w:szCs w:val="24"/>
        </w:rPr>
      </w:pPr>
      <w:r>
        <w:rPr>
          <w:rFonts w:hint="eastAsia" w:ascii="宋体" w:hAnsi="宋体" w:cs="宋体"/>
          <w:b/>
          <w:bCs/>
          <w:sz w:val="24"/>
          <w:szCs w:val="24"/>
        </w:rPr>
        <w:t xml:space="preserve">6.3</w:t>
      </w:r>
      <w:r>
        <w:rPr>
          <w:rFonts w:ascii="宋体" w:hAnsi="宋体" w:cs="宋体"/>
          <w:b/>
          <w:bCs/>
          <w:sz w:val="24"/>
          <w:szCs w:val="24"/>
        </w:rPr>
        <w:t xml:space="preserve">人员培训方案。</w:t>
      </w:r>
      <w:r>
        <w:rPr>
          <w:rFonts w:ascii="宋体" w:hAnsi="宋体" w:cs="宋体"/>
          <w:sz w:val="24"/>
          <w:szCs w:val="24"/>
        </w:rPr>
        <w:t xml:space="preserve">针对本项目需求和特点制订各端口（岗位）详细的人员培训方案，包括但不限于业务培训、安全教育培训等。培训方案要详细，确保员工上岗培训率达100%，保质保量完成采购人交办的工作。</w:t>
      </w:r>
      <w:r>
        <w:rPr>
          <w:sz w:val="24"/>
          <w:szCs w:val="24"/>
        </w:rPr>
        <w:t xml:space="preserve">合同期内应组织</w:t>
      </w:r>
      <w:r>
        <w:rPr>
          <w:sz w:val="24"/>
          <w:szCs w:val="24"/>
        </w:rPr>
        <w:t xml:space="preserve">1</w:t>
      </w:r>
      <w:r>
        <w:rPr>
          <w:sz w:val="24"/>
          <w:szCs w:val="24"/>
        </w:rPr>
        <w:t xml:space="preserve">～</w:t>
      </w:r>
      <w:r>
        <w:rPr>
          <w:sz w:val="24"/>
          <w:szCs w:val="24"/>
        </w:rPr>
        <w:t xml:space="preserve">2</w:t>
      </w:r>
      <w:r>
        <w:rPr>
          <w:sz w:val="24"/>
          <w:szCs w:val="24"/>
        </w:rPr>
        <w:t xml:space="preserve">次的全员安全教育培训；各岗位业务培训可结合实际分岗位实施，合同期内各岗位业务培训不得少于</w:t>
      </w:r>
      <w:r>
        <w:rPr>
          <w:sz w:val="24"/>
          <w:szCs w:val="24"/>
        </w:rPr>
        <w:t xml:space="preserve">1</w:t>
      </w:r>
      <w:r>
        <w:rPr>
          <w:sz w:val="24"/>
          <w:szCs w:val="24"/>
        </w:rPr>
        <w:t xml:space="preserve">次。</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6.4</w:t>
      </w:r>
      <w:r>
        <w:rPr>
          <w:rFonts w:ascii="宋体" w:hAnsi="宋体" w:cs="宋体"/>
          <w:b/>
          <w:bCs/>
          <w:sz w:val="24"/>
          <w:szCs w:val="24"/>
        </w:rPr>
        <w:t xml:space="preserve">突发事件应急处置方案。</w:t>
      </w:r>
      <w:r>
        <w:rPr>
          <w:rFonts w:ascii="宋体" w:hAnsi="宋体" w:cs="宋体"/>
          <w:sz w:val="24"/>
          <w:szCs w:val="24"/>
        </w:rPr>
        <w:t xml:space="preserve">针对本项目服务内容和特点，制订包含但不限于火灾、食品中毒、突发停电、水管爆裂、电梯故障、燃气泄漏、自然灾害、疫情等方面的突发事件应急处置方案，内容需包含预警、处置、善后等基本流程并且有详细的预案演练计划。方案应切合实际，具有较强的可操作性。</w:t>
      </w:r>
      <w:r/>
    </w:p>
    <w:p>
      <w:pPr>
        <w:ind w:firstLine="482"/>
        <w:spacing w:line="400" w:lineRule="exact"/>
        <w:rPr>
          <w:rFonts w:hint="eastAsia" w:ascii="宋体" w:hAnsi="宋体" w:cs="宋体"/>
          <w:sz w:val="24"/>
          <w:szCs w:val="24"/>
        </w:rPr>
      </w:pPr>
      <w:r>
        <w:rPr>
          <w:rFonts w:hint="eastAsia" w:ascii="宋体" w:hAnsi="宋体" w:cs="宋体"/>
          <w:sz w:val="24"/>
          <w:szCs w:val="24"/>
        </w:rPr>
        <w:t xml:space="preserve">6.5人员配置方案。</w:t>
      </w:r>
      <w:r>
        <w:rPr>
          <w:rFonts w:ascii="宋体" w:hAnsi="宋体" w:cs="宋体"/>
          <w:sz w:val="24"/>
          <w:szCs w:val="24"/>
        </w:rPr>
        <w:t xml:space="preserve">针对本项目服务内容和特点</w:t>
      </w:r>
      <w:r>
        <w:rPr>
          <w:rFonts w:hint="eastAsia" w:ascii="宋体" w:hAnsi="宋体" w:cs="宋体"/>
          <w:sz w:val="24"/>
          <w:szCs w:val="24"/>
        </w:rPr>
        <w:t xml:space="preserve">，制订人员配置方案，内容包括但不限于符合需求的人员数量、学历、工作经历、职业技能等，要求方案科学合理、人岗适配，运转良好。</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6.6</w:t>
      </w:r>
      <w:r>
        <w:rPr>
          <w:rFonts w:ascii="宋体" w:hAnsi="宋体" w:cs="宋体"/>
          <w:b/>
          <w:bCs/>
          <w:sz w:val="24"/>
          <w:szCs w:val="24"/>
        </w:rPr>
        <w:t xml:space="preserve">进退场工作方案。</w:t>
      </w:r>
      <w:r>
        <w:rPr>
          <w:rFonts w:ascii="宋体" w:hAnsi="宋体" w:cs="宋体"/>
          <w:sz w:val="24"/>
          <w:szCs w:val="24"/>
        </w:rPr>
        <w:t xml:space="preserve">针对本项目需求和特点，提供物业服务开始及合同到期时的交接方案，包含交接流程、交接措施及难点处理办法等，要求方案详细、科学合理、可行性高且措施有力，确保平稳有序交接完成。</w:t>
      </w:r>
      <w:r/>
    </w:p>
    <w:p>
      <w:pPr>
        <w:ind w:firstLine="480"/>
        <w:jc w:val="left"/>
        <w:spacing w:line="400" w:lineRule="exact"/>
        <w:widowControl/>
        <w:rPr>
          <w:rFonts w:hint="eastAsia" w:ascii="宋体" w:hAnsi="宋体" w:cs="宋体"/>
          <w:sz w:val="24"/>
          <w:szCs w:val="24"/>
        </w:rPr>
      </w:pPr>
      <w:r>
        <w:rPr>
          <w:rFonts w:hint="eastAsia" w:ascii="宋体" w:hAnsi="宋体" w:cs="宋体"/>
          <w:b/>
          <w:bCs/>
          <w:sz w:val="24"/>
          <w:szCs w:val="24"/>
        </w:rPr>
        <w:t xml:space="preserve">6.7</w:t>
      </w:r>
      <w:r>
        <w:rPr>
          <w:rFonts w:ascii="宋体" w:hAnsi="宋体" w:cs="宋体"/>
          <w:b/>
          <w:bCs/>
          <w:sz w:val="24"/>
          <w:szCs w:val="24"/>
        </w:rPr>
        <w:t xml:space="preserve">保洁服务方案。</w:t>
      </w:r>
      <w:r>
        <w:rPr>
          <w:rFonts w:ascii="宋体" w:hAnsi="宋体" w:cs="宋体"/>
          <w:sz w:val="24"/>
          <w:szCs w:val="24"/>
        </w:rPr>
        <w:t xml:space="preserve">根据采购人保洁区域及具体内容，制订详细的保洁服务方案，内容包括但不限于办公用房区域保洁、公共场地区域保洁、垃圾处理、卫生消毒等，明确工作流程、保洁频率、验收标准及服务质量保障措施。提供的方案应细致完整、针对性强、措施有力。</w:t>
      </w:r>
      <w:r/>
    </w:p>
    <w:p>
      <w:pPr>
        <w:ind w:firstLine="480"/>
        <w:spacing w:line="400" w:lineRule="exact"/>
        <w:rPr>
          <w:rFonts w:hint="eastAsia" w:ascii="宋体" w:hAnsi="宋体" w:cs="宋体"/>
          <w:sz w:val="24"/>
          <w:szCs w:val="24"/>
        </w:rPr>
      </w:pPr>
      <w:r>
        <w:rPr>
          <w:rFonts w:hint="eastAsia" w:ascii="宋体" w:hAnsi="宋体" w:cs="宋体"/>
          <w:b/>
          <w:bCs/>
          <w:sz w:val="24"/>
          <w:szCs w:val="24"/>
        </w:rPr>
        <w:t xml:space="preserve">6.8</w:t>
      </w:r>
      <w:r>
        <w:rPr>
          <w:rFonts w:ascii="宋体" w:hAnsi="宋体" w:cs="宋体"/>
          <w:b/>
          <w:bCs/>
          <w:sz w:val="24"/>
          <w:szCs w:val="24"/>
        </w:rPr>
        <w:t xml:space="preserve">餐饮服务方案。</w:t>
      </w:r>
      <w:r>
        <w:rPr>
          <w:rFonts w:ascii="宋体" w:hAnsi="宋体" w:cs="宋体"/>
          <w:sz w:val="24"/>
          <w:szCs w:val="24"/>
        </w:rPr>
        <w:t xml:space="preserve">针对本项目需求提出餐饮服务方案，内容包括但不限于餐食供应保障措施和案例、食品卫生安全和消防安全保障措施、环境卫生管理措施、服务质量保障措施、各类厨房设施设备管理及维护措施等。提供的方案应细致完成、针对性强、服务保障措施有力。</w:t>
      </w:r>
      <w:r/>
    </w:p>
    <w:p>
      <w:pPr>
        <w:ind w:firstLine="480"/>
        <w:jc w:val="left"/>
        <w:spacing w:line="400" w:lineRule="exact"/>
        <w:widowControl/>
        <w:rPr>
          <w:rFonts w:hint="eastAsia" w:ascii="宋体" w:hAnsi="宋体" w:cs="宋体"/>
          <w:sz w:val="24"/>
          <w:szCs w:val="24"/>
        </w:rPr>
      </w:pPr>
      <w:r/>
      <w:bookmarkStart w:id="166" w:name="OLE_LINK6"/>
      <w:r>
        <w:rPr>
          <w:rFonts w:hint="eastAsia" w:ascii="宋体" w:hAnsi="宋体" w:cs="宋体"/>
          <w:b/>
          <w:bCs/>
          <w:sz w:val="24"/>
          <w:szCs w:val="24"/>
        </w:rPr>
        <w:t xml:space="preserve">6.9</w:t>
      </w:r>
      <w:r>
        <w:rPr>
          <w:rFonts w:hAnsi="宋体" w:cs="宋体"/>
          <w:b/>
          <w:bCs/>
          <w:sz w:val="24"/>
          <w:szCs w:val="24"/>
        </w:rPr>
        <w:t xml:space="preserve">水电工兼</w:t>
      </w:r>
      <w:r>
        <w:rPr>
          <w:rFonts w:ascii="宋体" w:hAnsi="宋体" w:cs="宋体"/>
          <w:b/>
          <w:bCs/>
          <w:sz w:val="24"/>
          <w:szCs w:val="24"/>
        </w:rPr>
        <w:t xml:space="preserve">安保服务方案。</w:t>
      </w:r>
      <w:r>
        <w:rPr>
          <w:rFonts w:ascii="宋体" w:hAnsi="宋体" w:cs="宋体"/>
          <w:sz w:val="24"/>
          <w:szCs w:val="24"/>
        </w:rPr>
        <w:t xml:space="preserve">针对本项目需求制订水电工兼安保服务方案，内容包括但不限于供配电设施、给排水设施等设施设备的使用与管理；日常巡检工作内容；故</w:t>
      </w:r>
      <w:r>
        <w:rPr>
          <w:rFonts w:ascii="宋体" w:hAnsi="宋体" w:cs="宋体"/>
          <w:sz w:val="24"/>
          <w:szCs w:val="24"/>
        </w:rPr>
        <w:t xml:space="preserve">障处理与修复流程；遇到突发用电安全问题的紧急处理流程、方案、措施等；安全防范方案及停车疏导、来访客登记等。</w:t>
      </w:r>
      <w:r/>
    </w:p>
    <w:p>
      <w:pPr>
        <w:ind w:firstLine="482"/>
        <w:jc w:val="left"/>
        <w:spacing w:line="400" w:lineRule="exact"/>
        <w:rPr>
          <w:rFonts w:hint="eastAsia" w:ascii="宋体" w:hAnsi="宋体" w:cs="宋体"/>
          <w:sz w:val="24"/>
          <w:szCs w:val="24"/>
        </w:rPr>
      </w:pPr>
      <w:r>
        <w:rPr>
          <w:rFonts w:hint="eastAsia" w:hAnsi="宋体" w:cs="宋体"/>
          <w:b/>
          <w:bCs/>
          <w:sz w:val="24"/>
          <w:szCs w:val="24"/>
        </w:rPr>
        <w:t xml:space="preserve">6.10</w:t>
      </w:r>
      <w:r>
        <w:rPr>
          <w:rFonts w:ascii="宋体" w:hAnsi="宋体" w:cs="宋体"/>
          <w:b/>
          <w:bCs/>
          <w:sz w:val="24"/>
          <w:szCs w:val="24"/>
        </w:rPr>
        <w:t xml:space="preserve">会务服务方案。</w:t>
      </w:r>
      <w:r>
        <w:rPr>
          <w:rFonts w:ascii="宋体" w:hAnsi="宋体" w:cs="宋体"/>
          <w:sz w:val="24"/>
          <w:szCs w:val="24"/>
        </w:rPr>
        <w:t xml:space="preserve">针对本项目需求提出会务服务方案，内容包括但不限于会议预订、会前准备、引导服务、会中服务、会后整理等，以及总体协调安排管理处机关保洁服务工作，方案应明确各环节操作流程</w:t>
      </w:r>
      <w:r>
        <w:rPr>
          <w:rFonts w:hint="eastAsia" w:ascii="宋体" w:hAnsi="宋体" w:cs="宋体"/>
          <w:sz w:val="24"/>
          <w:szCs w:val="24"/>
        </w:rPr>
        <w:t xml:space="preserve">、</w:t>
      </w:r>
      <w:r>
        <w:rPr>
          <w:rFonts w:ascii="宋体" w:hAnsi="宋体" w:cs="宋体"/>
          <w:sz w:val="24"/>
          <w:szCs w:val="24"/>
        </w:rPr>
        <w:t xml:space="preserve">标准</w:t>
      </w:r>
      <w:r>
        <w:rPr>
          <w:rFonts w:hint="eastAsia" w:ascii="宋体" w:hAnsi="宋体" w:cs="宋体"/>
          <w:sz w:val="24"/>
          <w:szCs w:val="24"/>
        </w:rPr>
        <w:t xml:space="preserve">及服务质量保障</w:t>
      </w:r>
      <w:r>
        <w:rPr>
          <w:rFonts w:ascii="宋体" w:hAnsi="宋体" w:cs="宋体"/>
          <w:sz w:val="24"/>
          <w:szCs w:val="24"/>
        </w:rPr>
        <w:t xml:space="preserve">，内容具体完整，具有较强的针对性。</w:t>
      </w:r>
      <w:r/>
    </w:p>
    <w:p>
      <w:pPr>
        <w:ind w:firstLine="480"/>
        <w:jc w:val="left"/>
        <w:spacing w:line="400" w:lineRule="exact"/>
        <w:widowControl/>
        <w:rPr>
          <w:rFonts w:hint="eastAsia" w:hAnsi="宋体" w:cs="宋体"/>
          <w:sz w:val="24"/>
          <w:szCs w:val="24"/>
        </w:rPr>
      </w:pPr>
      <w:r>
        <w:rPr>
          <w:rFonts w:hint="eastAsia" w:hAnsi="宋体" w:cs="宋体"/>
          <w:b/>
          <w:bCs/>
          <w:sz w:val="24"/>
          <w:szCs w:val="24"/>
        </w:rPr>
        <w:t xml:space="preserve">6.11</w:t>
      </w:r>
      <w:r>
        <w:rPr>
          <w:rFonts w:ascii="宋体" w:hAnsi="宋体" w:cs="宋体"/>
          <w:b/>
          <w:bCs/>
          <w:sz w:val="24"/>
          <w:szCs w:val="24"/>
        </w:rPr>
        <w:t xml:space="preserve">驾驶员服务方案。</w:t>
      </w:r>
      <w:r>
        <w:rPr>
          <w:rFonts w:ascii="宋体" w:hAnsi="宋体" w:cs="宋体"/>
          <w:sz w:val="24"/>
          <w:szCs w:val="24"/>
        </w:rPr>
        <w:t xml:space="preserve">针对本项目需求提出驾驶员服务方案，内容包括但不限于车辆的日常维护、清洁保养、确保车辆状况良好的方案；确保驾驶员24小时待命，满足采购人用车需求的措施；驾驶员定期培训，确保服务质量并提供安全、准时、高效的出行服务措施；车辆故障、恶劣天气等突发事件的应急措施。</w:t>
      </w:r>
      <w:bookmarkEnd w:id="166"/>
      <w:r/>
      <w:r/>
    </w:p>
    <w:p>
      <w:pPr>
        <w:ind w:firstLine="482"/>
        <w:spacing w:line="400" w:lineRule="exact"/>
        <w:rPr>
          <w:rFonts w:hint="eastAsia" w:ascii="宋体" w:hAnsi="宋体" w:cs="宋体"/>
          <w:sz w:val="24"/>
          <w:szCs w:val="24"/>
        </w:rPr>
      </w:pPr>
      <w:r>
        <w:rPr>
          <w:rFonts w:ascii="宋体" w:hAnsi="宋体" w:cs="宋体"/>
          <w:sz w:val="24"/>
          <w:szCs w:val="24"/>
        </w:rPr>
        <w:t xml:space="preserve">中标供应商需向采购人提供上述所列管理制度及方案，并办理备案手续。</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7.</w:t>
      </w:r>
      <w:r>
        <w:rPr>
          <w:rFonts w:ascii="宋体" w:hAnsi="宋体" w:cs="宋体"/>
          <w:b/>
          <w:bCs/>
          <w:sz w:val="24"/>
          <w:szCs w:val="24"/>
        </w:rPr>
        <w:t xml:space="preserve">考核要求</w:t>
      </w:r>
      <w:r/>
    </w:p>
    <w:p>
      <w:pPr>
        <w:ind w:firstLine="482"/>
        <w:spacing w:line="400" w:lineRule="exact"/>
        <w:rPr>
          <w:rFonts w:hint="eastAsia" w:ascii="宋体" w:hAnsi="宋体" w:cs="宋体"/>
          <w:sz w:val="24"/>
          <w:szCs w:val="24"/>
        </w:rPr>
      </w:pPr>
      <w:r>
        <w:rPr>
          <w:rFonts w:hint="eastAsia" w:ascii="宋体" w:hAnsi="宋体" w:cs="宋体"/>
          <w:sz w:val="24"/>
          <w:szCs w:val="24"/>
        </w:rPr>
        <w:t xml:space="preserve">7.1</w:t>
      </w:r>
      <w:r>
        <w:rPr>
          <w:rFonts w:ascii="宋体" w:hAnsi="宋体" w:cs="宋体"/>
          <w:sz w:val="24"/>
          <w:szCs w:val="24"/>
        </w:rPr>
        <w:t xml:space="preserve">采购人根据招标文件、双方签订的合同、中标供应商投标文件所做承诺及物业服务考核办法，每月组织对中标供应商物业服务进行考核。</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7.2</w:t>
      </w:r>
      <w:r>
        <w:rPr>
          <w:rFonts w:ascii="宋体" w:hAnsi="宋体" w:cs="宋体"/>
          <w:sz w:val="24"/>
          <w:szCs w:val="24"/>
        </w:rPr>
        <w:t xml:space="preserve">考核中存在以下情况，采购人有权视情解除物业合同：</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①</w:t>
      </w:r>
      <w:r>
        <w:rPr>
          <w:rFonts w:ascii="宋体" w:hAnsi="宋体" w:cs="宋体"/>
          <w:sz w:val="24"/>
          <w:szCs w:val="24"/>
        </w:rPr>
        <w:t xml:space="preserve">发生安全责任事故，除赔偿损失外，视情况解除物业管理合同。</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②</w:t>
      </w:r>
      <w:r>
        <w:rPr>
          <w:rFonts w:ascii="宋体" w:hAnsi="宋体" w:cs="宋体"/>
          <w:sz w:val="24"/>
          <w:szCs w:val="24"/>
        </w:rPr>
        <w:t xml:space="preserve">物业团队发生不良影响事件，对采购人工作造成严重影响的。</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③</w:t>
      </w:r>
      <w:r>
        <w:rPr>
          <w:rFonts w:ascii="宋体" w:hAnsi="宋体" w:cs="宋体"/>
          <w:sz w:val="24"/>
          <w:szCs w:val="24"/>
        </w:rPr>
        <w:t xml:space="preserve">因物业服务中存在的责任问题对采购人日常工作造成恶劣影响的。</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7.3</w:t>
      </w:r>
      <w:r>
        <w:rPr>
          <w:rFonts w:ascii="宋体" w:hAnsi="宋体" w:cs="宋体"/>
          <w:sz w:val="24"/>
          <w:szCs w:val="24"/>
        </w:rPr>
        <w:t xml:space="preserve">对不符合质量标准的物业管理服务，采购人有权要求供应商整改落实，供应商应无条件服从并按要求整改到位；如整改不到位，视情扣除当月考核分5-10分；如本项目工作人员年龄、体能、技能、形象、服务质量等不能满足采购人要求，采购人有权要求更换人员，供应商应无条件服从并在采购人要求的时间段内更换到位；如供应商在3个月内连续出现3人被采购人要求替换，扣除当月考核分10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7.4</w:t>
      </w:r>
      <w:r>
        <w:rPr>
          <w:rFonts w:ascii="宋体" w:hAnsi="宋体" w:cs="宋体"/>
          <w:sz w:val="24"/>
          <w:szCs w:val="24"/>
        </w:rPr>
        <w:t xml:space="preserve">物业服务考核办法：</w:t>
      </w:r>
      <w:r/>
    </w:p>
    <w:tbl>
      <w:tblPr>
        <w:tblW w:w="9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3"/>
        <w:gridCol w:w="710"/>
        <w:gridCol w:w="3057"/>
        <w:gridCol w:w="2823"/>
        <w:gridCol w:w="1309"/>
      </w:tblGrid>
      <w:tr>
        <w:trPr>
          <w:trHeight w:val="340"/>
          <w:tblHeader/>
        </w:trPr>
        <w:tc>
          <w:tcPr>
            <w:tcW w:w="1213" w:type="dxa"/>
            <w:vAlign w:val="center"/>
            <w:textDirection w:val="lrTb"/>
            <w:noWrap w:val="false"/>
          </w:tcPr>
          <w:p>
            <w:pPr>
              <w:jc w:val="center"/>
              <w:spacing w:line="300" w:lineRule="exact"/>
              <w:rPr>
                <w:rFonts w:hint="eastAsia" w:ascii="宋体" w:hAnsi="宋体" w:cs="宋体"/>
                <w:b/>
                <w:bCs/>
                <w:szCs w:val="21"/>
              </w:rPr>
            </w:pPr>
            <w:r>
              <w:rPr>
                <w:rFonts w:ascii="宋体" w:hAnsi="宋体" w:cs="宋体"/>
                <w:b/>
                <w:bCs/>
                <w:szCs w:val="21"/>
              </w:rPr>
              <w:t xml:space="preserve">类别</w:t>
            </w:r>
            <w:r/>
          </w:p>
        </w:tc>
        <w:tc>
          <w:tcPr>
            <w:tcW w:w="710" w:type="dxa"/>
            <w:vAlign w:val="center"/>
            <w:textDirection w:val="lrTb"/>
            <w:noWrap/>
          </w:tcPr>
          <w:p>
            <w:pPr>
              <w:jc w:val="center"/>
              <w:spacing w:line="300" w:lineRule="exact"/>
              <w:rPr>
                <w:rFonts w:hint="eastAsia" w:ascii="宋体" w:hAnsi="宋体" w:cs="宋体"/>
                <w:b/>
                <w:bCs/>
                <w:szCs w:val="21"/>
              </w:rPr>
            </w:pPr>
            <w:r>
              <w:rPr>
                <w:rFonts w:ascii="宋体" w:hAnsi="宋体" w:cs="宋体"/>
                <w:b/>
                <w:bCs/>
                <w:szCs w:val="21"/>
              </w:rPr>
              <w:t xml:space="preserve">项目</w:t>
            </w:r>
            <w:r/>
          </w:p>
        </w:tc>
        <w:tc>
          <w:tcPr>
            <w:tcW w:w="3057" w:type="dxa"/>
            <w:vAlign w:val="center"/>
            <w:textDirection w:val="lrTb"/>
            <w:noWrap/>
          </w:tcPr>
          <w:p>
            <w:pPr>
              <w:jc w:val="center"/>
              <w:spacing w:line="300" w:lineRule="exact"/>
              <w:rPr>
                <w:rFonts w:hint="eastAsia" w:ascii="宋体" w:hAnsi="宋体" w:cs="宋体"/>
                <w:b/>
                <w:bCs/>
                <w:szCs w:val="21"/>
              </w:rPr>
            </w:pPr>
            <w:r>
              <w:rPr>
                <w:rFonts w:ascii="宋体" w:hAnsi="宋体" w:cs="宋体"/>
                <w:b/>
                <w:bCs/>
                <w:szCs w:val="21"/>
              </w:rPr>
              <w:t xml:space="preserve">考核内容及评分标准</w:t>
            </w:r>
            <w:r/>
          </w:p>
        </w:tc>
        <w:tc>
          <w:tcPr>
            <w:tcW w:w="2823" w:type="dxa"/>
            <w:vAlign w:val="center"/>
            <w:textDirection w:val="lrTb"/>
            <w:noWrap w:val="false"/>
          </w:tcPr>
          <w:p>
            <w:pPr>
              <w:jc w:val="center"/>
              <w:spacing w:line="300" w:lineRule="exact"/>
              <w:rPr>
                <w:rFonts w:hint="eastAsia" w:ascii="宋体" w:hAnsi="宋体" w:cs="宋体"/>
                <w:b/>
                <w:bCs/>
                <w:szCs w:val="21"/>
              </w:rPr>
            </w:pPr>
            <w:r>
              <w:rPr>
                <w:rFonts w:ascii="宋体" w:hAnsi="宋体" w:cs="宋体"/>
                <w:b/>
                <w:bCs/>
                <w:szCs w:val="21"/>
              </w:rPr>
              <w:t xml:space="preserve">评分标准</w:t>
            </w:r>
            <w:r/>
          </w:p>
        </w:tc>
        <w:tc>
          <w:tcPr>
            <w:tcW w:w="1309" w:type="dxa"/>
            <w:vAlign w:val="center"/>
            <w:textDirection w:val="lrTb"/>
            <w:noWrap w:val="false"/>
          </w:tcPr>
          <w:p>
            <w:pPr>
              <w:jc w:val="center"/>
              <w:spacing w:line="300" w:lineRule="exact"/>
              <w:rPr>
                <w:rFonts w:hint="eastAsia" w:ascii="宋体" w:hAnsi="宋体" w:cs="宋体"/>
                <w:b/>
                <w:bCs/>
                <w:szCs w:val="21"/>
              </w:rPr>
            </w:pPr>
            <w:r>
              <w:rPr>
                <w:rFonts w:ascii="宋体" w:hAnsi="宋体" w:cs="宋体"/>
                <w:b/>
                <w:bCs/>
                <w:szCs w:val="21"/>
              </w:rPr>
              <w:t xml:space="preserve">扣分情况</w:t>
            </w:r>
            <w:r/>
          </w:p>
        </w:tc>
      </w:tr>
      <w:tr>
        <w:trPr>
          <w:trHeight w:val="521"/>
        </w:trPr>
        <w:tc>
          <w:tcPr>
            <w:tcW w:w="1213" w:type="dxa"/>
            <w:vAlign w:val="center"/>
            <w:vMerge w:val="restart"/>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人员管理</w:t>
            </w:r>
            <w:r/>
          </w:p>
          <w:p>
            <w:pPr>
              <w:jc w:val="center"/>
              <w:spacing w:line="300" w:lineRule="exact"/>
              <w:rPr>
                <w:rFonts w:hint="eastAsia" w:ascii="宋体" w:hAnsi="宋体" w:cs="宋体"/>
                <w:szCs w:val="21"/>
              </w:rPr>
            </w:pPr>
            <w:r>
              <w:rPr>
                <w:rFonts w:ascii="宋体" w:hAnsi="宋体" w:cs="宋体"/>
                <w:szCs w:val="21"/>
              </w:rPr>
              <w:t xml:space="preserve">（15分）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人员配备</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按照招标文件要求配备人员。</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考核条款标准详见附表。</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981"/>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仪容仪表</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1、后勤工作人员按要求穿戴工作服及防护用具；2、工作服干净整洁；3、工作人员精神饱满，服务态度主动热情。</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考核条款标准详见附表。</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571"/>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劳动纪律</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1、工作人员按时到岗到位；2、有内部劳动纪律考核制度及记录。</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考核条款标准详见附表。</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368"/>
        </w:trPr>
        <w:tc>
          <w:tcPr>
            <w:tcW w:w="1213"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服务质量</w:t>
            </w:r>
            <w:r/>
          </w:p>
          <w:p>
            <w:pPr>
              <w:jc w:val="center"/>
              <w:spacing w:line="300" w:lineRule="exact"/>
              <w:rPr>
                <w:rFonts w:hint="eastAsia" w:ascii="宋体" w:hAnsi="宋体" w:cs="宋体"/>
                <w:szCs w:val="21"/>
              </w:rPr>
            </w:pPr>
            <w:r>
              <w:rPr>
                <w:rFonts w:ascii="宋体" w:hAnsi="宋体" w:cs="宋体"/>
                <w:szCs w:val="21"/>
              </w:rPr>
              <w:t xml:space="preserve">（35分）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服务</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按照招标文件的相关要求，考核安护、保洁、驾驶、餐饮等服务质量、数量完成情况。</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1.具体考核条款标准详见附表。</w:t>
            </w:r>
            <w:r/>
          </w:p>
          <w:p>
            <w:pPr>
              <w:jc w:val="left"/>
              <w:spacing w:line="300" w:lineRule="exact"/>
              <w:rPr>
                <w:rFonts w:hint="eastAsia" w:ascii="宋体" w:hAnsi="宋体" w:cs="宋体"/>
                <w:szCs w:val="21"/>
              </w:rPr>
            </w:pPr>
            <w:r>
              <w:rPr>
                <w:rFonts w:ascii="宋体" w:hAnsi="宋体" w:cs="宋体"/>
                <w:szCs w:val="21"/>
              </w:rPr>
              <w:t xml:space="preserve">2.被高管中心检查反馈，一次扣5分；被控股公司检查反馈，一次扣10分，单项</w:t>
            </w:r>
            <w:r>
              <w:rPr>
                <w:rFonts w:ascii="宋体" w:hAnsi="宋体" w:cs="宋体"/>
                <w:szCs w:val="21"/>
              </w:rPr>
              <w:t xml:space="preserve">分（35分）扣完为止。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340"/>
        </w:trPr>
        <w:tc>
          <w:tcPr>
            <w:tcW w:w="1213" w:type="dxa"/>
            <w:vAlign w:val="center"/>
            <w:vMerge w:val="restart"/>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工具耗材</w:t>
            </w:r>
            <w:r/>
          </w:p>
          <w:p>
            <w:pPr>
              <w:jc w:val="center"/>
              <w:spacing w:line="300" w:lineRule="exact"/>
              <w:rPr>
                <w:rFonts w:hint="eastAsia" w:ascii="宋体" w:hAnsi="宋体" w:cs="宋体"/>
                <w:szCs w:val="21"/>
              </w:rPr>
            </w:pPr>
            <w:r>
              <w:rPr>
                <w:rFonts w:ascii="宋体" w:hAnsi="宋体" w:cs="宋体"/>
                <w:szCs w:val="21"/>
              </w:rPr>
              <w:t xml:space="preserve">（10分）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工具管理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工具摆放有序，清洁及时，能够按照规范要求使用（2分）。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工具摆放无序扣1分，不及时清洁扣1分，不按规范要求使用扣1分，单项分（2分）扣完为止。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869"/>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仓库管理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1、库房干净整洁，货物排列有序（2分）；2、出入库台帐、盘点台帐规范健全（2分）；3、记录规范，帐实相符（2分）。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每小项欠缺或不全酌情扣0.5-2分。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560"/>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耗材管理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本着节约、俭省的原则规范领用、使用耗材（2分）。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有领用不合理等现象酌情扣0.5-2分。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413"/>
        </w:trPr>
        <w:tc>
          <w:tcPr>
            <w:tcW w:w="1213" w:type="dxa"/>
            <w:vAlign w:val="center"/>
            <w:vMerge w:val="restart"/>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现场管理</w:t>
            </w:r>
            <w:r/>
          </w:p>
          <w:p>
            <w:pPr>
              <w:jc w:val="center"/>
              <w:spacing w:line="300" w:lineRule="exact"/>
              <w:rPr>
                <w:rFonts w:hint="eastAsia" w:ascii="宋体" w:hAnsi="宋体" w:cs="宋体"/>
                <w:szCs w:val="21"/>
              </w:rPr>
            </w:pPr>
            <w:r>
              <w:rPr>
                <w:rFonts w:ascii="宋体" w:hAnsi="宋体" w:cs="宋体"/>
                <w:szCs w:val="21"/>
              </w:rPr>
              <w:t xml:space="preserve">（20分）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管理人员</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按照招标文件要求配备专职联系人，管理指挥得当，认真负责，管理到位（5分）。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管理混乱，有工作推诿、不负责等现象酌情扣1-5分。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340"/>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台帐管理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工作台帐规范健全，记录及时规范（10分）。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每发现一次台帐记录不及时、不规范扣1分，单项分（10分）扣完为止。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810"/>
        </w:trPr>
        <w:tc>
          <w:tcPr>
            <w:tcW w:w="12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应急预案</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1、有重大安全事故等应急预案（3分）；2、定期组织开展相关预案演练，有详细的演练记录（2分）。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无应急预案或预案不全酌情扣1-3分；无预案演练扣2分。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671"/>
        </w:trPr>
        <w:tc>
          <w:tcPr>
            <w:tcW w:w="1213" w:type="dxa"/>
            <w:vAlign w:val="center"/>
            <w:vMerge w:val="restart"/>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其他</w:t>
            </w:r>
            <w:r/>
          </w:p>
          <w:p>
            <w:pPr>
              <w:jc w:val="center"/>
              <w:spacing w:line="300" w:lineRule="exact"/>
              <w:rPr>
                <w:rFonts w:hint="eastAsia" w:ascii="宋体" w:hAnsi="宋体" w:cs="宋体"/>
                <w:szCs w:val="21"/>
              </w:rPr>
            </w:pPr>
            <w:r>
              <w:rPr>
                <w:rFonts w:ascii="宋体" w:hAnsi="宋体" w:cs="宋体"/>
                <w:szCs w:val="21"/>
              </w:rPr>
              <w:t xml:space="preserve">（20分）</w:t>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任务完成情况</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能够保质保量完成各项合理工作任务（5分）。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不能完成合理工作任务酌情扣1-5分。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990"/>
        </w:trPr>
        <w:tc>
          <w:tcPr>
            <w:tcW w:w="12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投诉处理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接到投诉要有记录、整改并回访；回访的结果要有记录或后续（5分）。</w:t>
            </w:r>
            <w:r/>
          </w:p>
        </w:tc>
        <w:tc>
          <w:tcPr>
            <w:tcW w:w="2823"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投诉处理结果为撤诉的，不扣分；不完全责任性投诉酌情扣1-3分；责任性投诉扣5分，单项分（5分）扣完为止。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692"/>
        </w:trPr>
        <w:tc>
          <w:tcPr>
            <w:tcW w:w="12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内部管理</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1、内部考核制度规范健全（3分）；2、按照要求定期考核，考核记录规范、详细（2分）。</w:t>
            </w:r>
            <w:r/>
          </w:p>
        </w:tc>
        <w:tc>
          <w:tcPr>
            <w:tcW w:w="2823"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无制度扣3分，制度不完善扣0.5-1分，考核记录不规范扣0.5-2分。</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663"/>
        </w:trPr>
        <w:tc>
          <w:tcPr>
            <w:tcW w:w="12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tcW w:w="710" w:type="dxa"/>
            <w:vAlign w:val="center"/>
            <w:textDirection w:val="lrTb"/>
            <w:noWrap/>
          </w:tcPr>
          <w:p>
            <w:pPr>
              <w:jc w:val="center"/>
              <w:spacing w:line="300" w:lineRule="exact"/>
              <w:rPr>
                <w:rFonts w:hint="eastAsia" w:ascii="宋体" w:hAnsi="宋体" w:cs="宋体"/>
                <w:szCs w:val="21"/>
              </w:rPr>
            </w:pPr>
            <w:r>
              <w:rPr>
                <w:rFonts w:ascii="宋体" w:hAnsi="宋体" w:cs="宋体"/>
                <w:szCs w:val="21"/>
              </w:rPr>
              <w:t xml:space="preserve">其他</w:t>
            </w:r>
            <w:r/>
          </w:p>
        </w:tc>
        <w:tc>
          <w:tcPr>
            <w:tcW w:w="3057"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物业团队和谐团结，无不良影响事件发生（5分）。</w:t>
            </w:r>
            <w:r/>
          </w:p>
        </w:tc>
        <w:tc>
          <w:tcPr>
            <w:tcW w:w="2823" w:type="dxa"/>
            <w:vAlign w:val="center"/>
            <w:textDirection w:val="lrTb"/>
            <w:noWrap w:val="false"/>
          </w:tcPr>
          <w:p>
            <w:pPr>
              <w:numPr>
                <w:ilvl w:val="255"/>
                <w:numId w:val="0"/>
              </w:num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1.发生一次不良影响事件扣2-5分，单项分（5分）扣完为止。</w:t>
            </w:r>
            <w:r/>
          </w:p>
          <w:p>
            <w:pPr>
              <w:numPr>
                <w:ilvl w:val="255"/>
                <w:numId w:val="0"/>
              </w:numPr>
              <w:jc w:val="left"/>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Cs w:val="21"/>
              </w:rPr>
              <w:t xml:space="preserve">2.内部管理混乱，劳务外包人员向采购人投诉反馈一次扣1-2分。单项分（5分）扣完为止。</w:t>
            </w:r>
            <w:r/>
          </w:p>
        </w:tc>
        <w:tc>
          <w:tcPr>
            <w:tcW w:w="1309"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　</w:t>
            </w:r>
            <w:r/>
          </w:p>
        </w:tc>
      </w:tr>
      <w:tr>
        <w:trPr>
          <w:trHeight w:val="593"/>
        </w:trPr>
        <w:tc>
          <w:tcPr>
            <w:gridSpan w:val="2"/>
            <w:tcW w:w="1923" w:type="dxa"/>
            <w:vAlign w:val="center"/>
            <w:textDirection w:val="lrTb"/>
            <w:noWrap/>
          </w:tcPr>
          <w:p>
            <w:pPr>
              <w:ind w:left="943" w:hanging="523"/>
              <w:jc w:val="left"/>
              <w:spacing w:line="300" w:lineRule="exact"/>
              <w:rPr>
                <w:rFonts w:hint="eastAsia" w:ascii="宋体" w:hAnsi="宋体" w:cs="宋体"/>
                <w:szCs w:val="21"/>
              </w:rPr>
            </w:pPr>
            <w:r>
              <w:rPr>
                <w:rFonts w:ascii="宋体" w:hAnsi="宋体" w:cs="宋体"/>
                <w:szCs w:val="21"/>
              </w:rPr>
              <w:t xml:space="preserve">月度得分</w:t>
            </w:r>
            <w:r/>
          </w:p>
        </w:tc>
        <w:tc>
          <w:tcPr>
            <w:gridSpan w:val="3"/>
            <w:tcW w:w="7189"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r>
            <w:r/>
          </w:p>
        </w:tc>
      </w:tr>
    </w:tbl>
    <w:p>
      <w:pPr>
        <w:spacing w:line="300" w:lineRule="exact"/>
        <w:rPr>
          <w:rFonts w:hint="eastAsia" w:ascii="宋体" w:hAnsi="宋体" w:cs="宋体"/>
          <w:b/>
          <w:sz w:val="24"/>
          <w:szCs w:val="24"/>
        </w:rPr>
      </w:pPr>
      <w:r>
        <w:rPr>
          <w:rFonts w:hint="eastAsia" w:ascii="宋体" w:hAnsi="宋体" w:cs="宋体"/>
          <w:b/>
          <w:sz w:val="24"/>
          <w:szCs w:val="24"/>
        </w:rPr>
      </w:r>
      <w:r/>
    </w:p>
    <w:p>
      <w:pPr>
        <w:spacing w:line="300" w:lineRule="exact"/>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b/>
          <w:sz w:val="32"/>
          <w:szCs w:val="32"/>
        </w:rPr>
      </w:pPr>
      <w:r>
        <w:rPr>
          <w:rFonts w:ascii="宋体" w:hAnsi="宋体" w:cs="宋体"/>
          <w:b/>
          <w:sz w:val="32"/>
          <w:szCs w:val="32"/>
        </w:rPr>
        <w:t xml:space="preserve">附表：物业服务考核条款及标准</w:t>
      </w:r>
      <w:r/>
    </w:p>
    <w:p>
      <w:pPr>
        <w:jc w:val="center"/>
        <w:spacing w:line="300" w:lineRule="exact"/>
        <w:rPr>
          <w:rFonts w:hint="eastAsia" w:ascii="仿宋_GB2312" w:hAnsi="仿宋_GB2312" w:eastAsia="仿宋_GB2312" w:cs="仿宋_GB2312"/>
          <w:b/>
          <w:szCs w:val="21"/>
        </w:rPr>
      </w:pPr>
      <w:r>
        <w:rPr>
          <w:rFonts w:hint="eastAsia" w:ascii="仿宋_GB2312" w:hAnsi="仿宋_GB2312" w:eastAsia="仿宋_GB2312" w:cs="仿宋_GB2312"/>
          <w:b/>
          <w:szCs w:val="21"/>
        </w:rPr>
      </w:r>
      <w:r/>
    </w:p>
    <w:tbl>
      <w:tblPr>
        <w:tblW w:w="51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32"/>
        <w:gridCol w:w="1261"/>
        <w:gridCol w:w="1050"/>
        <w:gridCol w:w="5543"/>
        <w:gridCol w:w="908"/>
      </w:tblGrid>
      <w:tr>
        <w:trPr>
          <w:jc w:val="center"/>
          <w:trHeight w:val="567"/>
          <w:tblHeader/>
        </w:trPr>
        <w:tc>
          <w:tcPr>
            <w:tcW w:w="385" w:type="dxa"/>
            <w:vAlign w:val="center"/>
            <w:textDirection w:val="lrTb"/>
            <w:noWrap w:val="false"/>
          </w:tcPr>
          <w:p>
            <w:pPr>
              <w:ind w:left="107"/>
              <w:jc w:val="center"/>
              <w:spacing w:before="15" w:line="300" w:lineRule="exact"/>
              <w:rPr>
                <w:rFonts w:hint="eastAsia" w:ascii="宋体" w:hAnsi="宋体" w:cs="宋体"/>
                <w:b/>
                <w:szCs w:val="21"/>
                <w:lang w:val="zh-CN" w:bidi="zh-CN"/>
              </w:rPr>
            </w:pPr>
            <w:r>
              <w:rPr>
                <w:rFonts w:ascii="宋体" w:hAnsi="宋体" w:cs="宋体"/>
                <w:b/>
                <w:szCs w:val="21"/>
                <w:lang w:val="zh-CN" w:bidi="zh-CN"/>
              </w:rPr>
              <w:t xml:space="preserve">序号</w:t>
            </w:r>
            <w:r/>
          </w:p>
        </w:tc>
        <w:tc>
          <w:tcPr>
            <w:tcW w:w="664" w:type="dxa"/>
            <w:vAlign w:val="center"/>
            <w:textDirection w:val="lrTb"/>
            <w:noWrap w:val="false"/>
          </w:tcPr>
          <w:p>
            <w:pPr>
              <w:ind w:left="107"/>
              <w:jc w:val="center"/>
              <w:spacing w:before="15" w:line="300" w:lineRule="exact"/>
              <w:rPr>
                <w:rFonts w:hint="eastAsia" w:ascii="宋体" w:hAnsi="宋体" w:cs="宋体"/>
                <w:b/>
                <w:szCs w:val="21"/>
                <w:lang w:val="zh-CN" w:eastAsia="en-US" w:bidi="zh-CN"/>
              </w:rPr>
            </w:pPr>
            <w:r>
              <w:rPr>
                <w:rFonts w:ascii="宋体" w:hAnsi="宋体" w:cs="宋体"/>
                <w:b/>
                <w:szCs w:val="21"/>
                <w:lang w:bidi="zh-CN"/>
              </w:rPr>
              <w:t xml:space="preserve">类别</w:t>
            </w:r>
            <w:r/>
          </w:p>
        </w:tc>
        <w:tc>
          <w:tcPr>
            <w:tcW w:w="553" w:type="dxa"/>
            <w:vAlign w:val="center"/>
            <w:textDirection w:val="lrTb"/>
            <w:noWrap w:val="false"/>
          </w:tcPr>
          <w:p>
            <w:pPr>
              <w:ind w:left="107"/>
              <w:jc w:val="center"/>
              <w:spacing w:before="15" w:line="300" w:lineRule="exact"/>
              <w:rPr>
                <w:rFonts w:hint="eastAsia" w:ascii="宋体" w:hAnsi="宋体" w:cs="宋体"/>
                <w:b/>
                <w:szCs w:val="21"/>
                <w:lang w:bidi="zh-CN"/>
              </w:rPr>
            </w:pPr>
            <w:r>
              <w:rPr>
                <w:rFonts w:ascii="宋体" w:hAnsi="宋体" w:cs="宋体"/>
                <w:b/>
                <w:szCs w:val="21"/>
                <w:lang w:bidi="zh-CN"/>
              </w:rPr>
              <w:t xml:space="preserve">项目</w:t>
            </w:r>
            <w:r/>
          </w:p>
        </w:tc>
        <w:tc>
          <w:tcPr>
            <w:tcW w:w="2918" w:type="dxa"/>
            <w:vAlign w:val="center"/>
            <w:textDirection w:val="lrTb"/>
            <w:noWrap w:val="false"/>
          </w:tcPr>
          <w:p>
            <w:pPr>
              <w:ind w:left="1202" w:right="1195"/>
              <w:jc w:val="center"/>
              <w:spacing w:before="15" w:line="300" w:lineRule="exact"/>
              <w:rPr>
                <w:rFonts w:hint="eastAsia" w:ascii="宋体" w:hAnsi="宋体" w:cs="宋体"/>
                <w:b/>
                <w:szCs w:val="21"/>
                <w:lang w:val="zh-CN" w:eastAsia="en-US" w:bidi="zh-CN"/>
              </w:rPr>
            </w:pPr>
            <w:r>
              <w:rPr>
                <w:rFonts w:ascii="宋体" w:hAnsi="宋体" w:cs="宋体"/>
                <w:b/>
                <w:szCs w:val="21"/>
                <w:lang w:val="zh-CN" w:bidi="zh-CN"/>
              </w:rPr>
              <w:t xml:space="preserve">考核</w:t>
            </w:r>
            <w:r>
              <w:rPr>
                <w:rFonts w:ascii="宋体" w:hAnsi="宋体" w:cs="宋体"/>
                <w:b/>
                <w:szCs w:val="21"/>
                <w:lang w:val="zh-CN" w:eastAsia="en-US" w:bidi="zh-CN"/>
              </w:rPr>
              <w:t xml:space="preserve">标准</w:t>
            </w:r>
            <w:r/>
          </w:p>
        </w:tc>
        <w:tc>
          <w:tcPr>
            <w:tcW w:w="478" w:type="dxa"/>
            <w:vAlign w:val="center"/>
            <w:textDirection w:val="lrTb"/>
            <w:noWrap w:val="false"/>
          </w:tcPr>
          <w:p>
            <w:pPr>
              <w:jc w:val="center"/>
              <w:spacing w:before="15" w:line="300" w:lineRule="exact"/>
              <w:rPr>
                <w:rFonts w:ascii="仿宋_GB2312" w:eastAsia="仿宋_GB2312"/>
                <w:b/>
                <w:szCs w:val="21"/>
                <w:lang w:val="zh-CN" w:eastAsia="en-US" w:bidi="zh-CN"/>
              </w:rPr>
            </w:pPr>
            <w:r>
              <w:rPr>
                <w:rFonts w:hint="eastAsia" w:ascii="宋体" w:hAnsi="宋体" w:cs="宋体"/>
                <w:b/>
                <w:szCs w:val="21"/>
                <w:lang w:eastAsia="en-US" w:bidi="zh-CN"/>
              </w:rPr>
              <w:t xml:space="preserve">备注</w:t>
            </w:r>
            <w:r/>
          </w:p>
        </w:tc>
      </w:tr>
      <w:tr>
        <w:trPr>
          <w:jc w:val="center"/>
          <w:trHeight w:val="567"/>
        </w:trPr>
        <w:tc>
          <w:tcPr>
            <w:tcW w:w="385" w:type="dxa"/>
            <w:vAlign w:val="center"/>
            <w:textDirection w:val="lrTb"/>
            <w:noWrap w:val="false"/>
          </w:tcPr>
          <w:p>
            <w:pPr>
              <w:jc w:val="center"/>
              <w:spacing w:before="1" w:line="300" w:lineRule="exact"/>
              <w:rPr>
                <w:rFonts w:hint="eastAsia" w:ascii="宋体" w:hAnsi="宋体" w:cs="宋体"/>
                <w:szCs w:val="21"/>
                <w:lang w:val="zh-CN" w:bidi="zh-CN"/>
              </w:rPr>
            </w:pPr>
            <w:r>
              <w:rPr>
                <w:rFonts w:ascii="宋体" w:hAnsi="宋体" w:cs="宋体"/>
                <w:szCs w:val="21"/>
                <w:lang w:val="zh-CN" w:bidi="zh-CN"/>
              </w:rPr>
              <w:t xml:space="preserve">1</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人员管理</w:t>
            </w:r>
            <w:r/>
          </w:p>
        </w:tc>
        <w:tc>
          <w:tcPr>
            <w:tcW w:w="553" w:type="dxa"/>
            <w:vAlign w:val="center"/>
            <w:vMerge w:val="restart"/>
            <w:textDirection w:val="lrTb"/>
            <w:noWrap w:val="false"/>
          </w:tcPr>
          <w:p>
            <w:pPr>
              <w:ind w:left="113" w:right="113"/>
              <w:jc w:val="center"/>
              <w:spacing w:line="300" w:lineRule="exact"/>
              <w:rPr>
                <w:rFonts w:hint="eastAsia" w:ascii="宋体" w:hAnsi="宋体" w:cs="宋体"/>
                <w:szCs w:val="21"/>
                <w:lang w:bidi="zh-CN"/>
              </w:rPr>
            </w:pPr>
            <w:r>
              <w:rPr>
                <w:rFonts w:ascii="宋体" w:hAnsi="宋体" w:cs="宋体"/>
                <w:szCs w:val="21"/>
                <w:lang w:bidi="zh-CN"/>
              </w:rPr>
              <w:t xml:space="preserve">人员</w:t>
            </w:r>
            <w:r/>
          </w:p>
          <w:p>
            <w:pPr>
              <w:ind w:left="113" w:right="113"/>
              <w:jc w:val="center"/>
              <w:spacing w:line="300" w:lineRule="exact"/>
              <w:rPr>
                <w:rFonts w:hint="eastAsia" w:ascii="宋体" w:hAnsi="宋体" w:cs="宋体"/>
                <w:szCs w:val="21"/>
                <w:lang w:bidi="zh-CN"/>
              </w:rPr>
            </w:pPr>
            <w:r>
              <w:rPr>
                <w:rFonts w:ascii="宋体" w:hAnsi="宋体" w:cs="宋体"/>
                <w:szCs w:val="21"/>
                <w:lang w:bidi="zh-CN"/>
              </w:rPr>
              <w:t xml:space="preserve">配备</w:t>
            </w:r>
            <w:r/>
          </w:p>
        </w:tc>
        <w:tc>
          <w:tcPr>
            <w:tcW w:w="2918" w:type="dxa"/>
            <w:vAlign w:val="center"/>
            <w:textDirection w:val="lrTb"/>
            <w:noWrap w:val="false"/>
          </w:tcPr>
          <w:p>
            <w:pPr>
              <w:ind w:right="131"/>
              <w:spacing w:before="15" w:line="300" w:lineRule="exact"/>
              <w:rPr>
                <w:rFonts w:hint="eastAsia" w:ascii="宋体" w:hAnsi="宋体" w:cs="宋体"/>
                <w:szCs w:val="21"/>
              </w:rPr>
            </w:pPr>
            <w:r>
              <w:rPr>
                <w:rFonts w:ascii="宋体" w:hAnsi="宋体" w:cs="宋体"/>
                <w:szCs w:val="21"/>
              </w:rPr>
              <w:t xml:space="preserve">未按合同要求足额配备人员，少1人扣5分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2</w:t>
            </w:r>
            <w:r/>
          </w:p>
        </w:tc>
        <w:tc>
          <w:tcPr>
            <w:tcW w:w="664" w:type="dxa"/>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新进员工未经培训合格后上岗，发现一次扣2分；未按时安排员工安全教育培训的或未按计划要求组织各类安全预案及演练，发现一次扣5分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员工上岗前未购买足额的意外险，发现一次扣10分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9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仪容</w:t>
            </w:r>
            <w:r/>
          </w:p>
          <w:p>
            <w:pPr>
              <w:jc w:val="center"/>
              <w:spacing w:line="300" w:lineRule="exact"/>
              <w:rPr>
                <w:rFonts w:hint="eastAsia" w:ascii="宋体" w:hAnsi="宋体" w:cs="宋体"/>
                <w:szCs w:val="21"/>
                <w:lang w:bidi="zh-CN"/>
              </w:rPr>
            </w:pPr>
            <w:r>
              <w:rPr>
                <w:rFonts w:ascii="宋体" w:hAnsi="宋体" w:cs="宋体"/>
                <w:szCs w:val="21"/>
                <w:lang w:bidi="zh-CN"/>
              </w:rPr>
              <w:t xml:space="preserve">仪表</w:t>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未按合同要求配备工作服的，发现一次扣2分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未按规定统一着装、佩戴工号牌等，仪容仪表不整洁，发现一次扣1分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left="107" w:right="131"/>
              <w:jc w:val="left"/>
              <w:spacing w:line="300" w:lineRule="exact"/>
              <w:rPr>
                <w:rFonts w:hint="eastAsia" w:ascii="宋体" w:hAnsi="宋体" w:cs="宋体"/>
                <w:szCs w:val="21"/>
              </w:rPr>
            </w:pPr>
            <w:r>
              <w:rPr>
                <w:rFonts w:ascii="宋体" w:hAnsi="宋体" w:cs="宋体"/>
                <w:szCs w:val="21"/>
              </w:rPr>
              <w:t xml:space="preserve">回答问题不热情、不讲文明礼貌用语、不说普通话，发现一次扣1分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劳动</w:t>
            </w:r>
            <w:r/>
          </w:p>
          <w:p>
            <w:pPr>
              <w:jc w:val="center"/>
              <w:spacing w:line="300" w:lineRule="exact"/>
              <w:rPr>
                <w:rFonts w:hint="eastAsia" w:ascii="宋体" w:hAnsi="宋体" w:cs="宋体"/>
                <w:szCs w:val="21"/>
                <w:lang w:bidi="zh-CN"/>
              </w:rPr>
            </w:pPr>
            <w:r>
              <w:rPr>
                <w:rFonts w:ascii="宋体" w:hAnsi="宋体" w:cs="宋体"/>
                <w:szCs w:val="21"/>
                <w:lang w:bidi="zh-CN"/>
              </w:rPr>
              <w:t xml:space="preserve">纪律</w:t>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上班迟到、早退，未做好交接班工作，发现一次扣1分 </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人员出勤率未达95%以上的，发生一次扣2分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人员离岗率超过10%，发生一次扣2分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员工离职未及时上报，发现一次扣2分 </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人员无故缺勤，发现一次扣3分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当班时聚众聊天，睡岗，串岗，脱岗，发现一次扣2分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员工有盗窃、失密等违法乱纪行为，当事员工应解除合同，情节严重按相关法规处理。未及时处理的，发现一次扣5分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right="131"/>
              <w:jc w:val="left"/>
              <w:spacing w:line="300" w:lineRule="exact"/>
              <w:rPr>
                <w:rFonts w:hint="eastAsia" w:ascii="宋体" w:hAnsi="宋体" w:cs="宋体"/>
                <w:szCs w:val="21"/>
              </w:rPr>
            </w:pPr>
            <w:r>
              <w:rPr>
                <w:rFonts w:ascii="宋体" w:hAnsi="宋体" w:cs="宋体"/>
                <w:szCs w:val="21"/>
              </w:rPr>
              <w:t xml:space="preserve">不服从管理人员指挥的，发现一次扣1分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4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left="107" w:right="131"/>
              <w:jc w:val="left"/>
              <w:spacing w:line="300" w:lineRule="exact"/>
              <w:rPr>
                <w:rFonts w:hint="eastAsia" w:ascii="宋体" w:hAnsi="宋体" w:cs="宋体"/>
                <w:szCs w:val="21"/>
              </w:rPr>
            </w:pPr>
            <w:r>
              <w:rPr>
                <w:rFonts w:ascii="宋体" w:hAnsi="宋体" w:cs="宋体"/>
                <w:szCs w:val="21"/>
              </w:rPr>
              <w:t xml:space="preserve">饲养小动物的，发现一次扣2分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w:t>
            </w:r>
            <w:r>
              <w:rPr>
                <w:rFonts w:ascii="宋体" w:hAnsi="宋体" w:cs="宋体"/>
                <w:szCs w:val="21"/>
                <w:lang w:bidi="zh-CN"/>
              </w:rPr>
              <w:t xml:space="preserve">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ind w:left="107" w:right="131"/>
              <w:jc w:val="left"/>
              <w:spacing w:line="300" w:lineRule="exact"/>
              <w:rPr>
                <w:rFonts w:hint="eastAsia" w:ascii="宋体" w:hAnsi="宋体" w:cs="宋体"/>
                <w:szCs w:val="21"/>
              </w:rPr>
            </w:pPr>
            <w:r>
              <w:rPr>
                <w:rFonts w:ascii="宋体" w:hAnsi="宋体" w:cs="宋体"/>
                <w:szCs w:val="21"/>
              </w:rPr>
              <w:t xml:space="preserve">发生责任性投诉，发现一次扣10分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17</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保洁</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保洁区域每天打扫不及时的；保洁区域有杂物、有异味，发现一次扣1分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蚊蝇、蛛网未及时清理；地面有积水、脚印、污迹，烟头、纸屑等杂物；墙面、柱面、墙角、门窗有灰尘；洗手池、台面、镜面有污垢、有水迹，发现一次扣1分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19</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质量</w:t>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保洁</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大、小便器有积便、污垢和水锈，洗手间门及门套、坐便器、窗台、镜子玻璃、纸巾架、开关等有手印、有灰尘、有水渍，发现一次扣1分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垃圾房及垃圾桶每天未定时清洁，有异味；垃圾桶未套垃圾袋或垃圾超过三分之二，发现一次扣1分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清洁工具摆放随意，发现一次扣1分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设施和设备有灰尘，有破损；发现损坏未及时报修（管理员），发现一次扣1分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卫生包干区内草坪落叶未及时清理，草坪内有白色垃圾等，发现一次扣1分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如地面潮湿，门厅、台阶等视情况未及时放置“小心地滑”指示牌，发现一次扣1分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在收费站道口保洁时，未着反光背心，未遵守“一停、二看、三通过”和“四不通过”规定，发现一次扣5分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ascii="宋体" w:hAnsi="宋体" w:cs="宋体"/>
                <w:szCs w:val="21"/>
                <w:lang w:bidi="zh-CN"/>
              </w:rPr>
              <w:t xml:space="preserve">安保</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上岗期间未携带电工证或电工证不在有效期内，发现一次扣5分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掌握电气安全知识掌握熟练度不够，未严格遵守各项规章制度和操作规程，发现一次扣2分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未定期对消防、供水、供电设备进行勤观察、勤检查、勤保修，保证电器、发电机、变压器等设备安全运作，发现异常情况未立即停机检查、及时上报，造成设施设备运行失常，发现一次扣5分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严禁将闲杂人员带入配电房等带电场所，未按规定进行治安保卫巡逻，做好防火、防盗、防破坏、防事故工作，发现一次扣2分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未认真履行交接手续，未按规定填写交接和当班记录，交接班未做到“五清三交接”，即：五清：看清、讲清、问清、查清、点清，三交接：图板交接、现场交接、实物交接，发现一次扣1分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发生电气突发事件时，未及时进行应急处置，发现一次扣2分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每月末对消防设施设备未进行检查，未能熟悉掌握基本消防器械的使用方法，发现一次扣2分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各类消防器材及各类设施、设备未定期巡检维保，发现损坏未及时上报，发现一次扣2分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各排水设施堵塞；其他设施设备损坏维修响应不及时；日常维修记录不清晰，发现一处扣2分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未履行岗位责任制，不熟悉区域环境，未按要求规定文明巡查的，发现一次扣1分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不熟练操作监控及消防设备，对管理区域内的安全情况不熟悉，未定期检查；发生报警后，未在5分钟之内达到现场并上报，发现一次扣5分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未按要求严格检查进出的货物，发现一次扣1分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晚班人员在工作时间内出现睡觉、玩手机等做与工作无关的事，发现一次扣1分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39</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ascii="宋体" w:hAnsi="宋体" w:cs="宋体"/>
                <w:szCs w:val="21"/>
                <w:lang w:bidi="zh-CN"/>
              </w:rPr>
              <w:t xml:space="preserve">安保</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未对各种车辆进行有序管理安排，无专人指挥、未及时疏导，有堵塞交通，影响行人通行，发现一次扣1分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未按规定开、关照明设施、边门、侧门、正门等，发现一次扣1分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未按规定对进出车辆或者人员进行登记的，发现一次扣1分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按规定进行定时巡查，发现可疑情况及人员或不安全因素，严密监视并及时上报，发现一次扣2分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严禁在值班室、设备房（间）等禁烟场所吸烟，发现一次扣2分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驾驶</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酒后驾驶车辆，发现一次扣35分，相关责任人立即清理出本合同服务名册</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机动车驾驶证不在有效期内，或上岗期间未携带驾驶证，发现一次扣3分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无故不参加安全学习，发现一次扣2分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不按照规定在指定地点停车过夜，发现一次扣3分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未履行审批手续私自用车，擅自动用车辆，发现一次扣5分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发生交通事故负责任（主责），发现一次扣10分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加强车辆的日常维修保养工作，出车前及回场后认真进行检查，包括灭火器、灯光、刹车等。未定期对车辆进行检修维保、卫生状况差的，发现一次扣2分；出现故障问题未及时排除、送修及上报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安全警示牌不完整或不在车上、随车灭火器失效或无灭火器，发现一次扣2分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驾驶机动车出现违规，违章行为，接收到处罚的，发现一次扣1分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车辆外观有明显遮挡、车牌照不清晰、影响单位形象的，发现一次扣1分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餐饮</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严禁食物中毒事件发生，发现一次扣35分，相关责任人立即清理出本合同服务名册</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食堂工作人员未持有效食品从业人员健康证上岗，发现一次扣5分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出现食品原料不符合食品卫生标准，有毒有害、过期及腐烂变质的情况，发现一次扣5分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接收无合格证明的肉类及无卫生许可证的经营者供应的食品，未实行索证制度，无货物清单，无供货方与收货方签字，发现一次扣3分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食品未分类储存，生熟未分开，食品加工后，各种设备未及时清洗、消毒，乱堆乱放的，发现一次扣3分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58</w:t>
            </w:r>
            <w:r/>
          </w:p>
        </w:tc>
        <w:tc>
          <w:tcPr>
            <w:tcW w:w="664"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餐饮</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食品未实行留样制度，未用专柜专盒存放，留样食品少于48小时，发现一次扣2分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厨房间地面、水池、灶台、桌面不及时清洗，脏乱有污垢的，排污排水未定期清洁，有污渍、有异味，发现一次扣1分。刀具、砧板生熟未分开的，发现一次扣1分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厨房间内有霉斑、鼠迹、苍蝇、蟑螂等不及时处理的，发现一次扣2分；无防疫措施的，发现一次扣1分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在厨房间内存放有毒有害物品的；发现一次扣5分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在厨房间存放个人生活用品的；发现一次扣2分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食品加工、清洗、消毒区域未分开，且无明显标识的，发现一次扣2分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64</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杀虫剂、消杀的物品、清洗剂、消毒剂等有毒有害物品未单独入柜存放的，发现一次扣2分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65</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textDirection w:val="lrTb"/>
            <w:noWrap w:val="false"/>
          </w:tcPr>
          <w:p>
            <w:pPr>
              <w:spacing w:line="300" w:lineRule="exact"/>
              <w:rPr>
                <w:rFonts w:hint="eastAsia" w:ascii="宋体" w:hAnsi="宋体" w:cs="宋体"/>
                <w:szCs w:val="21"/>
              </w:rPr>
            </w:pPr>
            <w:r>
              <w:rPr>
                <w:rFonts w:ascii="宋体" w:hAnsi="宋体" w:cs="宋体"/>
                <w:szCs w:val="21"/>
              </w:rPr>
              <w:t xml:space="preserve">食堂工作人员未按照规范操作设备，造成火灾等安全事故的，发现一次扣10分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66</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textDirection w:val="lrTb"/>
            <w:noWrap w:val="false"/>
          </w:tcPr>
          <w:p>
            <w:pPr>
              <w:spacing w:line="300" w:lineRule="exact"/>
              <w:rPr>
                <w:rFonts w:hint="eastAsia" w:ascii="宋体" w:hAnsi="宋体" w:cs="宋体"/>
                <w:szCs w:val="21"/>
              </w:rPr>
            </w:pPr>
            <w:r>
              <w:rPr>
                <w:rFonts w:ascii="宋体" w:hAnsi="宋体" w:cs="宋体"/>
                <w:szCs w:val="21"/>
              </w:rPr>
              <w:t xml:space="preserve">每周开展食堂安全隐患排查，排查治理食堂电气设备、消防器材、食品卫生等安全隐患，未按时进行排查的，发现一次扣5分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67</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未按时为员工提供饭菜，扣5分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68</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饭菜花色品种单一，未能根据员工口味进行调整，成品浪费，情节严重的，发现一次扣5分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69</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安全</w:t>
            </w:r>
            <w:r/>
          </w:p>
          <w:p>
            <w:pPr>
              <w:jc w:val="center"/>
              <w:spacing w:line="300" w:lineRule="exact"/>
              <w:rPr>
                <w:rFonts w:hint="eastAsia" w:ascii="宋体" w:hAnsi="宋体" w:cs="宋体"/>
                <w:szCs w:val="21"/>
                <w:lang w:bidi="zh-CN"/>
              </w:rPr>
            </w:pPr>
            <w:r>
              <w:rPr>
                <w:rFonts w:ascii="宋体" w:hAnsi="宋体" w:cs="宋体"/>
                <w:szCs w:val="21"/>
                <w:lang w:bidi="zh-CN"/>
              </w:rPr>
              <w:t xml:space="preserve">管理</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严格遵守安全生产相关法律法规以及采购人安全管理相关制度，未遵守的，发现一次扣5分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70</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不得和来访人员（同事）闹无原则纠纷，发现一次扣5分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71</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未履行岗位安全职责，发现一次扣5分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72</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严禁乱接、乱拉电源，使用电水壶、电磁炉、电饭锅、电热毯、煤气罐等不安全设施设备，发现一次扣5分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385" w:type="dxa"/>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73</w:t>
            </w:r>
            <w:r/>
          </w:p>
        </w:tc>
        <w:tc>
          <w:tcPr>
            <w:tcW w:w="66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2918"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其他影响安全生产的行为（发现一次扣2-10分）</w:t>
            </w:r>
            <w:r/>
          </w:p>
        </w:tc>
        <w:tc>
          <w:tcPr>
            <w:tcW w:w="478"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bl>
    <w:p>
      <w:pPr>
        <w:rPr>
          <w:szCs w:val="21"/>
        </w:rPr>
      </w:pPr>
      <w:r>
        <w:rPr>
          <w:szCs w:val="21"/>
        </w:rPr>
      </w:r>
      <w:r/>
    </w:p>
    <w:p>
      <w:pPr>
        <w:ind w:firstLine="482"/>
        <w:spacing w:line="400" w:lineRule="exact"/>
        <w:rPr>
          <w:rFonts w:hint="eastAsia" w:ascii="宋体" w:hAnsi="宋体" w:cs="宋体"/>
          <w:b/>
          <w:sz w:val="24"/>
          <w:szCs w:val="24"/>
        </w:rPr>
      </w:pPr>
      <w:r>
        <w:rPr>
          <w:rFonts w:hint="eastAsia" w:ascii="宋体" w:hAnsi="宋体" w:cs="宋体"/>
          <w:b/>
          <w:bCs/>
          <w:sz w:val="24"/>
          <w:szCs w:val="24"/>
        </w:rPr>
        <w:t xml:space="preserve">8.</w:t>
      </w:r>
      <w:r>
        <w:rPr>
          <w:rFonts w:ascii="宋体" w:hAnsi="宋体" w:cs="宋体"/>
          <w:b/>
          <w:sz w:val="24"/>
          <w:szCs w:val="24"/>
        </w:rPr>
        <w:t xml:space="preserve">其他要求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8.1</w:t>
      </w:r>
      <w:r>
        <w:rPr>
          <w:rFonts w:ascii="宋体" w:hAnsi="宋体" w:cs="宋体"/>
          <w:sz w:val="24"/>
          <w:szCs w:val="24"/>
        </w:rPr>
        <w:t xml:space="preserve">项目属性:服务类项目。</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w:t>
      </w:r>
      <w:r>
        <w:rPr>
          <w:rFonts w:ascii="宋体" w:hAnsi="宋体" w:cs="宋体"/>
          <w:bCs/>
          <w:sz w:val="24"/>
          <w:szCs w:val="24"/>
        </w:rPr>
        <w:t xml:space="preserve">履约能力要求：</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8.2.1</w:t>
      </w:r>
      <w:r>
        <w:rPr>
          <w:rFonts w:ascii="宋体" w:hAnsi="宋体" w:cs="宋体"/>
          <w:bCs/>
          <w:sz w:val="24"/>
          <w:szCs w:val="24"/>
        </w:rPr>
        <w:t xml:space="preserve">投标人需具备非住宅类物业项目管理服务经验，能够提供自2023年1月1日以来（以合同签订日期为准）类似本项目的业绩</w:t>
      </w:r>
      <w:r>
        <w:rPr>
          <w:rFonts w:hint="eastAsia" w:ascii="宋体" w:hAnsi="宋体" w:cs="宋体"/>
          <w:bCs/>
          <w:sz w:val="24"/>
          <w:szCs w:val="24"/>
        </w:rPr>
        <w:t xml:space="preserve">。</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8.2.2</w:t>
      </w:r>
      <w:r>
        <w:rPr>
          <w:rFonts w:ascii="宋体" w:hAnsi="宋体" w:cs="宋体"/>
          <w:bCs/>
          <w:sz w:val="24"/>
          <w:szCs w:val="24"/>
        </w:rPr>
        <w:t xml:space="preserve">投标人具有质量管理体系认证、职业健康安全管理体系认证，且证书在有效期内。</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8.2.3</w:t>
      </w:r>
      <w:r>
        <w:rPr>
          <w:rFonts w:ascii="宋体" w:hAnsi="宋体" w:cs="宋体"/>
          <w:bCs/>
          <w:sz w:val="24"/>
          <w:szCs w:val="24"/>
        </w:rPr>
        <w:t xml:space="preserve">投标人需具有为物业服务配备的智能化管理平台，并具有该系统软件著作权证明材料，能够提供软件使用界面截图。供应商自主研发的须提供国家版权局颁发的供</w:t>
      </w:r>
      <w:r>
        <w:rPr>
          <w:rFonts w:ascii="宋体" w:hAnsi="宋体" w:cs="宋体"/>
          <w:bCs/>
          <w:sz w:val="24"/>
          <w:szCs w:val="24"/>
        </w:rPr>
        <w:t xml:space="preserve">应商软件著作权证书，使用第三方开发的系统须提供第三方研发该系统的软件著作权证书及购买第三方系统的采购合同。</w:t>
      </w:r>
      <w:r/>
    </w:p>
    <w:p>
      <w:pPr>
        <w:jc w:val="left"/>
        <w:widowControl/>
        <w:rPr>
          <w:rFonts w:hint="eastAsia" w:ascii="宋体" w:hAnsi="宋体" w:cs="宋体"/>
          <w:bCs/>
          <w:sz w:val="24"/>
          <w:szCs w:val="24"/>
        </w:rPr>
      </w:pPr>
      <w:r>
        <w:rPr>
          <w:rFonts w:hint="eastAsia" w:ascii="宋体" w:hAnsi="宋体" w:cs="宋体"/>
          <w:bCs/>
          <w:sz w:val="24"/>
          <w:szCs w:val="24"/>
        </w:rPr>
        <w:br w:type="page" w:clear="all"/>
      </w:r>
      <w:r/>
    </w:p>
    <w:p>
      <w:pPr>
        <w:ind w:firstLine="560"/>
        <w:spacing w:line="400" w:lineRule="exact"/>
        <w:rPr>
          <w:rFonts w:hint="eastAsia" w:ascii="黑体" w:hAnsi="黑体" w:eastAsia="黑体" w:cs="黑体"/>
          <w:sz w:val="28"/>
          <w:szCs w:val="28"/>
        </w:rPr>
      </w:pPr>
      <w:r>
        <w:rPr>
          <w:rFonts w:ascii="黑体" w:hAnsi="黑体" w:eastAsia="黑体" w:cs="黑体"/>
          <w:sz w:val="28"/>
          <w:szCs w:val="28"/>
        </w:rPr>
        <w:t xml:space="preserve">采购包2：</w:t>
      </w:r>
      <w:r/>
    </w:p>
    <w:p>
      <w:pPr>
        <w:pStyle w:val="832"/>
        <w:ind w:firstLine="640"/>
        <w:spacing w:before="120" w:after="120" w:line="560" w:lineRule="exact"/>
        <w:rPr>
          <w:rFonts w:hint="eastAsia" w:hAnsi="宋体"/>
          <w:b/>
          <w:sz w:val="24"/>
          <w:szCs w:val="24"/>
        </w:rPr>
      </w:pPr>
      <w:r>
        <w:rPr>
          <w:rFonts w:hint="eastAsia" w:ascii="方正黑体_GBK" w:hAnsi="方正黑体_GBK" w:eastAsia="方正黑体_GBK" w:cs="方正黑体_GBK"/>
          <w:bCs/>
          <w:sz w:val="32"/>
          <w:szCs w:val="32"/>
        </w:rPr>
        <w:t xml:space="preserve">一、采购标的清单</w:t>
      </w:r>
      <w:r/>
    </w:p>
    <w:tbl>
      <w:tblPr>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2"/>
        <w:gridCol w:w="818"/>
        <w:gridCol w:w="3846"/>
        <w:gridCol w:w="2986"/>
      </w:tblGrid>
      <w:tr>
        <w:trPr>
          <w:cantSplit/>
          <w:jc w:val="center"/>
        </w:trPr>
        <w:tc>
          <w:tcPr>
            <w:tcW w:w="1382" w:type="dxa"/>
            <w:vAlign w:val="center"/>
            <w:textDirection w:val="lrTb"/>
            <w:noWrap w:val="false"/>
          </w:tcPr>
          <w:p>
            <w:pPr>
              <w:jc w:val="center"/>
              <w:spacing w:line="0" w:lineRule="atLeast"/>
              <w:rPr>
                <w:rFonts w:hint="eastAsia" w:ascii="宋体" w:hAnsi="宋体"/>
                <w:b/>
                <w:bCs/>
                <w:sz w:val="24"/>
                <w:szCs w:val="24"/>
              </w:rPr>
            </w:pPr>
            <w:r>
              <w:rPr>
                <w:rFonts w:ascii="宋体" w:hAnsi="宋体"/>
                <w:b/>
                <w:bCs/>
                <w:sz w:val="24"/>
                <w:szCs w:val="24"/>
              </w:rPr>
              <w:t xml:space="preserve">采购包</w:t>
            </w:r>
            <w:r/>
          </w:p>
        </w:tc>
        <w:tc>
          <w:tcPr>
            <w:tcW w:w="818" w:type="dxa"/>
            <w:vAlign w:val="center"/>
            <w:textDirection w:val="lrTb"/>
            <w:noWrap w:val="false"/>
          </w:tcPr>
          <w:p>
            <w:pPr>
              <w:jc w:val="center"/>
              <w:spacing w:line="0" w:lineRule="atLeast"/>
              <w:rPr>
                <w:rFonts w:hint="eastAsia" w:ascii="宋体" w:hAnsi="宋体"/>
                <w:b/>
                <w:bCs/>
                <w:sz w:val="24"/>
                <w:szCs w:val="24"/>
              </w:rPr>
            </w:pPr>
            <w:r>
              <w:rPr>
                <w:rFonts w:ascii="宋体" w:hAnsi="宋体"/>
                <w:b/>
                <w:bCs/>
                <w:sz w:val="24"/>
                <w:szCs w:val="24"/>
              </w:rPr>
              <w:t xml:space="preserve">序号</w:t>
            </w:r>
            <w:r/>
          </w:p>
        </w:tc>
        <w:tc>
          <w:tcPr>
            <w:tcW w:w="3846" w:type="dxa"/>
            <w:vAlign w:val="center"/>
            <w:textDirection w:val="lrTb"/>
            <w:noWrap w:val="false"/>
          </w:tcPr>
          <w:p>
            <w:pPr>
              <w:jc w:val="center"/>
              <w:spacing w:line="0" w:lineRule="atLeast"/>
              <w:rPr>
                <w:rFonts w:hint="eastAsia" w:ascii="宋体" w:hAnsi="宋体"/>
                <w:b/>
                <w:bCs/>
                <w:sz w:val="24"/>
                <w:szCs w:val="24"/>
              </w:rPr>
            </w:pPr>
            <w:r>
              <w:rPr>
                <w:rFonts w:ascii="宋体" w:hAnsi="宋体"/>
                <w:b/>
                <w:bCs/>
                <w:sz w:val="24"/>
                <w:szCs w:val="24"/>
              </w:rPr>
              <w:t xml:space="preserve">采购标的</w:t>
            </w:r>
            <w:r/>
          </w:p>
        </w:tc>
        <w:tc>
          <w:tcPr>
            <w:tcW w:w="2986" w:type="dxa"/>
            <w:vAlign w:val="center"/>
            <w:textDirection w:val="lrTb"/>
            <w:noWrap w:val="false"/>
          </w:tcPr>
          <w:p>
            <w:pPr>
              <w:jc w:val="center"/>
              <w:spacing w:line="0" w:lineRule="atLeast"/>
              <w:rPr>
                <w:rFonts w:hint="eastAsia" w:ascii="宋体" w:hAnsi="宋体"/>
                <w:b/>
                <w:bCs/>
                <w:sz w:val="24"/>
                <w:szCs w:val="24"/>
              </w:rPr>
            </w:pPr>
            <w:r>
              <w:rPr>
                <w:rFonts w:ascii="宋体" w:hAnsi="宋体"/>
                <w:b/>
                <w:bCs/>
                <w:sz w:val="24"/>
                <w:szCs w:val="24"/>
              </w:rPr>
              <w:t xml:space="preserve">对应中小企业划分标准所属行业</w:t>
            </w:r>
            <w:r/>
          </w:p>
        </w:tc>
      </w:tr>
      <w:tr>
        <w:trPr>
          <w:cantSplit/>
          <w:jc w:val="center"/>
          <w:trHeight w:val="291"/>
        </w:trPr>
        <w:tc>
          <w:tcPr>
            <w:tcW w:w="1382"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采购包2</w:t>
            </w:r>
            <w:r/>
          </w:p>
        </w:tc>
        <w:tc>
          <w:tcPr>
            <w:tcW w:w="818"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2</w:t>
            </w:r>
            <w:r/>
          </w:p>
        </w:tc>
        <w:tc>
          <w:tcPr>
            <w:tcW w:w="3846" w:type="dxa"/>
            <w:vAlign w:val="center"/>
            <w:textDirection w:val="lrTb"/>
            <w:noWrap w:val="false"/>
          </w:tcPr>
          <w:p>
            <w:pPr>
              <w:jc w:val="center"/>
              <w:spacing w:line="0" w:lineRule="atLeast"/>
              <w:tabs>
                <w:tab w:val="left" w:pos="2020" w:leader="none"/>
              </w:tabs>
              <w:rPr>
                <w:rFonts w:hint="eastAsia" w:ascii="宋体" w:hAnsi="宋体"/>
                <w:szCs w:val="21"/>
              </w:rPr>
            </w:pPr>
            <w:r>
              <w:rPr>
                <w:rFonts w:ascii="宋体" w:hAnsi="宋体"/>
                <w:szCs w:val="21"/>
              </w:rPr>
              <w:t xml:space="preserve">2026年-2027年崇启大桥管理处物业服务采购</w:t>
            </w:r>
            <w:r/>
          </w:p>
        </w:tc>
        <w:tc>
          <w:tcPr>
            <w:tcW w:w="2986"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物业管理</w:t>
            </w:r>
            <w:r/>
          </w:p>
        </w:tc>
      </w:tr>
    </w:tbl>
    <w:p>
      <w:pPr>
        <w:spacing w:line="360" w:lineRule="auto"/>
        <w:rPr>
          <w:rFonts w:hint="eastAsia" w:ascii="宋体" w:hAnsi="宋体"/>
          <w:sz w:val="24"/>
          <w:szCs w:val="24"/>
        </w:rPr>
      </w:pPr>
      <w:r>
        <w:rPr>
          <w:rFonts w:hint="eastAsia" w:ascii="宋体" w:hAnsi="宋体"/>
          <w:sz w:val="24"/>
          <w:szCs w:val="24"/>
        </w:rPr>
        <w:t xml:space="preserve">项目属性:服务类项目。</w:t>
      </w:r>
      <w:r/>
    </w:p>
    <w:p>
      <w:pPr>
        <w:spacing w:line="360" w:lineRule="auto"/>
        <w:rPr>
          <w:rFonts w:hint="eastAsia"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r>
      <w:r/>
    </w:p>
    <w:p>
      <w:pPr>
        <w:pStyle w:val="832"/>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二、政府采购中实施本国产品标准及相关政策</w:t>
      </w:r>
      <w:r/>
    </w:p>
    <w:p>
      <w:pPr>
        <w:ind w:firstLine="480"/>
        <w:jc w:val="left"/>
        <w:spacing w:line="292" w:lineRule="exact"/>
        <w:rPr>
          <w:rFonts w:cs="宋体"/>
          <w:sz w:val="24"/>
          <w:szCs w:val="24"/>
        </w:rPr>
      </w:pPr>
      <w:r>
        <w:rPr>
          <w:rFonts w:hint="eastAsia" w:cs="宋体"/>
          <w:sz w:val="24"/>
          <w:szCs w:val="24"/>
        </w:rPr>
        <w:t xml:space="preserve">1.</w:t>
      </w:r>
      <w:r>
        <w:rPr>
          <w:rFonts w:hint="eastAsia" w:cs="宋体"/>
          <w:sz w:val="24"/>
          <w:szCs w:val="24"/>
        </w:rPr>
        <w:t xml:space="preserve">根据《国务院办公厅关于在政府采购中实施本国产品标准及相关政策的通知》（国办发〔</w:t>
      </w:r>
      <w:r>
        <w:rPr>
          <w:rFonts w:hint="eastAsia" w:cs="宋体"/>
          <w:sz w:val="24"/>
          <w:szCs w:val="24"/>
        </w:rPr>
        <w:t xml:space="preserve">2025</w:t>
      </w:r>
      <w:r>
        <w:rPr>
          <w:rFonts w:hint="eastAsia" w:cs="宋体"/>
          <w:sz w:val="24"/>
          <w:szCs w:val="24"/>
        </w:rPr>
        <w:t xml:space="preserve">〕</w:t>
      </w:r>
      <w:r>
        <w:rPr>
          <w:rFonts w:hint="eastAsia" w:cs="宋体"/>
          <w:sz w:val="24"/>
          <w:szCs w:val="24"/>
        </w:rPr>
        <w:t xml:space="preserve">34</w:t>
      </w:r>
      <w:r>
        <w:rPr>
          <w:rFonts w:hint="eastAsia" w:cs="宋体"/>
          <w:sz w:val="24"/>
          <w:szCs w:val="24"/>
        </w:rPr>
        <w:t xml:space="preserve">号）规定，本项目对采购本国产品给予政策支持，具体内容见招标文件“第五章</w:t>
      </w:r>
      <w:r>
        <w:rPr>
          <w:rFonts w:hint="eastAsia" w:cs="宋体"/>
          <w:sz w:val="24"/>
          <w:szCs w:val="24"/>
        </w:rPr>
        <w:t xml:space="preserve"> </w:t>
      </w:r>
      <w:r>
        <w:rPr>
          <w:rFonts w:hint="eastAsia" w:cs="宋体"/>
          <w:sz w:val="24"/>
          <w:szCs w:val="24"/>
        </w:rPr>
        <w:t xml:space="preserve">评标方法与评标标准”。</w:t>
      </w:r>
      <w:r/>
    </w:p>
    <w:p>
      <w:pPr>
        <w:ind w:firstLine="480"/>
        <w:jc w:val="left"/>
        <w:spacing w:line="292" w:lineRule="exact"/>
        <w:rPr>
          <w:rFonts w:cs="宋体"/>
          <w:sz w:val="24"/>
          <w:szCs w:val="24"/>
        </w:rPr>
      </w:pPr>
      <w:r>
        <w:rPr>
          <w:rFonts w:hint="eastAsia" w:cs="宋体"/>
          <w:sz w:val="24"/>
          <w:szCs w:val="24"/>
        </w:rPr>
        <w:t xml:space="preserve">2.</w:t>
      </w:r>
      <w:r>
        <w:rPr>
          <w:rFonts w:hint="eastAsia" w:cs="宋体"/>
          <w:b/>
          <w:bCs/>
          <w:sz w:val="24"/>
          <w:szCs w:val="24"/>
        </w:rPr>
        <w:t xml:space="preserve">本国产品标准适用于服务项目中涉及的货物。</w:t>
      </w:r>
      <w:r>
        <w:rPr>
          <w:rFonts w:hint="eastAsia"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292" w:lineRule="exact"/>
        <w:rPr>
          <w:rFonts w:cs="宋体"/>
          <w:sz w:val="24"/>
          <w:szCs w:val="24"/>
        </w:rPr>
      </w:pPr>
      <w:r>
        <w:rPr>
          <w:rFonts w:hint="eastAsia" w:cs="宋体"/>
          <w:sz w:val="24"/>
          <w:szCs w:val="24"/>
        </w:rPr>
        <w:t xml:space="preserve">3.</w:t>
      </w:r>
      <w:r>
        <w:rPr>
          <w:rFonts w:hint="eastAsia"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00" w:lineRule="exact"/>
        <w:rPr>
          <w:rFonts w:hint="eastAsia" w:ascii="黑体" w:hAnsi="黑体" w:eastAsia="黑体" w:cs="黑体"/>
          <w:sz w:val="28"/>
          <w:szCs w:val="28"/>
        </w:rPr>
      </w:pPr>
      <w:r>
        <w:rPr>
          <w:rFonts w:hint="eastAsia" w:ascii="黑体" w:hAnsi="黑体" w:eastAsia="黑体" w:cs="黑体"/>
          <w:sz w:val="28"/>
          <w:szCs w:val="28"/>
        </w:rPr>
      </w:r>
      <w:r/>
    </w:p>
    <w:p>
      <w:pPr>
        <w:ind w:firstLine="640"/>
        <w:spacing w:line="40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三、技术要求</w:t>
      </w:r>
      <w:r/>
    </w:p>
    <w:p>
      <w:pPr>
        <w:ind w:firstLine="482"/>
        <w:spacing w:line="400" w:lineRule="exact"/>
        <w:rPr>
          <w:rFonts w:hint="eastAsia" w:ascii="宋体" w:hAnsi="宋体" w:cs="宋体"/>
          <w:b/>
          <w:bCs/>
          <w:sz w:val="24"/>
          <w:szCs w:val="24"/>
        </w:rPr>
      </w:pPr>
      <w:r>
        <w:rPr>
          <w:rFonts w:hint="eastAsia" w:ascii="宋体" w:hAnsi="宋体"/>
          <w:b/>
          <w:sz w:val="24"/>
          <w:szCs w:val="24"/>
        </w:rPr>
        <w:t xml:space="preserve">1.</w:t>
      </w:r>
      <w:r>
        <w:rPr>
          <w:rFonts w:ascii="宋体" w:hAnsi="宋体" w:cs="宋体"/>
          <w:b/>
          <w:bCs/>
          <w:sz w:val="24"/>
          <w:szCs w:val="24"/>
        </w:rPr>
        <w:t xml:space="preserve">项目基本情况</w:t>
      </w:r>
      <w:r/>
    </w:p>
    <w:p>
      <w:pPr>
        <w:contextualSpacing/>
        <w:ind w:firstLine="482"/>
        <w:jc w:val="left"/>
        <w:spacing w:line="400" w:lineRule="exact"/>
        <w:widowControl/>
        <w:rPr>
          <w:rFonts w:ascii="Calibri" w:hAnsi="Calibri"/>
          <w:b/>
          <w:bCs/>
          <w:sz w:val="24"/>
          <w:szCs w:val="24"/>
          <w:lang w:bidi="en-US"/>
        </w:rPr>
      </w:pPr>
      <w:r>
        <w:rPr>
          <w:rFonts w:hint="eastAsia" w:ascii="Calibri" w:hAnsi="Calibri"/>
          <w:b/>
          <w:bCs/>
          <w:sz w:val="24"/>
          <w:szCs w:val="24"/>
          <w:lang w:bidi="en-US"/>
        </w:rPr>
        <w:t xml:space="preserve">1.1</w:t>
      </w:r>
      <w:r>
        <w:rPr>
          <w:rFonts w:ascii="Calibri" w:hAnsi="Calibri"/>
          <w:b/>
          <w:bCs/>
          <w:sz w:val="24"/>
          <w:szCs w:val="24"/>
          <w:lang w:bidi="en-US"/>
        </w:rPr>
        <w:t xml:space="preserve">物业情况</w:t>
      </w:r>
      <w:r/>
    </w:p>
    <w:tbl>
      <w:tblPr>
        <w:tblW w:w="513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21"/>
        <w:gridCol w:w="6105"/>
      </w:tblGrid>
      <w:tr>
        <w:trPr>
          <w:trHeight w:val="567" w:hRule="exact"/>
        </w:trPr>
        <w:tc>
          <w:tcPr>
            <w:tcW w:w="3085" w:type="dxa"/>
            <w:vAlign w:val="center"/>
            <w:textDirection w:val="lrTb"/>
            <w:noWrap w:val="false"/>
          </w:tcPr>
          <w:p>
            <w:pPr>
              <w:jc w:val="center"/>
              <w:rPr>
                <w:rFonts w:hint="eastAsia" w:ascii="宋体" w:hAnsi="宋体" w:cs="宋体"/>
                <w:b/>
                <w:sz w:val="24"/>
                <w:szCs w:val="24"/>
              </w:rPr>
            </w:pPr>
            <w:r>
              <w:rPr>
                <w:rFonts w:ascii="宋体" w:hAnsi="宋体" w:cs="宋体"/>
                <w:b/>
                <w:sz w:val="24"/>
                <w:szCs w:val="24"/>
              </w:rPr>
              <w:t xml:space="preserve">物业服务地点</w:t>
            </w:r>
            <w:r/>
          </w:p>
        </w:tc>
        <w:tc>
          <w:tcPr>
            <w:tcW w:w="5670" w:type="dxa"/>
            <w:vAlign w:val="center"/>
            <w:textDirection w:val="lrTb"/>
            <w:noWrap w:val="false"/>
          </w:tcPr>
          <w:p>
            <w:pPr>
              <w:jc w:val="center"/>
              <w:rPr>
                <w:rFonts w:hint="eastAsia" w:ascii="宋体" w:hAnsi="宋体" w:cs="宋体"/>
                <w:b/>
                <w:sz w:val="24"/>
                <w:szCs w:val="24"/>
              </w:rPr>
            </w:pPr>
            <w:r>
              <w:rPr>
                <w:rFonts w:ascii="宋体" w:hAnsi="宋体" w:cs="宋体"/>
                <w:b/>
                <w:sz w:val="24"/>
                <w:szCs w:val="24"/>
              </w:rPr>
              <w:t xml:space="preserve">物业服务地址</w:t>
            </w:r>
            <w:r/>
          </w:p>
        </w:tc>
      </w:tr>
      <w:tr>
        <w:trPr>
          <w:trHeight w:val="567" w:hRule="exact"/>
        </w:trPr>
        <w:tc>
          <w:tcPr>
            <w:tcW w:w="308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崇启大桥管理处</w:t>
            </w:r>
            <w:r/>
          </w:p>
          <w:p>
            <w:pPr>
              <w:jc w:val="center"/>
              <w:rPr>
                <w:rFonts w:hint="eastAsia" w:ascii="宋体" w:hAnsi="宋体" w:cs="宋体"/>
                <w:sz w:val="24"/>
                <w:szCs w:val="24"/>
              </w:rPr>
            </w:pPr>
            <w:r>
              <w:rPr>
                <w:rFonts w:ascii="宋体" w:hAnsi="宋体" w:cs="宋体"/>
                <w:sz w:val="24"/>
                <w:szCs w:val="24"/>
              </w:rPr>
              <w:t xml:space="preserve">处机关</w:t>
            </w:r>
            <w:r/>
          </w:p>
        </w:tc>
        <w:tc>
          <w:tcPr>
            <w:tcW w:w="567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江苏省启东市，G40沪陕高速K90处</w:t>
            </w:r>
            <w:r/>
          </w:p>
        </w:tc>
      </w:tr>
      <w:tr>
        <w:trPr>
          <w:trHeight w:val="567" w:hRule="exact"/>
        </w:trPr>
        <w:tc>
          <w:tcPr>
            <w:tcW w:w="308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启东南收费站</w:t>
            </w:r>
            <w:r/>
          </w:p>
        </w:tc>
        <w:tc>
          <w:tcPr>
            <w:tcW w:w="567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江苏省启东市，G40沪陕高速K90处</w:t>
            </w:r>
            <w:r/>
          </w:p>
        </w:tc>
      </w:tr>
      <w:tr>
        <w:trPr>
          <w:trHeight w:val="567" w:hRule="exact"/>
        </w:trPr>
        <w:tc>
          <w:tcPr>
            <w:tcW w:w="308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启东北收费站</w:t>
            </w:r>
            <w:r/>
          </w:p>
        </w:tc>
        <w:tc>
          <w:tcPr>
            <w:tcW w:w="5670"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江苏省启东市，G40沪陕高速K105处</w:t>
            </w:r>
            <w:r/>
          </w:p>
        </w:tc>
      </w:tr>
    </w:tbl>
    <w:p>
      <w:pPr>
        <w:ind w:firstLine="482"/>
        <w:spacing w:line="400" w:lineRule="exact"/>
        <w:rPr>
          <w:rFonts w:hint="eastAsia" w:ascii="宋体" w:hAnsi="宋体" w:cs="宋体"/>
          <w:b/>
          <w:bCs/>
          <w:iCs/>
          <w:sz w:val="24"/>
          <w:szCs w:val="24"/>
        </w:rPr>
      </w:pPr>
      <w:r>
        <w:rPr>
          <w:rFonts w:hint="eastAsia" w:ascii="宋体" w:hAnsi="宋体" w:cs="宋体"/>
          <w:b/>
          <w:bCs/>
          <w:sz w:val="24"/>
          <w:szCs w:val="24"/>
        </w:rPr>
        <w:t xml:space="preserve">1.2</w:t>
      </w:r>
      <w:r>
        <w:rPr>
          <w:rFonts w:ascii="宋体" w:hAnsi="宋体" w:cs="宋体"/>
          <w:b/>
          <w:bCs/>
          <w:iCs/>
          <w:sz w:val="24"/>
          <w:szCs w:val="24"/>
        </w:rPr>
        <w:t xml:space="preserve">采购人提供供应商使用的场地、设施、设备、材料等</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（1）</w:t>
      </w:r>
      <w:r>
        <w:rPr>
          <w:rFonts w:ascii="宋体" w:hAnsi="宋体" w:cs="宋体"/>
          <w:iCs/>
          <w:sz w:val="24"/>
          <w:szCs w:val="24"/>
        </w:rPr>
        <w:t xml:space="preserve">采购人可提供的服务操作区域：①厨房及食堂：厨房操作间、食材存储区、员工用餐区域；②保洁区域：办公楼、收费站的所有公共区域（地面、墙面、窗户、卫生间等）及指定的广场保洁范围；③门卫岗亭：各站点的门卫值班室及安保监控区域；④水电维护：配电房、水泵房、发电机房。</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（2）</w:t>
      </w:r>
      <w:r>
        <w:rPr>
          <w:rFonts w:ascii="宋体" w:hAnsi="宋体" w:cs="宋体"/>
          <w:iCs/>
          <w:sz w:val="24"/>
          <w:szCs w:val="24"/>
        </w:rPr>
        <w:t xml:space="preserve">采购人可提供的物业管理服务设备：①厨房设备：炉灶、蒸箱、冰箱、冰柜、</w:t>
      </w:r>
      <w:r>
        <w:rPr>
          <w:rFonts w:ascii="宋体" w:hAnsi="宋体" w:cs="宋体"/>
          <w:iCs/>
          <w:sz w:val="24"/>
          <w:szCs w:val="24"/>
        </w:rPr>
        <w:t xml:space="preserve">消毒柜、油烟净化设备、厨具（锅具、刀具）、餐具、食品加工操作台、储物柜、排风系统等；②保洁设备：洗手间清洁工具（拖把、水桶、消毒液喷洒器等）；③车辆及相关设备：公务用车（轿车、大型客车等），含随车工具（备胎、千斤顶、灭火器等）；④水电及安保设施：供配电系统（配电房、备用发电机）、给排水管道、照明设施、门禁系统、监控摄像头、消防器材（灭火器、消防栓）、巡逻设备（对讲机、手电筒）。</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（3）</w:t>
      </w:r>
      <w:r>
        <w:rPr>
          <w:rFonts w:ascii="宋体" w:hAnsi="宋体" w:cs="宋体"/>
          <w:iCs/>
          <w:sz w:val="24"/>
          <w:szCs w:val="24"/>
        </w:rPr>
        <w:t xml:space="preserve">采购人可提供厨房用调味料、粮油等。提供食堂，餐费由供应商自理；</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（4）</w:t>
      </w:r>
      <w:r>
        <w:rPr>
          <w:rFonts w:ascii="宋体" w:hAnsi="宋体" w:cs="宋体"/>
          <w:iCs/>
          <w:sz w:val="24"/>
          <w:szCs w:val="24"/>
        </w:rPr>
        <w:t xml:space="preserve">采购人可提供的零星维修材料：水电工常用的备用灯具、开关、水管配件、工具耗材（螺丝、胶带等）维修材料。</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（5）</w:t>
      </w:r>
      <w:r>
        <w:rPr>
          <w:rFonts w:ascii="宋体" w:hAnsi="宋体" w:cs="宋体"/>
          <w:iCs/>
          <w:sz w:val="24"/>
          <w:szCs w:val="24"/>
        </w:rPr>
        <w:t xml:space="preserve">采购人可提供的低值易耗品：清洁剂（地面清洁液、玻璃水、消毒液）、垃圾袋、抹布、扫帚、尘推等保洁耗材。</w:t>
      </w:r>
      <w:r/>
    </w:p>
    <w:p>
      <w:pPr>
        <w:ind w:firstLine="480"/>
        <w:spacing w:line="400" w:lineRule="exact"/>
        <w:rPr>
          <w:rFonts w:hint="eastAsia" w:ascii="宋体" w:hAnsi="宋体" w:cs="宋体"/>
          <w:iCs/>
          <w:sz w:val="24"/>
          <w:szCs w:val="24"/>
        </w:rPr>
      </w:pPr>
      <w:r>
        <w:rPr>
          <w:rFonts w:hint="eastAsia" w:ascii="宋体" w:hAnsi="宋体" w:cs="宋体"/>
          <w:iCs/>
          <w:sz w:val="24"/>
          <w:szCs w:val="24"/>
        </w:rPr>
        <w:t xml:space="preserve">（6）</w:t>
      </w:r>
      <w:r>
        <w:rPr>
          <w:rFonts w:ascii="宋体" w:hAnsi="宋体" w:cs="宋体"/>
          <w:iCs/>
          <w:sz w:val="24"/>
          <w:szCs w:val="24"/>
        </w:rPr>
        <w:t xml:space="preserve">采购人可提供的能源供应：工作场所的水、电、燃气供应。</w:t>
      </w:r>
      <w:r/>
    </w:p>
    <w:p>
      <w:pPr>
        <w:ind w:firstLine="480"/>
        <w:spacing w:line="400" w:lineRule="exact"/>
        <w:rPr>
          <w:rFonts w:hint="eastAsia" w:ascii="宋体" w:hAnsi="宋体" w:cs="宋体"/>
          <w:iCs/>
          <w:sz w:val="24"/>
          <w:szCs w:val="24"/>
        </w:rPr>
      </w:pPr>
      <w:r>
        <w:rPr>
          <w:rFonts w:ascii="宋体" w:hAnsi="宋体" w:cs="宋体"/>
          <w:iCs/>
          <w:sz w:val="24"/>
          <w:szCs w:val="24"/>
        </w:rPr>
        <w:t xml:space="preserve">供应商应当承担除以上所列场地、设施、设备、材料外，与物业管理服务有关的其他场地、设施、设备、材料等。</w:t>
      </w:r>
      <w:r/>
    </w:p>
    <w:p>
      <w:pPr>
        <w:contextualSpacing/>
        <w:ind w:firstLine="482"/>
        <w:jc w:val="left"/>
        <w:spacing w:line="400" w:lineRule="exact"/>
        <w:widowControl/>
        <w:rPr>
          <w:rFonts w:ascii="Calibri" w:hAnsi="Calibri"/>
          <w:b/>
          <w:bCs/>
          <w:sz w:val="24"/>
          <w:szCs w:val="24"/>
          <w:lang w:bidi="en-US"/>
        </w:rPr>
      </w:pPr>
      <w:r>
        <w:rPr>
          <w:rFonts w:hint="eastAsia" w:ascii="Calibri" w:hAnsi="Calibri"/>
          <w:b/>
          <w:bCs/>
          <w:sz w:val="24"/>
          <w:szCs w:val="24"/>
          <w:lang w:bidi="en-US"/>
        </w:rPr>
        <w:t xml:space="preserve">1.3</w:t>
      </w:r>
      <w:r>
        <w:rPr>
          <w:rFonts w:ascii="Calibri" w:hAnsi="Calibri"/>
          <w:b/>
          <w:bCs/>
          <w:sz w:val="24"/>
          <w:szCs w:val="24"/>
          <w:lang w:bidi="en-US"/>
        </w:rPr>
        <w:t xml:space="preserve">物业服务范围</w:t>
      </w:r>
      <w:r/>
    </w:p>
    <w:p>
      <w:pPr>
        <w:ind w:firstLine="482"/>
        <w:spacing w:line="440" w:lineRule="exact"/>
        <w:widowControl/>
        <w:rPr>
          <w:rFonts w:hint="eastAsia" w:ascii="宋体" w:hAnsi="宋体" w:cs="宋体"/>
          <w:b/>
          <w:bCs/>
          <w:iCs/>
          <w:sz w:val="24"/>
          <w:szCs w:val="24"/>
        </w:rPr>
        <w:outlineLvl w:val="2"/>
      </w:pPr>
      <w:r>
        <w:rPr>
          <w:rFonts w:hint="eastAsia" w:ascii="宋体" w:hAnsi="宋体" w:cs="宋体"/>
          <w:b/>
          <w:bCs/>
          <w:iCs/>
          <w:sz w:val="24"/>
          <w:szCs w:val="24"/>
        </w:rPr>
        <w:t xml:space="preserve">（1）</w:t>
      </w:r>
      <w:r>
        <w:rPr>
          <w:rFonts w:ascii="宋体" w:hAnsi="宋体" w:cs="宋体"/>
          <w:b/>
          <w:bCs/>
          <w:iCs/>
          <w:sz w:val="24"/>
          <w:szCs w:val="24"/>
        </w:rPr>
        <w:t xml:space="preserve">崇启处处机关（含调度中心）</w:t>
      </w:r>
      <w:r/>
    </w:p>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物业管理（建筑物）</w:t>
      </w:r>
      <w:r/>
    </w:p>
    <w:tbl>
      <w:tblPr>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05"/>
        <w:gridCol w:w="5377"/>
      </w:tblGrid>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b/>
                <w:bCs/>
                <w:iCs/>
                <w:sz w:val="24"/>
                <w:szCs w:val="24"/>
              </w:rPr>
            </w:pPr>
            <w:r>
              <w:rPr>
                <w:rFonts w:ascii="宋体" w:hAnsi="宋体" w:cs="宋体"/>
                <w:b/>
                <w:bCs/>
                <w:iCs/>
                <w:sz w:val="24"/>
                <w:szCs w:val="24"/>
              </w:rPr>
              <w:t xml:space="preserve">名称</w:t>
            </w:r>
            <w:r/>
          </w:p>
        </w:tc>
        <w:tc>
          <w:tcPr>
            <w:tcW w:w="4995" w:type="dxa"/>
            <w:vAlign w:val="center"/>
            <w:textDirection w:val="lrTb"/>
            <w:noWrap w:val="false"/>
          </w:tcPr>
          <w:p>
            <w:pPr>
              <w:jc w:val="center"/>
              <w:spacing w:line="440" w:lineRule="exact"/>
              <w:rPr>
                <w:rFonts w:hint="eastAsia" w:ascii="宋体" w:hAnsi="宋体" w:cs="宋体"/>
                <w:b/>
                <w:bCs/>
                <w:iCs/>
                <w:sz w:val="24"/>
                <w:szCs w:val="24"/>
              </w:rPr>
            </w:pPr>
            <w:r>
              <w:rPr>
                <w:rFonts w:ascii="宋体" w:hAnsi="宋体" w:cs="宋体"/>
                <w:b/>
                <w:bCs/>
                <w:iCs/>
                <w:sz w:val="24"/>
                <w:szCs w:val="24"/>
              </w:rPr>
              <w:t xml:space="preserve">明细</w:t>
            </w:r>
            <w:r/>
          </w:p>
        </w:tc>
      </w:tr>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4995"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崇启处处机关办公楼</w:t>
            </w:r>
            <w:r/>
          </w:p>
        </w:tc>
      </w:tr>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建筑面积（㎡）</w:t>
            </w:r>
            <w:r/>
          </w:p>
        </w:tc>
        <w:tc>
          <w:tcPr>
            <w:tcW w:w="499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4395.65㎡</w:t>
            </w:r>
            <w:r/>
          </w:p>
        </w:tc>
      </w:tr>
    </w:tbl>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物业管理（广场）</w:t>
      </w:r>
      <w:r/>
    </w:p>
    <w:tbl>
      <w:tblPr>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04"/>
        <w:gridCol w:w="5360"/>
      </w:tblGrid>
      <w:tr>
        <w:trPr>
          <w:jc w:val="center"/>
          <w:trHeight w:val="567" w:hRule="exact"/>
        </w:trPr>
        <w:tc>
          <w:tcPr>
            <w:tcW w:w="3802" w:type="dxa"/>
            <w:vAlign w:val="center"/>
            <w:textDirection w:val="lrTb"/>
            <w:noWrap w:val="false"/>
          </w:tcPr>
          <w:p>
            <w:pPr>
              <w:jc w:val="center"/>
              <w:spacing w:line="440" w:lineRule="exact"/>
              <w:rPr>
                <w:rFonts w:hint="eastAsia" w:ascii="宋体" w:hAnsi="宋体" w:cs="宋体"/>
                <w:b/>
                <w:bCs/>
                <w:iCs/>
                <w:sz w:val="24"/>
                <w:szCs w:val="24"/>
              </w:rPr>
            </w:pPr>
            <w:r>
              <w:rPr>
                <w:rFonts w:ascii="宋体" w:hAnsi="宋体" w:cs="宋体"/>
                <w:b/>
                <w:bCs/>
                <w:iCs/>
                <w:sz w:val="24"/>
                <w:szCs w:val="24"/>
              </w:rPr>
              <w:t xml:space="preserve">名称</w:t>
            </w:r>
            <w:r/>
          </w:p>
        </w:tc>
        <w:tc>
          <w:tcPr>
            <w:tcW w:w="5356" w:type="dxa"/>
            <w:vAlign w:val="center"/>
            <w:textDirection w:val="lrTb"/>
            <w:noWrap w:val="false"/>
          </w:tcPr>
          <w:p>
            <w:pPr>
              <w:jc w:val="center"/>
              <w:spacing w:line="440" w:lineRule="exact"/>
              <w:rPr>
                <w:rFonts w:hint="eastAsia" w:ascii="宋体" w:hAnsi="宋体" w:cs="宋体"/>
                <w:b/>
                <w:bCs/>
                <w:iCs/>
                <w:sz w:val="24"/>
                <w:szCs w:val="24"/>
              </w:rPr>
            </w:pPr>
            <w:r>
              <w:rPr>
                <w:rFonts w:ascii="宋体" w:hAnsi="宋体" w:cs="宋体"/>
                <w:b/>
                <w:bCs/>
                <w:iCs/>
                <w:sz w:val="24"/>
                <w:szCs w:val="24"/>
              </w:rPr>
              <w:t xml:space="preserve">明细</w:t>
            </w:r>
            <w:r/>
          </w:p>
        </w:tc>
      </w:tr>
      <w:tr>
        <w:trPr>
          <w:jc w:val="center"/>
          <w:trHeight w:val="567" w:hRule="exact"/>
        </w:trPr>
        <w:tc>
          <w:tcPr>
            <w:tcW w:w="3802"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5356"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崇启处处机关广场</w:t>
            </w:r>
            <w:r/>
          </w:p>
        </w:tc>
      </w:tr>
      <w:tr>
        <w:trPr>
          <w:jc w:val="center"/>
          <w:trHeight w:val="567" w:hRule="exact"/>
        </w:trPr>
        <w:tc>
          <w:tcPr>
            <w:tcW w:w="3802"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总面积（㎡）</w:t>
            </w:r>
            <w:r/>
          </w:p>
        </w:tc>
        <w:tc>
          <w:tcPr>
            <w:tcW w:w="5356"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3925㎡</w:t>
            </w:r>
            <w:r/>
          </w:p>
        </w:tc>
      </w:tr>
    </w:tbl>
    <w:p>
      <w:pPr>
        <w:ind w:firstLine="482"/>
        <w:spacing w:line="440" w:lineRule="exact"/>
        <w:widowControl/>
        <w:rPr>
          <w:rFonts w:hint="eastAsia" w:ascii="宋体" w:hAnsi="宋体" w:cs="宋体"/>
          <w:b/>
          <w:bCs/>
          <w:iCs/>
          <w:sz w:val="24"/>
          <w:szCs w:val="24"/>
        </w:rPr>
        <w:outlineLvl w:val="2"/>
      </w:pPr>
      <w:r>
        <w:rPr>
          <w:rFonts w:hint="eastAsia" w:ascii="宋体" w:hAnsi="宋体" w:cs="宋体"/>
          <w:b/>
          <w:bCs/>
          <w:iCs/>
          <w:sz w:val="24"/>
          <w:szCs w:val="24"/>
        </w:rPr>
        <w:t xml:space="preserve">（2）</w:t>
      </w:r>
      <w:r>
        <w:rPr>
          <w:rFonts w:ascii="宋体" w:hAnsi="宋体" w:cs="宋体"/>
          <w:b/>
          <w:bCs/>
          <w:iCs/>
          <w:sz w:val="24"/>
          <w:szCs w:val="24"/>
        </w:rPr>
        <w:t xml:space="preserve">启东南收费站</w:t>
      </w:r>
      <w:r/>
    </w:p>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物业管理（建筑物）</w:t>
      </w:r>
      <w:r/>
    </w:p>
    <w:tbl>
      <w:tblPr>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05"/>
        <w:gridCol w:w="5377"/>
      </w:tblGrid>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名称</w:t>
            </w:r>
            <w:r/>
          </w:p>
        </w:tc>
        <w:tc>
          <w:tcPr>
            <w:tcW w:w="499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明细</w:t>
            </w:r>
            <w:r/>
          </w:p>
        </w:tc>
      </w:tr>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4995"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启东南收费站办公楼</w:t>
            </w:r>
            <w:r/>
          </w:p>
        </w:tc>
      </w:tr>
      <w:tr>
        <w:trPr>
          <w:jc w:val="center"/>
          <w:trHeight w:val="567" w:hRule="exact"/>
        </w:trPr>
        <w:tc>
          <w:tcPr>
            <w:tcW w:w="3534"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建筑面积（㎡）</w:t>
            </w:r>
            <w:r/>
          </w:p>
        </w:tc>
        <w:tc>
          <w:tcPr>
            <w:tcW w:w="499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2578㎡</w:t>
            </w:r>
            <w:r/>
          </w:p>
        </w:tc>
      </w:tr>
    </w:tbl>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物业管理（广场）</w:t>
      </w:r>
      <w:r/>
    </w:p>
    <w:tbl>
      <w:tblPr>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8"/>
        <w:gridCol w:w="5359"/>
      </w:tblGrid>
      <w:tr>
        <w:trPr>
          <w:jc w:val="center"/>
          <w:trHeight w:val="567" w:hRule="exact"/>
        </w:trPr>
        <w:tc>
          <w:tcPr>
            <w:tcW w:w="351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名称</w:t>
            </w:r>
            <w:r/>
          </w:p>
        </w:tc>
        <w:tc>
          <w:tcPr>
            <w:tcW w:w="497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明细</w:t>
            </w:r>
            <w:r/>
          </w:p>
        </w:tc>
      </w:tr>
      <w:tr>
        <w:trPr>
          <w:jc w:val="center"/>
          <w:trHeight w:val="567" w:hRule="exact"/>
        </w:trPr>
        <w:tc>
          <w:tcPr>
            <w:tcW w:w="351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4979"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启东南收费站广场</w:t>
            </w:r>
            <w:r/>
          </w:p>
        </w:tc>
      </w:tr>
      <w:tr>
        <w:trPr>
          <w:jc w:val="center"/>
          <w:trHeight w:val="567" w:hRule="exact"/>
        </w:trPr>
        <w:tc>
          <w:tcPr>
            <w:tcW w:w="351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总面积（㎡）</w:t>
            </w:r>
            <w:r/>
          </w:p>
        </w:tc>
        <w:tc>
          <w:tcPr>
            <w:tcW w:w="4979"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4965㎡</w:t>
            </w:r>
            <w:r/>
          </w:p>
        </w:tc>
      </w:tr>
    </w:tbl>
    <w:p>
      <w:pPr>
        <w:ind w:firstLine="482"/>
        <w:spacing w:line="440" w:lineRule="exact"/>
        <w:widowControl/>
        <w:rPr>
          <w:rFonts w:hint="eastAsia" w:ascii="宋体" w:hAnsi="宋体" w:cs="宋体"/>
          <w:b/>
          <w:bCs/>
          <w:iCs/>
          <w:sz w:val="24"/>
          <w:szCs w:val="24"/>
        </w:rPr>
        <w:outlineLvl w:val="2"/>
      </w:pPr>
      <w:r>
        <w:rPr>
          <w:rFonts w:hint="eastAsia" w:ascii="宋体" w:hAnsi="宋体" w:cs="宋体"/>
          <w:b/>
          <w:bCs/>
          <w:iCs/>
          <w:sz w:val="24"/>
          <w:szCs w:val="24"/>
        </w:rPr>
        <w:t xml:space="preserve">（3）</w:t>
      </w:r>
      <w:r>
        <w:rPr>
          <w:rFonts w:ascii="宋体" w:hAnsi="宋体" w:cs="宋体"/>
          <w:b/>
          <w:bCs/>
          <w:iCs/>
          <w:sz w:val="24"/>
          <w:szCs w:val="24"/>
        </w:rPr>
        <w:t xml:space="preserve">启东北收费站</w:t>
      </w:r>
      <w:r/>
    </w:p>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物业管理（建筑物）</w:t>
      </w:r>
      <w:r/>
    </w:p>
    <w:tbl>
      <w:tblPr>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7"/>
        <w:gridCol w:w="5359"/>
      </w:tblGrid>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名称</w:t>
            </w:r>
            <w:r/>
          </w:p>
        </w:tc>
        <w:tc>
          <w:tcPr>
            <w:tcW w:w="5356"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明细</w:t>
            </w:r>
            <w:r/>
          </w:p>
        </w:tc>
      </w:tr>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5356"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启东北收费站办公楼</w:t>
            </w:r>
            <w:r/>
          </w:p>
        </w:tc>
      </w:tr>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总面积（㎡）</w:t>
            </w:r>
            <w:r/>
          </w:p>
        </w:tc>
        <w:tc>
          <w:tcPr>
            <w:tcW w:w="5356"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1289.7㎡</w:t>
            </w:r>
            <w:r/>
          </w:p>
        </w:tc>
      </w:tr>
    </w:tbl>
    <w:p>
      <w:pPr>
        <w:ind w:firstLine="482"/>
        <w:spacing w:line="440" w:lineRule="exact"/>
        <w:widowControl/>
        <w:rPr>
          <w:rFonts w:hint="eastAsia" w:ascii="宋体" w:hAnsi="宋体" w:cs="宋体"/>
          <w:b/>
          <w:bCs/>
          <w:iCs/>
          <w:sz w:val="24"/>
          <w:szCs w:val="24"/>
        </w:rPr>
        <w:outlineLvl w:val="2"/>
      </w:pPr>
      <w:r>
        <w:rPr>
          <w:rFonts w:ascii="宋体" w:hAnsi="宋体" w:cs="宋体"/>
          <w:b/>
          <w:bCs/>
          <w:iCs/>
          <w:sz w:val="24"/>
          <w:szCs w:val="24"/>
        </w:rPr>
        <w:t xml:space="preserve">物业管理（广场）</w:t>
      </w:r>
      <w:r/>
    </w:p>
    <w:tbl>
      <w:tblPr>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7"/>
        <w:gridCol w:w="5359"/>
      </w:tblGrid>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名称</w:t>
            </w:r>
            <w:r/>
          </w:p>
        </w:tc>
        <w:tc>
          <w:tcPr>
            <w:tcW w:w="5356"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明细</w:t>
            </w:r>
            <w:r/>
          </w:p>
        </w:tc>
      </w:tr>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建筑名称</w:t>
            </w:r>
            <w:r/>
          </w:p>
        </w:tc>
        <w:tc>
          <w:tcPr>
            <w:tcW w:w="5356" w:type="dxa"/>
            <w:vAlign w:val="center"/>
            <w:textDirection w:val="lrTb"/>
            <w:noWrap w:val="false"/>
          </w:tcPr>
          <w:p>
            <w:pPr>
              <w:ind w:firstLine="226"/>
              <w:jc w:val="center"/>
              <w:spacing w:line="440" w:lineRule="exact"/>
              <w:widowControl/>
              <w:rPr>
                <w:rFonts w:hint="eastAsia" w:ascii="宋体" w:hAnsi="宋体" w:cs="宋体"/>
                <w:iCs/>
                <w:sz w:val="24"/>
                <w:szCs w:val="24"/>
              </w:rPr>
              <w:outlineLvl w:val="2"/>
            </w:pPr>
            <w:r>
              <w:rPr>
                <w:rFonts w:ascii="宋体" w:hAnsi="宋体" w:cs="宋体"/>
                <w:iCs/>
                <w:sz w:val="24"/>
                <w:szCs w:val="24"/>
              </w:rPr>
              <w:t xml:space="preserve">启东北收费站广场</w:t>
            </w:r>
            <w:r/>
          </w:p>
        </w:tc>
      </w:tr>
      <w:tr>
        <w:trPr>
          <w:jc w:val="center"/>
          <w:trHeight w:val="567" w:hRule="exact"/>
        </w:trPr>
        <w:tc>
          <w:tcPr>
            <w:tcW w:w="3785"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总面积（㎡）</w:t>
            </w:r>
            <w:r/>
          </w:p>
        </w:tc>
        <w:tc>
          <w:tcPr>
            <w:tcW w:w="5356" w:type="dxa"/>
            <w:vAlign w:val="center"/>
            <w:textDirection w:val="lrTb"/>
            <w:noWrap w:val="false"/>
          </w:tcPr>
          <w:p>
            <w:pPr>
              <w:jc w:val="center"/>
              <w:spacing w:line="440" w:lineRule="exact"/>
              <w:rPr>
                <w:rFonts w:hint="eastAsia" w:ascii="宋体" w:hAnsi="宋体" w:cs="宋体"/>
                <w:iCs/>
                <w:sz w:val="24"/>
                <w:szCs w:val="24"/>
              </w:rPr>
            </w:pPr>
            <w:r>
              <w:rPr>
                <w:rFonts w:ascii="宋体" w:hAnsi="宋体" w:cs="宋体"/>
                <w:iCs/>
                <w:sz w:val="24"/>
                <w:szCs w:val="24"/>
              </w:rPr>
              <w:t xml:space="preserve">1848㎡</w:t>
            </w:r>
            <w:r/>
          </w:p>
        </w:tc>
      </w:tr>
    </w:tbl>
    <w:p>
      <w:pPr>
        <w:ind w:firstLine="482"/>
        <w:spacing w:line="400" w:lineRule="exact"/>
        <w:widowControl/>
        <w:rPr>
          <w:rFonts w:hint="eastAsia" w:ascii="宋体" w:hAnsi="宋体" w:cs="宋体"/>
          <w:b/>
          <w:bCs/>
          <w:sz w:val="24"/>
          <w:szCs w:val="24"/>
        </w:rPr>
        <w:outlineLvl w:val="2"/>
      </w:pPr>
      <w:r>
        <w:rPr>
          <w:rFonts w:hint="eastAsia" w:ascii="宋体" w:hAnsi="宋体" w:cs="宋体"/>
          <w:b/>
          <w:bCs/>
          <w:sz w:val="24"/>
          <w:szCs w:val="24"/>
        </w:rPr>
        <w:t xml:space="preserve">2.</w:t>
      </w:r>
      <w:r>
        <w:rPr>
          <w:rFonts w:ascii="宋体" w:hAnsi="宋体" w:cs="宋体"/>
          <w:b/>
          <w:bCs/>
          <w:sz w:val="24"/>
          <w:szCs w:val="24"/>
        </w:rPr>
        <w:t xml:space="preserve">物业服务内容及要求</w:t>
      </w:r>
      <w:r/>
    </w:p>
    <w:p>
      <w:pPr>
        <w:ind w:firstLine="482"/>
        <w:spacing w:line="400" w:lineRule="exact"/>
        <w:widowControl/>
        <w:rPr>
          <w:rFonts w:hint="eastAsia" w:ascii="宋体" w:hAnsi="宋体" w:cs="宋体"/>
          <w:b/>
          <w:bCs/>
          <w:sz w:val="24"/>
          <w:szCs w:val="24"/>
        </w:rPr>
        <w:outlineLvl w:val="2"/>
      </w:pPr>
      <w:r>
        <w:rPr>
          <w:rFonts w:hint="eastAsia" w:ascii="宋体" w:hAnsi="宋体" w:cs="宋体"/>
          <w:b/>
          <w:bCs/>
          <w:sz w:val="24"/>
          <w:szCs w:val="24"/>
        </w:rPr>
        <w:t xml:space="preserve">2.1</w:t>
      </w:r>
      <w:r>
        <w:rPr>
          <w:rFonts w:ascii="宋体" w:hAnsi="宋体" w:cs="宋体"/>
          <w:b/>
          <w:bCs/>
          <w:sz w:val="24"/>
          <w:szCs w:val="24"/>
        </w:rPr>
        <w:t xml:space="preserve">物业服务内容及标准</w:t>
      </w:r>
      <w:r/>
    </w:p>
    <w:p>
      <w:pPr>
        <w:ind w:firstLine="482"/>
        <w:spacing w:line="360" w:lineRule="exact"/>
        <w:rPr>
          <w:rFonts w:hint="eastAsia" w:ascii="宋体" w:hAnsi="宋体" w:cs="宋体"/>
          <w:b/>
          <w:sz w:val="24"/>
          <w:szCs w:val="24"/>
        </w:rPr>
      </w:pPr>
      <w:r>
        <w:rPr>
          <w:rFonts w:hint="eastAsia" w:ascii="宋体" w:hAnsi="宋体" w:cs="宋体"/>
          <w:b/>
          <w:bCs/>
          <w:sz w:val="24"/>
          <w:szCs w:val="24"/>
        </w:rPr>
        <w:t xml:space="preserve">2.1.1</w:t>
      </w:r>
      <w:r>
        <w:rPr>
          <w:rFonts w:ascii="宋体" w:hAnsi="宋体" w:cs="宋体"/>
          <w:b/>
          <w:sz w:val="24"/>
          <w:szCs w:val="24"/>
        </w:rPr>
        <w:t xml:space="preserve">基本服务</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9"/>
        <w:gridCol w:w="1653"/>
        <w:gridCol w:w="6150"/>
      </w:tblGrid>
      <w:tr>
        <w:trPr>
          <w:jc w:val="center"/>
          <w:trHeight w:val="576"/>
        </w:trPr>
        <w:tc>
          <w:tcPr>
            <w:tcW w:w="719" w:type="dxa"/>
            <w:vAlign w:val="center"/>
            <w:textDirection w:val="lrTb"/>
            <w:noWrap w:val="false"/>
          </w:tcPr>
          <w:p>
            <w:pPr>
              <w:jc w:val="center"/>
              <w:spacing w:line="260" w:lineRule="exact"/>
              <w:rPr>
                <w:rFonts w:hint="eastAsia" w:ascii="宋体" w:hAnsi="宋体" w:cs="宋体"/>
                <w:b/>
                <w:szCs w:val="21"/>
              </w:rPr>
            </w:pPr>
            <w:r>
              <w:rPr>
                <w:rFonts w:ascii="宋体" w:hAnsi="宋体" w:cs="宋体"/>
                <w:b/>
                <w:szCs w:val="21"/>
              </w:rPr>
              <w:t xml:space="preserve">序号</w:t>
            </w:r>
            <w:r/>
          </w:p>
        </w:tc>
        <w:tc>
          <w:tcPr>
            <w:tcW w:w="1653" w:type="dxa"/>
            <w:vAlign w:val="center"/>
            <w:textDirection w:val="lrTb"/>
            <w:noWrap w:val="false"/>
          </w:tcPr>
          <w:p>
            <w:pPr>
              <w:jc w:val="center"/>
              <w:spacing w:line="260" w:lineRule="exact"/>
              <w:rPr>
                <w:rFonts w:hint="eastAsia" w:ascii="宋体" w:hAnsi="宋体" w:cs="宋体"/>
                <w:b/>
                <w:szCs w:val="21"/>
              </w:rPr>
            </w:pPr>
            <w:r>
              <w:rPr>
                <w:rFonts w:ascii="宋体" w:hAnsi="宋体" w:cs="宋体"/>
                <w:b/>
                <w:szCs w:val="21"/>
              </w:rPr>
              <w:t xml:space="preserve">服务内容</w:t>
            </w:r>
            <w:r/>
          </w:p>
        </w:tc>
        <w:tc>
          <w:tcPr>
            <w:tcW w:w="6150" w:type="dxa"/>
            <w:vAlign w:val="center"/>
            <w:textDirection w:val="lrTb"/>
            <w:noWrap w:val="false"/>
          </w:tcPr>
          <w:p>
            <w:pPr>
              <w:jc w:val="center"/>
              <w:spacing w:line="260" w:lineRule="exact"/>
              <w:rPr>
                <w:rFonts w:hint="eastAsia" w:ascii="宋体" w:hAnsi="宋体" w:cs="宋体"/>
                <w:b/>
                <w:szCs w:val="21"/>
              </w:rPr>
            </w:pPr>
            <w:r>
              <w:rPr>
                <w:rFonts w:ascii="宋体" w:hAnsi="宋体" w:cs="宋体"/>
                <w:b/>
                <w:szCs w:val="21"/>
              </w:rPr>
              <w:t xml:space="preserve">服务标准</w:t>
            </w:r>
            <w:r/>
          </w:p>
        </w:tc>
      </w:tr>
      <w:tr>
        <w:trPr>
          <w:jc w:val="center"/>
          <w:trHeight w:val="970"/>
        </w:trPr>
        <w:tc>
          <w:tcPr>
            <w:tcW w:w="719" w:type="dxa"/>
            <w:vAlign w:val="center"/>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1</w:t>
            </w:r>
            <w:r/>
          </w:p>
        </w:tc>
        <w:tc>
          <w:tcPr>
            <w:tcW w:w="1653" w:type="dxa"/>
            <w:vAlign w:val="center"/>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目标与责任</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需指定专人兼管本项目，结合采购人要求及物业服务实际情况，制定年度管理目标，明确责任分工，制定配套实施方案，并按照采购人要求定期开展监督检查。</w:t>
            </w:r>
            <w:r/>
          </w:p>
        </w:tc>
      </w:tr>
      <w:tr>
        <w:trPr>
          <w:jc w:val="center"/>
          <w:trHeight w:val="626"/>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2</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服务人员</w:t>
            </w:r>
            <w:r/>
          </w:p>
          <w:p>
            <w:pPr>
              <w:jc w:val="center"/>
              <w:spacing w:line="260" w:lineRule="exact"/>
              <w:rPr>
                <w:rFonts w:hint="eastAsia" w:ascii="宋体" w:hAnsi="宋体" w:cs="宋体"/>
                <w:bCs/>
                <w:szCs w:val="21"/>
              </w:rPr>
            </w:pPr>
            <w:r>
              <w:rPr>
                <w:rFonts w:ascii="宋体" w:hAnsi="宋体" w:cs="宋体"/>
                <w:bCs/>
                <w:szCs w:val="21"/>
              </w:rPr>
              <w:t xml:space="preserve">要求</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（1）根据采购人要求对服务人员进行从业资格审查，审查结果向采购人报备。</w:t>
            </w:r>
            <w:r/>
          </w:p>
        </w:tc>
      </w:tr>
      <w:tr>
        <w:trPr>
          <w:jc w:val="center"/>
          <w:trHeight w:val="837"/>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（2）服务人员到岗前应当经过必要的岗前培训以达到岗位能力要求，国家、行业规定应当取得职业资格证书或特种作业证书的，应当按规定持证上岗。</w:t>
            </w:r>
            <w:r/>
          </w:p>
        </w:tc>
      </w:tr>
      <w:tr>
        <w:trPr>
          <w:jc w:val="center"/>
          <w:trHeight w:val="1147"/>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jc w:val="center"/>
          <w:trHeight w:val="527"/>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（4）各岗位工作人员着装分类统一，佩戴标识。仪容整洁、姿态端正、举止文明。用语文明礼貌，态度温和耐心。</w:t>
            </w:r>
            <w:r/>
          </w:p>
        </w:tc>
      </w:tr>
      <w:tr>
        <w:trPr>
          <w:jc w:val="center"/>
          <w:trHeight w:val="627"/>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3</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保密管理</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（1）建立保密管理制度。制度内容应当包括但不限于：①明确重点要害岗位保密职责。②对涉密工作岗位的保密要求。</w:t>
            </w:r>
            <w:r/>
          </w:p>
        </w:tc>
      </w:tr>
      <w:tr>
        <w:trPr>
          <w:jc w:val="center"/>
          <w:trHeight w:val="945"/>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jc w:val="center"/>
          <w:trHeight w:val="593"/>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szCs w:val="21"/>
              </w:rPr>
              <w:t xml:space="preserve">（3）发现服务人员违法违规或重大过失，及时报告采购人，并采取必要补救措施。</w:t>
            </w:r>
            <w:r/>
          </w:p>
        </w:tc>
      </w:tr>
      <w:tr>
        <w:trPr>
          <w:jc w:val="center"/>
          <w:trHeight w:val="593"/>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4</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档案管理</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（1）建立物业信息，准确、及时地对文件资料和服务记录进行归档保存，并确保其物理安全。</w:t>
            </w:r>
            <w:r/>
          </w:p>
        </w:tc>
      </w:tr>
      <w:tr>
        <w:trPr>
          <w:jc w:val="center"/>
          <w:trHeight w:val="593"/>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（2）遵守采购人的信息、档案资料保密要求，未经许可，不得将建筑物平面图等资料转作其他用途或向其他单位、个人提供。</w:t>
            </w:r>
            <w:r/>
          </w:p>
        </w:tc>
      </w:tr>
      <w:tr>
        <w:trPr>
          <w:jc w:val="center"/>
          <w:trHeight w:val="620"/>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（3）履约结束后，相关资料交还采购人，采购人按政府采购规定存档。</w:t>
            </w:r>
            <w:r/>
          </w:p>
        </w:tc>
      </w:tr>
      <w:tr>
        <w:trPr>
          <w:jc w:val="center"/>
          <w:trHeight w:val="576"/>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5</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服务改进</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w:t>
            </w:r>
            <w:r>
              <w:rPr>
                <w:rFonts w:ascii="宋体" w:hAnsi="宋体" w:cs="宋体"/>
                <w:szCs w:val="21"/>
              </w:rPr>
              <w:t xml:space="preserve">明确负责人，定期对物业服务过程进行自查，结合反馈意见与评价结果采取改进措施，持续提升管理与服务水平。</w:t>
            </w:r>
            <w:r/>
          </w:p>
        </w:tc>
      </w:tr>
      <w:tr>
        <w:trPr>
          <w:jc w:val="center"/>
          <w:trHeight w:val="593"/>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w:t>
            </w:r>
            <w:r>
              <w:rPr>
                <w:rFonts w:ascii="宋体" w:hAnsi="宋体" w:cs="宋体"/>
                <w:szCs w:val="21"/>
              </w:rPr>
              <w:t xml:space="preserve">对不合格服务进行控制，对不合格服务的原因进行识别和分析，及时采取纠正措施，消除不合格的原因，防止不合格再发生。</w:t>
            </w:r>
            <w:r/>
          </w:p>
        </w:tc>
      </w:tr>
      <w:tr>
        <w:trPr>
          <w:jc w:val="center"/>
          <w:trHeight w:val="416"/>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w:t>
            </w:r>
            <w:r>
              <w:rPr>
                <w:rFonts w:ascii="宋体" w:hAnsi="宋体" w:cs="宋体"/>
                <w:szCs w:val="21"/>
              </w:rPr>
              <w:t xml:space="preserve">需整改问题及时整改完成。</w:t>
            </w:r>
            <w:r/>
          </w:p>
        </w:tc>
      </w:tr>
      <w:tr>
        <w:trPr>
          <w:jc w:val="center"/>
          <w:trHeight w:val="593"/>
        </w:trPr>
        <w:tc>
          <w:tcPr>
            <w:tcW w:w="719"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6</w:t>
            </w:r>
            <w:r/>
          </w:p>
        </w:tc>
        <w:tc>
          <w:tcPr>
            <w:tcW w:w="1653" w:type="dxa"/>
            <w:vAlign w:val="center"/>
            <w:vMerge w:val="restart"/>
            <w:textDirection w:val="lrTb"/>
            <w:noWrap w:val="false"/>
          </w:tcPr>
          <w:p>
            <w:pPr>
              <w:jc w:val="center"/>
              <w:spacing w:line="260" w:lineRule="exact"/>
              <w:rPr>
                <w:rFonts w:hint="eastAsia" w:ascii="宋体" w:hAnsi="宋体" w:cs="宋体"/>
                <w:bCs/>
                <w:szCs w:val="21"/>
              </w:rPr>
            </w:pPr>
            <w:r>
              <w:rPr>
                <w:rFonts w:ascii="宋体" w:hAnsi="宋体" w:cs="宋体"/>
                <w:bCs/>
                <w:szCs w:val="21"/>
              </w:rPr>
              <w:t xml:space="preserve">管理制度及工作方案</w:t>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（1）制定管理制度，主要包括：人员录用制度、岗位职责、档案管理制度、物业服务管理制度、人员考核制度等。</w:t>
            </w:r>
            <w:r/>
          </w:p>
        </w:tc>
      </w:tr>
      <w:tr>
        <w:trPr>
          <w:jc w:val="center"/>
          <w:trHeight w:val="836"/>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（2）制定项目实施方案，主要包括：承接查验方案、进场准备工作方案、合同到期交接方案、人员培训方案、突发事件处置方案等。</w:t>
            </w:r>
            <w:r/>
          </w:p>
        </w:tc>
      </w:tr>
      <w:tr>
        <w:trPr>
          <w:jc w:val="center"/>
          <w:trHeight w:val="654"/>
        </w:trPr>
        <w:tc>
          <w:tcPr>
            <w:tcW w:w="719"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1653" w:type="dxa"/>
            <w:vAlign w:val="center"/>
            <w:vMerge w:val="continue"/>
            <w:textDirection w:val="lrTb"/>
            <w:noWrap w:val="false"/>
          </w:tcPr>
          <w:p>
            <w:pPr>
              <w:jc w:val="center"/>
              <w:spacing w:line="260" w:lineRule="exact"/>
              <w:rPr>
                <w:rFonts w:hint="eastAsia" w:ascii="宋体" w:hAnsi="宋体" w:cs="宋体"/>
                <w:bCs/>
                <w:szCs w:val="21"/>
              </w:rPr>
            </w:pPr>
            <w:r>
              <w:rPr>
                <w:rFonts w:hint="eastAsia" w:ascii="宋体" w:hAnsi="宋体" w:cs="宋体"/>
                <w:bCs/>
                <w:szCs w:val="21"/>
              </w:rPr>
            </w:r>
            <w:r/>
          </w:p>
        </w:tc>
        <w:tc>
          <w:tcPr>
            <w:tcW w:w="6150"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（3）制定物业服务方案，主要包括：综合管理服务方案、室内外卫生保洁服务方案、餐饮服务方案、驾驶员服务方案等。</w:t>
            </w:r>
            <w:r/>
          </w:p>
        </w:tc>
      </w:tr>
    </w:tbl>
    <w:p>
      <w:pPr>
        <w:contextualSpacing/>
        <w:ind w:firstLine="482"/>
        <w:spacing w:line="400" w:lineRule="exact"/>
        <w:widowControl/>
        <w:rPr>
          <w:rFonts w:hint="eastAsia" w:ascii="宋体" w:hAnsi="宋体" w:cs="宋体"/>
          <w:b/>
          <w:bCs/>
          <w:sz w:val="24"/>
          <w:szCs w:val="24"/>
          <w:lang w:eastAsia="en-US" w:bidi="en-US"/>
        </w:rPr>
      </w:pPr>
      <w:r>
        <w:rPr>
          <w:rFonts w:hint="eastAsia" w:ascii="宋体" w:hAnsi="宋体" w:cs="宋体"/>
          <w:b/>
          <w:bCs/>
          <w:sz w:val="24"/>
          <w:szCs w:val="24"/>
          <w:lang w:bidi="en-US"/>
        </w:rPr>
        <w:t xml:space="preserve">2.1.2</w:t>
      </w:r>
      <w:r>
        <w:rPr>
          <w:rFonts w:ascii="宋体" w:hAnsi="宋体" w:cs="宋体"/>
          <w:b/>
          <w:bCs/>
          <w:sz w:val="24"/>
          <w:szCs w:val="24"/>
          <w:lang w:eastAsia="en-US" w:bidi="en-US"/>
        </w:rPr>
        <w:t xml:space="preserve">保洁服务</w:t>
      </w:r>
      <w:r/>
    </w:p>
    <w:tbl>
      <w:tblPr>
        <w:tblW w:w="500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7"/>
        <w:gridCol w:w="1715"/>
        <w:gridCol w:w="6638"/>
      </w:tblGrid>
      <w:tr>
        <w:trPr>
          <w:trHeight w:val="407"/>
        </w:trPr>
        <w:tc>
          <w:tcPr>
            <w:tcW w:w="777" w:type="dxa"/>
            <w:vAlign w:val="center"/>
            <w:textDirection w:val="lrTb"/>
            <w:noWrap w:val="false"/>
          </w:tcPr>
          <w:p>
            <w:pPr>
              <w:contextualSpacing/>
              <w:jc w:val="center"/>
              <w:spacing w:line="260" w:lineRule="exact"/>
              <w:widowControl/>
              <w:rPr>
                <w:rFonts w:hint="eastAsia" w:ascii="宋体" w:hAnsi="宋体" w:cs="宋体"/>
                <w:b/>
                <w:bCs/>
                <w:szCs w:val="21"/>
                <w:lang w:bidi="en-US"/>
              </w:rPr>
            </w:pPr>
            <w:r>
              <w:rPr>
                <w:rFonts w:ascii="宋体" w:hAnsi="宋体" w:cs="宋体"/>
                <w:b/>
                <w:bCs/>
                <w:szCs w:val="21"/>
                <w:lang w:bidi="en-US"/>
              </w:rPr>
              <w:t xml:space="preserve">序号</w:t>
            </w:r>
            <w:r/>
          </w:p>
        </w:tc>
        <w:tc>
          <w:tcPr>
            <w:tcW w:w="1593" w:type="dxa"/>
            <w:vAlign w:val="center"/>
            <w:textDirection w:val="lrTb"/>
            <w:noWrap w:val="false"/>
          </w:tcPr>
          <w:p>
            <w:pPr>
              <w:contextualSpacing/>
              <w:jc w:val="center"/>
              <w:spacing w:line="260" w:lineRule="exact"/>
              <w:widowControl/>
              <w:rPr>
                <w:rFonts w:hint="eastAsia" w:ascii="宋体" w:hAnsi="宋体" w:cs="宋体"/>
                <w:b/>
                <w:bCs/>
                <w:szCs w:val="21"/>
                <w:lang w:bidi="en-US"/>
              </w:rPr>
            </w:pPr>
            <w:r>
              <w:rPr>
                <w:rFonts w:ascii="宋体" w:hAnsi="宋体" w:cs="宋体"/>
                <w:b/>
                <w:bCs/>
                <w:szCs w:val="21"/>
                <w:lang w:bidi="en-US"/>
              </w:rPr>
              <w:t xml:space="preserve">服务内容</w:t>
            </w:r>
            <w:r/>
          </w:p>
        </w:tc>
        <w:tc>
          <w:tcPr>
            <w:tcW w:w="6166" w:type="dxa"/>
            <w:vAlign w:val="center"/>
            <w:textDirection w:val="lrTb"/>
            <w:noWrap w:val="false"/>
          </w:tcPr>
          <w:p>
            <w:pPr>
              <w:contextualSpacing/>
              <w:jc w:val="center"/>
              <w:spacing w:line="260" w:lineRule="exact"/>
              <w:widowControl/>
              <w:rPr>
                <w:rFonts w:hint="eastAsia" w:ascii="宋体" w:hAnsi="宋体" w:cs="宋体"/>
                <w:b/>
                <w:bCs/>
                <w:szCs w:val="21"/>
                <w:lang w:bidi="en-US"/>
              </w:rPr>
            </w:pPr>
            <w:r>
              <w:rPr>
                <w:rFonts w:ascii="宋体" w:hAnsi="宋体" w:cs="宋体"/>
                <w:b/>
                <w:bCs/>
                <w:szCs w:val="21"/>
                <w:lang w:bidi="en-US"/>
              </w:rPr>
              <w:t xml:space="preserve">服务标准</w:t>
            </w:r>
            <w:r/>
          </w:p>
        </w:tc>
      </w:tr>
      <w:tr>
        <w:trPr>
          <w:trHeight w:val="633"/>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1</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基本要求</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（1）建立健全环境卫生保洁管理制度，负责常规项目保洁，实行规范化的清扫保洁标准，明确责任落实到人。</w:t>
            </w:r>
            <w:r/>
          </w:p>
        </w:tc>
      </w:tr>
      <w:tr>
        <w:trPr>
          <w:trHeight w:val="90"/>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（2）负责机关大楼或收费站院内停车场、办公楼内外、周边等公共部位的所有地面、墙面、顶面、附属设施、设备、器</w:t>
            </w:r>
            <w:r>
              <w:rPr>
                <w:rFonts w:ascii="宋体" w:hAnsi="宋体" w:cs="宋体"/>
                <w:szCs w:val="21"/>
                <w:lang w:bidi="en-US"/>
              </w:rPr>
              <w:t xml:space="preserve">具的保洁服务。包含但不限于以下内容：包括院内道路，停车位、绿化内垃圾，收费道口全域、阳光房、走廊、公共卫生间、茶水间、水箱、楼梯间、活动室、会议室、配电间、洗衣房、餐厅、厨房、备餐区、休息室，楼宇周界及所有公共场所的日常保洁；所有楼层、楼梯、卫生间、开水间、公共过道、安全通道、楼顶、平台、扶手、栏杆、空调风口、其他辅助设施及楼层玻璃；电器（空调、电开水器），楼层灯具及开关、排气扇、电源盒、消防器材、公告栏、指示牌、房间门及门牌、烟灰筒、地垫、洗手池、镜面、面盆、台面、隔板、水池、尿斗、厕位、垃圾桶（篓）等。</w:t>
            </w:r>
            <w:r/>
          </w:p>
        </w:tc>
      </w:tr>
      <w:tr>
        <w:trPr>
          <w:trHeight w:val="852"/>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（3）负责本物业管理范围内的各类下水道、污水井管的通畅保障，“门前三包”和垃圾整理清运工作。所有公共区域不得堆放杂物，无废弃物、污渍，保持清洁，卫生间洁净无异味，应达到基本无虫蝇。</w:t>
            </w:r>
            <w:r/>
          </w:p>
        </w:tc>
      </w:tr>
      <w:tr>
        <w:trPr>
          <w:trHeight w:val="452"/>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（4）区域内公共绿化的协助管理。</w:t>
            </w:r>
            <w:r/>
          </w:p>
        </w:tc>
      </w:tr>
      <w:tr>
        <w:trPr>
          <w:trHeight w:val="627"/>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（5）垃圾收集处理：及时清理办公区域内垃圾箱，连同其他垃圾一起，集中运送至垃圾收集点汇集，由环卫部门装车带走。</w:t>
            </w:r>
            <w:r/>
          </w:p>
        </w:tc>
      </w:tr>
      <w:tr>
        <w:trPr>
          <w:trHeight w:val="734"/>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（6）保洁服务总体做到无垃圾、无杂物、无积水、无污渍、无异味、无积灰、无虫害、无污染、无破损、无践踏、无占用、无拖延现象，确保保洁质量的控制标准。</w:t>
            </w:r>
            <w:r/>
          </w:p>
        </w:tc>
      </w:tr>
      <w:tr>
        <w:trPr>
          <w:trHeight w:val="454"/>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（7）根据采购人的需求做好会场安排、会务接待工作。</w:t>
            </w:r>
            <w:r/>
          </w:p>
        </w:tc>
      </w:tr>
      <w:tr>
        <w:trPr>
          <w:trHeight w:val="454"/>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（8）采购人交办的其他相关工作。</w:t>
            </w:r>
            <w:r/>
          </w:p>
        </w:tc>
      </w:tr>
      <w:tr>
        <w:trPr>
          <w:trHeight w:val="709"/>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2</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办公用房</w:t>
            </w:r>
            <w:r/>
          </w:p>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区域保洁</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（1）于处机关、各单位办公室上班前20分钟完成办公楼内主要公共区域及部分指定办公室的保洁工作，上班期间不间断巡查，做到及时清洁维护。</w:t>
            </w:r>
            <w:r/>
          </w:p>
        </w:tc>
      </w:tr>
      <w:tr>
        <w:trPr>
          <w:trHeight w:val="515"/>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（2）办公室每天清洁一次，确保办公桌椅、办公设备、生活设施、地面、内窗无尘无污渍，办公室墙面、顶面每月除尘一次。</w:t>
            </w:r>
            <w:r/>
          </w:p>
        </w:tc>
      </w:tr>
      <w:tr>
        <w:trPr>
          <w:trHeight w:val="715"/>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（3）公共区域的地面每日至少清洁一次，并采取循环保洁制，发现垃圾杂物及时清除；公共区域墙面、顶面每月除尘一次，确保无灰尘、无污迹、无蜘蛛网。</w:t>
            </w:r>
            <w:r/>
          </w:p>
        </w:tc>
      </w:tr>
      <w:tr>
        <w:trPr>
          <w:trHeight w:val="577"/>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（4）门厅玻璃每日除尘擦洗，确保窗明几净，门厅墙面每日除尘去污。</w:t>
            </w:r>
            <w:r/>
          </w:p>
        </w:tc>
      </w:tr>
      <w:tr>
        <w:trPr>
          <w:trHeight w:val="941"/>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5）楼梯扶手、栏杆、窗台、开关等每日擦拭，确保无尘无污渍；公共灯具每月除尘二次，确保天花板、灯盖、灯罩、灯座目视无灰尘、无污迹、无蜘蛛网，整洁明亮；镜子、金属门扶手随时保持光亮；每周擦拭公共区域内窗户玻璃，确保玻璃洁净、光亮、无灰尘。 </w:t>
            </w:r>
            <w:r/>
          </w:p>
        </w:tc>
      </w:tr>
      <w:tr>
        <w:trPr>
          <w:trHeight w:val="1212"/>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6）每天上午、下午人流量较低时对卫生间进行全面清洁工作；两次全面清洁间隙，定时进行局部清洁工作，确保洗手间无异味、无水迹、无尿迹；镜面清洁光亮；墙面、隔断无污迹、无灰尘；垃圾桶内外干净，垃圾袋内垃圾不超过2/3；及时补充更换洗手液、卷纸、垃圾袋等；厕位、水箱等设备损坏或发生故障及时报修处理。</w:t>
            </w:r>
            <w:r/>
          </w:p>
        </w:tc>
      </w:tr>
      <w:tr>
        <w:trPr>
          <w:trHeight w:val="973"/>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7）重要会议室/接待室每天清洁一次，使用结束后做到及时清洁整理，确保会议室/接待室内地面、办公桌椅、办公设备、生活设施干净整洁，桌椅摆放整齐；墙面、顶面无尘无蜘蛛网，地毯每月吸尘一次，确保地毯干净松软无污渍。</w:t>
            </w:r>
            <w:r/>
          </w:p>
        </w:tc>
      </w:tr>
      <w:tr>
        <w:trPr>
          <w:trHeight w:val="454"/>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（8）健身房、淋浴间每日清洁一次，保持地面、健身器材干净无灰尘、无污迹；墙面、顶面每月除尘一次。</w:t>
            </w:r>
            <w:r/>
          </w:p>
        </w:tc>
      </w:tr>
      <w:tr>
        <w:trPr>
          <w:trHeight w:val="330"/>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（9）每周清理区域内绿植不少于1次，保持绿植叶片干净、无枯枝、无杂物。</w:t>
            </w:r>
            <w:r/>
          </w:p>
        </w:tc>
      </w:tr>
      <w:tr>
        <w:trPr>
          <w:trHeight w:val="479"/>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（10）对所有办公室的纱窗半年至少彻底清洁一次。</w:t>
            </w:r>
            <w:r/>
          </w:p>
        </w:tc>
      </w:tr>
      <w:tr>
        <w:trPr>
          <w:trHeight w:val="1018"/>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3</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公共场地以及收费广场区域保洁</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处机关楼外或者收费站办公楼外广场区域以及停车场每日至少清洁一次，确保广场无落叶、塑料袋、纸屑等明显垃圾；雨水边沟无沉淀物及阻塞物。公共区域墙面、顶面每月除尘一次，确保无灰尘、无污迹、无蜘蛛网。</w:t>
            </w:r>
            <w:r/>
          </w:p>
        </w:tc>
      </w:tr>
      <w:tr>
        <w:trPr>
          <w:trHeight w:val="483"/>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（2）雪、冰冻等恶劣天气时及时清扫积水、积雪，并采取安全防护措施。</w:t>
            </w:r>
            <w:r/>
          </w:p>
        </w:tc>
      </w:tr>
      <w:tr>
        <w:trPr>
          <w:trHeight w:val="509"/>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（3）各种路标、宣传栏等设备保持干净，每月至少开展1次清洁作业。</w:t>
            </w:r>
            <w:r/>
          </w:p>
        </w:tc>
      </w:tr>
      <w:tr>
        <w:trPr>
          <w:trHeight w:val="337"/>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（4）绿地内无杂物、无改变用途和破坏、践踏、占用现象，每天至少开展1次巡查。</w:t>
            </w:r>
            <w:r/>
          </w:p>
        </w:tc>
      </w:tr>
      <w:tr>
        <w:trPr>
          <w:trHeight w:val="501"/>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4</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eastAsia="en-US" w:bidi="en-US"/>
              </w:rPr>
              <w:t xml:space="preserve">垃圾处理</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（1）垃圾桶身表面干净无污渍，每日开展至少1次清洁作业。</w:t>
            </w:r>
            <w:r/>
          </w:p>
        </w:tc>
      </w:tr>
      <w:tr>
        <w:trPr>
          <w:trHeight w:val="508"/>
        </w:trPr>
        <w:tc>
          <w:tcPr>
            <w:tcW w:w="777"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（2）每天至少清理公共垃圾桶一次，确保垃圾袋内垃圾不超过2/3。</w:t>
            </w:r>
            <w:r/>
          </w:p>
        </w:tc>
      </w:tr>
      <w:tr>
        <w:trPr>
          <w:trHeight w:val="477"/>
        </w:trPr>
        <w:tc>
          <w:tcPr>
            <w:tcW w:w="777"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（3）垃圾装袋，日产日清。</w:t>
            </w:r>
            <w:r/>
          </w:p>
        </w:tc>
      </w:tr>
      <w:tr>
        <w:trPr>
          <w:trHeight w:val="409"/>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5</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eastAsia="en-US" w:bidi="en-US"/>
              </w:rPr>
              <w:t xml:space="preserve">卫生消毒</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（1）办公用房区域、公共场所区域和周围环境做好卫生消毒消杀，消毒后及时通风，每周至少开展1次作业。</w:t>
            </w:r>
            <w:r/>
          </w:p>
        </w:tc>
      </w:tr>
      <w:tr>
        <w:trPr>
          <w:trHeight w:val="627"/>
        </w:trPr>
        <w:tc>
          <w:tcPr>
            <w:tcW w:w="777"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center"/>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（2）采取综合措施消灭老鼠、蟑螂，控制室内外蚊虫孳生，达到基本无蝇。</w:t>
            </w:r>
            <w:r/>
          </w:p>
        </w:tc>
      </w:tr>
      <w:tr>
        <w:trPr>
          <w:trHeight w:val="328"/>
        </w:trPr>
        <w:tc>
          <w:tcPr>
            <w:tcW w:w="777"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6</w:t>
            </w:r>
            <w:r/>
          </w:p>
        </w:tc>
        <w:tc>
          <w:tcPr>
            <w:tcW w:w="1593" w:type="dxa"/>
            <w:vAlign w:val="center"/>
            <w:vMerge w:val="restart"/>
            <w:textDirection w:val="lrTb"/>
            <w:noWrap w:val="false"/>
          </w:tcPr>
          <w:p>
            <w:pPr>
              <w:contextualSpacing/>
              <w:jc w:val="center"/>
              <w:spacing w:line="260" w:lineRule="exact"/>
              <w:widowControl/>
              <w:rPr>
                <w:rFonts w:hint="eastAsia" w:ascii="宋体" w:hAnsi="宋体" w:cs="宋体"/>
                <w:szCs w:val="21"/>
                <w:lang w:bidi="en-US"/>
              </w:rPr>
            </w:pPr>
            <w:r>
              <w:rPr>
                <w:rFonts w:ascii="宋体" w:hAnsi="宋体" w:cs="宋体"/>
                <w:szCs w:val="21"/>
                <w:lang w:bidi="en-US"/>
              </w:rPr>
              <w:t xml:space="preserve">会务服务</w:t>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（1）根据会议需求、场地大小、用途，明确会议桌椅、物品、设备、文具等摆放规定，音、视频设施保障措施。</w:t>
            </w:r>
            <w:r/>
          </w:p>
        </w:tc>
      </w:tr>
      <w:tr>
        <w:trPr>
          <w:trHeight w:val="454"/>
        </w:trPr>
        <w:tc>
          <w:tcPr>
            <w:tcW w:w="777"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（2）会议期间按要求加水。</w:t>
            </w:r>
            <w:r/>
          </w:p>
        </w:tc>
      </w:tr>
      <w:tr>
        <w:trPr>
          <w:trHeight w:val="454"/>
        </w:trPr>
        <w:tc>
          <w:tcPr>
            <w:tcW w:w="777"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1593" w:type="dxa"/>
            <w:vAlign w:val="center"/>
            <w:vMerge w:val="continue"/>
            <w:textDirection w:val="lrTb"/>
            <w:noWrap w:val="false"/>
          </w:tcPr>
          <w:p>
            <w:pPr>
              <w:contextualSpacing/>
              <w:jc w:val="left"/>
              <w:spacing w:line="260" w:lineRule="exact"/>
              <w:widowControl/>
              <w:rPr>
                <w:rFonts w:hint="eastAsia" w:ascii="宋体" w:hAnsi="宋体" w:cs="宋体"/>
                <w:szCs w:val="21"/>
                <w:lang w:bidi="en-US"/>
              </w:rPr>
            </w:pPr>
            <w:r>
              <w:rPr>
                <w:rFonts w:hint="eastAsia" w:ascii="宋体" w:hAnsi="宋体" w:cs="宋体"/>
                <w:szCs w:val="21"/>
                <w:lang w:bidi="en-US"/>
              </w:rPr>
            </w:r>
            <w:r/>
          </w:p>
        </w:tc>
        <w:tc>
          <w:tcPr>
            <w:tcW w:w="6166" w:type="dxa"/>
            <w:vAlign w:val="center"/>
            <w:textDirection w:val="lrTb"/>
            <w:noWrap w:val="false"/>
          </w:tcPr>
          <w:p>
            <w:pPr>
              <w:contextualSpacing/>
              <w:jc w:val="left"/>
              <w:spacing w:line="260" w:lineRule="exact"/>
              <w:widowControl/>
              <w:rPr>
                <w:rFonts w:hint="eastAsia" w:ascii="宋体" w:hAnsi="宋体" w:cs="宋体"/>
                <w:szCs w:val="21"/>
                <w:lang w:bidi="en-US"/>
              </w:rPr>
            </w:pPr>
            <w:r>
              <w:rPr>
                <w:rFonts w:ascii="宋体" w:hAnsi="宋体" w:cs="宋体"/>
                <w:szCs w:val="21"/>
                <w:lang w:bidi="en-US"/>
              </w:rPr>
              <w:t xml:space="preserve">（3）对会议现场进行检查，做好会场清扫工作。</w:t>
            </w:r>
            <w:r/>
          </w:p>
        </w:tc>
      </w:tr>
    </w:tbl>
    <w:p>
      <w:pPr>
        <w:contextualSpacing/>
        <w:ind w:firstLine="482"/>
        <w:jc w:val="left"/>
        <w:spacing w:line="360" w:lineRule="exact"/>
        <w:widowControl/>
        <w:rPr>
          <w:rFonts w:hint="eastAsia" w:ascii="宋体" w:hAnsi="宋体" w:cs="宋体"/>
          <w:b/>
          <w:bCs/>
          <w:sz w:val="24"/>
          <w:szCs w:val="24"/>
          <w:lang w:eastAsia="en-US" w:bidi="en-US"/>
        </w:rPr>
      </w:pPr>
      <w:r>
        <w:rPr>
          <w:rFonts w:hint="eastAsia" w:ascii="宋体" w:hAnsi="宋体" w:cs="宋体"/>
          <w:b/>
          <w:bCs/>
          <w:sz w:val="24"/>
          <w:szCs w:val="24"/>
          <w:lang w:bidi="en-US"/>
        </w:rPr>
        <w:t xml:space="preserve">2.1.3</w:t>
      </w:r>
      <w:r>
        <w:rPr>
          <w:rFonts w:ascii="宋体" w:hAnsi="宋体" w:cs="宋体"/>
          <w:b/>
          <w:bCs/>
          <w:sz w:val="24"/>
          <w:szCs w:val="24"/>
          <w:lang w:bidi="en-US"/>
        </w:rPr>
        <w:t xml:space="preserve">餐饮</w:t>
      </w:r>
      <w:r>
        <w:rPr>
          <w:rFonts w:ascii="宋体" w:hAnsi="宋体" w:cs="宋体"/>
          <w:b/>
          <w:bCs/>
          <w:sz w:val="24"/>
          <w:szCs w:val="24"/>
          <w:lang w:eastAsia="en-US" w:bidi="en-US"/>
        </w:rPr>
        <w:t xml:space="preserve">服务</w:t>
      </w:r>
      <w:r/>
    </w:p>
    <w:tbl>
      <w:tblPr>
        <w:tblW w:w="49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719"/>
        <w:gridCol w:w="6595"/>
      </w:tblGrid>
      <w:tr>
        <w:trPr>
          <w:trHeight w:val="454"/>
        </w:trPr>
        <w:tc>
          <w:tcPr>
            <w:tcW w:w="789"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序号</w:t>
            </w:r>
            <w:r/>
          </w:p>
        </w:tc>
        <w:tc>
          <w:tcPr>
            <w:tcW w:w="1597"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服务内容</w:t>
            </w:r>
            <w:r/>
          </w:p>
        </w:tc>
        <w:tc>
          <w:tcPr>
            <w:tcW w:w="6126"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服务标准</w:t>
            </w:r>
            <w:r/>
          </w:p>
        </w:tc>
      </w:tr>
      <w:tr>
        <w:trPr>
          <w:trHeight w:val="441"/>
        </w:trPr>
        <w:tc>
          <w:tcPr>
            <w:tcW w:w="789"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1</w:t>
            </w:r>
            <w:r/>
          </w:p>
        </w:tc>
        <w:tc>
          <w:tcPr>
            <w:tcW w:w="1597"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基本要求</w:t>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（1）食堂工作人员上岗前必须经过体检（每年至少体检1次），持有卫生部门发放的有效健康证方可上岗。</w:t>
            </w:r>
            <w:r/>
          </w:p>
        </w:tc>
      </w:tr>
      <w:tr>
        <w:trPr>
          <w:trHeight w:val="41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（2）厨师主要负责服务单位的日常早中晚三餐、餐厅和厨房的保洁、厨房和餐饮设施设备的检查维护等工作。</w:t>
            </w:r>
            <w:r/>
          </w:p>
        </w:tc>
      </w:tr>
      <w:tr>
        <w:trPr>
          <w:trHeight w:val="352"/>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（3）厨工主要负责协助厨师餐食供应工作，负责原材料的粗加工、后场卫生的清理及餐饮用具的清洗消毒等。</w:t>
            </w:r>
            <w:r/>
          </w:p>
        </w:tc>
      </w:tr>
      <w:tr>
        <w:trPr>
          <w:trHeight w:val="21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（4）食堂工作人员按规定时间上下班，合理安排节假日工作，如正常休息或者事病假，需告知甲方管理人员。</w:t>
            </w:r>
            <w:r/>
          </w:p>
        </w:tc>
      </w:tr>
      <w:tr>
        <w:trPr>
          <w:trHeight w:val="585"/>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（5）工作期间，穿着工作服、佩戴工作毛及口罩，不干私活、不饮酒、不打瞌睡，不擅自离岗，服从管理，注意个人卫生清洁。严禁在岗吸烟、佩戴首饰操作食品。</w:t>
            </w:r>
            <w:r/>
          </w:p>
        </w:tc>
      </w:tr>
      <w:tr>
        <w:trPr>
          <w:trHeight w:val="50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（6）供应商要按照采购人的工作要求认真做好食堂工作人员的管理和安全教育工作，定期开展安全教育及检查，积极参加业主单位的各类会议和活动。</w:t>
            </w:r>
            <w:r/>
          </w:p>
        </w:tc>
      </w:tr>
      <w:tr>
        <w:trPr>
          <w:trHeight w:val="454"/>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（7）服从采购人关于工作地点、时间以及内容的安排。</w:t>
            </w:r>
            <w:r/>
          </w:p>
        </w:tc>
      </w:tr>
      <w:tr>
        <w:trPr>
          <w:trHeight w:val="61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（8）严格按照采购人相关制度要求工作，并及时完成采购人交办的其他任务。</w:t>
            </w:r>
            <w:r/>
          </w:p>
        </w:tc>
      </w:tr>
      <w:tr>
        <w:trPr>
          <w:trHeight w:val="711"/>
        </w:trPr>
        <w:tc>
          <w:tcPr>
            <w:tcW w:w="789"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2</w:t>
            </w:r>
            <w:r/>
          </w:p>
        </w:tc>
        <w:tc>
          <w:tcPr>
            <w:tcW w:w="1597"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食堂日常</w:t>
            </w:r>
            <w:r/>
          </w:p>
          <w:p>
            <w:pPr>
              <w:jc w:val="center"/>
              <w:spacing w:line="260" w:lineRule="exact"/>
              <w:widowControl/>
              <w:rPr>
                <w:rFonts w:hint="eastAsia" w:ascii="宋体" w:hAnsi="宋体" w:cs="宋体"/>
                <w:szCs w:val="21"/>
              </w:rPr>
            </w:pPr>
            <w:r>
              <w:rPr>
                <w:rFonts w:ascii="宋体" w:hAnsi="宋体" w:cs="宋体"/>
                <w:szCs w:val="21"/>
              </w:rPr>
              <w:t xml:space="preserve">管理</w:t>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（1）食堂工作人员严把采购质量关，在采购人指定供应商及大型超市进行采购，票证齐全，并及时做好采购台账记录。严禁采购变质、过期、来源不明食材。</w:t>
            </w:r>
            <w:r/>
          </w:p>
        </w:tc>
      </w:tr>
      <w:tr>
        <w:trPr>
          <w:trHeight w:val="57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（2）食堂的一切设备、餐具有登记，有账目，对放置在公共场所有的物件，定置定位，物品摆放有序，张贴标识，不得随便搬动或挪作它用，不得无故损坏各类设备、餐具。</w:t>
            </w:r>
            <w:r/>
          </w:p>
        </w:tc>
      </w:tr>
      <w:tr>
        <w:trPr>
          <w:trHeight w:val="443"/>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（3）应及时将采购的食品原料按类别、性质、特点堆放保管，做到先进先出、不串味、不受损、不积压。</w:t>
            </w:r>
            <w:r/>
          </w:p>
        </w:tc>
      </w:tr>
      <w:tr>
        <w:trPr>
          <w:trHeight w:val="54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（4）食品干货库房应保持良好的通风、干燥和卫生环境，控制适宜的温度（20～22℃），防止霉、蛀、腐烂和变质。</w:t>
            </w:r>
            <w:r/>
          </w:p>
        </w:tc>
      </w:tr>
      <w:tr>
        <w:trPr>
          <w:trHeight w:val="515"/>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（5）需进行冷藏的食品（ 如海产品），应先放入－20℃低温进行速冻。</w:t>
            </w:r>
            <w:r/>
          </w:p>
        </w:tc>
      </w:tr>
      <w:tr>
        <w:trPr>
          <w:trHeight w:val="513"/>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（6）需配合甲方管理人员对食品原料每周进行一次实物盘点，每月末进行一次帐物盘点。 </w:t>
            </w:r>
            <w:r/>
          </w:p>
        </w:tc>
      </w:tr>
      <w:tr>
        <w:trPr>
          <w:trHeight w:val="473"/>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（7） 做好餐厨垃圾分类处置，及时清运，保持食堂内外环境干净整洁。</w:t>
            </w:r>
            <w:r/>
          </w:p>
        </w:tc>
      </w:tr>
      <w:tr>
        <w:trPr>
          <w:trHeight w:val="503"/>
        </w:trPr>
        <w:tc>
          <w:tcPr>
            <w:tcW w:w="789"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3</w:t>
            </w:r>
            <w:r/>
          </w:p>
        </w:tc>
        <w:tc>
          <w:tcPr>
            <w:tcW w:w="1597"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就餐管理</w:t>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（1）食堂工作人员与采购人管理人员共同作好菜谱的安排，按要求做好员工一日三餐保障工作。</w:t>
            </w:r>
            <w:r/>
          </w:p>
        </w:tc>
      </w:tr>
      <w:tr>
        <w:trPr>
          <w:trHeight w:val="61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（2）对各种菜品加工要经常变换烹调花样，保证口味和质量，对采购人提出的意见及建议积极响应整改。</w:t>
            </w:r>
            <w:r/>
          </w:p>
        </w:tc>
      </w:tr>
      <w:tr>
        <w:trPr>
          <w:trHeight w:val="512"/>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（3）不加工腐烂、变质、有毒、有害、超过质保期的食物，防止食物中毒。</w:t>
            </w:r>
            <w:r/>
          </w:p>
        </w:tc>
      </w:tr>
      <w:tr>
        <w:trPr>
          <w:trHeight w:val="754"/>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（4）做饭投料要心中有数，按人按量投料，并且每餐饭菜必须在就餐前15分钟准备好，注意菜品保温。遇有恶劣天气，交通分流等特殊情况可延长工作时间。</w:t>
            </w:r>
            <w:r/>
          </w:p>
        </w:tc>
      </w:tr>
      <w:tr>
        <w:trPr>
          <w:trHeight w:val="548"/>
        </w:trPr>
        <w:tc>
          <w:tcPr>
            <w:tcW w:w="789"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4</w:t>
            </w:r>
            <w:r/>
          </w:p>
        </w:tc>
        <w:tc>
          <w:tcPr>
            <w:tcW w:w="1597"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安全管理</w:t>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（1）食堂工作人员需做好食堂及包干区的清洁卫生工作，采取有效措施做好灭防“四害”（老鼠、蟑螂、苍蝇、蚊子）。</w:t>
            </w:r>
            <w:r/>
          </w:p>
        </w:tc>
      </w:tr>
      <w:tr>
        <w:trPr>
          <w:trHeight w:val="610"/>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（2）及时并定期做好烹饪用具、食品容器、餐具的消毒消杀工作，保洁存放；冰箱冰柜分类存放食材，定期清理除霜，杜绝过期变质食材。</w:t>
            </w:r>
            <w:r/>
          </w:p>
        </w:tc>
      </w:tr>
      <w:tr>
        <w:trPr>
          <w:trHeight w:val="68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（3）生熟工具、容器严格分开，防止交叉污染；食材彻底烧熟煮透，严控四季豆、发芽土豆等高风险食材；做好食品留样，每餐每样留样不少于125克，冷藏保存48小时，规范登记留样记录。</w:t>
            </w:r>
            <w:r/>
          </w:p>
        </w:tc>
      </w:tr>
      <w:tr>
        <w:trPr>
          <w:trHeight w:val="548"/>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（4）注意食堂用水用电安全，及时关闭水源及电源，防止火灾漏电等安全问题。</w:t>
            </w:r>
            <w:r/>
          </w:p>
        </w:tc>
      </w:tr>
      <w:tr>
        <w:trPr>
          <w:trHeight w:val="576"/>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（5）油烟管道定期清洗，清除油垢；电气线路、大功率设备定期排查，不私拉乱接电线。</w:t>
            </w:r>
            <w:r/>
          </w:p>
        </w:tc>
      </w:tr>
      <w:tr>
        <w:trPr>
          <w:trHeight w:val="499"/>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（6）工作人员熟练掌握消防器材使用方法，严禁厨房区域堆放易燃易爆物品。</w:t>
            </w:r>
            <w:r/>
          </w:p>
        </w:tc>
      </w:tr>
      <w:tr>
        <w:trPr>
          <w:trHeight w:val="562"/>
        </w:trPr>
        <w:tc>
          <w:tcPr>
            <w:tcW w:w="789"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97" w:type="dxa"/>
            <w:vAlign w:val="center"/>
            <w:vMerge w:val="continue"/>
            <w:textDirection w:val="lrTb"/>
            <w:noWrap w:val="false"/>
          </w:tcPr>
          <w:p>
            <w:pPr>
              <w:spacing w:line="260" w:lineRule="exact"/>
              <w:widowControl/>
              <w:rPr>
                <w:rFonts w:hint="eastAsia" w:ascii="宋体" w:hAnsi="宋体" w:cs="宋体"/>
                <w:szCs w:val="21"/>
              </w:rPr>
            </w:pPr>
            <w:r>
              <w:rPr>
                <w:rFonts w:hint="eastAsia" w:ascii="宋体" w:hAnsi="宋体" w:cs="宋体"/>
                <w:szCs w:val="21"/>
              </w:rPr>
            </w:r>
            <w:r/>
          </w:p>
        </w:tc>
        <w:tc>
          <w:tcPr>
            <w:tcW w:w="6126"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（7）积极完成上级交办的其他任务，帮助管理员完成对食堂各项工作的整改。</w:t>
            </w:r>
            <w:r/>
          </w:p>
        </w:tc>
      </w:tr>
    </w:tbl>
    <w:p>
      <w:pPr>
        <w:contextualSpacing/>
        <w:ind w:firstLine="482"/>
        <w:jc w:val="left"/>
        <w:spacing w:line="360" w:lineRule="exact"/>
        <w:widowControl/>
        <w:rPr>
          <w:rFonts w:hint="eastAsia" w:ascii="宋体" w:hAnsi="宋体" w:cs="宋体"/>
          <w:b/>
          <w:bCs/>
          <w:sz w:val="24"/>
          <w:szCs w:val="24"/>
          <w:lang w:eastAsia="en-US" w:bidi="en-US"/>
        </w:rPr>
      </w:pPr>
      <w:r>
        <w:rPr>
          <w:rFonts w:hint="eastAsia" w:ascii="宋体" w:hAnsi="宋体" w:cs="宋体"/>
          <w:b/>
          <w:bCs/>
          <w:sz w:val="24"/>
          <w:szCs w:val="24"/>
          <w:lang w:bidi="en-US"/>
        </w:rPr>
        <w:t xml:space="preserve">2.1.4</w:t>
      </w:r>
      <w:r>
        <w:rPr>
          <w:rFonts w:ascii="宋体" w:hAnsi="宋体" w:cs="宋体"/>
          <w:b/>
          <w:bCs/>
          <w:sz w:val="24"/>
          <w:szCs w:val="24"/>
          <w:lang w:eastAsia="en-US" w:bidi="en-US"/>
        </w:rPr>
        <w:t xml:space="preserve">驾驶服务</w:t>
      </w:r>
      <w:r/>
    </w:p>
    <w:tbl>
      <w:tblPr>
        <w:tblW w:w="498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1693"/>
        <w:gridCol w:w="6587"/>
      </w:tblGrid>
      <w:tr>
        <w:trPr>
          <w:trHeight w:val="454"/>
        </w:trPr>
        <w:tc>
          <w:tcPr>
            <w:tcW w:w="798"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序号</w:t>
            </w:r>
            <w:r/>
          </w:p>
        </w:tc>
        <w:tc>
          <w:tcPr>
            <w:tcW w:w="1573"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服务内容</w:t>
            </w:r>
            <w:r/>
          </w:p>
        </w:tc>
        <w:tc>
          <w:tcPr>
            <w:tcW w:w="6119"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服务标准</w:t>
            </w:r>
            <w:r/>
          </w:p>
        </w:tc>
      </w:tr>
      <w:tr>
        <w:trPr>
          <w:trHeight w:val="676"/>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1</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基本要求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（1）严格遵守单位各项规章制度，服从调度安排，坚守岗位、服从指挥，做到随叫随到、不推诿、不拖沓，不擅自出车。</w:t>
            </w:r>
            <w:r/>
          </w:p>
        </w:tc>
      </w:tr>
      <w:tr>
        <w:trPr>
          <w:trHeight w:val="577"/>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（2）工作中作风严谨、保密守纪，不传播工作信息、不泄露乘车人员工作内容，保持良好职业素养。</w:t>
            </w:r>
            <w:r/>
          </w:p>
        </w:tc>
      </w:tr>
      <w:tr>
        <w:trPr>
          <w:trHeight w:val="650"/>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（3）服从采购人关于工作地点、时间以及内容的安排，以及完成采购人交办的其他相关工作。</w:t>
            </w:r>
            <w:r/>
          </w:p>
        </w:tc>
      </w:tr>
      <w:tr>
        <w:trPr>
          <w:trHeight w:val="557"/>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2</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安全驾驶</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（1）严格遵守道路交通法律法规，文明驾驶、规范操作，坚决杜绝超速、酒驾、疲劳驾驶、违规变道等危险行为。</w:t>
            </w:r>
            <w:r/>
          </w:p>
        </w:tc>
      </w:tr>
      <w:tr>
        <w:trPr>
          <w:trHeight w:val="481"/>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（2）坚持每日出车前、收车后检查车辆状况，重点检查轮胎、刹车、油水、灯光、制动系统，发现故障及时上报维修，不带病出车。</w:t>
            </w:r>
            <w:r/>
          </w:p>
        </w:tc>
      </w:tr>
      <w:tr>
        <w:trPr>
          <w:trHeight w:val="401"/>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（3）牢固树立安全第一理念，确保行车零事故、零违章、零隐患。</w:t>
            </w:r>
            <w:r/>
          </w:p>
        </w:tc>
      </w:tr>
      <w:tr>
        <w:trPr>
          <w:trHeight w:val="475"/>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3</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车辆养护</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（1）负责车辆日常清洁、保养和简单维护，保持车身内外干净整洁。</w:t>
            </w:r>
            <w:r/>
          </w:p>
        </w:tc>
      </w:tr>
      <w:tr>
        <w:trPr>
          <w:trHeight w:val="477"/>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（2）爱护车辆，定期检查、维修、保养，及时处理违章，确保车辆始终处于良好、安全状态。</w:t>
            </w:r>
            <w:r/>
          </w:p>
        </w:tc>
      </w:tr>
      <w:tr>
        <w:trPr>
          <w:trHeight w:val="450"/>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（3）规范停放车辆，不乱停乱放，妥善保管车钥匙、行驶证、驾驶证等随车资料。</w:t>
            </w:r>
            <w:r/>
          </w:p>
        </w:tc>
      </w:tr>
      <w:tr>
        <w:trPr>
          <w:trHeight w:val="378"/>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（4）按照采购人要求认真做好加油、行车、维修等台账记录工作。车辆发生事故或者发生非正常损坏，应及时上报采购人处理。</w:t>
            </w:r>
            <w:r/>
          </w:p>
        </w:tc>
      </w:tr>
      <w:tr>
        <w:trPr>
          <w:trHeight w:val="378"/>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（5）车辆需要保养或者维修，应按照采购人要求事先报批，经审核同意后进行定点维修，不可私自维修。</w:t>
            </w:r>
            <w:r/>
          </w:p>
        </w:tc>
      </w:tr>
      <w:tr>
        <w:trPr>
          <w:trHeight w:val="457"/>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4</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服务规范</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（1）服从公务用车统一调度，准时出车、准点等候，不迟到、不误事。</w:t>
            </w:r>
            <w:r/>
          </w:p>
        </w:tc>
      </w:tr>
      <w:tr>
        <w:trPr>
          <w:trHeight w:val="432"/>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（2）待人礼貌、服务周到，行车平稳舒适，主动维护单位形象。</w:t>
            </w:r>
            <w:r/>
          </w:p>
        </w:tc>
      </w:tr>
      <w:tr>
        <w:trPr>
          <w:trHeight w:val="43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（3）行车途中不闲聊、不接打手机，不擅自更改行车路线、不私自办私事。</w:t>
            </w:r>
            <w:r/>
          </w:p>
        </w:tc>
      </w:tr>
      <w:tr>
        <w:trPr>
          <w:trHeight w:val="432"/>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5</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纪律要求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（1）严格执行上下班、值班值守制度，严禁私自动用公车、严禁公车私用、私车公养。</w:t>
            </w:r>
            <w:r/>
          </w:p>
        </w:tc>
      </w:tr>
      <w:tr>
        <w:trPr>
          <w:trHeight w:val="382"/>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（2）厉行节约，规范用油，杜绝浪费。</w:t>
            </w:r>
            <w:r/>
          </w:p>
        </w:tc>
      </w:tr>
      <w:tr>
        <w:trPr>
          <w:trHeight w:val="27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（3）值班期间，在未接到公务出车任务情况下，必须24小时驻守在采购人指定区域，并保持通讯畅通，不可擅自脱岗。</w:t>
            </w:r>
            <w:r/>
          </w:p>
        </w:tc>
      </w:tr>
      <w:tr>
        <w:trPr>
          <w:trHeight w:val="405"/>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（4）上班期间严禁喝酒，每天做好酒驾测试，并做好相关记录</w:t>
            </w:r>
            <w:r/>
          </w:p>
        </w:tc>
      </w:tr>
      <w:tr>
        <w:trPr>
          <w:trHeight w:val="537"/>
        </w:trPr>
        <w:tc>
          <w:tcPr>
            <w:tcW w:w="798" w:type="dxa"/>
            <w:vAlign w:val="center"/>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6</w:t>
            </w:r>
            <w:r/>
          </w:p>
        </w:tc>
        <w:tc>
          <w:tcPr>
            <w:tcW w:w="1573" w:type="dxa"/>
            <w:vAlign w:val="center"/>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应急处置</w:t>
            </w:r>
            <w:r/>
          </w:p>
          <w:p>
            <w:pPr>
              <w:jc w:val="center"/>
              <w:spacing w:line="260" w:lineRule="exact"/>
              <w:widowControl/>
              <w:rPr>
                <w:rFonts w:hint="eastAsia" w:ascii="宋体" w:hAnsi="宋体" w:cs="宋体"/>
                <w:szCs w:val="21"/>
              </w:rPr>
            </w:pPr>
            <w:r>
              <w:rPr>
                <w:rFonts w:ascii="宋体" w:hAnsi="宋体" w:cs="宋体"/>
                <w:szCs w:val="21"/>
              </w:rPr>
              <w:t xml:space="preserve">能力</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（1）遇恶劣天气、道路险情、车辆故障或突发情况，第一时间冷静处置、及时汇报，稳妥做好应急应对，确保人员车辆安全。</w:t>
            </w:r>
            <w:r/>
          </w:p>
        </w:tc>
      </w:tr>
    </w:tbl>
    <w:p>
      <w:pPr>
        <w:contextualSpacing/>
        <w:ind w:firstLine="482"/>
        <w:jc w:val="left"/>
        <w:spacing w:line="360" w:lineRule="exact"/>
        <w:widowControl/>
        <w:rPr>
          <w:rFonts w:hint="eastAsia" w:ascii="宋体" w:hAnsi="宋体" w:cs="宋体"/>
          <w:b/>
          <w:bCs/>
          <w:sz w:val="24"/>
          <w:szCs w:val="24"/>
          <w:lang w:eastAsia="en-US" w:bidi="en-US"/>
        </w:rPr>
      </w:pPr>
      <w:r>
        <w:rPr>
          <w:rFonts w:hint="eastAsia" w:ascii="宋体" w:hAnsi="宋体" w:cs="宋体"/>
          <w:b/>
          <w:bCs/>
          <w:sz w:val="24"/>
          <w:szCs w:val="24"/>
          <w:lang w:bidi="en-US"/>
        </w:rPr>
        <w:t xml:space="preserve">2.1.5</w:t>
      </w:r>
      <w:r>
        <w:rPr>
          <w:rFonts w:ascii="宋体" w:hAnsi="宋体" w:cs="宋体"/>
          <w:b/>
          <w:bCs/>
          <w:sz w:val="24"/>
          <w:szCs w:val="24"/>
          <w:lang w:bidi="en-US"/>
        </w:rPr>
        <w:t xml:space="preserve">水电工兼安保</w:t>
      </w:r>
      <w:r>
        <w:rPr>
          <w:rFonts w:ascii="宋体" w:hAnsi="宋体" w:cs="宋体"/>
          <w:b/>
          <w:bCs/>
          <w:sz w:val="24"/>
          <w:szCs w:val="24"/>
          <w:lang w:eastAsia="en-US" w:bidi="en-US"/>
        </w:rPr>
        <w:t xml:space="preserve">服务</w:t>
      </w:r>
      <w:r/>
    </w:p>
    <w:tbl>
      <w:tblPr>
        <w:tblW w:w="498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1693"/>
        <w:gridCol w:w="6587"/>
      </w:tblGrid>
      <w:tr>
        <w:trPr>
          <w:trHeight w:val="454"/>
        </w:trPr>
        <w:tc>
          <w:tcPr>
            <w:tcW w:w="798"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序号</w:t>
            </w:r>
            <w:r/>
          </w:p>
        </w:tc>
        <w:tc>
          <w:tcPr>
            <w:tcW w:w="1573"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服务内容</w:t>
            </w:r>
            <w:r/>
          </w:p>
        </w:tc>
        <w:tc>
          <w:tcPr>
            <w:tcW w:w="6119" w:type="dxa"/>
            <w:vAlign w:val="center"/>
            <w:textDirection w:val="lrTb"/>
            <w:noWrap w:val="false"/>
          </w:tcPr>
          <w:p>
            <w:pPr>
              <w:jc w:val="center"/>
              <w:spacing w:line="260" w:lineRule="exact"/>
              <w:widowControl/>
              <w:rPr>
                <w:rFonts w:hint="eastAsia" w:ascii="宋体" w:hAnsi="宋体" w:cs="宋体"/>
                <w:b/>
                <w:bCs/>
                <w:szCs w:val="21"/>
              </w:rPr>
            </w:pPr>
            <w:r>
              <w:rPr>
                <w:rFonts w:ascii="宋体" w:hAnsi="宋体" w:cs="宋体"/>
                <w:b/>
                <w:bCs/>
                <w:szCs w:val="21"/>
              </w:rPr>
              <w:t xml:space="preserve">服务标准</w:t>
            </w:r>
            <w:r/>
          </w:p>
        </w:tc>
      </w:tr>
      <w:tr>
        <w:trPr>
          <w:trHeight w:val="480"/>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1</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基本要求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（1）着装整齐统一、佩戴齐全、动作规范，实行封闭式管理，24小时值班制度。</w:t>
            </w:r>
            <w:r/>
          </w:p>
        </w:tc>
      </w:tr>
      <w:tr>
        <w:trPr>
          <w:trHeight w:val="387"/>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（2）重大节假日及恶劣天气前后，组织系统巡检1次。</w:t>
            </w:r>
            <w:r/>
          </w:p>
        </w:tc>
      </w:tr>
      <w:tr>
        <w:trPr>
          <w:trHeight w:val="41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（3）对巡查、值守及异常情况等做好相关记录，填写规范，保存完好。</w:t>
            </w:r>
            <w:r/>
          </w:p>
        </w:tc>
      </w:tr>
      <w:tr>
        <w:trPr>
          <w:trHeight w:val="502"/>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（4）上岗人员须持有特种作业操作证，且具备基本的安全防范知识和应急处理能力，能独立解决办公楼宇的水电、工程维修问题。</w:t>
            </w:r>
            <w:r/>
          </w:p>
        </w:tc>
      </w:tr>
      <w:tr>
        <w:trPr>
          <w:trHeight w:val="495"/>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（5）服从采购人关于工作地点、时间以及内容的安排，及时完成采购人交办的其他任务。</w:t>
            </w:r>
            <w:r/>
          </w:p>
        </w:tc>
      </w:tr>
      <w:tr>
        <w:trPr>
          <w:trHeight w:val="607"/>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2</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安保要求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（1）做好门岗执勤制度，及时疏导门口车辆，清理无关人员，维护大门正常秩序，业主入门时行注目礼，遇重要领导或重要外来参访人员敬礼问候。</w:t>
            </w:r>
            <w:r/>
          </w:p>
        </w:tc>
      </w:tr>
      <w:tr>
        <w:trPr>
          <w:trHeight w:val="474"/>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（2）严格执行访客登记制度，对非本单位人员、车辆进出站区要实行查询登记，并指挥出入车辆按规定线路行驶、停放。</w:t>
            </w:r>
            <w:r/>
          </w:p>
        </w:tc>
      </w:tr>
      <w:tr>
        <w:trPr>
          <w:trHeight w:val="416"/>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（3）收到信件、报纸及时送至办公室，并按照采购人要求做好物品出入登记记录。</w:t>
            </w:r>
            <w:r/>
          </w:p>
        </w:tc>
      </w:tr>
      <w:tr>
        <w:trPr>
          <w:trHeight w:val="454"/>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（4）严格履行巡查制度，每隔2小时巡查一次。按规定时间、线路巡查，不得漏查，巡查过程中发现问题应立即按规定处理、制止各种违法犯罪行为、消除各种安全隐患，维护服务域内的正常治安秩序。</w:t>
            </w:r>
            <w:r/>
          </w:p>
        </w:tc>
      </w:tr>
      <w:tr>
        <w:trPr>
          <w:trHeight w:val="837"/>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3</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水电消防</w:t>
            </w:r>
            <w:r/>
          </w:p>
          <w:p>
            <w:pPr>
              <w:jc w:val="center"/>
              <w:spacing w:line="260" w:lineRule="exact"/>
              <w:widowControl/>
              <w:rPr>
                <w:rFonts w:hint="eastAsia" w:ascii="宋体" w:hAnsi="宋体" w:cs="宋体"/>
                <w:szCs w:val="21"/>
              </w:rPr>
            </w:pPr>
            <w:r>
              <w:rPr>
                <w:rFonts w:ascii="宋体" w:hAnsi="宋体" w:cs="宋体"/>
                <w:szCs w:val="21"/>
              </w:rPr>
              <w:t xml:space="preserve">管理</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（1）做好办公楼内设施设备的巡查工作，发现电、水、门窗、消防设施等不关闭或不安全情况，应及时采取补救措施，并于次日报告管理人员。如遇应急维修无法解决的事项，应及时通知采购人解决。</w:t>
            </w:r>
            <w:r/>
          </w:p>
        </w:tc>
      </w:tr>
      <w:tr>
        <w:trPr>
          <w:trHeight w:val="491"/>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（2）本着绿色环保，节约能源，巡检时应及时关闭不必要设备电源，减少长明灯、无人空调的使用。</w:t>
            </w:r>
            <w:r/>
          </w:p>
        </w:tc>
      </w:tr>
      <w:tr>
        <w:trPr>
          <w:trHeight w:val="41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（3）负责水、电、综合设备设施的维修保养工作，确保设备设施始终处于良好的状态。</w:t>
            </w:r>
            <w:r/>
          </w:p>
        </w:tc>
      </w:tr>
      <w:tr>
        <w:trPr>
          <w:trHeight w:val="623"/>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（4）熟知办公楼内水、电、综合专业系统主要设备、设施的数量、使用、安装位置及服务范围，并做好相应的巡检工作，及时填写巡检记录。</w:t>
            </w:r>
            <w:r/>
          </w:p>
        </w:tc>
      </w:tr>
      <w:tr>
        <w:trPr>
          <w:trHeight w:val="446"/>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（5）协助做好消防器材、设备检查，保证设备处于完好状态</w:t>
            </w:r>
            <w:r/>
          </w:p>
        </w:tc>
      </w:tr>
      <w:tr>
        <w:trPr>
          <w:trHeight w:val="449"/>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（6）及时制止任何违反消防安全的行为。</w:t>
            </w:r>
            <w:r/>
          </w:p>
        </w:tc>
      </w:tr>
      <w:tr>
        <w:trPr>
          <w:trHeight w:val="378"/>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（7）定期检查公共部位电器、电线、煤气管道等有无霉环、锈坏、氧化、溶化、堵塞情况，防止短路或爆炸引起火灾。</w:t>
            </w:r>
            <w:r/>
          </w:p>
        </w:tc>
      </w:tr>
      <w:tr>
        <w:trPr>
          <w:trHeight w:val="464"/>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（8）发生火警时，及时按火警预案处理程序工作，尽量将损失和影响控制在最小范围。</w:t>
            </w:r>
            <w:r/>
          </w:p>
        </w:tc>
      </w:tr>
      <w:tr>
        <w:trPr>
          <w:trHeight w:val="732"/>
        </w:trPr>
        <w:tc>
          <w:tcPr>
            <w:tcW w:w="798"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4</w:t>
            </w:r>
            <w:r/>
          </w:p>
        </w:tc>
        <w:tc>
          <w:tcPr>
            <w:tcW w:w="1573" w:type="dxa"/>
            <w:vAlign w:val="center"/>
            <w:vMerge w:val="restart"/>
            <w:textDirection w:val="lrTb"/>
            <w:noWrap w:val="false"/>
          </w:tcPr>
          <w:p>
            <w:pPr>
              <w:jc w:val="center"/>
              <w:spacing w:line="260" w:lineRule="exact"/>
              <w:widowControl/>
              <w:rPr>
                <w:rFonts w:hint="eastAsia" w:ascii="宋体" w:hAnsi="宋体" w:cs="宋体"/>
                <w:szCs w:val="21"/>
              </w:rPr>
            </w:pPr>
            <w:r>
              <w:rPr>
                <w:rFonts w:ascii="宋体" w:hAnsi="宋体" w:cs="宋体"/>
                <w:szCs w:val="21"/>
              </w:rPr>
              <w:t xml:space="preserve">其他要求</w:t>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（1）监督配合外单维修，必须经过同意后并填写《来访人员登记表》方可进入维修，维修时实时掌握维修人员动态，防止人员乱窜。维修结束后复检维修结果并做好相应记录，及时向相关领导汇报。</w:t>
            </w:r>
            <w:r/>
          </w:p>
        </w:tc>
      </w:tr>
      <w:tr>
        <w:trPr>
          <w:trHeight w:val="690"/>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（2）做好值班室、设备房（含附近包干区）及设备的卫生工作，做好设备间防水、防火、放小动物进入设备间，进出设备间及时关闭。严禁在值班室、设备抽烟、烧水。</w:t>
            </w:r>
            <w:r/>
          </w:p>
        </w:tc>
      </w:tr>
      <w:tr>
        <w:trPr>
          <w:trHeight w:val="642"/>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（3）供应商要按照采购人的工作要求认真做好相关人员的管理和安全教育工作，定期开展安全教育及检查，积极参加业主单位的各类会议和活动。</w:t>
            </w:r>
            <w:r/>
          </w:p>
        </w:tc>
      </w:tr>
      <w:tr>
        <w:trPr>
          <w:trHeight w:val="444"/>
        </w:trPr>
        <w:tc>
          <w:tcPr>
            <w:tcW w:w="798"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1573" w:type="dxa"/>
            <w:vAlign w:val="center"/>
            <w:vMerge w:val="continue"/>
            <w:textDirection w:val="lrTb"/>
            <w:noWrap w:val="false"/>
          </w:tcPr>
          <w:p>
            <w:pPr>
              <w:jc w:val="center"/>
              <w:spacing w:line="260" w:lineRule="exact"/>
              <w:widowControl/>
              <w:rPr>
                <w:rFonts w:hint="eastAsia" w:ascii="宋体" w:hAnsi="宋体" w:cs="宋体"/>
                <w:szCs w:val="21"/>
              </w:rPr>
            </w:pPr>
            <w:r>
              <w:rPr>
                <w:rFonts w:hint="eastAsia" w:ascii="宋体" w:hAnsi="宋体" w:cs="宋体"/>
                <w:szCs w:val="21"/>
              </w:rPr>
            </w:r>
            <w:r/>
          </w:p>
        </w:tc>
        <w:tc>
          <w:tcPr>
            <w:tcW w:w="6119" w:type="dxa"/>
            <w:vAlign w:val="center"/>
            <w:textDirection w:val="lrTb"/>
            <w:noWrap w:val="false"/>
          </w:tcPr>
          <w:p>
            <w:pPr>
              <w:spacing w:line="260" w:lineRule="exact"/>
              <w:rPr>
                <w:rFonts w:hint="eastAsia" w:ascii="宋体" w:hAnsi="宋体" w:cs="宋体"/>
                <w:bCs/>
                <w:szCs w:val="21"/>
              </w:rPr>
            </w:pPr>
            <w:r>
              <w:rPr>
                <w:rFonts w:ascii="宋体" w:hAnsi="宋体" w:cs="宋体"/>
                <w:bCs/>
                <w:szCs w:val="21"/>
              </w:rPr>
              <w:t xml:space="preserve">（4）按时上下班，认真履行交接班手续，并做好交接班记录。当班期间必须在岗在位，不得出现缺岗、脱岗、串岗现象。</w:t>
            </w:r>
            <w:r/>
          </w:p>
        </w:tc>
      </w:tr>
    </w:tbl>
    <w:p>
      <w:pPr>
        <w:contextualSpacing/>
        <w:ind w:firstLine="482"/>
        <w:jc w:val="left"/>
        <w:spacing w:line="360" w:lineRule="exact"/>
        <w:widowControl/>
        <w:rPr>
          <w:rFonts w:hint="eastAsia" w:ascii="宋体" w:hAnsi="宋体" w:cs="宋体"/>
          <w:b/>
          <w:bCs/>
          <w:sz w:val="24"/>
          <w:szCs w:val="24"/>
          <w:lang w:bidi="en-US"/>
        </w:rPr>
      </w:pPr>
      <w:r>
        <w:rPr>
          <w:rFonts w:hint="eastAsia" w:ascii="宋体" w:hAnsi="宋体" w:cs="宋体"/>
          <w:b/>
          <w:bCs/>
          <w:sz w:val="24"/>
          <w:szCs w:val="24"/>
          <w:lang w:bidi="en-US"/>
        </w:rPr>
      </w:r>
      <w:r/>
    </w:p>
    <w:p>
      <w:pPr>
        <w:ind w:firstLine="482"/>
        <w:keepLines/>
        <w:keepNext/>
        <w:spacing w:line="400" w:lineRule="exact"/>
        <w:rPr>
          <w:rFonts w:hint="eastAsia" w:ascii="宋体" w:hAnsi="宋体" w:cs="宋体"/>
          <w:b/>
          <w:bCs/>
          <w:sz w:val="24"/>
          <w:szCs w:val="24"/>
        </w:rPr>
        <w:outlineLvl w:val="1"/>
      </w:pPr>
      <w:r>
        <w:rPr>
          <w:rFonts w:hint="eastAsia" w:ascii="宋体" w:hAnsi="宋体" w:cs="宋体"/>
          <w:b/>
          <w:sz w:val="24"/>
          <w:szCs w:val="24"/>
        </w:rPr>
        <w:t xml:space="preserve">2.2</w:t>
      </w:r>
      <w:r>
        <w:rPr>
          <w:rFonts w:ascii="宋体" w:hAnsi="宋体" w:cs="宋体"/>
          <w:b/>
          <w:bCs/>
          <w:sz w:val="24"/>
          <w:szCs w:val="24"/>
        </w:rPr>
        <w:t xml:space="preserve">物业服务要求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2.2.1</w:t>
      </w:r>
      <w:r>
        <w:rPr>
          <w:rFonts w:ascii="宋体" w:hAnsi="宋体" w:cs="宋体"/>
          <w:b/>
          <w:bCs/>
          <w:sz w:val="24"/>
          <w:szCs w:val="24"/>
        </w:rPr>
        <w:t xml:space="preserve">总体服务要求：</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①</w:t>
      </w:r>
      <w:r>
        <w:rPr>
          <w:rFonts w:ascii="宋体" w:hAnsi="宋体" w:cs="宋体"/>
          <w:sz w:val="24"/>
          <w:szCs w:val="24"/>
        </w:rPr>
        <w:t xml:space="preserve">完全响应采购人关于服务人员、服务期限、服务内容、服务要求及标准等各方面的要求，服从采购人管理，以星级酒店和示范物业项目的管理标准实施物业管理服务，确保物业项目服务质量达标。</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②</w:t>
      </w:r>
      <w:r>
        <w:rPr>
          <w:rFonts w:ascii="宋体" w:hAnsi="宋体" w:cs="宋体"/>
          <w:sz w:val="24"/>
          <w:szCs w:val="24"/>
        </w:rPr>
        <w:t xml:space="preserve">通过系统的培训，强化员工对物业管理服务的认识和服务技能，建立健全各项管理制度、岗位工作流程标准，并设立24小时服务电话，接受采购人方对物业服务的问询、建议及投诉，及时处理反馈，有回访记录。</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③</w:t>
      </w:r>
      <w:r>
        <w:rPr>
          <w:rFonts w:ascii="宋体" w:hAnsi="宋体" w:cs="宋体"/>
          <w:sz w:val="24"/>
          <w:szCs w:val="24"/>
        </w:rPr>
        <w:t xml:space="preserve">不断提升服务质量、完善管理制度和体系，通过优质的物业管理帮助采购人方树立优良形象，共同打造品牌声誉。</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④</w:t>
      </w:r>
      <w:r>
        <w:rPr>
          <w:rFonts w:ascii="宋体" w:hAnsi="宋体" w:cs="宋体"/>
          <w:sz w:val="24"/>
          <w:szCs w:val="24"/>
        </w:rPr>
        <w:t xml:space="preserve">协助采购人做好物业管理区域内各项节能管理工作，对工作人员进行节能培训，加大节能管理力度。</w:t>
      </w:r>
      <w:r/>
    </w:p>
    <w:p>
      <w:pPr>
        <w:ind w:firstLine="482"/>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⑤</w:t>
      </w:r>
      <w:r>
        <w:rPr>
          <w:rFonts w:ascii="宋体" w:hAnsi="宋体" w:cs="宋体"/>
          <w:sz w:val="24"/>
          <w:szCs w:val="24"/>
        </w:rPr>
        <w:t xml:space="preserve">各项物品、环境以及服务体现绿色环保要求；各类设施、设备完好、整洁、无污损，完好率、合格率均达到98%以上；有效投诉办结率99%以上；服务及时、到位，以人为本，凸显人性化服务，服务满意率达95%以上；安全保障稳妥、及时、有力，无责任性安全事故。</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2.2.2</w:t>
      </w:r>
      <w:r>
        <w:rPr>
          <w:rFonts w:ascii="宋体" w:hAnsi="宋体" w:cs="宋体"/>
          <w:b/>
          <w:bCs/>
          <w:sz w:val="24"/>
          <w:szCs w:val="24"/>
        </w:rPr>
        <w:t xml:space="preserve">进场要求：</w:t>
      </w:r>
      <w:r>
        <w:rPr>
          <w:rFonts w:ascii="宋体" w:hAnsi="宋体" w:cs="宋体"/>
          <w:sz w:val="24"/>
          <w:szCs w:val="24"/>
        </w:rPr>
        <w:t xml:space="preserve">供应商提供的物业服务人员应按照采购文件要求的时间进场，并做好与招标前服务单位对接、交接事宜。</w:t>
      </w:r>
      <w:r/>
    </w:p>
    <w:p>
      <w:pPr>
        <w:ind w:firstLine="480"/>
        <w:spacing w:line="400" w:lineRule="exact"/>
        <w:rPr>
          <w:rFonts w:hint="eastAsia" w:ascii="宋体" w:hAnsi="宋体" w:cs="宋体"/>
          <w:sz w:val="24"/>
          <w:szCs w:val="24"/>
        </w:rPr>
      </w:pPr>
      <w:r>
        <w:rPr>
          <w:rFonts w:ascii="宋体" w:hAnsi="宋体" w:cs="宋体"/>
          <w:sz w:val="24"/>
          <w:szCs w:val="24"/>
        </w:rPr>
        <w:t xml:space="preserve">中标人未按要求逾期进场履行的，中标人应按逾期合同总额每日千分之</w:t>
      </w:r>
      <w:r>
        <w:rPr>
          <w:rFonts w:hint="eastAsia" w:ascii="宋体" w:hAnsi="宋体" w:cs="宋体"/>
          <w:sz w:val="24"/>
          <w:szCs w:val="24"/>
        </w:rPr>
        <w:t xml:space="preserve">一</w:t>
      </w:r>
      <w:r>
        <w:rPr>
          <w:rFonts w:ascii="宋体" w:hAnsi="宋体" w:cs="宋体"/>
          <w:sz w:val="24"/>
          <w:szCs w:val="24"/>
        </w:rPr>
        <w:t xml:space="preserve">向采购人支付违约金，由采购人从待付合同款中扣除。逾期超过约定日期10个工作日后不能履约的，采购人可解除本合同。中标人因逾期履约或因其他违约行为导致采购人解除合同的，中标人应向采购人支付合同总额10%的违约金，如造成采购人损失超过违约金的，超出部分由中标人继续承担赔偿责任。 </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2.2.3</w:t>
      </w:r>
      <w:r>
        <w:rPr>
          <w:rFonts w:ascii="宋体" w:hAnsi="宋体" w:cs="宋体"/>
          <w:b/>
          <w:bCs/>
          <w:sz w:val="24"/>
          <w:szCs w:val="24"/>
        </w:rPr>
        <w:t xml:space="preserve">退场要求：</w:t>
      </w:r>
      <w:r>
        <w:rPr>
          <w:rFonts w:ascii="宋体" w:hAnsi="宋体" w:cs="宋体"/>
          <w:sz w:val="24"/>
          <w:szCs w:val="24"/>
        </w:rPr>
        <w:t xml:space="preserve">供应商应在合同期满前提前一周完成合同范围内设施设备的自查、维修、整改工作，如不到位，维修费用将从剩余价款中予以扣除。合同期满时，合同期的最后一周供应商无条件向采购人和接收物业公司办理物业服务管理的全部档案资料的移交手续，合同期满日无条件退出。合同期满日止，供应商未能按采购人要求移交完毕或未能按期退出，引起的一切后果由供应商负责，并且供应商需按每逾期一天2000元的标准向采购人支付违约金，违约金由采购人从供应商合同款中扣除。必要时采购人保留追究相关法律责任的权力。</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2.2.4</w:t>
      </w:r>
      <w:r>
        <w:rPr>
          <w:rFonts w:ascii="宋体" w:hAnsi="宋体" w:cs="宋体"/>
          <w:b/>
          <w:bCs/>
          <w:sz w:val="24"/>
          <w:szCs w:val="24"/>
        </w:rPr>
        <w:t xml:space="preserve">项目验收要求：</w:t>
      </w:r>
      <w:r>
        <w:rPr>
          <w:rFonts w:ascii="宋体" w:hAnsi="宋体" w:cs="宋体"/>
          <w:sz w:val="24"/>
          <w:szCs w:val="24"/>
        </w:rPr>
        <w:t xml:space="preserve">采购人有权对供应商项目实施完成结果进行履约验收。采购人根据移交方案、退场要求及其他行业规定制定验收方案，如有需要，可以邀请第三方机构参与验收，供应商应积极配合并响应；参与验收的第三方机构的意见作为验收书的参考资料一并存档。验收结束后,验收小组出具验收书,列明各项标准的验收情况及项目总体评价,由验收双方共同签署。验收结果与采购合同约定的资金支付挂钩。履约验收</w:t>
      </w:r>
      <w:r>
        <w:rPr>
          <w:rFonts w:ascii="宋体" w:hAnsi="宋体" w:cs="宋体"/>
          <w:sz w:val="24"/>
          <w:szCs w:val="24"/>
        </w:rPr>
        <w:t xml:space="preserve">的各项资料存档备查。验收合格的项目,采购人根据采购合同的约定及时向供应商支付合同款项。验收不合格的项目，供应商需在采购人规定的时间内整改至合格。</w:t>
      </w:r>
      <w:r/>
    </w:p>
    <w:p>
      <w:pPr>
        <w:ind w:firstLine="482"/>
        <w:spacing w:line="440" w:lineRule="exact"/>
        <w:rPr>
          <w:rFonts w:hint="eastAsia" w:ascii="宋体" w:hAnsi="宋体" w:cs="宋体"/>
          <w:sz w:val="24"/>
          <w:szCs w:val="24"/>
        </w:rPr>
      </w:pPr>
      <w:r>
        <w:rPr>
          <w:rFonts w:hint="eastAsia" w:ascii="宋体" w:hAnsi="宋体" w:cs="宋体"/>
          <w:b/>
          <w:bCs/>
          <w:sz w:val="24"/>
          <w:szCs w:val="24"/>
        </w:rPr>
        <w:t xml:space="preserve">2.2.5</w:t>
      </w:r>
      <w:r>
        <w:rPr>
          <w:rFonts w:ascii="宋体" w:hAnsi="宋体" w:cs="宋体"/>
          <w:b/>
          <w:bCs/>
          <w:sz w:val="24"/>
          <w:szCs w:val="24"/>
        </w:rPr>
        <w:t xml:space="preserve">保密要求：</w:t>
      </w:r>
      <w:r>
        <w:rPr>
          <w:rFonts w:ascii="宋体" w:hAnsi="宋体" w:cs="宋体"/>
          <w:sz w:val="24"/>
          <w:szCs w:val="24"/>
        </w:rPr>
        <w:t xml:space="preserve">本项目有明确的保密要求，供应商要承诺制定保密工作的方案和措施，所有人员遵守采购人保密规定。</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3.</w:t>
      </w:r>
      <w:r>
        <w:rPr>
          <w:rFonts w:ascii="宋体" w:hAnsi="宋体" w:cs="宋体"/>
          <w:b/>
          <w:bCs/>
          <w:sz w:val="24"/>
          <w:szCs w:val="24"/>
        </w:rPr>
        <w:t xml:space="preserve">物业服务人员配备需求</w:t>
      </w:r>
      <w:r/>
    </w:p>
    <w:p>
      <w:pPr>
        <w:ind w:firstLine="482"/>
        <w:keepLines/>
        <w:keepNext/>
        <w:spacing w:line="360" w:lineRule="exact"/>
        <w:rPr>
          <w:rFonts w:hint="eastAsia" w:ascii="宋体" w:hAnsi="宋体" w:cs="宋体"/>
          <w:b/>
          <w:bCs/>
          <w:sz w:val="24"/>
          <w:szCs w:val="24"/>
        </w:rPr>
        <w:outlineLvl w:val="1"/>
      </w:pPr>
      <w:r>
        <w:rPr>
          <w:rFonts w:hint="eastAsia" w:ascii="宋体" w:hAnsi="宋体" w:cs="宋体"/>
          <w:b/>
          <w:bCs/>
          <w:sz w:val="24"/>
          <w:szCs w:val="24"/>
        </w:rPr>
        <w:t xml:space="preserve">3.1</w:t>
      </w:r>
      <w:r>
        <w:rPr>
          <w:rFonts w:ascii="宋体" w:hAnsi="宋体" w:cs="宋体"/>
          <w:b/>
          <w:bCs/>
          <w:sz w:val="24"/>
          <w:szCs w:val="24"/>
        </w:rPr>
        <w:t xml:space="preserve">人员需求</w:t>
      </w:r>
      <w:r/>
    </w:p>
    <w:tbl>
      <w:tblPr>
        <w:tblW w:w="57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2"/>
        <w:gridCol w:w="988"/>
        <w:gridCol w:w="8334"/>
      </w:tblGrid>
      <w:tr>
        <w:trPr>
          <w:jc w:val="center"/>
          <w:trHeight w:val="625"/>
          <w:tblHeader/>
        </w:trPr>
        <w:tc>
          <w:tcPr>
            <w:tcW w:w="1152" w:type="dxa"/>
            <w:vAlign w:val="center"/>
            <w:textDirection w:val="lrTb"/>
            <w:noWrap w:val="false"/>
          </w:tcPr>
          <w:p>
            <w:pPr>
              <w:jc w:val="center"/>
              <w:spacing w:line="300" w:lineRule="exact"/>
              <w:widowControl/>
              <w:rPr>
                <w:rFonts w:hint="eastAsia" w:ascii="宋体" w:hAnsi="宋体" w:cs="宋体"/>
                <w:b/>
                <w:szCs w:val="21"/>
              </w:rPr>
            </w:pPr>
            <w:r>
              <w:rPr>
                <w:rFonts w:ascii="宋体" w:hAnsi="宋体" w:cs="宋体"/>
                <w:b/>
                <w:szCs w:val="21"/>
              </w:rPr>
              <w:t xml:space="preserve">岗位</w:t>
            </w:r>
            <w:r/>
          </w:p>
        </w:tc>
        <w:tc>
          <w:tcPr>
            <w:tcW w:w="987" w:type="dxa"/>
            <w:vAlign w:val="center"/>
            <w:textDirection w:val="lrTb"/>
            <w:noWrap w:val="false"/>
          </w:tcPr>
          <w:p>
            <w:pPr>
              <w:jc w:val="center"/>
              <w:spacing w:line="300" w:lineRule="exact"/>
              <w:widowControl/>
              <w:rPr>
                <w:rFonts w:hint="eastAsia" w:ascii="宋体" w:hAnsi="宋体" w:cs="宋体"/>
                <w:b/>
                <w:szCs w:val="21"/>
              </w:rPr>
            </w:pPr>
            <w:r>
              <w:rPr>
                <w:rFonts w:ascii="宋体" w:hAnsi="宋体" w:cs="宋体"/>
                <w:b/>
                <w:szCs w:val="21"/>
              </w:rPr>
              <w:t xml:space="preserve">岗位所需人数</w:t>
            </w:r>
            <w:r/>
          </w:p>
        </w:tc>
        <w:tc>
          <w:tcPr>
            <w:tcW w:w="8328" w:type="dxa"/>
            <w:vAlign w:val="center"/>
            <w:textDirection w:val="lrTb"/>
            <w:noWrap w:val="false"/>
          </w:tcPr>
          <w:p>
            <w:pPr>
              <w:jc w:val="center"/>
              <w:spacing w:line="300" w:lineRule="exact"/>
              <w:widowControl/>
              <w:rPr>
                <w:rFonts w:hint="eastAsia" w:ascii="宋体" w:hAnsi="宋体" w:cs="宋体"/>
                <w:b/>
                <w:szCs w:val="21"/>
              </w:rPr>
            </w:pPr>
            <w:r>
              <w:rPr>
                <w:rFonts w:ascii="宋体" w:hAnsi="宋体" w:cs="宋体"/>
                <w:b/>
                <w:szCs w:val="21"/>
              </w:rPr>
              <w:t xml:space="preserve">备注（岗位所需服务时长或时段、需具备的上岗资格证、人员学历、工作经验等要求）</w:t>
            </w:r>
            <w:r/>
          </w:p>
        </w:tc>
      </w:tr>
      <w:tr>
        <w:trPr>
          <w:jc w:val="center"/>
          <w:trHeight w:val="2016"/>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驾驶员</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2</w:t>
            </w:r>
            <w:r/>
          </w:p>
        </w:tc>
        <w:tc>
          <w:tcPr>
            <w:tcW w:w="8328" w:type="dxa"/>
            <w:vAlign w:val="center"/>
            <w:textDirection w:val="lrTb"/>
            <w:noWrap w:val="false"/>
          </w:tcPr>
          <w:p>
            <w:pPr>
              <w:pStyle w:val="824"/>
              <w:rPr>
                <w:rFonts w:hint="eastAsia" w:ascii="宋体" w:hAnsi="宋体" w:cs="宋体"/>
                <w:iCs/>
                <w:szCs w:val="21"/>
              </w:rPr>
            </w:pPr>
            <w:r>
              <w:rPr>
                <w:rFonts w:ascii="宋体" w:hAnsi="宋体" w:cs="宋体"/>
                <w:iCs/>
                <w:szCs w:val="21"/>
              </w:rPr>
              <w:t xml:space="preserve">男性，初中及以上学历，</w:t>
            </w:r>
            <w:r>
              <w:rPr>
                <w:rFonts w:ascii="宋体" w:hAnsi="宋体"/>
                <w:iCs/>
                <w:szCs w:val="21"/>
              </w:rPr>
              <w:t xml:space="preserve">国家法定退休年龄以下（须提供至少一个月社保缴纳证明）</w:t>
            </w:r>
            <w:r/>
          </w:p>
          <w:p>
            <w:pPr>
              <w:spacing w:line="300" w:lineRule="exact"/>
              <w:widowControl/>
              <w:rPr>
                <w:rFonts w:hint="eastAsia" w:ascii="宋体" w:hAnsi="宋体" w:cs="宋体"/>
                <w:bCs/>
                <w:szCs w:val="21"/>
              </w:rPr>
            </w:pPr>
            <w:r>
              <w:rPr>
                <w:rFonts w:ascii="宋体" w:hAnsi="宋体" w:cs="宋体"/>
                <w:iCs/>
                <w:szCs w:val="21"/>
              </w:rPr>
              <w:t xml:space="preserve">，其中班车驾驶员1人（驾驶19座及以上的车辆），</w:t>
            </w:r>
            <w:r>
              <w:rPr>
                <w:rFonts w:ascii="宋体" w:hAnsi="宋体" w:cs="宋体"/>
                <w:b/>
                <w:bCs/>
                <w:i/>
                <w:szCs w:val="21"/>
                <w:u w:val="single"/>
              </w:rPr>
              <w:t xml:space="preserve">要求持A1及以上级别驾驶证</w:t>
            </w:r>
            <w:r>
              <w:rPr>
                <w:rFonts w:ascii="宋体" w:hAnsi="宋体" w:cs="宋体"/>
                <w:iCs/>
                <w:szCs w:val="21"/>
              </w:rPr>
              <w:t xml:space="preserve">；其他驾驶员1人，</w:t>
            </w:r>
            <w:r>
              <w:rPr>
                <w:rFonts w:hint="eastAsia" w:ascii="宋体" w:hAnsi="宋体" w:cs="宋体"/>
                <w:b/>
                <w:bCs/>
                <w:i/>
                <w:szCs w:val="21"/>
                <w:u w:val="single"/>
              </w:rPr>
              <w:t xml:space="preserve">持B1及以上级别驾驶证</w:t>
            </w:r>
            <w:r>
              <w:rPr>
                <w:rFonts w:ascii="宋体" w:hAnsi="宋体" w:cs="宋体"/>
                <w:iCs/>
                <w:szCs w:val="21"/>
              </w:rPr>
              <w:t xml:space="preserve">。所配驾驶员应具有良好的政治、业务素质和较强的责任心，</w:t>
            </w:r>
            <w:r>
              <w:rPr>
                <w:rFonts w:hint="eastAsia" w:ascii="宋体" w:hAnsi="宋体" w:cs="宋体"/>
                <w:iCs/>
                <w:szCs w:val="21"/>
              </w:rPr>
              <w:t xml:space="preserve">具有与本项目类似的驾驶工作经历</w:t>
            </w:r>
            <w:r>
              <w:rPr>
                <w:rFonts w:ascii="宋体" w:hAnsi="宋体" w:cs="宋体"/>
                <w:iCs/>
                <w:szCs w:val="21"/>
              </w:rPr>
              <w:t xml:space="preserve">，</w:t>
            </w:r>
            <w:r>
              <w:rPr>
                <w:rFonts w:ascii="宋体" w:hAnsi="宋体" w:cs="宋体"/>
                <w:b/>
                <w:bCs/>
                <w:i/>
                <w:szCs w:val="21"/>
                <w:u w:val="single"/>
              </w:rPr>
              <w:t xml:space="preserve">且无色弱、色盲等视力问题以及可能危及行车安全的疾病病史</w:t>
            </w:r>
            <w:r>
              <w:rPr>
                <w:rFonts w:ascii="宋体" w:hAnsi="宋体" w:cs="宋体"/>
                <w:iCs/>
                <w:szCs w:val="21"/>
              </w:rPr>
              <w:t xml:space="preserve">。每周工作时间不超过40小时。</w:t>
            </w:r>
            <w:r/>
          </w:p>
        </w:tc>
      </w:tr>
      <w:tr>
        <w:trPr>
          <w:jc w:val="center"/>
          <w:trHeight w:val="441"/>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厨师</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1</w:t>
            </w:r>
            <w:r/>
          </w:p>
        </w:tc>
        <w:tc>
          <w:tcPr>
            <w:tcW w:w="8328" w:type="dxa"/>
            <w:vAlign w:val="center"/>
            <w:textDirection w:val="lrTb"/>
            <w:noWrap w:val="false"/>
          </w:tcPr>
          <w:p>
            <w:pPr>
              <w:spacing w:line="300" w:lineRule="exact"/>
              <w:rPr>
                <w:rFonts w:hint="eastAsia" w:ascii="宋体" w:hAnsi="宋体" w:cs="宋体"/>
                <w:bCs/>
                <w:szCs w:val="21"/>
              </w:rPr>
            </w:pPr>
            <w:r>
              <w:rPr>
                <w:rFonts w:ascii="宋体" w:hAnsi="宋体" w:cs="宋体"/>
                <w:iCs/>
                <w:szCs w:val="21"/>
              </w:rPr>
              <w:t xml:space="preserve">初中及以上学历，</w:t>
            </w:r>
            <w:r>
              <w:rPr>
                <w:rFonts w:ascii="宋体" w:hAnsi="宋体"/>
                <w:iCs/>
                <w:szCs w:val="21"/>
                <w:lang w:bidi="ar"/>
              </w:rPr>
              <w:t xml:space="preserve">国家法定退休年龄以下（须提供至少一个月社保缴纳证明）</w:t>
            </w:r>
            <w:r>
              <w:rPr>
                <w:rFonts w:hint="eastAsia" w:ascii="宋体" w:hAnsi="宋体"/>
                <w:iCs/>
                <w:szCs w:val="21"/>
                <w:lang w:bidi="ar"/>
              </w:rPr>
              <w:t xml:space="preserve">，</w:t>
            </w:r>
            <w:r>
              <w:rPr>
                <w:rFonts w:ascii="宋体" w:hAnsi="宋体" w:cs="宋体"/>
                <w:iCs/>
                <w:szCs w:val="21"/>
              </w:rPr>
              <w:t xml:space="preserve">具有与本项目类似的2年（含）及以上厨师工作经验，持有中式烹调师初级证书（职业技能等级五级）及</w:t>
            </w:r>
            <w:r>
              <w:rPr>
                <w:rFonts w:ascii="宋体" w:hAnsi="宋体" w:cs="宋体"/>
                <w:b/>
                <w:bCs/>
                <w:i/>
                <w:szCs w:val="21"/>
                <w:u w:val="single"/>
              </w:rPr>
              <w:t xml:space="preserve">卫生部门发放的有效健康证</w:t>
            </w:r>
            <w:r>
              <w:rPr>
                <w:rFonts w:ascii="宋体" w:hAnsi="宋体" w:cs="宋体"/>
                <w:iCs/>
                <w:szCs w:val="21"/>
              </w:rPr>
              <w:t xml:space="preserve">。每周工作时间不超过40小时。</w:t>
            </w:r>
            <w:r/>
          </w:p>
        </w:tc>
      </w:tr>
      <w:tr>
        <w:trPr>
          <w:jc w:val="center"/>
          <w:trHeight w:val="1275"/>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厨工</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2</w:t>
            </w:r>
            <w:r/>
          </w:p>
        </w:tc>
        <w:tc>
          <w:tcPr>
            <w:tcW w:w="8328" w:type="dxa"/>
            <w:vAlign w:val="center"/>
            <w:textDirection w:val="lrTb"/>
            <w:noWrap w:val="false"/>
          </w:tcPr>
          <w:p>
            <w:pPr>
              <w:spacing w:line="300" w:lineRule="exact"/>
              <w:rPr>
                <w:rFonts w:hint="eastAsia" w:ascii="宋体" w:hAnsi="宋体" w:cs="宋体"/>
                <w:bCs/>
                <w:szCs w:val="21"/>
              </w:rPr>
            </w:pPr>
            <w:r>
              <w:rPr>
                <w:rFonts w:ascii="宋体" w:hAnsi="宋体" w:cs="宋体"/>
                <w:iCs/>
                <w:szCs w:val="21"/>
              </w:rPr>
              <w:t xml:space="preserve">具有与本项目类似的2年（含）以上单位食堂工作经验，</w:t>
            </w:r>
            <w:r>
              <w:rPr>
                <w:rFonts w:ascii="宋体" w:hAnsi="宋体" w:cs="宋体"/>
                <w:bCs/>
                <w:szCs w:val="21"/>
              </w:rPr>
              <w:t xml:space="preserve">初中以上文化，</w:t>
            </w:r>
            <w:r>
              <w:rPr>
                <w:rFonts w:ascii="宋体" w:hAnsi="宋体" w:cs="宋体"/>
                <w:b/>
                <w:bCs/>
                <w:i/>
                <w:szCs w:val="21"/>
                <w:u w:val="single"/>
              </w:rPr>
              <w:t xml:space="preserve">持有卫生部门发放的有效健康证</w:t>
            </w:r>
            <w:r>
              <w:rPr>
                <w:rFonts w:ascii="宋体" w:hAnsi="宋体" w:cs="宋体"/>
                <w:iCs/>
                <w:szCs w:val="21"/>
              </w:rPr>
              <w:t xml:space="preserve">，有一定的掌厨经验，能够协助厨师做好餐食供应，并做好原材料的粗加工。持有中式烹调师初级及以上技能等级证书优先考虑。每周工作时间不超过40小时。</w:t>
            </w:r>
            <w:r/>
          </w:p>
        </w:tc>
      </w:tr>
      <w:tr>
        <w:trPr>
          <w:jc w:val="center"/>
          <w:trHeight w:val="1209"/>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水电工兼安保</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4</w:t>
            </w:r>
            <w:r/>
          </w:p>
        </w:tc>
        <w:tc>
          <w:tcPr>
            <w:tcW w:w="8328" w:type="dxa"/>
            <w:vAlign w:val="center"/>
            <w:textDirection w:val="lrTb"/>
            <w:noWrap w:val="false"/>
          </w:tcPr>
          <w:p>
            <w:pPr>
              <w:spacing w:line="300" w:lineRule="exact"/>
              <w:rPr>
                <w:rFonts w:hint="eastAsia" w:ascii="宋体" w:hAnsi="宋体" w:cs="宋体"/>
                <w:bCs/>
                <w:szCs w:val="21"/>
              </w:rPr>
            </w:pPr>
            <w:r>
              <w:rPr>
                <w:rFonts w:ascii="宋体" w:hAnsi="宋体" w:cs="宋体"/>
                <w:iCs/>
                <w:szCs w:val="21"/>
              </w:rPr>
              <w:t xml:space="preserve">男性，初中及以上学历，</w:t>
            </w:r>
            <w:r>
              <w:rPr>
                <w:rFonts w:ascii="宋体" w:hAnsi="宋体"/>
                <w:iCs/>
                <w:szCs w:val="21"/>
                <w:lang w:bidi="ar"/>
              </w:rPr>
              <w:t xml:space="preserve">国家法定退休年龄以下（须提供至少一个月社保缴纳证明）</w:t>
            </w:r>
            <w:r>
              <w:rPr>
                <w:rFonts w:hint="eastAsia" w:ascii="宋体" w:hAnsi="宋体"/>
                <w:iCs/>
                <w:szCs w:val="21"/>
                <w:lang w:bidi="ar"/>
              </w:rPr>
              <w:t xml:space="preserve">，</w:t>
            </w:r>
            <w:r>
              <w:rPr>
                <w:rFonts w:ascii="宋体" w:hAnsi="宋体" w:cs="宋体"/>
                <w:iCs/>
                <w:szCs w:val="21"/>
              </w:rPr>
              <w:t xml:space="preserve">具有3年及以上物业工程维修和水电维修相关工作经验，</w:t>
            </w:r>
            <w:r>
              <w:rPr>
                <w:rFonts w:hint="eastAsia" w:ascii="宋体" w:hAnsi="宋体" w:cs="宋体"/>
                <w:iCs/>
                <w:szCs w:val="21"/>
              </w:rPr>
              <w:t xml:space="preserve">持有低压电工作业的特种作业操作证或</w:t>
            </w:r>
            <w:r>
              <w:rPr>
                <w:rFonts w:ascii="宋体" w:hAnsi="宋体" w:cs="宋体"/>
                <w:iCs/>
                <w:szCs w:val="21"/>
              </w:rPr>
              <w:t xml:space="preserve">高压电工作业的特种作业操作证，具备基本的安全防范知识和应急处理能力，能独立解决办公楼宇的水电、工程维修问题。</w:t>
            </w:r>
            <w:r/>
          </w:p>
        </w:tc>
      </w:tr>
      <w:tr>
        <w:trPr>
          <w:jc w:val="center"/>
          <w:trHeight w:val="767"/>
        </w:trPr>
        <w:tc>
          <w:tcPr>
            <w:tcW w:w="1152"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保洁（会务）</w:t>
            </w:r>
            <w:r/>
          </w:p>
        </w:tc>
        <w:tc>
          <w:tcPr>
            <w:tcW w:w="987"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2</w:t>
            </w:r>
            <w:r/>
          </w:p>
        </w:tc>
        <w:tc>
          <w:tcPr>
            <w:tcW w:w="8328" w:type="dxa"/>
            <w:vAlign w:val="center"/>
            <w:textDirection w:val="lrTb"/>
            <w:noWrap w:val="false"/>
          </w:tcPr>
          <w:p>
            <w:pPr>
              <w:spacing w:line="300" w:lineRule="exact"/>
              <w:rPr>
                <w:rFonts w:hint="eastAsia" w:ascii="宋体" w:hAnsi="宋体" w:cs="宋体"/>
                <w:bCs/>
                <w:szCs w:val="21"/>
              </w:rPr>
            </w:pPr>
            <w:r>
              <w:rPr>
                <w:rFonts w:ascii="宋体" w:hAnsi="宋体" w:cs="宋体"/>
                <w:iCs/>
                <w:szCs w:val="21"/>
              </w:rPr>
              <w:t xml:space="preserve">女性，初中及以上学历，具有办公楼宇保洁2年以上工作经验，能独立开展工作。经专业培训，有会议服务工作经验的优先考虑。每周工作时间不超过40小时。</w:t>
            </w:r>
            <w:r/>
          </w:p>
        </w:tc>
      </w:tr>
      <w:tr>
        <w:trPr>
          <w:jc w:val="center"/>
          <w:trHeight w:val="450"/>
        </w:trPr>
        <w:tc>
          <w:tcPr>
            <w:tcW w:w="1152" w:type="dxa"/>
            <w:vAlign w:val="center"/>
            <w:textDirection w:val="lrTb"/>
            <w:noWrap w:val="false"/>
          </w:tcPr>
          <w:p>
            <w:pPr>
              <w:jc w:val="center"/>
              <w:spacing w:line="300" w:lineRule="exact"/>
              <w:rPr>
                <w:rFonts w:hint="eastAsia" w:ascii="宋体" w:hAnsi="宋体" w:cs="宋体"/>
                <w:szCs w:val="21"/>
              </w:rPr>
            </w:pPr>
            <w:r>
              <w:rPr>
                <w:rFonts w:ascii="宋体" w:hAnsi="宋体" w:cs="宋体"/>
                <w:szCs w:val="21"/>
              </w:rPr>
              <w:t xml:space="preserve">合计</w:t>
            </w:r>
            <w:r/>
          </w:p>
        </w:tc>
        <w:tc>
          <w:tcPr>
            <w:tcW w:w="987" w:type="dxa"/>
            <w:vAlign w:val="center"/>
            <w:textDirection w:val="lrTb"/>
            <w:noWrap w:val="false"/>
          </w:tcPr>
          <w:p>
            <w:pPr>
              <w:jc w:val="center"/>
              <w:spacing w:line="300" w:lineRule="exact"/>
              <w:rPr>
                <w:rFonts w:hint="eastAsia" w:ascii="宋体" w:hAnsi="宋体" w:cs="宋体"/>
                <w:bCs/>
                <w:szCs w:val="21"/>
              </w:rPr>
            </w:pPr>
            <w:r>
              <w:rPr>
                <w:rFonts w:ascii="宋体" w:hAnsi="宋体" w:cs="宋体"/>
                <w:bCs/>
                <w:szCs w:val="21"/>
              </w:rPr>
              <w:t xml:space="preserve">11</w:t>
            </w:r>
            <w:r/>
          </w:p>
        </w:tc>
        <w:tc>
          <w:tcPr>
            <w:tcW w:w="8328"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bl>
    <w:p>
      <w:pPr>
        <w:ind w:firstLine="420"/>
        <w:jc w:val="left"/>
        <w:spacing w:line="300" w:lineRule="exact"/>
        <w:widowControl/>
        <w:rPr>
          <w:rFonts w:hint="eastAsia" w:ascii="楷体" w:hAnsi="楷体" w:eastAsia="楷体" w:cs="楷体"/>
          <w:szCs w:val="21"/>
        </w:rPr>
      </w:pPr>
      <w:r>
        <w:rPr>
          <w:rFonts w:ascii="楷体" w:hAnsi="楷体" w:eastAsia="楷体" w:cs="楷体"/>
          <w:szCs w:val="21"/>
        </w:rPr>
        <w:t xml:space="preserve">注：</w:t>
      </w:r>
      <w:bookmarkStart w:id="167" w:name="OLE_LINK3"/>
      <w:r>
        <w:rPr>
          <w:rFonts w:ascii="楷体" w:hAnsi="楷体" w:eastAsia="楷体" w:cs="楷体"/>
          <w:szCs w:val="21"/>
        </w:rPr>
        <w:t xml:space="preserve">1.配备的人员</w:t>
      </w:r>
      <w:bookmarkEnd w:id="167"/>
      <w:r>
        <w:rPr>
          <w:rFonts w:ascii="楷体" w:hAnsi="楷体" w:eastAsia="楷体" w:cs="楷体"/>
          <w:szCs w:val="21"/>
        </w:rPr>
        <w:t xml:space="preserve">，要求无犯罪记录，身体健康，具有相应专业技术能力和经验。</w:t>
      </w:r>
      <w:r>
        <w:rPr>
          <w:rFonts w:ascii="楷体" w:hAnsi="楷体" w:eastAsia="楷体" w:cs="楷体"/>
          <w:b/>
          <w:bCs/>
          <w:i/>
          <w:iCs/>
          <w:szCs w:val="21"/>
          <w:u w:val="single"/>
        </w:rPr>
        <w:t xml:space="preserve">（提供承诺书，同时提供人员岗位配置表，加盖单位公章，中标结果发布后签订合同前中标供应商应向采购人提供符合招标文件要求的人员信息和无犯罪记录证明，无法提供或所提供的证明材料不符的将被视为虚假应标，取消中标资格）</w:t>
      </w:r>
      <w:r>
        <w:rPr>
          <w:rFonts w:ascii="楷体" w:hAnsi="楷体" w:eastAsia="楷体" w:cs="楷体"/>
          <w:b/>
          <w:bCs/>
          <w:szCs w:val="21"/>
        </w:rPr>
        <w:t xml:space="preserve">。</w:t>
      </w:r>
      <w:r/>
    </w:p>
    <w:p>
      <w:pPr>
        <w:ind w:firstLine="420"/>
        <w:spacing w:line="300" w:lineRule="exact"/>
        <w:widowControl/>
        <w:rPr>
          <w:rFonts w:hint="eastAsia" w:ascii="楷体" w:hAnsi="楷体" w:eastAsia="楷体" w:cs="楷体"/>
          <w:szCs w:val="21"/>
        </w:rPr>
      </w:pPr>
      <w:r>
        <w:rPr>
          <w:rFonts w:ascii="楷体" w:hAnsi="楷体" w:eastAsia="楷体" w:cs="楷体"/>
          <w:szCs w:val="21"/>
        </w:rPr>
        <w:t xml:space="preserve">2.</w:t>
      </w:r>
      <w:r>
        <w:rPr>
          <w:rFonts w:hint="eastAsia" w:ascii="楷体" w:hAnsi="楷体" w:eastAsia="楷体" w:cs="楷体"/>
          <w:b/>
          <w:bCs/>
          <w:szCs w:val="21"/>
        </w:rPr>
        <w:t xml:space="preserve">投标人提供的物业服务人员总计不得少于11人，各岗位人员数量不得少于要求，其中，1名水电工兼安保进场时间为2027年1月1日，1名厨工进场时间为2027年6月1日，其余9人，进场时间均为</w:t>
      </w:r>
      <w:r>
        <w:rPr>
          <w:rFonts w:ascii="KaiTi" w:hAnsi="KaiTi" w:eastAsia="KaiTi" w:cs="KaiTi"/>
          <w:b/>
          <w:color w:val="000000"/>
          <w:sz w:val="21"/>
        </w:rPr>
        <w:t xml:space="preserve">2026年12月1日</w:t>
      </w:r>
      <w:r>
        <w:rPr>
          <w:rFonts w:hint="eastAsia" w:ascii="楷体" w:hAnsi="楷体" w:eastAsia="楷体" w:cs="楷体"/>
          <w:b/>
          <w:bCs/>
          <w:szCs w:val="21"/>
        </w:rPr>
        <w:t xml:space="preserve">。</w:t>
      </w:r>
      <w:r>
        <w:rPr>
          <w:rFonts w:ascii="楷体" w:hAnsi="楷体" w:eastAsia="楷体" w:cs="楷体"/>
          <w:szCs w:val="21"/>
        </w:rPr>
        <w:t xml:space="preserve">采购人因服务区域调整、服务内容优化等客观合理事由，需对相关岗位人员数量进行增减的，在不实质性降低采购文件约定的服务质量标准的前提下，与供应商友好协商后，可适当增减相关岗位人员数量。</w:t>
      </w:r>
      <w:r/>
    </w:p>
    <w:p>
      <w:pPr>
        <w:ind w:firstLine="422"/>
        <w:jc w:val="left"/>
        <w:spacing w:line="300" w:lineRule="exact"/>
        <w:widowControl/>
        <w:rPr>
          <w:rFonts w:hint="eastAsia" w:ascii="楷体" w:hAnsi="楷体" w:eastAsia="楷体" w:cs="楷体"/>
          <w:b/>
          <w:bCs/>
          <w:i/>
          <w:iCs/>
          <w:szCs w:val="21"/>
          <w:u w:val="single"/>
        </w:rPr>
      </w:pPr>
      <w:r>
        <w:rPr>
          <w:rFonts w:ascii="楷体" w:hAnsi="楷体" w:eastAsia="楷体" w:cs="楷体"/>
          <w:b/>
          <w:bCs/>
          <w:i/>
          <w:iCs/>
          <w:szCs w:val="21"/>
          <w:u w:val="single"/>
        </w:rPr>
        <w:t xml:space="preserve">3.采购人有权根据项目实际需要及客观情况，安排、调整派驻物业服务人员的工作地点，物业服务人员应无条件服从，物业服务人员不服从安排或调整的，供应商应对相关人员进行更换。</w:t>
      </w:r>
      <w:r/>
    </w:p>
    <w:p>
      <w:pPr>
        <w:ind w:firstLine="420"/>
        <w:jc w:val="left"/>
        <w:spacing w:line="300" w:lineRule="exact"/>
        <w:widowControl/>
        <w:rPr>
          <w:rFonts w:hint="eastAsia" w:ascii="楷体" w:hAnsi="楷体" w:eastAsia="楷体" w:cs="楷体"/>
          <w:bCs/>
          <w:szCs w:val="21"/>
        </w:rPr>
      </w:pPr>
      <w:r>
        <w:rPr>
          <w:rFonts w:hint="eastAsia" w:ascii="楷体" w:hAnsi="楷体" w:eastAsia="楷体" w:cs="楷体"/>
          <w:bCs/>
          <w:szCs w:val="21"/>
        </w:rPr>
        <w:t xml:space="preserve">4.供应商应按劳动法规定规范用工，与劳动者签订劳动合同，按规定时间、标准支付劳动报酬和缴纳社会保障金等，维护和保障员工的合法权益，承担未正确执行劳动用工规定所产生的法律责任。</w:t>
      </w:r>
      <w:r/>
    </w:p>
    <w:p>
      <w:pPr>
        <w:ind w:firstLine="422"/>
        <w:jc w:val="left"/>
        <w:spacing w:line="300" w:lineRule="exact"/>
        <w:widowControl/>
        <w:rPr>
          <w:rFonts w:hint="eastAsia" w:ascii="楷体" w:hAnsi="楷体" w:eastAsia="楷体" w:cs="楷体"/>
          <w:b/>
          <w:bCs/>
          <w:i/>
          <w:iCs/>
          <w:szCs w:val="21"/>
          <w:u w:val="single"/>
        </w:rPr>
      </w:pPr>
      <w:r>
        <w:rPr>
          <w:rFonts w:hint="eastAsia" w:ascii="楷体" w:hAnsi="楷体" w:eastAsia="楷体" w:cs="楷体"/>
          <w:b/>
          <w:bCs/>
          <w:i/>
          <w:iCs/>
          <w:szCs w:val="21"/>
          <w:u w:val="single"/>
        </w:rPr>
      </w:r>
      <w:r/>
    </w:p>
    <w:p>
      <w:pPr>
        <w:ind w:firstLine="482"/>
        <w:keepLines/>
        <w:keepNext/>
        <w:spacing w:line="360" w:lineRule="exact"/>
        <w:rPr>
          <w:rFonts w:ascii="宋体" w:hAnsi="宋体" w:eastAsia="Arial" w:cs="宋体"/>
          <w:b/>
          <w:bCs/>
          <w:sz w:val="24"/>
          <w:szCs w:val="24"/>
        </w:rPr>
        <w:outlineLvl w:val="1"/>
      </w:pPr>
      <w:r>
        <w:rPr>
          <w:rFonts w:hint="eastAsia" w:ascii="宋体" w:hAnsi="宋体" w:cs="宋体"/>
          <w:b/>
          <w:bCs/>
          <w:sz w:val="24"/>
          <w:szCs w:val="24"/>
        </w:rPr>
        <w:t xml:space="preserve">3.2人员分布站点清单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50"/>
        <w:gridCol w:w="3599"/>
        <w:gridCol w:w="1449"/>
        <w:gridCol w:w="1281"/>
      </w:tblGrid>
      <w:tr>
        <w:trPr>
          <w:jc w:val="center"/>
          <w:trHeight w:val="381"/>
        </w:trPr>
        <w:tc>
          <w:tcPr>
            <w:tcW w:w="2350" w:type="dxa"/>
            <w:vAlign w:val="center"/>
            <w:textDirection w:val="lrTb"/>
            <w:noWrap w:val="false"/>
          </w:tcPr>
          <w:p>
            <w:pPr>
              <w:jc w:val="center"/>
              <w:spacing w:line="400" w:lineRule="exact"/>
              <w:rPr>
                <w:rFonts w:hint="eastAsia" w:ascii="宋体" w:hAnsi="宋体" w:cs="宋体"/>
                <w:b/>
                <w:bCs/>
                <w:iCs/>
                <w:szCs w:val="21"/>
              </w:rPr>
            </w:pPr>
            <w:r>
              <w:rPr>
                <w:rFonts w:ascii="宋体" w:hAnsi="宋体" w:cs="宋体"/>
                <w:b/>
                <w:bCs/>
                <w:iCs/>
                <w:szCs w:val="21"/>
              </w:rPr>
              <w:t xml:space="preserve">岗位</w:t>
            </w:r>
            <w:r/>
          </w:p>
        </w:tc>
        <w:tc>
          <w:tcPr>
            <w:tcW w:w="3599" w:type="dxa"/>
            <w:vAlign w:val="center"/>
            <w:textDirection w:val="lrTb"/>
            <w:noWrap w:val="false"/>
          </w:tcPr>
          <w:p>
            <w:pPr>
              <w:jc w:val="center"/>
              <w:spacing w:line="400" w:lineRule="exact"/>
              <w:rPr>
                <w:rFonts w:hint="eastAsia" w:ascii="宋体" w:hAnsi="宋体" w:cs="宋体"/>
                <w:b/>
                <w:bCs/>
                <w:iCs/>
                <w:szCs w:val="21"/>
              </w:rPr>
            </w:pPr>
            <w:r>
              <w:rPr>
                <w:rFonts w:ascii="宋体" w:hAnsi="宋体" w:cs="宋体"/>
                <w:b/>
                <w:bCs/>
                <w:iCs/>
                <w:szCs w:val="21"/>
              </w:rPr>
              <w:t xml:space="preserve">单位（部门）名称</w:t>
            </w:r>
            <w:r/>
          </w:p>
        </w:tc>
        <w:tc>
          <w:tcPr>
            <w:tcW w:w="1449" w:type="dxa"/>
            <w:vAlign w:val="center"/>
            <w:textDirection w:val="lrTb"/>
            <w:noWrap w:val="false"/>
          </w:tcPr>
          <w:p>
            <w:pPr>
              <w:jc w:val="center"/>
              <w:spacing w:line="400" w:lineRule="exact"/>
              <w:rPr>
                <w:rFonts w:hint="eastAsia" w:ascii="宋体" w:hAnsi="宋体" w:cs="宋体"/>
                <w:b/>
                <w:bCs/>
                <w:iCs/>
                <w:szCs w:val="21"/>
              </w:rPr>
            </w:pPr>
            <w:r>
              <w:rPr>
                <w:rFonts w:ascii="宋体" w:hAnsi="宋体" w:cs="宋体"/>
                <w:b/>
                <w:bCs/>
                <w:iCs/>
                <w:szCs w:val="21"/>
              </w:rPr>
              <w:t xml:space="preserve">计量单位</w:t>
            </w:r>
            <w:r/>
          </w:p>
        </w:tc>
        <w:tc>
          <w:tcPr>
            <w:tcW w:w="1281" w:type="dxa"/>
            <w:vAlign w:val="center"/>
            <w:textDirection w:val="lrTb"/>
            <w:noWrap w:val="false"/>
          </w:tcPr>
          <w:p>
            <w:pPr>
              <w:jc w:val="center"/>
              <w:spacing w:line="400" w:lineRule="exact"/>
              <w:rPr>
                <w:rFonts w:hint="eastAsia" w:ascii="宋体" w:hAnsi="宋体" w:cs="宋体"/>
                <w:b/>
                <w:bCs/>
                <w:iCs/>
                <w:szCs w:val="21"/>
              </w:rPr>
            </w:pPr>
            <w:r>
              <w:rPr>
                <w:rFonts w:ascii="宋体" w:hAnsi="宋体" w:cs="宋体"/>
                <w:b/>
                <w:bCs/>
                <w:iCs/>
                <w:szCs w:val="21"/>
              </w:rPr>
              <w:t xml:space="preserve">数量</w:t>
            </w:r>
            <w:r/>
          </w:p>
        </w:tc>
      </w:tr>
      <w:tr>
        <w:trPr>
          <w:jc w:val="center"/>
          <w:trHeight w:val="242"/>
        </w:trPr>
        <w:tc>
          <w:tcPr>
            <w:tcW w:w="2350"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厨师（1人）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Height w:val="90"/>
        </w:trPr>
        <w:tc>
          <w:tcPr>
            <w:tcW w:w="2350" w:type="dxa"/>
            <w:vAlign w:val="center"/>
            <w:vMerge w:val="restart"/>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厨工（2人）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Pr>
        <w:tc>
          <w:tcPr>
            <w:tcW w:w="2350" w:type="dxa"/>
            <w:vAlign w:val="center"/>
            <w:vMerge w:val="continue"/>
            <w:textDirection w:val="lrTb"/>
            <w:noWrap w:val="false"/>
          </w:tcPr>
          <w:p>
            <w:pPr>
              <w:jc w:val="center"/>
              <w:spacing w:line="400" w:lineRule="exact"/>
              <w:rPr>
                <w:rFonts w:hint="eastAsia" w:ascii="宋体" w:hAnsi="宋体" w:cs="宋体"/>
                <w:iCs/>
                <w:szCs w:val="21"/>
              </w:rPr>
            </w:pPr>
            <w:r>
              <w:rPr>
                <w:rFonts w:hint="eastAsia" w:ascii="宋体" w:hAnsi="宋体" w:cs="宋体"/>
                <w:iCs/>
                <w:szCs w:val="21"/>
              </w:rPr>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启东南收费站</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Pr>
        <w:tc>
          <w:tcPr>
            <w:tcW w:w="2350" w:type="dxa"/>
            <w:vAlign w:val="center"/>
            <w:vMerge w:val="restart"/>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保洁（2人）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Height w:val="246"/>
        </w:trPr>
        <w:tc>
          <w:tcPr>
            <w:tcW w:w="2350" w:type="dxa"/>
            <w:vAlign w:val="center"/>
            <w:vMerge w:val="continue"/>
            <w:textDirection w:val="lrTb"/>
            <w:noWrap w:val="false"/>
          </w:tcPr>
          <w:p>
            <w:pPr>
              <w:jc w:val="center"/>
              <w:spacing w:line="400" w:lineRule="exact"/>
              <w:rPr>
                <w:rFonts w:hint="eastAsia" w:ascii="宋体" w:hAnsi="宋体" w:cs="宋体"/>
                <w:iCs/>
                <w:szCs w:val="21"/>
              </w:rPr>
            </w:pPr>
            <w:r>
              <w:rPr>
                <w:rFonts w:hint="eastAsia" w:ascii="宋体" w:hAnsi="宋体" w:cs="宋体"/>
                <w:iCs/>
                <w:szCs w:val="21"/>
              </w:rPr>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启东北收费站</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Pr>
        <w:tc>
          <w:tcPr>
            <w:tcW w:w="2350"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驾驶员（2人）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2</w:t>
            </w:r>
            <w:r/>
          </w:p>
        </w:tc>
      </w:tr>
      <w:tr>
        <w:trPr>
          <w:jc w:val="center"/>
          <w:trHeight w:val="339"/>
        </w:trPr>
        <w:tc>
          <w:tcPr>
            <w:tcW w:w="2350" w:type="dxa"/>
            <w:vAlign w:val="center"/>
            <w:vMerge w:val="restart"/>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水电工兼安保（4人）</w:t>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崇启大桥管理处处机关</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3</w:t>
            </w:r>
            <w:r/>
          </w:p>
        </w:tc>
      </w:tr>
      <w:tr>
        <w:trPr>
          <w:jc w:val="center"/>
          <w:trHeight w:val="339"/>
        </w:trPr>
        <w:tc>
          <w:tcPr>
            <w:tcW w:w="2350" w:type="dxa"/>
            <w:vAlign w:val="center"/>
            <w:vMerge w:val="continue"/>
            <w:textDirection w:val="lrTb"/>
            <w:noWrap w:val="false"/>
          </w:tcPr>
          <w:p>
            <w:pPr>
              <w:jc w:val="center"/>
              <w:spacing w:line="400" w:lineRule="exact"/>
              <w:rPr>
                <w:rFonts w:hint="eastAsia" w:ascii="宋体" w:hAnsi="宋体" w:cs="宋体"/>
                <w:iCs/>
                <w:szCs w:val="21"/>
              </w:rPr>
            </w:pPr>
            <w:r>
              <w:rPr>
                <w:rFonts w:hint="eastAsia" w:ascii="宋体" w:hAnsi="宋体" w:cs="宋体"/>
                <w:iCs/>
                <w:szCs w:val="21"/>
              </w:rPr>
            </w:r>
            <w:r/>
          </w:p>
        </w:tc>
        <w:tc>
          <w:tcPr>
            <w:tcW w:w="359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启东南收费站</w:t>
            </w:r>
            <w:r/>
          </w:p>
        </w:tc>
        <w:tc>
          <w:tcPr>
            <w:tcW w:w="14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人</w:t>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w:t>
            </w:r>
            <w:r/>
          </w:p>
        </w:tc>
      </w:tr>
      <w:tr>
        <w:trPr>
          <w:jc w:val="center"/>
        </w:trPr>
        <w:tc>
          <w:tcPr>
            <w:gridSpan w:val="2"/>
            <w:tcW w:w="5949"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合计</w:t>
            </w:r>
            <w:r/>
          </w:p>
        </w:tc>
        <w:tc>
          <w:tcPr>
            <w:tcW w:w="1449" w:type="dxa"/>
            <w:vAlign w:val="center"/>
            <w:textDirection w:val="lrTb"/>
            <w:noWrap w:val="false"/>
          </w:tcPr>
          <w:p>
            <w:pPr>
              <w:jc w:val="center"/>
              <w:spacing w:line="400" w:lineRule="exact"/>
              <w:rPr>
                <w:rFonts w:hint="eastAsia" w:ascii="宋体" w:hAnsi="宋体" w:cs="宋体"/>
                <w:iCs/>
                <w:szCs w:val="21"/>
              </w:rPr>
            </w:pPr>
            <w:r>
              <w:rPr>
                <w:rFonts w:hint="eastAsia" w:ascii="宋体" w:hAnsi="宋体" w:cs="宋体"/>
                <w:iCs/>
                <w:szCs w:val="21"/>
              </w:rPr>
            </w:r>
            <w:r/>
          </w:p>
        </w:tc>
        <w:tc>
          <w:tcPr>
            <w:tcW w:w="1281" w:type="dxa"/>
            <w:vAlign w:val="center"/>
            <w:textDirection w:val="lrTb"/>
            <w:noWrap w:val="false"/>
          </w:tcPr>
          <w:p>
            <w:pPr>
              <w:jc w:val="center"/>
              <w:spacing w:line="400" w:lineRule="exact"/>
              <w:rPr>
                <w:rFonts w:hint="eastAsia" w:ascii="宋体" w:hAnsi="宋体" w:cs="宋体"/>
                <w:iCs/>
                <w:szCs w:val="21"/>
              </w:rPr>
            </w:pPr>
            <w:r>
              <w:rPr>
                <w:rFonts w:ascii="宋体" w:hAnsi="宋体" w:cs="宋体"/>
                <w:iCs/>
                <w:szCs w:val="21"/>
              </w:rPr>
              <w:t xml:space="preserve">11</w:t>
            </w:r>
            <w:r/>
          </w:p>
        </w:tc>
      </w:tr>
    </w:tbl>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w:t>
      </w:r>
      <w:r>
        <w:rPr>
          <w:rFonts w:ascii="宋体" w:hAnsi="宋体" w:cs="宋体"/>
          <w:b/>
          <w:bCs/>
          <w:sz w:val="24"/>
          <w:szCs w:val="24"/>
        </w:rPr>
        <w:t xml:space="preserve">商务要求</w:t>
      </w:r>
      <w:r/>
    </w:p>
    <w:p>
      <w:pPr>
        <w:ind w:firstLine="482"/>
        <w:spacing w:line="400" w:lineRule="exact"/>
        <w:rPr>
          <w:szCs w:val="21"/>
        </w:rPr>
      </w:pPr>
      <w:r>
        <w:rPr>
          <w:rFonts w:hint="eastAsia" w:ascii="宋体" w:hAnsi="宋体" w:cs="宋体"/>
          <w:b/>
          <w:bCs/>
          <w:sz w:val="24"/>
          <w:szCs w:val="24"/>
        </w:rPr>
        <w:t xml:space="preserve">4.1</w:t>
      </w:r>
      <w:r>
        <w:rPr>
          <w:rFonts w:ascii="宋体" w:hAnsi="宋体" w:cs="宋体"/>
          <w:b/>
          <w:bCs/>
          <w:sz w:val="24"/>
          <w:szCs w:val="24"/>
        </w:rPr>
        <w:t xml:space="preserve">实施期限</w:t>
      </w:r>
      <w:r/>
    </w:p>
    <w:p>
      <w:pPr>
        <w:ind w:firstLine="480"/>
        <w:jc w:val="left"/>
        <w:spacing w:line="400" w:lineRule="exact"/>
        <w:rPr>
          <w:rFonts w:hint="eastAsia" w:ascii="宋体" w:hAnsi="宋体" w:cs="宋体"/>
          <w:sz w:val="24"/>
          <w:szCs w:val="24"/>
        </w:rPr>
        <w:outlineLvl w:val="1"/>
      </w:pPr>
      <w:r>
        <w:rPr>
          <w:rFonts w:ascii="宋体" w:hAnsi="宋体" w:cs="宋体"/>
          <w:sz w:val="24"/>
          <w:szCs w:val="24"/>
        </w:rPr>
        <w:t xml:space="preserve">合同实施期限为</w:t>
      </w:r>
      <w:r>
        <w:rPr>
          <w:rFonts w:hint="eastAsia" w:ascii="宋体" w:hAnsi="宋体" w:cs="宋体"/>
          <w:sz w:val="24"/>
          <w:szCs w:val="24"/>
        </w:rPr>
      </w:r>
      <w:r>
        <w:rPr>
          <w:rFonts w:ascii="SimSun" w:hAnsi="SimSun" w:eastAsia="SimSun" w:cs="SimSun"/>
          <w:color w:val="000000"/>
          <w:sz w:val="24"/>
        </w:rPr>
        <w:t xml:space="preserve">2026年12月1日至2027年11月30日</w:t>
      </w:r>
      <w:r>
        <w:rPr>
          <w:rFonts w:hint="eastAsia" w:ascii="宋体" w:hAnsi="宋体" w:cs="宋体"/>
          <w:sz w:val="24"/>
          <w:szCs w:val="24"/>
        </w:rPr>
      </w:r>
      <w:r>
        <w:rPr>
          <w:rFonts w:ascii="宋体" w:hAnsi="宋体" w:cs="宋体"/>
          <w:sz w:val="24"/>
          <w:szCs w:val="24"/>
        </w:rPr>
        <w:t xml:space="preserve">。</w:t>
      </w:r>
      <w:r/>
    </w:p>
    <w:p>
      <w:pPr>
        <w:ind w:firstLine="480"/>
        <w:jc w:val="lef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4.2</w:t>
      </w:r>
      <w:r>
        <w:rPr>
          <w:rFonts w:ascii="宋体" w:hAnsi="宋体" w:cs="宋体"/>
          <w:b/>
          <w:bCs/>
          <w:sz w:val="24"/>
          <w:szCs w:val="24"/>
        </w:rPr>
        <w:t xml:space="preserve">付款条件及付款方式</w:t>
      </w:r>
      <w:r/>
    </w:p>
    <w:p>
      <w:pPr>
        <w:ind w:firstLine="480"/>
        <w:jc w:val="left"/>
        <w:spacing w:line="400" w:lineRule="exact"/>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4.2.1付款条件</w:t>
      </w:r>
      <w:r/>
    </w:p>
    <w:p>
      <w:pPr>
        <w:pStyle w:val="832"/>
        <w:ind w:firstLine="480"/>
        <w:jc w:val="left"/>
        <w:spacing w:line="400" w:lineRule="exact"/>
        <w:rPr>
          <w:rFonts w:hint="eastAsia" w:asciiTheme="minorEastAsia" w:hAnsiTheme="minorEastAsia" w:eastAsiaTheme="minorEastAsia" w:cstheme="minorEastAsia"/>
          <w:sz w:val="24"/>
          <w:szCs w:val="24"/>
        </w:rPr>
        <w:outlineLvl w:val="1"/>
      </w:pPr>
      <w:r>
        <w:rPr>
          <w:rFonts w:hint="eastAsia" w:asciiTheme="minorEastAsia" w:hAnsiTheme="minorEastAsia" w:eastAsiaTheme="minorEastAsia" w:cstheme="minorEastAsia"/>
          <w:sz w:val="24"/>
          <w:szCs w:val="24"/>
        </w:rPr>
        <w:t xml:space="preserve">采购人的评价评定作为物业服务费支付的重要依据。采购人每月组织对物业管理服务进行考核，并按约定扣分比例支付物业费用，基本考核规则如下:月度考核分90分（含90）以上，按合同约定全额支付当月物业费；月度考核分80-89分（含80分），当月物业服务费按合同约定金额的80%支付；月度考核分低于80分，当月物业服务费按合同约定金额的50%支付；合同期内两次月度考核分低于80分，或因乙方原因发生重大安全责任事故的，甲方有权立即解除合同，不承担其他任何费用。</w:t>
      </w:r>
      <w:r/>
    </w:p>
    <w:p>
      <w:pPr>
        <w:ind w:firstLine="480"/>
        <w:jc w:val="left"/>
        <w:spacing w:line="400" w:lineRule="exact"/>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4.2.2付款方式</w:t>
      </w:r>
      <w:r/>
    </w:p>
    <w:p>
      <w:pPr>
        <w:pStyle w:val="832"/>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本项目无预付款，按季付款。供应商根据当季每月实际提供的物业服务人员及采购人对供应商物业服务的考核结果，提出支付申请，</w:t>
      </w:r>
      <w:r>
        <w:rPr>
          <w:rFonts w:hint="eastAsia" w:asciiTheme="minorEastAsia" w:hAnsiTheme="minorEastAsia" w:eastAsiaTheme="minorEastAsia" w:cstheme="minorEastAsia"/>
          <w:sz w:val="24"/>
          <w:szCs w:val="24"/>
        </w:rPr>
        <w:t xml:space="preserve">并附当季物业服务人员费用清单，</w:t>
      </w:r>
      <w:r>
        <w:rPr>
          <w:rFonts w:hint="eastAsia" w:asciiTheme="minorEastAsia" w:hAnsiTheme="minorEastAsia" w:eastAsiaTheme="minorEastAsia" w:cstheme="minorEastAsia"/>
          <w:bCs/>
          <w:sz w:val="24"/>
          <w:szCs w:val="24"/>
        </w:rPr>
        <w:t xml:space="preserve">采购人审核确认后，供应商开具增值税普通发票，采购人收到发票和清单之日起15个工作日内付清上季度物业服务费（遇节假日顺延）。</w:t>
      </w:r>
      <w:r/>
    </w:p>
    <w:p>
      <w:pPr>
        <w:pStyle w:val="832"/>
        <w:ind w:firstLine="480"/>
        <w:spacing w:line="400" w:lineRule="exact"/>
        <w:rPr>
          <w:rFonts w:cs="宋体"/>
          <w:sz w:val="24"/>
          <w:szCs w:val="24"/>
          <w:lang w:val="zh-CN" w:bidi="zh-CN"/>
        </w:rPr>
      </w:pPr>
      <w:r>
        <w:rPr>
          <w:rFonts w:hint="eastAsia" w:asciiTheme="minorEastAsia" w:hAnsiTheme="minorEastAsia" w:eastAsiaTheme="minorEastAsia" w:cstheme="minorEastAsia"/>
          <w:sz w:val="24"/>
          <w:szCs w:val="24"/>
          <w:lang w:val="zh-CN" w:bidi="zh-CN"/>
        </w:rPr>
        <w:t xml:space="preserve">最后一季度物业费支付时间</w:t>
      </w:r>
      <w:r>
        <w:rPr>
          <w:rFonts w:hint="eastAsia" w:asciiTheme="minorEastAsia" w:hAnsiTheme="minorEastAsia" w:eastAsiaTheme="minorEastAsia" w:cstheme="minorEastAsia"/>
          <w:sz w:val="24"/>
          <w:szCs w:val="24"/>
          <w:lang w:bidi="zh-CN"/>
        </w:rPr>
        <w:t xml:space="preserve">为</w:t>
      </w:r>
      <w:r>
        <w:rPr>
          <w:rFonts w:hint="eastAsia" w:asciiTheme="minorEastAsia" w:hAnsiTheme="minorEastAsia" w:eastAsiaTheme="minorEastAsia" w:cstheme="minorEastAsia"/>
          <w:sz w:val="24"/>
          <w:szCs w:val="24"/>
          <w:lang w:val="zh-CN" w:bidi="zh-CN"/>
        </w:rPr>
        <w:t xml:space="preserve">：在合同期最后一个月度考核</w:t>
      </w:r>
      <w:r>
        <w:rPr>
          <w:rFonts w:cs="宋体"/>
          <w:sz w:val="24"/>
          <w:szCs w:val="24"/>
          <w:lang w:val="zh-CN" w:bidi="zh-CN"/>
        </w:rPr>
        <w:t xml:space="preserve">结束，乙方根据当季每月实际考核结果</w:t>
      </w:r>
      <w:r>
        <w:rPr>
          <w:rFonts w:hint="eastAsia" w:cs="宋体"/>
          <w:sz w:val="24"/>
          <w:szCs w:val="24"/>
          <w:lang w:bidi="zh-CN"/>
        </w:rPr>
        <w:t xml:space="preserve">及经采购人审核的支付申请</w:t>
      </w:r>
      <w:r>
        <w:rPr>
          <w:rFonts w:cs="宋体"/>
          <w:sz w:val="24"/>
          <w:szCs w:val="24"/>
          <w:lang w:val="zh-CN" w:bidi="zh-CN"/>
        </w:rPr>
        <w:t xml:space="preserve">开具增值税普通发票、经甲方确认已提交完整过程资料并无遗留问题地完成与新服务商的所有工作交接、撤场后1个月内付款。</w:t>
      </w:r>
      <w:r/>
    </w:p>
    <w:p>
      <w:pPr>
        <w:ind w:firstLine="482"/>
        <w:spacing w:line="400" w:lineRule="exact"/>
        <w:rPr>
          <w:rFonts w:hint="eastAsia" w:ascii="宋体" w:hAnsi="宋体" w:cs="宋体"/>
          <w:b/>
          <w:bCs/>
          <w:sz w:val="24"/>
          <w:szCs w:val="24"/>
          <w:lang w:bidi="zh-CN"/>
        </w:rPr>
      </w:pPr>
      <w:r>
        <w:rPr>
          <w:rFonts w:hint="eastAsia" w:ascii="宋体" w:hAnsi="宋体" w:cs="宋体"/>
          <w:b/>
          <w:bCs/>
          <w:sz w:val="24"/>
          <w:szCs w:val="24"/>
          <w:lang w:bidi="zh-CN"/>
        </w:rPr>
        <w:t xml:space="preserve">5.</w:t>
      </w:r>
      <w:r>
        <w:rPr>
          <w:rFonts w:ascii="宋体" w:hAnsi="宋体" w:cs="宋体"/>
          <w:b/>
          <w:bCs/>
          <w:sz w:val="24"/>
          <w:szCs w:val="24"/>
          <w:lang w:val="zh-CN" w:bidi="zh-CN"/>
        </w:rPr>
        <w:t xml:space="preserve">报价</w:t>
      </w:r>
      <w:r>
        <w:rPr>
          <w:rFonts w:ascii="宋体" w:hAnsi="宋体" w:cs="宋体"/>
          <w:b/>
          <w:bCs/>
          <w:sz w:val="24"/>
          <w:szCs w:val="24"/>
          <w:lang w:bidi="zh-CN"/>
        </w:rPr>
        <w:t xml:space="preserve">要求</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5.1</w:t>
      </w:r>
      <w:r>
        <w:rPr>
          <w:rFonts w:ascii="宋体" w:hAnsi="宋体" w:cs="宋体"/>
          <w:b/>
          <w:bCs/>
          <w:sz w:val="24"/>
          <w:szCs w:val="24"/>
        </w:rPr>
        <w:t xml:space="preserve">投标人报价构成如下（包括但不限于）：</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4"/>
        </w:rPr>
        <w:t xml:space="preserve">①</w:t>
      </w:r>
      <w:r>
        <w:rPr>
          <w:rFonts w:ascii="宋体" w:hAnsi="宋体" w:cs="宋体"/>
          <w:sz w:val="24"/>
          <w:szCs w:val="24"/>
        </w:rPr>
        <w:t xml:space="preserve">员工人工成本：人工成本包括但不限于员工工资、双休日及法定节假日固定排班产生的加班费、因采购人临时性需求产生的延时服务费、离职补偿金、工伤治疗补偿、社会保障、公积金、高温费、服装费、劳保防护、人身意外险、就餐费、人员培训费及</w:t>
      </w:r>
      <w:r>
        <w:rPr>
          <w:rFonts w:ascii="宋体" w:hAnsi="宋体" w:cs="宋体"/>
          <w:sz w:val="24"/>
          <w:szCs w:val="24"/>
        </w:rPr>
        <w:t xml:space="preserve">驾驶员差旅费、值班费等全部人工成本费用。</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4"/>
        </w:rPr>
        <w:t xml:space="preserve">②</w:t>
      </w:r>
      <w:r>
        <w:rPr>
          <w:rFonts w:ascii="宋体" w:hAnsi="宋体" w:cs="宋体"/>
          <w:sz w:val="24"/>
          <w:szCs w:val="21"/>
        </w:rPr>
        <w:t xml:space="preserve">管理费。</w:t>
      </w:r>
      <w:r/>
    </w:p>
    <w:p>
      <w:pPr>
        <w:ind w:firstLine="480"/>
        <w:spacing w:line="400" w:lineRule="exac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sz w:val="24"/>
          <w:szCs w:val="21"/>
        </w:rPr>
        <w:t xml:space="preserve">③</w:t>
      </w:r>
      <w:r>
        <w:rPr>
          <w:rFonts w:ascii="宋体" w:hAnsi="宋体" w:cs="宋体"/>
          <w:sz w:val="24"/>
          <w:szCs w:val="21"/>
        </w:rPr>
        <w:t xml:space="preserve">税费。</w:t>
      </w:r>
      <w:r/>
    </w:p>
    <w:p>
      <w:pPr>
        <w:ind w:firstLine="480"/>
        <w:spacing w:line="400" w:lineRule="exact"/>
        <w:rPr>
          <w:rFonts w:ascii="宋体" w:cs="宋体"/>
          <w:sz w:val="24"/>
          <w:szCs w:val="24"/>
          <w:lang w:bidi="zh-CN"/>
        </w:rPr>
      </w:pPr>
      <w:r>
        <w:rPr>
          <w:rFonts w:hint="eastAsia" w:ascii="微软雅黑" w:hAnsi="微软雅黑" w:eastAsia="微软雅黑" w:cs="微软雅黑"/>
          <w:sz w:val="24"/>
          <w:szCs w:val="24"/>
          <w:lang w:bidi="zh-CN"/>
        </w:rPr>
        <w:t xml:space="preserve">④</w:t>
      </w:r>
      <w:r>
        <w:rPr>
          <w:rFonts w:ascii="宋体" w:hAnsi="宋体" w:cs="宋体"/>
          <w:sz w:val="24"/>
          <w:szCs w:val="24"/>
          <w:lang w:bidi="zh-CN"/>
        </w:rPr>
        <w:t xml:space="preserve">其他费用。</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5.2</w:t>
      </w:r>
      <w:r>
        <w:rPr>
          <w:rFonts w:ascii="宋体" w:hAnsi="宋体" w:cs="宋体"/>
          <w:b/>
          <w:bCs/>
          <w:sz w:val="24"/>
          <w:szCs w:val="24"/>
        </w:rPr>
        <w:t xml:space="preserve">投标人报价说明</w:t>
      </w:r>
      <w:r/>
    </w:p>
    <w:p>
      <w:pPr>
        <w:ind w:firstLine="480"/>
        <w:spacing w:line="400" w:lineRule="exact"/>
        <w:rPr>
          <w:rFonts w:hint="eastAsia" w:ascii="宋体" w:hAnsi="宋体" w:cs="宋体"/>
          <w:b/>
          <w:bCs/>
          <w:i/>
          <w:iCs/>
          <w:sz w:val="24"/>
          <w:szCs w:val="24"/>
          <w:u w:val="single"/>
        </w:rPr>
      </w:pPr>
      <w:r>
        <w:rPr>
          <w:rFonts w:hint="eastAsia" w:ascii="微软雅黑" w:hAnsi="微软雅黑" w:eastAsia="微软雅黑" w:cs="微软雅黑"/>
          <w:sz w:val="24"/>
          <w:szCs w:val="24"/>
        </w:rPr>
        <w:t xml:space="preserve">①</w:t>
      </w:r>
      <w:r>
        <w:rPr>
          <w:rFonts w:hint="eastAsia" w:ascii="宋体" w:hAnsi="宋体" w:cs="宋体"/>
          <w:b/>
          <w:bCs/>
          <w:sz w:val="24"/>
          <w:szCs w:val="24"/>
        </w:rPr>
        <w:t xml:space="preserve">合同存续期间，供应商应充分考虑到合同期内政府政策调整（职工最低工资及社保缴费基数、节假日加班费标准调整、员工合同终止补偿金等）带来的风险，合同费用不因法律、行政法规、行政规章、地方法规、国家及地方政府及相关部门的政策的变化或物价上涨、人工成本上涨、通货膨胀、市场变化等原因而调整。供应商承诺不就此等情况向采购人要求追加相关费用。（提供承诺书，加盖单位公章，格式自拟）。</w:t>
      </w:r>
      <w:r/>
    </w:p>
    <w:p>
      <w:pPr>
        <w:ind w:firstLine="480"/>
        <w:spacing w:line="400" w:lineRule="exact"/>
        <w:rPr>
          <w:rFonts w:hint="eastAsia" w:ascii="宋体" w:hAnsi="宋体" w:cs="宋体"/>
          <w:i/>
          <w:iCs/>
          <w:sz w:val="24"/>
          <w:szCs w:val="24"/>
          <w:u w:val="single"/>
        </w:rPr>
      </w:pPr>
      <w:r>
        <w:rPr>
          <w:rFonts w:hint="eastAsia" w:ascii="微软雅黑" w:hAnsi="微软雅黑" w:eastAsia="微软雅黑" w:cs="微软雅黑"/>
          <w:sz w:val="24"/>
          <w:szCs w:val="24"/>
        </w:rPr>
        <w:t xml:space="preserve">②</w:t>
      </w:r>
      <w:r>
        <w:rPr>
          <w:rFonts w:ascii="宋体" w:hAnsi="宋体" w:cs="宋体"/>
          <w:sz w:val="24"/>
          <w:szCs w:val="24"/>
        </w:rPr>
        <w:t xml:space="preserve">本项目所有员工统一着工作服，不同岗位员工的工作服由供应商购置，费用包含在投标总价内。</w:t>
      </w:r>
      <w:r/>
    </w:p>
    <w:p>
      <w:pPr>
        <w:ind w:firstLine="480"/>
        <w:spacing w:line="400" w:lineRule="exact"/>
        <w:rPr>
          <w:rFonts w:hint="eastAsia" w:ascii="宋体" w:hAnsi="宋体" w:cs="宋体"/>
          <w:sz w:val="30"/>
          <w:szCs w:val="30"/>
        </w:rPr>
      </w:pPr>
      <w:r>
        <w:rPr>
          <w:rFonts w:hint="eastAsia" w:ascii="微软雅黑" w:hAnsi="微软雅黑" w:eastAsia="微软雅黑" w:cs="微软雅黑"/>
          <w:sz w:val="24"/>
          <w:szCs w:val="24"/>
        </w:rPr>
        <w:t xml:space="preserve">③</w:t>
      </w:r>
      <w:r>
        <w:rPr>
          <w:rFonts w:ascii="宋体" w:hAnsi="宋体" w:cs="宋体"/>
          <w:b/>
          <w:bCs/>
          <w:i/>
          <w:iCs/>
          <w:sz w:val="24"/>
          <w:szCs w:val="24"/>
          <w:u w:val="single"/>
        </w:rPr>
        <w:t xml:space="preserve">投标人在其投标文件列出所有配置人员的工资及依法应缴纳社保和公积金人员的社保公积金待遇不得低于当地（以人员岗位归属地为准）目前最低工资标准和社保、公积金缴费标准(如行政主管部门出台新政策，以行政主管部门规定为准)。（提供承诺书，加盖单位公章，格式自拟）</w:t>
      </w:r>
      <w:r/>
    </w:p>
    <w:p>
      <w:pPr>
        <w:ind w:firstLine="482"/>
        <w:spacing w:line="400" w:lineRule="exact"/>
        <w:rPr>
          <w:rFonts w:hint="eastAsia" w:ascii="宋体" w:hAnsi="宋体" w:cs="宋体"/>
          <w:b/>
          <w:bCs/>
          <w:sz w:val="24"/>
          <w:szCs w:val="24"/>
        </w:rPr>
      </w:pPr>
      <w:r>
        <w:rPr>
          <w:rFonts w:hint="eastAsia" w:ascii="微软雅黑" w:hAnsi="微软雅黑" w:eastAsia="微软雅黑" w:cs="微软雅黑"/>
          <w:sz w:val="24"/>
          <w:szCs w:val="24"/>
        </w:rPr>
        <w:t xml:space="preserve">④</w:t>
      </w:r>
      <w:r>
        <w:rPr>
          <w:rFonts w:ascii="宋体" w:hAnsi="宋体" w:cs="宋体"/>
          <w:b/>
          <w:bCs/>
          <w:i/>
          <w:iCs/>
          <w:sz w:val="24"/>
          <w:szCs w:val="24"/>
          <w:u w:val="single"/>
        </w:rPr>
        <w:t xml:space="preserve">为全员购买赔付金额不少于100万元/人的人身意外险并提供缴纳证明。（提供承诺书，加盖单位公章，格式自拟）。</w:t>
      </w:r>
      <w:r/>
    </w:p>
    <w:p>
      <w:pPr>
        <w:ind w:firstLine="480"/>
        <w:spacing w:line="400" w:lineRule="exact"/>
        <w:rPr>
          <w:rFonts w:hint="eastAsia" w:ascii="宋体" w:hAnsi="宋体" w:cs="宋体"/>
          <w:b/>
          <w:bCs/>
          <w:i/>
          <w:iCs/>
          <w:sz w:val="24"/>
          <w:szCs w:val="24"/>
          <w:u w:val="single"/>
        </w:rPr>
      </w:pPr>
      <w:r>
        <w:rPr>
          <w:rFonts w:hint="eastAsia" w:ascii="微软雅黑" w:hAnsi="微软雅黑" w:eastAsia="微软雅黑" w:cs="微软雅黑"/>
          <w:b/>
          <w:bCs/>
          <w:i/>
          <w:iCs/>
          <w:sz w:val="24"/>
          <w:szCs w:val="24"/>
          <w:u w:val="single"/>
        </w:rPr>
        <w:t xml:space="preserve">⑤</w:t>
      </w:r>
      <w:r>
        <w:rPr>
          <w:i/>
          <w:iCs/>
          <w:u w:val="single"/>
        </w:rPr>
        <w:t xml:space="preserve">中标供应商在合同履行时</w:t>
      </w:r>
      <w:r>
        <w:rPr>
          <w:rFonts w:hint="eastAsia"/>
          <w:i/>
          <w:iCs/>
          <w:u w:val="single"/>
        </w:rPr>
        <w:t xml:space="preserve">需考虑</w:t>
      </w:r>
      <w:r>
        <w:rPr>
          <w:i/>
          <w:iCs/>
          <w:u w:val="single"/>
        </w:rPr>
        <w:t xml:space="preserve">全员就餐费</w:t>
      </w:r>
      <w:r>
        <w:rPr>
          <w:rFonts w:hint="eastAsia"/>
          <w:i/>
          <w:iCs/>
          <w:u w:val="single"/>
        </w:rPr>
        <w:t xml:space="preserve">，</w:t>
      </w:r>
      <w:r>
        <w:rPr>
          <w:i/>
          <w:iCs/>
          <w:u w:val="single"/>
        </w:rPr>
        <w:t xml:space="preserve">相关费用需包含在投标总价中</w:t>
      </w:r>
      <w:r>
        <w:rPr>
          <w:rFonts w:hint="eastAsia"/>
          <w:i/>
          <w:iCs/>
          <w:u w:val="single"/>
        </w:rPr>
        <w:t xml:space="preserve">。</w:t>
      </w:r>
      <w:r>
        <w:rPr>
          <w:rFonts w:hint="eastAsia"/>
        </w:rPr>
        <w:t xml:space="preserve">(</w:t>
      </w:r>
      <w:r>
        <w:rPr>
          <w:rFonts w:hint="eastAsia"/>
        </w:rPr>
        <w:t xml:space="preserve">往期</w:t>
      </w:r>
      <w:r>
        <w:t xml:space="preserve">按月采购人</w:t>
      </w:r>
      <w:r>
        <w:rPr>
          <w:rFonts w:hint="eastAsia"/>
        </w:rPr>
        <w:t xml:space="preserve">代收</w:t>
      </w:r>
      <w:r>
        <w:t xml:space="preserve">全员就餐费</w:t>
      </w:r>
      <w:r>
        <w:rPr>
          <w:rFonts w:hint="eastAsia"/>
        </w:rPr>
        <w:t xml:space="preserve">为</w:t>
      </w:r>
      <w:r>
        <w:t xml:space="preserve">400</w:t>
      </w:r>
      <w:r>
        <w:t xml:space="preserve">元</w:t>
      </w:r>
      <w:r>
        <w:t xml:space="preserve">/</w:t>
      </w:r>
      <w:r>
        <w:t xml:space="preserve">人</w:t>
      </w:r>
      <w:r>
        <w:t xml:space="preserve">/</w:t>
      </w:r>
      <w:r>
        <w:t xml:space="preserve">月</w:t>
      </w:r>
      <w:r>
        <w:rPr>
          <w:rFonts w:hint="eastAsia"/>
        </w:rPr>
        <w:t xml:space="preserve">)</w:t>
      </w:r>
      <w:r>
        <w:rPr>
          <w:rFonts w:hint="eastAsia"/>
        </w:rPr>
        <w:t xml:space="preserve">。</w:t>
      </w:r>
      <w:r/>
    </w:p>
    <w:p>
      <w:pPr>
        <w:ind w:firstLine="480"/>
        <w:spacing w:line="400" w:lineRule="exact"/>
        <w:rPr>
          <w:rFonts w:hint="eastAsia" w:ascii="宋体" w:hAnsi="宋体" w:cs="宋体"/>
          <w:sz w:val="24"/>
          <w:szCs w:val="24"/>
        </w:rPr>
      </w:pPr>
      <w:r>
        <w:rPr>
          <w:rFonts w:hint="eastAsia" w:ascii="微软雅黑" w:hAnsi="微软雅黑" w:eastAsia="微软雅黑" w:cs="微软雅黑"/>
          <w:sz w:val="24"/>
          <w:szCs w:val="24"/>
        </w:rPr>
        <w:t xml:space="preserve">⑥</w:t>
      </w:r>
      <w:r>
        <w:rPr>
          <w:rFonts w:ascii="宋体" w:hAnsi="宋体" w:cs="宋体"/>
          <w:sz w:val="24"/>
          <w:szCs w:val="24"/>
        </w:rPr>
        <w:t xml:space="preserve">投标人应根据各岗位物业服务人员的要求进场时间和合同履约期限进行报价。</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bCs/>
          <w:i/>
          <w:iCs/>
          <w:sz w:val="24"/>
          <w:szCs w:val="24"/>
          <w:u w:val="single"/>
        </w:rPr>
        <w:t xml:space="preserve">⑦</w:t>
      </w:r>
      <w:r>
        <w:rPr>
          <w:rFonts w:ascii="宋体" w:hAnsi="宋体" w:cs="宋体"/>
          <w:b/>
          <w:bCs/>
          <w:i/>
          <w:iCs/>
          <w:sz w:val="24"/>
          <w:szCs w:val="24"/>
          <w:u w:val="single"/>
        </w:rPr>
        <w:t xml:space="preserve">供应商需充分考虑物业服务人员的双休日及法定节假日固定排班产生的加班费、延时服务费，以及驾驶员差旅费、值班费等费用，费用需包含在投标总价内。</w:t>
      </w:r>
      <w:r>
        <w:rPr>
          <w:rFonts w:ascii="宋体" w:hAnsi="宋体" w:cs="宋体"/>
          <w:sz w:val="24"/>
          <w:szCs w:val="24"/>
        </w:rPr>
        <w:t xml:space="preserve">各岗位物业服务人员预计产生的双休日及法定节假日排班、延时工作，以及驾驶员出差、值班等情况见下表：   </w:t>
      </w:r>
      <w:r/>
    </w:p>
    <w:tbl>
      <w:tblPr>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9"/>
        <w:gridCol w:w="1049"/>
        <w:gridCol w:w="1529"/>
        <w:gridCol w:w="1276"/>
        <w:gridCol w:w="1559"/>
        <w:gridCol w:w="1269"/>
        <w:gridCol w:w="1574"/>
      </w:tblGrid>
      <w:tr>
        <w:trPr>
          <w:jc w:val="center"/>
          <w:trHeight w:val="407"/>
        </w:trPr>
        <w:tc>
          <w:tcPr>
            <w:tcW w:w="649" w:type="dxa"/>
            <w:vAlign w:val="center"/>
            <w:vMerge w:val="restart"/>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序号</w:t>
            </w:r>
            <w:r/>
          </w:p>
        </w:tc>
        <w:tc>
          <w:tcPr>
            <w:tcW w:w="1049" w:type="dxa"/>
            <w:vAlign w:val="center"/>
            <w:vMerge w:val="restart"/>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工种</w:t>
            </w:r>
            <w:r/>
          </w:p>
        </w:tc>
        <w:tc>
          <w:tcPr>
            <w:gridSpan w:val="5"/>
            <w:tcW w:w="7207"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人均情况</w:t>
            </w:r>
            <w:r/>
          </w:p>
        </w:tc>
      </w:tr>
      <w:tr>
        <w:trPr>
          <w:jc w:val="center"/>
          <w:trHeight w:val="508"/>
        </w:trPr>
        <w:tc>
          <w:tcPr>
            <w:tcW w:w="649" w:type="dxa"/>
            <w:vAlign w:val="center"/>
            <w:vMerge w:val="continue"/>
            <w:textDirection w:val="lrTb"/>
            <w:noWrap w:val="false"/>
          </w:tcPr>
          <w:p>
            <w:pPr>
              <w:jc w:val="center"/>
              <w:spacing w:line="300" w:lineRule="exact"/>
              <w:widowControl/>
              <w:rPr>
                <w:rFonts w:hint="eastAsia" w:ascii="宋体" w:hAnsi="宋体" w:cs="宋体"/>
                <w:b/>
                <w:bCs/>
                <w:szCs w:val="21"/>
              </w:rPr>
            </w:pPr>
            <w:r>
              <w:rPr>
                <w:rFonts w:hint="eastAsia" w:ascii="宋体" w:hAnsi="宋体" w:cs="宋体"/>
                <w:b/>
                <w:bCs/>
                <w:szCs w:val="21"/>
              </w:rPr>
            </w:r>
            <w:r/>
          </w:p>
        </w:tc>
        <w:tc>
          <w:tcPr>
            <w:tcW w:w="1049" w:type="dxa"/>
            <w:vAlign w:val="center"/>
            <w:vMerge w:val="continue"/>
            <w:textDirection w:val="lrTb"/>
            <w:noWrap w:val="false"/>
          </w:tcPr>
          <w:p>
            <w:pPr>
              <w:jc w:val="center"/>
              <w:spacing w:line="300" w:lineRule="exact"/>
              <w:widowControl/>
              <w:rPr>
                <w:rFonts w:hint="eastAsia" w:ascii="宋体" w:hAnsi="宋体" w:cs="宋体"/>
                <w:b/>
                <w:bCs/>
                <w:szCs w:val="21"/>
              </w:rPr>
            </w:pPr>
            <w:r>
              <w:rPr>
                <w:rFonts w:hint="eastAsia" w:ascii="宋体" w:hAnsi="宋体" w:cs="宋体"/>
                <w:b/>
                <w:bCs/>
                <w:szCs w:val="21"/>
              </w:rPr>
            </w:r>
            <w:r/>
          </w:p>
        </w:tc>
        <w:tc>
          <w:tcPr>
            <w:tcW w:w="1529"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延时加班时长</w:t>
            </w:r>
            <w:r/>
          </w:p>
        </w:tc>
        <w:tc>
          <w:tcPr>
            <w:tcW w:w="1276"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双休日加班时长</w:t>
            </w:r>
            <w:r/>
          </w:p>
        </w:tc>
        <w:tc>
          <w:tcPr>
            <w:tcW w:w="1559"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法定节假日时长</w:t>
            </w:r>
            <w:r/>
          </w:p>
        </w:tc>
        <w:tc>
          <w:tcPr>
            <w:tcW w:w="1269"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值班</w:t>
            </w:r>
            <w:r/>
          </w:p>
        </w:tc>
        <w:tc>
          <w:tcPr>
            <w:tcW w:w="1574" w:type="dxa"/>
            <w:vAlign w:val="center"/>
            <w:textDirection w:val="lrTb"/>
            <w:noWrap w:val="false"/>
          </w:tcPr>
          <w:p>
            <w:pPr>
              <w:jc w:val="center"/>
              <w:spacing w:line="300" w:lineRule="exact"/>
              <w:widowControl/>
              <w:rPr>
                <w:rFonts w:hint="eastAsia" w:ascii="宋体" w:hAnsi="宋体" w:cs="宋体"/>
                <w:b/>
                <w:bCs/>
                <w:szCs w:val="21"/>
              </w:rPr>
            </w:pPr>
            <w:r>
              <w:rPr>
                <w:rFonts w:ascii="宋体" w:hAnsi="宋体" w:cs="宋体"/>
                <w:b/>
                <w:bCs/>
                <w:szCs w:val="21"/>
              </w:rPr>
              <w:t xml:space="preserve">出差</w:t>
            </w:r>
            <w:r/>
          </w:p>
        </w:tc>
      </w:tr>
      <w:tr>
        <w:trPr>
          <w:jc w:val="center"/>
          <w:trHeight w:val="455"/>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1</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iCs/>
                <w:szCs w:val="21"/>
              </w:rPr>
              <w:t xml:space="preserve">厨师</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每月40小时</w:t>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每年4天</w:t>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每年2天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r>
        <w:trPr>
          <w:jc w:val="center"/>
          <w:trHeight w:val="470"/>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2</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iCs/>
                <w:szCs w:val="21"/>
              </w:rPr>
              <w:t xml:space="preserve">厨工</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每年12天</w:t>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每年7天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r>
        <w:trPr>
          <w:jc w:val="center"/>
          <w:trHeight w:val="485"/>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3</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iCs/>
                <w:szCs w:val="21"/>
              </w:rPr>
              <w:t xml:space="preserve">保洁</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每年48小时</w:t>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每年10天</w:t>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每年7天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r>
        <w:trPr>
          <w:jc w:val="center"/>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4</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iCs/>
                <w:szCs w:val="21"/>
              </w:rPr>
              <w:t xml:space="preserve">驾驶员</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每月8小时</w:t>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每年2天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每月1天平时值班</w:t>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每月1次（每次不少于2天）</w:t>
            </w:r>
            <w:r/>
          </w:p>
        </w:tc>
      </w:tr>
      <w:tr>
        <w:trPr>
          <w:jc w:val="center"/>
        </w:trPr>
        <w:tc>
          <w:tcPr>
            <w:tcW w:w="6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5</w:t>
            </w:r>
            <w:r/>
          </w:p>
        </w:tc>
        <w:tc>
          <w:tcPr>
            <w:tcW w:w="104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水电工及安保</w:t>
            </w:r>
            <w:r/>
          </w:p>
        </w:tc>
        <w:tc>
          <w:tcPr>
            <w:tcW w:w="152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276"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59" w:type="dxa"/>
            <w:vAlign w:val="center"/>
            <w:textDirection w:val="lrTb"/>
            <w:noWrap w:val="false"/>
          </w:tcPr>
          <w:p>
            <w:pPr>
              <w:jc w:val="center"/>
              <w:spacing w:line="300" w:lineRule="exact"/>
              <w:widowControl/>
              <w:rPr>
                <w:rFonts w:hint="eastAsia" w:ascii="宋体" w:hAnsi="宋体" w:cs="宋体"/>
                <w:bCs/>
                <w:szCs w:val="21"/>
              </w:rPr>
            </w:pPr>
            <w:r>
              <w:rPr>
                <w:rFonts w:ascii="宋体" w:hAnsi="宋体" w:cs="宋体"/>
                <w:bCs/>
                <w:szCs w:val="21"/>
              </w:rPr>
              <w:t xml:space="preserve">每年5天</w:t>
            </w:r>
            <w:r/>
          </w:p>
        </w:tc>
        <w:tc>
          <w:tcPr>
            <w:tcW w:w="126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1574"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r>
    </w:tbl>
    <w:p>
      <w:pPr>
        <w:ind w:firstLine="482"/>
        <w:keepLines/>
        <w:keepNext/>
        <w:spacing w:line="400" w:lineRule="exact"/>
        <w:rPr>
          <w:rFonts w:hint="eastAsia" w:ascii="宋体" w:hAnsi="宋体" w:cs="宋体"/>
          <w:b/>
          <w:bCs/>
          <w:sz w:val="24"/>
          <w:szCs w:val="24"/>
        </w:rPr>
        <w:outlineLvl w:val="1"/>
      </w:pPr>
      <w:r>
        <w:rPr>
          <w:rFonts w:hint="eastAsia" w:ascii="宋体" w:hAnsi="宋体" w:cs="宋体"/>
          <w:b/>
          <w:bCs/>
          <w:sz w:val="24"/>
          <w:szCs w:val="24"/>
        </w:rPr>
        <w:t xml:space="preserve">6.</w:t>
      </w:r>
      <w:r>
        <w:rPr>
          <w:rFonts w:ascii="宋体" w:hAnsi="宋体" w:cs="宋体"/>
          <w:b/>
          <w:bCs/>
          <w:sz w:val="24"/>
          <w:szCs w:val="24"/>
        </w:rPr>
        <w:t xml:space="preserve">管理制度及工作方案要求</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6.1</w:t>
      </w:r>
      <w:r>
        <w:rPr>
          <w:rFonts w:ascii="宋体" w:hAnsi="宋体" w:cs="宋体"/>
          <w:b/>
          <w:bCs/>
          <w:sz w:val="24"/>
          <w:szCs w:val="24"/>
        </w:rPr>
        <w:t xml:space="preserve">管理制度。</w:t>
      </w:r>
      <w:r>
        <w:rPr>
          <w:rFonts w:ascii="宋体" w:hAnsi="宋体" w:cs="宋体"/>
          <w:sz w:val="24"/>
          <w:szCs w:val="24"/>
        </w:rPr>
        <w:t xml:space="preserve">针对本项目需求和特点，制定管理制度，制度内容包括但不限于各岗位工作职责、具体工作要求、操作流程、考核及奖惩措施等。管理制度应依法合规，针对性和可操作性强。</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6.2</w:t>
      </w:r>
      <w:r>
        <w:rPr>
          <w:rFonts w:ascii="宋体" w:hAnsi="宋体" w:cs="宋体"/>
          <w:b/>
          <w:bCs/>
          <w:sz w:val="24"/>
          <w:szCs w:val="24"/>
        </w:rPr>
        <w:t xml:space="preserve">项目服务整体方案。</w:t>
      </w:r>
      <w:r>
        <w:rPr>
          <w:rFonts w:ascii="宋体" w:hAnsi="宋体" w:cs="宋体"/>
          <w:sz w:val="24"/>
          <w:szCs w:val="24"/>
        </w:rPr>
        <w:t xml:space="preserve">针对本项目采购需求，结合采购人办公楼宇实际情况提出项目服务整体方案，内容包括但不限于总体服务设想、目标定位、服务理念、重点难点分析、思路创新、质量保证等。提供的方案应细致完整、针对性强、措施有力、便于实施。</w:t>
      </w:r>
      <w:r/>
    </w:p>
    <w:p>
      <w:pPr>
        <w:ind w:firstLine="482"/>
        <w:spacing w:line="400" w:lineRule="exact"/>
        <w:rPr>
          <w:sz w:val="24"/>
          <w:szCs w:val="24"/>
        </w:rPr>
      </w:pPr>
      <w:r>
        <w:rPr>
          <w:rFonts w:hint="eastAsia" w:ascii="宋体" w:hAnsi="宋体" w:cs="宋体"/>
          <w:b/>
          <w:bCs/>
          <w:sz w:val="24"/>
          <w:szCs w:val="24"/>
        </w:rPr>
        <w:t xml:space="preserve">6.3</w:t>
      </w:r>
      <w:r>
        <w:rPr>
          <w:rFonts w:ascii="宋体" w:hAnsi="宋体" w:cs="宋体"/>
          <w:b/>
          <w:bCs/>
          <w:sz w:val="24"/>
          <w:szCs w:val="24"/>
        </w:rPr>
        <w:t xml:space="preserve">人员培训方案。</w:t>
      </w:r>
      <w:r>
        <w:rPr>
          <w:rFonts w:ascii="宋体" w:hAnsi="宋体" w:cs="宋体"/>
          <w:sz w:val="24"/>
          <w:szCs w:val="24"/>
        </w:rPr>
        <w:t xml:space="preserve">针对本项目需求和特点制订各端口（岗位）详细的人员培训方案，包括但不限于业务培训、安全教育培训等。培训方案要详细，确保员工上岗培训率达100%，保质保量完成采购人交办的工作。</w:t>
      </w:r>
      <w:r>
        <w:rPr>
          <w:sz w:val="24"/>
          <w:szCs w:val="24"/>
        </w:rPr>
        <w:t xml:space="preserve">合同期内应组织</w:t>
      </w:r>
      <w:r>
        <w:rPr>
          <w:sz w:val="24"/>
          <w:szCs w:val="24"/>
        </w:rPr>
        <w:t xml:space="preserve">1</w:t>
      </w:r>
      <w:r>
        <w:rPr>
          <w:sz w:val="24"/>
          <w:szCs w:val="24"/>
        </w:rPr>
        <w:t xml:space="preserve">～</w:t>
      </w:r>
      <w:r>
        <w:rPr>
          <w:sz w:val="24"/>
          <w:szCs w:val="24"/>
        </w:rPr>
        <w:t xml:space="preserve">2</w:t>
      </w:r>
      <w:r>
        <w:rPr>
          <w:sz w:val="24"/>
          <w:szCs w:val="24"/>
        </w:rPr>
        <w:t xml:space="preserve">次的全员安全教育培训；各岗位业务培训可结合实际分岗位实施，合同期内各岗位业务培训不得少于</w:t>
      </w:r>
      <w:r>
        <w:rPr>
          <w:sz w:val="24"/>
          <w:szCs w:val="24"/>
        </w:rPr>
        <w:t xml:space="preserve">1</w:t>
      </w:r>
      <w:r>
        <w:rPr>
          <w:sz w:val="24"/>
          <w:szCs w:val="24"/>
        </w:rPr>
        <w:t xml:space="preserve">次。</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6.4</w:t>
      </w:r>
      <w:r>
        <w:rPr>
          <w:rFonts w:ascii="宋体" w:hAnsi="宋体" w:cs="宋体"/>
          <w:b/>
          <w:bCs/>
          <w:sz w:val="24"/>
          <w:szCs w:val="24"/>
        </w:rPr>
        <w:t xml:space="preserve">突发事件应急处置方案。</w:t>
      </w:r>
      <w:r>
        <w:rPr>
          <w:rFonts w:ascii="宋体" w:hAnsi="宋体" w:cs="宋体"/>
          <w:sz w:val="24"/>
          <w:szCs w:val="24"/>
        </w:rPr>
        <w:t xml:space="preserve">针对本项目服务内容和特点，制订包含但不限于火灾、食品中毒、突发停电、水管爆裂、自然灾害、疫情等方面的突发事件应急处置方案，内容需包含预警、处置、善后等基本流程并且有详细的预案演练计划。方案应切合实际，具有较强的可操作性。</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6.5人员配置方案。</w:t>
      </w:r>
      <w:r>
        <w:rPr>
          <w:rFonts w:ascii="宋体" w:hAnsi="宋体" w:cs="宋体"/>
          <w:sz w:val="24"/>
          <w:szCs w:val="24"/>
        </w:rPr>
        <w:t xml:space="preserve">针对本项目服务内容和特点</w:t>
      </w:r>
      <w:r>
        <w:rPr>
          <w:rFonts w:hint="eastAsia" w:ascii="宋体" w:hAnsi="宋体" w:cs="宋体"/>
          <w:sz w:val="24"/>
          <w:szCs w:val="24"/>
        </w:rPr>
        <w:t xml:space="preserve">，制订人员配置方案，内容包括但不限于符合需求的人员数量、学历、工作经历、职业技能等，要求方案科学合理、人岗适配，运转良好。</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6.6</w:t>
      </w:r>
      <w:r>
        <w:rPr>
          <w:rFonts w:ascii="宋体" w:hAnsi="宋体" w:cs="宋体"/>
          <w:b/>
          <w:bCs/>
          <w:sz w:val="24"/>
          <w:szCs w:val="24"/>
        </w:rPr>
        <w:t xml:space="preserve">进退场工作方案。</w:t>
      </w:r>
      <w:r>
        <w:rPr>
          <w:rFonts w:ascii="宋体" w:hAnsi="宋体" w:cs="宋体"/>
          <w:sz w:val="24"/>
          <w:szCs w:val="24"/>
        </w:rPr>
        <w:t xml:space="preserve">针对本项目需求和特点，提供物业服务开始及合同到期时的交接方案，包含交接流程、交接措施及难点处理办法等，要求方案详细、科学合理、可行性高且措施有力，确保平稳有序交接完成。</w:t>
      </w:r>
      <w:r/>
    </w:p>
    <w:p>
      <w:pPr>
        <w:ind w:firstLine="480"/>
        <w:jc w:val="left"/>
        <w:spacing w:line="400" w:lineRule="exact"/>
        <w:widowControl/>
        <w:rPr>
          <w:rFonts w:hint="eastAsia" w:ascii="宋体" w:hAnsi="宋体" w:cs="宋体"/>
          <w:sz w:val="24"/>
          <w:szCs w:val="24"/>
        </w:rPr>
      </w:pPr>
      <w:r>
        <w:rPr>
          <w:rFonts w:hint="eastAsia" w:ascii="宋体" w:hAnsi="宋体" w:cs="宋体"/>
          <w:b/>
          <w:bCs/>
          <w:sz w:val="24"/>
          <w:szCs w:val="24"/>
        </w:rPr>
        <w:t xml:space="preserve">6.7</w:t>
      </w:r>
      <w:r>
        <w:rPr>
          <w:rFonts w:ascii="宋体" w:hAnsi="宋体" w:cs="宋体"/>
          <w:b/>
          <w:bCs/>
          <w:sz w:val="24"/>
          <w:szCs w:val="24"/>
        </w:rPr>
        <w:t xml:space="preserve">保洁（会务）服务方案。</w:t>
      </w:r>
      <w:r>
        <w:rPr>
          <w:rFonts w:ascii="宋体" w:hAnsi="宋体" w:cs="宋体"/>
          <w:sz w:val="24"/>
          <w:szCs w:val="24"/>
        </w:rPr>
        <w:t xml:space="preserve">根据采购人保洁区域及具体内容，以及会务服务需求，制订详细的保洁（会务）服务方案，内容包括但不限于办公用房区域保洁、公共场地区域保洁、垃圾处理、卫生消毒，以及会前准备、引导服务、会中服务、会后整理等，明确工作流程、保洁频率、验收标准及服务质量保障措施。提供的方案应细致完整、针对性强、措施有力。</w:t>
      </w:r>
      <w:r/>
    </w:p>
    <w:p>
      <w:pPr>
        <w:ind w:firstLine="480"/>
        <w:spacing w:line="400" w:lineRule="exact"/>
        <w:rPr>
          <w:rFonts w:hint="eastAsia" w:ascii="宋体" w:hAnsi="宋体" w:cs="宋体"/>
          <w:sz w:val="24"/>
          <w:szCs w:val="24"/>
        </w:rPr>
      </w:pPr>
      <w:r>
        <w:rPr>
          <w:rFonts w:hint="eastAsia" w:ascii="宋体" w:hAnsi="宋体" w:cs="宋体"/>
          <w:b/>
          <w:bCs/>
          <w:sz w:val="24"/>
          <w:szCs w:val="24"/>
        </w:rPr>
        <w:t xml:space="preserve">6.8</w:t>
      </w:r>
      <w:r>
        <w:rPr>
          <w:rFonts w:ascii="宋体" w:hAnsi="宋体" w:cs="宋体"/>
          <w:b/>
          <w:bCs/>
          <w:sz w:val="24"/>
          <w:szCs w:val="24"/>
        </w:rPr>
        <w:t xml:space="preserve">餐饮服务方案。</w:t>
      </w:r>
      <w:r>
        <w:rPr>
          <w:rFonts w:ascii="宋体" w:hAnsi="宋体" w:cs="宋体"/>
          <w:sz w:val="24"/>
          <w:szCs w:val="24"/>
        </w:rPr>
        <w:t xml:space="preserve">针对本项目需求提出餐饮服务方案，内容包括但不限于餐食供应保障措施和案例、食品卫生安全和消防安全保障措施、环境卫生管理措施、服务质量保障措施、各类厨房设施设备管理及维护措施等。提供的方案应细致完成、针对性强、服务保障措施有力。</w:t>
      </w:r>
      <w:r/>
    </w:p>
    <w:p>
      <w:pPr>
        <w:ind w:firstLine="480"/>
        <w:jc w:val="left"/>
        <w:spacing w:line="400" w:lineRule="exact"/>
        <w:widowControl/>
        <w:rPr>
          <w:rFonts w:hint="eastAsia" w:ascii="宋体" w:hAnsi="宋体" w:cs="宋体"/>
          <w:sz w:val="24"/>
          <w:szCs w:val="24"/>
        </w:rPr>
      </w:pPr>
      <w:r>
        <w:rPr>
          <w:rFonts w:hint="eastAsia" w:ascii="宋体" w:hAnsi="宋体" w:cs="宋体"/>
          <w:b/>
          <w:bCs/>
          <w:sz w:val="24"/>
          <w:szCs w:val="24"/>
        </w:rPr>
        <w:t xml:space="preserve">6.9</w:t>
      </w:r>
      <w:r>
        <w:rPr>
          <w:rFonts w:hAnsi="宋体" w:cs="宋体"/>
          <w:b/>
          <w:bCs/>
          <w:sz w:val="24"/>
          <w:szCs w:val="24"/>
        </w:rPr>
        <w:t xml:space="preserve">水电工兼</w:t>
      </w:r>
      <w:r>
        <w:rPr>
          <w:rFonts w:ascii="宋体" w:hAnsi="宋体" w:cs="宋体"/>
          <w:b/>
          <w:bCs/>
          <w:sz w:val="24"/>
          <w:szCs w:val="24"/>
        </w:rPr>
        <w:t xml:space="preserve">安保服务方案。</w:t>
      </w:r>
      <w:r>
        <w:rPr>
          <w:rFonts w:ascii="宋体" w:hAnsi="宋体" w:cs="宋体"/>
          <w:sz w:val="24"/>
          <w:szCs w:val="24"/>
        </w:rPr>
        <w:t xml:space="preserve">针对本项目需求制订水电工兼安保服务方案，内容包括但不限于供配电设施、给排水设施等设施设备的使用与管理；日常巡检工作内容；故障处理与修复流程；遇到突发用电安全问题的紧急处理流程、方案、措施等；安全防范方案及停车疏导、来访客登记等。</w:t>
      </w:r>
      <w:r/>
    </w:p>
    <w:p>
      <w:pPr>
        <w:ind w:firstLine="482"/>
        <w:jc w:val="left"/>
        <w:spacing w:line="400" w:lineRule="exact"/>
        <w:rPr>
          <w:rFonts w:hint="eastAsia" w:hAnsi="宋体" w:cs="宋体"/>
          <w:sz w:val="24"/>
          <w:szCs w:val="24"/>
        </w:rPr>
      </w:pPr>
      <w:r>
        <w:rPr>
          <w:rFonts w:hint="eastAsia" w:hAnsi="宋体" w:cs="宋体"/>
          <w:b/>
          <w:bCs/>
          <w:sz w:val="24"/>
          <w:szCs w:val="24"/>
        </w:rPr>
        <w:t xml:space="preserve">6.10</w:t>
      </w:r>
      <w:r>
        <w:rPr>
          <w:rFonts w:ascii="宋体" w:hAnsi="宋体" w:cs="宋体"/>
          <w:b/>
          <w:bCs/>
          <w:sz w:val="24"/>
          <w:szCs w:val="24"/>
        </w:rPr>
        <w:t xml:space="preserve">驾驶员服务方案。</w:t>
      </w:r>
      <w:r>
        <w:rPr>
          <w:rFonts w:ascii="宋体" w:hAnsi="宋体" w:cs="宋体"/>
          <w:sz w:val="24"/>
          <w:szCs w:val="24"/>
        </w:rPr>
        <w:t xml:space="preserve">针对本项目需求提出驾驶员服务方案，内容包括但不限于车辆的日常维护、清洁保养、确保车辆状况良好的方案；确保驾驶员24小时待命，满足采购人用车需求的措施；驾驶员定期培训，确保服务质量并提供安全、准时、高效的出行服务措施；车辆故障、恶劣天气等突发事件的应急措施。</w:t>
      </w:r>
      <w:r/>
    </w:p>
    <w:p>
      <w:pPr>
        <w:ind w:firstLine="482"/>
        <w:spacing w:line="400" w:lineRule="exact"/>
        <w:rPr>
          <w:rFonts w:hint="eastAsia" w:ascii="宋体" w:hAnsi="宋体" w:cs="宋体"/>
          <w:sz w:val="24"/>
          <w:szCs w:val="24"/>
        </w:rPr>
      </w:pPr>
      <w:r>
        <w:rPr>
          <w:rFonts w:ascii="宋体" w:hAnsi="宋体" w:cs="宋体"/>
          <w:sz w:val="24"/>
          <w:szCs w:val="24"/>
        </w:rPr>
        <w:t xml:space="preserve">中标供应商需向采购人提供上述所列管理制度及方案，并办理备案手续。</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7.</w:t>
      </w:r>
      <w:r>
        <w:rPr>
          <w:rFonts w:ascii="宋体" w:hAnsi="宋体" w:cs="宋体"/>
          <w:b/>
          <w:bCs/>
          <w:sz w:val="24"/>
          <w:szCs w:val="24"/>
        </w:rPr>
        <w:t xml:space="preserve">考核要求</w:t>
      </w:r>
      <w:r/>
    </w:p>
    <w:p>
      <w:pPr>
        <w:ind w:firstLine="482"/>
        <w:spacing w:line="400" w:lineRule="exact"/>
        <w:rPr>
          <w:rFonts w:hint="eastAsia" w:ascii="宋体" w:hAnsi="宋体" w:cs="宋体"/>
          <w:sz w:val="24"/>
          <w:szCs w:val="24"/>
        </w:rPr>
      </w:pPr>
      <w:r>
        <w:rPr>
          <w:rFonts w:hint="eastAsia" w:ascii="宋体" w:hAnsi="宋体" w:cs="宋体"/>
          <w:sz w:val="24"/>
          <w:szCs w:val="24"/>
        </w:rPr>
        <w:t xml:space="preserve">7.1</w:t>
      </w:r>
      <w:r>
        <w:rPr>
          <w:rFonts w:ascii="宋体" w:hAnsi="宋体" w:cs="宋体"/>
          <w:sz w:val="24"/>
          <w:szCs w:val="24"/>
        </w:rPr>
        <w:t xml:space="preserve">采购人根据招标文件、双方签订的合同、中标供应商投标文件所做承诺及物业服务考核办法，每月组织对中标供应商物业服务进行考核。</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7.2</w:t>
      </w:r>
      <w:r>
        <w:rPr>
          <w:rFonts w:ascii="宋体" w:hAnsi="宋体" w:cs="宋体"/>
          <w:sz w:val="24"/>
          <w:szCs w:val="24"/>
        </w:rPr>
        <w:t xml:space="preserve">考核中存在以下情况，采购人有权视情解除物业合同：</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①</w:t>
      </w:r>
      <w:r>
        <w:rPr>
          <w:rFonts w:ascii="宋体" w:hAnsi="宋体" w:cs="宋体"/>
          <w:sz w:val="24"/>
          <w:szCs w:val="24"/>
        </w:rPr>
        <w:t xml:space="preserve">发生安全责任事故，除赔偿损失外，视情况解除物业管理合同。</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②</w:t>
      </w:r>
      <w:r>
        <w:rPr>
          <w:rFonts w:ascii="宋体" w:hAnsi="宋体" w:cs="宋体"/>
          <w:sz w:val="24"/>
          <w:szCs w:val="24"/>
        </w:rPr>
        <w:t xml:space="preserve">物业团队发生不良影响事件，对采购人工作造成严重影响的。</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③</w:t>
      </w:r>
      <w:r>
        <w:rPr>
          <w:rFonts w:ascii="宋体" w:hAnsi="宋体" w:cs="宋体"/>
          <w:sz w:val="24"/>
          <w:szCs w:val="24"/>
        </w:rPr>
        <w:t xml:space="preserve">因物业服务中存在的责任问题对采购人日常工作造成恶劣影响的。</w:t>
      </w:r>
      <w:r/>
    </w:p>
    <w:p>
      <w:pPr>
        <w:ind w:firstLine="480"/>
        <w:jc w:val="left"/>
        <w:spacing w:line="400" w:lineRule="exact"/>
        <w:rPr>
          <w:rFonts w:hint="eastAsia" w:ascii="宋体" w:hAnsi="宋体" w:cs="宋体"/>
          <w:sz w:val="24"/>
          <w:szCs w:val="24"/>
        </w:rPr>
        <w:outlineLvl w:val="1"/>
      </w:pPr>
      <w:r>
        <w:rPr>
          <w:rFonts w:hint="eastAsia" w:ascii="宋体" w:hAnsi="宋体" w:cs="宋体"/>
          <w:sz w:val="24"/>
          <w:szCs w:val="24"/>
        </w:rPr>
        <w:t xml:space="preserve">7.3</w:t>
      </w:r>
      <w:r>
        <w:rPr>
          <w:rFonts w:ascii="宋体" w:hAnsi="宋体" w:cs="宋体"/>
          <w:sz w:val="24"/>
          <w:szCs w:val="24"/>
        </w:rPr>
        <w:t xml:space="preserve">对不符合质量标准的物业管理服务，采购人有权要求供应商整改落实，供应商应无条件服从并按要求整改到位；如整改不到位，视情扣除当月考核分5-10分；如本项目工作人员年龄、体能、技能、形象、服务质量等不能满足采购人要求，采购人有权要求更换人员，供应商应无条件服从并在采购人要求的时间段内更换到位；如供应商在3个月内连续出现3人被采购人要求替换，扣除当月考核分10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7.4</w:t>
      </w:r>
      <w:r>
        <w:rPr>
          <w:rFonts w:ascii="宋体" w:hAnsi="宋体" w:cs="宋体"/>
          <w:sz w:val="24"/>
          <w:szCs w:val="24"/>
        </w:rPr>
        <w:t xml:space="preserve">物业服务考核办法：</w:t>
      </w:r>
      <w:r/>
    </w:p>
    <w:tbl>
      <w:tblPr>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952"/>
        <w:gridCol w:w="3405"/>
        <w:gridCol w:w="3596"/>
        <w:gridCol w:w="734"/>
      </w:tblGrid>
      <w:tr>
        <w:trPr>
          <w:jc w:val="center"/>
          <w:trHeight w:val="340"/>
          <w:tblHeader/>
        </w:trPr>
        <w:tc>
          <w:tcPr>
            <w:tcW w:w="971" w:type="dxa"/>
            <w:vAlign w:val="center"/>
            <w:textDirection w:val="lrTb"/>
            <w:noWrap w:val="false"/>
          </w:tcPr>
          <w:p>
            <w:pPr>
              <w:jc w:val="center"/>
              <w:spacing w:line="260" w:lineRule="exact"/>
              <w:rPr>
                <w:rFonts w:hint="eastAsia" w:ascii="宋体" w:hAnsi="宋体" w:cs="宋体"/>
                <w:b/>
                <w:bCs/>
                <w:szCs w:val="21"/>
              </w:rPr>
            </w:pPr>
            <w:r>
              <w:rPr>
                <w:rFonts w:ascii="宋体" w:hAnsi="宋体" w:cs="宋体"/>
                <w:b/>
                <w:bCs/>
                <w:szCs w:val="21"/>
              </w:rPr>
              <w:t xml:space="preserve">类别</w:t>
            </w:r>
            <w:r/>
          </w:p>
        </w:tc>
        <w:tc>
          <w:tcPr>
            <w:tcW w:w="952" w:type="dxa"/>
            <w:vAlign w:val="center"/>
            <w:textDirection w:val="lrTb"/>
            <w:noWrap/>
          </w:tcPr>
          <w:p>
            <w:pPr>
              <w:jc w:val="center"/>
              <w:spacing w:line="260" w:lineRule="exact"/>
              <w:rPr>
                <w:rFonts w:hint="eastAsia" w:ascii="宋体" w:hAnsi="宋体" w:cs="宋体"/>
                <w:b/>
                <w:bCs/>
                <w:szCs w:val="21"/>
              </w:rPr>
            </w:pPr>
            <w:r>
              <w:rPr>
                <w:rFonts w:ascii="宋体" w:hAnsi="宋体" w:cs="宋体"/>
                <w:b/>
                <w:bCs/>
                <w:szCs w:val="21"/>
              </w:rPr>
              <w:t xml:space="preserve">项目</w:t>
            </w:r>
            <w:r/>
          </w:p>
        </w:tc>
        <w:tc>
          <w:tcPr>
            <w:tcW w:w="3405" w:type="dxa"/>
            <w:vAlign w:val="center"/>
            <w:textDirection w:val="lrTb"/>
            <w:noWrap/>
          </w:tcPr>
          <w:p>
            <w:pPr>
              <w:jc w:val="center"/>
              <w:spacing w:line="260" w:lineRule="exact"/>
              <w:rPr>
                <w:rFonts w:hint="eastAsia" w:ascii="宋体" w:hAnsi="宋体" w:cs="宋体"/>
                <w:b/>
                <w:bCs/>
                <w:szCs w:val="21"/>
              </w:rPr>
            </w:pPr>
            <w:r>
              <w:rPr>
                <w:rFonts w:ascii="宋体" w:hAnsi="宋体" w:cs="宋体"/>
                <w:b/>
                <w:bCs/>
                <w:szCs w:val="21"/>
              </w:rPr>
              <w:t xml:space="preserve">考核内容及评分标准</w:t>
            </w:r>
            <w:r/>
          </w:p>
        </w:tc>
        <w:tc>
          <w:tcPr>
            <w:tcW w:w="3596" w:type="dxa"/>
            <w:vAlign w:val="center"/>
            <w:textDirection w:val="lrTb"/>
            <w:noWrap w:val="false"/>
          </w:tcPr>
          <w:p>
            <w:pPr>
              <w:jc w:val="center"/>
              <w:spacing w:line="260" w:lineRule="exact"/>
              <w:rPr>
                <w:rFonts w:hint="eastAsia" w:ascii="宋体" w:hAnsi="宋体" w:cs="宋体"/>
                <w:b/>
                <w:bCs/>
                <w:szCs w:val="21"/>
              </w:rPr>
            </w:pPr>
            <w:r>
              <w:rPr>
                <w:rFonts w:ascii="宋体" w:hAnsi="宋体" w:cs="宋体"/>
                <w:b/>
                <w:bCs/>
                <w:szCs w:val="21"/>
              </w:rPr>
              <w:t xml:space="preserve">评分标准</w:t>
            </w:r>
            <w:r/>
          </w:p>
        </w:tc>
        <w:tc>
          <w:tcPr>
            <w:tcW w:w="734" w:type="dxa"/>
            <w:vAlign w:val="center"/>
            <w:textDirection w:val="lrTb"/>
            <w:noWrap w:val="false"/>
          </w:tcPr>
          <w:p>
            <w:pPr>
              <w:jc w:val="center"/>
              <w:spacing w:line="260" w:lineRule="exact"/>
              <w:rPr>
                <w:rFonts w:hint="eastAsia" w:ascii="宋体" w:hAnsi="宋体" w:cs="宋体"/>
                <w:b/>
                <w:bCs/>
                <w:szCs w:val="21"/>
              </w:rPr>
            </w:pPr>
            <w:r>
              <w:rPr>
                <w:rFonts w:ascii="宋体" w:hAnsi="宋体" w:cs="宋体"/>
                <w:b/>
                <w:bCs/>
                <w:szCs w:val="21"/>
              </w:rPr>
              <w:t xml:space="preserve">扣分情况</w:t>
            </w:r>
            <w:r/>
          </w:p>
        </w:tc>
      </w:tr>
      <w:tr>
        <w:trPr>
          <w:jc w:val="center"/>
          <w:trHeight w:val="521"/>
        </w:trPr>
        <w:tc>
          <w:tcPr>
            <w:tcW w:w="971" w:type="dxa"/>
            <w:vAlign w:val="center"/>
            <w:vMerge w:val="restart"/>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人员</w:t>
            </w:r>
            <w:r/>
          </w:p>
          <w:p>
            <w:pPr>
              <w:jc w:val="center"/>
              <w:spacing w:line="260" w:lineRule="exact"/>
              <w:rPr>
                <w:rFonts w:hint="eastAsia" w:ascii="宋体" w:hAnsi="宋体" w:cs="宋体"/>
                <w:szCs w:val="21"/>
              </w:rPr>
            </w:pPr>
            <w:r>
              <w:rPr>
                <w:rFonts w:ascii="宋体" w:hAnsi="宋体" w:cs="宋体"/>
                <w:szCs w:val="21"/>
              </w:rPr>
              <w:t xml:space="preserve">管理</w:t>
            </w:r>
            <w:r/>
          </w:p>
          <w:p>
            <w:pPr>
              <w:jc w:val="center"/>
              <w:spacing w:line="260" w:lineRule="exact"/>
              <w:rPr>
                <w:rFonts w:hint="eastAsia" w:ascii="宋体" w:hAnsi="宋体" w:cs="宋体"/>
                <w:szCs w:val="21"/>
              </w:rPr>
            </w:pPr>
            <w:r>
              <w:rPr>
                <w:rFonts w:ascii="宋体" w:hAnsi="宋体" w:cs="宋体"/>
                <w:szCs w:val="21"/>
              </w:rPr>
              <w:t xml:space="preserve">（15分）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人员</w:t>
            </w:r>
            <w:r/>
          </w:p>
          <w:p>
            <w:pPr>
              <w:jc w:val="center"/>
              <w:spacing w:line="260" w:lineRule="exact"/>
              <w:rPr>
                <w:rFonts w:hint="eastAsia" w:ascii="宋体" w:hAnsi="宋体" w:cs="宋体"/>
                <w:szCs w:val="21"/>
              </w:rPr>
            </w:pPr>
            <w:r>
              <w:rPr>
                <w:rFonts w:ascii="宋体" w:hAnsi="宋体" w:cs="宋体"/>
                <w:szCs w:val="21"/>
              </w:rPr>
              <w:t xml:space="preserve">配备</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按照招标文件要求配备人员。</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考核条款标准详见附表。</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981"/>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仪容</w:t>
            </w:r>
            <w:r/>
          </w:p>
          <w:p>
            <w:pPr>
              <w:jc w:val="center"/>
              <w:spacing w:line="260" w:lineRule="exact"/>
              <w:rPr>
                <w:rFonts w:hint="eastAsia" w:ascii="宋体" w:hAnsi="宋体" w:cs="宋体"/>
                <w:szCs w:val="21"/>
              </w:rPr>
            </w:pPr>
            <w:r>
              <w:rPr>
                <w:rFonts w:ascii="宋体" w:hAnsi="宋体" w:cs="宋体"/>
                <w:szCs w:val="21"/>
              </w:rPr>
              <w:t xml:space="preserve">仪表</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1、后勤工作人员按要求穿戴工作服及防护用具；2、工作服干净整洁；3、工作人员精神饱满，服务态度主动热情。</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考核条款标准详见附表。</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716"/>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劳动</w:t>
            </w:r>
            <w:r/>
          </w:p>
          <w:p>
            <w:pPr>
              <w:jc w:val="center"/>
              <w:spacing w:line="260" w:lineRule="exact"/>
              <w:rPr>
                <w:rFonts w:hint="eastAsia" w:ascii="宋体" w:hAnsi="宋体" w:cs="宋体"/>
                <w:szCs w:val="21"/>
              </w:rPr>
            </w:pPr>
            <w:r>
              <w:rPr>
                <w:rFonts w:ascii="宋体" w:hAnsi="宋体" w:cs="宋体"/>
                <w:szCs w:val="21"/>
              </w:rPr>
              <w:t xml:space="preserve">纪律</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1、工作人员按时到岗到位；2、有内部劳动纪律考核制度及记录。</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考核条款标准详见附表。</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900"/>
        </w:trPr>
        <w:tc>
          <w:tcPr>
            <w:tcW w:w="971" w:type="dxa"/>
            <w:vAlign w:val="center"/>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服务</w:t>
            </w:r>
            <w:r/>
          </w:p>
          <w:p>
            <w:pPr>
              <w:jc w:val="center"/>
              <w:spacing w:line="260" w:lineRule="exact"/>
              <w:rPr>
                <w:rFonts w:hint="eastAsia" w:ascii="宋体" w:hAnsi="宋体" w:cs="宋体"/>
                <w:szCs w:val="21"/>
              </w:rPr>
            </w:pPr>
            <w:r>
              <w:rPr>
                <w:rFonts w:ascii="宋体" w:hAnsi="宋体" w:cs="宋体"/>
                <w:szCs w:val="21"/>
              </w:rPr>
              <w:t xml:space="preserve">质量</w:t>
            </w:r>
            <w:r/>
          </w:p>
          <w:p>
            <w:pPr>
              <w:jc w:val="center"/>
              <w:spacing w:line="260" w:lineRule="exact"/>
              <w:rPr>
                <w:rFonts w:hint="eastAsia" w:ascii="宋体" w:hAnsi="宋体" w:cs="宋体"/>
                <w:szCs w:val="21"/>
              </w:rPr>
            </w:pPr>
            <w:r>
              <w:rPr>
                <w:rFonts w:ascii="宋体" w:hAnsi="宋体" w:cs="宋体"/>
                <w:szCs w:val="21"/>
              </w:rPr>
              <w:t xml:space="preserve">（35分）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服务</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按照招标文件的相关要求，考核安护、保洁、驾驶、餐饮等服务质量、数量完成情况。</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1.具体考核条款标准详见附表。</w:t>
            </w:r>
            <w:r/>
          </w:p>
          <w:p>
            <w:pPr>
              <w:jc w:val="left"/>
              <w:spacing w:line="260" w:lineRule="exact"/>
              <w:rPr>
                <w:rFonts w:hint="eastAsia" w:ascii="宋体" w:hAnsi="宋体" w:cs="宋体"/>
                <w:szCs w:val="21"/>
              </w:rPr>
            </w:pPr>
            <w:r>
              <w:rPr>
                <w:rFonts w:ascii="宋体" w:hAnsi="宋体" w:cs="宋体"/>
                <w:szCs w:val="21"/>
              </w:rPr>
              <w:t xml:space="preserve">2.被管理处考核发现不符合合同要求的，一次扣2分；被高管中心检查反馈，一次扣5分；被控股公司检查反馈，一次扣10分，单项分（35分）扣完为止。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340"/>
        </w:trPr>
        <w:tc>
          <w:tcPr>
            <w:tcW w:w="971" w:type="dxa"/>
            <w:vAlign w:val="center"/>
            <w:vMerge w:val="restart"/>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工具</w:t>
            </w:r>
            <w:r/>
          </w:p>
          <w:p>
            <w:pPr>
              <w:jc w:val="center"/>
              <w:spacing w:line="260" w:lineRule="exact"/>
              <w:rPr>
                <w:rFonts w:hint="eastAsia" w:ascii="宋体" w:hAnsi="宋体" w:cs="宋体"/>
                <w:szCs w:val="21"/>
              </w:rPr>
            </w:pPr>
            <w:r>
              <w:rPr>
                <w:rFonts w:ascii="宋体" w:hAnsi="宋体" w:cs="宋体"/>
                <w:szCs w:val="21"/>
              </w:rPr>
              <w:t xml:space="preserve">耗材</w:t>
            </w:r>
            <w:r/>
          </w:p>
          <w:p>
            <w:pPr>
              <w:jc w:val="center"/>
              <w:spacing w:line="260" w:lineRule="exact"/>
              <w:rPr>
                <w:rFonts w:hint="eastAsia" w:ascii="宋体" w:hAnsi="宋体" w:cs="宋体"/>
                <w:szCs w:val="21"/>
              </w:rPr>
            </w:pPr>
            <w:r>
              <w:rPr>
                <w:rFonts w:ascii="宋体" w:hAnsi="宋体" w:cs="宋体"/>
                <w:szCs w:val="21"/>
              </w:rPr>
              <w:t xml:space="preserve">（10分）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工具</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工具摆放有序，清洁及时，能够按照规范要求使用（2分）。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工具摆放无序扣1分，不及时清洁扣1分，不按规范要求使用扣1分，单项分（2分）扣完为止。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869"/>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仓库</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1、库房干净整洁，货物排列有序（2分）；2、出入库台帐、盘点台帐规范健全（2分）；3、记录规范，帐实相符（2分）。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每小项欠缺或不全酌情扣0.5-2分。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560"/>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耗材</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本着节约、俭省的原则规范领用、使用耗材（2分）。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有领用不合理等现象酌情扣0.5-2分。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788"/>
        </w:trPr>
        <w:tc>
          <w:tcPr>
            <w:tcW w:w="971" w:type="dxa"/>
            <w:vAlign w:val="center"/>
            <w:vMerge w:val="restart"/>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现场</w:t>
            </w:r>
            <w:r/>
          </w:p>
          <w:p>
            <w:pPr>
              <w:jc w:val="center"/>
              <w:spacing w:line="260" w:lineRule="exact"/>
              <w:rPr>
                <w:rFonts w:hint="eastAsia" w:ascii="宋体" w:hAnsi="宋体" w:cs="宋体"/>
                <w:szCs w:val="21"/>
              </w:rPr>
            </w:pPr>
            <w:r>
              <w:rPr>
                <w:rFonts w:ascii="宋体" w:hAnsi="宋体" w:cs="宋体"/>
                <w:szCs w:val="21"/>
              </w:rPr>
              <w:t xml:space="preserve">管理</w:t>
            </w:r>
            <w:r/>
          </w:p>
          <w:p>
            <w:pPr>
              <w:jc w:val="center"/>
              <w:spacing w:line="260" w:lineRule="exact"/>
              <w:rPr>
                <w:rFonts w:hint="eastAsia" w:ascii="宋体" w:hAnsi="宋体" w:cs="宋体"/>
                <w:szCs w:val="21"/>
              </w:rPr>
            </w:pPr>
            <w:r>
              <w:rPr>
                <w:rFonts w:ascii="宋体" w:hAnsi="宋体" w:cs="宋体"/>
                <w:szCs w:val="21"/>
              </w:rPr>
              <w:t xml:space="preserve">（20分）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管理</w:t>
            </w:r>
            <w:r/>
          </w:p>
          <w:p>
            <w:pPr>
              <w:jc w:val="center"/>
              <w:spacing w:line="260" w:lineRule="exact"/>
              <w:rPr>
                <w:rFonts w:hint="eastAsia" w:ascii="宋体" w:hAnsi="宋体" w:cs="宋体"/>
                <w:szCs w:val="21"/>
              </w:rPr>
            </w:pPr>
            <w:r>
              <w:rPr>
                <w:rFonts w:ascii="宋体" w:hAnsi="宋体" w:cs="宋体"/>
                <w:szCs w:val="21"/>
              </w:rPr>
              <w:t xml:space="preserve">人员</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按照招标文件要求配备项目现场负责人，现场管理指挥得当，认真负责，管理到位（5分）。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现场管理混乱，有工作推诿、不负责等现象酌情扣1-5分。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340"/>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台帐</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工作台帐规范健全，记录及时规范（10分）。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每发现一次台帐记录不及时、不规范扣1分，单项分（10分）扣完为止。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810"/>
        </w:trPr>
        <w:tc>
          <w:tcPr>
            <w:tcW w:w="971" w:type="dxa"/>
            <w:vAlign w:val="center"/>
            <w:vMerge w:val="continue"/>
            <w:textDirection w:val="lrTb"/>
            <w:noWrap w:val="false"/>
          </w:tcPr>
          <w:p>
            <w:pPr>
              <w:ind w:left="878" w:hanging="458"/>
              <w:jc w:val="center"/>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应急</w:t>
            </w:r>
            <w:r/>
          </w:p>
          <w:p>
            <w:pPr>
              <w:jc w:val="center"/>
              <w:spacing w:line="260" w:lineRule="exact"/>
              <w:rPr>
                <w:rFonts w:hint="eastAsia" w:ascii="宋体" w:hAnsi="宋体" w:cs="宋体"/>
                <w:szCs w:val="21"/>
              </w:rPr>
            </w:pPr>
            <w:r>
              <w:rPr>
                <w:rFonts w:ascii="宋体" w:hAnsi="宋体" w:cs="宋体"/>
                <w:szCs w:val="21"/>
              </w:rPr>
              <w:t xml:space="preserve">预案</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1、有重大安全事故等应急预案（3分）；2、定期组织开展相关预案演练，有详细的演练记录（2分）。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无应急预案或预案不全酌情扣1-3分；无预案演练扣2分。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671"/>
        </w:trPr>
        <w:tc>
          <w:tcPr>
            <w:tcW w:w="971" w:type="dxa"/>
            <w:vAlign w:val="center"/>
            <w:vMerge w:val="restart"/>
            <w:textDirection w:val="lrTb"/>
            <w:noWrap w:val="false"/>
          </w:tcPr>
          <w:p>
            <w:pPr>
              <w:jc w:val="center"/>
              <w:spacing w:line="260" w:lineRule="exact"/>
              <w:rPr>
                <w:rFonts w:hint="eastAsia" w:ascii="宋体" w:hAnsi="宋体" w:cs="宋体"/>
                <w:szCs w:val="21"/>
              </w:rPr>
            </w:pPr>
            <w:r>
              <w:rPr>
                <w:rFonts w:ascii="宋体" w:hAnsi="宋体" w:cs="宋体"/>
                <w:szCs w:val="21"/>
              </w:rPr>
              <w:t xml:space="preserve">其他</w:t>
            </w:r>
            <w:r/>
          </w:p>
          <w:p>
            <w:pPr>
              <w:jc w:val="center"/>
              <w:spacing w:line="260" w:lineRule="exact"/>
              <w:rPr>
                <w:rFonts w:hint="eastAsia" w:ascii="宋体" w:hAnsi="宋体" w:cs="宋体"/>
                <w:szCs w:val="21"/>
              </w:rPr>
            </w:pPr>
            <w:r>
              <w:rPr>
                <w:rFonts w:ascii="宋体" w:hAnsi="宋体" w:cs="宋体"/>
                <w:szCs w:val="21"/>
              </w:rPr>
              <w:t xml:space="preserve">（20分）</w:t>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任务完成情况</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能够保质保量完成各项合理工作任务（5分）。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不能完成合理工作任务酌情扣1-5分。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990"/>
        </w:trPr>
        <w:tc>
          <w:tcPr>
            <w:tcW w:w="971" w:type="dxa"/>
            <w:vAlign w:val="center"/>
            <w:vMerge w:val="continue"/>
            <w:textDirection w:val="lrTb"/>
            <w:noWrap w:val="false"/>
          </w:tcPr>
          <w:p>
            <w:pPr>
              <w:ind w:left="878" w:hanging="458"/>
              <w:jc w:val="left"/>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投诉</w:t>
            </w:r>
            <w:r/>
          </w:p>
          <w:p>
            <w:pPr>
              <w:jc w:val="center"/>
              <w:spacing w:line="260" w:lineRule="exact"/>
              <w:rPr>
                <w:rFonts w:hint="eastAsia" w:ascii="宋体" w:hAnsi="宋体" w:cs="宋体"/>
                <w:szCs w:val="21"/>
              </w:rPr>
            </w:pPr>
            <w:r>
              <w:rPr>
                <w:rFonts w:ascii="宋体" w:hAnsi="宋体" w:cs="宋体"/>
                <w:szCs w:val="21"/>
              </w:rPr>
              <w:t xml:space="preserve">处理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接到投诉要有记录、整改并回访；回访的结果要有记录或后续（5分）。</w:t>
            </w:r>
            <w:r/>
          </w:p>
        </w:tc>
        <w:tc>
          <w:tcPr>
            <w:tcW w:w="3596"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投诉处理结果为撤诉的，不扣分；不完全责任性投诉酌情扣1-3分；责任性投诉扣5分，单项分（5分）扣完为止。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692"/>
        </w:trPr>
        <w:tc>
          <w:tcPr>
            <w:tcW w:w="971" w:type="dxa"/>
            <w:vAlign w:val="center"/>
            <w:vMerge w:val="continue"/>
            <w:textDirection w:val="lrTb"/>
            <w:noWrap w:val="false"/>
          </w:tcPr>
          <w:p>
            <w:pPr>
              <w:ind w:left="878" w:hanging="458"/>
              <w:jc w:val="left"/>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内部</w:t>
            </w:r>
            <w:r/>
          </w:p>
          <w:p>
            <w:pPr>
              <w:jc w:val="center"/>
              <w:spacing w:line="260" w:lineRule="exact"/>
              <w:rPr>
                <w:rFonts w:hint="eastAsia" w:ascii="宋体" w:hAnsi="宋体" w:cs="宋体"/>
                <w:szCs w:val="21"/>
              </w:rPr>
            </w:pPr>
            <w:r>
              <w:rPr>
                <w:rFonts w:ascii="宋体" w:hAnsi="宋体" w:cs="宋体"/>
                <w:szCs w:val="21"/>
              </w:rPr>
              <w:t xml:space="preserve">管理</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1、内部考核制度规范健全（3分）；2、按照要求定期考核，考核记录规范、详细（2分）。</w:t>
            </w:r>
            <w:r/>
          </w:p>
        </w:tc>
        <w:tc>
          <w:tcPr>
            <w:tcW w:w="3596" w:type="dxa"/>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无制度扣3分，制度不完善扣0.5-1分，考核记录不规范扣0.5-2分。</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663"/>
        </w:trPr>
        <w:tc>
          <w:tcPr>
            <w:tcW w:w="971" w:type="dxa"/>
            <w:vAlign w:val="center"/>
            <w:vMerge w:val="continue"/>
            <w:textDirection w:val="lrTb"/>
            <w:noWrap w:val="false"/>
          </w:tcPr>
          <w:p>
            <w:pPr>
              <w:ind w:left="878" w:hanging="458"/>
              <w:jc w:val="left"/>
              <w:spacing w:line="260" w:lineRule="exact"/>
              <w:rPr>
                <w:rFonts w:hint="eastAsia" w:ascii="宋体" w:hAnsi="宋体" w:cs="宋体"/>
                <w:szCs w:val="21"/>
              </w:rPr>
            </w:pPr>
            <w:r>
              <w:rPr>
                <w:rFonts w:hint="eastAsia" w:ascii="宋体" w:hAnsi="宋体" w:cs="宋体"/>
                <w:szCs w:val="21"/>
              </w:rPr>
            </w:r>
            <w:r/>
          </w:p>
        </w:tc>
        <w:tc>
          <w:tcPr>
            <w:tcW w:w="952" w:type="dxa"/>
            <w:vAlign w:val="center"/>
            <w:textDirection w:val="lrTb"/>
            <w:noWrap/>
          </w:tcPr>
          <w:p>
            <w:pPr>
              <w:jc w:val="center"/>
              <w:spacing w:line="260" w:lineRule="exact"/>
              <w:rPr>
                <w:rFonts w:hint="eastAsia" w:ascii="宋体" w:hAnsi="宋体" w:cs="宋体"/>
                <w:szCs w:val="21"/>
              </w:rPr>
            </w:pPr>
            <w:r>
              <w:rPr>
                <w:rFonts w:ascii="宋体" w:hAnsi="宋体" w:cs="宋体"/>
                <w:szCs w:val="21"/>
              </w:rPr>
              <w:t xml:space="preserve">其他</w:t>
            </w:r>
            <w:r/>
          </w:p>
        </w:tc>
        <w:tc>
          <w:tcPr>
            <w:tcW w:w="3405" w:type="dxa"/>
            <w:vAlign w:val="center"/>
            <w:textDirection w:val="lrTb"/>
            <w:noWrap w:val="false"/>
          </w:tcPr>
          <w:p>
            <w:pPr>
              <w:jc w:val="left"/>
              <w:spacing w:line="260" w:lineRule="exact"/>
              <w:rPr>
                <w:rFonts w:hint="eastAsia" w:ascii="宋体" w:hAnsi="宋体" w:cs="宋体"/>
                <w:szCs w:val="21"/>
              </w:rPr>
            </w:pPr>
            <w:r>
              <w:rPr>
                <w:rFonts w:ascii="宋体" w:hAnsi="宋体" w:cs="宋体"/>
                <w:szCs w:val="21"/>
              </w:rPr>
              <w:t xml:space="preserve">物业团队和谐团结，无不良影响事件发生（5分）。</w:t>
            </w:r>
            <w:r/>
          </w:p>
        </w:tc>
        <w:tc>
          <w:tcPr>
            <w:tcW w:w="3596" w:type="dxa"/>
            <w:vAlign w:val="center"/>
            <w:textDirection w:val="lrTb"/>
            <w:noWrap w:val="false"/>
          </w:tcPr>
          <w:p>
            <w:pPr>
              <w:numPr>
                <w:ilvl w:val="255"/>
                <w:numId w:val="0"/>
              </w:num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1.发生一次不良影响事件扣2-5分，单项分（5分）扣完为止。</w:t>
            </w:r>
            <w:r/>
          </w:p>
          <w:p>
            <w:pPr>
              <w:numPr>
                <w:ilvl w:val="255"/>
                <w:numId w:val="0"/>
              </w:numPr>
              <w:jc w:val="left"/>
              <w:spacing w:line="300" w:lineRule="exact"/>
              <w:rPr>
                <w:rFonts w:hint="eastAsia" w:ascii="宋体" w:hAnsi="宋体" w:cs="宋体"/>
                <w:szCs w:val="21"/>
              </w:rPr>
            </w:pPr>
            <w:r>
              <w:rPr>
                <w:rFonts w:hint="eastAsia" w:asciiTheme="minorEastAsia" w:hAnsiTheme="minorEastAsia" w:eastAsiaTheme="minorEastAsia" w:cstheme="minorEastAsia"/>
                <w:szCs w:val="21"/>
              </w:rPr>
              <w:t xml:space="preserve">2.内部管理混乱，劳务外包人员向采购人投诉反馈一次扣1-2分。单项分（5分）扣完为止。</w:t>
            </w:r>
            <w:r/>
          </w:p>
        </w:tc>
        <w:tc>
          <w:tcPr>
            <w:tcW w:w="734"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r>
        <w:trPr>
          <w:jc w:val="center"/>
          <w:trHeight w:val="593"/>
        </w:trPr>
        <w:tc>
          <w:tcPr>
            <w:gridSpan w:val="2"/>
            <w:tcW w:w="1923"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月度得分</w:t>
            </w:r>
            <w:r/>
          </w:p>
        </w:tc>
        <w:tc>
          <w:tcPr>
            <w:gridSpan w:val="3"/>
            <w:tcW w:w="7735" w:type="dxa"/>
            <w:vAlign w:val="center"/>
            <w:textDirection w:val="lrTb"/>
            <w:noWrap/>
          </w:tcPr>
          <w:p>
            <w:pPr>
              <w:ind w:left="878" w:hanging="458"/>
              <w:jc w:val="left"/>
              <w:spacing w:line="260" w:lineRule="exact"/>
              <w:rPr>
                <w:rFonts w:hint="eastAsia" w:ascii="宋体" w:hAnsi="宋体" w:cs="宋体"/>
                <w:szCs w:val="21"/>
              </w:rPr>
            </w:pPr>
            <w:r>
              <w:rPr>
                <w:rFonts w:ascii="宋体" w:hAnsi="宋体" w:cs="宋体"/>
                <w:szCs w:val="21"/>
              </w:rPr>
              <w:t xml:space="preserve">　</w:t>
            </w:r>
            <w:r/>
          </w:p>
        </w:tc>
      </w:tr>
    </w:tbl>
    <w:p>
      <w:pP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r>
      <w:r/>
    </w:p>
    <w:p>
      <w:pPr>
        <w:jc w:val="center"/>
        <w:rPr>
          <w:rFonts w:hint="eastAsia" w:ascii="宋体" w:hAnsi="宋体" w:cs="宋体"/>
          <w:b/>
          <w:sz w:val="24"/>
          <w:szCs w:val="24"/>
        </w:rPr>
      </w:pPr>
      <w:r>
        <w:rPr>
          <w:rFonts w:ascii="宋体" w:hAnsi="宋体" w:cs="宋体"/>
          <w:b/>
          <w:sz w:val="24"/>
          <w:szCs w:val="24"/>
        </w:rPr>
        <w:t xml:space="preserve">附表：物业服务考核条款及标准</w:t>
      </w:r>
      <w:r/>
    </w:p>
    <w:tbl>
      <w:tblPr>
        <w:tblpPr w:horzAnchor="text" w:tblpXSpec="center" w:vertAnchor="text" w:tblpY="1" w:leftFromText="180" w:topFromText="0" w:rightFromText="180" w:bottomFromText="0"/>
        <w:tblW w:w="54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092"/>
        <w:gridCol w:w="809"/>
        <w:gridCol w:w="974"/>
        <w:gridCol w:w="5995"/>
        <w:gridCol w:w="1052"/>
      </w:tblGrid>
      <w:tr>
        <w:trPr>
          <w:jc w:val="center"/>
          <w:trHeight w:val="567"/>
          <w:tblHeader/>
        </w:trPr>
        <w:tc>
          <w:tcPr>
            <w:tcW w:w="550" w:type="pct"/>
            <w:vAlign w:val="center"/>
            <w:textDirection w:val="lrTb"/>
            <w:noWrap w:val="false"/>
          </w:tcPr>
          <w:p>
            <w:pPr>
              <w:jc w:val="center"/>
              <w:spacing w:line="300" w:lineRule="exact"/>
              <w:rPr>
                <w:rFonts w:hint="eastAsia" w:ascii="宋体" w:hAnsi="宋体" w:cs="宋体"/>
                <w:b/>
                <w:szCs w:val="21"/>
                <w:lang w:val="zh-CN" w:bidi="zh-CN"/>
              </w:rPr>
            </w:pPr>
            <w:r>
              <w:rPr>
                <w:rFonts w:ascii="宋体" w:hAnsi="宋体" w:cs="宋体"/>
                <w:b/>
                <w:szCs w:val="21"/>
                <w:lang w:val="zh-CN" w:bidi="zh-CN"/>
              </w:rPr>
              <w:t xml:space="preserve">序号</w:t>
            </w:r>
            <w:r/>
          </w:p>
        </w:tc>
        <w:tc>
          <w:tcPr>
            <w:tcW w:w="407" w:type="pct"/>
            <w:vAlign w:val="center"/>
            <w:textDirection w:val="lrTb"/>
            <w:noWrap w:val="false"/>
          </w:tcPr>
          <w:p>
            <w:pPr>
              <w:jc w:val="center"/>
              <w:spacing w:line="300" w:lineRule="exact"/>
              <w:rPr>
                <w:rFonts w:hint="eastAsia" w:ascii="宋体" w:hAnsi="宋体" w:cs="宋体"/>
                <w:b/>
                <w:szCs w:val="21"/>
                <w:lang w:val="zh-CN" w:eastAsia="en-US" w:bidi="zh-CN"/>
              </w:rPr>
            </w:pPr>
            <w:r>
              <w:rPr>
                <w:rFonts w:ascii="宋体" w:hAnsi="宋体" w:cs="宋体"/>
                <w:b/>
                <w:szCs w:val="21"/>
                <w:lang w:bidi="zh-CN"/>
              </w:rPr>
              <w:t xml:space="preserve">类别</w:t>
            </w:r>
            <w:r/>
          </w:p>
        </w:tc>
        <w:tc>
          <w:tcPr>
            <w:tcW w:w="491" w:type="pct"/>
            <w:vAlign w:val="center"/>
            <w:textDirection w:val="lrTb"/>
            <w:noWrap w:val="false"/>
          </w:tcPr>
          <w:p>
            <w:pPr>
              <w:jc w:val="center"/>
              <w:spacing w:line="300" w:lineRule="exact"/>
              <w:rPr>
                <w:rFonts w:hint="eastAsia" w:ascii="宋体" w:hAnsi="宋体" w:cs="宋体"/>
                <w:b/>
                <w:szCs w:val="21"/>
                <w:lang w:bidi="zh-CN"/>
              </w:rPr>
            </w:pPr>
            <w:r>
              <w:rPr>
                <w:rFonts w:ascii="宋体" w:hAnsi="宋体" w:cs="宋体"/>
                <w:b/>
                <w:szCs w:val="21"/>
                <w:lang w:bidi="zh-CN"/>
              </w:rPr>
              <w:t xml:space="preserve">项目</w:t>
            </w:r>
            <w:r/>
          </w:p>
        </w:tc>
        <w:tc>
          <w:tcPr>
            <w:tcW w:w="3019" w:type="pct"/>
            <w:vAlign w:val="center"/>
            <w:textDirection w:val="lrTb"/>
            <w:noWrap w:val="false"/>
          </w:tcPr>
          <w:p>
            <w:pPr>
              <w:jc w:val="center"/>
              <w:spacing w:line="300" w:lineRule="exact"/>
              <w:rPr>
                <w:rFonts w:hint="eastAsia" w:ascii="宋体" w:hAnsi="宋体" w:cs="宋体"/>
                <w:b/>
                <w:szCs w:val="21"/>
                <w:lang w:val="zh-CN" w:eastAsia="en-US" w:bidi="zh-CN"/>
              </w:rPr>
            </w:pPr>
            <w:r>
              <w:rPr>
                <w:rFonts w:ascii="宋体" w:hAnsi="宋体" w:cs="宋体"/>
                <w:b/>
                <w:szCs w:val="21"/>
                <w:lang w:val="zh-CN" w:bidi="zh-CN"/>
              </w:rPr>
              <w:t xml:space="preserve">考核</w:t>
            </w:r>
            <w:r>
              <w:rPr>
                <w:rFonts w:ascii="宋体" w:hAnsi="宋体" w:cs="宋体"/>
                <w:b/>
                <w:szCs w:val="21"/>
                <w:lang w:val="zh-CN" w:eastAsia="en-US" w:bidi="zh-CN"/>
              </w:rPr>
              <w:t xml:space="preserve">标准</w:t>
            </w:r>
            <w:r/>
          </w:p>
        </w:tc>
        <w:tc>
          <w:tcPr>
            <w:tcW w:w="530" w:type="pct"/>
            <w:vAlign w:val="center"/>
            <w:textDirection w:val="lrTb"/>
            <w:noWrap w:val="false"/>
          </w:tcPr>
          <w:p>
            <w:pPr>
              <w:jc w:val="center"/>
              <w:spacing w:line="300" w:lineRule="exact"/>
              <w:rPr>
                <w:rFonts w:hint="eastAsia" w:ascii="宋体" w:hAnsi="宋体" w:cs="宋体"/>
                <w:b/>
                <w:szCs w:val="21"/>
                <w:lang w:val="zh-CN" w:eastAsia="en-US" w:bidi="zh-CN"/>
              </w:rPr>
            </w:pPr>
            <w:r>
              <w:rPr>
                <w:rFonts w:ascii="宋体" w:hAnsi="宋体" w:cs="宋体"/>
                <w:b/>
                <w:szCs w:val="21"/>
                <w:lang w:eastAsia="en-US" w:bidi="zh-CN"/>
              </w:rPr>
              <w:t xml:space="preserve">备注</w:t>
            </w:r>
            <w:r/>
          </w:p>
        </w:tc>
      </w:tr>
      <w:tr>
        <w:trPr>
          <w:jc w:val="center"/>
          <w:trHeight w:val="480"/>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w:t>
            </w:r>
            <w:r/>
          </w:p>
        </w:tc>
        <w:tc>
          <w:tcPr>
            <w:tcW w:w="407" w:type="pct"/>
            <w:vAlign w:val="center"/>
            <w:vMerge w:val="restart"/>
            <w:textDirection w:val="tbRlV"/>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人员管理</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人员</w:t>
            </w:r>
            <w:r/>
          </w:p>
          <w:p>
            <w:pPr>
              <w:jc w:val="center"/>
              <w:spacing w:line="300" w:lineRule="exact"/>
              <w:rPr>
                <w:rFonts w:hint="eastAsia" w:ascii="宋体" w:hAnsi="宋体" w:cs="宋体"/>
                <w:szCs w:val="21"/>
                <w:lang w:bidi="zh-CN"/>
              </w:rPr>
            </w:pPr>
            <w:r>
              <w:rPr>
                <w:rFonts w:ascii="宋体" w:hAnsi="宋体" w:cs="宋体"/>
                <w:szCs w:val="21"/>
                <w:lang w:bidi="zh-CN"/>
              </w:rPr>
              <w:t xml:space="preserve">配备</w:t>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未按合同要求足额配备人员，少1人扣5分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Borders>
              <w:top w:val="none" w:color="000000" w:sz="4" w:space="0"/>
            </w:tcBorders>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2</w:t>
            </w:r>
            <w:r/>
          </w:p>
        </w:tc>
        <w:tc>
          <w:tcPr>
            <w:tcW w:w="407" w:type="pct"/>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新进员工未经培训合格后上岗，发现一次扣2分；未按时安排员工安全教育培训的或未按计划要求组织各类安全预案及演练，发现一次扣5分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06"/>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员工上岗前未购买足额的意外险，发现一次扣10分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10"/>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仪容</w:t>
            </w:r>
            <w:r/>
          </w:p>
          <w:p>
            <w:pPr>
              <w:jc w:val="center"/>
              <w:spacing w:line="300" w:lineRule="exact"/>
              <w:rPr>
                <w:rFonts w:hint="eastAsia" w:ascii="宋体" w:hAnsi="宋体" w:cs="宋体"/>
                <w:szCs w:val="21"/>
                <w:lang w:bidi="zh-CN"/>
              </w:rPr>
            </w:pPr>
            <w:r>
              <w:rPr>
                <w:rFonts w:ascii="宋体" w:hAnsi="宋体" w:cs="宋体"/>
                <w:szCs w:val="21"/>
                <w:lang w:bidi="zh-CN"/>
              </w:rPr>
              <w:t xml:space="preserve">仪表</w:t>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未按合同要求配备工作服的，发现一次扣2分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未按规定统一着装、佩戴工号牌等，仪容仪表不整洁，发现一次扣1分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回答问题不热情、不讲文明礼貌用语、不说普通话，发现一次扣1分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劳动</w:t>
            </w:r>
            <w:r/>
          </w:p>
          <w:p>
            <w:pPr>
              <w:jc w:val="center"/>
              <w:spacing w:line="300" w:lineRule="exact"/>
              <w:rPr>
                <w:rFonts w:hint="eastAsia" w:ascii="宋体" w:hAnsi="宋体" w:cs="宋体"/>
                <w:szCs w:val="21"/>
                <w:lang w:bidi="zh-CN"/>
              </w:rPr>
            </w:pPr>
            <w:r>
              <w:rPr>
                <w:rFonts w:ascii="宋体" w:hAnsi="宋体" w:cs="宋体"/>
                <w:szCs w:val="21"/>
                <w:lang w:bidi="zh-CN"/>
              </w:rPr>
              <w:t xml:space="preserve">纪律</w:t>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上班迟到、早退，未做好交接班工作，发现一次扣1分 </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人员出勤率未达95%以上的，发生一次扣2分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人员离岗率超过10%，发生一次扣2分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员工离职未及时上报，发现一次扣2分 </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人员无故缺勤，发现一次扣3分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当班时聚众聊天，睡岗，串岗，脱岗，发现一次扣2分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员工有盗窃、失密等违法乱纪行为，当事员工应解除合同，情节严重按相关法规处理。未及时处理的，发现一次扣5分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不服从管理人员指挥的，发现一次扣1分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4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饲养小动物的，发现一次扣2分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val="zh-CN" w:bidi="zh-CN"/>
              </w:rPr>
            </w:pPr>
            <w:r>
              <w:rPr>
                <w:rFonts w:ascii="宋体" w:hAnsi="宋体" w:cs="宋体"/>
                <w:szCs w:val="21"/>
                <w:lang w:val="zh-CN" w:bidi="zh-CN"/>
              </w:rPr>
              <w:t xml:space="preserve">1</w:t>
            </w:r>
            <w:r>
              <w:rPr>
                <w:rFonts w:ascii="宋体" w:hAnsi="宋体" w:cs="宋体"/>
                <w:szCs w:val="21"/>
                <w:lang w:bidi="zh-CN"/>
              </w:rPr>
              <w:t xml:space="preserve">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发生责任性投诉，发现一次扣10分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17</w:t>
            </w:r>
            <w:r/>
          </w:p>
        </w:tc>
        <w:tc>
          <w:tcPr>
            <w:tcW w:w="407"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保洁</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保洁区域每天打扫不及时的；保洁区域有杂物、有异味，发现一次扣1分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蚊蝇、蛛网未及时清理；地面有积水、脚印、污迹，烟头、纸屑等杂物；墙面、柱面、墙角、门窗有灰尘；洗手池、台面、镜面有污垢、有水迹，发现一次扣1分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19</w:t>
            </w:r>
            <w:r/>
          </w:p>
        </w:tc>
        <w:tc>
          <w:tcPr>
            <w:tcW w:w="407"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质量</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保洁</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大、小便器有积便、污垢和水锈，洗手间门及门套、坐便器、窗台、镜子玻璃、纸巾架、开关等有手印、有灰尘、有水渍，发现一次扣1分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垃圾房及垃圾桶每天未定时清洁，有异味；垃圾桶未套垃圾袋或垃圾超过三分之二，发现一次扣1分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清洁工具摆放随意，发现一次扣1分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设施和设备有灰尘，有破损；发现损坏未及时报修（管理员），发现一次扣1分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卫生包干区内草坪落叶未及时清理，草坪内有白色垃圾等，发现一次扣1分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如地面潮湿，门厅、台阶等视情况未及时放置“小心地滑”指示牌，发现一次扣1分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在收费站道口保洁时，未着反光背心，未遵守“一停、二看、三通过”和“四不通过”规定，发现一次扣5分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ascii="宋体" w:hAnsi="宋体" w:cs="宋体"/>
                <w:szCs w:val="21"/>
                <w:lang w:bidi="zh-CN"/>
              </w:rPr>
              <w:t xml:space="preserve">安保</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上岗期间未携带电工证或电工证不在有效期内，发现一次扣5分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掌握电气安全知识掌握熟练度不够，未严格遵守各项规章制度和操作规程，发现一次扣2分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未定期对消防、供水、供电设备进行勤观察、勤检查、勤保修，保证电器、发电机、变压器等设备安全运作，发现异常情况未立即停机检查、及时上报，造成设施设备运行失常，发现一次扣5分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29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严禁将闲杂人员带入配电房等带电场所，未按规定进行治安保卫巡逻，做好防火、防盗、防破坏、防事故工作，发现一次扣2分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未认真履行交接手续，未按规定填写交接和当班记录，交接班未做到“五清三交接”，即：五清：看清、讲清、问清、查清、点清，三交接：图板交接、现场交接、实物交接，发现一次扣1分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rPr>
                <w:rFonts w:hint="eastAsia" w:ascii="宋体" w:hAnsi="宋体" w:cs="宋体"/>
                <w:szCs w:val="21"/>
              </w:rPr>
            </w:pPr>
            <w:r>
              <w:rPr>
                <w:rFonts w:ascii="宋体" w:hAnsi="宋体" w:cs="宋体"/>
                <w:szCs w:val="21"/>
              </w:rPr>
              <w:t xml:space="preserve">发生电气突发事件时，未及时进行应急处置，发现一次扣2分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每月末对消防设施设备未进行检查，未能熟悉掌握基本消防器械的使用方法，发现一次扣2分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各类消防器材及各类设施、设备未定期巡检维保，发现损坏未及时上报，发现一次扣2分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各排水设施堵塞；其他设施设备损坏维修响应不及时；日常维修记录不清晰，发现一处扣2分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未履行岗位责任制，不熟悉区域环境，未按要求规定文明巡查的，发现一次扣1分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不熟练操作监控及消防设备，对管理区域内的安全情况不熟悉，未定期检查；发生报警后，未在5分钟之内达到现场并上报，发现一次扣5分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未按要求严格检查进出的货物，发现一次扣1分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晚班人员在工作时间内出现睡觉、玩手机等做与工作无关的事，发现一次扣1分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39</w:t>
            </w:r>
            <w:r/>
          </w:p>
        </w:tc>
        <w:tc>
          <w:tcPr>
            <w:tcW w:w="407"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ascii="宋体" w:hAnsi="宋体" w:cs="宋体"/>
                <w:szCs w:val="21"/>
                <w:lang w:bidi="zh-CN"/>
              </w:rPr>
              <w:t xml:space="preserve">安保</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未对各种车辆进行有序管理安排，无专人指挥、未及时疏导，有堵塞交通，影响行人通行，发现一次扣1分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未按规定开、关照明设施、边门、侧门、正门等，发现一次扣1分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未按规定对进出车辆或者人员进行登记的，发现一次扣1分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按规定进行定时巡查，发现可疑情况及人员或不安全因素，严密监视并及时上报，发现一次扣2分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严禁在值班室、设备房（间）等禁烟场所吸烟，发现一次扣2分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驾驶</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酒后驾驶车辆，发现一次扣35分，相关责任人立即清理出本合同服务名册</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机动车驾驶证不在有效期内，或上岗期间未携带驾驶证，发现一次扣3分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无故不参加安全学习，发现一次扣2分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不按照规定在指定地点停车过夜，发现一次扣3分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未履行审批手续私自用车，擅自动用车辆，发现一次扣5分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49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发生交通事故负责任（主责），发现一次扣10分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加强车辆的日常维修保养工作，出车前及回场后认真进行检查，包括灭火器、灯光、刹车等。未定期对车辆进行检修维保、卫生</w:t>
            </w:r>
            <w:r>
              <w:rPr>
                <w:rFonts w:ascii="宋体" w:hAnsi="宋体" w:cs="宋体"/>
                <w:szCs w:val="21"/>
              </w:rPr>
              <w:t xml:space="preserve">状况差的，发现一次扣2分；出现故障问题未及时排除、送修及上报的，发现一次扣2分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安全警示牌不完整或不在车上、随车灭火器失效或无灭火器，发现一次扣2分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驾驶机动车出现违规，违章行为，接收到处罚的，发现一次扣1分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spacing w:line="300" w:lineRule="exact"/>
              <w:widowControl/>
              <w:rPr>
                <w:rFonts w:hint="eastAsia" w:ascii="宋体" w:hAnsi="宋体" w:cs="宋体"/>
                <w:szCs w:val="21"/>
              </w:rPr>
            </w:pPr>
            <w:r>
              <w:rPr>
                <w:rFonts w:ascii="宋体" w:hAnsi="宋体" w:cs="宋体"/>
                <w:szCs w:val="21"/>
              </w:rPr>
              <w:t xml:space="preserve">车辆外观有明显遮挡、车牌照不清晰、影响单位形象的，发现一次扣1分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餐饮</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严禁食物中毒事件发生，发现一次扣35分，相关责任人立即清理出本合同服务名册</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食堂工作人员未持有效食品从业人员健康证上岗，发现一次扣5分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出现食品原料不符合食品卫生标准，有毒有害、过期及腐烂变质的情况，发现一次扣5分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接收无合格证明的肉类及无卫生许可证的经营者供应的食品，未实行索证制度，无货物清单，无供货方与收货方签字，发现一次扣3分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食品未分类储存，生熟未分开，食品加工后，各种设备未及时清洗、消毒，乱堆乱放的，发现一次扣3分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58</w:t>
            </w:r>
            <w:r/>
          </w:p>
        </w:tc>
        <w:tc>
          <w:tcPr>
            <w:tcW w:w="407"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ascii="宋体" w:hAnsi="宋体" w:cs="宋体"/>
                <w:szCs w:val="21"/>
                <w:lang w:bidi="zh-CN"/>
              </w:rPr>
              <w:t xml:space="preserve">质量</w:t>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餐饮</w:t>
            </w:r>
            <w:r/>
          </w:p>
          <w:p>
            <w:pPr>
              <w:jc w:val="center"/>
              <w:spacing w:line="300" w:lineRule="exact"/>
              <w:rPr>
                <w:rFonts w:hint="eastAsia" w:ascii="宋体" w:hAnsi="宋体" w:cs="宋体"/>
                <w:szCs w:val="21"/>
                <w:lang w:val="zh-CN" w:bidi="zh-CN"/>
              </w:rPr>
            </w:pPr>
            <w:r>
              <w:rPr>
                <w:rFonts w:ascii="宋体" w:hAnsi="宋体" w:cs="宋体"/>
                <w:szCs w:val="21"/>
                <w:lang w:bidi="zh-CN"/>
              </w:rPr>
              <w:t xml:space="preserve">服务</w:t>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食品未实行留样制度，未用专柜专盒存放，留样食品少于48小时，发现一次扣2分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59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厨房间地面、水池、灶台、桌面不及时清洗，脏乱有污垢的，排污排水未定期清洁，有污渍、有异味，发现一次扣1分。刀具、砧板生熟未分开的，发现一次扣1分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厨房间内有霉斑、鼠迹、苍蝇、蟑螂等不及时处理的，发现一次扣2分；无防疫措施的，发现一次扣1分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在厨房间内存放有毒有害物品的；发现一次扣5分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在厨房间存放个人生活用品的；发现一次扣2分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食品加工、清洗、消毒区域未分开，且无明显标识的，发现一次扣2分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64</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rPr>
                <w:rFonts w:hint="eastAsia" w:ascii="宋体" w:hAnsi="宋体" w:cs="宋体"/>
                <w:szCs w:val="21"/>
              </w:rPr>
            </w:pPr>
            <w:r>
              <w:rPr>
                <w:rFonts w:ascii="宋体" w:hAnsi="宋体" w:cs="宋体"/>
                <w:szCs w:val="21"/>
              </w:rPr>
              <w:t xml:space="preserve">杀虫剂、消杀的物品、清洗剂、消毒剂等有毒有害物品未单独入柜存放的，发现一次扣2分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65</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textDirection w:val="lrTb"/>
            <w:noWrap w:val="false"/>
          </w:tcPr>
          <w:p>
            <w:pPr>
              <w:spacing w:line="300" w:lineRule="exact"/>
              <w:rPr>
                <w:rFonts w:hint="eastAsia" w:ascii="宋体" w:hAnsi="宋体" w:cs="宋体"/>
                <w:szCs w:val="21"/>
              </w:rPr>
            </w:pPr>
            <w:r>
              <w:rPr>
                <w:rFonts w:ascii="宋体" w:hAnsi="宋体" w:cs="宋体"/>
                <w:szCs w:val="21"/>
              </w:rPr>
              <w:t xml:space="preserve">食堂工作人员未按照规范操作设备，造成火灾等安全事故的，发现一次扣10分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66</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textDirection w:val="lrTb"/>
            <w:noWrap w:val="false"/>
          </w:tcPr>
          <w:p>
            <w:pPr>
              <w:spacing w:line="300" w:lineRule="exact"/>
              <w:rPr>
                <w:rFonts w:hint="eastAsia" w:ascii="宋体" w:hAnsi="宋体" w:cs="宋体"/>
                <w:szCs w:val="21"/>
              </w:rPr>
            </w:pPr>
            <w:r>
              <w:rPr>
                <w:rFonts w:ascii="宋体" w:hAnsi="宋体" w:cs="宋体"/>
                <w:szCs w:val="21"/>
              </w:rPr>
              <w:t xml:space="preserve">每周开展食堂安全隐患排查，排查治理食堂电气设备、消防器材、食品卫生等安全隐患，未按时进行排查的，发现一次扣5分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67</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未按时为员工提供饭菜，扣5分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68</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jc w:val="left"/>
              <w:spacing w:line="300" w:lineRule="exact"/>
              <w:widowControl/>
              <w:rPr>
                <w:rFonts w:hint="eastAsia" w:ascii="宋体" w:hAnsi="宋体" w:cs="宋体"/>
                <w:szCs w:val="21"/>
              </w:rPr>
            </w:pPr>
            <w:r>
              <w:rPr>
                <w:rFonts w:ascii="宋体" w:hAnsi="宋体" w:cs="宋体"/>
                <w:szCs w:val="21"/>
              </w:rPr>
              <w:t xml:space="preserve">饭菜花色品种单一，未能根据员工口味进行调整，成品浪费，情节严重的，发现一次扣5分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69</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restart"/>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安全</w:t>
            </w:r>
            <w:r/>
          </w:p>
          <w:p>
            <w:pPr>
              <w:jc w:val="center"/>
              <w:spacing w:line="300" w:lineRule="exact"/>
              <w:rPr>
                <w:rFonts w:hint="eastAsia" w:ascii="宋体" w:hAnsi="宋体" w:cs="宋体"/>
                <w:szCs w:val="21"/>
                <w:lang w:bidi="zh-CN"/>
              </w:rPr>
            </w:pPr>
            <w:r>
              <w:rPr>
                <w:rFonts w:ascii="宋体" w:hAnsi="宋体" w:cs="宋体"/>
                <w:szCs w:val="21"/>
                <w:lang w:bidi="zh-CN"/>
              </w:rPr>
              <w:t xml:space="preserve">管理</w:t>
            </w:r>
            <w:r/>
          </w:p>
          <w:p>
            <w:pPr>
              <w:jc w:val="center"/>
              <w:spacing w:line="300" w:lineRule="exact"/>
              <w:rPr>
                <w:rFonts w:hint="eastAsia" w:ascii="宋体" w:hAnsi="宋体" w:cs="宋体"/>
                <w:szCs w:val="21"/>
                <w:lang w:bidi="zh-CN"/>
              </w:rPr>
            </w:pPr>
            <w:r>
              <w:rPr>
                <w:rFonts w:ascii="宋体" w:hAnsi="宋体" w:cs="宋体"/>
                <w:szCs w:val="21"/>
                <w:lang w:bidi="zh-CN"/>
              </w:rPr>
              <w:t xml:space="preserve">服务</w:t>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严格遵守安全生产相关法律法规以及采购人安全管理相关制度，未遵守的，发现一次扣5分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70</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不得和来访人员（同事）闹无原则纠纷，发现一次扣5分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71</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未履行岗位安全职责，发现一次扣5分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72</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严禁乱接、乱拉电源，使用电水壶、电磁炉、电饭锅、电热毯、煤气罐等不安全设施设备，发现一次扣5分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r>
        <w:trPr>
          <w:jc w:val="center"/>
          <w:trHeight w:val="567"/>
        </w:trPr>
        <w:tc>
          <w:tcPr>
            <w:tcW w:w="550" w:type="pct"/>
            <w:vAlign w:val="center"/>
            <w:textDirection w:val="lrTb"/>
            <w:noWrap w:val="false"/>
          </w:tcPr>
          <w:p>
            <w:pPr>
              <w:jc w:val="center"/>
              <w:spacing w:line="300" w:lineRule="exact"/>
              <w:rPr>
                <w:rFonts w:hint="eastAsia" w:ascii="宋体" w:hAnsi="宋体" w:cs="宋体"/>
                <w:szCs w:val="21"/>
                <w:lang w:bidi="zh-CN"/>
              </w:rPr>
            </w:pPr>
            <w:r>
              <w:rPr>
                <w:rFonts w:ascii="宋体" w:hAnsi="宋体" w:cs="宋体"/>
                <w:szCs w:val="21"/>
                <w:lang w:bidi="zh-CN"/>
              </w:rPr>
              <w:t xml:space="preserve">73</w:t>
            </w:r>
            <w:r/>
          </w:p>
        </w:tc>
        <w:tc>
          <w:tcPr>
            <w:tcW w:w="407"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491" w:type="pct"/>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3019" w:type="pct"/>
            <w:vAlign w:val="center"/>
            <w:textDirection w:val="lrTb"/>
            <w:noWrap w:val="false"/>
          </w:tcPr>
          <w:p>
            <w:pPr>
              <w:contextualSpacing/>
              <w:jc w:val="left"/>
              <w:spacing w:line="300" w:lineRule="exact"/>
              <w:rPr>
                <w:rFonts w:hint="eastAsia" w:ascii="宋体" w:hAnsi="宋体" w:cs="宋体"/>
                <w:szCs w:val="21"/>
              </w:rPr>
            </w:pPr>
            <w:r>
              <w:rPr>
                <w:rFonts w:ascii="宋体" w:hAnsi="宋体" w:cs="宋体"/>
                <w:szCs w:val="21"/>
              </w:rPr>
              <w:t xml:space="preserve">其他影响安全生产的行为（发现一次扣2-10分）</w:t>
            </w:r>
            <w:r/>
          </w:p>
        </w:tc>
        <w:tc>
          <w:tcPr>
            <w:tcW w:w="530" w:type="pct"/>
            <w:vAlign w:val="center"/>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r>
    </w:tbl>
    <w:p>
      <w:pPr>
        <w:spacing w:line="440" w:lineRule="exact"/>
        <w:rPr>
          <w:rFonts w:hint="eastAsia" w:ascii="宋体" w:hAnsi="宋体" w:cs="宋体"/>
          <w:sz w:val="32"/>
          <w:szCs w:val="32"/>
        </w:rPr>
      </w:pPr>
      <w:r>
        <w:rPr>
          <w:rFonts w:hint="eastAsia" w:ascii="宋体" w:hAnsi="宋体" w:cs="宋体"/>
          <w:sz w:val="32"/>
          <w:szCs w:val="32"/>
        </w:rPr>
      </w:r>
      <w:r/>
    </w:p>
    <w:p>
      <w:pPr>
        <w:ind w:firstLine="482"/>
        <w:spacing w:line="400" w:lineRule="exact"/>
        <w:rPr>
          <w:rFonts w:hint="eastAsia" w:ascii="宋体" w:hAnsi="宋体" w:cs="宋体"/>
          <w:b/>
          <w:sz w:val="24"/>
          <w:szCs w:val="24"/>
        </w:rPr>
      </w:pPr>
      <w:r>
        <w:rPr>
          <w:rFonts w:hint="eastAsia" w:ascii="宋体" w:hAnsi="宋体" w:cs="宋体"/>
          <w:b/>
          <w:bCs/>
          <w:sz w:val="24"/>
          <w:szCs w:val="24"/>
        </w:rPr>
        <w:t xml:space="preserve">8.</w:t>
      </w:r>
      <w:r>
        <w:rPr>
          <w:rFonts w:ascii="宋体" w:hAnsi="宋体" w:cs="宋体"/>
          <w:b/>
          <w:sz w:val="24"/>
          <w:szCs w:val="24"/>
        </w:rPr>
        <w:t xml:space="preserve">其他要求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8.1</w:t>
      </w:r>
      <w:r>
        <w:rPr>
          <w:rFonts w:ascii="宋体" w:hAnsi="宋体" w:cs="宋体"/>
          <w:sz w:val="24"/>
          <w:szCs w:val="24"/>
        </w:rPr>
        <w:t xml:space="preserve">项目属性:服务类项目。</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8.2</w:t>
      </w:r>
      <w:r>
        <w:rPr>
          <w:rFonts w:ascii="宋体" w:hAnsi="宋体" w:cs="宋体"/>
          <w:bCs/>
          <w:sz w:val="24"/>
          <w:szCs w:val="24"/>
        </w:rPr>
        <w:t xml:space="preserve">履约能力要求：</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①</w:t>
      </w:r>
      <w:r>
        <w:rPr>
          <w:rFonts w:ascii="宋体" w:hAnsi="宋体" w:cs="宋体"/>
          <w:bCs/>
          <w:sz w:val="24"/>
          <w:szCs w:val="24"/>
        </w:rPr>
        <w:t xml:space="preserve">投标人需具备非住宅类物业项目管理服务经验，能够提供自2023年1月1日以来（以合同签订日期为准）类似本项目的业绩</w:t>
      </w:r>
      <w:r>
        <w:rPr>
          <w:rFonts w:hint="eastAsia" w:ascii="宋体" w:hAnsi="宋体" w:cs="宋体"/>
          <w:bCs/>
          <w:sz w:val="24"/>
          <w:szCs w:val="24"/>
        </w:rPr>
        <w:t xml:space="preserve">。</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②</w:t>
      </w:r>
      <w:r>
        <w:rPr>
          <w:rFonts w:ascii="宋体" w:hAnsi="宋体" w:cs="宋体"/>
          <w:bCs/>
          <w:sz w:val="24"/>
          <w:szCs w:val="24"/>
        </w:rPr>
        <w:t xml:space="preserve">投标人具有质量管理体系认证、职业健康安全管理体系认证，且证书在有效期内。</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③</w:t>
      </w:r>
      <w:r>
        <w:rPr>
          <w:rFonts w:ascii="宋体" w:hAnsi="宋体" w:cs="宋体"/>
          <w:bCs/>
          <w:sz w:val="24"/>
          <w:szCs w:val="24"/>
        </w:rPr>
        <w:t xml:space="preserve">投标人需具有为物业服务配备的智能化管理平台，并具有该系统软件著作权证明材料，能够提供软件使用界面截图。供应商自主研发的须提供国家版权局颁发的供应商软件著作权证书，使用第三方开发的系统须提供第三方研发该系统的软件著作权证书及购买第三方系统的采购合同。</w:t>
      </w:r>
      <w:bookmarkEnd w:id="140"/>
      <w:r/>
      <w:bookmarkEnd w:id="141"/>
      <w:r/>
      <w:bookmarkEnd w:id="142"/>
      <w:r/>
      <w:bookmarkEnd w:id="143"/>
      <w:r/>
      <w:bookmarkEnd w:id="144"/>
      <w:r/>
      <w:r/>
    </w:p>
    <w:p>
      <w:pPr>
        <w:pStyle w:val="1090"/>
        <w:ind w:firstLine="586"/>
        <w:spacing w:line="360" w:lineRule="auto"/>
        <w:rPr>
          <w:rFonts w:hint="eastAsia" w:ascii="黑体" w:hAnsi="黑体" w:eastAsia="黑体" w:cs="黑体"/>
          <w:bCs w:val="0"/>
        </w:rPr>
        <w:sectPr>
          <w:headerReference w:type="default" r:id="rId9"/>
          <w:footerReference w:type="default" r:id="rId10"/>
          <w:footnotePr/>
          <w:endnotePr/>
          <w:type w:val="nextPage"/>
          <w:pgSz w:w="11906" w:h="16838" w:orient="portrait"/>
          <w:pgMar w:top="1247" w:right="1247" w:bottom="1247" w:left="1474" w:header="851" w:footer="850" w:gutter="0"/>
          <w:cols w:num="1" w:sep="0" w:space="720" w:equalWidth="1"/>
          <w:docGrid w:linePitch="360"/>
        </w:sectPr>
      </w:pPr>
      <w:r>
        <w:rPr>
          <w:rFonts w:hint="eastAsia" w:ascii="黑体" w:hAnsi="黑体" w:eastAsia="黑体" w:cs="黑体"/>
          <w:bCs w:val="0"/>
        </w:rPr>
      </w:r>
      <w:r/>
    </w:p>
    <w:p>
      <w:pPr>
        <w:jc w:val="center"/>
        <w:keepNext/>
        <w:rPr>
          <w:rFonts w:ascii="黑体" w:eastAsia="黑体"/>
          <w:bCs/>
          <w:sz w:val="44"/>
          <w:szCs w:val="28"/>
        </w:rPr>
        <w:outlineLvl w:val="0"/>
      </w:pPr>
      <w:r/>
      <w:bookmarkStart w:id="168" w:name="_Toc233383230"/>
      <w:r>
        <w:rPr>
          <w:rFonts w:hint="eastAsia" w:ascii="黑体" w:eastAsia="黑体"/>
          <w:bCs/>
          <w:sz w:val="44"/>
          <w:szCs w:val="28"/>
        </w:rPr>
        <w:t xml:space="preserve">第五章</w:t>
      </w:r>
      <w:r>
        <w:rPr>
          <w:rFonts w:ascii="黑体" w:eastAsia="黑体"/>
          <w:bCs/>
          <w:sz w:val="44"/>
          <w:szCs w:val="28"/>
        </w:rPr>
        <w:t xml:space="preserve"> </w:t>
      </w:r>
      <w:r>
        <w:rPr>
          <w:rFonts w:hint="eastAsia" w:ascii="黑体" w:eastAsia="黑体"/>
          <w:bCs/>
          <w:sz w:val="44"/>
          <w:szCs w:val="28"/>
        </w:rPr>
        <w:t xml:space="preserve">评标方法与评标标准</w:t>
      </w:r>
      <w:bookmarkEnd w:id="168"/>
      <w:r/>
      <w:r/>
    </w:p>
    <w:p>
      <w:pPr>
        <w:ind w:firstLine="480"/>
        <w:rPr>
          <w:rFonts w:ascii="宋体" w:cs="宋体"/>
          <w:sz w:val="24"/>
          <w:szCs w:val="24"/>
          <w:lang w:val="zh-CN"/>
        </w:rPr>
      </w:pPr>
      <w:r>
        <w:rPr>
          <w:rFonts w:ascii="宋体" w:cs="宋体"/>
          <w:sz w:val="24"/>
          <w:szCs w:val="24"/>
          <w:lang w:val="zh-CN"/>
        </w:rPr>
      </w:r>
      <w:r/>
    </w:p>
    <w:p>
      <w:pPr>
        <w:pStyle w:val="1090"/>
        <w:ind w:firstLine="439"/>
        <w:rPr>
          <w:rFonts w:hint="eastAsia" w:cs="Arial"/>
        </w:rPr>
      </w:pPr>
      <w:r>
        <w:rPr>
          <w:rFonts w:hint="eastAsia" w:cs="宋体"/>
          <w:sz w:val="24"/>
          <w:szCs w:val="24"/>
          <w:lang w:val="zh-CN"/>
        </w:rPr>
        <w:t xml:space="preserve">采用综合评分法的，评标结果按评审后得分由高到低顺序排列。得分相同的，按投标报价由低到高顺序排列。得分且投标报价相同的并列。</w:t>
      </w:r>
      <w:r/>
    </w:p>
    <w:tbl>
      <w:tblPr>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98"/>
        <w:gridCol w:w="1960"/>
        <w:gridCol w:w="5270"/>
      </w:tblGrid>
      <w:tr>
        <w:trPr/>
        <w:tc>
          <w:tcPr>
            <w:tcW w:w="810" w:type="pct"/>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136" w:type="pct"/>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3053" w:type="pct"/>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rHeight w:val="640"/>
        </w:trPr>
        <w:tc>
          <w:tcPr>
            <w:tcW w:w="810"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36"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3053" w:type="pct"/>
            <w:vMerge w:val="restart"/>
            <w:textDirection w:val="lrTb"/>
            <w:noWrap w:val="false"/>
          </w:tcPr>
          <w:p>
            <w:pPr>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p>
            <w:pPr>
              <w:jc w:val="left"/>
              <w:rPr>
                <w:rFonts w:hint="eastAsia" w:ascii="宋体" w:hAnsi="宋体"/>
                <w:szCs w:val="21"/>
              </w:rPr>
            </w:pPr>
            <w:r>
              <w:rPr>
                <w:rFonts w:hint="eastAsia" w:ascii="宋体" w:hAnsi="宋体"/>
                <w:szCs w:val="21"/>
              </w:rPr>
              <w:t xml:space="preserve">2个分包兼投兼中。本项目按照顺序依次评审，已被推荐为分包1中标候选人的投标人可参与分包2的评审。</w:t>
            </w:r>
            <w:r/>
          </w:p>
        </w:tc>
      </w:tr>
      <w:tr>
        <w:trPr/>
        <w:tc>
          <w:tcPr>
            <w:tcW w:w="810"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36"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3053" w:type="pct"/>
            <w:vMerge w:val="continue"/>
            <w:textDirection w:val="lrTb"/>
            <w:noWrap w:val="false"/>
          </w:tcPr>
          <w:p>
            <w:pPr>
              <w:rPr>
                <w:rFonts w:hint="eastAsia" w:ascii="宋体" w:hAnsi="宋体"/>
                <w:szCs w:val="21"/>
              </w:rPr>
            </w:pPr>
            <w:r>
              <w:rPr>
                <w:rFonts w:hint="eastAsia" w:ascii="宋体" w:hAnsi="宋体"/>
                <w:szCs w:val="21"/>
              </w:rPr>
            </w:r>
            <w:r/>
          </w:p>
        </w:tc>
      </w:tr>
    </w:tbl>
    <w:p>
      <w:pPr>
        <w:pStyle w:val="1090"/>
        <w:ind w:firstLine="588"/>
        <w:spacing w:line="0" w:lineRule="atLeast"/>
        <w:rPr>
          <w:rFonts w:hint="eastAsia"/>
          <w:b/>
        </w:rPr>
      </w:pPr>
      <w:r>
        <w:rPr>
          <w:rFonts w:hint="eastAsia"/>
          <w:b/>
        </w:rPr>
        <w:t xml:space="preserve">政府采购政策功能落实</w:t>
      </w:r>
      <w:r/>
    </w:p>
    <w:p>
      <w:pPr>
        <w:pStyle w:val="1090"/>
        <w:ind w:firstLine="439"/>
        <w:rPr>
          <w:rFonts w:hint="eastAsia" w:cs="宋体"/>
          <w:sz w:val="24"/>
          <w:szCs w:val="24"/>
          <w:lang w:val="zh-CN"/>
        </w:rPr>
      </w:pPr>
      <w:r>
        <w:rPr>
          <w:rFonts w:hint="eastAsia" w:cs="宋体"/>
          <w:sz w:val="24"/>
          <w:szCs w:val="24"/>
          <w:lang w:val="zh-CN"/>
        </w:rPr>
        <w:t xml:space="preserve">1.小微型企业价格扣除</w:t>
      </w:r>
      <w:r/>
    </w:p>
    <w:p>
      <w:pPr>
        <w:ind w:firstLine="480"/>
        <w:rPr>
          <w:rFonts w:ascii="宋体" w:cs="宋体"/>
          <w:sz w:val="24"/>
          <w:szCs w:val="24"/>
          <w:lang w:val="zh-CN"/>
        </w:rPr>
      </w:pPr>
      <w:r>
        <w:rPr>
          <w:rFonts w:hint="eastAsia" w:ascii="宋体" w:cs="宋体"/>
          <w:sz w:val="24"/>
          <w:szCs w:val="24"/>
          <w:lang w:val="zh-CN"/>
        </w:rPr>
        <w:t xml:space="preserve">（1）本项目对小型和微型企业提供的服务给予10%的扣除价格，用扣除后的价格参与评审。</w:t>
      </w:r>
      <w:r/>
    </w:p>
    <w:p>
      <w:pPr>
        <w:ind w:firstLine="480"/>
        <w:rPr>
          <w:rFonts w:ascii="宋体" w:cs="宋体"/>
          <w:sz w:val="24"/>
          <w:szCs w:val="24"/>
          <w:lang w:val="zh-CN"/>
        </w:rPr>
      </w:pPr>
      <w:r>
        <w:rPr>
          <w:rFonts w:hint="eastAsia" w:ascii="宋体" w:cs="宋体"/>
          <w:sz w:val="24"/>
          <w:szCs w:val="24"/>
          <w:lang w:val="zh-CN"/>
        </w:rPr>
        <w:t xml:space="preserve">（2）供应商需按照采购文件的要求提供相应的《中小微企业声明函》。</w:t>
      </w:r>
      <w:r/>
    </w:p>
    <w:p>
      <w:pPr>
        <w:pStyle w:val="1090"/>
        <w:ind w:firstLine="360"/>
        <w:spacing w:line="0" w:lineRule="atLeast"/>
        <w:rPr>
          <w:rFonts w:hint="eastAsia"/>
        </w:rPr>
      </w:pPr>
      <w:r>
        <w:rPr>
          <w:rFonts w:ascii="仿宋" w:hAnsi="仿宋" w:eastAsia="仿宋" w:cs="仿宋"/>
          <w:sz w:val="24"/>
          <w:szCs w:val="24"/>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sz w:val="24"/>
          <w:szCs w:val="24"/>
        </w:rPr>
        <w:t xml:space="preserve">）</w:t>
      </w:r>
      <w:r>
        <w:rPr>
          <w:rFonts w:ascii="仿宋" w:hAnsi="仿宋" w:eastAsia="仿宋" w:cs="仿宋"/>
          <w:sz w:val="24"/>
          <w:szCs w:val="24"/>
        </w:rPr>
        <w:t xml:space="preserve">供应商将不享受《政府采购促进中小企业发展管理办法》规定的价格扣除优惠政策。</w:t>
      </w:r>
      <w:r/>
    </w:p>
    <w:p>
      <w:pPr>
        <w:ind w:firstLine="480"/>
        <w:rPr>
          <w:rFonts w:ascii="宋体" w:cs="宋体"/>
          <w:sz w:val="24"/>
          <w:szCs w:val="24"/>
          <w:lang w:val="zh-CN"/>
        </w:rPr>
      </w:pPr>
      <w:r>
        <w:rPr>
          <w:rFonts w:hint="eastAsia" w:ascii="宋体" w:cs="宋体"/>
          <w:sz w:val="24"/>
          <w:szCs w:val="24"/>
          <w:lang w:val="zh-CN"/>
        </w:rPr>
        <w:t xml:space="preserve">2.残疾人福利单位价格扣除</w:t>
      </w:r>
      <w:r/>
    </w:p>
    <w:p>
      <w:pPr>
        <w:ind w:firstLine="480"/>
        <w:rPr>
          <w:rFonts w:ascii="宋体" w:cs="宋体"/>
          <w:sz w:val="24"/>
          <w:szCs w:val="24"/>
          <w:lang w:val="zh-CN"/>
        </w:rPr>
      </w:pPr>
      <w:r>
        <w:rPr>
          <w:rFonts w:hint="eastAsia" w:ascii="宋体" w:cs="宋体"/>
          <w:sz w:val="24"/>
          <w:szCs w:val="24"/>
          <w:lang w:val="zh-CN"/>
        </w:rPr>
        <w:t xml:space="preserve">（1）本项目对残疾人福利性单位视同小型、微型企业，给予10%的价格扣除，用扣除后的价格参与评审。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（2）残疾人福利单位需按照采购文件的要求提供《残疾人福利性单位声明函》。</w:t>
      </w:r>
      <w:r/>
    </w:p>
    <w:p>
      <w:pPr>
        <w:ind w:firstLine="480"/>
        <w:rPr>
          <w:rFonts w:ascii="宋体" w:cs="宋体"/>
          <w:sz w:val="24"/>
          <w:szCs w:val="24"/>
          <w:lang w:val="zh-CN"/>
        </w:rPr>
      </w:pPr>
      <w:r>
        <w:rPr>
          <w:rFonts w:hint="eastAsia" w:ascii="宋体" w:cs="宋体"/>
          <w:sz w:val="24"/>
          <w:szCs w:val="24"/>
          <w:lang w:val="zh-CN"/>
        </w:rPr>
        <w:t xml:space="preserve">（3）残疾人福利单位标准请参照《关于促进残疾人就业政府采购政策的通知》（财库〔2017〕141号）。</w:t>
      </w:r>
      <w:r/>
    </w:p>
    <w:p>
      <w:pPr>
        <w:ind w:firstLine="480"/>
        <w:rPr>
          <w:rFonts w:ascii="宋体" w:cs="宋体"/>
          <w:sz w:val="24"/>
          <w:szCs w:val="24"/>
          <w:lang w:val="zh-CN"/>
        </w:rPr>
      </w:pPr>
      <w:r>
        <w:rPr>
          <w:rFonts w:hint="eastAsia" w:ascii="宋体" w:cs="宋体"/>
          <w:sz w:val="24"/>
          <w:szCs w:val="24"/>
          <w:lang w:val="zh-CN"/>
        </w:rPr>
        <w:t xml:space="preserve">3.监狱和戒毒企业价格扣除</w:t>
      </w:r>
      <w:r/>
    </w:p>
    <w:p>
      <w:pPr>
        <w:ind w:firstLine="480"/>
        <w:rPr>
          <w:rFonts w:ascii="宋体" w:cs="宋体"/>
          <w:sz w:val="24"/>
          <w:szCs w:val="24"/>
          <w:lang w:val="zh-CN"/>
        </w:rPr>
      </w:pPr>
      <w:r>
        <w:rPr>
          <w:rFonts w:hint="eastAsia" w:ascii="宋体" w:cs="宋体"/>
          <w:sz w:val="24"/>
          <w:szCs w:val="24"/>
          <w:lang w:val="zh-CN"/>
        </w:rPr>
        <w:t xml:space="preserve">（1）本项目对监狱和戒毒企业（简称监狱企业）视同小型、微型企业，给予10%的价格扣除，用扣除后的价格参与评审。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ascii="宋体" w:cs="宋体"/>
          <w:sz w:val="24"/>
          <w:szCs w:val="24"/>
          <w:lang w:val="zh-CN"/>
        </w:rPr>
      </w:pPr>
      <w:r>
        <w:rPr>
          <w:rFonts w:hint="eastAsia" w:ascii="宋体" w:cs="宋体"/>
          <w:sz w:val="24"/>
          <w:szCs w:val="24"/>
          <w:lang w:val="zh-CN"/>
        </w:rPr>
        <w:t xml:space="preserve">（3）监狱企业标准请参照《关于政府采购支持监狱企业发展有关问题的通知》（财库〔2014〕68号）。</w:t>
      </w:r>
      <w:r/>
    </w:p>
    <w:p>
      <w:pPr>
        <w:ind w:firstLine="480"/>
        <w:rPr>
          <w:rFonts w:ascii="宋体" w:cs="宋体"/>
          <w:sz w:val="24"/>
          <w:szCs w:val="24"/>
          <w:lang w:val="zh-CN"/>
        </w:rPr>
      </w:pPr>
      <w:r>
        <w:rPr>
          <w:rFonts w:hint="eastAsia" w:ascii="宋体" w:cs="宋体"/>
          <w:sz w:val="24"/>
          <w:szCs w:val="24"/>
          <w:lang w:val="zh-CN"/>
        </w:rPr>
        <w:t xml:space="preserve">4.残疾人福利单位、监狱企业属于小型、微型企业的，不重复享受政策。</w:t>
      </w:r>
      <w:r/>
    </w:p>
    <w:p>
      <w:pPr>
        <w:ind w:firstLine="480"/>
        <w:rPr>
          <w:rFonts w:ascii="宋体" w:cs="宋体"/>
          <w:sz w:val="24"/>
          <w:szCs w:val="24"/>
          <w:lang w:val="zh-CN"/>
        </w:rPr>
      </w:pPr>
      <w:r>
        <w:rPr>
          <w:rFonts w:hint="eastAsia" w:ascii="宋体" w:cs="宋体"/>
          <w:sz w:val="24"/>
          <w:szCs w:val="24"/>
          <w:lang w:val="zh-CN"/>
        </w:rPr>
        <w:t xml:space="preserve">5.如果本项目同意联合体投标或同意分包履行合同的,大中型企业与小微型企</w:t>
      </w:r>
      <w:r>
        <w:rPr>
          <w:rFonts w:hint="eastAsia" w:ascii="宋体" w:cs="宋体"/>
          <w:sz w:val="24"/>
          <w:szCs w:val="24"/>
          <w:lang w:val="zh-CN"/>
        </w:rPr>
        <w:t xml:space="preserve">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6.联合体各方均为小型、微型企业（残疾人福利单位、监狱企业）的，联合体享受10%价格扣除，用扣除后的价格参与评审。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7.采购本国产品的支持政策</w:t>
      </w:r>
      <w:r/>
    </w:p>
    <w:p>
      <w:pPr>
        <w:ind w:firstLine="480"/>
        <w:rPr>
          <w:rFonts w:ascii="宋体" w:cs="宋体"/>
          <w:sz w:val="24"/>
          <w:szCs w:val="24"/>
          <w:lang w:val="zh-CN"/>
        </w:rPr>
      </w:pPr>
      <w:r>
        <w:rPr>
          <w:rFonts w:hint="eastAsia" w:ascii="宋体" w:cs="宋体"/>
          <w:sz w:val="24"/>
          <w:szCs w:val="24"/>
          <w:lang w:val="zh-CN"/>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7.2 供应商需按照招标文件的要求提供《关于符合本国产品标准的声明函》（以下简称《声明函》），如不提供将不享受本国产品价格评审优惠。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before="120" w:after="120" w:line="0" w:lineRule="atLeast"/>
        <w:rPr>
          <w:rFonts w:hint="eastAsia" w:ascii="宋体" w:hAnsi="宋体"/>
          <w:b/>
          <w:sz w:val="24"/>
          <w:szCs w:val="24"/>
        </w:rPr>
      </w:pPr>
      <w:r>
        <w:rPr>
          <w:rFonts w:hint="eastAsia" w:ascii="宋体" w:hAnsi="宋体"/>
          <w:b/>
          <w:sz w:val="24"/>
          <w:szCs w:val="24"/>
        </w:rPr>
      </w:r>
      <w:r/>
    </w:p>
    <w:p>
      <w:pPr>
        <w:pStyle w:val="1090"/>
        <w:ind w:firstLine="0"/>
        <w:jc w:val="center"/>
        <w:spacing w:line="400" w:lineRule="exact"/>
        <w:rPr>
          <w:rFonts w:hint="eastAsia"/>
        </w:rPr>
      </w:pPr>
      <w:r>
        <w:rPr>
          <w:rFonts w:hint="eastAsia"/>
          <w:b/>
        </w:rPr>
        <w:t xml:space="preserve">评标方法与评标标准（采购包1）</w:t>
      </w:r>
      <w:r/>
    </w:p>
    <w:p>
      <w:pPr>
        <w:spacing w:line="20" w:lineRule="exact"/>
      </w:pPr>
      <w:r/>
      <w:r/>
    </w:p>
    <w:tbl>
      <w:tblPr>
        <w:tblW w:w="934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2"/>
        <w:gridCol w:w="1418"/>
        <w:gridCol w:w="1279"/>
        <w:gridCol w:w="667"/>
        <w:gridCol w:w="4995"/>
      </w:tblGrid>
      <w:tr>
        <w:trPr>
          <w:jc w:val="center"/>
          <w:tblCellSpacing w:w="0" w:type="dxa"/>
          <w:trHeight w:val="523"/>
          <w:tblHeader/>
        </w:trPr>
        <w:tc>
          <w:tcPr>
            <w:tcW w:w="982" w:type="dxa"/>
            <w:vAlign w:val="center"/>
            <w:textDirection w:val="lrTb"/>
            <w:noWrap w:val="false"/>
          </w:tcPr>
          <w:p>
            <w:pPr>
              <w:jc w:val="center"/>
              <w:rPr>
                <w:b/>
                <w:bCs/>
              </w:rPr>
            </w:pPr>
            <w:r/>
            <w:bookmarkStart w:id="169" w:name="OLE_LINK8"/>
            <w:r/>
            <w:bookmarkStart w:id="170" w:name="OLE_LINK7"/>
            <w:r>
              <w:rPr>
                <w:rFonts w:hint="eastAsia"/>
                <w:b/>
                <w:bCs/>
              </w:rPr>
              <w:t xml:space="preserve">序号</w:t>
            </w:r>
            <w:r/>
          </w:p>
        </w:tc>
        <w:tc>
          <w:tcPr>
            <w:tcW w:w="1418" w:type="dxa"/>
            <w:vAlign w:val="center"/>
            <w:textDirection w:val="lrTb"/>
            <w:noWrap w:val="false"/>
          </w:tcPr>
          <w:p>
            <w:pPr>
              <w:jc w:val="center"/>
              <w:rPr>
                <w:b/>
                <w:bCs/>
              </w:rPr>
            </w:pPr>
            <w:r>
              <w:rPr>
                <w:rFonts w:hint="eastAsia"/>
                <w:b/>
                <w:bCs/>
              </w:rPr>
              <w:t xml:space="preserve">评分项目</w:t>
            </w:r>
            <w:r/>
          </w:p>
        </w:tc>
        <w:tc>
          <w:tcPr>
            <w:tcW w:w="1279" w:type="dxa"/>
            <w:vAlign w:val="center"/>
            <w:textDirection w:val="lrTb"/>
            <w:noWrap w:val="false"/>
          </w:tcPr>
          <w:p>
            <w:pPr>
              <w:jc w:val="center"/>
              <w:rPr>
                <w:b/>
                <w:bCs/>
              </w:rPr>
            </w:pPr>
            <w:r>
              <w:rPr>
                <w:rFonts w:hint="eastAsia"/>
                <w:b/>
                <w:bCs/>
              </w:rPr>
              <w:t xml:space="preserve">评分内容</w:t>
            </w:r>
            <w:r/>
          </w:p>
        </w:tc>
        <w:tc>
          <w:tcPr>
            <w:tcW w:w="667" w:type="dxa"/>
            <w:vAlign w:val="center"/>
            <w:textDirection w:val="lrTb"/>
            <w:noWrap w:val="false"/>
          </w:tcPr>
          <w:p>
            <w:pPr>
              <w:jc w:val="center"/>
              <w:rPr>
                <w:b/>
                <w:bCs/>
              </w:rPr>
            </w:pPr>
            <w:r>
              <w:rPr>
                <w:rFonts w:hint="eastAsia"/>
                <w:b/>
                <w:bCs/>
              </w:rPr>
              <w:t xml:space="preserve">分值</w:t>
            </w:r>
            <w:r/>
          </w:p>
        </w:tc>
        <w:tc>
          <w:tcPr>
            <w:tcW w:w="4995" w:type="dxa"/>
            <w:vAlign w:val="center"/>
            <w:textDirection w:val="lrTb"/>
            <w:noWrap w:val="false"/>
          </w:tcPr>
          <w:p>
            <w:pPr>
              <w:jc w:val="center"/>
              <w:rPr>
                <w:b/>
                <w:bCs/>
              </w:rPr>
            </w:pPr>
            <w:r>
              <w:rPr>
                <w:rFonts w:hint="eastAsia"/>
                <w:b/>
                <w:bCs/>
              </w:rPr>
              <w:t xml:space="preserve">评分细则</w:t>
            </w:r>
            <w:r/>
          </w:p>
        </w:tc>
      </w:tr>
      <w:tr>
        <w:trPr>
          <w:jc w:val="center"/>
          <w:tblCellSpacing w:w="0" w:type="dxa"/>
          <w:trHeight w:val="1806"/>
        </w:trPr>
        <w:tc>
          <w:tcPr>
            <w:tcW w:w="982" w:type="dxa"/>
            <w:vAlign w:val="center"/>
            <w:textDirection w:val="lrTb"/>
            <w:noWrap w:val="false"/>
          </w:tcPr>
          <w:p>
            <w:r>
              <w:rPr>
                <w:rFonts w:hint="eastAsia"/>
              </w:rPr>
              <w:t xml:space="preserve">1</w:t>
            </w:r>
            <w:r/>
          </w:p>
        </w:tc>
        <w:tc>
          <w:tcPr>
            <w:tcW w:w="1418" w:type="dxa"/>
            <w:vAlign w:val="center"/>
            <w:textDirection w:val="lrTb"/>
            <w:noWrap w:val="false"/>
          </w:tcPr>
          <w:p>
            <w:r>
              <w:rPr>
                <w:rFonts w:hint="eastAsia"/>
              </w:rPr>
              <w:t xml:space="preserve">投标价格</w:t>
            </w:r>
            <w:r>
              <w:rPr>
                <w:rFonts w:hint="eastAsia"/>
              </w:rPr>
              <w:t xml:space="preserve">10</w:t>
            </w:r>
            <w:r/>
          </w:p>
        </w:tc>
        <w:tc>
          <w:tcPr>
            <w:tcW w:w="1279" w:type="dxa"/>
            <w:vAlign w:val="center"/>
            <w:textDirection w:val="lrTb"/>
            <w:noWrap w:val="false"/>
          </w:tcPr>
          <w:p>
            <w:r>
              <w:rPr>
                <w:rFonts w:hint="eastAsia"/>
              </w:rPr>
              <w:t xml:space="preserve">投标报价</w:t>
            </w:r>
            <w:r/>
          </w:p>
        </w:tc>
        <w:tc>
          <w:tcPr>
            <w:tcW w:w="667" w:type="dxa"/>
            <w:vAlign w:val="center"/>
            <w:textDirection w:val="lrTb"/>
            <w:noWrap w:val="false"/>
          </w:tcPr>
          <w:p>
            <w:r>
              <w:rPr>
                <w:rFonts w:hint="eastAsia"/>
              </w:rPr>
              <w:t xml:space="preserve">10</w:t>
            </w:r>
            <w:r/>
          </w:p>
        </w:tc>
        <w:tc>
          <w:tcPr>
            <w:tcW w:w="4995" w:type="dxa"/>
            <w:vAlign w:val="center"/>
            <w:textDirection w:val="lrTb"/>
            <w:noWrap w:val="false"/>
          </w:tcPr>
          <w:p>
            <w:r>
              <w:rPr>
                <w:rFonts w:hint="eastAsia"/>
              </w:rPr>
              <w:t xml:space="preserve">采用低价优先法计算，即满足招标文件要求且投标价格最低的投标报价为评标基准价，其价格分为满分。其他投标人的价格分统一按照下列公式计算</w:t>
            </w:r>
            <w:r>
              <w:rPr>
                <w:rFonts w:hint="eastAsia"/>
              </w:rPr>
              <w:t xml:space="preserve">:</w:t>
            </w:r>
            <w:r>
              <w:rPr>
                <w:rFonts w:hint="eastAsia"/>
              </w:rPr>
              <w:t xml:space="preserve">投标报价得分</w:t>
            </w:r>
            <w:r>
              <w:rPr>
                <w:rFonts w:hint="eastAsia"/>
              </w:rPr>
              <w:t xml:space="preserve">=(</w:t>
            </w:r>
            <w:r>
              <w:rPr>
                <w:rFonts w:hint="eastAsia"/>
              </w:rPr>
              <w:t xml:space="preserve">评标基准价</w:t>
            </w:r>
            <w:r>
              <w:rPr>
                <w:rFonts w:hint="eastAsia"/>
              </w:rPr>
              <w:t xml:space="preserve">/</w:t>
            </w:r>
            <w:r>
              <w:rPr>
                <w:rFonts w:hint="eastAsia"/>
              </w:rPr>
              <w:t xml:space="preserve">投标报价</w:t>
            </w:r>
            <w:r>
              <w:rPr>
                <w:rFonts w:hint="eastAsia"/>
              </w:rPr>
              <w:t xml:space="preserve">)</w:t>
            </w:r>
            <w:r>
              <w:rPr>
                <w:rFonts w:hint="eastAsia"/>
              </w:rPr>
              <w:t xml:space="preserve">×</w:t>
            </w:r>
            <w:r>
              <w:rPr>
                <w:rFonts w:hint="eastAsia"/>
              </w:rPr>
              <w:t xml:space="preserve">10</w:t>
            </w:r>
            <w:r>
              <w:rPr>
                <w:rFonts w:hint="eastAsia"/>
              </w:rPr>
              <w:t xml:space="preserve">（小数点保留两位）</w:t>
            </w:r>
            <w:r/>
          </w:p>
        </w:tc>
      </w:tr>
      <w:tr>
        <w:trPr>
          <w:jc w:val="center"/>
          <w:tblCellSpacing w:w="0" w:type="dxa"/>
          <w:trHeight w:val="1398"/>
        </w:trPr>
        <w:tc>
          <w:tcPr>
            <w:tcW w:w="982" w:type="dxa"/>
            <w:vAlign w:val="center"/>
            <w:vMerge w:val="restart"/>
            <w:textDirection w:val="lrTb"/>
            <w:noWrap w:val="false"/>
          </w:tcPr>
          <w:p>
            <w:r>
              <w:rPr>
                <w:rFonts w:hint="eastAsia"/>
              </w:rPr>
              <w:t xml:space="preserve">2</w:t>
            </w:r>
            <w:r/>
          </w:p>
        </w:tc>
        <w:tc>
          <w:tcPr>
            <w:tcW w:w="1418" w:type="dxa"/>
            <w:vAlign w:val="center"/>
            <w:vMerge w:val="restart"/>
            <w:textDirection w:val="lrTb"/>
            <w:noWrap w:val="false"/>
          </w:tcPr>
          <w:p>
            <w:r>
              <w:rPr>
                <w:rFonts w:hint="eastAsia"/>
              </w:rPr>
              <w:t xml:space="preserve">服务方案</w:t>
            </w:r>
            <w:r>
              <w:rPr>
                <w:rFonts w:hint="eastAsia"/>
              </w:rPr>
              <w:t xml:space="preserve">41</w:t>
            </w:r>
            <w:r/>
          </w:p>
        </w:tc>
        <w:tc>
          <w:tcPr>
            <w:tcW w:w="1279" w:type="dxa"/>
            <w:vAlign w:val="center"/>
            <w:textDirection w:val="lrTb"/>
            <w:noWrap w:val="false"/>
          </w:tcPr>
          <w:p>
            <w:r>
              <w:rPr>
                <w:rFonts w:hint="eastAsia"/>
              </w:rPr>
              <w:t xml:space="preserve">2.1</w:t>
            </w:r>
            <w:r>
              <w:rPr>
                <w:rFonts w:hint="eastAsia"/>
              </w:rPr>
              <w:t xml:space="preserve">项目总体实施方案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本项目的项目总体实施方案，评委根据投标文件对招标文件第四章“采购需求”中“项目服务整体方案”要求的响应情况进行评审。</w:t>
            </w:r>
            <w:r/>
          </w:p>
          <w:p>
            <w:r>
              <w:rPr>
                <w:rFonts w:hint="eastAsia"/>
              </w:rPr>
              <w:t xml:space="preserve">（</w:t>
            </w:r>
            <w:r>
              <w:rPr>
                <w:rFonts w:hint="eastAsia"/>
              </w:rPr>
              <w:t xml:space="preserve">1</w:t>
            </w:r>
            <w:r>
              <w:rPr>
                <w:rFonts w:hint="eastAsia"/>
              </w:rPr>
              <w:t xml:space="preserve">）投标文件未符合“项目服务整体方案”中全部条款要求的，视为不符合招标文件，本项得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）投标文件符合“项目服务整体方案”中全部条款要求的，视为符合招标文件，本项得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）投标文件对“项目服务整体方案”中“服务目标与定位”、“服务质量管控”</w:t>
            </w:r>
            <w:r>
              <w:rPr>
                <w:rFonts w:hint="eastAsia"/>
              </w:rPr>
              <w:t xml:space="preserve">2</w:t>
            </w:r>
            <w:r>
              <w:rPr>
                <w:rFonts w:hint="eastAsia"/>
              </w:rPr>
              <w:t xml:space="preserve">项要求的响应内容全部优于招标文件要求的（前提是投标文件对“项目服务整体方案”中除“服务目标与定位”、“服务质量管控”以外其他要求响应内容符合招标文件要求），本项得</w:t>
            </w:r>
            <w:r>
              <w:rPr>
                <w:rFonts w:hint="eastAsia"/>
              </w:rPr>
              <w:t xml:space="preserve">4</w:t>
            </w:r>
            <w:r>
              <w:rPr>
                <w:rFonts w:hint="eastAsia"/>
              </w:rPr>
              <w:t xml:space="preserve">分。</w:t>
            </w:r>
            <w:r/>
          </w:p>
        </w:tc>
      </w:tr>
      <w:tr>
        <w:trPr>
          <w:jc w:val="center"/>
          <w:tblCellSpacing w:w="0" w:type="dxa"/>
          <w:trHeight w:val="1407"/>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2.2</w:t>
            </w:r>
            <w:r>
              <w:rPr>
                <w:rFonts w:hint="eastAsia"/>
              </w:rPr>
              <w:t xml:space="preserve">保洁员服务方案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本项目的保洁员服务方案，评委根据投标文件对招标文件第四章“采购需求”中“保洁服务方案”要求的响应情况进行评审。</w:t>
            </w:r>
            <w:r/>
          </w:p>
          <w:p>
            <w:r>
              <w:rPr>
                <w:rFonts w:hint="eastAsia"/>
              </w:rPr>
              <w:t xml:space="preserve">（</w:t>
            </w:r>
            <w:r>
              <w:rPr>
                <w:rFonts w:hint="eastAsia"/>
              </w:rPr>
              <w:t xml:space="preserve">1</w:t>
            </w:r>
            <w:r>
              <w:rPr>
                <w:rFonts w:hint="eastAsia"/>
              </w:rPr>
              <w:t xml:space="preserve">）投标文件未符合“保洁服务方案”中全部条款要求的，视为不符合招标文件，本项得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）投标文件符合“保洁服务方案”中全部条款要求的，视为符合招标文件，本项得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）投标文件对“保洁服务方案”中“工作流程”、“验收标准”</w:t>
            </w:r>
            <w:r>
              <w:rPr>
                <w:rFonts w:hint="eastAsia"/>
              </w:rPr>
              <w:t xml:space="preserve">2</w:t>
            </w:r>
            <w:r>
              <w:rPr>
                <w:rFonts w:hint="eastAsia"/>
              </w:rPr>
              <w:t xml:space="preserve">项要求的响应内容全部优于招标文件要求的（前提是投标文件对“保洁服务方案”中除“工作流程”、“验收标准”以外其他要求响应内容符合招标文件要求），本项得</w:t>
            </w:r>
            <w:r>
              <w:rPr>
                <w:rFonts w:hint="eastAsia"/>
              </w:rPr>
              <w:t xml:space="preserve">4</w:t>
            </w:r>
            <w:r>
              <w:rPr>
                <w:rFonts w:hint="eastAsia"/>
              </w:rPr>
              <w:t xml:space="preserve">分。</w:t>
            </w:r>
            <w:r/>
          </w:p>
        </w:tc>
      </w:tr>
      <w:tr>
        <w:trPr>
          <w:jc w:val="center"/>
          <w:tblCellSpacing w:w="0" w:type="dxa"/>
          <w:trHeight w:val="154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2.3</w:t>
            </w:r>
            <w:r>
              <w:rPr>
                <w:rFonts w:hint="eastAsia"/>
              </w:rPr>
              <w:t xml:space="preserve">水电工兼安保服务方案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本项目的水电工兼安保服务方案，评委根据投标文件对招标文件第四章“采购需求”中“水电工兼安保服务方案”要求的响应情况进行评审。</w:t>
            </w:r>
            <w:r/>
          </w:p>
          <w:p>
            <w:r>
              <w:rPr>
                <w:rFonts w:hint="eastAsia"/>
              </w:rPr>
              <w:t xml:space="preserve">（</w:t>
            </w:r>
            <w:r>
              <w:rPr>
                <w:rFonts w:hint="eastAsia"/>
              </w:rPr>
              <w:t xml:space="preserve">1</w:t>
            </w:r>
            <w:r>
              <w:rPr>
                <w:rFonts w:hint="eastAsia"/>
              </w:rPr>
              <w:t xml:space="preserve">）投标文件未符合“水电工兼安保服务方案”中全部条款要求的，视为不符合招标文件，本项得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）投标文件符合“水电工兼安保服务方案”中全部条款要求的，视为符合招标文件，本项得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）投标文件对“水电工兼安保服务方案”中“突发事件处置”、“故障处理与修复”</w:t>
            </w:r>
            <w:r>
              <w:rPr>
                <w:rFonts w:hint="eastAsia"/>
              </w:rPr>
              <w:t xml:space="preserve">2</w:t>
            </w:r>
            <w:r>
              <w:rPr>
                <w:rFonts w:hint="eastAsia"/>
              </w:rPr>
              <w:t xml:space="preserve">项要求的响应内容全部优于招标文件要求的（前提是投标文件对“水电工兼安保服务方案”中除“突发事件处置”、“故障处理与修复”以外其他要求响应内容符合招标文件要求），本项得</w:t>
            </w:r>
            <w:r>
              <w:rPr>
                <w:rFonts w:hint="eastAsia"/>
              </w:rPr>
              <w:t xml:space="preserve">4</w:t>
            </w:r>
            <w:r>
              <w:rPr>
                <w:rFonts w:hint="eastAsia"/>
              </w:rPr>
              <w:t xml:space="preserve">分。</w:t>
            </w:r>
            <w:r/>
          </w:p>
        </w:tc>
      </w:tr>
      <w:tr>
        <w:trPr>
          <w:jc w:val="center"/>
          <w:tblCellSpacing w:w="0" w:type="dxa"/>
          <w:trHeight w:val="1123"/>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2.4</w:t>
            </w:r>
            <w:r>
              <w:rPr>
                <w:rFonts w:hint="eastAsia"/>
              </w:rPr>
              <w:t xml:space="preserve">餐饮服务方案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本项目的餐饮服务方案，评委根据投标文件对招标文件第四章“采购需求”中“</w:t>
            </w:r>
            <w:r>
              <w:t xml:space="preserve">餐饮服务方案</w:t>
            </w:r>
            <w:r>
              <w:rPr>
                <w:rFonts w:hint="eastAsia"/>
              </w:rPr>
              <w:t xml:space="preserve">”要求的响应情况进行评审。</w:t>
            </w:r>
            <w:r/>
          </w:p>
          <w:p>
            <w:r>
              <w:t xml:space="preserve">（</w:t>
            </w:r>
            <w:r>
              <w:t xml:space="preserve">1</w:t>
            </w:r>
            <w:r>
              <w:t xml:space="preserve">）投标文件未符合</w:t>
            </w:r>
            <w:r>
              <w:t xml:space="preserve">“</w:t>
            </w:r>
            <w:r>
              <w:t xml:space="preserve">餐饮服务方案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餐饮服务方案</w:t>
            </w:r>
            <w:r>
              <w:t xml:space="preserve">”</w:t>
            </w:r>
            <w:r>
              <w:t xml:space="preserve">中全部条款要求的，视为符合招标文件，本项得</w:t>
            </w:r>
            <w:r>
              <w:t xml:space="preserve">2</w:t>
            </w:r>
            <w:r>
              <w:t xml:space="preserve">分。</w:t>
            </w:r>
            <w:r/>
          </w:p>
          <w:p>
            <w:r>
              <w:t xml:space="preserve">（</w:t>
            </w:r>
            <w:r>
              <w:t xml:space="preserve">3</w:t>
            </w:r>
            <w:r>
              <w:t xml:space="preserve">）投标文件对</w:t>
            </w:r>
            <w:r>
              <w:t xml:space="preserve">“</w:t>
            </w:r>
            <w:r>
              <w:t xml:space="preserve">餐饮服务方案</w:t>
            </w:r>
            <w:r>
              <w:t xml:space="preserve">”</w:t>
            </w:r>
            <w:r>
              <w:t xml:space="preserve">中</w:t>
            </w:r>
            <w:r>
              <w:t xml:space="preserve">“</w:t>
            </w:r>
            <w:r>
              <w:rPr>
                <w:rFonts w:hint="eastAsia"/>
              </w:rPr>
              <w:t xml:space="preserve">食品安全保障措施</w:t>
            </w:r>
            <w:r>
              <w:t xml:space="preserve">”</w:t>
            </w:r>
            <w:r>
              <w:t xml:space="preserve">、</w:t>
            </w:r>
            <w:r>
              <w:t xml:space="preserve">“</w:t>
            </w:r>
            <w:r>
              <w:rPr>
                <w:rFonts w:hint="eastAsia"/>
              </w:rPr>
              <w:t xml:space="preserve">服务质量</w:t>
            </w:r>
            <w:r>
              <w:t xml:space="preserve">”2</w:t>
            </w:r>
            <w:r>
              <w:t xml:space="preserve">项要求的响应内容全部优于招标文件要求的（前提是投标文件对</w:t>
            </w:r>
            <w:r>
              <w:t xml:space="preserve">“</w:t>
            </w:r>
            <w:r>
              <w:t xml:space="preserve">餐饮服务方案</w:t>
            </w:r>
            <w:r>
              <w:t xml:space="preserve">”</w:t>
            </w:r>
            <w:r>
              <w:t xml:space="preserve">中除</w:t>
            </w:r>
            <w:r>
              <w:t xml:space="preserve">“</w:t>
            </w:r>
            <w:r>
              <w:t xml:space="preserve">食品安全保障措施</w:t>
            </w:r>
            <w:r>
              <w:t xml:space="preserve">”</w:t>
            </w:r>
            <w:r>
              <w:t xml:space="preserve">、</w:t>
            </w:r>
            <w:r>
              <w:t xml:space="preserve">“</w:t>
            </w:r>
            <w:r>
              <w:t xml:space="preserve">服务质量</w:t>
            </w:r>
            <w:r>
              <w:t xml:space="preserve">”</w:t>
            </w:r>
            <w:r>
              <w:t xml:space="preserve">以外其他要求响应内容符合招标文件要求），本项得</w:t>
            </w:r>
            <w:r>
              <w:t xml:space="preserve">4</w:t>
            </w:r>
            <w:r>
              <w:t xml:space="preserve">分。</w:t>
            </w:r>
            <w:r/>
          </w:p>
        </w:tc>
      </w:tr>
      <w:tr>
        <w:trPr>
          <w:jc w:val="center"/>
          <w:tblCellSpacing w:w="0" w:type="dxa"/>
          <w:trHeight w:val="139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2.5</w:t>
            </w:r>
            <w:r>
              <w:rPr>
                <w:rFonts w:hint="eastAsia"/>
              </w:rPr>
              <w:t xml:space="preserve">驾驶员服务方案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本项目的驾驶员服务方案，评委根据投标文件对招标文件第四章“采购需求”中“</w:t>
            </w:r>
            <w:r>
              <w:t xml:space="preserve">驾驶员服务方案</w:t>
            </w:r>
            <w:r>
              <w:rPr>
                <w:rFonts w:hint="eastAsia"/>
              </w:rPr>
              <w:t xml:space="preserve">”要求的响应情况进行评审。</w:t>
            </w:r>
            <w:r/>
          </w:p>
          <w:p>
            <w:r>
              <w:t xml:space="preserve">（</w:t>
            </w:r>
            <w:r>
              <w:t xml:space="preserve">1</w:t>
            </w:r>
            <w:r>
              <w:t xml:space="preserve">）投标文件未符合</w:t>
            </w:r>
            <w:r>
              <w:t xml:space="preserve">“</w:t>
            </w:r>
            <w:r>
              <w:t xml:space="preserve">驾驶员服务方案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驾驶员服务方案</w:t>
            </w:r>
            <w:r>
              <w:t xml:space="preserve">”</w:t>
            </w:r>
            <w:r>
              <w:t xml:space="preserve">中全部条款要求的，视为符合招标文件，本项得</w:t>
            </w:r>
            <w:r>
              <w:t xml:space="preserve">2</w:t>
            </w:r>
            <w:r>
              <w:t xml:space="preserve">分。</w:t>
            </w:r>
            <w:r/>
          </w:p>
          <w:p>
            <w:r>
              <w:t xml:space="preserve">（</w:t>
            </w:r>
            <w:r>
              <w:t xml:space="preserve">3</w:t>
            </w:r>
            <w:r>
              <w:t xml:space="preserve">）投标文件对</w:t>
            </w:r>
            <w:r>
              <w:t xml:space="preserve">“</w:t>
            </w:r>
            <w:r>
              <w:t xml:space="preserve">驾驶员服务方案</w:t>
            </w:r>
            <w:r>
              <w:t xml:space="preserve">”</w:t>
            </w:r>
            <w:r>
              <w:t xml:space="preserve">中</w:t>
            </w:r>
            <w:r>
              <w:t xml:space="preserve">“</w:t>
            </w:r>
            <w:r>
              <w:rPr>
                <w:rFonts w:hint="eastAsia"/>
              </w:rPr>
              <w:t xml:space="preserve">安全驾驶保障”</w:t>
            </w:r>
            <w:r>
              <w:t xml:space="preserve">、</w:t>
            </w:r>
            <w:r>
              <w:t xml:space="preserve">“</w:t>
            </w:r>
            <w:r>
              <w:rPr>
                <w:rFonts w:hint="eastAsia"/>
              </w:rPr>
              <w:t xml:space="preserve">突发事件的应急措施</w:t>
            </w:r>
            <w:r>
              <w:t xml:space="preserve">”2</w:t>
            </w:r>
            <w:r>
              <w:t xml:space="preserve">项要求的响应内容全部优于招标文件要求的（前提是投标文件对</w:t>
            </w:r>
            <w:r>
              <w:t xml:space="preserve">“</w:t>
            </w:r>
            <w:r>
              <w:t xml:space="preserve">驾驶员服务方案</w:t>
            </w:r>
            <w:r>
              <w:t xml:space="preserve">”</w:t>
            </w:r>
            <w:r>
              <w:t xml:space="preserve">中除</w:t>
            </w:r>
            <w:r>
              <w:t xml:space="preserve">“</w:t>
            </w:r>
            <w:r>
              <w:rPr>
                <w:rFonts w:hint="eastAsia"/>
              </w:rPr>
              <w:t xml:space="preserve">安全驾驶保障</w:t>
            </w:r>
            <w:r>
              <w:t xml:space="preserve">”</w:t>
            </w:r>
            <w:r>
              <w:t xml:space="preserve">、</w:t>
            </w:r>
            <w:r>
              <w:t xml:space="preserve">“</w:t>
            </w:r>
            <w:r>
              <w:t xml:space="preserve">突发事件的应急措施</w:t>
            </w:r>
            <w:r>
              <w:t xml:space="preserve">”</w:t>
            </w:r>
            <w:r>
              <w:t xml:space="preserve">以外其他要求响应内容符合招标文件要求），本项得</w:t>
            </w:r>
            <w:r>
              <w:t xml:space="preserve">4</w:t>
            </w:r>
            <w:r>
              <w:t xml:space="preserve">分。</w:t>
            </w:r>
            <w:r/>
          </w:p>
        </w:tc>
      </w:tr>
      <w:tr>
        <w:trPr>
          <w:jc w:val="center"/>
          <w:tblCellSpacing w:w="0" w:type="dxa"/>
          <w:trHeight w:val="2320"/>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2.6</w:t>
            </w:r>
            <w:r>
              <w:rPr>
                <w:rFonts w:hint="eastAsia"/>
              </w:rPr>
              <w:t xml:space="preserve">会务服务方案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本项目的会务服务方案，评委根据投标文件对招标文件第四章“采购需求”中“会务服务方案”要求的响应情况进行评审。</w:t>
            </w:r>
            <w:r/>
          </w:p>
          <w:p>
            <w:r>
              <w:rPr>
                <w:rFonts w:hint="eastAsia"/>
              </w:rPr>
              <w:t xml:space="preserve">（</w:t>
            </w:r>
            <w:r>
              <w:rPr>
                <w:rFonts w:hint="eastAsia"/>
              </w:rPr>
              <w:t xml:space="preserve">1</w:t>
            </w:r>
            <w:r>
              <w:rPr>
                <w:rFonts w:hint="eastAsia"/>
              </w:rPr>
              <w:t xml:space="preserve">）投标文件未符合“会务服务方案”中全部条款要求的，视为不符合招标文件，本项得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）投标文件符合“会务服务方案”中全部条款要求的，视为符合招标文件，本项得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）投标文件对“会务服务方案”中“服务质量”、“物业运营、协调或管理经验”</w:t>
            </w:r>
            <w:r>
              <w:rPr>
                <w:rFonts w:hint="eastAsia"/>
              </w:rPr>
              <w:t xml:space="preserve">2</w:t>
            </w:r>
            <w:r>
              <w:rPr>
                <w:rFonts w:hint="eastAsia"/>
              </w:rPr>
              <w:t xml:space="preserve">项要求的响应内容全部优于招标文件要求的（前提是投标文件对“会务服务方案”中除“服务质量”、“物业运营、协调或管理经验”以外其他要求响应内容符合招标文件要求），本项得</w:t>
            </w:r>
            <w:r>
              <w:rPr>
                <w:rFonts w:hint="eastAsia"/>
              </w:rPr>
              <w:t xml:space="preserve">4</w:t>
            </w:r>
            <w:r>
              <w:rPr>
                <w:rFonts w:hint="eastAsia"/>
              </w:rP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2.7</w:t>
            </w:r>
            <w:r>
              <w:rPr>
                <w:rFonts w:hint="eastAsia"/>
              </w:rPr>
              <w:t xml:space="preserve">突发事件应急处置方案</w:t>
            </w:r>
            <w:r/>
          </w:p>
        </w:tc>
        <w:tc>
          <w:tcPr>
            <w:tcW w:w="667" w:type="dxa"/>
            <w:vAlign w:val="center"/>
            <w:textDirection w:val="lrTb"/>
            <w:noWrap w:val="false"/>
          </w:tcPr>
          <w:p>
            <w:r>
              <w:rPr>
                <w:rFonts w:hint="eastAsia"/>
              </w:rPr>
              <w:t xml:space="preserve">3</w:t>
            </w:r>
            <w:r/>
          </w:p>
        </w:tc>
        <w:tc>
          <w:tcPr>
            <w:tcW w:w="4995" w:type="dxa"/>
            <w:vAlign w:val="center"/>
            <w:textDirection w:val="lrTb"/>
            <w:noWrap w:val="false"/>
          </w:tcPr>
          <w:p>
            <w:r>
              <w:rPr>
                <w:rFonts w:hint="eastAsia"/>
              </w:rPr>
              <w:t xml:space="preserve">本项目的突发事件应急处置方案，评委根据投标文件对招标文件第四章“采购需求”中“突发事件应急处置方案”要求的响应情况进行评审。</w:t>
            </w:r>
            <w:r/>
          </w:p>
          <w:p>
            <w:r>
              <w:rPr>
                <w:rFonts w:hint="eastAsia"/>
              </w:rPr>
              <w:t xml:space="preserve">（</w:t>
            </w:r>
            <w:r>
              <w:rPr>
                <w:rFonts w:hint="eastAsia"/>
              </w:rPr>
              <w:t xml:space="preserve">1</w:t>
            </w:r>
            <w:r>
              <w:rPr>
                <w:rFonts w:hint="eastAsia"/>
              </w:rPr>
              <w:t xml:space="preserve">）投标文件未符合“突发事件应急处置方案”中全部条款要求的，视为不符合招标文件，本项得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）投标文件符合“突发事件应急处置方案”中全部条款要求的，视为符合招标文件，本项得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）投标文件对“突发事件应急处置方案”中“突发事件排查”、“应急预案的建立”</w:t>
            </w:r>
            <w:r>
              <w:rPr>
                <w:rFonts w:hint="eastAsia"/>
              </w:rPr>
              <w:t xml:space="preserve">2</w:t>
            </w:r>
            <w:r>
              <w:rPr>
                <w:rFonts w:hint="eastAsia"/>
              </w:rPr>
              <w:t xml:space="preserve">项要求的响应内容全部优于招标文件要求的（前提是投标文件对“突发事件应急处置方案”中除“突发事件的排查”、“应急预案的建立”以外其他要求响应内容符合招标文件要求），本项得</w:t>
            </w:r>
            <w:r>
              <w:rPr>
                <w:rFonts w:hint="eastAsia"/>
              </w:rPr>
              <w:t xml:space="preserve">3</w:t>
            </w:r>
            <w:r>
              <w:rPr>
                <w:rFonts w:hint="eastAsia"/>
              </w:rP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2.8</w:t>
            </w:r>
            <w:r>
              <w:rPr>
                <w:rFonts w:hint="eastAsia"/>
              </w:rPr>
              <w:t xml:space="preserve">人员配置方案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本项目的人员配置方案，评委根据投标文件对招标文件第四章“采购需求”中“人员配置</w:t>
            </w:r>
            <w:r>
              <w:t xml:space="preserve">方案</w:t>
            </w:r>
            <w:r>
              <w:rPr>
                <w:rFonts w:hint="eastAsia"/>
              </w:rPr>
              <w:t xml:space="preserve">”要求的响应情况进行评审。</w:t>
            </w:r>
            <w:r/>
          </w:p>
          <w:p>
            <w:r>
              <w:t xml:space="preserve">（</w:t>
            </w:r>
            <w:r>
              <w:t xml:space="preserve">1</w:t>
            </w:r>
            <w:r>
              <w:t xml:space="preserve">）投标文件未符合</w:t>
            </w:r>
            <w:r>
              <w:t xml:space="preserve">“</w:t>
            </w:r>
            <w:r>
              <w:rPr>
                <w:rFonts w:hint="eastAsia"/>
              </w:rPr>
              <w:t xml:space="preserve">人员配置</w:t>
            </w:r>
            <w:r>
              <w:t xml:space="preserve">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rPr>
                <w:rFonts w:hint="eastAsia"/>
              </w:rPr>
              <w:t xml:space="preserve">人员配置方</w:t>
            </w:r>
            <w:r>
              <w:t xml:space="preserve">案</w:t>
            </w:r>
            <w:r>
              <w:t xml:space="preserve">”</w:t>
            </w:r>
            <w:r>
              <w:t xml:space="preserve">中全部条款要求的，视为符合招标文件，本项得</w:t>
            </w:r>
            <w:r>
              <w:rPr>
                <w:rFonts w:hint="eastAsia"/>
              </w:rPr>
              <w:t xml:space="preserve">2</w:t>
            </w:r>
            <w:r>
              <w:t xml:space="preserve">分。</w:t>
            </w:r>
            <w:r/>
          </w:p>
          <w:p>
            <w:r>
              <w:t xml:space="preserve">（</w:t>
            </w:r>
            <w:r>
              <w:t xml:space="preserve">3</w:t>
            </w:r>
            <w:r>
              <w:t xml:space="preserve">）投标文件对</w:t>
            </w:r>
            <w:r>
              <w:t xml:space="preserve">“</w:t>
            </w:r>
            <w:r>
              <w:rPr>
                <w:rFonts w:hint="eastAsia"/>
              </w:rPr>
              <w:t xml:space="preserve">人员配置方案</w:t>
            </w:r>
            <w:r>
              <w:t xml:space="preserve">”</w:t>
            </w:r>
            <w:r>
              <w:t xml:space="preserve">中</w:t>
            </w:r>
            <w:r>
              <w:t xml:space="preserve">“</w:t>
            </w:r>
            <w:r>
              <w:rPr>
                <w:rFonts w:hint="eastAsia"/>
              </w:rPr>
              <w:t xml:space="preserve">工作经历</w:t>
            </w:r>
            <w:r>
              <w:t xml:space="preserve">”</w:t>
            </w:r>
            <w:r>
              <w:t xml:space="preserve">、</w:t>
            </w:r>
            <w:r>
              <w:t xml:space="preserve">“</w:t>
            </w:r>
            <w:r>
              <w:rPr>
                <w:rFonts w:hint="eastAsia"/>
              </w:rPr>
              <w:t xml:space="preserve">技能资格</w:t>
            </w:r>
            <w:r>
              <w:t xml:space="preserve">”2</w:t>
            </w:r>
            <w:r>
              <w:t xml:space="preserve">项要求的响应内容全部优于招标文件要求的（前提是投标文件对</w:t>
            </w:r>
            <w:r>
              <w:t xml:space="preserve">“</w:t>
            </w:r>
            <w:r>
              <w:rPr>
                <w:rFonts w:hint="eastAsia"/>
              </w:rPr>
              <w:t xml:space="preserve">人员配置</w:t>
            </w:r>
            <w:r>
              <w:t xml:space="preserve">方案</w:t>
            </w:r>
            <w:r>
              <w:t xml:space="preserve">”</w:t>
            </w:r>
            <w:r>
              <w:t xml:space="preserve">中除</w:t>
            </w:r>
            <w:r>
              <w:t xml:space="preserve">“</w:t>
            </w:r>
            <w:r>
              <w:t xml:space="preserve">工作经历</w:t>
            </w:r>
            <w:r>
              <w:t xml:space="preserve">”</w:t>
            </w:r>
            <w:r>
              <w:t xml:space="preserve">、</w:t>
            </w:r>
            <w:r>
              <w:t xml:space="preserve">“</w:t>
            </w:r>
            <w:r>
              <w:t xml:space="preserve">技能资格</w:t>
            </w:r>
            <w:r>
              <w:t xml:space="preserve">”</w:t>
            </w:r>
            <w:r>
              <w:t xml:space="preserve">以外其他要求响应内容符合招标文件要求），本项得</w:t>
            </w:r>
            <w:r>
              <w:rPr>
                <w:rFonts w:hint="eastAsia"/>
              </w:rPr>
              <w:t xml:space="preserve">4</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2.9</w:t>
            </w:r>
            <w:r>
              <w:rPr>
                <w:rFonts w:hint="eastAsia"/>
              </w:rPr>
              <w:t xml:space="preserve">管理规章及人员考核方案</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本项目的管理规章及人员考核方案，评委根据投标文件对招标文件第四章“采购需求”中“</w:t>
            </w:r>
            <w:r>
              <w:t xml:space="preserve">管理制度</w:t>
            </w:r>
            <w:r>
              <w:rPr>
                <w:rFonts w:hint="eastAsia"/>
              </w:rPr>
              <w:t xml:space="preserve">”要求的响应情况进行评审。</w:t>
            </w:r>
            <w:r/>
          </w:p>
          <w:p>
            <w:r>
              <w:t xml:space="preserve">（</w:t>
            </w:r>
            <w:r>
              <w:t xml:space="preserve">1</w:t>
            </w:r>
            <w:r>
              <w:t xml:space="preserve">）投标文件未符合</w:t>
            </w:r>
            <w:r>
              <w:t xml:space="preserve">“</w:t>
            </w:r>
            <w:r>
              <w:t xml:space="preserve">管理制度</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管理制度</w:t>
            </w:r>
            <w:r>
              <w:t xml:space="preserve">”</w:t>
            </w:r>
            <w:r>
              <w:t xml:space="preserve">中全部条款要求的，视为符合招标文件，本项得</w:t>
            </w:r>
            <w:r>
              <w:rPr>
                <w:rFonts w:hint="eastAsia"/>
              </w:rPr>
              <w:t xml:space="preserve">2</w:t>
            </w:r>
            <w:r>
              <w:t xml:space="preserve">分。</w:t>
            </w:r>
            <w:r/>
          </w:p>
          <w:p>
            <w:r>
              <w:t xml:space="preserve">（</w:t>
            </w:r>
            <w:r>
              <w:t xml:space="preserve">3</w:t>
            </w:r>
            <w:r>
              <w:t xml:space="preserve">）投标文件对</w:t>
            </w:r>
            <w:r>
              <w:t xml:space="preserve">“</w:t>
            </w:r>
            <w:r>
              <w:t xml:space="preserve">管理制度</w:t>
            </w:r>
            <w:r>
              <w:t xml:space="preserve">”</w:t>
            </w:r>
            <w:r>
              <w:t xml:space="preserve">中</w:t>
            </w:r>
            <w:r>
              <w:t xml:space="preserve">“</w:t>
            </w:r>
            <w:r>
              <w:rPr>
                <w:rFonts w:hint="eastAsia"/>
              </w:rPr>
              <w:t xml:space="preserve">岗位职责</w:t>
            </w:r>
            <w:r>
              <w:t xml:space="preserve">”</w:t>
            </w:r>
            <w:r>
              <w:t xml:space="preserve">、</w:t>
            </w:r>
            <w:r>
              <w:t xml:space="preserve">“</w:t>
            </w:r>
            <w:r>
              <w:rPr>
                <w:rFonts w:hint="eastAsia"/>
              </w:rPr>
              <w:t xml:space="preserve">人员考核</w:t>
            </w:r>
            <w:r>
              <w:t xml:space="preserve">”2</w:t>
            </w:r>
            <w:r>
              <w:t xml:space="preserve">项要求的响应内容全部优于招标文件要求的（前提是投标文件对</w:t>
            </w:r>
            <w:r>
              <w:t xml:space="preserve">“</w:t>
            </w:r>
            <w:r>
              <w:t xml:space="preserve">管理制度</w:t>
            </w:r>
            <w:r>
              <w:t xml:space="preserve">”</w:t>
            </w:r>
            <w:r>
              <w:t xml:space="preserve">中除</w:t>
            </w:r>
            <w:r>
              <w:t xml:space="preserve">“</w:t>
            </w:r>
            <w:r>
              <w:rPr>
                <w:rFonts w:hint="eastAsia"/>
              </w:rPr>
              <w:t xml:space="preserve">岗位职责</w:t>
            </w:r>
            <w:r>
              <w:t xml:space="preserve">”</w:t>
            </w:r>
            <w:r>
              <w:t xml:space="preserve">、</w:t>
            </w:r>
            <w:r>
              <w:t xml:space="preserve">“</w:t>
            </w:r>
            <w:r>
              <w:rPr>
                <w:rFonts w:hint="eastAsia"/>
              </w:rPr>
              <w:t xml:space="preserve">人员考核</w:t>
            </w:r>
            <w:r>
              <w:t xml:space="preserve">”</w:t>
            </w:r>
            <w:r>
              <w:t xml:space="preserve">以外其他要求响应内容符合招标文件要求），本项得</w:t>
            </w:r>
            <w:r>
              <w:rPr>
                <w:rFonts w:hint="eastAsia"/>
              </w:rPr>
              <w:t xml:space="preserve">4</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2.10</w:t>
            </w:r>
            <w:r>
              <w:rPr>
                <w:rFonts w:hint="eastAsia"/>
              </w:rPr>
              <w:t xml:space="preserve">人员培训方案</w:t>
            </w:r>
            <w:r/>
          </w:p>
        </w:tc>
        <w:tc>
          <w:tcPr>
            <w:tcW w:w="667" w:type="dxa"/>
            <w:vAlign w:val="center"/>
            <w:textDirection w:val="lrTb"/>
            <w:noWrap w:val="false"/>
          </w:tcPr>
          <w:p>
            <w:r>
              <w:rPr>
                <w:rFonts w:hint="eastAsia"/>
              </w:rPr>
              <w:t xml:space="preserve">3</w:t>
            </w:r>
            <w:r/>
          </w:p>
        </w:tc>
        <w:tc>
          <w:tcPr>
            <w:tcW w:w="4995" w:type="dxa"/>
            <w:vAlign w:val="center"/>
            <w:textDirection w:val="lrTb"/>
            <w:noWrap w:val="false"/>
          </w:tcPr>
          <w:p>
            <w:r>
              <w:rPr>
                <w:rFonts w:hint="eastAsia"/>
              </w:rPr>
              <w:t xml:space="preserve">本项目的人员培训方案，评委根据投标文件对招标文件第四章“采购需求”中“人员培训方案”要求的响应情况进行评审。</w:t>
            </w:r>
            <w:r/>
          </w:p>
          <w:p>
            <w:r>
              <w:t xml:space="preserve">（</w:t>
            </w:r>
            <w:r>
              <w:t xml:space="preserve">1</w:t>
            </w:r>
            <w:r>
              <w:t xml:space="preserve">）投标文件未符合</w:t>
            </w:r>
            <w:r>
              <w:t xml:space="preserve">“</w:t>
            </w:r>
            <w:r>
              <w:t xml:space="preserve">人员培训方案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人员培训方案</w:t>
            </w:r>
            <w:r>
              <w:t xml:space="preserve">”</w:t>
            </w:r>
            <w:r>
              <w:t xml:space="preserve">中全部条款要求的，视为符合招标文件，本项得</w:t>
            </w:r>
            <w:r>
              <w:rPr>
                <w:rFonts w:hint="eastAsia"/>
              </w:rPr>
              <w:t xml:space="preserve">2</w:t>
            </w:r>
            <w:r>
              <w:t xml:space="preserve">分。</w:t>
            </w:r>
            <w:r/>
          </w:p>
          <w:p>
            <w:pPr>
              <w:rPr>
                <w:rFonts w:hint="eastAsia" w:ascii="宋体" w:hAnsi="宋体" w:cs="宋体"/>
              </w:rPr>
            </w:pPr>
            <w:r>
              <w:t xml:space="preserve">（</w:t>
            </w:r>
            <w:r>
              <w:t xml:space="preserve">3</w:t>
            </w:r>
            <w:r>
              <w:t xml:space="preserve">）投标文件对</w:t>
            </w:r>
            <w:r>
              <w:t xml:space="preserve">“</w:t>
            </w:r>
            <w:r>
              <w:t xml:space="preserve">人员培训方案</w:t>
            </w:r>
            <w:r>
              <w:t xml:space="preserve">”</w:t>
            </w:r>
            <w:r>
              <w:t xml:space="preserve">中</w:t>
            </w:r>
            <w:r>
              <w:t xml:space="preserve">“</w:t>
            </w:r>
            <w:r>
              <w:rPr>
                <w:rFonts w:hint="eastAsia"/>
              </w:rPr>
              <w:t xml:space="preserve">岗前培训</w:t>
            </w:r>
            <w:r>
              <w:t xml:space="preserve">”</w:t>
            </w:r>
            <w:r>
              <w:t xml:space="preserve">、</w:t>
            </w:r>
            <w:r>
              <w:t xml:space="preserve">“</w:t>
            </w:r>
            <w:r>
              <w:rPr>
                <w:rFonts w:hint="eastAsia"/>
              </w:rPr>
              <w:t xml:space="preserve">安全教育</w:t>
            </w:r>
            <w:r>
              <w:t xml:space="preserve">”2</w:t>
            </w:r>
            <w:r>
              <w:t xml:space="preserve">项要求的响应内容全部优于招标文件要求的（前提是投标文件对</w:t>
            </w:r>
            <w:r>
              <w:t xml:space="preserve">“</w:t>
            </w:r>
            <w:r>
              <w:t xml:space="preserve">人员培训方案</w:t>
            </w:r>
            <w:r>
              <w:t xml:space="preserve">”</w:t>
            </w:r>
            <w:r>
              <w:t xml:space="preserve">中除</w:t>
            </w:r>
            <w:r>
              <w:t xml:space="preserve">“</w:t>
            </w:r>
            <w:r>
              <w:t xml:space="preserve">岗前培训</w:t>
            </w:r>
            <w:r>
              <w:t xml:space="preserve">”</w:t>
            </w:r>
            <w:r>
              <w:t xml:space="preserve">、</w:t>
            </w:r>
            <w:r>
              <w:t xml:space="preserve">“</w:t>
            </w:r>
            <w:r>
              <w:t xml:space="preserve">安全教育</w:t>
            </w:r>
            <w:r>
              <w:t xml:space="preserve">”</w:t>
            </w:r>
            <w:r>
              <w:t xml:space="preserve">以外其他要求响应内容符合招标文件要求），本项得</w:t>
            </w:r>
            <w:r>
              <w:rPr>
                <w:rFonts w:hint="eastAsia"/>
              </w:rPr>
              <w:t xml:space="preserve">3</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2.11</w:t>
            </w:r>
            <w:r>
              <w:rPr>
                <w:rFonts w:hint="eastAsia"/>
              </w:rPr>
              <w:t xml:space="preserve">交接过渡方案</w:t>
            </w:r>
            <w:r/>
          </w:p>
        </w:tc>
        <w:tc>
          <w:tcPr>
            <w:tcW w:w="667" w:type="dxa"/>
            <w:vAlign w:val="center"/>
            <w:textDirection w:val="lrTb"/>
            <w:noWrap w:val="false"/>
          </w:tcPr>
          <w:p>
            <w:r>
              <w:rPr>
                <w:rFonts w:hint="eastAsia"/>
              </w:rPr>
              <w:t xml:space="preserve">3</w:t>
            </w:r>
            <w:r/>
          </w:p>
        </w:tc>
        <w:tc>
          <w:tcPr>
            <w:tcW w:w="4995" w:type="dxa"/>
            <w:vAlign w:val="center"/>
            <w:textDirection w:val="lrTb"/>
            <w:noWrap w:val="false"/>
          </w:tcPr>
          <w:p>
            <w:r>
              <w:rPr>
                <w:rFonts w:hint="eastAsia"/>
              </w:rPr>
              <w:t xml:space="preserve">本项目的交接过渡方案方案，评委根据投标文件对招标文件第四章“采购需求”中“</w:t>
            </w:r>
            <w:r>
              <w:t xml:space="preserve">进退场工作方案</w:t>
            </w:r>
            <w:r>
              <w:rPr>
                <w:rFonts w:hint="eastAsia"/>
              </w:rPr>
              <w:t xml:space="preserve">”要求的响应情况进行评审。</w:t>
            </w:r>
            <w:r/>
          </w:p>
          <w:p>
            <w:r>
              <w:t xml:space="preserve">（</w:t>
            </w:r>
            <w:r>
              <w:t xml:space="preserve">1</w:t>
            </w:r>
            <w:r>
              <w:t xml:space="preserve">）投标文件未符合</w:t>
            </w:r>
            <w:r>
              <w:t xml:space="preserve">“</w:t>
            </w:r>
            <w:r>
              <w:t xml:space="preserve">进退场工作方案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进退场工作方案</w:t>
            </w:r>
            <w:r>
              <w:t xml:space="preserve">”</w:t>
            </w:r>
            <w:r>
              <w:t xml:space="preserve">中全部条款要求的，视为符合招标文件，本项得</w:t>
            </w:r>
            <w:r>
              <w:t xml:space="preserve">2</w:t>
            </w:r>
            <w:r>
              <w:t xml:space="preserve">分。</w:t>
            </w:r>
            <w:r/>
          </w:p>
          <w:p>
            <w:pPr>
              <w:rPr>
                <w:rFonts w:hint="eastAsia" w:ascii="宋体" w:hAnsi="宋体" w:cs="宋体"/>
              </w:rPr>
            </w:pPr>
            <w:r>
              <w:t xml:space="preserve">（</w:t>
            </w:r>
            <w:r>
              <w:t xml:space="preserve">3</w:t>
            </w:r>
            <w:r>
              <w:t xml:space="preserve">）投标文件对</w:t>
            </w:r>
            <w:r>
              <w:t xml:space="preserve">“</w:t>
            </w:r>
            <w:r>
              <w:t xml:space="preserve">进退场工作方案</w:t>
            </w:r>
            <w:r>
              <w:t xml:space="preserve">”</w:t>
            </w:r>
            <w:r>
              <w:t xml:space="preserve">中</w:t>
            </w:r>
            <w:r>
              <w:t xml:space="preserve">“</w:t>
            </w:r>
            <w:r>
              <w:rPr>
                <w:rFonts w:hint="eastAsia"/>
              </w:rPr>
              <w:t xml:space="preserve">交接流程</w:t>
            </w:r>
            <w:r>
              <w:t xml:space="preserve">”</w:t>
            </w:r>
            <w:r>
              <w:t xml:space="preserve">、</w:t>
            </w:r>
            <w:r>
              <w:t xml:space="preserve">“</w:t>
            </w:r>
            <w:r>
              <w:rPr>
                <w:rFonts w:hint="eastAsia"/>
              </w:rPr>
              <w:t xml:space="preserve">难点处理</w:t>
            </w:r>
            <w:r>
              <w:t xml:space="preserve">”2</w:t>
            </w:r>
            <w:r>
              <w:t xml:space="preserve">项要求的响应内容全部优于招标文件要求的（前提是投标文件对</w:t>
            </w:r>
            <w:r>
              <w:t xml:space="preserve">“</w:t>
            </w:r>
            <w:r>
              <w:t xml:space="preserve">进退场工作方案</w:t>
            </w:r>
            <w:r>
              <w:t xml:space="preserve">”</w:t>
            </w:r>
            <w:r>
              <w:t xml:space="preserve">中除</w:t>
            </w:r>
            <w:r>
              <w:t xml:space="preserve">“</w:t>
            </w:r>
            <w:r>
              <w:t xml:space="preserve">交接流程</w:t>
            </w:r>
            <w:r>
              <w:t xml:space="preserve">”</w:t>
            </w:r>
            <w:r>
              <w:t xml:space="preserve">、</w:t>
            </w:r>
            <w:r>
              <w:t xml:space="preserve">“</w:t>
            </w:r>
            <w:r>
              <w:t xml:space="preserve">难点处理</w:t>
            </w:r>
            <w:r>
              <w:t xml:space="preserve">”</w:t>
            </w:r>
            <w:r>
              <w:t xml:space="preserve">以外其他要求响应内容符合招标文件要求），本项得</w:t>
            </w:r>
            <w:r>
              <w:rPr>
                <w:rFonts w:hint="eastAsia"/>
              </w:rPr>
              <w:t xml:space="preserve">3</w:t>
            </w:r>
            <w:r>
              <w:t xml:space="preserve">分。</w:t>
            </w:r>
            <w:r/>
          </w:p>
        </w:tc>
      </w:tr>
      <w:tr>
        <w:trPr>
          <w:jc w:val="center"/>
          <w:tblCellSpacing w:w="0" w:type="dxa"/>
          <w:trHeight w:val="1251"/>
        </w:trPr>
        <w:tc>
          <w:tcPr>
            <w:tcW w:w="982" w:type="dxa"/>
            <w:vAlign w:val="center"/>
            <w:vMerge w:val="restart"/>
            <w:textDirection w:val="lrTb"/>
            <w:noWrap w:val="false"/>
          </w:tcPr>
          <w:p>
            <w:r>
              <w:rPr>
                <w:rFonts w:hint="eastAsia"/>
              </w:rPr>
              <w:t xml:space="preserve">3</w:t>
            </w:r>
            <w:r/>
          </w:p>
        </w:tc>
        <w:tc>
          <w:tcPr>
            <w:tcW w:w="1418" w:type="dxa"/>
            <w:vAlign w:val="center"/>
            <w:vMerge w:val="restart"/>
            <w:textDirection w:val="lrTb"/>
            <w:noWrap w:val="false"/>
          </w:tcPr>
          <w:p>
            <w:r>
              <w:rPr>
                <w:rFonts w:hint="eastAsia"/>
              </w:rPr>
              <w:t xml:space="preserve">人员配置</w:t>
            </w:r>
            <w:r>
              <w:rPr>
                <w:rFonts w:hint="eastAsia"/>
              </w:rPr>
              <w:t xml:space="preserve">32</w:t>
            </w:r>
            <w:r/>
          </w:p>
        </w:tc>
        <w:tc>
          <w:tcPr>
            <w:tcW w:w="1279" w:type="dxa"/>
            <w:vAlign w:val="center"/>
            <w:textDirection w:val="lrTb"/>
            <w:noWrap w:val="false"/>
          </w:tcPr>
          <w:p>
            <w:pPr>
              <w:rPr>
                <w:szCs w:val="24"/>
              </w:rPr>
            </w:pPr>
            <w:r>
              <w:rPr>
                <w:rFonts w:hint="eastAsia"/>
              </w:rPr>
              <w:t xml:space="preserve">3.1</w:t>
            </w:r>
            <w:r>
              <w:rPr>
                <w:rFonts w:hint="eastAsia"/>
              </w:rPr>
              <w:t xml:space="preserve">水电工兼安保</w:t>
            </w:r>
            <w:r/>
          </w:p>
        </w:tc>
        <w:tc>
          <w:tcPr>
            <w:tcW w:w="667" w:type="dxa"/>
            <w:vAlign w:val="center"/>
            <w:textDirection w:val="lrTb"/>
            <w:noWrap w:val="false"/>
          </w:tcPr>
          <w:p>
            <w:pPr>
              <w:rPr>
                <w:szCs w:val="24"/>
              </w:rPr>
            </w:pPr>
            <w:r>
              <w:rPr>
                <w:rFonts w:hint="eastAsia"/>
              </w:rPr>
              <w:t xml:space="preserve">6</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）拟派驻水电工兼安保具有高压电工特种作业操作证的，每有一名得</w:t>
            </w:r>
            <w:r>
              <w:rPr>
                <w:rFonts w:hint="eastAsia"/>
              </w:rPr>
              <w:t xml:space="preserve">1</w:t>
            </w:r>
            <w:r>
              <w:rPr>
                <w:rFonts w:hint="eastAsia"/>
              </w:rPr>
              <w:t xml:space="preserve">分，最高得</w:t>
            </w:r>
            <w:r>
              <w:rPr>
                <w:rFonts w:hint="eastAsia"/>
              </w:rPr>
              <w:t xml:space="preserve">4</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）拟派驻水电工兼安保均具有与本项目类似的</w:t>
            </w:r>
            <w:r>
              <w:rPr>
                <w:rFonts w:hint="eastAsia"/>
              </w:rPr>
              <w:t xml:space="preserve">3</w:t>
            </w:r>
            <w:r>
              <w:rPr>
                <w:rFonts w:hint="eastAsia"/>
              </w:rPr>
              <w:t xml:space="preserve">年（含）以上水电工工作经验的，得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）拟派驻水电工兼安保均具有初中及以上学历的，得</w:t>
            </w:r>
            <w:r>
              <w:rPr>
                <w:rFonts w:hint="eastAsia"/>
              </w:rPr>
              <w:t xml:space="preserve">1</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937"/>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3.2</w:t>
            </w:r>
            <w:r>
              <w:rPr>
                <w:rFonts w:hint="eastAsia"/>
              </w:rPr>
              <w:t xml:space="preserve">保洁人员</w:t>
            </w:r>
            <w:r/>
          </w:p>
        </w:tc>
        <w:tc>
          <w:tcPr>
            <w:tcW w:w="667" w:type="dxa"/>
            <w:vAlign w:val="center"/>
            <w:textDirection w:val="lrTb"/>
            <w:noWrap w:val="false"/>
          </w:tcPr>
          <w:p>
            <w:pPr>
              <w:rPr>
                <w:szCs w:val="24"/>
              </w:rPr>
            </w:pPr>
            <w:r>
              <w:rPr>
                <w:rFonts w:hint="eastAsia"/>
              </w:rPr>
              <w:t xml:space="preserve">4</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）拟派驻保洁人员均具有与本项目类似的</w:t>
            </w:r>
            <w:r>
              <w:rPr>
                <w:rFonts w:hint="eastAsia"/>
              </w:rPr>
              <w:t xml:space="preserve">2</w:t>
            </w:r>
            <w:r>
              <w:rPr>
                <w:rFonts w:hint="eastAsia"/>
              </w:rPr>
              <w:t xml:space="preserve">年（含）以上办公楼宇保洁工作经验的，得</w:t>
            </w:r>
            <w:r>
              <w:rPr>
                <w:rFonts w:hint="eastAsia"/>
              </w:rPr>
              <w:t xml:space="preserve">2</w:t>
            </w:r>
            <w:r>
              <w:rPr>
                <w:rFonts w:hint="eastAsia"/>
              </w:rPr>
              <w:t xml:space="preserve">分；</w:t>
            </w:r>
            <w:r/>
          </w:p>
          <w:p>
            <w:r>
              <w:rPr>
                <w:rFonts w:hint="eastAsia"/>
              </w:rPr>
              <w:t xml:space="preserve">（</w:t>
            </w:r>
            <w:r>
              <w:rPr>
                <w:rFonts w:hint="eastAsia"/>
              </w:rPr>
              <w:t xml:space="preserve">2</w:t>
            </w:r>
            <w:r>
              <w:rPr>
                <w:rFonts w:hint="eastAsia"/>
              </w:rPr>
              <w:t xml:space="preserve">）拟派驻保洁人员均具有初中及以上学历的，得</w:t>
            </w:r>
            <w:r>
              <w:rPr>
                <w:rFonts w:hint="eastAsia"/>
              </w:rPr>
              <w:t xml:space="preserve">2</w:t>
            </w:r>
            <w:r>
              <w:rPr>
                <w:rFonts w:hint="eastAsia"/>
              </w:rPr>
              <w:t xml:space="preserve">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3.3</w:t>
            </w:r>
            <w:r>
              <w:rPr>
                <w:rFonts w:hint="eastAsia"/>
              </w:rPr>
              <w:t xml:space="preserve">驾驶员</w:t>
            </w:r>
            <w:r>
              <w:rPr>
                <w:rFonts w:hint="eastAsia"/>
              </w:rPr>
              <w:t xml:space="preserve"> </w:t>
            </w:r>
            <w:r/>
          </w:p>
        </w:tc>
        <w:tc>
          <w:tcPr>
            <w:tcW w:w="667" w:type="dxa"/>
            <w:vAlign w:val="center"/>
            <w:textDirection w:val="lrTb"/>
            <w:noWrap w:val="false"/>
          </w:tcPr>
          <w:p>
            <w:pPr>
              <w:rPr>
                <w:szCs w:val="24"/>
              </w:rPr>
            </w:pPr>
            <w:r>
              <w:rPr>
                <w:rFonts w:hint="eastAsia"/>
              </w:rPr>
              <w:t xml:space="preserve">6</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）拟派驻驾驶员均具有初及以上学历的，得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）拟派驻的驾驶员每有</w:t>
            </w:r>
            <w:r>
              <w:rPr>
                <w:rFonts w:hint="eastAsia"/>
              </w:rPr>
              <w:t xml:space="preserve">1</w:t>
            </w:r>
            <w:r>
              <w:rPr>
                <w:rFonts w:hint="eastAsia"/>
              </w:rPr>
              <w:t xml:space="preserve">名提供近</w:t>
            </w:r>
            <w:r>
              <w:rPr>
                <w:rFonts w:hint="eastAsia"/>
              </w:rPr>
              <w:t xml:space="preserve">2</w:t>
            </w:r>
            <w:r>
              <w:rPr>
                <w:rFonts w:hint="eastAsia"/>
              </w:rPr>
              <w:t xml:space="preserve">年无满分学习记录的，得</w:t>
            </w:r>
            <w:r>
              <w:rPr>
                <w:rFonts w:hint="eastAsia"/>
              </w:rPr>
              <w:t xml:space="preserve">1</w:t>
            </w:r>
            <w:r>
              <w:rPr>
                <w:rFonts w:hint="eastAsia"/>
              </w:rPr>
              <w:t xml:space="preserve">分，最高得</w:t>
            </w:r>
            <w:r>
              <w:rPr>
                <w:rFonts w:hint="eastAsia"/>
              </w:rPr>
              <w:t xml:space="preserve">5</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rPr>
              <w:t xml:space="preserve">3.</w:t>
            </w:r>
            <w:r>
              <w:rPr>
                <w:rFonts w:hint="eastAsia" w:ascii="宋体" w:hAnsi="宋体" w:cs="宋体"/>
              </w:rPr>
              <w:t xml:space="preserve">近2年无满分学习记录的证明需由公安机关交通管理部门出具或者交管12123平台线上出具的证明。</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3.4</w:t>
            </w:r>
            <w:r>
              <w:rPr>
                <w:rFonts w:hint="eastAsia"/>
              </w:rPr>
              <w:t xml:space="preserve">厨师</w:t>
            </w:r>
            <w:r/>
          </w:p>
        </w:tc>
        <w:tc>
          <w:tcPr>
            <w:tcW w:w="667" w:type="dxa"/>
            <w:vAlign w:val="center"/>
            <w:textDirection w:val="lrTb"/>
            <w:noWrap w:val="false"/>
          </w:tcPr>
          <w:p>
            <w:pPr>
              <w:rPr>
                <w:szCs w:val="24"/>
              </w:rPr>
            </w:pPr>
            <w:r>
              <w:rPr>
                <w:rFonts w:hint="eastAsia"/>
              </w:rPr>
              <w:t xml:space="preserve">6</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）拟派驻厨师具有初中及以上学历的，得</w:t>
            </w:r>
            <w:r>
              <w:rPr>
                <w:rFonts w:hint="eastAsia"/>
              </w:rPr>
              <w:t xml:space="preserve">2</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）拟派驻厨师具有中式烹调师初级证书（职业技能等级五级）及以上技能等级证书的，得</w:t>
            </w:r>
            <w:r>
              <w:rPr>
                <w:rFonts w:hint="eastAsia"/>
              </w:rPr>
              <w:t xml:space="preserve">2</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）拟派驻厨师具有与本项目类似的</w:t>
            </w:r>
            <w:r>
              <w:rPr>
                <w:rFonts w:hint="eastAsia"/>
              </w:rPr>
              <w:t xml:space="preserve">2</w:t>
            </w:r>
            <w:r>
              <w:rPr>
                <w:rFonts w:hint="eastAsia"/>
              </w:rPr>
              <w:t xml:space="preserve">年（含）及以上厨师工作经验的，得</w:t>
            </w:r>
            <w:r>
              <w:rPr>
                <w:rFonts w:hint="eastAsia"/>
              </w:rPr>
              <w:t xml:space="preserve">2</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3.5</w:t>
            </w:r>
            <w:r>
              <w:rPr>
                <w:rFonts w:hint="eastAsia"/>
              </w:rPr>
              <w:t xml:space="preserve">厨工</w:t>
            </w:r>
            <w:r/>
          </w:p>
        </w:tc>
        <w:tc>
          <w:tcPr>
            <w:tcW w:w="667" w:type="dxa"/>
            <w:vAlign w:val="center"/>
            <w:textDirection w:val="lrTb"/>
            <w:noWrap w:val="false"/>
          </w:tcPr>
          <w:p>
            <w:pPr>
              <w:rPr>
                <w:szCs w:val="24"/>
              </w:rPr>
            </w:pPr>
            <w:r>
              <w:rPr>
                <w:rFonts w:hint="eastAsia"/>
                <w:szCs w:val="24"/>
              </w:rPr>
              <w:t xml:space="preserve">6</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）拟派驻厨工均具有与本项目类似的</w:t>
            </w:r>
            <w:r>
              <w:rPr>
                <w:rFonts w:hint="eastAsia"/>
              </w:rPr>
              <w:t xml:space="preserve">2</w:t>
            </w:r>
            <w:r>
              <w:rPr>
                <w:rFonts w:hint="eastAsia"/>
              </w:rPr>
              <w:t xml:space="preserve">年（含）以上单位食堂工作经验的，得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）拟派驻厨工持有中式烹调师初级及以上技能等级证书的，每有一名得</w:t>
            </w:r>
            <w:r>
              <w:rPr>
                <w:rFonts w:hint="eastAsia"/>
              </w:rPr>
              <w:t xml:space="preserve">0.5</w:t>
            </w:r>
            <w:r>
              <w:rPr>
                <w:rFonts w:hint="eastAsia"/>
              </w:rPr>
              <w:t xml:space="preserve">分，最高得</w:t>
            </w:r>
            <w:r>
              <w:rPr>
                <w:rFonts w:hint="eastAsia"/>
              </w:rPr>
              <w:t xml:space="preserve">5</w:t>
            </w:r>
            <w:r>
              <w:rPr>
                <w:rFonts w:hint="eastAsia"/>
              </w:rPr>
              <w:t xml:space="preserve">分，未提供</w:t>
            </w:r>
            <w:r>
              <w:rPr>
                <w:rFonts w:hint="eastAsia"/>
              </w:rPr>
              <w:t xml:space="preserve">的不得分。</w:t>
            </w:r>
            <w:r/>
          </w:p>
          <w:p>
            <w:pPr>
              <w:rPr>
                <w:szCs w:val="24"/>
              </w:rPr>
            </w:pPr>
            <w:r>
              <w:rPr>
                <w:rFonts w:hint="eastAsia"/>
              </w:rPr>
              <w:t xml:space="preserve">备注：</w:t>
            </w:r>
            <w:r>
              <w:rPr>
                <w:rFonts w:hint="eastAsia"/>
              </w:rPr>
              <w:t xml:space="preserve">1.</w:t>
            </w:r>
            <w:r>
              <w:rPr>
                <w:rFonts w:hint="eastAsia"/>
              </w:rPr>
              <w:t xml:space="preserve">须提供身份证、证书扫描件；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66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3.6</w:t>
            </w:r>
            <w:r>
              <w:rPr>
                <w:rFonts w:hint="eastAsia"/>
              </w:rPr>
              <w:t xml:space="preserve">会务</w:t>
            </w:r>
            <w:r/>
          </w:p>
        </w:tc>
        <w:tc>
          <w:tcPr>
            <w:tcW w:w="667" w:type="dxa"/>
            <w:vAlign w:val="center"/>
            <w:textDirection w:val="lrTb"/>
            <w:noWrap w:val="false"/>
          </w:tcPr>
          <w:p>
            <w:r>
              <w:rPr>
                <w:rFonts w:hint="eastAsia"/>
              </w:rPr>
              <w:t xml:space="preserve">4</w:t>
            </w:r>
            <w:r/>
          </w:p>
        </w:tc>
        <w:tc>
          <w:tcPr>
            <w:tcW w:w="4995" w:type="dxa"/>
            <w:vAlign w:val="center"/>
            <w:textDirection w:val="lrTb"/>
            <w:noWrap w:val="false"/>
          </w:tcPr>
          <w:p>
            <w:r>
              <w:rPr>
                <w:rFonts w:hint="eastAsia"/>
              </w:rPr>
              <w:t xml:space="preserve">（</w:t>
            </w:r>
            <w:r>
              <w:rPr>
                <w:rFonts w:hint="eastAsia"/>
              </w:rPr>
              <w:t xml:space="preserve">1</w:t>
            </w:r>
            <w:r>
              <w:rPr>
                <w:rFonts w:hint="eastAsia"/>
              </w:rPr>
              <w:t xml:space="preserve">）拟派驻会务具有大专及以上学历的，得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）拟派驻会务具有</w:t>
            </w:r>
            <w:r>
              <w:rPr>
                <w:rFonts w:hint="eastAsia"/>
              </w:rPr>
              <w:t xml:space="preserve">2</w:t>
            </w:r>
            <w:r>
              <w:rPr>
                <w:rFonts w:hint="eastAsia"/>
              </w:rPr>
              <w:t xml:space="preserve">年（含）以上类似工作经验的，得</w:t>
            </w:r>
            <w:r>
              <w:rPr>
                <w:rFonts w:hint="eastAsia"/>
              </w:rPr>
              <w:t xml:space="preserve">2</w:t>
            </w:r>
            <w:r>
              <w:rPr>
                <w:rFonts w:hint="eastAsia"/>
              </w:rPr>
              <w:t xml:space="preserve">分，未提供的不得分。</w:t>
            </w:r>
            <w:r/>
          </w:p>
          <w:p>
            <w:pPr>
              <w:pStyle w:val="858"/>
              <w:ind w:firstLine="0"/>
              <w:spacing w:line="240" w:lineRule="auto"/>
              <w:rPr>
                <w:rFonts w:hint="eastAsia"/>
              </w:rPr>
            </w:pPr>
            <w:r>
              <w:rPr>
                <w:rFonts w:hint="eastAsia"/>
              </w:rPr>
              <w:t xml:space="preserve">（3）拟派驻会务具有</w:t>
            </w:r>
            <w:r>
              <w:rPr>
                <w:rFonts w:hint="eastAsia"/>
                <w:iCs/>
                <w:szCs w:val="21"/>
              </w:rPr>
              <w:t xml:space="preserve">物业管理经验的，得1分，未提供的不得分。</w:t>
            </w:r>
            <w:r/>
          </w:p>
          <w:p>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工作经验需甲方单位证明材料扫描件或复印件，并加盖投标单位公章；</w:t>
            </w:r>
            <w:r>
              <w:rPr>
                <w:rFonts w:hint="eastAsia"/>
              </w:rPr>
              <w:t xml:space="preserve">3.</w:t>
            </w:r>
            <w:r>
              <w:rPr>
                <w:rFonts w:hint="eastAsia"/>
              </w:rPr>
              <w:t xml:space="preserve">投标人为其缴纳投标截止时间前</w:t>
            </w:r>
            <w:r>
              <w:rPr>
                <w:rFonts w:hint="eastAsia"/>
              </w:rPr>
              <w:t xml:space="preserve">3</w:t>
            </w:r>
            <w:r>
              <w:rPr>
                <w:rFonts w:hint="eastAsia"/>
              </w:rPr>
              <w:t xml:space="preserve">个月内任意一个月社保证明材料。</w:t>
            </w:r>
            <w:r/>
          </w:p>
        </w:tc>
      </w:tr>
      <w:tr>
        <w:trPr>
          <w:jc w:val="center"/>
          <w:tblCellSpacing w:w="0" w:type="dxa"/>
          <w:trHeight w:val="955"/>
        </w:trPr>
        <w:tc>
          <w:tcPr>
            <w:tcW w:w="982" w:type="dxa"/>
            <w:vAlign w:val="center"/>
            <w:textDirection w:val="lrTb"/>
            <w:noWrap w:val="false"/>
          </w:tcPr>
          <w:p>
            <w:r>
              <w:rPr>
                <w:rFonts w:hint="eastAsia"/>
              </w:rPr>
              <w:t xml:space="preserve">4</w:t>
            </w:r>
            <w:r/>
          </w:p>
        </w:tc>
        <w:tc>
          <w:tcPr>
            <w:tcW w:w="1418" w:type="dxa"/>
            <w:vAlign w:val="center"/>
            <w:textDirection w:val="lrTb"/>
            <w:noWrap w:val="false"/>
          </w:tcPr>
          <w:p>
            <w:r>
              <w:rPr>
                <w:rFonts w:hint="eastAsia"/>
              </w:rPr>
              <w:t xml:space="preserve">投标人业绩</w:t>
            </w:r>
            <w:r>
              <w:rPr>
                <w:rFonts w:hint="eastAsia"/>
              </w:rPr>
              <w:t xml:space="preserve">10</w:t>
            </w:r>
            <w:r/>
          </w:p>
        </w:tc>
        <w:tc>
          <w:tcPr>
            <w:tcW w:w="1279" w:type="dxa"/>
            <w:vAlign w:val="center"/>
            <w:textDirection w:val="lrTb"/>
            <w:noWrap w:val="false"/>
          </w:tcPr>
          <w:p>
            <w:r>
              <w:rPr>
                <w:rFonts w:hint="eastAsia"/>
              </w:rPr>
              <w:t xml:space="preserve">投标人业绩</w:t>
            </w:r>
            <w:r/>
          </w:p>
        </w:tc>
        <w:tc>
          <w:tcPr>
            <w:tcW w:w="667" w:type="dxa"/>
            <w:vAlign w:val="center"/>
            <w:textDirection w:val="lrTb"/>
            <w:noWrap w:val="false"/>
          </w:tcPr>
          <w:p>
            <w:r>
              <w:rPr>
                <w:rFonts w:hint="eastAsia"/>
              </w:rPr>
              <w:t xml:space="preserve">10</w:t>
            </w:r>
            <w:r/>
          </w:p>
        </w:tc>
        <w:tc>
          <w:tcPr>
            <w:tcW w:w="4995" w:type="dxa"/>
            <w:vAlign w:val="center"/>
            <w:textDirection w:val="lrTb"/>
            <w:noWrap w:val="false"/>
          </w:tcPr>
          <w:p>
            <w:r>
              <w:rPr>
                <w:rFonts w:hint="eastAsia"/>
              </w:rPr>
              <w:t xml:space="preserve">投标人提供自</w:t>
            </w:r>
            <w:r>
              <w:rPr>
                <w:rFonts w:hint="eastAsia"/>
              </w:rPr>
              <w:t xml:space="preserve">2023</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日以来（以合同签订日期为准）类似本项目的业绩，每提供一个得</w:t>
            </w:r>
            <w:r>
              <w:rPr>
                <w:rFonts w:hint="eastAsia"/>
              </w:rPr>
              <w:t xml:space="preserve">2</w:t>
            </w:r>
            <w:r>
              <w:rPr>
                <w:rFonts w:hint="eastAsia"/>
              </w:rPr>
              <w:t xml:space="preserve">分，最高得</w:t>
            </w:r>
            <w:r>
              <w:rPr>
                <w:rFonts w:hint="eastAsia"/>
              </w:rPr>
              <w:t xml:space="preserve">10</w:t>
            </w:r>
            <w:r>
              <w:rPr>
                <w:rFonts w:hint="eastAsia"/>
              </w:rPr>
              <w:t xml:space="preserve">分，未提供的不得分。</w:t>
            </w:r>
            <w:r/>
          </w:p>
          <w:p>
            <w:r>
              <w:rPr>
                <w:rFonts w:hint="eastAsia"/>
              </w:rPr>
              <w:t xml:space="preserve">（提供合同复印件并加盖公章，未按要求提供的不得分）。</w:t>
            </w:r>
            <w:r/>
          </w:p>
        </w:tc>
      </w:tr>
      <w:tr>
        <w:trPr>
          <w:jc w:val="center"/>
          <w:tblCellSpacing w:w="0" w:type="dxa"/>
          <w:trHeight w:val="1251"/>
        </w:trPr>
        <w:tc>
          <w:tcPr>
            <w:tcW w:w="982" w:type="dxa"/>
            <w:vAlign w:val="center"/>
            <w:textDirection w:val="lrTb"/>
            <w:noWrap w:val="false"/>
          </w:tcPr>
          <w:p>
            <w:r>
              <w:rPr>
                <w:rFonts w:hint="eastAsia"/>
              </w:rPr>
              <w:t xml:space="preserve">5</w:t>
            </w:r>
            <w:r/>
          </w:p>
        </w:tc>
        <w:tc>
          <w:tcPr>
            <w:tcW w:w="1418" w:type="dxa"/>
            <w:vAlign w:val="center"/>
            <w:textDirection w:val="lrTb"/>
            <w:noWrap w:val="false"/>
          </w:tcPr>
          <w:p>
            <w:r>
              <w:rPr>
                <w:rFonts w:hint="eastAsia"/>
              </w:rPr>
              <w:t xml:space="preserve">证书</w:t>
            </w:r>
            <w:r>
              <w:rPr>
                <w:rFonts w:hint="eastAsia"/>
              </w:rPr>
              <w:t xml:space="preserve">4</w:t>
            </w:r>
            <w:r/>
          </w:p>
        </w:tc>
        <w:tc>
          <w:tcPr>
            <w:tcW w:w="1279" w:type="dxa"/>
            <w:vAlign w:val="center"/>
            <w:textDirection w:val="lrTb"/>
            <w:noWrap w:val="false"/>
          </w:tcPr>
          <w:p>
            <w:r>
              <w:rPr>
                <w:rFonts w:hint="eastAsia"/>
              </w:rPr>
              <w:t xml:space="preserve">管理体系认证情况</w:t>
            </w:r>
            <w:r/>
          </w:p>
        </w:tc>
        <w:tc>
          <w:tcPr>
            <w:tcW w:w="667" w:type="dxa"/>
            <w:vAlign w:val="center"/>
            <w:textDirection w:val="lrTb"/>
            <w:noWrap w:val="false"/>
          </w:tcPr>
          <w:p>
            <w:r>
              <w:rPr>
                <w:rFonts w:hint="eastAsia"/>
              </w:rPr>
              <w:t xml:space="preserve">4</w:t>
            </w:r>
            <w:bookmarkEnd w:id="169"/>
            <w:r/>
            <w:bookmarkEnd w:id="170"/>
            <w:r/>
            <w:r/>
          </w:p>
        </w:tc>
        <w:tc>
          <w:tcPr>
            <w:tcW w:w="4995" w:type="dxa"/>
            <w:vAlign w:val="center"/>
            <w:textDirection w:val="lrTb"/>
            <w:noWrap w:val="false"/>
          </w:tcPr>
          <w:p>
            <w:r>
              <w:rPr>
                <w:rFonts w:hint="eastAsia"/>
              </w:rPr>
              <w:t xml:space="preserve">投标人通过</w:t>
            </w:r>
            <w:r>
              <w:rPr>
                <w:rFonts w:hint="eastAsia"/>
              </w:rPr>
              <w:t xml:space="preserve">ISO9001</w:t>
            </w:r>
            <w:r>
              <w:rPr>
                <w:rFonts w:hint="eastAsia"/>
              </w:rPr>
              <w:t xml:space="preserve">质量管理体系认证，通过</w:t>
            </w:r>
            <w:r>
              <w:rPr>
                <w:rFonts w:hint="eastAsia"/>
              </w:rPr>
              <w:t xml:space="preserve">ISO45001</w:t>
            </w:r>
            <w:r>
              <w:rPr>
                <w:rFonts w:hint="eastAsia"/>
              </w:rPr>
              <w:t xml:space="preserve">职业健康体系认证，上述认证证书每提供一个得</w:t>
            </w:r>
            <w:r>
              <w:rPr>
                <w:rFonts w:hint="eastAsia"/>
              </w:rPr>
              <w:t xml:space="preserve">2</w:t>
            </w:r>
            <w:r>
              <w:rPr>
                <w:rFonts w:hint="eastAsia"/>
              </w:rPr>
              <w:t xml:space="preserve">分，满分</w:t>
            </w:r>
            <w:r>
              <w:rPr>
                <w:rFonts w:hint="eastAsia"/>
              </w:rPr>
              <w:t xml:space="preserve">4</w:t>
            </w:r>
            <w:r>
              <w:rPr>
                <w:rFonts w:hint="eastAsia"/>
              </w:rPr>
              <w:t xml:space="preserve">分（须提供有效期内的证书扫描件并加盖公章）。</w:t>
            </w:r>
            <w:r/>
          </w:p>
        </w:tc>
      </w:tr>
      <w:tr>
        <w:trPr>
          <w:jc w:val="center"/>
          <w:tblCellSpacing w:w="0" w:type="dxa"/>
          <w:trHeight w:val="1251"/>
        </w:trPr>
        <w:tc>
          <w:tcPr>
            <w:tcW w:w="982" w:type="dxa"/>
            <w:vAlign w:val="center"/>
            <w:textDirection w:val="lrTb"/>
            <w:noWrap w:val="false"/>
          </w:tcPr>
          <w:p>
            <w:r>
              <w:rPr>
                <w:rFonts w:hint="eastAsia"/>
              </w:rPr>
              <w:t xml:space="preserve">6</w:t>
            </w:r>
            <w:r/>
          </w:p>
        </w:tc>
        <w:tc>
          <w:tcPr>
            <w:shd w:val="clear" w:color="auto" w:fill="ffffff"/>
            <w:tcW w:w="1418" w:type="dxa"/>
            <w:vAlign w:val="center"/>
            <w:textDirection w:val="lrTb"/>
            <w:noWrap w:val="false"/>
          </w:tcPr>
          <w:p>
            <w:pPr>
              <w:rPr>
                <w:szCs w:val="24"/>
              </w:rPr>
            </w:pPr>
            <w:r>
              <w:rPr>
                <w:rFonts w:hint="eastAsia" w:ascii="宋体" w:hAnsi="宋体" w:cs="宋体"/>
              </w:rPr>
              <w:t xml:space="preserve">信息化平台3</w:t>
            </w:r>
            <w:r/>
          </w:p>
        </w:tc>
        <w:tc>
          <w:tcPr>
            <w:shd w:val="clear" w:color="auto" w:fill="ffffff"/>
            <w:tcW w:w="1279" w:type="dxa"/>
            <w:vAlign w:val="center"/>
            <w:textDirection w:val="lrTb"/>
            <w:noWrap w:val="false"/>
          </w:tcPr>
          <w:p>
            <w:pPr>
              <w:jc w:val="left"/>
              <w:widowControl/>
              <w:rPr>
                <w:rFonts w:hint="eastAsia" w:ascii="宋体" w:hAnsi="宋体" w:cs="宋体"/>
                <w:szCs w:val="24"/>
              </w:rPr>
            </w:pPr>
            <w:r>
              <w:rPr>
                <w:rFonts w:hint="eastAsia" w:ascii="宋体" w:hAnsi="宋体" w:cs="宋体"/>
              </w:rPr>
              <w:t xml:space="preserve">物业智能化平台</w:t>
            </w:r>
            <w:r/>
          </w:p>
        </w:tc>
        <w:tc>
          <w:tcPr>
            <w:shd w:val="clear" w:color="auto" w:fill="ffffff"/>
            <w:tcW w:w="667" w:type="dxa"/>
            <w:vAlign w:val="center"/>
            <w:textDirection w:val="lrTb"/>
            <w:noWrap w:val="false"/>
          </w:tcPr>
          <w:p>
            <w:pPr>
              <w:jc w:val="left"/>
              <w:spacing w:line="300" w:lineRule="exact"/>
              <w:rPr>
                <w:szCs w:val="24"/>
              </w:rPr>
            </w:pPr>
            <w:r>
              <w:rPr>
                <w:rFonts w:hint="eastAsia" w:ascii="宋体" w:hAnsi="宋体" w:cs="宋体"/>
              </w:rPr>
              <w:t xml:space="preserve">3</w:t>
            </w:r>
            <w:r/>
          </w:p>
        </w:tc>
        <w:tc>
          <w:tcPr>
            <w:shd w:val="clear" w:color="auto" w:fill="ffffff"/>
            <w:tcW w:w="4995" w:type="dxa"/>
            <w:vAlign w:val="center"/>
            <w:textDirection w:val="lrTb"/>
            <w:noWrap w:val="false"/>
          </w:tcPr>
          <w:p>
            <w:pPr>
              <w:jc w:val="left"/>
              <w:widowControl/>
              <w:rPr>
                <w:rFonts w:hint="eastAsia" w:ascii="宋体" w:hAnsi="宋体" w:cs="宋体"/>
                <w:szCs w:val="24"/>
              </w:rPr>
            </w:pPr>
            <w:r>
              <w:rPr>
                <w:rFonts w:hint="eastAsia" w:ascii="宋体" w:hAnsi="宋体" w:cs="宋体"/>
              </w:rPr>
              <w:t xml:space="preserve">供应商具有为物业服务配备的智能化管理平台，提供以下材料：（1）软件使用界面截图；（2）该系统软件著作权证明材料（供应商自主研发的须提供国家版权局颁发的供应商软件著作权证书；使用第三方开发的系统须提供第三方研发该系统的软件著作权证书及购买第三方系统的采购合同），本项最高3分，缺任何一项证明材料则该项不得分。</w:t>
            </w:r>
            <w:r/>
          </w:p>
        </w:tc>
      </w:tr>
    </w:tbl>
    <w:p>
      <w:r/>
      <w:r/>
    </w:p>
    <w:p>
      <w:r/>
      <w:r/>
    </w:p>
    <w:p>
      <w:r/>
      <w:r/>
    </w:p>
    <w:p>
      <w:r/>
      <w:r/>
    </w:p>
    <w:p>
      <w:r/>
      <w:r/>
    </w:p>
    <w:p>
      <w:r/>
      <w:r/>
    </w:p>
    <w:p>
      <w:r/>
      <w:r/>
    </w:p>
    <w:p>
      <w:r/>
      <w:r/>
    </w:p>
    <w:p>
      <w:pPr>
        <w:pStyle w:val="1090"/>
        <w:ind w:firstLine="0"/>
        <w:jc w:val="both"/>
        <w:spacing w:line="400" w:lineRule="exact"/>
        <w:rPr>
          <w:rFonts w:hint="eastAsia"/>
          <w:b/>
        </w:rPr>
      </w:pPr>
      <w:r>
        <w:rPr>
          <w:rFonts w:hint="eastAsia"/>
          <w:b/>
        </w:rPr>
      </w:r>
      <w:r/>
    </w:p>
    <w:p>
      <w:pPr>
        <w:jc w:val="left"/>
        <w:widowControl/>
        <w:rPr>
          <w:rFonts w:hint="eastAsia" w:ascii="宋体" w:hAnsi="宋体" w:cs="方正仿宋_GBK"/>
          <w:b/>
          <w:bCs/>
          <w:sz w:val="32"/>
          <w:szCs w:val="32"/>
        </w:rPr>
      </w:pPr>
      <w:r>
        <w:rPr>
          <w:rFonts w:hint="eastAsia"/>
          <w:b/>
        </w:rPr>
        <w:br w:type="page" w:clear="all"/>
      </w:r>
      <w:r/>
    </w:p>
    <w:p>
      <w:pPr>
        <w:pStyle w:val="1090"/>
        <w:ind w:firstLine="0"/>
        <w:jc w:val="center"/>
        <w:spacing w:line="400" w:lineRule="exact"/>
        <w:rPr>
          <w:rFonts w:hint="eastAsia"/>
          <w:b/>
        </w:rPr>
      </w:pPr>
      <w:r>
        <w:rPr>
          <w:rFonts w:hint="eastAsia"/>
          <w:b/>
        </w:rPr>
        <w:t xml:space="preserve">评标方法与评标标准（采购包2）</w:t>
      </w:r>
      <w:r/>
    </w:p>
    <w:tbl>
      <w:tblPr>
        <w:tblW w:w="934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2"/>
        <w:gridCol w:w="1418"/>
        <w:gridCol w:w="1279"/>
        <w:gridCol w:w="791"/>
        <w:gridCol w:w="4871"/>
      </w:tblGrid>
      <w:tr>
        <w:trPr>
          <w:jc w:val="center"/>
          <w:tblCellSpacing w:w="0" w:type="dxa"/>
          <w:trHeight w:val="523"/>
          <w:tblHeader/>
        </w:trPr>
        <w:tc>
          <w:tcPr>
            <w:tcW w:w="982" w:type="dxa"/>
            <w:vAlign w:val="center"/>
            <w:textDirection w:val="lrTb"/>
            <w:noWrap w:val="false"/>
          </w:tcPr>
          <w:p>
            <w:pPr>
              <w:jc w:val="center"/>
              <w:rPr>
                <w:b/>
                <w:bCs/>
              </w:rPr>
            </w:pPr>
            <w:r>
              <w:rPr>
                <w:rFonts w:hint="eastAsia"/>
                <w:b/>
                <w:bCs/>
              </w:rPr>
              <w:t xml:space="preserve">序号</w:t>
            </w:r>
            <w:r/>
          </w:p>
        </w:tc>
        <w:tc>
          <w:tcPr>
            <w:tcW w:w="1418" w:type="dxa"/>
            <w:vAlign w:val="center"/>
            <w:textDirection w:val="lrTb"/>
            <w:noWrap w:val="false"/>
          </w:tcPr>
          <w:p>
            <w:pPr>
              <w:jc w:val="center"/>
              <w:rPr>
                <w:b/>
                <w:bCs/>
              </w:rPr>
            </w:pPr>
            <w:r>
              <w:rPr>
                <w:rFonts w:hint="eastAsia"/>
                <w:b/>
                <w:bCs/>
              </w:rPr>
              <w:t xml:space="preserve">评分项目</w:t>
            </w:r>
            <w:r/>
          </w:p>
        </w:tc>
        <w:tc>
          <w:tcPr>
            <w:tcW w:w="1279" w:type="dxa"/>
            <w:vAlign w:val="center"/>
            <w:textDirection w:val="lrTb"/>
            <w:noWrap w:val="false"/>
          </w:tcPr>
          <w:p>
            <w:pPr>
              <w:jc w:val="center"/>
              <w:rPr>
                <w:b/>
                <w:bCs/>
              </w:rPr>
            </w:pPr>
            <w:r>
              <w:rPr>
                <w:rFonts w:hint="eastAsia"/>
                <w:b/>
                <w:bCs/>
              </w:rPr>
              <w:t xml:space="preserve">评分内容</w:t>
            </w:r>
            <w:r/>
          </w:p>
        </w:tc>
        <w:tc>
          <w:tcPr>
            <w:tcW w:w="791" w:type="dxa"/>
            <w:vAlign w:val="center"/>
            <w:textDirection w:val="lrTb"/>
            <w:noWrap w:val="false"/>
          </w:tcPr>
          <w:p>
            <w:pPr>
              <w:jc w:val="center"/>
              <w:rPr>
                <w:b/>
                <w:bCs/>
              </w:rPr>
            </w:pPr>
            <w:r>
              <w:rPr>
                <w:rFonts w:hint="eastAsia"/>
                <w:b/>
                <w:bCs/>
              </w:rPr>
              <w:t xml:space="preserve">分值</w:t>
            </w:r>
            <w:r/>
          </w:p>
        </w:tc>
        <w:tc>
          <w:tcPr>
            <w:tcW w:w="4871" w:type="dxa"/>
            <w:vAlign w:val="center"/>
            <w:textDirection w:val="lrTb"/>
            <w:noWrap w:val="false"/>
          </w:tcPr>
          <w:p>
            <w:pPr>
              <w:jc w:val="center"/>
              <w:rPr>
                <w:b/>
                <w:bCs/>
              </w:rPr>
            </w:pPr>
            <w:r>
              <w:rPr>
                <w:rFonts w:hint="eastAsia"/>
                <w:b/>
                <w:bCs/>
              </w:rPr>
              <w:t xml:space="preserve">评分细则</w:t>
            </w:r>
            <w:r/>
          </w:p>
        </w:tc>
      </w:tr>
      <w:tr>
        <w:trPr>
          <w:jc w:val="center"/>
          <w:tblCellSpacing w:w="0" w:type="dxa"/>
          <w:trHeight w:val="1710"/>
        </w:trPr>
        <w:tc>
          <w:tcPr>
            <w:tcW w:w="982" w:type="dxa"/>
            <w:vAlign w:val="center"/>
            <w:textDirection w:val="lrTb"/>
            <w:noWrap w:val="false"/>
          </w:tcPr>
          <w:p>
            <w:r>
              <w:rPr>
                <w:rFonts w:hint="eastAsia"/>
              </w:rPr>
              <w:t xml:space="preserve">1</w:t>
            </w:r>
            <w:r/>
          </w:p>
        </w:tc>
        <w:tc>
          <w:tcPr>
            <w:tcW w:w="1418" w:type="dxa"/>
            <w:vAlign w:val="center"/>
            <w:textDirection w:val="lrTb"/>
            <w:noWrap w:val="false"/>
          </w:tcPr>
          <w:p>
            <w:r>
              <w:rPr>
                <w:rFonts w:hint="eastAsia"/>
              </w:rPr>
              <w:t xml:space="preserve">投标价格</w:t>
            </w:r>
            <w:r>
              <w:rPr>
                <w:rFonts w:hint="eastAsia"/>
              </w:rPr>
              <w:t xml:space="preserve">10</w:t>
            </w:r>
            <w:r/>
          </w:p>
        </w:tc>
        <w:tc>
          <w:tcPr>
            <w:tcW w:w="1279" w:type="dxa"/>
            <w:vAlign w:val="center"/>
            <w:textDirection w:val="lrTb"/>
            <w:noWrap w:val="false"/>
          </w:tcPr>
          <w:p>
            <w:r>
              <w:rPr>
                <w:rFonts w:hint="eastAsia"/>
              </w:rPr>
              <w:t xml:space="preserve">投标报价</w:t>
            </w:r>
            <w:r/>
          </w:p>
        </w:tc>
        <w:tc>
          <w:tcPr>
            <w:tcW w:w="791" w:type="dxa"/>
            <w:vAlign w:val="center"/>
            <w:textDirection w:val="lrTb"/>
            <w:noWrap w:val="false"/>
          </w:tcPr>
          <w:p>
            <w:r>
              <w:rPr>
                <w:rFonts w:hint="eastAsia"/>
              </w:rPr>
              <w:t xml:space="preserve">10</w:t>
            </w:r>
            <w:r/>
          </w:p>
        </w:tc>
        <w:tc>
          <w:tcPr>
            <w:tcW w:w="4871" w:type="dxa"/>
            <w:vAlign w:val="center"/>
            <w:textDirection w:val="lrTb"/>
            <w:noWrap w:val="false"/>
          </w:tcPr>
          <w:p>
            <w:r>
              <w:rPr>
                <w:rFonts w:hint="eastAsia"/>
              </w:rPr>
              <w:t xml:space="preserve">采用低价优先法计算，即满足招标文件要求且投标价格最低的投标报价为评标基准价，其价格分为满分。其他投标人的价格分统一按照下列公式计算</w:t>
            </w:r>
            <w:r>
              <w:rPr>
                <w:rFonts w:hint="eastAsia"/>
              </w:rPr>
              <w:t xml:space="preserve">:</w:t>
            </w:r>
            <w:r>
              <w:rPr>
                <w:rFonts w:hint="eastAsia"/>
              </w:rPr>
              <w:t xml:space="preserve">投标报价得分</w:t>
            </w:r>
            <w:r>
              <w:rPr>
                <w:rFonts w:hint="eastAsia"/>
              </w:rPr>
              <w:t xml:space="preserve">=(</w:t>
            </w:r>
            <w:r>
              <w:rPr>
                <w:rFonts w:hint="eastAsia"/>
              </w:rPr>
              <w:t xml:space="preserve">评标基准价</w:t>
            </w:r>
            <w:r>
              <w:rPr>
                <w:rFonts w:hint="eastAsia"/>
              </w:rPr>
              <w:t xml:space="preserve">/</w:t>
            </w:r>
            <w:r>
              <w:rPr>
                <w:rFonts w:hint="eastAsia"/>
              </w:rPr>
              <w:t xml:space="preserve">投标报价</w:t>
            </w:r>
            <w:r>
              <w:rPr>
                <w:rFonts w:hint="eastAsia"/>
              </w:rPr>
              <w:t xml:space="preserve">)</w:t>
            </w:r>
            <w:r>
              <w:rPr>
                <w:rFonts w:hint="eastAsia"/>
              </w:rPr>
              <w:t xml:space="preserve">×</w:t>
            </w:r>
            <w:r>
              <w:rPr>
                <w:rFonts w:hint="eastAsia"/>
              </w:rPr>
              <w:t xml:space="preserve">10</w:t>
            </w:r>
            <w:r>
              <w:rPr>
                <w:rFonts w:hint="eastAsia"/>
              </w:rPr>
              <w:t xml:space="preserve">（小数点保留两位）</w:t>
            </w:r>
            <w:r/>
          </w:p>
        </w:tc>
      </w:tr>
      <w:tr>
        <w:trPr>
          <w:jc w:val="center"/>
          <w:tblCellSpacing w:w="0" w:type="dxa"/>
          <w:trHeight w:val="1669"/>
        </w:trPr>
        <w:tc>
          <w:tcPr>
            <w:tcW w:w="982" w:type="dxa"/>
            <w:vAlign w:val="center"/>
            <w:vMerge w:val="restart"/>
            <w:textDirection w:val="lrTb"/>
            <w:noWrap w:val="false"/>
          </w:tcPr>
          <w:p>
            <w:r>
              <w:rPr>
                <w:rFonts w:hint="eastAsia"/>
              </w:rPr>
              <w:t xml:space="preserve">2</w:t>
            </w:r>
            <w:r/>
          </w:p>
        </w:tc>
        <w:tc>
          <w:tcPr>
            <w:tcW w:w="1418" w:type="dxa"/>
            <w:vAlign w:val="center"/>
            <w:vMerge w:val="restart"/>
            <w:textDirection w:val="lrTb"/>
            <w:noWrap w:val="false"/>
          </w:tcPr>
          <w:p>
            <w:r>
              <w:rPr>
                <w:rFonts w:hint="eastAsia"/>
              </w:rPr>
              <w:t xml:space="preserve">服务方案</w:t>
            </w:r>
            <w:r>
              <w:rPr>
                <w:rFonts w:hint="eastAsia"/>
              </w:rPr>
              <w:t xml:space="preserve">43</w:t>
            </w:r>
            <w:r/>
          </w:p>
        </w:tc>
        <w:tc>
          <w:tcPr>
            <w:tcW w:w="1279" w:type="dxa"/>
            <w:vAlign w:val="center"/>
            <w:textDirection w:val="lrTb"/>
            <w:noWrap w:val="false"/>
          </w:tcPr>
          <w:p>
            <w:r>
              <w:rPr>
                <w:rFonts w:hint="eastAsia"/>
              </w:rPr>
              <w:t xml:space="preserve">2.1</w:t>
            </w:r>
            <w:r>
              <w:rPr>
                <w:rFonts w:hint="eastAsia"/>
              </w:rPr>
              <w:t xml:space="preserve">项目总体实施方案</w:t>
            </w:r>
            <w:r/>
          </w:p>
        </w:tc>
        <w:tc>
          <w:tcPr>
            <w:tcW w:w="791" w:type="dxa"/>
            <w:vAlign w:val="center"/>
            <w:textDirection w:val="lrTb"/>
            <w:noWrap w:val="false"/>
          </w:tcPr>
          <w:p>
            <w:r>
              <w:rPr>
                <w:rFonts w:hint="eastAsia"/>
              </w:rPr>
              <w:t xml:space="preserve">5</w:t>
            </w:r>
            <w:r/>
          </w:p>
        </w:tc>
        <w:tc>
          <w:tcPr>
            <w:tcW w:w="4871" w:type="dxa"/>
            <w:vAlign w:val="center"/>
            <w:textDirection w:val="lrTb"/>
            <w:noWrap w:val="false"/>
          </w:tcPr>
          <w:p>
            <w:r>
              <w:rPr>
                <w:rFonts w:hint="eastAsia"/>
              </w:rPr>
              <w:t xml:space="preserve">本项目的项目总体实施方案，评委根据投标文件对招标文件第四章“采购需求”中“项目服务整体方案”要求的响应情况进行评审。</w:t>
            </w:r>
            <w:r/>
          </w:p>
          <w:p>
            <w:r>
              <w:rPr>
                <w:rFonts w:hint="eastAsia"/>
              </w:rPr>
              <w:t xml:space="preserve">（</w:t>
            </w:r>
            <w:r>
              <w:rPr>
                <w:rFonts w:hint="eastAsia"/>
              </w:rPr>
              <w:t xml:space="preserve">1</w:t>
            </w:r>
            <w:r>
              <w:rPr>
                <w:rFonts w:hint="eastAsia"/>
              </w:rPr>
              <w:t xml:space="preserve">）投标文件未符合“项目服务整体方案”中全部条款要求的，视为不符合招标文件，本项得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）投标文件符合“项目服务整体方案”中全部条款要求的，视为符合招标文件，本项得</w:t>
            </w:r>
            <w:r>
              <w:rPr>
                <w:rFonts w:hint="eastAsia"/>
              </w:rPr>
              <w:t xml:space="preserve">3</w:t>
            </w:r>
            <w:r>
              <w:rPr>
                <w:rFonts w:hint="eastAsia"/>
              </w:rPr>
              <w:t xml:space="preserve">分。</w:t>
            </w:r>
            <w:r/>
          </w:p>
          <w:p>
            <w:r>
              <w:rPr>
                <w:rFonts w:hint="eastAsia"/>
              </w:rPr>
              <w:t xml:space="preserve">（</w:t>
            </w:r>
            <w:r>
              <w:rPr>
                <w:rFonts w:hint="eastAsia"/>
              </w:rPr>
              <w:t xml:space="preserve">3</w:t>
            </w:r>
            <w:r>
              <w:rPr>
                <w:rFonts w:hint="eastAsia"/>
              </w:rPr>
              <w:t xml:space="preserve">）投标文件对“项目服务整体方案”中“服务目标与定位”、“服务质量管控”</w:t>
            </w:r>
            <w:r>
              <w:rPr>
                <w:rFonts w:hint="eastAsia"/>
              </w:rPr>
              <w:t xml:space="preserve">2</w:t>
            </w:r>
            <w:r>
              <w:rPr>
                <w:rFonts w:hint="eastAsia"/>
              </w:rPr>
              <w:t xml:space="preserve">项要求的响应内容全部优于招标文件要求的（前提是投标文件对“项目服务整体方案”中除“服务目标与定位”、“服务质量管控”以外其他要求响应内容符合招标文件要求），本项得</w:t>
            </w:r>
            <w:r>
              <w:rPr>
                <w:rFonts w:hint="eastAsia"/>
              </w:rPr>
              <w:t xml:space="preserve">5</w:t>
            </w:r>
            <w:r>
              <w:rPr>
                <w:rFonts w:hint="eastAsia"/>
              </w:rPr>
              <w:t xml:space="preserve">分。</w:t>
            </w:r>
            <w:r/>
          </w:p>
        </w:tc>
      </w:tr>
      <w:tr>
        <w:trPr>
          <w:jc w:val="center"/>
          <w:tblCellSpacing w:w="0" w:type="dxa"/>
          <w:trHeight w:val="1407"/>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2.2</w:t>
            </w:r>
            <w:r>
              <w:rPr>
                <w:rFonts w:hint="eastAsia"/>
              </w:rPr>
              <w:t xml:space="preserve">保洁员服务方案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本项目的保洁员服务方案，评委根据投标文件对招标文件第四章“采购需求”中“保洁（会务）服务方案”要求的响应情况进行评审。</w:t>
            </w:r>
            <w:r/>
          </w:p>
          <w:p>
            <w:r>
              <w:rPr>
                <w:rFonts w:hint="eastAsia"/>
              </w:rPr>
              <w:t xml:space="preserve">（</w:t>
            </w:r>
            <w:r>
              <w:rPr>
                <w:rFonts w:hint="eastAsia"/>
              </w:rPr>
              <w:t xml:space="preserve">1</w:t>
            </w:r>
            <w:r>
              <w:rPr>
                <w:rFonts w:hint="eastAsia"/>
              </w:rPr>
              <w:t xml:space="preserve">）投标文件未符合“保洁（会务）服务方案”中全部条款要求的，视为不符合招标文件，本项得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）投标文件符合“保洁（会务）服务方案”中全部条款要求的，视为符合招标文件，本项得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）投标文件对“保洁（会务）服务方案”中“工作流程”、“验收标准”</w:t>
            </w:r>
            <w:r>
              <w:rPr>
                <w:rFonts w:hint="eastAsia"/>
              </w:rPr>
              <w:t xml:space="preserve">2</w:t>
            </w:r>
            <w:r>
              <w:rPr>
                <w:rFonts w:hint="eastAsia"/>
              </w:rPr>
              <w:t xml:space="preserve">项要求的响应内容全部优于招标文件要求的（前提是投标文件对“保洁（会务）服务方案”中除“工作流程”、“验收标准”以外其他要求响应内容符合招标文件要求），本项得</w:t>
            </w:r>
            <w:r>
              <w:rPr>
                <w:rFonts w:hint="eastAsia"/>
              </w:rPr>
              <w:t xml:space="preserve">4</w:t>
            </w:r>
            <w:r>
              <w:rPr>
                <w:rFonts w:hint="eastAsia"/>
              </w:rPr>
              <w:t xml:space="preserve">分。</w:t>
            </w:r>
            <w:r/>
          </w:p>
        </w:tc>
      </w:tr>
      <w:tr>
        <w:trPr>
          <w:jc w:val="center"/>
          <w:tblCellSpacing w:w="0" w:type="dxa"/>
          <w:trHeight w:val="154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2.3</w:t>
            </w:r>
            <w:r>
              <w:rPr>
                <w:rFonts w:hint="eastAsia"/>
              </w:rPr>
              <w:t xml:space="preserve">水电工兼安保服务方案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本项目的水电工兼安保服务方案，评委根据投标文件对招标文件第四章“采购需求”中“水电工兼安保服务方案”要求的响应情况进行评审。</w:t>
            </w:r>
            <w:r/>
          </w:p>
          <w:p>
            <w:r>
              <w:rPr>
                <w:rFonts w:hint="eastAsia"/>
              </w:rPr>
              <w:t xml:space="preserve">（</w:t>
            </w:r>
            <w:r>
              <w:rPr>
                <w:rFonts w:hint="eastAsia"/>
              </w:rPr>
              <w:t xml:space="preserve">1</w:t>
            </w:r>
            <w:r>
              <w:rPr>
                <w:rFonts w:hint="eastAsia"/>
              </w:rPr>
              <w:t xml:space="preserve">）投标文件未符合“水电工兼安保服务方案”中全部条款要求的，视为不符合招标文件，本项得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）投标文件符合“水电工兼安保服务方案”中全部条款要求的，视为符合招标文件，本项得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）投标文件对“水电工兼安保服务方案”中“突发事件处置”、“故障处理与修复”</w:t>
            </w:r>
            <w:r>
              <w:rPr>
                <w:rFonts w:hint="eastAsia"/>
              </w:rPr>
              <w:t xml:space="preserve">2</w:t>
            </w:r>
            <w:r>
              <w:rPr>
                <w:rFonts w:hint="eastAsia"/>
              </w:rPr>
              <w:t xml:space="preserve">项要求的响应内容全部优于招标文件要求的（前提是投标文件对“水电工兼安保服务方案”中除“突发事件处置”、“故障处理与修复”以外其他要求响应内容符合招标文件要求），本项得</w:t>
            </w:r>
            <w:r>
              <w:rPr>
                <w:rFonts w:hint="eastAsia"/>
              </w:rPr>
              <w:t xml:space="preserve">4</w:t>
            </w:r>
            <w:r>
              <w:rPr>
                <w:rFonts w:hint="eastAsia"/>
              </w:rPr>
              <w:t xml:space="preserve">分。</w:t>
            </w:r>
            <w:r/>
          </w:p>
        </w:tc>
      </w:tr>
      <w:tr>
        <w:trPr>
          <w:jc w:val="center"/>
          <w:tblCellSpacing w:w="0" w:type="dxa"/>
          <w:trHeight w:val="1123"/>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2.4</w:t>
            </w:r>
            <w:r>
              <w:rPr>
                <w:rFonts w:hint="eastAsia"/>
              </w:rPr>
              <w:t xml:space="preserve">餐饮服务方案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本项目的餐饮服务方案，评委根据投标文件对招标文件第四章“采购需求”中“</w:t>
            </w:r>
            <w:r>
              <w:t xml:space="preserve">餐饮服务方案</w:t>
            </w:r>
            <w:r>
              <w:rPr>
                <w:rFonts w:hint="eastAsia"/>
              </w:rPr>
              <w:t xml:space="preserve">”要求的响应情况进行评审。</w:t>
            </w:r>
            <w:r/>
          </w:p>
          <w:p>
            <w:r>
              <w:t xml:space="preserve">（</w:t>
            </w:r>
            <w:r>
              <w:t xml:space="preserve">1</w:t>
            </w:r>
            <w:r>
              <w:t xml:space="preserve">）投标文件未符合</w:t>
            </w:r>
            <w:r>
              <w:t xml:space="preserve">“</w:t>
            </w:r>
            <w:r>
              <w:t xml:space="preserve">餐饮服务方案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餐饮服务方案</w:t>
            </w:r>
            <w:r>
              <w:t xml:space="preserve">”</w:t>
            </w:r>
            <w:r>
              <w:t xml:space="preserve">中全部条款要求的，视为符合招标文件，本项得</w:t>
            </w:r>
            <w:r>
              <w:t xml:space="preserve">2</w:t>
            </w:r>
            <w:r>
              <w:t xml:space="preserve">分。</w:t>
            </w:r>
            <w:r/>
          </w:p>
          <w:p>
            <w:r>
              <w:t xml:space="preserve">（</w:t>
            </w:r>
            <w:r>
              <w:t xml:space="preserve">3</w:t>
            </w:r>
            <w:r>
              <w:t xml:space="preserve">）投标文件对</w:t>
            </w:r>
            <w:r>
              <w:t xml:space="preserve">“</w:t>
            </w:r>
            <w:r>
              <w:t xml:space="preserve">餐饮服务方案</w:t>
            </w:r>
            <w:r>
              <w:t xml:space="preserve">”</w:t>
            </w:r>
            <w:r>
              <w:t xml:space="preserve">中</w:t>
            </w:r>
            <w:r>
              <w:t xml:space="preserve">“</w:t>
            </w:r>
            <w:r>
              <w:rPr>
                <w:rFonts w:hint="eastAsia"/>
              </w:rPr>
              <w:t xml:space="preserve">食品安全保障措施</w:t>
            </w:r>
            <w:r>
              <w:t xml:space="preserve">”</w:t>
            </w:r>
            <w:r>
              <w:t xml:space="preserve">、</w:t>
            </w:r>
            <w:r>
              <w:t xml:space="preserve">“</w:t>
            </w:r>
            <w:r>
              <w:rPr>
                <w:rFonts w:hint="eastAsia"/>
              </w:rPr>
              <w:t xml:space="preserve">服务质量</w:t>
            </w:r>
            <w:r>
              <w:t xml:space="preserve">”2</w:t>
            </w:r>
            <w:r>
              <w:t xml:space="preserve">项要求的响应内容全部优于招标文件要求的（前提是投标文件对</w:t>
            </w:r>
            <w:r>
              <w:t xml:space="preserve">“</w:t>
            </w:r>
            <w:r>
              <w:t xml:space="preserve">餐饮服务方案</w:t>
            </w:r>
            <w:r>
              <w:t xml:space="preserve">”</w:t>
            </w:r>
            <w:r>
              <w:t xml:space="preserve">中除</w:t>
            </w:r>
            <w:r>
              <w:t xml:space="preserve">“</w:t>
            </w:r>
            <w:r>
              <w:t xml:space="preserve">食品安全保障措施</w:t>
            </w:r>
            <w:r>
              <w:t xml:space="preserve">”</w:t>
            </w:r>
            <w:r>
              <w:t xml:space="preserve">、</w:t>
            </w:r>
            <w:r>
              <w:t xml:space="preserve">“</w:t>
            </w:r>
            <w:r>
              <w:t xml:space="preserve">服务质量</w:t>
            </w:r>
            <w:r>
              <w:t xml:space="preserve">”</w:t>
            </w:r>
            <w:r>
              <w:t xml:space="preserve">以外其他要求响应内容符合招标文件要求），本项得</w:t>
            </w:r>
            <w:r>
              <w:t xml:space="preserve">4</w:t>
            </w:r>
            <w:r>
              <w:t xml:space="preserve">分。</w:t>
            </w:r>
            <w:r/>
          </w:p>
        </w:tc>
      </w:tr>
      <w:tr>
        <w:trPr>
          <w:jc w:val="center"/>
          <w:tblCellSpacing w:w="0" w:type="dxa"/>
          <w:trHeight w:val="139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2.5</w:t>
            </w:r>
            <w:r>
              <w:rPr>
                <w:rFonts w:hint="eastAsia"/>
              </w:rPr>
              <w:t xml:space="preserve">驾驶员服务方案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本项目的驾驶员服务方案，评委根据投标文件对招标文件第四章“采购需求”中“</w:t>
            </w:r>
            <w:r>
              <w:t xml:space="preserve">驾驶员服务方案</w:t>
            </w:r>
            <w:r>
              <w:rPr>
                <w:rFonts w:hint="eastAsia"/>
              </w:rPr>
              <w:t xml:space="preserve">”要求的响应情况进行评审。</w:t>
            </w:r>
            <w:r/>
          </w:p>
          <w:p>
            <w:r>
              <w:t xml:space="preserve">（</w:t>
            </w:r>
            <w:r>
              <w:t xml:space="preserve">1</w:t>
            </w:r>
            <w:r>
              <w:t xml:space="preserve">）投标文件未符合</w:t>
            </w:r>
            <w:r>
              <w:t xml:space="preserve">“</w:t>
            </w:r>
            <w:r>
              <w:t xml:space="preserve">驾驶员服务方案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驾驶员服务方案</w:t>
            </w:r>
            <w:r>
              <w:t xml:space="preserve">”</w:t>
            </w:r>
            <w:r>
              <w:t xml:space="preserve">中全部条款要求的，视为符合招标文件，本项得</w:t>
            </w:r>
            <w:r>
              <w:t xml:space="preserve">2</w:t>
            </w:r>
            <w:r>
              <w:t xml:space="preserve">分。</w:t>
            </w:r>
            <w:r/>
          </w:p>
          <w:p>
            <w:r>
              <w:t xml:space="preserve">（</w:t>
            </w:r>
            <w:r>
              <w:t xml:space="preserve">3</w:t>
            </w:r>
            <w:r>
              <w:t xml:space="preserve">）投标文件对</w:t>
            </w:r>
            <w:r>
              <w:t xml:space="preserve">“</w:t>
            </w:r>
            <w:r>
              <w:t xml:space="preserve">驾驶员服务方案</w:t>
            </w:r>
            <w:r>
              <w:t xml:space="preserve">”</w:t>
            </w:r>
            <w:r>
              <w:t xml:space="preserve">中</w:t>
            </w:r>
            <w:r>
              <w:t xml:space="preserve">“</w:t>
            </w:r>
            <w:r>
              <w:rPr>
                <w:rFonts w:hint="eastAsia"/>
              </w:rPr>
              <w:t xml:space="preserve">安全驾驶保障</w:t>
            </w:r>
            <w:r>
              <w:t xml:space="preserve">”</w:t>
            </w:r>
            <w:r>
              <w:t xml:space="preserve">、</w:t>
            </w:r>
            <w:r>
              <w:t xml:space="preserve">“</w:t>
            </w:r>
            <w:r>
              <w:rPr>
                <w:rFonts w:hint="eastAsia"/>
              </w:rPr>
              <w:t xml:space="preserve">突发事件的应急措施</w:t>
            </w:r>
            <w:r>
              <w:t xml:space="preserve">”2</w:t>
            </w:r>
            <w:r>
              <w:t xml:space="preserve">项要求的响应内容全部优于招标文件要求的（前提是投标文件对</w:t>
            </w:r>
            <w:r>
              <w:t xml:space="preserve">“</w:t>
            </w:r>
            <w:r>
              <w:t xml:space="preserve">驾驶员服务方案</w:t>
            </w:r>
            <w:r>
              <w:t xml:space="preserve">”</w:t>
            </w:r>
            <w:r>
              <w:t xml:space="preserve">中除</w:t>
            </w:r>
            <w:r>
              <w:t xml:space="preserve">“</w:t>
            </w:r>
            <w:r>
              <w:rPr>
                <w:rFonts w:hint="eastAsia"/>
              </w:rPr>
              <w:t xml:space="preserve">安全驾驶保障</w:t>
            </w:r>
            <w:r>
              <w:t xml:space="preserve">”</w:t>
            </w:r>
            <w:r>
              <w:t xml:space="preserve">、</w:t>
            </w:r>
            <w:r>
              <w:t xml:space="preserve">“</w:t>
            </w:r>
            <w:r>
              <w:t xml:space="preserve">突发事件的应急措施</w:t>
            </w:r>
            <w:r>
              <w:t xml:space="preserve">”</w:t>
            </w:r>
            <w:r>
              <w:t xml:space="preserve">以外其他要求响应内容符合招标文件要求），本项得</w:t>
            </w:r>
            <w:r>
              <w:t xml:space="preserve">4</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2.6</w:t>
            </w:r>
            <w:r>
              <w:rPr>
                <w:rFonts w:hint="eastAsia"/>
              </w:rPr>
              <w:t xml:space="preserve">突发事件应急处置方案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本项目的突发事件应急处置方案，评委根据投标文件对招标文件第四章“采购需求”中“突发事件应急处置方案”要求的响应情况进行评审。</w:t>
            </w:r>
            <w:r/>
          </w:p>
          <w:p>
            <w:r>
              <w:rPr>
                <w:rFonts w:hint="eastAsia"/>
              </w:rPr>
              <w:t xml:space="preserve">（</w:t>
            </w:r>
            <w:r>
              <w:rPr>
                <w:rFonts w:hint="eastAsia"/>
              </w:rPr>
              <w:t xml:space="preserve">1</w:t>
            </w:r>
            <w:r>
              <w:rPr>
                <w:rFonts w:hint="eastAsia"/>
              </w:rPr>
              <w:t xml:space="preserve">）投标文件未符合“突发事件应急处置方案”中全部条款要求的，视为不符合招标文件，本项得</w:t>
            </w:r>
            <w:r>
              <w:rPr>
                <w:rFonts w:hint="eastAsia"/>
              </w:rPr>
              <w:t xml:space="preserve">0</w:t>
            </w:r>
            <w:r>
              <w:rPr>
                <w:rFonts w:hint="eastAsia"/>
              </w:rPr>
              <w:t xml:space="preserve">分。</w:t>
            </w:r>
            <w:r/>
          </w:p>
          <w:p>
            <w:r>
              <w:rPr>
                <w:rFonts w:hint="eastAsia"/>
              </w:rPr>
              <w:t xml:space="preserve">（</w:t>
            </w:r>
            <w:r>
              <w:rPr>
                <w:rFonts w:hint="eastAsia"/>
              </w:rPr>
              <w:t xml:space="preserve">2</w:t>
            </w:r>
            <w:r>
              <w:rPr>
                <w:rFonts w:hint="eastAsia"/>
              </w:rPr>
              <w:t xml:space="preserve">）投标文件符合“突发事件应急处置方案”中全部条款要求的，视为符合招标文件，本项得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）投标文件对“突发事件应急处置方案”中“突发事件排查”、“应急预案的建立”</w:t>
            </w:r>
            <w:r>
              <w:rPr>
                <w:rFonts w:hint="eastAsia"/>
              </w:rPr>
              <w:t xml:space="preserve">2</w:t>
            </w:r>
            <w:r>
              <w:rPr>
                <w:rFonts w:hint="eastAsia"/>
              </w:rPr>
              <w:t xml:space="preserve">项要求的响应内容全部优于招标文件要求的（前提是投标文件对“突发事件应急处置方案”中除“突发事件</w:t>
            </w:r>
            <w:r>
              <w:rPr>
                <w:rFonts w:hint="eastAsia"/>
              </w:rPr>
              <w:t xml:space="preserve">的排查”、“应急预案的建立”以外其他要求响应内容符合招标文件要求），本项得</w:t>
            </w:r>
            <w:r>
              <w:rPr>
                <w:rFonts w:hint="eastAsia"/>
              </w:rPr>
              <w:t xml:space="preserve">4</w:t>
            </w:r>
            <w:r>
              <w:rPr>
                <w:rFonts w:hint="eastAsia"/>
              </w:rPr>
              <w:t xml:space="preserve">分。</w:t>
            </w:r>
            <w:r/>
          </w:p>
        </w:tc>
      </w:tr>
      <w:tr>
        <w:trPr>
          <w:jc w:val="center"/>
          <w:tblCellSpacing w:w="0" w:type="dxa"/>
          <w:trHeight w:val="1738"/>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2.7</w:t>
            </w:r>
            <w:r>
              <w:rPr>
                <w:rFonts w:hint="eastAsia"/>
              </w:rPr>
              <w:t xml:space="preserve">人员配置方案</w:t>
            </w:r>
            <w:r/>
          </w:p>
        </w:tc>
        <w:tc>
          <w:tcPr>
            <w:tcW w:w="791" w:type="dxa"/>
            <w:vAlign w:val="center"/>
            <w:textDirection w:val="lrTb"/>
            <w:noWrap w:val="false"/>
          </w:tcPr>
          <w:p>
            <w:r>
              <w:rPr>
                <w:rFonts w:hint="eastAsia"/>
              </w:rPr>
              <w:t xml:space="preserve">5</w:t>
            </w:r>
            <w:r/>
          </w:p>
        </w:tc>
        <w:tc>
          <w:tcPr>
            <w:tcW w:w="4871" w:type="dxa"/>
            <w:vAlign w:val="center"/>
            <w:textDirection w:val="lrTb"/>
            <w:noWrap w:val="false"/>
          </w:tcPr>
          <w:p>
            <w:r>
              <w:rPr>
                <w:rFonts w:hint="eastAsia"/>
              </w:rPr>
              <w:t xml:space="preserve">本项目的人员配置方案，评委根据投标文件对招标文件第四章“采购需求”中“人员配置</w:t>
            </w:r>
            <w:r>
              <w:t xml:space="preserve">方案</w:t>
            </w:r>
            <w:r>
              <w:rPr>
                <w:rFonts w:hint="eastAsia"/>
              </w:rPr>
              <w:t xml:space="preserve">”要求的响应情况进行评审。</w:t>
            </w:r>
            <w:r/>
          </w:p>
          <w:p>
            <w:r>
              <w:t xml:space="preserve">（</w:t>
            </w:r>
            <w:r>
              <w:t xml:space="preserve">1</w:t>
            </w:r>
            <w:r>
              <w:t xml:space="preserve">）投标文件未符合</w:t>
            </w:r>
            <w:r>
              <w:t xml:space="preserve">“</w:t>
            </w:r>
            <w:r>
              <w:rPr>
                <w:rFonts w:hint="eastAsia"/>
              </w:rPr>
              <w:t xml:space="preserve">人员配置</w:t>
            </w:r>
            <w:r>
              <w:t xml:space="preserve">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rPr>
                <w:rFonts w:hint="eastAsia"/>
              </w:rPr>
              <w:t xml:space="preserve">人员配置方</w:t>
            </w:r>
            <w:r>
              <w:t xml:space="preserve">案</w:t>
            </w:r>
            <w:r>
              <w:t xml:space="preserve">”</w:t>
            </w:r>
            <w:r>
              <w:t xml:space="preserve">中全部条款要求的，视为符合招标文件，本项得</w:t>
            </w:r>
            <w:r>
              <w:rPr>
                <w:rFonts w:hint="eastAsia"/>
              </w:rPr>
              <w:t xml:space="preserve">3</w:t>
            </w:r>
            <w:r>
              <w:t xml:space="preserve">分。</w:t>
            </w:r>
            <w:r/>
          </w:p>
          <w:p>
            <w:r>
              <w:t xml:space="preserve">（</w:t>
            </w:r>
            <w:r>
              <w:t xml:space="preserve">3</w:t>
            </w:r>
            <w:r>
              <w:t xml:space="preserve">）投标文件对</w:t>
            </w:r>
            <w:r>
              <w:t xml:space="preserve">“</w:t>
            </w:r>
            <w:r>
              <w:rPr>
                <w:rFonts w:hint="eastAsia"/>
              </w:rPr>
              <w:t xml:space="preserve">人员配置方案</w:t>
            </w:r>
            <w:r>
              <w:t xml:space="preserve">”</w:t>
            </w:r>
            <w:r>
              <w:t xml:space="preserve">中</w:t>
            </w:r>
            <w:r>
              <w:t xml:space="preserve">“</w:t>
            </w:r>
            <w:r>
              <w:rPr>
                <w:rFonts w:hint="eastAsia"/>
              </w:rPr>
              <w:t xml:space="preserve">工作经历</w:t>
            </w:r>
            <w:r>
              <w:t xml:space="preserve">”</w:t>
            </w:r>
            <w:r>
              <w:t xml:space="preserve">、</w:t>
            </w:r>
            <w:r>
              <w:t xml:space="preserve">“</w:t>
            </w:r>
            <w:r>
              <w:rPr>
                <w:rFonts w:hint="eastAsia"/>
              </w:rPr>
              <w:t xml:space="preserve">技能资格</w:t>
            </w:r>
            <w:r>
              <w:t xml:space="preserve">”2</w:t>
            </w:r>
            <w:r>
              <w:t xml:space="preserve">项要求的响应内容全部优于招标文件要求的（前提是投标文件对</w:t>
            </w:r>
            <w:r>
              <w:t xml:space="preserve">“</w:t>
            </w:r>
            <w:r>
              <w:rPr>
                <w:rFonts w:hint="eastAsia"/>
              </w:rPr>
              <w:t xml:space="preserve">人员配置</w:t>
            </w:r>
            <w:r>
              <w:t xml:space="preserve">方案</w:t>
            </w:r>
            <w:r>
              <w:t xml:space="preserve">”</w:t>
            </w:r>
            <w:r>
              <w:t xml:space="preserve">中除</w:t>
            </w:r>
            <w:r>
              <w:t xml:space="preserve">“</w:t>
            </w:r>
            <w:r>
              <w:t xml:space="preserve">工作经历</w:t>
            </w:r>
            <w:r>
              <w:t xml:space="preserve">”</w:t>
            </w:r>
            <w:r>
              <w:t xml:space="preserve">、</w:t>
            </w:r>
            <w:r>
              <w:t xml:space="preserve">“</w:t>
            </w:r>
            <w:r>
              <w:t xml:space="preserve">技能资格</w:t>
            </w:r>
            <w:r>
              <w:t xml:space="preserve">”</w:t>
            </w:r>
            <w:r>
              <w:t xml:space="preserve">以外其他要求响应内容符合招标文件要求），本项得</w:t>
            </w:r>
            <w:r>
              <w:rPr>
                <w:rFonts w:hint="eastAsia"/>
              </w:rPr>
              <w:t xml:space="preserve">5</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2.8</w:t>
            </w:r>
            <w:r>
              <w:rPr>
                <w:rFonts w:hint="eastAsia"/>
              </w:rPr>
              <w:t xml:space="preserve">管理规章及人员考核方案</w:t>
            </w:r>
            <w:r/>
          </w:p>
        </w:tc>
        <w:tc>
          <w:tcPr>
            <w:tcW w:w="791" w:type="dxa"/>
            <w:vAlign w:val="center"/>
            <w:textDirection w:val="lrTb"/>
            <w:noWrap w:val="false"/>
          </w:tcPr>
          <w:p>
            <w:r>
              <w:rPr>
                <w:rFonts w:hint="eastAsia"/>
              </w:rPr>
              <w:t xml:space="preserve">5</w:t>
            </w:r>
            <w:r/>
          </w:p>
        </w:tc>
        <w:tc>
          <w:tcPr>
            <w:tcW w:w="4871" w:type="dxa"/>
            <w:vAlign w:val="center"/>
            <w:textDirection w:val="lrTb"/>
            <w:noWrap w:val="false"/>
          </w:tcPr>
          <w:p>
            <w:r>
              <w:rPr>
                <w:rFonts w:hint="eastAsia"/>
              </w:rPr>
              <w:t xml:space="preserve">本项目的管理规章及人员考核方案，评委根据投标文件对招标文件第四章“采购需求”中“</w:t>
            </w:r>
            <w:r>
              <w:t xml:space="preserve">管理制度</w:t>
            </w:r>
            <w:r>
              <w:rPr>
                <w:rFonts w:hint="eastAsia"/>
              </w:rPr>
              <w:t xml:space="preserve">”要求的响应情况进行评审。</w:t>
            </w:r>
            <w:r/>
          </w:p>
          <w:p>
            <w:r>
              <w:t xml:space="preserve">（</w:t>
            </w:r>
            <w:r>
              <w:t xml:space="preserve">1</w:t>
            </w:r>
            <w:r>
              <w:t xml:space="preserve">）投标文件未符合</w:t>
            </w:r>
            <w:r>
              <w:t xml:space="preserve">“</w:t>
            </w:r>
            <w:r>
              <w:t xml:space="preserve">管理制度</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管理制度</w:t>
            </w:r>
            <w:r>
              <w:t xml:space="preserve">”</w:t>
            </w:r>
            <w:r>
              <w:t xml:space="preserve">中全部条款要求的，视为符合招标文件，本项得</w:t>
            </w:r>
            <w:r>
              <w:rPr>
                <w:rFonts w:hint="eastAsia"/>
              </w:rPr>
              <w:t xml:space="preserve">3</w:t>
            </w:r>
            <w:r>
              <w:t xml:space="preserve">分。</w:t>
            </w:r>
            <w:r/>
          </w:p>
          <w:p>
            <w:r>
              <w:t xml:space="preserve">（</w:t>
            </w:r>
            <w:r>
              <w:t xml:space="preserve">3</w:t>
            </w:r>
            <w:r>
              <w:t xml:space="preserve">）投标文件对</w:t>
            </w:r>
            <w:r>
              <w:t xml:space="preserve">“</w:t>
            </w:r>
            <w:r>
              <w:t xml:space="preserve">管理制度</w:t>
            </w:r>
            <w:r>
              <w:t xml:space="preserve">”</w:t>
            </w:r>
            <w:r>
              <w:t xml:space="preserve">中</w:t>
            </w:r>
            <w:r>
              <w:t xml:space="preserve">“</w:t>
            </w:r>
            <w:r>
              <w:rPr>
                <w:rFonts w:hint="eastAsia"/>
              </w:rPr>
              <w:t xml:space="preserve">岗位职责</w:t>
            </w:r>
            <w:r>
              <w:t xml:space="preserve">”</w:t>
            </w:r>
            <w:r>
              <w:t xml:space="preserve">、</w:t>
            </w:r>
            <w:r>
              <w:t xml:space="preserve">“</w:t>
            </w:r>
            <w:r>
              <w:rPr>
                <w:rFonts w:hint="eastAsia"/>
              </w:rPr>
              <w:t xml:space="preserve">人员考核</w:t>
            </w:r>
            <w:r>
              <w:t xml:space="preserve">”2</w:t>
            </w:r>
            <w:r>
              <w:t xml:space="preserve">项要求的响应内容全部优于招标文件要求的（前提是投标文件对</w:t>
            </w:r>
            <w:r>
              <w:t xml:space="preserve">“</w:t>
            </w:r>
            <w:r>
              <w:t xml:space="preserve">管理制度</w:t>
            </w:r>
            <w:r>
              <w:t xml:space="preserve">”</w:t>
            </w:r>
            <w:r>
              <w:t xml:space="preserve">中除</w:t>
            </w:r>
            <w:r>
              <w:t xml:space="preserve">“</w:t>
            </w:r>
            <w:r>
              <w:rPr>
                <w:rFonts w:hint="eastAsia"/>
              </w:rPr>
              <w:t xml:space="preserve">岗位职责</w:t>
            </w:r>
            <w:r>
              <w:t xml:space="preserve">”</w:t>
            </w:r>
            <w:r>
              <w:t xml:space="preserve">、</w:t>
            </w:r>
            <w:r>
              <w:t xml:space="preserve">“</w:t>
            </w:r>
            <w:r>
              <w:rPr>
                <w:rFonts w:hint="eastAsia"/>
              </w:rPr>
              <w:t xml:space="preserve">人员考核</w:t>
            </w:r>
            <w:r>
              <w:t xml:space="preserve">”</w:t>
            </w:r>
            <w:r>
              <w:t xml:space="preserve">以外其他要求响应内容符合招标文件要求），本项得</w:t>
            </w:r>
            <w:r>
              <w:rPr>
                <w:rFonts w:hint="eastAsia"/>
              </w:rPr>
              <w:t xml:space="preserve">5</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2.9</w:t>
            </w:r>
            <w:r>
              <w:rPr>
                <w:rFonts w:hint="eastAsia"/>
              </w:rPr>
              <w:t xml:space="preserve">人员培训方案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本项目的人员培训方案，评委根据投标文件对招标文件第四章“采购需求”中“人员培训方案”要求的响应情况进行评审。</w:t>
            </w:r>
            <w:r/>
          </w:p>
          <w:p>
            <w:r>
              <w:t xml:space="preserve">（</w:t>
            </w:r>
            <w:r>
              <w:t xml:space="preserve">1</w:t>
            </w:r>
            <w:r>
              <w:t xml:space="preserve">）投标文件未符合</w:t>
            </w:r>
            <w:r>
              <w:t xml:space="preserve">“</w:t>
            </w:r>
            <w:r>
              <w:t xml:space="preserve">人员培训方案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人员培训方案</w:t>
            </w:r>
            <w:r>
              <w:t xml:space="preserve">”</w:t>
            </w:r>
            <w:r>
              <w:t xml:space="preserve">中全部条款要求的，视为符合招标文件，本项得</w:t>
            </w:r>
            <w:r>
              <w:rPr>
                <w:rFonts w:hint="eastAsia"/>
              </w:rPr>
              <w:t xml:space="preserve">2</w:t>
            </w:r>
            <w:r>
              <w:t xml:space="preserve">分。</w:t>
            </w:r>
            <w:r/>
          </w:p>
          <w:p>
            <w:pPr>
              <w:rPr>
                <w:rFonts w:hint="eastAsia" w:ascii="宋体" w:hAnsi="宋体" w:cs="宋体"/>
              </w:rPr>
            </w:pPr>
            <w:r>
              <w:t xml:space="preserve">（</w:t>
            </w:r>
            <w:r>
              <w:t xml:space="preserve">3</w:t>
            </w:r>
            <w:r>
              <w:t xml:space="preserve">）投标文件对</w:t>
            </w:r>
            <w:r>
              <w:t xml:space="preserve">“</w:t>
            </w:r>
            <w:r>
              <w:t xml:space="preserve">人员培训方案</w:t>
            </w:r>
            <w:r>
              <w:t xml:space="preserve">”</w:t>
            </w:r>
            <w:r>
              <w:t xml:space="preserve">中</w:t>
            </w:r>
            <w:r>
              <w:t xml:space="preserve">“</w:t>
            </w:r>
            <w:r>
              <w:rPr>
                <w:rFonts w:hint="eastAsia"/>
              </w:rPr>
              <w:t xml:space="preserve">岗前培训</w:t>
            </w:r>
            <w:r>
              <w:t xml:space="preserve">”</w:t>
            </w:r>
            <w:r>
              <w:t xml:space="preserve">、</w:t>
            </w:r>
            <w:r>
              <w:t xml:space="preserve">“</w:t>
            </w:r>
            <w:r>
              <w:rPr>
                <w:rFonts w:hint="eastAsia"/>
              </w:rPr>
              <w:t xml:space="preserve">安全教育</w:t>
            </w:r>
            <w:r>
              <w:t xml:space="preserve">”2</w:t>
            </w:r>
            <w:r>
              <w:t xml:space="preserve">项要求的响应内容全部优于招标文件要求的（前提是投标文件对</w:t>
            </w:r>
            <w:r>
              <w:t xml:space="preserve">“</w:t>
            </w:r>
            <w:r>
              <w:t xml:space="preserve">人员培训方案</w:t>
            </w:r>
            <w:r>
              <w:t xml:space="preserve">”</w:t>
            </w:r>
            <w:r>
              <w:t xml:space="preserve">中除</w:t>
            </w:r>
            <w:r>
              <w:t xml:space="preserve">“</w:t>
            </w:r>
            <w:r>
              <w:t xml:space="preserve">岗前培训</w:t>
            </w:r>
            <w:r>
              <w:t xml:space="preserve">”</w:t>
            </w:r>
            <w:r>
              <w:t xml:space="preserve">、</w:t>
            </w:r>
            <w:r>
              <w:t xml:space="preserve">“</w:t>
            </w:r>
            <w:r>
              <w:t xml:space="preserve">安全教育</w:t>
            </w:r>
            <w:r>
              <w:t xml:space="preserve">”</w:t>
            </w:r>
            <w:r>
              <w:t xml:space="preserve">以外其他要求响应内容符合招标文件要求），本项得</w:t>
            </w:r>
            <w:r>
              <w:rPr>
                <w:rFonts w:hint="eastAsia"/>
              </w:rPr>
              <w:t xml:space="preserve">4</w:t>
            </w:r>
            <w:r>
              <w:t xml:space="preserve">分。</w:t>
            </w:r>
            <w:r/>
          </w:p>
        </w:tc>
      </w:tr>
      <w:tr>
        <w:trPr>
          <w:jc w:val="center"/>
          <w:tblCellSpacing w:w="0" w:type="dxa"/>
          <w:trHeight w:val="27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r>
              <w:rPr>
                <w:rFonts w:hint="eastAsia"/>
              </w:rPr>
              <w:t xml:space="preserve">2.10</w:t>
            </w:r>
            <w:r>
              <w:rPr>
                <w:rFonts w:hint="eastAsia"/>
              </w:rPr>
              <w:t xml:space="preserve">交接过渡方案</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本项目的交接过渡方案方案，评委根据投标文件对招标文件第四章“采购需求”中“</w:t>
            </w:r>
            <w:r>
              <w:t xml:space="preserve">进退场工作方案</w:t>
            </w:r>
            <w:r>
              <w:rPr>
                <w:rFonts w:hint="eastAsia"/>
              </w:rPr>
              <w:t xml:space="preserve">”要求的响应情况进行评审。</w:t>
            </w:r>
            <w:r/>
          </w:p>
          <w:p>
            <w:r>
              <w:t xml:space="preserve">（</w:t>
            </w:r>
            <w:r>
              <w:t xml:space="preserve">1</w:t>
            </w:r>
            <w:r>
              <w:t xml:space="preserve">）投标文件未符合</w:t>
            </w:r>
            <w:r>
              <w:t xml:space="preserve">“</w:t>
            </w:r>
            <w:r>
              <w:t xml:space="preserve">进退场工作方案</w:t>
            </w:r>
            <w:r>
              <w:t xml:space="preserve">”</w:t>
            </w:r>
            <w:r>
              <w:t xml:space="preserve">中全部条款要求的，视为不符合招标文件，本项得</w:t>
            </w:r>
            <w:r>
              <w:t xml:space="preserve">0</w:t>
            </w:r>
            <w:r>
              <w:t xml:space="preserve">分。</w:t>
            </w:r>
            <w:r/>
          </w:p>
          <w:p>
            <w:r>
              <w:t xml:space="preserve">（</w:t>
            </w:r>
            <w:r>
              <w:t xml:space="preserve">2</w:t>
            </w:r>
            <w:r>
              <w:t xml:space="preserve">）投标文件符合</w:t>
            </w:r>
            <w:r>
              <w:t xml:space="preserve">“</w:t>
            </w:r>
            <w:r>
              <w:t xml:space="preserve">进退场工作方案</w:t>
            </w:r>
            <w:r>
              <w:t xml:space="preserve">”</w:t>
            </w:r>
            <w:r>
              <w:t xml:space="preserve">中全部条款要求的，视为符合招标文件，本项得</w:t>
            </w:r>
            <w:r>
              <w:t xml:space="preserve">2</w:t>
            </w:r>
            <w:r>
              <w:t xml:space="preserve">分。</w:t>
            </w:r>
            <w:r/>
          </w:p>
          <w:p>
            <w:pPr>
              <w:rPr>
                <w:rFonts w:hint="eastAsia" w:ascii="宋体" w:hAnsi="宋体" w:cs="宋体"/>
              </w:rPr>
            </w:pPr>
            <w:r>
              <w:t xml:space="preserve">（</w:t>
            </w:r>
            <w:r>
              <w:t xml:space="preserve">3</w:t>
            </w:r>
            <w:r>
              <w:t xml:space="preserve">）投标文件对</w:t>
            </w:r>
            <w:r>
              <w:t xml:space="preserve">“</w:t>
            </w:r>
            <w:r>
              <w:t xml:space="preserve">进退场工作方案</w:t>
            </w:r>
            <w:r>
              <w:t xml:space="preserve">”</w:t>
            </w:r>
            <w:r>
              <w:t xml:space="preserve">中</w:t>
            </w:r>
            <w:r>
              <w:t xml:space="preserve">“</w:t>
            </w:r>
            <w:r>
              <w:rPr>
                <w:rFonts w:hint="eastAsia"/>
              </w:rPr>
              <w:t xml:space="preserve">交接流程</w:t>
            </w:r>
            <w:r>
              <w:t xml:space="preserve">”</w:t>
            </w:r>
            <w:r>
              <w:t xml:space="preserve">、</w:t>
            </w:r>
            <w:r>
              <w:t xml:space="preserve">“</w:t>
            </w:r>
            <w:r>
              <w:rPr>
                <w:rFonts w:hint="eastAsia"/>
              </w:rPr>
              <w:t xml:space="preserve">难点处理</w:t>
            </w:r>
            <w:r>
              <w:t xml:space="preserve">”2</w:t>
            </w:r>
            <w:r>
              <w:t xml:space="preserve">项要求的响应内容全部优于招标文件要求的（前提是投标文件对</w:t>
            </w:r>
            <w:r>
              <w:t xml:space="preserve">“</w:t>
            </w:r>
            <w:r>
              <w:t xml:space="preserve">进退场工作方案</w:t>
            </w:r>
            <w:r>
              <w:t xml:space="preserve">”</w:t>
            </w:r>
            <w:r>
              <w:t xml:space="preserve">中除</w:t>
            </w:r>
            <w:r>
              <w:t xml:space="preserve">“</w:t>
            </w:r>
            <w:r>
              <w:t xml:space="preserve">交接流程</w:t>
            </w:r>
            <w:r>
              <w:t xml:space="preserve">”</w:t>
            </w:r>
            <w:r>
              <w:t xml:space="preserve">、</w:t>
            </w:r>
            <w:r>
              <w:t xml:space="preserve">“</w:t>
            </w:r>
            <w:r>
              <w:t xml:space="preserve">难点处理</w:t>
            </w:r>
            <w:r>
              <w:t xml:space="preserve">”</w:t>
            </w:r>
            <w:r>
              <w:t xml:space="preserve">以外其他要求响应内容符合招标文件要求），本项得</w:t>
            </w:r>
            <w:r>
              <w:t xml:space="preserve">4</w:t>
            </w:r>
            <w:r>
              <w:t xml:space="preserve">分。</w:t>
            </w:r>
            <w:r/>
          </w:p>
        </w:tc>
      </w:tr>
      <w:tr>
        <w:trPr>
          <w:jc w:val="center"/>
          <w:tblCellSpacing w:w="0" w:type="dxa"/>
          <w:trHeight w:val="1251"/>
        </w:trPr>
        <w:tc>
          <w:tcPr>
            <w:tcW w:w="982" w:type="dxa"/>
            <w:vAlign w:val="center"/>
            <w:vMerge w:val="restart"/>
            <w:textDirection w:val="lrTb"/>
            <w:noWrap w:val="false"/>
          </w:tcPr>
          <w:p>
            <w:r>
              <w:rPr>
                <w:rFonts w:hint="eastAsia"/>
              </w:rPr>
              <w:t xml:space="preserve">3</w:t>
            </w:r>
            <w:r/>
          </w:p>
        </w:tc>
        <w:tc>
          <w:tcPr>
            <w:tcW w:w="1418" w:type="dxa"/>
            <w:vAlign w:val="center"/>
            <w:vMerge w:val="restart"/>
            <w:textDirection w:val="lrTb"/>
            <w:noWrap w:val="false"/>
          </w:tcPr>
          <w:p>
            <w:r>
              <w:rPr>
                <w:rFonts w:hint="eastAsia"/>
              </w:rPr>
              <w:t xml:space="preserve">人员配置</w:t>
            </w:r>
            <w:r>
              <w:rPr>
                <w:rFonts w:hint="eastAsia"/>
              </w:rPr>
              <w:t xml:space="preserve">30</w:t>
            </w:r>
            <w:r/>
          </w:p>
        </w:tc>
        <w:tc>
          <w:tcPr>
            <w:tcW w:w="1279" w:type="dxa"/>
            <w:vAlign w:val="center"/>
            <w:textDirection w:val="lrTb"/>
            <w:noWrap w:val="false"/>
          </w:tcPr>
          <w:p>
            <w:pPr>
              <w:rPr>
                <w:szCs w:val="24"/>
              </w:rPr>
            </w:pPr>
            <w:r>
              <w:rPr>
                <w:rFonts w:hint="eastAsia"/>
              </w:rPr>
              <w:t xml:space="preserve">3.1</w:t>
            </w:r>
            <w:r>
              <w:rPr>
                <w:rFonts w:hint="eastAsia"/>
              </w:rPr>
              <w:t xml:space="preserve">水电工兼安保</w:t>
            </w:r>
            <w:r/>
          </w:p>
        </w:tc>
        <w:tc>
          <w:tcPr>
            <w:tcW w:w="791" w:type="dxa"/>
            <w:vAlign w:val="center"/>
            <w:textDirection w:val="lrTb"/>
            <w:noWrap w:val="false"/>
          </w:tcPr>
          <w:p>
            <w:pPr>
              <w:rPr>
                <w:szCs w:val="24"/>
              </w:rPr>
            </w:pPr>
            <w:r>
              <w:rPr>
                <w:rFonts w:hint="eastAsia"/>
                <w:szCs w:val="24"/>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）拟派驻水电工兼安保具有高压电工特种作业操作证的，每有一名得</w:t>
            </w:r>
            <w:r>
              <w:rPr>
                <w:rFonts w:hint="eastAsia"/>
              </w:rPr>
              <w:t xml:space="preserve">1</w:t>
            </w:r>
            <w:r>
              <w:rPr>
                <w:rFonts w:hint="eastAsia"/>
              </w:rPr>
              <w:t xml:space="preserve">分，最高得</w:t>
            </w:r>
            <w:r>
              <w:rPr>
                <w:rFonts w:hint="eastAsia"/>
              </w:rPr>
              <w:t xml:space="preserve">4</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）拟派驻水电工兼安保均具有与本项目类似的</w:t>
            </w:r>
            <w:r>
              <w:rPr>
                <w:rFonts w:hint="eastAsia"/>
              </w:rPr>
              <w:t xml:space="preserve">3</w:t>
            </w:r>
            <w:r>
              <w:rPr>
                <w:rFonts w:hint="eastAsia"/>
              </w:rPr>
              <w:t xml:space="preserve">年（含）以上水电工工作经验的，得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）拟派驻水电工兼安保均具有初中及以上学历的，得</w:t>
            </w:r>
            <w:r>
              <w:rPr>
                <w:rFonts w:hint="eastAsia"/>
              </w:rPr>
              <w:t xml:space="preserve">1</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3.2</w:t>
            </w:r>
            <w:r>
              <w:rPr>
                <w:rFonts w:hint="eastAsia"/>
              </w:rPr>
              <w:t xml:space="preserve">保洁人员</w:t>
            </w:r>
            <w:r/>
          </w:p>
        </w:tc>
        <w:tc>
          <w:tcPr>
            <w:tcW w:w="791" w:type="dxa"/>
            <w:vAlign w:val="center"/>
            <w:textDirection w:val="lrTb"/>
            <w:noWrap w:val="false"/>
          </w:tcPr>
          <w:p>
            <w:pPr>
              <w:rPr>
                <w:szCs w:val="24"/>
              </w:rPr>
            </w:pPr>
            <w:r>
              <w:rPr>
                <w:rFonts w:hint="eastAsia"/>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）拟派驻保洁人员均具有与本项目类似的</w:t>
            </w:r>
            <w:r>
              <w:rPr>
                <w:rFonts w:hint="eastAsia"/>
              </w:rPr>
              <w:t xml:space="preserve">2</w:t>
            </w:r>
            <w:r>
              <w:rPr>
                <w:rFonts w:hint="eastAsia"/>
              </w:rPr>
              <w:t xml:space="preserve">年（含）以上办公楼宇保洁工作经验的，得</w:t>
            </w:r>
            <w:r>
              <w:rPr>
                <w:rFonts w:hint="eastAsia"/>
              </w:rPr>
              <w:t xml:space="preserve">2</w:t>
            </w:r>
            <w:r>
              <w:rPr>
                <w:rFonts w:hint="eastAsia"/>
              </w:rPr>
              <w:t xml:space="preserve">分；</w:t>
            </w:r>
            <w:r/>
          </w:p>
          <w:p>
            <w:r>
              <w:rPr>
                <w:rFonts w:hint="eastAsia"/>
              </w:rPr>
              <w:t xml:space="preserve">（</w:t>
            </w:r>
            <w:r>
              <w:rPr>
                <w:rFonts w:hint="eastAsia"/>
              </w:rPr>
              <w:t xml:space="preserve">2</w:t>
            </w:r>
            <w:r>
              <w:rPr>
                <w:rFonts w:hint="eastAsia"/>
              </w:rPr>
              <w:t xml:space="preserve">）拟派驻保洁人员均具有初中及以上学历的，得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）拟派驻保洁人员每有一名具有会务工作经验的，得</w:t>
            </w:r>
            <w:r>
              <w:rPr>
                <w:rFonts w:hint="eastAsia"/>
              </w:rPr>
              <w:t xml:space="preserve">1</w:t>
            </w:r>
            <w:r>
              <w:rPr>
                <w:rFonts w:hint="eastAsia"/>
              </w:rPr>
              <w:t xml:space="preserve">分，最高得</w:t>
            </w:r>
            <w:r>
              <w:rPr>
                <w:rFonts w:hint="eastAsia"/>
              </w:rPr>
              <w:t xml:space="preserve">2</w:t>
            </w:r>
            <w:r>
              <w:rPr>
                <w:rFonts w:hint="eastAsia"/>
              </w:rPr>
              <w:t xml:space="preserve">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814"/>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3.3</w:t>
            </w:r>
            <w:r>
              <w:rPr>
                <w:rFonts w:hint="eastAsia"/>
              </w:rPr>
              <w:t xml:space="preserve">驾驶员</w:t>
            </w:r>
            <w:r>
              <w:rPr>
                <w:rFonts w:hint="eastAsia"/>
              </w:rPr>
              <w:t xml:space="preserve"> </w:t>
            </w:r>
            <w:r/>
          </w:p>
        </w:tc>
        <w:tc>
          <w:tcPr>
            <w:tcW w:w="791" w:type="dxa"/>
            <w:vAlign w:val="center"/>
            <w:textDirection w:val="lrTb"/>
            <w:noWrap w:val="false"/>
          </w:tcPr>
          <w:p>
            <w:pPr>
              <w:rPr>
                <w:szCs w:val="24"/>
              </w:rPr>
            </w:pPr>
            <w:r>
              <w:rPr>
                <w:rFonts w:hint="eastAsia"/>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）拟派驻驾驶员均具有初中及以上学历的，得</w:t>
            </w:r>
            <w:r>
              <w:rPr>
                <w:rFonts w:hint="eastAsia"/>
              </w:rPr>
              <w:t xml:space="preserve">2</w:t>
            </w:r>
            <w:r>
              <w:rPr>
                <w:rFonts w:hint="eastAsia"/>
              </w:rPr>
              <w:t xml:space="preserve">分，未提供的不得分。</w:t>
            </w:r>
            <w:r/>
          </w:p>
          <w:p>
            <w:pPr>
              <w:rPr>
                <w:lang w:bidi="ar"/>
              </w:rPr>
            </w:pPr>
            <w:r>
              <w:rPr>
                <w:rFonts w:hint="eastAsia"/>
              </w:rPr>
              <w:t xml:space="preserve">（</w:t>
            </w:r>
            <w:r>
              <w:rPr>
                <w:rFonts w:hint="eastAsia"/>
              </w:rPr>
              <w:t xml:space="preserve">2</w:t>
            </w:r>
            <w:r>
              <w:rPr>
                <w:rFonts w:hint="eastAsia"/>
              </w:rPr>
              <w:t xml:space="preserve">）</w:t>
            </w:r>
            <w:r>
              <w:rPr>
                <w:rFonts w:hint="eastAsia"/>
                <w:lang w:bidi="ar"/>
              </w:rPr>
              <w:t xml:space="preserve">拟派驻的持</w:t>
            </w:r>
            <w:r>
              <w:rPr>
                <w:rFonts w:hint="eastAsia"/>
                <w:lang w:bidi="ar"/>
              </w:rPr>
              <w:t xml:space="preserve">A1</w:t>
            </w:r>
            <w:r>
              <w:rPr>
                <w:rFonts w:hint="eastAsia"/>
                <w:lang w:bidi="ar"/>
              </w:rPr>
              <w:t xml:space="preserve">及以上级别驾驶证的驾驶员具有与本项目类似驾驶工作经历的，</w:t>
            </w:r>
            <w:r>
              <w:rPr>
                <w:rFonts w:hint="eastAsia"/>
                <w:lang w:bidi="ar"/>
              </w:rPr>
              <w:t xml:space="preserve">1</w:t>
            </w:r>
            <w:r>
              <w:rPr>
                <w:rFonts w:hint="eastAsia"/>
                <w:lang w:bidi="ar"/>
              </w:rPr>
              <w:t xml:space="preserve">年（含</w:t>
            </w:r>
            <w:r>
              <w:rPr>
                <w:rFonts w:hint="eastAsia"/>
                <w:lang w:bidi="ar"/>
              </w:rPr>
              <w:t xml:space="preserve">1</w:t>
            </w:r>
            <w:r>
              <w:rPr>
                <w:rFonts w:hint="eastAsia"/>
                <w:lang w:bidi="ar"/>
              </w:rPr>
              <w:t xml:space="preserve">年）及以上不足</w:t>
            </w:r>
            <w:r>
              <w:rPr>
                <w:rFonts w:hint="eastAsia"/>
                <w:lang w:bidi="ar"/>
              </w:rPr>
              <w:t xml:space="preserve">3</w:t>
            </w:r>
            <w:r>
              <w:rPr>
                <w:rFonts w:hint="eastAsia"/>
                <w:lang w:bidi="ar"/>
              </w:rPr>
              <w:t xml:space="preserve">年的，得</w:t>
            </w:r>
            <w:r>
              <w:rPr>
                <w:rFonts w:hint="eastAsia"/>
                <w:lang w:bidi="ar"/>
              </w:rPr>
              <w:t xml:space="preserve">1</w:t>
            </w:r>
            <w:r>
              <w:rPr>
                <w:rFonts w:hint="eastAsia"/>
                <w:lang w:bidi="ar"/>
              </w:rPr>
              <w:t xml:space="preserve">分；</w:t>
            </w:r>
            <w:r>
              <w:rPr>
                <w:rFonts w:hint="eastAsia"/>
                <w:lang w:bidi="ar"/>
              </w:rPr>
              <w:t xml:space="preserve">3</w:t>
            </w:r>
            <w:r>
              <w:rPr>
                <w:rFonts w:hint="eastAsia"/>
                <w:lang w:bidi="ar"/>
              </w:rPr>
              <w:t xml:space="preserve">年（含</w:t>
            </w:r>
            <w:r>
              <w:rPr>
                <w:rFonts w:hint="eastAsia"/>
                <w:lang w:bidi="ar"/>
              </w:rPr>
              <w:t xml:space="preserve">3</w:t>
            </w:r>
            <w:r>
              <w:rPr>
                <w:rFonts w:hint="eastAsia"/>
                <w:lang w:bidi="ar"/>
              </w:rPr>
              <w:t xml:space="preserve">年）及以上的，得</w:t>
            </w:r>
            <w:r>
              <w:rPr>
                <w:rFonts w:hint="eastAsia"/>
                <w:lang w:bidi="ar"/>
              </w:rPr>
              <w:t xml:space="preserve">2</w:t>
            </w:r>
            <w:r>
              <w:rPr>
                <w:rFonts w:hint="eastAsia"/>
                <w:lang w:bidi="ar"/>
              </w:rPr>
              <w:t xml:space="preserve">分，未提供的不得分。</w:t>
            </w:r>
            <w:r/>
          </w:p>
          <w:p>
            <w:pPr>
              <w:rPr>
                <w:lang w:bidi="ar"/>
              </w:rPr>
            </w:pPr>
            <w:r>
              <w:rPr>
                <w:rFonts w:hint="eastAsia"/>
                <w:lang w:bidi="ar"/>
              </w:rPr>
              <w:t xml:space="preserve">（</w:t>
            </w:r>
            <w:r>
              <w:rPr>
                <w:rFonts w:hint="eastAsia"/>
                <w:lang w:bidi="ar"/>
              </w:rPr>
              <w:t xml:space="preserve">3</w:t>
            </w:r>
            <w:r>
              <w:rPr>
                <w:rFonts w:hint="eastAsia"/>
                <w:lang w:bidi="ar"/>
              </w:rPr>
              <w:t xml:space="preserve">）拟派驻的持</w:t>
            </w:r>
            <w:r>
              <w:rPr>
                <w:rFonts w:hint="eastAsia"/>
                <w:lang w:bidi="ar"/>
              </w:rPr>
              <w:t xml:space="preserve">B1</w:t>
            </w:r>
            <w:r>
              <w:rPr>
                <w:rFonts w:hint="eastAsia"/>
                <w:lang w:bidi="ar"/>
              </w:rPr>
              <w:t xml:space="preserve">及以上级别驾驶证的驾驶员具有与本项目类似驾驶工作经历的，</w:t>
            </w:r>
            <w:r>
              <w:rPr>
                <w:rFonts w:hint="eastAsia"/>
                <w:lang w:bidi="ar"/>
              </w:rPr>
              <w:t xml:space="preserve">1</w:t>
            </w:r>
            <w:r>
              <w:rPr>
                <w:rFonts w:hint="eastAsia"/>
                <w:lang w:bidi="ar"/>
              </w:rPr>
              <w:t xml:space="preserve">年（含</w:t>
            </w:r>
            <w:r>
              <w:rPr>
                <w:rFonts w:hint="eastAsia"/>
                <w:lang w:bidi="ar"/>
              </w:rPr>
              <w:t xml:space="preserve">1</w:t>
            </w:r>
            <w:r>
              <w:rPr>
                <w:rFonts w:hint="eastAsia"/>
                <w:lang w:bidi="ar"/>
              </w:rPr>
              <w:t xml:space="preserve">年）及以上不足</w:t>
            </w:r>
            <w:r>
              <w:rPr>
                <w:rFonts w:hint="eastAsia"/>
                <w:lang w:bidi="ar"/>
              </w:rPr>
              <w:t xml:space="preserve">3</w:t>
            </w:r>
            <w:r>
              <w:rPr>
                <w:rFonts w:hint="eastAsia"/>
                <w:lang w:bidi="ar"/>
              </w:rPr>
              <w:t xml:space="preserve">年的，得</w:t>
            </w:r>
            <w:r>
              <w:rPr>
                <w:rFonts w:hint="eastAsia"/>
                <w:lang w:bidi="ar"/>
              </w:rPr>
              <w:t xml:space="preserve">1</w:t>
            </w:r>
            <w:r>
              <w:rPr>
                <w:rFonts w:hint="eastAsia"/>
                <w:lang w:bidi="ar"/>
              </w:rPr>
              <w:t xml:space="preserve">分；</w:t>
            </w:r>
            <w:r>
              <w:rPr>
                <w:rFonts w:hint="eastAsia"/>
                <w:lang w:bidi="ar"/>
              </w:rPr>
              <w:t xml:space="preserve">3</w:t>
            </w:r>
            <w:r>
              <w:rPr>
                <w:rFonts w:hint="eastAsia"/>
                <w:lang w:bidi="ar"/>
              </w:rPr>
              <w:t xml:space="preserve">年（含</w:t>
            </w:r>
            <w:r>
              <w:rPr>
                <w:rFonts w:hint="eastAsia"/>
                <w:lang w:bidi="ar"/>
              </w:rPr>
              <w:t xml:space="preserve">3</w:t>
            </w:r>
            <w:r>
              <w:rPr>
                <w:rFonts w:hint="eastAsia"/>
                <w:lang w:bidi="ar"/>
              </w:rPr>
              <w:t xml:space="preserve">年）及以上的，得</w:t>
            </w:r>
            <w:r>
              <w:rPr>
                <w:rFonts w:hint="eastAsia"/>
                <w:lang w:bidi="ar"/>
              </w:rPr>
              <w:t xml:space="preserve">2</w:t>
            </w:r>
            <w:r>
              <w:rPr>
                <w:rFonts w:hint="eastAsia"/>
                <w:lang w:bidi="ar"/>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rPr>
              <w:t xml:space="preserve">3.</w:t>
            </w:r>
            <w:r>
              <w:rPr>
                <w:rFonts w:hint="eastAsia"/>
              </w:rPr>
              <w:t xml:space="preserve">工作经历需甲方单位证明材料扫描件或复印件，并加盖投标单位公章</w:t>
            </w:r>
            <w:r>
              <w:rPr>
                <w:rFonts w:hint="eastAsia" w:ascii="宋体" w:hAnsi="宋体" w:cs="宋体"/>
              </w:rPr>
              <w:t xml:space="preserve">。</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3.4</w:t>
            </w:r>
            <w:r>
              <w:rPr>
                <w:rFonts w:hint="eastAsia"/>
              </w:rPr>
              <w:t xml:space="preserve">厨师</w:t>
            </w:r>
            <w:r/>
          </w:p>
        </w:tc>
        <w:tc>
          <w:tcPr>
            <w:tcW w:w="791" w:type="dxa"/>
            <w:vAlign w:val="center"/>
            <w:textDirection w:val="lrTb"/>
            <w:noWrap w:val="false"/>
          </w:tcPr>
          <w:p>
            <w:pPr>
              <w:rPr>
                <w:szCs w:val="24"/>
              </w:rPr>
            </w:pPr>
            <w:r>
              <w:rPr>
                <w:rFonts w:hint="eastAsia"/>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）拟派驻厨师具有初中及以上学历的，得</w:t>
            </w:r>
            <w:r>
              <w:rPr>
                <w:rFonts w:hint="eastAsia"/>
              </w:rPr>
              <w:t xml:space="preserve">1</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）拟派驻厨师具有中式烹调师初级证书（职业技能等级五级）技能等级证书的，得</w:t>
            </w:r>
            <w:r>
              <w:rPr>
                <w:rFonts w:hint="eastAsia"/>
              </w:rPr>
              <w:t xml:space="preserve">2</w:t>
            </w:r>
            <w:r>
              <w:rPr>
                <w:rFonts w:hint="eastAsia"/>
              </w:rPr>
              <w:t xml:space="preserve">分；具有中式烹调师中级证书（职业技能等级四级）技能等级证书的，得</w:t>
            </w:r>
            <w:r>
              <w:rPr>
                <w:rFonts w:hint="eastAsia"/>
              </w:rPr>
              <w:t xml:space="preserve">3</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）拟派驻厨师具有与本项目类似的</w:t>
            </w:r>
            <w:r>
              <w:rPr>
                <w:rFonts w:hint="eastAsia"/>
              </w:rPr>
              <w:t xml:space="preserve">2</w:t>
            </w:r>
            <w:r>
              <w:rPr>
                <w:rFonts w:hint="eastAsia"/>
              </w:rPr>
              <w:t xml:space="preserve">年（含）及以上厨师工作经验的，得</w:t>
            </w:r>
            <w:r>
              <w:rPr>
                <w:rFonts w:hint="eastAsia"/>
              </w:rPr>
              <w:t xml:space="preserve">2</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须提供身份证、证书复印件；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1251"/>
        </w:trPr>
        <w:tc>
          <w:tcPr>
            <w:tcW w:w="982" w:type="dxa"/>
            <w:vAlign w:val="center"/>
            <w:vMerge w:val="continue"/>
            <w:textDirection w:val="lrTb"/>
            <w:noWrap w:val="false"/>
          </w:tcPr>
          <w:p>
            <w:r/>
            <w:r/>
          </w:p>
        </w:tc>
        <w:tc>
          <w:tcPr>
            <w:tcW w:w="1418" w:type="dxa"/>
            <w:vAlign w:val="center"/>
            <w:vMerge w:val="continue"/>
            <w:textDirection w:val="lrTb"/>
            <w:noWrap w:val="false"/>
          </w:tcPr>
          <w:p>
            <w:r/>
            <w:r/>
          </w:p>
        </w:tc>
        <w:tc>
          <w:tcPr>
            <w:tcW w:w="1279" w:type="dxa"/>
            <w:vAlign w:val="center"/>
            <w:textDirection w:val="lrTb"/>
            <w:noWrap w:val="false"/>
          </w:tcPr>
          <w:p>
            <w:pPr>
              <w:rPr>
                <w:szCs w:val="24"/>
              </w:rPr>
            </w:pPr>
            <w:r>
              <w:rPr>
                <w:rFonts w:hint="eastAsia"/>
              </w:rPr>
              <w:t xml:space="preserve">3.5</w:t>
            </w:r>
            <w:r>
              <w:rPr>
                <w:rFonts w:hint="eastAsia"/>
              </w:rPr>
              <w:t xml:space="preserve">厨工</w:t>
            </w:r>
            <w:r/>
          </w:p>
        </w:tc>
        <w:tc>
          <w:tcPr>
            <w:tcW w:w="791" w:type="dxa"/>
            <w:vAlign w:val="center"/>
            <w:textDirection w:val="lrTb"/>
            <w:noWrap w:val="false"/>
          </w:tcPr>
          <w:p>
            <w:pPr>
              <w:rPr>
                <w:szCs w:val="24"/>
              </w:rPr>
            </w:pPr>
            <w:r>
              <w:rPr>
                <w:rFonts w:hint="eastAsia"/>
                <w:szCs w:val="24"/>
              </w:rPr>
              <w:t xml:space="preserve">6</w:t>
            </w:r>
            <w:r/>
          </w:p>
        </w:tc>
        <w:tc>
          <w:tcPr>
            <w:tcW w:w="4871" w:type="dxa"/>
            <w:vAlign w:val="center"/>
            <w:textDirection w:val="lrTb"/>
            <w:noWrap w:val="false"/>
          </w:tcPr>
          <w:p>
            <w:r>
              <w:rPr>
                <w:rFonts w:hint="eastAsia"/>
              </w:rPr>
              <w:t xml:space="preserve">（</w:t>
            </w:r>
            <w:r>
              <w:rPr>
                <w:rFonts w:hint="eastAsia"/>
              </w:rPr>
              <w:t xml:space="preserve">1</w:t>
            </w:r>
            <w:r>
              <w:rPr>
                <w:rFonts w:hint="eastAsia"/>
              </w:rPr>
              <w:t xml:space="preserve">）拟派驻厨工均具有与本项目类似的</w:t>
            </w:r>
            <w:r>
              <w:rPr>
                <w:rFonts w:hint="eastAsia"/>
              </w:rPr>
              <w:t xml:space="preserve">2</w:t>
            </w:r>
            <w:r>
              <w:rPr>
                <w:rFonts w:hint="eastAsia"/>
              </w:rPr>
              <w:t xml:space="preserve">年（含）以上单位食堂工作经验的，得</w:t>
            </w:r>
            <w:r>
              <w:rPr>
                <w:rFonts w:hint="eastAsia"/>
              </w:rPr>
              <w:t xml:space="preserve">2</w:t>
            </w:r>
            <w:r>
              <w:rPr>
                <w:rFonts w:hint="eastAsia"/>
              </w:rPr>
              <w:t xml:space="preserve">分，未提供的不得分。</w:t>
            </w:r>
            <w:r/>
          </w:p>
          <w:p>
            <w:r>
              <w:rPr>
                <w:rFonts w:hint="eastAsia"/>
              </w:rPr>
              <w:t xml:space="preserve">（</w:t>
            </w:r>
            <w:r>
              <w:rPr>
                <w:rFonts w:hint="eastAsia"/>
              </w:rPr>
              <w:t xml:space="preserve">2</w:t>
            </w:r>
            <w:r>
              <w:rPr>
                <w:rFonts w:hint="eastAsia"/>
              </w:rPr>
              <w:t xml:space="preserve">）拟派驻厨工持有中式烹调师初级及以上技能等级证书的，每有一名得</w:t>
            </w:r>
            <w:r>
              <w:rPr>
                <w:rFonts w:hint="eastAsia"/>
              </w:rPr>
              <w:t xml:space="preserve">1.5</w:t>
            </w:r>
            <w:r>
              <w:rPr>
                <w:rFonts w:hint="eastAsia"/>
              </w:rPr>
              <w:t xml:space="preserve">分，最高得</w:t>
            </w:r>
            <w:r>
              <w:rPr>
                <w:rFonts w:hint="eastAsia"/>
              </w:rPr>
              <w:t xml:space="preserve">3</w:t>
            </w:r>
            <w:r>
              <w:rPr>
                <w:rFonts w:hint="eastAsia"/>
              </w:rPr>
              <w:t xml:space="preserve">分，未提供的不得分。</w:t>
            </w:r>
            <w:r/>
          </w:p>
          <w:p>
            <w:r>
              <w:rPr>
                <w:rFonts w:hint="eastAsia"/>
              </w:rPr>
              <w:t xml:space="preserve">（</w:t>
            </w:r>
            <w:r>
              <w:rPr>
                <w:rFonts w:hint="eastAsia"/>
              </w:rPr>
              <w:t xml:space="preserve">3</w:t>
            </w:r>
            <w:r>
              <w:rPr>
                <w:rFonts w:hint="eastAsia"/>
              </w:rPr>
              <w:t xml:space="preserve">）拟派驻厨工均具有初中及以上学历的，得</w:t>
            </w:r>
            <w:r>
              <w:rPr>
                <w:rFonts w:hint="eastAsia"/>
              </w:rPr>
              <w:t xml:space="preserve">1</w:t>
            </w:r>
            <w:r>
              <w:rPr>
                <w:rFonts w:hint="eastAsia"/>
              </w:rPr>
              <w:t xml:space="preserve">分，未提供的不得分。</w:t>
            </w:r>
            <w:r/>
          </w:p>
          <w:p>
            <w:pPr>
              <w:rPr>
                <w:szCs w:val="24"/>
              </w:rPr>
            </w:pPr>
            <w:r>
              <w:rPr>
                <w:rFonts w:hint="eastAsia"/>
              </w:rPr>
              <w:t xml:space="preserve">备注：</w:t>
            </w:r>
            <w:r>
              <w:rPr>
                <w:rFonts w:hint="eastAsia"/>
              </w:rPr>
              <w:t xml:space="preserve">1.</w:t>
            </w:r>
            <w:r>
              <w:rPr>
                <w:rFonts w:hint="eastAsia"/>
              </w:rPr>
              <w:t xml:space="preserve">须提供身份证、证书扫描件；</w:t>
            </w:r>
            <w:r>
              <w:rPr>
                <w:rFonts w:hint="eastAsia"/>
              </w:rPr>
              <w:t xml:space="preserve">2.</w:t>
            </w:r>
            <w:r>
              <w:rPr>
                <w:rFonts w:hint="eastAsia"/>
              </w:rPr>
              <w:t xml:space="preserve">投标人为其缴纳投标截止时间前</w:t>
            </w:r>
            <w:r>
              <w:rPr>
                <w:rFonts w:hint="eastAsia"/>
              </w:rPr>
              <w:t xml:space="preserve">3</w:t>
            </w:r>
            <w:r>
              <w:rPr>
                <w:rFonts w:hint="eastAsia"/>
              </w:rPr>
              <w:t xml:space="preserve">个月内任意一个月社保证明材料。</w:t>
            </w:r>
            <w:r>
              <w:rPr>
                <w:rFonts w:hint="eastAsia"/>
              </w:rPr>
              <w:t xml:space="preserve">3.</w:t>
            </w:r>
            <w:r>
              <w:rPr>
                <w:rFonts w:hint="eastAsia"/>
              </w:rPr>
              <w:t xml:space="preserve">工作经验需甲方单位证明材料扫描件或复印件，并加盖投标单位公章。</w:t>
            </w:r>
            <w:r/>
          </w:p>
        </w:tc>
      </w:tr>
      <w:tr>
        <w:trPr>
          <w:jc w:val="center"/>
          <w:tblCellSpacing w:w="0" w:type="dxa"/>
          <w:trHeight w:val="955"/>
        </w:trPr>
        <w:tc>
          <w:tcPr>
            <w:tcW w:w="982" w:type="dxa"/>
            <w:vAlign w:val="center"/>
            <w:textDirection w:val="lrTb"/>
            <w:noWrap w:val="false"/>
          </w:tcPr>
          <w:p>
            <w:r>
              <w:rPr>
                <w:rFonts w:hint="eastAsia"/>
              </w:rPr>
              <w:t xml:space="preserve">4</w:t>
            </w:r>
            <w:r/>
          </w:p>
        </w:tc>
        <w:tc>
          <w:tcPr>
            <w:tcW w:w="1418" w:type="dxa"/>
            <w:vAlign w:val="center"/>
            <w:textDirection w:val="lrTb"/>
            <w:noWrap w:val="false"/>
          </w:tcPr>
          <w:p>
            <w:r>
              <w:rPr>
                <w:rFonts w:hint="eastAsia"/>
              </w:rPr>
              <w:t xml:space="preserve">投标人业绩</w:t>
            </w:r>
            <w:r>
              <w:rPr>
                <w:rFonts w:hint="eastAsia"/>
              </w:rPr>
              <w:t xml:space="preserve">10</w:t>
            </w:r>
            <w:r/>
          </w:p>
        </w:tc>
        <w:tc>
          <w:tcPr>
            <w:tcW w:w="1279" w:type="dxa"/>
            <w:vAlign w:val="center"/>
            <w:textDirection w:val="lrTb"/>
            <w:noWrap w:val="false"/>
          </w:tcPr>
          <w:p>
            <w:r>
              <w:rPr>
                <w:rFonts w:hint="eastAsia"/>
              </w:rPr>
              <w:t xml:space="preserve">投标人业绩</w:t>
            </w:r>
            <w:r/>
          </w:p>
        </w:tc>
        <w:tc>
          <w:tcPr>
            <w:tcW w:w="791" w:type="dxa"/>
            <w:vAlign w:val="center"/>
            <w:textDirection w:val="lrTb"/>
            <w:noWrap w:val="false"/>
          </w:tcPr>
          <w:p>
            <w:r>
              <w:rPr>
                <w:rFonts w:hint="eastAsia"/>
              </w:rPr>
              <w:t xml:space="preserve">10</w:t>
            </w:r>
            <w:r/>
          </w:p>
        </w:tc>
        <w:tc>
          <w:tcPr>
            <w:tcW w:w="4871" w:type="dxa"/>
            <w:vAlign w:val="center"/>
            <w:textDirection w:val="lrTb"/>
            <w:noWrap w:val="false"/>
          </w:tcPr>
          <w:p>
            <w:r>
              <w:rPr>
                <w:rFonts w:hint="eastAsia"/>
              </w:rPr>
              <w:t xml:space="preserve">投标人提供自</w:t>
            </w:r>
            <w:r>
              <w:rPr>
                <w:rFonts w:hint="eastAsia"/>
              </w:rPr>
              <w:t xml:space="preserve">2023</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日以来（以合同签订日期为准）类似本项目的业绩，每提供一个得</w:t>
            </w:r>
            <w:r>
              <w:rPr>
                <w:rFonts w:hint="eastAsia"/>
              </w:rPr>
              <w:t xml:space="preserve">2</w:t>
            </w:r>
            <w:r>
              <w:rPr>
                <w:rFonts w:hint="eastAsia"/>
              </w:rPr>
              <w:t xml:space="preserve">分，最高得</w:t>
            </w:r>
            <w:r>
              <w:rPr>
                <w:rFonts w:hint="eastAsia"/>
              </w:rPr>
              <w:t xml:space="preserve">10</w:t>
            </w:r>
            <w:r>
              <w:rPr>
                <w:rFonts w:hint="eastAsia"/>
              </w:rPr>
              <w:t xml:space="preserve">分，未提供的不得分。</w:t>
            </w:r>
            <w:r/>
          </w:p>
          <w:p>
            <w:r>
              <w:rPr>
                <w:rFonts w:hint="eastAsia"/>
              </w:rPr>
              <w:t xml:space="preserve">（提供合同复印件并加盖公章，未按要求提供的不得分）。</w:t>
            </w:r>
            <w:r/>
          </w:p>
        </w:tc>
      </w:tr>
      <w:tr>
        <w:trPr>
          <w:jc w:val="center"/>
          <w:tblCellSpacing w:w="0" w:type="dxa"/>
          <w:trHeight w:val="1251"/>
        </w:trPr>
        <w:tc>
          <w:tcPr>
            <w:tcW w:w="982" w:type="dxa"/>
            <w:vAlign w:val="center"/>
            <w:textDirection w:val="lrTb"/>
            <w:noWrap w:val="false"/>
          </w:tcPr>
          <w:p>
            <w:r>
              <w:rPr>
                <w:rFonts w:hint="eastAsia"/>
              </w:rPr>
              <w:t xml:space="preserve">5</w:t>
            </w:r>
            <w:r/>
          </w:p>
        </w:tc>
        <w:tc>
          <w:tcPr>
            <w:tcW w:w="1418" w:type="dxa"/>
            <w:vAlign w:val="center"/>
            <w:textDirection w:val="lrTb"/>
            <w:noWrap w:val="false"/>
          </w:tcPr>
          <w:p>
            <w:r>
              <w:rPr>
                <w:rFonts w:hint="eastAsia"/>
              </w:rPr>
              <w:t xml:space="preserve">证书</w:t>
            </w:r>
            <w:r>
              <w:rPr>
                <w:rFonts w:hint="eastAsia"/>
              </w:rPr>
              <w:t xml:space="preserve">4</w:t>
            </w:r>
            <w:r/>
          </w:p>
        </w:tc>
        <w:tc>
          <w:tcPr>
            <w:tcW w:w="1279" w:type="dxa"/>
            <w:vAlign w:val="center"/>
            <w:textDirection w:val="lrTb"/>
            <w:noWrap w:val="false"/>
          </w:tcPr>
          <w:p>
            <w:r>
              <w:rPr>
                <w:rFonts w:hint="eastAsia"/>
              </w:rPr>
              <w:t xml:space="preserve">管理体系认证情况</w:t>
            </w:r>
            <w:r/>
          </w:p>
        </w:tc>
        <w:tc>
          <w:tcPr>
            <w:tcW w:w="791" w:type="dxa"/>
            <w:vAlign w:val="center"/>
            <w:textDirection w:val="lrTb"/>
            <w:noWrap w:val="false"/>
          </w:tcPr>
          <w:p>
            <w:r>
              <w:rPr>
                <w:rFonts w:hint="eastAsia"/>
              </w:rPr>
              <w:t xml:space="preserve">4</w:t>
            </w:r>
            <w:r/>
          </w:p>
        </w:tc>
        <w:tc>
          <w:tcPr>
            <w:tcW w:w="4871" w:type="dxa"/>
            <w:vAlign w:val="center"/>
            <w:textDirection w:val="lrTb"/>
            <w:noWrap w:val="false"/>
          </w:tcPr>
          <w:p>
            <w:r>
              <w:rPr>
                <w:rFonts w:hint="eastAsia"/>
              </w:rPr>
              <w:t xml:space="preserve">投标人通过</w:t>
            </w:r>
            <w:r>
              <w:rPr>
                <w:rFonts w:hint="eastAsia"/>
              </w:rPr>
              <w:t xml:space="preserve">ISO9001</w:t>
            </w:r>
            <w:r>
              <w:rPr>
                <w:rFonts w:hint="eastAsia"/>
              </w:rPr>
              <w:t xml:space="preserve">质量管理体系认证，通过</w:t>
            </w:r>
            <w:r>
              <w:rPr>
                <w:rFonts w:hint="eastAsia"/>
              </w:rPr>
              <w:t xml:space="preserve">ISO45001</w:t>
            </w:r>
            <w:r>
              <w:rPr>
                <w:rFonts w:hint="eastAsia"/>
              </w:rPr>
              <w:t xml:space="preserve">职业健康体系认证，上述认证证书每提供一个得</w:t>
            </w:r>
            <w:r>
              <w:rPr>
                <w:rFonts w:hint="eastAsia"/>
              </w:rPr>
              <w:t xml:space="preserve">2</w:t>
            </w:r>
            <w:r>
              <w:rPr>
                <w:rFonts w:hint="eastAsia"/>
              </w:rPr>
              <w:t xml:space="preserve">分，满分</w:t>
            </w:r>
            <w:r>
              <w:rPr>
                <w:rFonts w:hint="eastAsia"/>
              </w:rPr>
              <w:t xml:space="preserve">4</w:t>
            </w:r>
            <w:r>
              <w:rPr>
                <w:rFonts w:hint="eastAsia"/>
              </w:rPr>
              <w:t xml:space="preserve">分（须提供有效期内的证书扫描件并加盖公章）。</w:t>
            </w:r>
            <w:r/>
          </w:p>
        </w:tc>
      </w:tr>
      <w:tr>
        <w:trPr>
          <w:jc w:val="center"/>
          <w:tblCellSpacing w:w="0" w:type="dxa"/>
          <w:trHeight w:val="1251"/>
        </w:trPr>
        <w:tc>
          <w:tcPr>
            <w:tcW w:w="982" w:type="dxa"/>
            <w:vAlign w:val="center"/>
            <w:textDirection w:val="lrTb"/>
            <w:noWrap w:val="false"/>
          </w:tcPr>
          <w:p>
            <w:r>
              <w:rPr>
                <w:rFonts w:hint="eastAsia"/>
              </w:rPr>
              <w:t xml:space="preserve">6</w:t>
            </w:r>
            <w:r/>
          </w:p>
        </w:tc>
        <w:tc>
          <w:tcPr>
            <w:shd w:val="clear" w:color="auto" w:fill="ffffff"/>
            <w:tcW w:w="1418" w:type="dxa"/>
            <w:vAlign w:val="center"/>
            <w:textDirection w:val="lrTb"/>
            <w:noWrap w:val="false"/>
          </w:tcPr>
          <w:p>
            <w:pPr>
              <w:rPr>
                <w:szCs w:val="24"/>
              </w:rPr>
            </w:pPr>
            <w:r>
              <w:rPr>
                <w:rFonts w:hint="eastAsia" w:ascii="宋体" w:hAnsi="宋体" w:cs="宋体"/>
              </w:rPr>
              <w:t xml:space="preserve">信息化平台3</w:t>
            </w:r>
            <w:r/>
          </w:p>
        </w:tc>
        <w:tc>
          <w:tcPr>
            <w:shd w:val="clear" w:color="auto" w:fill="ffffff"/>
            <w:tcW w:w="1279" w:type="dxa"/>
            <w:vAlign w:val="center"/>
            <w:textDirection w:val="lrTb"/>
            <w:noWrap w:val="false"/>
          </w:tcPr>
          <w:p>
            <w:pPr>
              <w:jc w:val="left"/>
              <w:widowControl/>
              <w:rPr>
                <w:rFonts w:hint="eastAsia" w:ascii="宋体" w:hAnsi="宋体" w:cs="宋体"/>
                <w:szCs w:val="24"/>
              </w:rPr>
            </w:pPr>
            <w:r>
              <w:rPr>
                <w:rFonts w:hint="eastAsia" w:ascii="宋体" w:hAnsi="宋体" w:cs="宋体"/>
              </w:rPr>
              <w:t xml:space="preserve">物业智能化平台</w:t>
            </w:r>
            <w:r/>
          </w:p>
        </w:tc>
        <w:tc>
          <w:tcPr>
            <w:shd w:val="clear" w:color="auto" w:fill="ffffff"/>
            <w:tcW w:w="791" w:type="dxa"/>
            <w:vAlign w:val="center"/>
            <w:textDirection w:val="lrTb"/>
            <w:noWrap w:val="false"/>
          </w:tcPr>
          <w:p>
            <w:pPr>
              <w:jc w:val="left"/>
              <w:spacing w:line="300" w:lineRule="exact"/>
              <w:rPr>
                <w:szCs w:val="24"/>
              </w:rPr>
            </w:pPr>
            <w:r>
              <w:rPr>
                <w:rFonts w:hint="eastAsia" w:ascii="宋体" w:hAnsi="宋体" w:cs="宋体"/>
              </w:rPr>
              <w:t xml:space="preserve">3</w:t>
            </w:r>
            <w:r/>
          </w:p>
        </w:tc>
        <w:tc>
          <w:tcPr>
            <w:shd w:val="clear" w:color="auto" w:fill="ffffff"/>
            <w:tcW w:w="4871" w:type="dxa"/>
            <w:vAlign w:val="center"/>
            <w:textDirection w:val="lrTb"/>
            <w:noWrap w:val="false"/>
          </w:tcPr>
          <w:p>
            <w:pPr>
              <w:jc w:val="left"/>
              <w:widowControl/>
              <w:rPr>
                <w:rFonts w:hint="eastAsia" w:ascii="宋体" w:hAnsi="宋体" w:cs="宋体"/>
                <w:szCs w:val="24"/>
              </w:rPr>
            </w:pPr>
            <w:r>
              <w:rPr>
                <w:rFonts w:hint="eastAsia" w:ascii="宋体" w:hAnsi="宋体" w:cs="宋体"/>
              </w:rPr>
              <w:t xml:space="preserve">供应商具有为物业服务配备的智能化管理平台，提供以下材料：（1）软件使用界面截图；（2）该系统软件著作权证明材料（供应商自主研发的须提供国家版权局颁发的供应商软件著作权证书；使用第三方开发的系统须提供第三方研发该系统的软件著作权证书及购买第三方系统的采购合同），本项最高3分，缺任何一项证明材料则该项不得分。</w:t>
            </w:r>
            <w:r/>
          </w:p>
        </w:tc>
      </w:tr>
    </w:tbl>
    <w:p>
      <w:r/>
      <w:r/>
    </w:p>
    <w:p>
      <w:pPr>
        <w:jc w:val="left"/>
        <w:widowControl/>
        <w:rPr>
          <w:rFonts w:ascii="宋体" w:cs="宋体"/>
          <w:sz w:val="44"/>
          <w:szCs w:val="44"/>
        </w:rPr>
      </w:pPr>
      <w:r>
        <w:rPr>
          <w:rFonts w:ascii="宋体" w:cs="宋体"/>
          <w:sz w:val="44"/>
          <w:szCs w:val="44"/>
        </w:rPr>
        <w:br w:type="page" w:clear="all"/>
      </w:r>
      <w:r/>
    </w:p>
    <w:p>
      <w:pPr>
        <w:jc w:val="center"/>
        <w:keepNext/>
        <w:rPr>
          <w:rFonts w:ascii="宋体" w:cs="宋体"/>
          <w:sz w:val="44"/>
          <w:szCs w:val="44"/>
        </w:rPr>
      </w:pPr>
      <w:r>
        <w:rPr>
          <w:rFonts w:ascii="宋体" w:cs="宋体"/>
          <w:sz w:val="44"/>
          <w:szCs w:val="44"/>
        </w:rPr>
      </w:r>
      <w:r/>
    </w:p>
    <w:p>
      <w:pPr>
        <w:jc w:val="center"/>
        <w:keepNext/>
        <w:rPr>
          <w:rFonts w:ascii="黑体" w:eastAsia="黑体"/>
          <w:bCs/>
          <w:sz w:val="44"/>
          <w:szCs w:val="28"/>
        </w:rPr>
        <w:outlineLvl w:val="0"/>
      </w:pPr>
      <w:r/>
      <w:bookmarkStart w:id="171" w:name="_Toc233383231"/>
      <w:r>
        <w:rPr>
          <w:rFonts w:hint="eastAsia" w:ascii="黑体" w:eastAsia="黑体"/>
          <w:bCs/>
          <w:sz w:val="44"/>
          <w:szCs w:val="28"/>
        </w:rPr>
        <w:t xml:space="preserve">第六章</w:t>
      </w:r>
      <w:r>
        <w:rPr>
          <w:rFonts w:ascii="黑体" w:eastAsia="黑体"/>
          <w:bCs/>
          <w:sz w:val="44"/>
          <w:szCs w:val="28"/>
        </w:rPr>
        <w:t xml:space="preserve">  </w:t>
      </w:r>
      <w:r>
        <w:rPr>
          <w:rFonts w:hint="eastAsia" w:ascii="黑体" w:eastAsia="黑体"/>
          <w:bCs/>
          <w:sz w:val="44"/>
          <w:szCs w:val="28"/>
        </w:rPr>
        <w:t xml:space="preserve">投标文件格式</w:t>
      </w:r>
      <w:bookmarkEnd w:id="171"/>
      <w:r>
        <w:rPr>
          <w:rFonts w:ascii="黑体" w:eastAsia="黑体"/>
          <w:bCs/>
          <w:sz w:val="44"/>
          <w:szCs w:val="28"/>
        </w:rPr>
        <w:t xml:space="preserve"> </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hint="eastAsia" w:ascii="宋体" w:cs="宋体"/>
          <w:b/>
          <w:bCs/>
          <w:sz w:val="72"/>
          <w:szCs w:val="72"/>
          <w:lang w:val="zh-CN"/>
        </w:rPr>
        <w:t xml:space="preserve">投</w:t>
      </w:r>
      <w:r>
        <w:rPr>
          <w:rFonts w:ascii="宋体" w:cs="宋体"/>
          <w:b/>
          <w:bCs/>
          <w:sz w:val="72"/>
          <w:szCs w:val="72"/>
          <w:lang w:val="zh-CN"/>
        </w:rPr>
        <w:t xml:space="preserve">  </w:t>
      </w:r>
      <w:r>
        <w:rPr>
          <w:rFonts w:hint="eastAsia" w:ascii="宋体" w:cs="宋体"/>
          <w:b/>
          <w:bCs/>
          <w:sz w:val="72"/>
          <w:szCs w:val="72"/>
          <w:lang w:val="zh-CN"/>
        </w:rPr>
        <w:t xml:space="preserve">标</w:t>
      </w:r>
      <w:r>
        <w:rPr>
          <w:rFonts w:ascii="宋体" w:cs="宋体"/>
          <w:b/>
          <w:bCs/>
          <w:sz w:val="72"/>
          <w:szCs w:val="72"/>
          <w:lang w:val="zh-CN"/>
        </w:rPr>
        <w:t xml:space="preserve">  </w:t>
      </w:r>
      <w:r>
        <w:rPr>
          <w:rFonts w:hint="eastAsia" w:ascii="宋体" w:cs="宋体"/>
          <w:b/>
          <w:bCs/>
          <w:sz w:val="72"/>
          <w:szCs w:val="72"/>
          <w:lang w:val="zh-CN"/>
        </w:rPr>
        <w:t xml:space="preserve">文</w:t>
      </w:r>
      <w:r>
        <w:rPr>
          <w:rFonts w:ascii="宋体" w:cs="宋体"/>
          <w:b/>
          <w:bCs/>
          <w:sz w:val="72"/>
          <w:szCs w:val="72"/>
          <w:lang w:val="zh-CN"/>
        </w:rPr>
        <w:t xml:space="preserve">  </w:t>
      </w:r>
      <w:r>
        <w:rPr>
          <w:rFonts w:hint="eastAsia" w:ascii="宋体" w:cs="宋体"/>
          <w:b/>
          <w:bCs/>
          <w:sz w:val="72"/>
          <w:szCs w:val="72"/>
          <w:lang w:val="zh-CN"/>
        </w:rPr>
        <w:t xml:space="preserve">件</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ind w:firstLine="1084"/>
        <w:rPr>
          <w:rFonts w:ascii="宋体" w:cs="宋体"/>
          <w:b/>
          <w:bCs/>
          <w:sz w:val="36"/>
          <w:szCs w:val="36"/>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名</w:t>
      </w:r>
      <w:r>
        <w:rPr>
          <w:rFonts w:ascii="宋体" w:cs="宋体"/>
          <w:b/>
          <w:bCs/>
          <w:sz w:val="36"/>
          <w:szCs w:val="36"/>
          <w:lang w:val="zh-CN"/>
        </w:rPr>
        <w:t xml:space="preserve"> </w:t>
      </w:r>
      <w:r>
        <w:rPr>
          <w:rFonts w:hint="eastAsia" w:ascii="宋体" w:cs="宋体"/>
          <w:b/>
          <w:bCs/>
          <w:sz w:val="36"/>
          <w:szCs w:val="36"/>
          <w:lang w:val="zh-CN"/>
        </w:rPr>
        <w:t xml:space="preserve">称：</w:t>
      </w:r>
      <w:r>
        <w:rPr>
          <w:rFonts w:ascii="宋体" w:cs="宋体"/>
          <w:b/>
          <w:bCs/>
          <w:sz w:val="36"/>
          <w:szCs w:val="36"/>
          <w:u w:val="single"/>
          <w:lang w:val="zh-CN"/>
        </w:rPr>
        <w:t xml:space="preserve">               </w:t>
      </w:r>
      <w:r/>
    </w:p>
    <w:p>
      <w:pPr>
        <w:ind w:firstLine="1084"/>
        <w:rPr>
          <w:rFonts w:ascii="宋体" w:cs="宋体"/>
          <w:b/>
          <w:bCs/>
          <w:sz w:val="36"/>
          <w:szCs w:val="36"/>
          <w:u w:val="single"/>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编</w:t>
      </w:r>
      <w:r>
        <w:rPr>
          <w:rFonts w:ascii="宋体" w:cs="宋体"/>
          <w:b/>
          <w:bCs/>
          <w:sz w:val="36"/>
          <w:szCs w:val="36"/>
          <w:lang w:val="zh-CN"/>
        </w:rPr>
        <w:t xml:space="preserve"> </w:t>
      </w:r>
      <w:r>
        <w:rPr>
          <w:rFonts w:hint="eastAsia" w:ascii="宋体" w:cs="宋体"/>
          <w:b/>
          <w:bCs/>
          <w:sz w:val="36"/>
          <w:szCs w:val="36"/>
          <w:lang w:val="zh-CN"/>
        </w:rPr>
        <w:t xml:space="preserve">号：</w:t>
      </w:r>
      <w:r>
        <w:rPr>
          <w:rFonts w:ascii="宋体" w:cs="宋体"/>
          <w:b/>
          <w:bCs/>
          <w:sz w:val="36"/>
          <w:szCs w:val="36"/>
          <w:u w:val="single"/>
          <w:lang w:val="zh-CN"/>
        </w:rPr>
        <w:t xml:space="preserve">               </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投标人名称</w:t>
      </w:r>
      <w:r>
        <w:rPr>
          <w:rFonts w:ascii="宋体" w:cs="宋体"/>
          <w:b/>
          <w:bCs/>
          <w:sz w:val="36"/>
          <w:szCs w:val="36"/>
          <w:lang w:val="zh-CN"/>
        </w:rPr>
        <w:t xml:space="preserve"> </w:t>
      </w:r>
      <w:r>
        <w:rPr>
          <w:rFonts w:hint="eastAsia" w:ascii="宋体" w:cs="宋体"/>
          <w:b/>
          <w:bCs/>
          <w:sz w:val="36"/>
          <w:szCs w:val="36"/>
          <w:lang w:val="zh-CN"/>
        </w:rPr>
        <w:t xml:space="preserve">：</w:t>
      </w:r>
      <w:r>
        <w:rPr>
          <w:rFonts w:hint="eastAsia" w:ascii="宋体" w:cs="宋体"/>
          <w:b/>
          <w:bCs/>
          <w:sz w:val="36"/>
          <w:szCs w:val="36"/>
          <w:u w:val="single"/>
          <w:lang w:val="zh-CN"/>
        </w:rPr>
        <w:t xml:space="preserve">（加盖</w:t>
      </w:r>
      <w:r>
        <w:rPr>
          <w:rFonts w:ascii="宋体" w:cs="宋体"/>
          <w:b/>
          <w:bCs/>
          <w:sz w:val="36"/>
          <w:szCs w:val="36"/>
          <w:u w:val="single"/>
          <w:lang w:val="zh-CN"/>
        </w:rPr>
        <w:t xml:space="preserve">CA</w:t>
      </w:r>
      <w:r>
        <w:rPr>
          <w:rFonts w:hint="eastAsia" w:ascii="宋体" w:cs="宋体"/>
          <w:b/>
          <w:bCs/>
          <w:sz w:val="36"/>
          <w:szCs w:val="36"/>
          <w:u w:val="single"/>
          <w:lang w:val="zh-CN"/>
        </w:rPr>
        <w:t xml:space="preserve">电子公章）</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日</w:t>
      </w:r>
      <w:r>
        <w:rPr>
          <w:rFonts w:ascii="宋体" w:cs="宋体"/>
          <w:b/>
          <w:bCs/>
          <w:sz w:val="36"/>
          <w:szCs w:val="36"/>
          <w:lang w:val="zh-CN"/>
        </w:rPr>
        <w:t xml:space="preserve">      </w:t>
      </w:r>
      <w:r>
        <w:rPr>
          <w:rFonts w:hint="eastAsia" w:ascii="宋体" w:cs="宋体"/>
          <w:b/>
          <w:bCs/>
          <w:sz w:val="36"/>
          <w:szCs w:val="36"/>
          <w:lang w:val="zh-CN"/>
        </w:rPr>
        <w:t xml:space="preserve">期</w:t>
      </w:r>
      <w:r>
        <w:rPr>
          <w:rFonts w:ascii="宋体" w:cs="宋体"/>
          <w:b/>
          <w:bCs/>
          <w:sz w:val="36"/>
          <w:szCs w:val="36"/>
          <w:lang w:val="zh-CN"/>
        </w:rPr>
        <w:t xml:space="preserve"> </w:t>
      </w:r>
      <w:r>
        <w:rPr>
          <w:rFonts w:hint="eastAsia" w:ascii="宋体" w:cs="宋体"/>
          <w:b/>
          <w:bCs/>
          <w:sz w:val="36"/>
          <w:szCs w:val="36"/>
          <w:lang w:val="zh-CN"/>
        </w:rPr>
        <w:t xml:space="preserve">：</w:t>
      </w:r>
      <w:r>
        <w:rPr>
          <w:rFonts w:ascii="宋体" w:cs="宋体"/>
          <w:b/>
          <w:bCs/>
          <w:sz w:val="36"/>
          <w:szCs w:val="36"/>
          <w:u w:val="single"/>
          <w:lang w:val="zh-CN"/>
        </w:rPr>
        <w:t xml:space="preserve">               </w:t>
      </w:r>
      <w:r/>
    </w:p>
    <w:p>
      <w:pPr>
        <w:jc w:val="center"/>
        <w:spacing w:line="440" w:lineRule="atLeast"/>
        <w:rPr>
          <w:rFonts w:ascii="宋体" w:cs="宋体"/>
          <w:b/>
          <w:bCs/>
          <w:sz w:val="32"/>
          <w:szCs w:val="32"/>
          <w:lang w:val="zh-CN"/>
        </w:rPr>
      </w:pPr>
      <w:r>
        <w:rPr>
          <w:rFonts w:ascii="宋体" w:cs="宋体"/>
          <w:b/>
          <w:bCs/>
          <w:sz w:val="32"/>
          <w:szCs w:val="32"/>
          <w:lang w:val="zh-CN"/>
        </w:rPr>
      </w:r>
      <w:r/>
    </w:p>
    <w:p>
      <w:pPr>
        <w:spacing w:line="440" w:lineRule="atLeast"/>
        <w:rPr>
          <w:rFonts w:ascii="宋体" w:cs="宋体"/>
          <w:szCs w:val="21"/>
          <w:lang w:val="zh-CN"/>
        </w:rPr>
      </w:pPr>
      <w:r>
        <w:rPr>
          <w:rFonts w:ascii="宋体" w:cs="宋体"/>
          <w:szCs w:val="21"/>
          <w:lang w:val="zh-CN"/>
        </w:rPr>
      </w:r>
      <w:r/>
    </w:p>
    <w:p>
      <w:pPr>
        <w:ind w:firstLine="1084"/>
        <w:rPr>
          <w:rFonts w:ascii="宋体" w:cs="宋体"/>
          <w:b/>
          <w:bCs/>
          <w:sz w:val="32"/>
          <w:szCs w:val="32"/>
          <w:lang w:val="zh-CN"/>
        </w:rPr>
      </w:pPr>
      <w:r>
        <w:rPr>
          <w:rFonts w:ascii="宋体" w:cs="宋体"/>
          <w:b/>
          <w:bCs/>
          <w:sz w:val="36"/>
          <w:szCs w:val="36"/>
          <w:u w:val="single"/>
          <w:lang w:val="zh-CN"/>
        </w:rPr>
        <w:br w:type="page" w:clear="all"/>
      </w:r>
      <w:r/>
    </w:p>
    <w:p>
      <w:pPr>
        <w:jc w:val="center"/>
        <w:spacing w:line="440" w:lineRule="atLeast"/>
        <w:rPr>
          <w:rFonts w:ascii="宋体" w:cs="宋体"/>
          <w:b/>
          <w:bCs/>
          <w:sz w:val="32"/>
          <w:szCs w:val="32"/>
          <w:lang w:val="zh-CN"/>
        </w:rPr>
      </w:pPr>
      <w:r>
        <w:rPr>
          <w:rFonts w:hint="eastAsia" w:ascii="宋体" w:cs="宋体"/>
          <w:b/>
          <w:bCs/>
          <w:sz w:val="32"/>
          <w:szCs w:val="32"/>
          <w:lang w:val="zh-CN"/>
        </w:rPr>
        <w:t xml:space="preserve">投标文件的组成</w:t>
      </w:r>
      <w:r/>
    </w:p>
    <w:p>
      <w:pPr>
        <w:jc w:val="center"/>
        <w:spacing w:line="440" w:lineRule="atLeast"/>
        <w:rPr>
          <w:rFonts w:ascii="宋体" w:cs="宋体"/>
          <w:b/>
          <w:bCs/>
          <w:sz w:val="32"/>
          <w:szCs w:val="32"/>
          <w:lang w:val="zh-CN"/>
        </w:rPr>
      </w:pPr>
      <w:r>
        <w:rPr>
          <w:rFonts w:ascii="宋体" w:cs="宋体"/>
          <w:b/>
          <w:bCs/>
          <w:sz w:val="32"/>
          <w:szCs w:val="32"/>
          <w:lang w:val="zh-CN"/>
        </w:rPr>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一、基本目录</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开标一览表（格式见附件</w:t>
      </w:r>
      <w:r>
        <w:rPr>
          <w:rFonts w:ascii="宋体" w:cs="宋体"/>
          <w:sz w:val="24"/>
          <w:szCs w:val="24"/>
          <w:lang w:val="zh-CN"/>
        </w:rPr>
        <w:t xml:space="preserve">1</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投标分项报价表（格式见附件</w:t>
      </w:r>
      <w:r>
        <w:rPr>
          <w:rFonts w:ascii="宋体" w:cs="宋体"/>
          <w:sz w:val="24"/>
          <w:szCs w:val="24"/>
          <w:lang w:val="zh-CN"/>
        </w:rPr>
        <w:t xml:space="preserve">2</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技术要求响应及偏离表（格式见附件</w:t>
      </w:r>
      <w:r>
        <w:rPr>
          <w:rFonts w:ascii="宋体" w:cs="宋体"/>
          <w:sz w:val="24"/>
          <w:szCs w:val="24"/>
          <w:lang w:val="zh-CN"/>
        </w:rPr>
        <w:t xml:space="preserve">3</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商务要求响应及偏离表（格式见附件</w:t>
      </w:r>
      <w:r>
        <w:rPr>
          <w:rFonts w:ascii="宋体" w:cs="宋体"/>
          <w:sz w:val="24"/>
          <w:szCs w:val="24"/>
          <w:lang w:val="zh-CN"/>
        </w:rPr>
        <w:t xml:space="preserve">4</w:t>
      </w:r>
      <w:r>
        <w:rPr>
          <w:rFonts w:hint="eastAsia" w:ascii="宋体" w:cs="宋体"/>
          <w:sz w:val="24"/>
          <w:szCs w:val="24"/>
          <w:lang w:val="zh-CN"/>
        </w:rPr>
        <w:t xml:space="preserve">）</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二、资格审查内容</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法人或者其他组织的营业执照等证明文件，自然人的身份证明</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上一年度的财务状况报告（投标人成立不满一年无需提供）</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具备履行合同所必需的设备和专业技术能力的书面声明（格式见附件</w:t>
      </w:r>
      <w:r>
        <w:rPr>
          <w:rFonts w:ascii="宋体" w:cs="宋体"/>
          <w:sz w:val="24"/>
          <w:szCs w:val="24"/>
          <w:lang w:val="zh-CN"/>
        </w:rPr>
        <w:t xml:space="preserve">5</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参加政府采购活动前</w:t>
      </w:r>
      <w:r>
        <w:rPr>
          <w:rFonts w:ascii="宋体" w:cs="宋体"/>
          <w:sz w:val="24"/>
          <w:szCs w:val="24"/>
          <w:lang w:val="zh-CN"/>
        </w:rPr>
        <w:t xml:space="preserve"> 3 </w:t>
      </w:r>
      <w:r>
        <w:rPr>
          <w:rFonts w:hint="eastAsia" w:ascii="宋体" w:cs="宋体"/>
          <w:sz w:val="24"/>
          <w:szCs w:val="24"/>
          <w:lang w:val="zh-CN"/>
        </w:rPr>
        <w:t xml:space="preserve">年内在经营活动中没有重大违法记录的书面声明（格式见附件</w:t>
      </w:r>
      <w:r>
        <w:rPr>
          <w:rFonts w:ascii="宋体" w:cs="宋体"/>
          <w:sz w:val="24"/>
          <w:szCs w:val="24"/>
          <w:lang w:val="zh-CN"/>
        </w:rPr>
        <w:t xml:space="preserve">6</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特定资格要求的证明文件（如果本项目对投标人做出特定资格要求的，必须提供）</w:t>
      </w:r>
      <w:r/>
    </w:p>
    <w:p>
      <w:pPr>
        <w:ind w:firstLine="480"/>
        <w:spacing w:line="40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rPr>
          <w:rFonts w:ascii="宋体" w:cs="宋体"/>
          <w:sz w:val="24"/>
          <w:szCs w:val="24"/>
          <w:lang w:val="zh-CN"/>
        </w:rPr>
      </w:pPr>
      <w:r>
        <w:rPr>
          <w:rFonts w:hint="eastAsia" w:ascii="宋体" w:cs="宋体"/>
          <w:sz w:val="24"/>
          <w:szCs w:val="24"/>
          <w:lang w:val="zh-CN"/>
        </w:rPr>
        <w:t xml:space="preserve">8</w:t>
      </w:r>
      <w:r>
        <w:rPr>
          <w:rFonts w:ascii="宋体" w:cs="宋体"/>
          <w:sz w:val="24"/>
          <w:szCs w:val="24"/>
          <w:lang w:val="zh-CN"/>
        </w:rPr>
        <w:t xml:space="preserve">.</w:t>
      </w:r>
      <w:r>
        <w:rPr>
          <w:rFonts w:hint="eastAsia" w:ascii="宋体" w:cs="宋体"/>
          <w:sz w:val="24"/>
          <w:szCs w:val="24"/>
          <w:lang w:val="zh-CN"/>
        </w:rPr>
        <w:t xml:space="preserve">法人授权书（格式见附件</w:t>
      </w:r>
      <w:r>
        <w:rPr>
          <w:rFonts w:ascii="宋体" w:cs="宋体"/>
          <w:sz w:val="24"/>
          <w:szCs w:val="24"/>
          <w:lang w:val="zh-CN"/>
        </w:rPr>
        <w:t xml:space="preserve">7</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9.</w:t>
      </w:r>
      <w:r>
        <w:rPr>
          <w:rFonts w:hint="eastAsia" w:ascii="宋体" w:cs="宋体"/>
          <w:sz w:val="24"/>
          <w:szCs w:val="24"/>
          <w:lang w:val="zh-CN"/>
        </w:rPr>
        <w:t xml:space="preserve">投标函（格式见附件</w:t>
      </w:r>
      <w:r>
        <w:rPr>
          <w:rFonts w:ascii="宋体" w:cs="宋体"/>
          <w:sz w:val="24"/>
          <w:szCs w:val="24"/>
          <w:lang w:val="zh-CN"/>
        </w:rPr>
        <w:t xml:space="preserve">8</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10.</w:t>
      </w:r>
      <w:r>
        <w:rPr>
          <w:rFonts w:hint="eastAsia" w:ascii="宋体" w:cs="宋体"/>
          <w:sz w:val="24"/>
          <w:szCs w:val="24"/>
          <w:lang w:val="zh-CN"/>
        </w:rPr>
        <w:t xml:space="preserve">中小微企业声明函（如果本项目专门面向中小微型企业采购，则必须提供。格式见附件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11.</w:t>
      </w:r>
      <w:r>
        <w:rPr>
          <w:rFonts w:hint="eastAsia" w:ascii="宋体" w:cs="宋体"/>
          <w:sz w:val="24"/>
          <w:szCs w:val="24"/>
          <w:lang w:val="zh-CN"/>
        </w:rPr>
        <w:t xml:space="preserve">残疾人福利性单位声明函（如果本项目专门面向中小微型企业采购，供应商为残疾人福利性单位并由本单位提供服务。格式见附件</w:t>
      </w:r>
      <w:r>
        <w:rPr>
          <w:rFonts w:ascii="宋体" w:cs="宋体"/>
          <w:sz w:val="24"/>
          <w:szCs w:val="24"/>
          <w:lang w:val="zh-CN"/>
        </w:rPr>
        <w:t xml:space="preserve">10</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hint="eastAsia" w:ascii="宋体" w:cs="宋体"/>
          <w:sz w:val="24"/>
          <w:szCs w:val="24"/>
          <w:lang w:val="zh-CN"/>
        </w:rPr>
        <w:t xml:space="preserve">总备注：上述</w:t>
      </w:r>
      <w:r>
        <w:rPr>
          <w:rFonts w:ascii="宋体" w:cs="宋体"/>
          <w:sz w:val="24"/>
          <w:szCs w:val="24"/>
          <w:lang w:val="zh-CN"/>
        </w:rPr>
        <w:t xml:space="preserve">“</w:t>
      </w:r>
      <w:r>
        <w:rPr>
          <w:rFonts w:hint="eastAsia" w:ascii="宋体" w:cs="宋体"/>
          <w:sz w:val="24"/>
          <w:szCs w:val="24"/>
          <w:lang w:val="zh-CN"/>
        </w:rPr>
        <w:t xml:space="preserve">资格审查内容</w:t>
      </w:r>
      <w:r>
        <w:rPr>
          <w:rFonts w:ascii="宋体" w:cs="宋体"/>
          <w:sz w:val="24"/>
          <w:szCs w:val="24"/>
          <w:lang w:val="zh-CN"/>
        </w:rPr>
        <w:t xml:space="preserve">”</w:t>
      </w:r>
      <w:r>
        <w:rPr>
          <w:rFonts w:hint="eastAsia" w:ascii="宋体" w:cs="宋体"/>
          <w:sz w:val="24"/>
          <w:szCs w:val="24"/>
          <w:lang w:val="zh-CN"/>
        </w:rPr>
        <w:t xml:space="preserve">中</w:t>
      </w:r>
      <w:r>
        <w:rPr>
          <w:rFonts w:ascii="宋体" w:cs="宋体"/>
          <w:sz w:val="24"/>
          <w:szCs w:val="24"/>
          <w:lang w:val="zh-CN"/>
        </w:rPr>
        <w:t xml:space="preserve">1-5</w:t>
      </w:r>
      <w:r>
        <w:rPr>
          <w:rFonts w:hint="eastAsia" w:ascii="宋体" w:cs="宋体"/>
          <w:sz w:val="24"/>
          <w:szCs w:val="24"/>
          <w:lang w:val="zh-CN"/>
        </w:rPr>
        <w:t xml:space="preserve">条、</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条投标人必须在投标文件中提</w:t>
      </w:r>
      <w:r/>
    </w:p>
    <w:p>
      <w:pPr>
        <w:spacing w:line="400" w:lineRule="atLeast"/>
        <w:rPr>
          <w:rFonts w:ascii="宋体" w:cs="宋体"/>
          <w:sz w:val="24"/>
          <w:szCs w:val="24"/>
          <w:lang w:val="zh-CN"/>
        </w:rPr>
      </w:pPr>
      <w:r>
        <w:rPr>
          <w:rFonts w:hint="eastAsia" w:ascii="宋体" w:cs="宋体"/>
          <w:sz w:val="24"/>
          <w:szCs w:val="24"/>
          <w:lang w:val="zh-CN"/>
        </w:rPr>
        <w:t xml:space="preserve">供相关材料，否则作无效投标处理；</w:t>
      </w:r>
      <w:r>
        <w:rPr>
          <w:rFonts w:ascii="宋体" w:cs="宋体"/>
          <w:sz w:val="24"/>
          <w:szCs w:val="24"/>
          <w:lang w:val="zh-CN"/>
        </w:rPr>
        <w:t xml:space="preserve">6</w:t>
      </w:r>
      <w:r>
        <w:rPr>
          <w:rFonts w:hint="eastAsia" w:ascii="宋体" w:cs="宋体"/>
          <w:sz w:val="24"/>
          <w:szCs w:val="24"/>
          <w:lang w:val="zh-CN"/>
        </w:rPr>
        <w:t xml:space="preserve">条如招标文件要求必须提供相关材料而未提供的，作无效投标处理。</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三、符合性审查内容</w:t>
      </w:r>
      <w:r/>
    </w:p>
    <w:p>
      <w:pPr>
        <w:ind w:firstLine="480"/>
        <w:spacing w:line="400" w:lineRule="atLeast"/>
        <w:rPr>
          <w:rFonts w:ascii="宋体" w:cs="宋体"/>
          <w:sz w:val="24"/>
          <w:szCs w:val="24"/>
          <w:lang w:val="zh-CN"/>
        </w:rPr>
      </w:pPr>
      <w:r>
        <w:rPr>
          <w:rFonts w:hint="eastAsia" w:ascii="宋体" w:cs="宋体"/>
          <w:sz w:val="24"/>
          <w:szCs w:val="24"/>
          <w:lang w:val="zh-CN"/>
        </w:rPr>
        <w:t xml:space="preserve">投标人必须对技术要求和商务要求中加斜体下划线的实质性要求逐条做出响应，并按照招标文件要求提供证明材料，否则作无效投标处理。（格式见附件</w:t>
      </w:r>
      <w:r>
        <w:rPr>
          <w:rFonts w:ascii="宋体" w:cs="宋体"/>
          <w:sz w:val="24"/>
          <w:szCs w:val="24"/>
          <w:lang w:val="zh-CN"/>
        </w:rPr>
        <w:t xml:space="preserve">12</w:t>
      </w:r>
      <w:r>
        <w:rPr>
          <w:rFonts w:hint="eastAsia" w:ascii="宋体" w:cs="宋体"/>
          <w:sz w:val="24"/>
          <w:szCs w:val="24"/>
          <w:lang w:val="zh-CN"/>
        </w:rPr>
        <w:t xml:space="preserve">）</w:t>
      </w:r>
      <w:r/>
    </w:p>
    <w:p>
      <w:pPr>
        <w:ind w:firstLine="480"/>
        <w:rPr>
          <w:rFonts w:ascii="宋体" w:cs="宋体"/>
          <w:b/>
          <w:bCs/>
          <w:sz w:val="24"/>
          <w:szCs w:val="24"/>
          <w:lang w:val="zh-CN"/>
        </w:rPr>
      </w:pPr>
      <w:r>
        <w:rPr>
          <w:rFonts w:hint="eastAsia" w:ascii="宋体" w:cs="宋体"/>
          <w:b/>
          <w:bCs/>
          <w:sz w:val="24"/>
          <w:szCs w:val="24"/>
          <w:lang w:val="zh-CN"/>
        </w:rPr>
        <w:t xml:space="preserve">四、价格扣除证明文件</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中小微企业声明函（格式见附件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残疾人福利性单位声明函（格式见附件</w:t>
      </w:r>
      <w:r>
        <w:rPr>
          <w:rFonts w:ascii="宋体" w:cs="宋体"/>
          <w:sz w:val="24"/>
          <w:szCs w:val="24"/>
          <w:lang w:val="zh-CN"/>
        </w:rPr>
        <w:t xml:space="preserve">10</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hint="eastAsia" w:ascii="宋体" w:cs="宋体"/>
          <w:sz w:val="24"/>
          <w:szCs w:val="24"/>
          <w:lang w:val="zh-CN"/>
        </w:rPr>
        <w:t xml:space="preserve">3.关于符合本国产品标准的声明函（格式见附件11）</w:t>
      </w:r>
      <w:r/>
    </w:p>
    <w:p>
      <w:pPr>
        <w:ind w:firstLine="480"/>
        <w:spacing w:line="440" w:lineRule="atLeast"/>
        <w:rPr>
          <w:rFonts w:ascii="宋体" w:cs="宋体"/>
          <w:sz w:val="24"/>
          <w:szCs w:val="24"/>
          <w:lang w:val="zh-CN"/>
        </w:rPr>
      </w:pPr>
      <w:r>
        <w:rPr>
          <w:rFonts w:ascii="宋体" w:cs="宋体"/>
          <w:sz w:val="24"/>
          <w:szCs w:val="24"/>
          <w:lang w:val="zh-CN"/>
        </w:rPr>
      </w:r>
      <w:r/>
    </w:p>
    <w:p>
      <w:pPr>
        <w:rPr>
          <w:rFonts w:ascii="宋体" w:cs="宋体"/>
          <w:b/>
          <w:bCs/>
          <w:sz w:val="24"/>
          <w:szCs w:val="24"/>
          <w:lang w:val="zh-CN"/>
        </w:rPr>
      </w:pPr>
      <w:r>
        <w:rPr>
          <w:rFonts w:ascii="宋体" w:cs="宋体"/>
          <w:b/>
          <w:bCs/>
          <w:sz w:val="24"/>
          <w:szCs w:val="24"/>
          <w:lang w:val="zh-CN"/>
        </w:rPr>
      </w:r>
      <w:r/>
    </w:p>
    <w:p>
      <w:pPr>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 </w:t>
      </w:r>
      <w:r>
        <w:rPr>
          <w:rFonts w:hint="eastAsia" w:ascii="宋体" w:cs="宋体"/>
          <w:b/>
          <w:bCs/>
          <w:sz w:val="24"/>
          <w:szCs w:val="24"/>
          <w:lang w:val="zh-CN"/>
        </w:rPr>
        <w:t xml:space="preserve">开标一览表</w:t>
      </w:r>
      <w:r/>
    </w:p>
    <w:p>
      <w:pPr>
        <w:ind w:firstLine="482"/>
        <w:spacing w:line="240" w:lineRule="atLeast"/>
        <w:rPr>
          <w:rFonts w:ascii="宋体" w:cs="宋体"/>
          <w:sz w:val="24"/>
          <w:szCs w:val="24"/>
          <w:lang w:val="zh-CN"/>
        </w:rPr>
      </w:pPr>
      <w:r>
        <w:rPr>
          <w:rFonts w:hint="eastAsia" w:ascii="宋体" w:cs="宋体"/>
          <w:sz w:val="24"/>
          <w:szCs w:val="24"/>
          <w:lang w:val="zh-CN"/>
        </w:rPr>
        <w:t xml:space="preserve">投标人全称（加盖</w:t>
      </w:r>
      <w:r>
        <w:rPr>
          <w:rFonts w:ascii="宋体" w:cs="宋体"/>
          <w:sz w:val="24"/>
          <w:szCs w:val="24"/>
          <w:lang w:val="zh-CN"/>
        </w:rPr>
        <w:t xml:space="preserve">CA</w:t>
      </w:r>
      <w:r>
        <w:rPr>
          <w:rFonts w:hint="eastAsia" w:ascii="宋体" w:cs="宋体"/>
          <w:sz w:val="24"/>
          <w:szCs w:val="24"/>
          <w:lang w:val="zh-CN"/>
        </w:rPr>
        <w:t xml:space="preserve">电子签章）：</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项目名称：</w:t>
      </w:r>
      <w:r/>
    </w:p>
    <w:p>
      <w:pPr>
        <w:ind w:firstLine="482"/>
        <w:spacing w:line="560" w:lineRule="exact"/>
        <w:rPr>
          <w:rFonts w:hint="eastAsia" w:ascii="宋体" w:hAnsi="宋体" w:cs="方正仿宋_GBK"/>
          <w:sz w:val="24"/>
          <w:szCs w:val="24"/>
        </w:rPr>
      </w:pPr>
      <w:r>
        <w:rPr>
          <w:rFonts w:hint="eastAsia" w:ascii="宋体" w:cs="宋体"/>
          <w:sz w:val="24"/>
          <w:szCs w:val="24"/>
          <w:lang w:val="zh-CN"/>
        </w:rPr>
        <w:t xml:space="preserve">项目编号：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rPr>
                <w:rFonts w:hint="eastAsia" w:ascii="宋体" w:hAnsi="宋体" w:cs="方正仿宋_GBK"/>
                <w:sz w:val="24"/>
                <w:szCs w:val="24"/>
                <w:lang w:eastAsia="en-US"/>
              </w:rPr>
            </w:pPr>
            <w:r>
              <w:rPr>
                <w:rFonts w:hint="eastAsia" w:ascii="宋体" w:hAnsi="宋体" w:cs="方正仿宋_GBK"/>
                <w:sz w:val="24"/>
                <w:szCs w:val="24"/>
                <w:lang w:eastAsia="en-US"/>
              </w:rPr>
              <w:t xml:space="preserve">                      投标总报价</w:t>
            </w:r>
            <w:r/>
          </w:p>
        </w:tc>
      </w:tr>
      <w:tr>
        <w:trPr>
          <w:cantSplit/>
          <w:trHeight w:val="612"/>
        </w:trPr>
        <w:tc>
          <w:tcPr>
            <w:tcW w:w="8934" w:type="dxa"/>
            <w:vAlign w:val="center"/>
            <w:textDirection w:val="lrTb"/>
            <w:noWrap w:val="false"/>
          </w:tcPr>
          <w:p>
            <w:pPr>
              <w:pStyle w:val="1090"/>
              <w:rPr>
                <w:rFonts w:hint="eastAsia"/>
              </w:rPr>
            </w:pPr>
            <w:r>
              <w:rPr>
                <w:rFonts w:hint="eastAsia"/>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ind w:firstLine="482"/>
        <w:spacing w:line="240" w:lineRule="atLeast"/>
        <w:rPr>
          <w:rFonts w:ascii="宋体" w:cs="宋体"/>
          <w:b/>
          <w:bCs/>
          <w:sz w:val="24"/>
          <w:szCs w:val="24"/>
          <w:lang w:val="zh-CN"/>
        </w:rPr>
      </w:pPr>
      <w:r>
        <w:rPr>
          <w:rFonts w:hint="eastAsia" w:ascii="宋体" w:cs="宋体"/>
          <w:b/>
          <w:bCs/>
          <w:sz w:val="24"/>
          <w:szCs w:val="24"/>
          <w:lang w:val="zh-CN"/>
        </w:rPr>
        <w:t xml:space="preserve">附件2.1 投标分项报价表</w:t>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eastAsia="en-US"/>
              </w:rPr>
            </w:pPr>
            <w:r>
              <w:rPr>
                <w:rFonts w:hint="eastAsia" w:ascii="宋体" w:cs="宋体"/>
                <w:b/>
                <w:bCs/>
                <w:sz w:val="24"/>
                <w:szCs w:val="24"/>
                <w:lang w:val="zh-CN" w:eastAsia="en-US"/>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625"/>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人员工资</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eastAsia="en-US"/>
              </w:rPr>
            </w:pPr>
            <w:r>
              <w:rPr>
                <w:rFonts w:ascii="宋体" w:cs="宋体"/>
                <w:b/>
                <w:bCs/>
                <w:sz w:val="24"/>
                <w:szCs w:val="24"/>
                <w:u w:val="single"/>
                <w:lang w:val="zh-CN" w:eastAsia="en-US"/>
              </w:rPr>
              <w:t xml:space="preserve"> </w:t>
            </w:r>
            <w:r>
              <w:rPr>
                <w:rFonts w:hint="eastAsia" w:ascii="宋体" w:cs="宋体"/>
                <w:b/>
                <w:bCs/>
                <w:sz w:val="24"/>
                <w:szCs w:val="24"/>
                <w:u w:val="single"/>
                <w:lang w:val="zh-CN" w:eastAsia="en-US"/>
              </w:rPr>
              <w:t xml:space="preserve"> </w:t>
            </w:r>
            <w:r>
              <w:rPr>
                <w:rFonts w:hint="eastAsia" w:ascii="宋体" w:cs="宋体"/>
                <w:b/>
                <w:bCs/>
                <w:sz w:val="24"/>
                <w:szCs w:val="24"/>
                <w:lang w:val="zh-CN" w:eastAsia="en-US"/>
              </w:rPr>
              <w:t xml:space="preserve">个月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社会保险费用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2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住房公积金</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rPr>
                <w:rFonts w:ascii="宋体" w:cs="宋体"/>
                <w:sz w:val="22"/>
                <w:lang w:val="zh-CN" w:eastAsia="en-US"/>
              </w:rPr>
            </w:pPr>
            <w:r>
              <w:rPr>
                <w:rFonts w:hint="eastAsia" w:ascii="宋体" w:cs="宋体"/>
                <w:sz w:val="24"/>
                <w:szCs w:val="24"/>
              </w:rPr>
              <w:t xml:space="preserve">伙食费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5</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商业保险费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4"/>
                <w:szCs w:val="24"/>
              </w:rPr>
            </w:pPr>
            <w:r>
              <w:rPr>
                <w:rFonts w:hint="eastAsia" w:ascii="宋体" w:cs="宋体"/>
                <w:sz w:val="24"/>
                <w:szCs w:val="24"/>
              </w:rPr>
              <w:t xml:space="preserve">6</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rPr>
              <w:t xml:space="preserve">公司管理费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rPr>
              <w:t xml:space="preserve">税金</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rPr>
            </w:pPr>
            <w:r>
              <w:rPr>
                <w:rFonts w:hint="eastAsia" w:ascii="宋体" w:cs="宋体"/>
                <w:sz w:val="24"/>
                <w:szCs w:val="24"/>
              </w:rPr>
              <w:t xml:space="preserve">垃圾清运费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4"/>
                <w:szCs w:val="24"/>
              </w:rPr>
            </w:pPr>
            <w:r>
              <w:rPr>
                <w:rFonts w:ascii="宋体" w:cs="宋体"/>
                <w:sz w:val="24"/>
                <w:szCs w:val="24"/>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4"/>
                <w:szCs w:val="24"/>
              </w:rPr>
            </w:pPr>
            <w:r>
              <w:rPr>
                <w:rFonts w:ascii="宋体" w:cs="宋体"/>
                <w:sz w:val="24"/>
                <w:szCs w:val="24"/>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b/>
                <w:bCs/>
                <w:sz w:val="24"/>
                <w:szCs w:val="24"/>
                <w:lang w:val="zh-CN" w:eastAsia="en-US"/>
              </w:rPr>
            </w:pPr>
            <w:r>
              <w:rPr>
                <w:rFonts w:ascii="宋体" w:cs="宋体"/>
                <w:b/>
                <w:bCs/>
                <w:sz w:val="24"/>
                <w:szCs w:val="24"/>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r>
        <w:trPr>
          <w:jc w:val="center"/>
          <w:trHeight w:val="514"/>
        </w:trPr>
        <w:tc>
          <w:tcPr>
            <w:gridSpan w:val="7"/>
            <w:shd w:val="clear" w:color="000000" w:fill="ffffff"/>
            <w:tcBorders>
              <w:top w:val="single" w:color="000000" w:sz="2" w:space="0"/>
              <w:left w:val="single" w:color="000000" w:sz="4" w:space="0"/>
              <w:bottom w:val="single" w:color="000000" w:sz="2" w:space="0"/>
              <w:right w:val="single" w:color="000000" w:sz="2" w:space="0"/>
            </w:tcBorders>
            <w:tcW w:w="9360" w:type="dxa"/>
            <w:textDirection w:val="lrTb"/>
            <w:noWrap w:val="false"/>
          </w:tcPr>
          <w:p>
            <w:pPr>
              <w:ind w:firstLine="720"/>
              <w:spacing w:line="360" w:lineRule="auto"/>
              <w:rPr>
                <w:rFonts w:ascii="宋体" w:cs="宋体"/>
                <w:sz w:val="24"/>
                <w:szCs w:val="24"/>
                <w:lang w:val="zh-CN"/>
              </w:rPr>
            </w:pPr>
            <w:r>
              <w:rPr>
                <w:rFonts w:hint="eastAsia" w:ascii="宋体" w:hAnsi="宋体" w:cs="方正魏碑_GBK"/>
                <w:sz w:val="24"/>
                <w:szCs w:val="24"/>
              </w:rPr>
              <w:t xml:space="preserve">本采购包中提供的符合本国产品标准的货物成本之和占该采购包全部成本之和的比例为</w:t>
            </w:r>
            <w:r>
              <w:rPr>
                <w:rFonts w:hint="eastAsia" w:ascii="宋体" w:hAnsi="宋体"/>
                <w:sz w:val="24"/>
                <w:szCs w:val="24"/>
                <w:u w:val="single"/>
              </w:rPr>
              <w:t xml:space="preserve">XX</w:t>
            </w:r>
            <w:r>
              <w:rPr>
                <w:rFonts w:hint="eastAsia" w:ascii="宋体" w:hAnsi="宋体" w:cs="方正魏碑_GBK"/>
                <w:sz w:val="24"/>
                <w:szCs w:val="24"/>
              </w:rPr>
              <w:t xml:space="preserve">%。</w:t>
            </w:r>
            <w:r/>
          </w:p>
        </w:tc>
      </w:tr>
    </w:tbl>
    <w:p>
      <w:pPr>
        <w:spacing w:line="0" w:lineRule="atLeas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2.“投标分项报价表”中“投标总报价”数额应当与“开标一览表”中“投标总报价”数额一致。</w:t>
      </w:r>
      <w:r/>
    </w:p>
    <w:p>
      <w:pPr>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3.分项服务不需填写品牌、规格型号、制造商、产地。</w:t>
      </w:r>
      <w:r/>
    </w:p>
    <w:p>
      <w:pPr>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jc w:val="center"/>
        <w:spacing w:line="0" w:lineRule="atLeast"/>
        <w:rPr>
          <w:rFonts w:hint="eastAsia" w:ascii="宋体" w:hAnsi="宋体" w:cs="宋体"/>
          <w:sz w:val="24"/>
          <w:szCs w:val="24"/>
        </w:rPr>
      </w:pPr>
      <w:r>
        <w:rPr>
          <w:rFonts w:hint="eastAsia" w:ascii="宋体" w:hAnsi="宋体" w:cs="宋体"/>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ind w:firstLine="482"/>
        <w:spacing w:line="240" w:lineRule="atLeast"/>
        <w:rPr>
          <w:rFonts w:ascii="宋体" w:cs="宋体"/>
          <w:b/>
          <w:bCs/>
          <w:sz w:val="24"/>
          <w:szCs w:val="24"/>
          <w:lang w:val="zh-CN"/>
        </w:rPr>
      </w:pPr>
      <w:r>
        <w:rPr>
          <w:rFonts w:ascii="宋体" w:cs="宋体"/>
          <w:b/>
          <w:bCs/>
          <w:sz w:val="24"/>
          <w:szCs w:val="24"/>
          <w:lang w:val="zh-CN"/>
        </w:rPr>
      </w:r>
      <w:r/>
    </w:p>
    <w:p>
      <w:pPr>
        <w:ind w:firstLine="482"/>
        <w:spacing w:line="240" w:lineRule="atLeast"/>
        <w:rPr>
          <w:rFonts w:ascii="宋体" w:cs="宋体"/>
          <w:b/>
          <w:bCs/>
          <w:sz w:val="24"/>
          <w:szCs w:val="24"/>
          <w:lang w:val="zh-CN"/>
        </w:rPr>
      </w:pPr>
      <w:r>
        <w:rPr>
          <w:rFonts w:hint="eastAsia" w:ascii="宋体" w:cs="宋体"/>
          <w:b/>
          <w:bCs/>
          <w:sz w:val="24"/>
          <w:szCs w:val="24"/>
        </w:rPr>
        <w:t xml:space="preserve">附件2.2</w:t>
      </w:r>
      <w:r>
        <w:rPr>
          <w:rFonts w:hint="eastAsia" w:ascii="宋体" w:cs="宋体"/>
          <w:b/>
          <w:bCs/>
          <w:sz w:val="24"/>
          <w:szCs w:val="24"/>
          <w:lang w:val="zh-CN"/>
        </w:rPr>
        <w:t xml:space="preserve">投标</w:t>
      </w:r>
      <w:r>
        <w:rPr>
          <w:rFonts w:hint="eastAsia" w:ascii="宋体" w:cs="宋体"/>
          <w:b/>
          <w:bCs/>
          <w:sz w:val="24"/>
          <w:szCs w:val="24"/>
        </w:rPr>
        <w:t xml:space="preserve">岗位综合</w:t>
      </w:r>
      <w:r>
        <w:rPr>
          <w:rFonts w:hint="eastAsia" w:ascii="宋体" w:cs="宋体"/>
          <w:b/>
          <w:bCs/>
          <w:sz w:val="24"/>
          <w:szCs w:val="24"/>
          <w:lang w:val="zh-CN"/>
        </w:rPr>
        <w:t xml:space="preserve">报价表</w:t>
      </w:r>
      <w:r/>
    </w:p>
    <w:p>
      <w:pPr>
        <w:ind w:firstLine="482"/>
        <w:spacing w:line="240" w:lineRule="atLeast"/>
        <w:rPr>
          <w:rFonts w:ascii="宋体" w:cs="宋体"/>
          <w:b/>
          <w:bCs/>
          <w:sz w:val="24"/>
          <w:szCs w:val="24"/>
          <w:lang w:val="zh-CN"/>
        </w:rPr>
      </w:pPr>
      <w:r>
        <w:rPr>
          <w:rFonts w:ascii="宋体" w:cs="宋体"/>
          <w:b/>
          <w:bCs/>
          <w:sz w:val="24"/>
          <w:szCs w:val="24"/>
          <w:lang w:val="zh-CN"/>
        </w:rPr>
      </w:r>
      <w:r/>
    </w:p>
    <w:tbl>
      <w:tblPr>
        <w:tblStyle w:val="859"/>
        <w:tblW w:w="90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Look w:val="04A0" w:firstRow="1" w:lastRow="0" w:firstColumn="1" w:lastColumn="0" w:noHBand="0" w:noVBand="1"/>
      </w:tblPr>
      <w:tblGrid>
        <w:gridCol w:w="731"/>
        <w:gridCol w:w="1732"/>
        <w:gridCol w:w="859"/>
        <w:gridCol w:w="900"/>
        <w:gridCol w:w="831"/>
        <w:gridCol w:w="1432"/>
        <w:gridCol w:w="1377"/>
        <w:gridCol w:w="1210"/>
      </w:tblGrid>
      <w:tr>
        <w:trPr>
          <w:jc w:val="center"/>
          <w:trHeight w:val="567"/>
        </w:trPr>
        <w:tc>
          <w:tcPr>
            <w:tcW w:w="731"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项目</w:t>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岗位</w:t>
            </w:r>
            <w:r/>
          </w:p>
        </w:tc>
        <w:tc>
          <w:tcPr>
            <w:tcW w:w="859"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单位</w:t>
            </w:r>
            <w:r/>
          </w:p>
        </w:tc>
        <w:tc>
          <w:tcPr>
            <w:tcW w:w="900"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数量</w:t>
            </w:r>
            <w:r/>
          </w:p>
        </w:tc>
        <w:tc>
          <w:tcPr>
            <w:tcW w:w="831"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月数</w:t>
            </w:r>
            <w:r/>
          </w:p>
        </w:tc>
        <w:tc>
          <w:tcPr>
            <w:tcW w:w="14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月平均费用</w:t>
            </w:r>
            <w:r/>
          </w:p>
        </w:tc>
        <w:tc>
          <w:tcPr>
            <w:tcW w:w="1377"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年费用</w:t>
            </w:r>
            <w:r/>
          </w:p>
        </w:tc>
        <w:tc>
          <w:tcPr>
            <w:tcW w:w="1210"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备注</w:t>
            </w:r>
            <w:r/>
          </w:p>
        </w:tc>
      </w:tr>
      <w:tr>
        <w:trPr>
          <w:jc w:val="center"/>
          <w:trHeight w:val="567"/>
        </w:trPr>
        <w:tc>
          <w:tcPr>
            <w:tcW w:w="731" w:type="dxa"/>
            <w:vAlign w:val="center"/>
            <w:vMerge w:val="restart"/>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人员费用</w:t>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厨师</w:t>
            </w:r>
            <w:r/>
          </w:p>
        </w:tc>
        <w:tc>
          <w:tcPr>
            <w:tcW w:w="859"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restart"/>
            <w:textDirection w:val="lrTb"/>
            <w:noWrap w:val="false"/>
          </w:tcPr>
          <w:p>
            <w:pPr>
              <w:jc w:val="center"/>
              <w:spacing w:line="240" w:lineRule="atLeast"/>
              <w:rPr>
                <w:rFonts w:ascii="宋体" w:cs="宋体"/>
                <w:b/>
                <w:bCs/>
                <w:szCs w:val="21"/>
                <w:lang w:val="zh-CN"/>
              </w:rPr>
            </w:pPr>
            <w:r>
              <w:rPr>
                <w:rFonts w:hint="eastAsia" w:ascii="宋体" w:cs="宋体"/>
                <w:b/>
                <w:bCs/>
                <w:szCs w:val="21"/>
                <w:lang w:val="zh-CN"/>
              </w:rPr>
              <w:t xml:space="preserve">年费用=数</w:t>
            </w:r>
            <w:r/>
          </w:p>
          <w:p>
            <w:pPr>
              <w:jc w:val="center"/>
              <w:spacing w:line="240" w:lineRule="atLeast"/>
              <w:rPr>
                <w:rFonts w:ascii="宋体" w:cs="宋体"/>
                <w:b/>
                <w:bCs/>
                <w:szCs w:val="21"/>
              </w:rPr>
            </w:pPr>
            <w:r>
              <w:rPr>
                <w:rFonts w:hint="eastAsia" w:ascii="宋体" w:cs="宋体"/>
                <w:b/>
                <w:bCs/>
                <w:szCs w:val="21"/>
                <w:lang w:val="zh-CN"/>
              </w:rPr>
              <w:t xml:space="preserve">量*月数*月</w:t>
            </w:r>
            <w:r>
              <w:rPr>
                <w:rFonts w:hint="eastAsia" w:ascii="宋体" w:cs="宋体"/>
                <w:b/>
                <w:bCs/>
                <w:szCs w:val="21"/>
              </w:rPr>
              <w:t xml:space="preserve">平均</w:t>
            </w:r>
            <w:r/>
          </w:p>
          <w:p>
            <w:pPr>
              <w:jc w:val="center"/>
              <w:spacing w:line="240" w:lineRule="atLeast"/>
              <w:rPr>
                <w:rFonts w:ascii="宋体" w:cs="宋体"/>
                <w:b/>
                <w:bCs/>
                <w:sz w:val="24"/>
                <w:szCs w:val="24"/>
                <w:lang w:val="zh-CN"/>
              </w:rPr>
            </w:pPr>
            <w:r>
              <w:rPr>
                <w:rFonts w:hint="eastAsia" w:ascii="宋体" w:cs="宋体"/>
                <w:b/>
                <w:bCs/>
                <w:szCs w:val="21"/>
                <w:lang w:val="zh-CN"/>
              </w:rPr>
              <w:t xml:space="preserve">费用</w:t>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保洁</w:t>
            </w:r>
            <w:r/>
          </w:p>
        </w:tc>
        <w:tc>
          <w:tcPr>
            <w:tcW w:w="859" w:type="dxa"/>
            <w:vAlign w:val="center"/>
            <w:textDirection w:val="lrTb"/>
            <w:noWrap w:val="false"/>
          </w:tcPr>
          <w:p>
            <w:pPr>
              <w:jc w:val="center"/>
              <w:spacing w:line="240" w:lineRule="atLeast"/>
              <w:rPr>
                <w:rFonts w:ascii="宋体" w:cs="宋体"/>
                <w:b/>
                <w:bCs/>
                <w:sz w:val="24"/>
                <w:szCs w:val="24"/>
                <w:lang w:val="zh-CN"/>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驾驶员</w:t>
            </w:r>
            <w:r/>
          </w:p>
        </w:tc>
        <w:tc>
          <w:tcPr>
            <w:tcW w:w="859" w:type="dxa"/>
            <w:vAlign w:val="center"/>
            <w:textDirection w:val="lrTb"/>
            <w:noWrap w:val="false"/>
          </w:tcPr>
          <w:p>
            <w:pPr>
              <w:jc w:val="center"/>
              <w:spacing w:line="240" w:lineRule="atLeast"/>
              <w:rPr>
                <w:rFonts w:ascii="宋体" w:cs="宋体"/>
                <w:b/>
                <w:bCs/>
                <w:sz w:val="24"/>
                <w:szCs w:val="24"/>
                <w:lang w:val="zh-CN"/>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水电工兼安保</w:t>
            </w:r>
            <w:r/>
          </w:p>
        </w:tc>
        <w:tc>
          <w:tcPr>
            <w:tcW w:w="859" w:type="dxa"/>
            <w:vAlign w:val="center"/>
            <w:textDirection w:val="lrTb"/>
            <w:noWrap w:val="false"/>
          </w:tcPr>
          <w:p>
            <w:pPr>
              <w:jc w:val="center"/>
              <w:spacing w:line="240" w:lineRule="atLeast"/>
              <w:rPr>
                <w:rFonts w:ascii="宋体" w:cs="宋体"/>
                <w:b/>
                <w:bCs/>
                <w:sz w:val="24"/>
                <w:szCs w:val="24"/>
                <w:lang w:val="zh-CN"/>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会务</w:t>
            </w:r>
            <w:r/>
          </w:p>
        </w:tc>
        <w:tc>
          <w:tcPr>
            <w:tcW w:w="859" w:type="dxa"/>
            <w:vAlign w:val="center"/>
            <w:textDirection w:val="lrTb"/>
            <w:noWrap w:val="false"/>
          </w:tcPr>
          <w:p>
            <w:pPr>
              <w:jc w:val="center"/>
              <w:spacing w:line="240" w:lineRule="atLeast"/>
              <w:rPr>
                <w:rFonts w:ascii="宋体" w:cs="宋体"/>
                <w:b/>
                <w:bCs/>
                <w:sz w:val="24"/>
                <w:szCs w:val="24"/>
              </w:rPr>
            </w:pPr>
            <w:r>
              <w:rPr>
                <w:rFonts w:ascii="宋体" w:cs="宋体"/>
                <w:b/>
                <w:bCs/>
                <w:sz w:val="24"/>
                <w:szCs w:val="24"/>
              </w:rPr>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厨工</w:t>
            </w:r>
            <w:r/>
          </w:p>
        </w:tc>
        <w:tc>
          <w:tcPr>
            <w:tcW w:w="859" w:type="dxa"/>
            <w:vAlign w:val="center"/>
            <w:textDirection w:val="lrTb"/>
            <w:noWrap w:val="false"/>
          </w:tcPr>
          <w:p>
            <w:pPr>
              <w:jc w:val="center"/>
              <w:spacing w:line="240" w:lineRule="atLeast"/>
              <w:rPr>
                <w:rFonts w:ascii="宋体" w:cs="宋体"/>
                <w:b/>
                <w:bCs/>
                <w:sz w:val="24"/>
                <w:szCs w:val="24"/>
              </w:rPr>
            </w:pPr>
            <w:r>
              <w:rPr>
                <w:rFonts w:ascii="宋体" w:cs="宋体"/>
                <w:b/>
                <w:bCs/>
                <w:sz w:val="24"/>
                <w:szCs w:val="24"/>
              </w:rPr>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w:t>
            </w:r>
            <w:r/>
          </w:p>
        </w:tc>
        <w:tc>
          <w:tcPr>
            <w:tcW w:w="859" w:type="dxa"/>
            <w:vAlign w:val="center"/>
            <w:textDirection w:val="lrTb"/>
            <w:noWrap w:val="false"/>
          </w:tcPr>
          <w:p>
            <w:pPr>
              <w:jc w:val="center"/>
              <w:spacing w:line="240" w:lineRule="atLeast"/>
              <w:rPr>
                <w:rFonts w:ascii="宋体" w:cs="宋体"/>
                <w:b/>
                <w:bCs/>
                <w:sz w:val="24"/>
                <w:szCs w:val="24"/>
              </w:rPr>
            </w:pPr>
            <w:r>
              <w:rPr>
                <w:rFonts w:ascii="宋体" w:cs="宋体"/>
                <w:b/>
                <w:bCs/>
                <w:sz w:val="24"/>
                <w:szCs w:val="24"/>
              </w:rPr>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其他费用</w:t>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垃圾清运费</w:t>
            </w:r>
            <w:r/>
          </w:p>
        </w:tc>
        <w:tc>
          <w:tcPr>
            <w:tcW w:w="859" w:type="dxa"/>
            <w:vAlign w:val="center"/>
            <w:textDirection w:val="lrTb"/>
            <w:noWrap w:val="false"/>
          </w:tcPr>
          <w:p>
            <w:pPr>
              <w:jc w:val="center"/>
              <w:spacing w:line="240" w:lineRule="atLeast"/>
              <w:rPr>
                <w:rFonts w:ascii="宋体" w:cs="宋体"/>
                <w:b/>
                <w:bCs/>
                <w:sz w:val="24"/>
                <w:szCs w:val="24"/>
              </w:rPr>
            </w:pPr>
            <w:r>
              <w:rPr>
                <w:rFonts w:ascii="宋体" w:cs="宋体"/>
                <w:b/>
                <w:bCs/>
                <w:sz w:val="24"/>
                <w:szCs w:val="24"/>
              </w:rPr>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gridSpan w:val="3"/>
            <w:tcW w:w="332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lang w:val="zh-CN"/>
              </w:rPr>
              <w:t xml:space="preserve">投标</w:t>
            </w:r>
            <w:r>
              <w:rPr>
                <w:rFonts w:hint="eastAsia" w:ascii="宋体" w:cs="宋体"/>
                <w:b/>
                <w:bCs/>
                <w:sz w:val="24"/>
                <w:szCs w:val="24"/>
              </w:rPr>
              <w:t xml:space="preserve">总报价</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bl>
    <w:p>
      <w:pPr>
        <w:jc w:val="left"/>
        <w:spacing w:line="560" w:lineRule="exact"/>
        <w:rPr>
          <w:rFonts w:hint="eastAsia" w:ascii="宋体" w:hAnsi="宋体" w:cs="方正黑体_GBK"/>
          <w:bCs/>
          <w:sz w:val="24"/>
          <w:szCs w:val="24"/>
        </w:rPr>
      </w:pPr>
      <w:r>
        <w:rPr>
          <w:rFonts w:hint="eastAsia" w:ascii="宋体" w:hAnsi="宋体" w:cs="方正黑体_GBK"/>
          <w:bCs/>
          <w:sz w:val="24"/>
          <w:szCs w:val="24"/>
        </w:rPr>
        <w:t xml:space="preserve">备注：</w:t>
      </w:r>
      <w:r/>
    </w:p>
    <w:p>
      <w:pPr>
        <w:numPr>
          <w:ilvl w:val="255"/>
          <w:numId w:val="0"/>
        </w:numPr>
        <w:ind w:firstLine="480"/>
        <w:spacing w:line="560" w:lineRule="exact"/>
        <w:rPr>
          <w:rFonts w:hint="eastAsia" w:ascii="宋体" w:hAnsi="宋体" w:cs="方正黑体_GBK"/>
          <w:bCs/>
          <w:sz w:val="24"/>
          <w:szCs w:val="24"/>
        </w:rPr>
      </w:pPr>
      <w:r>
        <w:rPr>
          <w:rFonts w:hint="eastAsia" w:ascii="宋体" w:hAnsi="宋体" w:cs="方正黑体_GBK"/>
          <w:bCs/>
          <w:sz w:val="24"/>
          <w:szCs w:val="24"/>
        </w:rPr>
        <w:t xml:space="preserve">1.岗位应和采购需求中人员需求岗位一致。</w:t>
      </w:r>
      <w:r/>
    </w:p>
    <w:p>
      <w:pPr>
        <w:numPr>
          <w:ilvl w:val="255"/>
          <w:numId w:val="0"/>
        </w:numPr>
        <w:ind w:firstLine="480"/>
        <w:spacing w:line="560" w:lineRule="exact"/>
        <w:rPr>
          <w:rFonts w:hint="eastAsia" w:ascii="宋体" w:hAnsi="宋体" w:cs="方正黑体_GBK"/>
          <w:bCs/>
          <w:sz w:val="24"/>
          <w:szCs w:val="24"/>
        </w:rPr>
      </w:pPr>
      <w:r>
        <w:rPr>
          <w:rFonts w:hint="eastAsia" w:ascii="宋体" w:hAnsi="宋体" w:cs="方正黑体_GBK"/>
          <w:bCs/>
          <w:sz w:val="24"/>
          <w:szCs w:val="24"/>
        </w:rPr>
        <w:t xml:space="preserve">2.岗位综合报价应包括“</w:t>
      </w:r>
      <w:r>
        <w:rPr>
          <w:rFonts w:hint="eastAsia" w:ascii="宋体" w:cs="宋体"/>
          <w:sz w:val="24"/>
          <w:szCs w:val="24"/>
          <w:lang w:val="zh-CN"/>
        </w:rPr>
        <w:t xml:space="preserve">投标分项报价表</w:t>
      </w:r>
      <w:r>
        <w:rPr>
          <w:rFonts w:hint="eastAsia" w:ascii="宋体" w:hAnsi="宋体" w:cs="方正黑体_GBK"/>
          <w:bCs/>
          <w:sz w:val="24"/>
          <w:szCs w:val="24"/>
        </w:rPr>
        <w:t xml:space="preserve">”中所有服务项目报价。</w:t>
      </w:r>
      <w:r/>
    </w:p>
    <w:p>
      <w:pPr>
        <w:numPr>
          <w:ilvl w:val="255"/>
          <w:numId w:val="0"/>
        </w:numPr>
        <w:ind w:firstLine="480"/>
        <w:spacing w:line="560" w:lineRule="exact"/>
        <w:rPr>
          <w:rFonts w:hint="eastAsia" w:ascii="宋体" w:hAnsi="宋体" w:cs="方正仿宋_GBK"/>
          <w:sz w:val="24"/>
          <w:szCs w:val="24"/>
        </w:rPr>
      </w:pPr>
      <w:r>
        <w:rPr>
          <w:rFonts w:hint="eastAsia" w:ascii="宋体" w:hAnsi="宋体" w:cs="方正仿宋_GBK"/>
          <w:sz w:val="24"/>
          <w:szCs w:val="24"/>
        </w:rPr>
        <w:t xml:space="preserve">3.“</w:t>
      </w:r>
      <w:r>
        <w:rPr>
          <w:rFonts w:hint="eastAsia" w:ascii="宋体" w:cs="宋体"/>
          <w:sz w:val="24"/>
          <w:szCs w:val="24"/>
          <w:lang w:val="zh-CN"/>
        </w:rPr>
        <w:t xml:space="preserve">投标</w:t>
      </w:r>
      <w:r>
        <w:rPr>
          <w:rFonts w:hint="eastAsia" w:ascii="宋体" w:cs="宋体"/>
          <w:sz w:val="24"/>
          <w:szCs w:val="24"/>
        </w:rPr>
        <w:t xml:space="preserve">总报价</w:t>
      </w:r>
      <w:r>
        <w:rPr>
          <w:rFonts w:hint="eastAsia" w:ascii="宋体" w:hAnsi="宋体" w:cs="方正仿宋_GBK"/>
          <w:sz w:val="24"/>
          <w:szCs w:val="24"/>
        </w:rPr>
        <w:t xml:space="preserve">”数额为各岗位“年费用”之和。</w:t>
      </w:r>
      <w:r/>
    </w:p>
    <w:p>
      <w:pPr>
        <w:ind w:firstLine="482"/>
        <w:jc w:val="left"/>
        <w:spacing w:line="560" w:lineRule="exact"/>
        <w:rPr>
          <w:rFonts w:hint="eastAsia" w:ascii="宋体" w:hAnsi="宋体" w:cs="方正黑体_GBK"/>
          <w:bCs/>
          <w:sz w:val="24"/>
          <w:szCs w:val="24"/>
        </w:rPr>
      </w:pPr>
      <w:r>
        <w:rPr>
          <w:rFonts w:hint="eastAsia" w:ascii="宋体" w:hAnsi="宋体" w:cs="方正仿宋_GBK"/>
          <w:sz w:val="24"/>
          <w:szCs w:val="24"/>
        </w:rPr>
        <w:t xml:space="preserve">4.“</w:t>
      </w:r>
      <w:r>
        <w:rPr>
          <w:rFonts w:hint="eastAsia" w:ascii="宋体" w:cs="宋体"/>
          <w:sz w:val="24"/>
          <w:szCs w:val="24"/>
          <w:lang w:val="zh-CN"/>
        </w:rPr>
        <w:t xml:space="preserve">投标</w:t>
      </w:r>
      <w:r>
        <w:rPr>
          <w:rFonts w:hint="eastAsia" w:ascii="宋体" w:cs="宋体"/>
          <w:sz w:val="24"/>
          <w:szCs w:val="24"/>
        </w:rPr>
        <w:t xml:space="preserve">总报价</w:t>
      </w:r>
      <w:r>
        <w:rPr>
          <w:rFonts w:hint="eastAsia" w:ascii="宋体" w:hAnsi="宋体" w:cs="方正仿宋_GBK"/>
          <w:sz w:val="24"/>
          <w:szCs w:val="24"/>
        </w:rPr>
        <w:t xml:space="preserve">”数额应当与“开标一览表”中“投标总报价”数额以及“投标分项报价表”中“投标总报价”一致。</w:t>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t xml:space="preserve">人员工资、社会保险和公积金三项费用报价表（采购包号：</w:t>
      </w:r>
      <w:r>
        <w:rPr>
          <w:rFonts w:ascii="宋体" w:hAnsi="宋体"/>
          <w:bCs/>
          <w:sz w:val="24"/>
          <w:szCs w:val="24"/>
        </w:rPr>
        <w:t xml:space="preserve">XX</w:t>
      </w:r>
      <w:r>
        <w:rPr>
          <w:rFonts w:hint="eastAsia" w:ascii="宋体" w:hAnsi="宋体" w:cs="方正黑体_GBK"/>
          <w:bCs/>
          <w:sz w:val="24"/>
          <w:szCs w:val="24"/>
        </w:rPr>
        <w:t xml:space="preserve">）</w:t>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8"/>
        <w:gridCol w:w="1430"/>
        <w:gridCol w:w="680"/>
        <w:gridCol w:w="908"/>
        <w:gridCol w:w="1056"/>
        <w:gridCol w:w="1068"/>
        <w:gridCol w:w="2863"/>
      </w:tblGrid>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总价1</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1</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人员工资</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1.3</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分项总价1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 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总价2</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628"/>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2</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社会保险</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费用</w:t>
            </w:r>
            <w:r/>
          </w:p>
        </w:tc>
        <w:tc>
          <w:tcPr>
            <w:tcW w:w="396"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563"/>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该人员正常缴纳社会保</w:t>
            </w:r>
            <w:r/>
          </w:p>
          <w:p>
            <w:pP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险/</w:t>
            </w:r>
            <w:r>
              <w:rPr>
                <w:rFonts w:hint="eastAsia" w:ascii="宋体" w:hAnsi="宋体" w:cs="方正仿宋_GBK"/>
                <w:iCs/>
                <w:sz w:val="24"/>
                <w:szCs w:val="24"/>
              </w:rPr>
              <w:t xml:space="preserve">如该人员依法享受社会保险费用缴纳减免政策，请在此框内进行说明</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trHeight w:val="261"/>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261"/>
        </w:trPr>
        <w:tc>
          <w:tcPr>
            <w:gridSpan w:val="7"/>
            <w:tcW w:w="5000" w:type="pct"/>
            <w:vAlign w:val="center"/>
            <w:textDirection w:val="lrTb"/>
            <w:noWrap w:val="false"/>
          </w:tcPr>
          <w:p>
            <w:pPr>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分项总价2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总价3</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3</w:t>
            </w:r>
            <w:r/>
          </w:p>
        </w:tc>
        <w:tc>
          <w:tcPr>
            <w:tcW w:w="833" w:type="pct"/>
            <w:vAlign w:val="center"/>
            <w:textDirection w:val="lrTb"/>
            <w:noWrap w:val="false"/>
          </w:tcPr>
          <w:p>
            <w:pPr>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住房公积金</w:t>
            </w:r>
            <w:r/>
          </w:p>
        </w:tc>
        <w:tc>
          <w:tcPr>
            <w:tcW w:w="396"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该人员正常缴存住房公</w:t>
            </w:r>
            <w:r/>
          </w:p>
          <w:p>
            <w:pPr>
              <w:spacing w:line="0" w:lineRule="atLeast"/>
              <w:widowControl/>
              <w:rPr>
                <w:rFonts w:hint="eastAsia" w:ascii="宋体" w:hAnsi="宋体" w:cs="方正仿宋_GBK"/>
                <w:i/>
                <w:sz w:val="24"/>
                <w:szCs w:val="24"/>
                <w:u w:val="single"/>
              </w:rPr>
            </w:pPr>
            <w:r>
              <w:rPr>
                <w:rFonts w:hint="eastAsia" w:ascii="宋体" w:hAnsi="宋体" w:cs="方正仿宋_GBK"/>
                <w:sz w:val="24"/>
                <w:szCs w:val="24"/>
              </w:rPr>
              <w:t xml:space="preserve">积金/</w:t>
            </w:r>
            <w:r>
              <w:rPr>
                <w:rFonts w:hint="eastAsia" w:ascii="宋体" w:hAnsi="宋体" w:cs="方正仿宋_GBK"/>
                <w:iCs/>
                <w:sz w:val="24"/>
                <w:szCs w:val="24"/>
              </w:rPr>
              <w:t xml:space="preserve">如该人员依法享受住房公积金缴存减免政策，请在此框内进行说明</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jc w:val="left"/>
              <w:spacing w:line="0" w:lineRule="atLeast"/>
              <w:widowControl/>
              <w:rPr>
                <w:rFonts w:hint="eastAsia" w:ascii="宋体" w:hAnsi="宋体" w:cs="方正仿宋_GBK"/>
                <w:sz w:val="24"/>
                <w:szCs w:val="24"/>
              </w:rPr>
            </w:pPr>
            <w:r>
              <w:rPr>
                <w:rFonts w:hint="eastAsia" w:ascii="宋体" w:hAnsi="宋体" w:cs="方正仿宋_GBK"/>
                <w:b/>
                <w:sz w:val="24"/>
                <w:szCs w:val="24"/>
              </w:rPr>
              <w:t xml:space="preserve">分项总价3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bl>
    <w:p>
      <w:pPr>
        <w:spacing w:line="560" w:lineRule="exact"/>
        <w:rPr>
          <w:rFonts w:hint="eastAsia" w:ascii="宋体" w:hAnsi="宋体" w:cs="方正仿宋_GBK"/>
          <w:sz w:val="24"/>
          <w:szCs w:val="24"/>
        </w:rPr>
      </w:pPr>
      <w:r>
        <w:rPr>
          <w:rFonts w:hint="eastAsia" w:ascii="宋体" w:hAnsi="宋体" w:cs="方正仿宋_GBK"/>
          <w:sz w:val="24"/>
          <w:szCs w:val="24"/>
        </w:rPr>
      </w:r>
      <w:r/>
    </w:p>
    <w:p>
      <w:pPr>
        <w:spacing w:line="560" w:lineRule="exact"/>
        <w:rPr>
          <w:rFonts w:hint="eastAsia" w:ascii="宋体" w:hAnsi="宋体" w:cs="方正仿宋_GBK"/>
          <w:sz w:val="24"/>
          <w:szCs w:val="24"/>
        </w:rPr>
      </w:pPr>
      <w:r>
        <w:rPr>
          <w:rFonts w:hint="eastAsia" w:ascii="宋体" w:hAnsi="宋体" w:cs="方正仿宋_GBK"/>
          <w:sz w:val="24"/>
          <w:szCs w:val="24"/>
        </w:rPr>
      </w:r>
      <w:r/>
    </w:p>
    <w:p>
      <w:pPr>
        <w:spacing w:line="560" w:lineRule="exact"/>
        <w:rPr>
          <w:rFonts w:hint="eastAsia" w:ascii="宋体" w:hAnsi="宋体" w:cs="方正仿宋_GBK"/>
          <w:sz w:val="24"/>
          <w:szCs w:val="24"/>
        </w:rPr>
      </w:pPr>
      <w:r>
        <w:rPr>
          <w:rFonts w:hint="eastAsia" w:ascii="宋体" w:hAnsi="宋体" w:cs="方正仿宋_GBK"/>
          <w:sz w:val="24"/>
          <w:szCs w:val="24"/>
        </w:rPr>
        <w:t xml:space="preserve">备注：</w:t>
      </w:r>
      <w:r/>
    </w:p>
    <w:p>
      <w:pPr>
        <w:spacing w:line="560" w:lineRule="exact"/>
        <w:rPr>
          <w:rFonts w:hint="eastAsia" w:ascii="宋体" w:hAnsi="宋体" w:cs="方正仿宋_GBK"/>
          <w:iCs/>
          <w:sz w:val="24"/>
          <w:szCs w:val="24"/>
        </w:rPr>
      </w:pPr>
      <w:r>
        <w:rPr>
          <w:rFonts w:hint="eastAsia" w:ascii="宋体" w:hAnsi="宋体" w:cs="方正仿宋_GBK"/>
          <w:iCs/>
          <w:sz w:val="24"/>
          <w:szCs w:val="24"/>
        </w:rPr>
        <w:t xml:space="preserve">1.本表仅适用物业管理服务品目政府采购项目，供应商需在投标（响应）文件中填报此表。</w:t>
      </w:r>
      <w:r/>
    </w:p>
    <w:p>
      <w:pPr>
        <w:spacing w:line="560" w:lineRule="exact"/>
        <w:rPr>
          <w:rFonts w:hint="eastAsia" w:ascii="宋体" w:hAnsi="宋体" w:cs="方正仿宋_GBK"/>
          <w:i/>
          <w:sz w:val="24"/>
          <w:szCs w:val="24"/>
          <w:u w:val="single"/>
        </w:rPr>
      </w:pPr>
      <w:r>
        <w:rPr>
          <w:rFonts w:hint="eastAsia" w:ascii="宋体" w:hAnsi="宋体" w:cs="方正仿宋_GBK"/>
          <w:i/>
          <w:sz w:val="24"/>
          <w:szCs w:val="24"/>
          <w:u w:val="single"/>
        </w:rPr>
        <w:t xml:space="preserve">2.供应商在投标（响应）文件中响应的拟投入本项目的服务人员不得是全日制在校学生。</w:t>
      </w:r>
      <w:r/>
    </w:p>
    <w:p>
      <w:pPr>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r/>
      <w:r/>
    </w:p>
    <w:p>
      <w:r/>
      <w:r/>
    </w:p>
    <w:p>
      <w:pPr>
        <w:jc w:val="center"/>
        <w:rPr>
          <w:rFonts w:ascii="宋体" w:cs="宋体"/>
          <w:b/>
          <w:bCs/>
          <w:sz w:val="24"/>
          <w:szCs w:val="24"/>
          <w:lang w:val="zh-CN"/>
        </w:rPr>
        <w:sectPr>
          <w:footerReference w:type="default" r:id="rId11"/>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sz w:val="24"/>
          <w:szCs w:val="24"/>
          <w:lang w:val="zh-CN"/>
        </w:rPr>
      </w:pPr>
      <w:r>
        <w:rPr>
          <w:rFonts w:ascii="宋体" w:cs="宋体"/>
          <w:sz w:val="24"/>
          <w:szCs w:val="24"/>
          <w:lang w:val="zh-CN"/>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3 </w:t>
      </w:r>
      <w:r>
        <w:rPr>
          <w:rFonts w:hint="eastAsia" w:ascii="宋体" w:cs="宋体"/>
          <w:b/>
          <w:bCs/>
          <w:sz w:val="24"/>
          <w:szCs w:val="24"/>
          <w:lang w:val="zh-CN"/>
        </w:rPr>
        <w:t xml:space="preserve">技术要求响应及偏离表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技术要求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3-1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atLeast"/>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4 </w:t>
      </w:r>
      <w:r>
        <w:rPr>
          <w:rFonts w:hint="eastAsia" w:ascii="宋体" w:cs="宋体"/>
          <w:b/>
          <w:bCs/>
          <w:sz w:val="24"/>
          <w:szCs w:val="24"/>
          <w:lang w:val="zh-CN"/>
        </w:rPr>
        <w:t xml:space="preserve">商务要求响应及偏离表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商务要求</w:t>
            </w:r>
            <w:r>
              <w:rPr>
                <w:rFonts w:ascii="宋体" w:cs="宋体"/>
                <w:sz w:val="24"/>
                <w:szCs w:val="24"/>
                <w:lang w:val="zh-CN" w:eastAsia="en-US"/>
              </w:rPr>
              <w:t xml:space="preserve"> </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4-1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投标人需对商务要求（未加斜体下划线的非实质性要求）逐条做出明确响应。</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如果招标文件要求提供证明材料，投标人需将证明材料列于该表之下。</w:t>
      </w:r>
      <w:r/>
    </w:p>
    <w:p>
      <w:pPr>
        <w:rPr>
          <w:rFonts w:ascii="宋体" w:cs="宋体"/>
          <w:b/>
          <w:bCs/>
          <w:sz w:val="24"/>
          <w:szCs w:val="24"/>
          <w:lang w:val="zh-CN"/>
        </w:rPr>
      </w:pPr>
      <w:r>
        <w:rPr>
          <w:rFonts w:ascii="宋体" w:cs="宋体"/>
          <w:b/>
          <w:bCs/>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5 </w:t>
      </w:r>
      <w:r>
        <w:rPr>
          <w:rFonts w:hint="eastAsia" w:ascii="宋体" w:cs="宋体"/>
          <w:b/>
          <w:bCs/>
          <w:sz w:val="24"/>
          <w:szCs w:val="24"/>
          <w:lang w:val="zh-CN"/>
        </w:rPr>
        <w:t xml:space="preserve">具备履行合同所必需的设备和专业技术能力的书面声明</w:t>
      </w:r>
      <w:r/>
    </w:p>
    <w:p>
      <w:pPr>
        <w:ind w:firstLine="492"/>
        <w:spacing w:line="460" w:lineRule="atLeast"/>
        <w:rPr>
          <w:rFonts w:ascii="宋体" w:cs="宋体"/>
          <w:sz w:val="24"/>
          <w:szCs w:val="24"/>
          <w:lang w:val="zh-CN"/>
        </w:rPr>
      </w:pPr>
      <w:r>
        <w:rPr>
          <w:rFonts w:hint="eastAsia" w:ascii="宋体" w:cs="宋体"/>
          <w:sz w:val="24"/>
          <w:szCs w:val="24"/>
          <w:lang w:val="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主要设备有：</w:t>
      </w:r>
      <w:r>
        <w:rPr>
          <w:rFonts w:ascii="宋体" w:cs="宋体"/>
          <w:sz w:val="24"/>
          <w:szCs w:val="24"/>
          <w:u w:val="single"/>
          <w:lang w:val="zh-CN"/>
        </w:rPr>
        <w:t xml:space="preserve">      </w:t>
      </w:r>
      <w:r>
        <w:rPr>
          <w:rFonts w:hint="eastAsia" w:ascii="宋体" w:cs="宋体"/>
          <w:sz w:val="24"/>
          <w:szCs w:val="24"/>
          <w:lang w:val="zh-CN"/>
        </w:rPr>
        <w:t xml:space="preserve">。</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主要专业技术能力有：</w:t>
      </w:r>
      <w:r>
        <w:rPr>
          <w:rFonts w:ascii="宋体" w:cs="宋体"/>
          <w:sz w:val="24"/>
          <w:szCs w:val="24"/>
          <w:u w:val="single"/>
          <w:lang w:val="zh-CN"/>
        </w:rPr>
        <w:t xml:space="preserve">         </w:t>
      </w:r>
      <w:r>
        <w:rPr>
          <w:rFonts w:hint="eastAsia" w:ascii="宋体" w:cs="宋体"/>
          <w:sz w:val="24"/>
          <w:szCs w:val="24"/>
          <w:lang w:val="zh-CN"/>
        </w:rPr>
        <w:t xml:space="preserve">。</w:t>
      </w:r>
      <w:r/>
    </w:p>
    <w:p>
      <w:pPr>
        <w:spacing w:line="460" w:lineRule="atLeast"/>
        <w:rPr>
          <w:rFonts w:ascii="宋体" w:cs="宋体"/>
          <w:sz w:val="24"/>
          <w:szCs w:val="24"/>
          <w:lang w:val="zh-CN"/>
        </w:rPr>
      </w:pPr>
      <w:r>
        <w:rPr>
          <w:rFonts w:ascii="宋体" w:cs="宋体"/>
          <w:sz w:val="24"/>
          <w:szCs w:val="24"/>
          <w:lang w:val="zh-CN"/>
        </w:rPr>
        <w:t xml:space="preserve">                                     </w:t>
      </w:r>
      <w:r/>
    </w:p>
    <w:p>
      <w:pPr>
        <w:ind w:left="480"/>
        <w:rPr>
          <w:rFonts w:ascii="宋体" w:cs="宋体"/>
          <w:b/>
          <w:bCs/>
          <w:sz w:val="24"/>
          <w:szCs w:val="24"/>
          <w:lang w:val="zh-CN"/>
        </w:rPr>
      </w:pPr>
      <w:r>
        <w:rPr>
          <w:rFonts w:ascii="宋体" w:cs="宋体"/>
          <w:b/>
          <w:bCs/>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6 </w:t>
      </w:r>
      <w:r>
        <w:rPr>
          <w:rFonts w:hint="eastAsia" w:ascii="宋体" w:cs="宋体"/>
          <w:b/>
          <w:bCs/>
          <w:sz w:val="24"/>
          <w:szCs w:val="24"/>
          <w:lang w:val="zh-CN"/>
        </w:rPr>
        <w:t xml:space="preserve">参加政府采购活动前</w:t>
      </w:r>
      <w:r>
        <w:rPr>
          <w:rFonts w:ascii="宋体" w:cs="宋体"/>
          <w:b/>
          <w:bCs/>
          <w:sz w:val="24"/>
          <w:szCs w:val="24"/>
          <w:lang w:val="zh-CN"/>
        </w:rPr>
        <w:t xml:space="preserve"> 3 </w:t>
      </w:r>
      <w:r>
        <w:rPr>
          <w:rFonts w:hint="eastAsia" w:ascii="宋体" w:cs="宋体"/>
          <w:b/>
          <w:bCs/>
          <w:sz w:val="24"/>
          <w:szCs w:val="24"/>
          <w:lang w:val="zh-CN"/>
        </w:rPr>
        <w:t xml:space="preserve">年内在经营活动中没有重大违法记录的书面声明</w:t>
      </w:r>
      <w:r/>
    </w:p>
    <w:p>
      <w:pPr>
        <w:jc w:val="center"/>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sz w:val="24"/>
          <w:szCs w:val="24"/>
          <w:lang w:val="zh-CN"/>
        </w:rPr>
        <w:t xml:space="preserve">我单位郑重声明：参加本次政府采购活动前</w:t>
      </w:r>
      <w:r>
        <w:rPr>
          <w:rFonts w:ascii="宋体" w:cs="宋体"/>
          <w:sz w:val="24"/>
          <w:szCs w:val="24"/>
          <w:lang w:val="zh-CN"/>
        </w:rPr>
        <w:t xml:space="preserve"> 3 </w:t>
      </w:r>
      <w:r>
        <w:rPr>
          <w:rFonts w:hint="eastAsia" w:ascii="宋体" w:cs="宋体"/>
          <w:sz w:val="24"/>
          <w:szCs w:val="24"/>
          <w:lang w:val="zh-CN"/>
        </w:rPr>
        <w:t xml:space="preserve">年内，我单位在经营活动中没有因违法经营受到刑事处罚或者责令停产停业、吊销许可证或者执照、较大数额罚款等行政处罚。</w:t>
      </w:r>
      <w:r/>
    </w:p>
    <w:p>
      <w:pPr>
        <w:ind w:left="480"/>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7                         </w:t>
      </w:r>
      <w:r>
        <w:rPr>
          <w:rFonts w:hint="eastAsia" w:ascii="宋体" w:cs="宋体"/>
          <w:b/>
          <w:bCs/>
          <w:sz w:val="24"/>
          <w:szCs w:val="24"/>
          <w:lang w:val="zh-CN"/>
        </w:rPr>
        <w:t xml:space="preserve">法人授权书</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本授权书声明：</w:t>
      </w:r>
      <w:r>
        <w:rPr>
          <w:rFonts w:ascii="宋体" w:cs="宋体"/>
          <w:sz w:val="24"/>
          <w:szCs w:val="24"/>
          <w:lang w:val="zh-CN"/>
        </w:rPr>
        <w:t xml:space="preserve">____________</w:t>
      </w:r>
      <w:r>
        <w:rPr>
          <w:rFonts w:hint="eastAsia" w:ascii="宋体" w:cs="宋体"/>
          <w:sz w:val="24"/>
          <w:szCs w:val="24"/>
          <w:lang w:val="zh-CN"/>
        </w:rPr>
        <w:t xml:space="preserve">（投标人名称）授权</w:t>
      </w:r>
      <w:r>
        <w:rPr>
          <w:rFonts w:ascii="宋体" w:cs="宋体"/>
          <w:sz w:val="24"/>
          <w:szCs w:val="24"/>
          <w:lang w:val="zh-CN"/>
        </w:rPr>
        <w:t xml:space="preserve">________________</w:t>
      </w:r>
      <w:r>
        <w:rPr>
          <w:rFonts w:hint="eastAsia" w:ascii="宋体" w:cs="宋体"/>
          <w:sz w:val="24"/>
          <w:szCs w:val="24"/>
          <w:lang w:val="zh-CN"/>
        </w:rPr>
        <w:t xml:space="preserve">（被授权人的姓名）为我方就</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号项目采购活动的合法代理人，以本单位名义全权处理一切与该项目采购有关的事务。</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本授权书于</w:t>
      </w:r>
      <w:r>
        <w:rPr>
          <w:rFonts w:ascii="宋体" w:cs="宋体"/>
          <w:sz w:val="24"/>
          <w:szCs w:val="24"/>
          <w:lang w:val="zh-CN"/>
        </w:rPr>
        <w:t xml:space="preserve">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日起生效，特此声明。</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被授权人身份证号码：</w:t>
      </w:r>
      <w:r>
        <w:rPr>
          <w:rFonts w:ascii="宋体" w:cs="宋体"/>
          <w:sz w:val="24"/>
          <w:szCs w:val="24"/>
          <w:u w:val="single"/>
          <w:lang w:val="zh-CN"/>
        </w:rPr>
        <w:t xml:space="preserve">                              </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被授权人联系电话：（手机）</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u w:val="single"/>
          <w:lang w:val="zh-CN"/>
        </w:rPr>
      </w:pPr>
      <w:r>
        <w:rPr>
          <w:rFonts w:hint="eastAsia" w:ascii="宋体" w:cs="宋体"/>
          <w:sz w:val="24"/>
          <w:szCs w:val="24"/>
          <w:lang w:val="zh-CN"/>
        </w:rPr>
        <w:t xml:space="preserve">被授权人电子邮箱：</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授权单位名称：</w:t>
      </w:r>
      <w:r>
        <w:rPr>
          <w:rFonts w:hint="eastAsia" w:ascii="宋体" w:cs="宋体"/>
          <w:sz w:val="24"/>
          <w:szCs w:val="24"/>
          <w:u w:val="single"/>
          <w:lang w:val="zh-CN"/>
        </w:rPr>
        <w:t xml:space="preserve">（加盖</w:t>
      </w:r>
      <w:r>
        <w:rPr>
          <w:rFonts w:ascii="宋体" w:cs="宋体"/>
          <w:sz w:val="24"/>
          <w:szCs w:val="24"/>
          <w:u w:val="single"/>
          <w:lang w:val="zh-CN"/>
        </w:rPr>
        <w:t xml:space="preserve">CA</w:t>
      </w:r>
      <w:r>
        <w:rPr>
          <w:rFonts w:hint="eastAsia" w:ascii="宋体" w:cs="宋体"/>
          <w:sz w:val="24"/>
          <w:szCs w:val="24"/>
          <w:u w:val="single"/>
          <w:lang w:val="zh-CN"/>
        </w:rPr>
        <w:t xml:space="preserve">电子公章）</w:t>
      </w:r>
      <w:r/>
    </w:p>
    <w:p>
      <w:pPr>
        <w:ind w:firstLine="480"/>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单位地址：</w:t>
      </w:r>
      <w:r>
        <w:rPr>
          <w:rFonts w:ascii="宋体" w:cs="宋体"/>
          <w:sz w:val="24"/>
          <w:szCs w:val="24"/>
          <w:u w:val="single"/>
          <w:lang w:val="zh-CN"/>
        </w:rPr>
        <w:t xml:space="preserve">                                         </w:t>
      </w:r>
      <w:r/>
    </w:p>
    <w:p>
      <w:pPr>
        <w:ind w:firstLine="480"/>
        <w:spacing w:line="400" w:lineRule="atLeast"/>
        <w:tabs>
          <w:tab w:val="left" w:pos="3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日期：</w:t>
      </w:r>
      <w:r>
        <w:rPr>
          <w:rFonts w:ascii="宋体" w:cs="宋体"/>
          <w:sz w:val="24"/>
          <w:szCs w:val="24"/>
          <w:u w:val="single"/>
          <w:lang w:val="zh-CN"/>
        </w:rPr>
        <w:t xml:space="preserve">                                         </w:t>
      </w:r>
      <w:r/>
    </w:p>
    <w:p>
      <w:pPr>
        <w:ind w:firstLine="360"/>
        <w:spacing w:line="400" w:lineRule="atLeast"/>
        <w:rPr>
          <w:rFonts w:ascii="宋体" w:cs="宋体"/>
          <w:sz w:val="24"/>
          <w:szCs w:val="24"/>
          <w:lang w:val="zh-CN"/>
        </w:rPr>
      </w:pPr>
      <w:r>
        <w:rPr>
          <w:rFonts w:ascii="宋体" w:cs="宋体"/>
          <w:sz w:val="24"/>
          <w:szCs w:val="24"/>
          <w:lang w:val="zh-CN"/>
        </w:rPr>
      </w:r>
      <w:r/>
    </w:p>
    <w:p>
      <w:pPr>
        <w:keepLines/>
        <w:keepNext/>
        <w:spacing w:before="260" w:after="260" w:line="416" w:lineRule="atLeast"/>
        <w:rPr>
          <w:rFonts w:ascii="宋体" w:cs="宋体"/>
          <w:b/>
          <w:bCs/>
          <w:i/>
          <w:iCs/>
          <w:sz w:val="32"/>
          <w:szCs w:val="32"/>
          <w:u w:val="single"/>
          <w:lang w:val="zh-CN"/>
        </w:rPr>
      </w:pPr>
      <w:r>
        <w:rPr>
          <w:rFonts w:ascii="宋体" w:cs="宋体"/>
          <w:b/>
          <w:bCs/>
          <w:sz w:val="24"/>
          <w:szCs w:val="24"/>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8                              </w:t>
      </w:r>
      <w:r>
        <w:rPr>
          <w:rFonts w:hint="eastAsia" w:ascii="宋体" w:cs="宋体"/>
          <w:b/>
          <w:bCs/>
          <w:sz w:val="24"/>
          <w:szCs w:val="24"/>
          <w:lang w:val="zh-CN"/>
        </w:rPr>
        <w:t xml:space="preserve">投标函</w:t>
      </w:r>
      <w:r/>
    </w:p>
    <w:p>
      <w:pPr>
        <w:jc w:val="left"/>
        <w:spacing w:line="420" w:lineRule="atLeast"/>
        <w:rPr>
          <w:rFonts w:ascii="宋体" w:cs="宋体"/>
          <w:sz w:val="24"/>
          <w:szCs w:val="24"/>
          <w:lang w:val="zh-CN"/>
        </w:rPr>
      </w:pPr>
      <w:r>
        <w:rPr>
          <w:rFonts w:hint="eastAsia" w:ascii="宋体" w:cs="宋体"/>
          <w:sz w:val="24"/>
          <w:szCs w:val="24"/>
          <w:lang w:val="zh-CN"/>
        </w:rPr>
        <w:t xml:space="preserve">致：江苏省政府采购中心</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根据贵方的</w:t>
      </w:r>
      <w:r>
        <w:rPr>
          <w:rFonts w:ascii="宋体" w:cs="宋体"/>
          <w:sz w:val="24"/>
          <w:szCs w:val="24"/>
          <w:lang w:val="zh-CN"/>
        </w:rPr>
        <w:t xml:space="preserve">JSZC-320000-***</w:t>
      </w:r>
      <w:r>
        <w:rPr>
          <w:rFonts w:hint="eastAsia" w:ascii="宋体" w:cs="宋体"/>
          <w:sz w:val="24"/>
          <w:szCs w:val="24"/>
          <w:lang w:val="zh-CN"/>
        </w:rPr>
        <w:t xml:space="preserve">号招标文件，正式授权下述签字人</w:t>
      </w:r>
      <w:r>
        <w:rPr>
          <w:rFonts w:ascii="宋体" w:cs="宋体"/>
          <w:sz w:val="24"/>
          <w:szCs w:val="24"/>
          <w:lang w:val="zh-CN"/>
        </w:rPr>
        <w:t xml:space="preserve">______(</w:t>
      </w:r>
      <w:r>
        <w:rPr>
          <w:rFonts w:hint="eastAsia" w:ascii="宋体" w:cs="宋体"/>
          <w:sz w:val="24"/>
          <w:szCs w:val="24"/>
          <w:lang w:val="zh-CN"/>
        </w:rPr>
        <w:t xml:space="preserve">姓名</w:t>
      </w:r>
      <w:r>
        <w:rPr>
          <w:rFonts w:ascii="宋体" w:cs="宋体"/>
          <w:sz w:val="24"/>
          <w:szCs w:val="24"/>
          <w:lang w:val="zh-CN"/>
        </w:rPr>
        <w:t xml:space="preserve">)</w:t>
      </w:r>
      <w:r>
        <w:rPr>
          <w:rFonts w:hint="eastAsia" w:ascii="宋体" w:cs="宋体"/>
          <w:sz w:val="24"/>
          <w:szCs w:val="24"/>
          <w:lang w:val="zh-CN"/>
        </w:rPr>
        <w:t xml:space="preserve">代表我方</w:t>
      </w:r>
      <w:r>
        <w:rPr>
          <w:rFonts w:ascii="宋体" w:cs="宋体"/>
          <w:sz w:val="24"/>
          <w:szCs w:val="24"/>
          <w:lang w:val="zh-CN"/>
        </w:rPr>
        <w:t xml:space="preserve">______________</w:t>
      </w:r>
      <w:r>
        <w:rPr>
          <w:rFonts w:hint="eastAsia" w:ascii="宋体" w:cs="宋体"/>
          <w:sz w:val="24"/>
          <w:szCs w:val="24"/>
          <w:lang w:val="zh-CN"/>
        </w:rPr>
        <w:t xml:space="preserve">（投标人的名称），全权处理本次项目投标的有关事宜。</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据此函，</w:t>
      </w:r>
      <w:r>
        <w:rPr>
          <w:rFonts w:ascii="宋体" w:cs="宋体"/>
          <w:sz w:val="24"/>
          <w:szCs w:val="24"/>
          <w:lang w:val="zh-CN"/>
        </w:rPr>
        <w:t xml:space="preserve">__________</w:t>
      </w:r>
      <w:r>
        <w:rPr>
          <w:rFonts w:hint="eastAsia" w:ascii="宋体" w:cs="宋体"/>
          <w:sz w:val="24"/>
          <w:szCs w:val="24"/>
          <w:lang w:val="zh-CN"/>
        </w:rPr>
        <w:t xml:space="preserve">签字人兹宣布同意如下：</w:t>
      </w:r>
      <w:r/>
    </w:p>
    <w:p>
      <w:pPr>
        <w:ind w:firstLine="480"/>
        <w:jc w:val="left"/>
        <w:spacing w:line="42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按招标文件规定的各项要求，向买方提供所需服务（包含与服务相关的货物）。</w:t>
      </w:r>
      <w:r/>
    </w:p>
    <w:p>
      <w:pPr>
        <w:ind w:firstLine="480"/>
        <w:jc w:val="left"/>
        <w:spacing w:line="42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我们完全理解贵方不一定将合同授予最低报价的投标人。</w:t>
      </w:r>
      <w:r/>
    </w:p>
    <w:p>
      <w:pPr>
        <w:ind w:firstLine="480"/>
        <w:jc w:val="left"/>
        <w:spacing w:line="42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我们已详细审核全部招标文件及其有效补充文件，我们知道必须放弃提出含糊不清或误解问题的权利。</w:t>
      </w:r>
      <w:r/>
    </w:p>
    <w:p>
      <w:pPr>
        <w:ind w:firstLine="480"/>
        <w:jc w:val="left"/>
        <w:spacing w:line="42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我们同意从规定的开标日期起遵循本投标文件，并在规定的投标有效期期满之前均具有约束力。</w:t>
      </w:r>
      <w:r/>
    </w:p>
    <w:p>
      <w:pPr>
        <w:ind w:firstLine="480"/>
        <w:jc w:val="left"/>
        <w:spacing w:line="42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同意向贵方提供贵方可能另外要求的与投标有关的任何证据或资料，并保证我方已提供和将要提供的文件是真实的、准确的。</w:t>
      </w:r>
      <w:r/>
    </w:p>
    <w:p>
      <w:pPr>
        <w:ind w:firstLine="480"/>
        <w:jc w:val="left"/>
        <w:spacing w:line="42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一旦我方中标</w:t>
      </w:r>
      <w:r>
        <w:rPr>
          <w:rFonts w:ascii="宋体" w:cs="宋体"/>
          <w:sz w:val="24"/>
          <w:szCs w:val="24"/>
          <w:lang w:val="zh-CN"/>
        </w:rPr>
        <w:t xml:space="preserve">,</w:t>
      </w:r>
      <w:r>
        <w:rPr>
          <w:rFonts w:hint="eastAsia" w:ascii="宋体" w:cs="宋体"/>
          <w:sz w:val="24"/>
          <w:szCs w:val="24"/>
          <w:lang w:val="zh-CN"/>
        </w:rPr>
        <w:t xml:space="preserve">我方将根据招标文件的规定，严格履行合同的责任和义务</w:t>
      </w:r>
      <w:r>
        <w:rPr>
          <w:rFonts w:ascii="宋体" w:cs="宋体"/>
          <w:sz w:val="24"/>
          <w:szCs w:val="24"/>
          <w:lang w:val="zh-CN"/>
        </w:rPr>
        <w:t xml:space="preserve">,</w:t>
      </w:r>
      <w:r>
        <w:rPr>
          <w:rFonts w:hint="eastAsia" w:ascii="宋体" w:cs="宋体"/>
          <w:sz w:val="24"/>
          <w:szCs w:val="24"/>
          <w:lang w:val="zh-CN"/>
        </w:rPr>
        <w:t xml:space="preserve">并保证在招标文件规定的时间完成项目，交付买方验收、使用。</w:t>
      </w:r>
      <w:r/>
    </w:p>
    <w:p>
      <w:pPr>
        <w:ind w:firstLine="480"/>
        <w:jc w:val="left"/>
        <w:spacing w:line="42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与本投标有关的正式通讯地址为：</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邮</w:t>
      </w:r>
      <w:r>
        <w:rPr>
          <w:rFonts w:ascii="宋体" w:cs="宋体"/>
          <w:sz w:val="24"/>
          <w:szCs w:val="24"/>
          <w:lang w:val="zh-CN"/>
        </w:rPr>
        <w:t xml:space="preserve">          </w:t>
      </w:r>
      <w:r>
        <w:rPr>
          <w:rFonts w:hint="eastAsia" w:ascii="宋体" w:cs="宋体"/>
          <w:sz w:val="24"/>
          <w:szCs w:val="24"/>
          <w:lang w:val="zh-CN"/>
        </w:rPr>
        <w:t xml:space="preserve">编：</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电</w:t>
      </w:r>
      <w:r>
        <w:rPr>
          <w:rFonts w:ascii="宋体" w:cs="宋体"/>
          <w:sz w:val="24"/>
          <w:szCs w:val="24"/>
          <w:lang w:val="zh-CN"/>
        </w:rPr>
        <w:t xml:space="preserve">          </w:t>
      </w:r>
      <w:r>
        <w:rPr>
          <w:rFonts w:hint="eastAsia" w:ascii="宋体" w:cs="宋体"/>
          <w:sz w:val="24"/>
          <w:szCs w:val="24"/>
          <w:lang w:val="zh-CN"/>
        </w:rPr>
        <w:t xml:space="preserve">话：</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传</w:t>
      </w:r>
      <w:r>
        <w:rPr>
          <w:rFonts w:ascii="宋体" w:cs="宋体"/>
          <w:sz w:val="24"/>
          <w:szCs w:val="24"/>
          <w:lang w:val="zh-CN"/>
        </w:rPr>
        <w:t xml:space="preserve">          </w:t>
      </w:r>
      <w:r>
        <w:rPr>
          <w:rFonts w:hint="eastAsia" w:ascii="宋体" w:cs="宋体"/>
          <w:sz w:val="24"/>
          <w:szCs w:val="24"/>
          <w:lang w:val="zh-CN"/>
        </w:rPr>
        <w:t xml:space="preserve">真：</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投标人开户行：</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账</w:t>
      </w:r>
      <w:r>
        <w:rPr>
          <w:rFonts w:ascii="宋体" w:cs="宋体"/>
          <w:sz w:val="24"/>
          <w:szCs w:val="24"/>
          <w:lang w:val="zh-CN"/>
        </w:rPr>
        <w:t xml:space="preserve">          </w:t>
      </w:r>
      <w:r>
        <w:rPr>
          <w:rFonts w:hint="eastAsia" w:ascii="宋体" w:cs="宋体"/>
          <w:sz w:val="24"/>
          <w:szCs w:val="24"/>
          <w:lang w:val="zh-CN"/>
        </w:rPr>
        <w:t xml:space="preserve">号：</w:t>
      </w:r>
      <w:r>
        <w:rPr>
          <w:rFonts w:ascii="宋体" w:cs="宋体"/>
          <w:sz w:val="24"/>
          <w:szCs w:val="24"/>
          <w:lang w:val="zh-CN"/>
        </w:rPr>
        <w:t xml:space="preserve"> </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t xml:space="preserve">________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w:t>
      </w:r>
      <w:r/>
    </w:p>
    <w:p>
      <w:pPr>
        <w:ind w:firstLine="240"/>
        <w:jc w:val="center"/>
        <w:spacing w:line="56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spacing w:line="460" w:lineRule="atLeast"/>
        <w:rPr>
          <w:rFonts w:ascii="宋体" w:cs="宋体"/>
          <w:b/>
          <w:bCs/>
          <w:sz w:val="32"/>
          <w:szCs w:val="32"/>
          <w:lang w:val="zh-CN"/>
        </w:rPr>
      </w:pPr>
      <w:r>
        <w:rPr>
          <w:rFonts w:ascii="宋体" w:cs="宋体"/>
          <w:b/>
          <w:bCs/>
          <w:sz w:val="32"/>
          <w:szCs w:val="32"/>
          <w:lang w:val="zh-CN"/>
        </w:rPr>
      </w:r>
      <w:r/>
    </w:p>
    <w:p>
      <w:pPr>
        <w:jc w:val="center"/>
        <w:spacing w:line="460" w:lineRule="atLeast"/>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9</w:t>
      </w:r>
      <w:r>
        <w:rPr>
          <w:rFonts w:hint="eastAsia" w:ascii="宋体" w:cs="宋体"/>
          <w:b/>
          <w:bCs/>
          <w:sz w:val="24"/>
          <w:szCs w:val="24"/>
          <w:lang w:val="zh-CN"/>
        </w:rPr>
        <w:t xml:space="preserve">-1</w:t>
      </w:r>
      <w:r>
        <w:rPr>
          <w:rFonts w:ascii="宋体" w:cs="宋体"/>
          <w:b/>
          <w:bCs/>
          <w:sz w:val="24"/>
          <w:szCs w:val="24"/>
          <w:lang w:val="zh-CN"/>
        </w:rPr>
        <w:t xml:space="preserve"> </w:t>
      </w:r>
      <w:r>
        <w:rPr>
          <w:rFonts w:hint="eastAsia" w:ascii="宋体" w:cs="宋体"/>
          <w:b/>
          <w:bCs/>
          <w:sz w:val="24"/>
          <w:szCs w:val="24"/>
          <w:lang w:val="zh-CN"/>
        </w:rPr>
        <w:t xml:space="preserve">中小微企业声明函（服务类项目）</w:t>
      </w:r>
      <w:r/>
    </w:p>
    <w:p>
      <w:pPr>
        <w:ind w:firstLine="360"/>
        <w:spacing w:line="400" w:lineRule="atLeast"/>
        <w:rPr>
          <w:rFonts w:ascii="宋体" w:cs="宋体"/>
          <w:sz w:val="24"/>
          <w:szCs w:val="24"/>
          <w:lang w:val="zh-CN"/>
        </w:rPr>
      </w:pPr>
      <w:r>
        <w:rPr>
          <w:rFonts w:hint="eastAsia" w:ascii="宋体" w:cs="宋体"/>
          <w:sz w:val="24"/>
          <w:szCs w:val="24"/>
          <w:lang w:val="zh-CN"/>
        </w:rPr>
        <w:t xml:space="preserve">本公司（联合体）郑重声明，根据《政府采购促进中小企业发展管理办法》</w:t>
      </w:r>
      <w:r>
        <w:rPr>
          <w:rFonts w:ascii="宋体" w:cs="宋体"/>
          <w:sz w:val="24"/>
          <w:szCs w:val="24"/>
          <w:lang w:val="zh-CN"/>
        </w:rPr>
        <w:t xml:space="preserve">(</w:t>
      </w:r>
      <w:r>
        <w:rPr>
          <w:rFonts w:hint="eastAsia" w:ascii="宋体" w:cs="宋体"/>
          <w:sz w:val="24"/>
          <w:szCs w:val="24"/>
          <w:lang w:val="zh-CN"/>
        </w:rPr>
        <w:t xml:space="preserve">财库</w:t>
      </w:r>
      <w:r>
        <w:rPr>
          <w:rFonts w:ascii="宋体" w:cs="宋体"/>
          <w:sz w:val="24"/>
          <w:szCs w:val="24"/>
          <w:lang w:val="zh-CN"/>
        </w:rPr>
        <w:t xml:space="preserve">[2020]46</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的规定，本公司（联合体）参加江苏省政府采购中心组织的</w:t>
      </w:r>
      <w:r>
        <w:rPr>
          <w:rFonts w:hint="eastAsia" w:ascii="宋体" w:cs="宋体"/>
          <w:sz w:val="24"/>
          <w:szCs w:val="24"/>
          <w:u w:val="single"/>
          <w:lang w:val="zh-CN"/>
        </w:rPr>
        <w:t xml:space="preserve">（单位名称）</w:t>
      </w:r>
      <w:r>
        <w:rPr>
          <w:rFonts w:hint="eastAsia" w:ascii="宋体" w:cs="宋体"/>
          <w:sz w:val="24"/>
          <w:szCs w:val="24"/>
          <w:lang w:val="zh-CN"/>
        </w:rPr>
        <w:t xml:space="preserve">采购编号为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w:t>
      </w:r>
      <w:r>
        <w:rPr>
          <w:rFonts w:hint="eastAsia" w:ascii="宋体" w:cs="宋体"/>
          <w:sz w:val="24"/>
          <w:szCs w:val="24"/>
          <w:u w:val="single"/>
          <w:lang w:val="zh-CN"/>
        </w:rPr>
        <w:t xml:space="preserve">（项目名称）（采购包号：</w:t>
      </w:r>
      <w:r>
        <w:rPr>
          <w:rFonts w:ascii="宋体" w:cs="宋体"/>
          <w:sz w:val="24"/>
          <w:szCs w:val="24"/>
          <w:u w:val="single"/>
          <w:lang w:val="zh-CN"/>
        </w:rPr>
        <w:t xml:space="preserve">**</w:t>
      </w:r>
      <w:r>
        <w:rPr>
          <w:rFonts w:hint="eastAsia" w:ascii="宋体" w:cs="宋体"/>
          <w:sz w:val="24"/>
          <w:szCs w:val="24"/>
          <w:u w:val="single"/>
          <w:lang w:val="zh-CN"/>
        </w:rPr>
        <w:t xml:space="preserve">）</w:t>
      </w:r>
      <w:r>
        <w:rPr>
          <w:rFonts w:hint="eastAsia" w:ascii="宋体" w:cs="宋体"/>
          <w:sz w:val="24"/>
          <w:szCs w:val="24"/>
          <w:lang w:val="zh-CN"/>
        </w:rPr>
        <w:t xml:space="preserve">的采购活动，服务全部由符合政策的中小微企业承接。相关企业（含联合体中的中小微企业、签订采购包意向协议的中小微企业）的具体情况如下：</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1.</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2.</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sz w:val="24"/>
          <w:szCs w:val="24"/>
          <w:lang w:val="zh-CN"/>
        </w:rPr>
      </w:pPr>
      <w:r>
        <w:rPr>
          <w:rFonts w:hint="eastAsia" w:ascii="宋体" w:cs="宋体"/>
          <w:sz w:val="24"/>
          <w:szCs w:val="24"/>
          <w:lang w:val="zh-CN"/>
        </w:rPr>
        <w:t xml:space="preserve">……</w:t>
      </w:r>
      <w:r/>
    </w:p>
    <w:p>
      <w:pPr>
        <w:ind w:firstLine="360"/>
        <w:spacing w:line="400" w:lineRule="atLeast"/>
        <w:rPr>
          <w:rFonts w:ascii="宋体" w:cs="宋体"/>
          <w:sz w:val="24"/>
          <w:szCs w:val="24"/>
          <w:lang w:val="zh-CN"/>
        </w:rPr>
      </w:pPr>
      <w:r>
        <w:rPr>
          <w:rFonts w:hint="eastAsia" w:ascii="宋体" w:cs="宋体"/>
          <w:sz w:val="24"/>
          <w:szCs w:val="24"/>
          <w:lang w:val="zh-CN"/>
        </w:rPr>
        <w:t xml:space="preserve">以上企业，不属于大企业的分支机构，不存在控股股东为大企业的情形，也不存在与大企业的负责人为同一人的情形。</w:t>
      </w:r>
      <w:r/>
    </w:p>
    <w:p>
      <w:pPr>
        <w:ind w:firstLine="360"/>
        <w:spacing w:line="400" w:lineRule="atLeast"/>
        <w:rPr>
          <w:rFonts w:ascii="宋体" w:cs="宋体"/>
          <w:sz w:val="24"/>
          <w:szCs w:val="24"/>
          <w:lang w:val="zh-CN"/>
        </w:rPr>
      </w:pPr>
      <w:r>
        <w:rPr>
          <w:rFonts w:hint="eastAsia" w:ascii="宋体" w:cs="宋体"/>
          <w:sz w:val="24"/>
          <w:szCs w:val="24"/>
          <w:lang w:val="zh-CN"/>
        </w:rPr>
        <w:t xml:space="preserve">本企业对上述声明内容的真实性负责。如有虚假，将依法承担相应责任</w:t>
      </w:r>
      <w:r/>
    </w:p>
    <w:p>
      <w:pPr>
        <w:ind w:right="720"/>
        <w:spacing w:line="400" w:lineRule="atLeast"/>
        <w:rPr>
          <w:rFonts w:ascii="宋体" w:cs="宋体"/>
          <w:sz w:val="24"/>
          <w:szCs w:val="24"/>
          <w:lang w:val="zh-CN"/>
        </w:rPr>
      </w:pPr>
      <w:r>
        <w:rPr>
          <w:rFonts w:ascii="宋体" w:cs="宋体"/>
          <w:sz w:val="24"/>
          <w:szCs w:val="24"/>
          <w:lang w:val="zh-CN"/>
        </w:rPr>
      </w:r>
      <w:r/>
    </w:p>
    <w:p>
      <w:pPr>
        <w:ind w:right="180" w:firstLine="360"/>
        <w:jc w:val="right"/>
        <w:spacing w:line="400" w:lineRule="atLeast"/>
        <w:rPr>
          <w:rFonts w:ascii="宋体" w:cs="宋体"/>
          <w:sz w:val="24"/>
          <w:szCs w:val="24"/>
          <w:lang w:val="zh-CN"/>
        </w:rPr>
      </w:pPr>
      <w:r>
        <w:rPr>
          <w:rFonts w:hint="eastAsia" w:ascii="宋体" w:cs="宋体"/>
          <w:sz w:val="24"/>
          <w:szCs w:val="24"/>
          <w:lang w:val="zh-CN"/>
        </w:rPr>
        <w:t xml:space="preserve">企业名称（加盖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480" w:firstLine="5400"/>
        <w:spacing w:line="40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ind w:firstLine="24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备注：</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从业人员、营业收入、资产总额填报上一年度数据，无上一年度数据的新成立企业可不填报。</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专门面向中小微型企业采购的项目，供应商如不提供此声明函，则不能通过资格审查；非专门面向中小微型企业采购的项目，供应商如不提供此声明函，价格将不做相应扣除。</w:t>
      </w:r>
      <w:r/>
    </w:p>
    <w:p>
      <w:pPr>
        <w:spacing w:line="559" w:lineRule="atLeast"/>
        <w:pBdr>
          <w:top w:val="none" w:color="000000" w:sz="0" w:space="0"/>
          <w:left w:val="none" w:color="000000" w:sz="0" w:space="0"/>
          <w:bottom w:val="none" w:color="000000" w:sz="0" w:space="0"/>
          <w:right w:val="none" w:color="000000" w:sz="0" w:space="0"/>
        </w:pBdr>
      </w:pPr>
      <w:r>
        <w:rPr>
          <w:rFonts w:ascii="宋体" w:cs="宋体"/>
          <w:sz w:val="24"/>
          <w:szCs w:val="24"/>
          <w:lang w:val="zh-CN"/>
        </w:rPr>
        <w:t xml:space="preserve">3.</w:t>
      </w:r>
      <w:r>
        <w:rPr>
          <w:rFonts w:hint="eastAsia" w:ascii="宋体" w:cs="宋体"/>
          <w:sz w:val="24"/>
          <w:szCs w:val="24"/>
          <w:lang w:val="zh-CN"/>
        </w:rPr>
        <w:t xml:space="preserve">供应商应对照《工业和信息化部、国家统计局、国家发展和改革委员会、财政部关于印发中小企业划型标准规定的通知》</w:t>
      </w:r>
      <w:r>
        <w:rPr>
          <w:rFonts w:ascii="宋体" w:cs="宋体"/>
          <w:sz w:val="24"/>
          <w:szCs w:val="24"/>
          <w:lang w:val="zh-CN"/>
        </w:rPr>
        <w:t xml:space="preserve">(</w:t>
      </w:r>
      <w:r>
        <w:rPr>
          <w:rFonts w:hint="eastAsia" w:ascii="宋体" w:cs="宋体"/>
          <w:sz w:val="24"/>
          <w:szCs w:val="24"/>
          <w:lang w:val="zh-CN"/>
        </w:rPr>
        <w:t xml:space="preserve">工信部联企业</w:t>
      </w:r>
      <w:r>
        <w:rPr>
          <w:rFonts w:ascii="宋体" w:cs="宋体"/>
          <w:sz w:val="24"/>
          <w:szCs w:val="24"/>
          <w:lang w:val="zh-CN"/>
        </w:rPr>
        <w:t xml:space="preserve">[2011]300</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《国家统计局关于印发〈统计上大中小微型企业划分办法（</w:t>
      </w:r>
      <w:r>
        <w:rPr>
          <w:rFonts w:ascii="宋体" w:cs="宋体"/>
          <w:sz w:val="24"/>
          <w:szCs w:val="24"/>
          <w:lang w:val="zh-CN"/>
        </w:rPr>
        <w:t xml:space="preserve">2017</w:t>
      </w:r>
      <w:r>
        <w:rPr>
          <w:rFonts w:hint="eastAsia" w:ascii="宋体" w:cs="宋体"/>
          <w:sz w:val="24"/>
          <w:szCs w:val="24"/>
          <w:lang w:val="zh-CN"/>
        </w:rPr>
        <w:t xml:space="preserve">）〉的通知》（国统字</w:t>
      </w:r>
      <w:r>
        <w:rPr>
          <w:rFonts w:hint="eastAsia" w:ascii="宋体" w:cs="宋体"/>
          <w:sz w:val="24"/>
          <w:szCs w:val="24"/>
          <w:lang w:val="zh-CN"/>
        </w:rPr>
        <w:t xml:space="preserve">〔</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213</w:t>
      </w:r>
      <w:r>
        <w:rPr>
          <w:rFonts w:hint="eastAsia" w:ascii="宋体" w:cs="宋体"/>
          <w:sz w:val="24"/>
          <w:szCs w:val="24"/>
          <w:lang w:val="zh-CN"/>
        </w:rPr>
        <w:t xml:space="preserve">号）的规定，自行勾选承接企业的企业规模类型。</w:t>
      </w:r>
      <w:r>
        <w:rPr>
          <w:rFonts w:ascii="宋体" w:cs="宋体"/>
          <w:sz w:val="24"/>
          <w:szCs w:val="24"/>
          <w:lang w:val="zh-CN"/>
        </w:rPr>
        <w:t xml:space="preserve">    </w:t>
      </w:r>
      <w:r>
        <w:rPr>
          <w:rFonts w:ascii="宋体" w:cs="宋体"/>
          <w:b/>
          <w:bCs/>
          <w:sz w:val="32"/>
          <w:szCs w:val="32"/>
          <w:lang w:val="zh-CN"/>
        </w:rPr>
        <w:br w:type="page" w:clear="all"/>
      </w:r>
      <w:r>
        <w:rPr>
          <w:rFonts w:ascii="宋体" w:cs="宋体"/>
          <w:b/>
          <w:bCs/>
          <w:sz w:val="32"/>
          <w:szCs w:val="32"/>
          <w:lang w:val="zh-CN"/>
        </w:rPr>
        <w:br w:type="page" w:clear="all"/>
      </w:r>
      <w:r>
        <w:rPr>
          <w:rFonts w:ascii="仿宋" w:hAnsi="仿宋" w:eastAsia="仿宋" w:cs="仿宋"/>
          <w:sz w:val="32"/>
        </w:rPr>
        <w:t xml:space="preserve">附件9-2</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sz w:val="32"/>
        </w:rPr>
        <w:t xml:space="preserve"> </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提供服务的人员均为订立劳动合同的从业人员的书面声明</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（采购包号：XX）</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本企业（本联合体，如项目采购包接受联合体参加的）参加江苏省政府采购中心组织的项目编号为</w:t>
      </w:r>
      <w:r>
        <w:rPr>
          <w:rFonts w:eastAsia="Times New Roman"/>
          <w:sz w:val="32"/>
        </w:rPr>
        <w:t xml:space="preserve">JSZC-320000-SCZX-G</w:t>
      </w:r>
      <w:r>
        <w:rPr>
          <w:rFonts w:ascii="仿宋" w:hAnsi="仿宋" w:eastAsia="仿宋" w:cs="仿宋"/>
          <w:sz w:val="32"/>
        </w:rPr>
        <w:t xml:space="preserve">（</w:t>
      </w:r>
      <w:r>
        <w:rPr>
          <w:rFonts w:eastAsia="Times New Roman"/>
          <w:sz w:val="32"/>
        </w:rPr>
        <w:t xml:space="preserve">C</w:t>
      </w:r>
      <w:r>
        <w:rPr>
          <w:rFonts w:ascii="仿宋" w:hAnsi="仿宋" w:eastAsia="仿宋" w:cs="仿宋"/>
          <w:sz w:val="32"/>
        </w:rPr>
        <w:t xml:space="preserve">、</w:t>
      </w:r>
      <w:r>
        <w:rPr>
          <w:rFonts w:eastAsia="Times New Roman"/>
          <w:sz w:val="32"/>
        </w:rPr>
        <w:t xml:space="preserve">T</w:t>
      </w:r>
      <w:r>
        <w:rPr>
          <w:rFonts w:ascii="仿宋" w:hAnsi="仿宋" w:eastAsia="仿宋" w:cs="仿宋"/>
          <w:sz w:val="32"/>
        </w:rPr>
        <w:t xml:space="preserve">、</w:t>
      </w:r>
      <w:r>
        <w:rPr>
          <w:rFonts w:eastAsia="Times New Roman"/>
          <w:sz w:val="32"/>
        </w:rPr>
        <w:t xml:space="preserve">K</w:t>
      </w:r>
      <w:r>
        <w:rPr>
          <w:rFonts w:ascii="仿宋" w:hAnsi="仿宋" w:eastAsia="仿宋" w:cs="仿宋"/>
          <w:sz w:val="32"/>
        </w:rPr>
        <w:t xml:space="preserve">）</w:t>
      </w:r>
      <w:r>
        <w:rPr>
          <w:rFonts w:eastAsia="Times New Roman"/>
          <w:sz w:val="32"/>
        </w:rPr>
        <w:t xml:space="preserve">20XX-XXXX</w:t>
      </w:r>
      <w:r>
        <w:rPr>
          <w:rFonts w:ascii="仿宋" w:hAnsi="仿宋" w:eastAsia="仿宋" w:cs="仿宋"/>
          <w:sz w:val="32"/>
        </w:rPr>
        <w:t xml:space="preserve">，</w:t>
      </w:r>
      <w:r>
        <w:rPr>
          <w:rFonts w:eastAsia="Times New Roman"/>
          <w:sz w:val="32"/>
        </w:rPr>
        <w:t xml:space="preserve">XXXX</w:t>
      </w:r>
      <w:r>
        <w:rPr>
          <w:rFonts w:ascii="仿宋" w:hAnsi="仿宋" w:eastAsia="仿宋" w:cs="仿宋"/>
          <w:sz w:val="32"/>
        </w:rPr>
        <w:t xml:space="preserve">（项目名称）（采购包号：</w:t>
      </w:r>
      <w:r>
        <w:rPr>
          <w:rFonts w:eastAsia="Times New Roman"/>
          <w:sz w:val="32"/>
        </w:rPr>
        <w:t xml:space="preserve">XX</w:t>
      </w:r>
      <w:r>
        <w:rPr>
          <w:rFonts w:ascii="仿宋" w:hAnsi="仿宋" w:eastAsia="仿宋" w:cs="仿宋"/>
          <w:sz w:val="32"/>
        </w:rPr>
        <w:t xml:space="preserve">）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本企业（联合体）对上述声明的真实性负责。如有虚假，将依法承担相应责任。</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sz w:val="32"/>
        </w:rPr>
        <w:t xml:space="preserve"> </w:t>
      </w:r>
      <w:r/>
    </w:p>
    <w:p>
      <w:pPr>
        <w:ind w:firstLine="624"/>
        <w:spacing w:line="58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注：专门面向中小微型企业采购的采购项目采购包，投标人（供应商）未提供该书面声明的，投标（响应）无效。</w:t>
      </w:r>
      <w:r/>
    </w:p>
    <w:p>
      <w:pPr>
        <w:jc w:val="left"/>
        <w:widowControl/>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p>
    <w:p>
      <w:pPr>
        <w:jc w:val="left"/>
        <w:widowControl/>
        <w:rPr>
          <w:rFonts w:hint="eastAsia" w:ascii="宋体" w:hAnsi="宋体"/>
          <w:sz w:val="24"/>
          <w:szCs w:val="24"/>
        </w:rPr>
      </w:pPr>
      <w:r>
        <w:rPr>
          <w:rFonts w:hint="eastAsia" w:ascii="宋体" w:hAnsi="宋体"/>
          <w:sz w:val="24"/>
          <w:szCs w:val="24"/>
        </w:rPr>
        <w:br w:type="page" w:clear="all"/>
      </w:r>
      <w:r/>
    </w:p>
    <w:p>
      <w:pPr>
        <w:jc w:val="left"/>
        <w:widowControl/>
        <w:rPr>
          <w:rFonts w:ascii="宋体" w:cs="宋体"/>
          <w:b/>
          <w:bCs/>
          <w:sz w:val="32"/>
          <w:szCs w:val="32"/>
          <w:lang w:val="zh-CN"/>
        </w:rPr>
      </w:pPr>
      <w:r>
        <w:rPr>
          <w:rFonts w:ascii="宋体" w:cs="宋体"/>
          <w:b/>
          <w:bCs/>
          <w:sz w:val="32"/>
          <w:szCs w:val="32"/>
          <w:lang w:val="zh-CN"/>
        </w:rPr>
      </w:r>
      <w:r/>
    </w:p>
    <w:p>
      <w:pPr>
        <w:ind w:left="540" w:hanging="120"/>
        <w:spacing w:line="40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10 </w:t>
      </w:r>
      <w:r>
        <w:rPr>
          <w:rFonts w:hint="eastAsia" w:ascii="宋体" w:cs="宋体"/>
          <w:b/>
          <w:bCs/>
          <w:sz w:val="24"/>
          <w:szCs w:val="24"/>
          <w:lang w:val="zh-CN"/>
        </w:rPr>
        <w:t xml:space="preserve">残疾人福利性单位声明函（服务类项目）</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本单位郑重声明，根据《财政部</w:t>
      </w:r>
      <w:r>
        <w:rPr>
          <w:rFonts w:ascii="宋体" w:cs="宋体"/>
          <w:sz w:val="24"/>
          <w:szCs w:val="24"/>
          <w:lang w:val="zh-CN"/>
        </w:rPr>
        <w:t xml:space="preserve"> </w:t>
      </w:r>
      <w:r>
        <w:rPr>
          <w:rFonts w:hint="eastAsia" w:ascii="宋体" w:cs="宋体"/>
          <w:sz w:val="24"/>
          <w:szCs w:val="24"/>
          <w:lang w:val="zh-CN"/>
        </w:rPr>
        <w:t xml:space="preserve">民政部</w:t>
      </w:r>
      <w:r>
        <w:rPr>
          <w:rFonts w:ascii="宋体" w:cs="宋体"/>
          <w:sz w:val="24"/>
          <w:szCs w:val="24"/>
          <w:lang w:val="zh-CN"/>
        </w:rPr>
        <w:t xml:space="preserve"> </w:t>
      </w:r>
      <w:r>
        <w:rPr>
          <w:rFonts w:hint="eastAsia" w:ascii="宋体" w:cs="宋体"/>
          <w:sz w:val="24"/>
          <w:szCs w:val="24"/>
          <w:lang w:val="zh-CN"/>
        </w:rPr>
        <w:t xml:space="preserve">中国残疾人联合会关于促进残疾人就业政府采购政策的通知》（财库〔</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 141</w:t>
      </w:r>
      <w:r>
        <w:rPr>
          <w:rFonts w:hint="eastAsia" w:ascii="宋体" w:cs="宋体"/>
          <w:sz w:val="24"/>
          <w:szCs w:val="24"/>
          <w:lang w:val="zh-CN"/>
        </w:rPr>
        <w:t xml:space="preserve">号）的规定，本单位为符合条件的残疾人福利性单位，且本单位参加</w:t>
      </w:r>
      <w:r>
        <w:rPr>
          <w:rFonts w:ascii="宋体" w:cs="宋体"/>
          <w:sz w:val="24"/>
          <w:szCs w:val="24"/>
          <w:lang w:val="zh-CN"/>
        </w:rPr>
        <w:t xml:space="preserve">______</w:t>
      </w:r>
      <w:r>
        <w:rPr>
          <w:rFonts w:hint="eastAsia" w:ascii="宋体" w:cs="宋体"/>
          <w:sz w:val="24"/>
          <w:szCs w:val="24"/>
          <w:lang w:val="zh-CN"/>
        </w:rPr>
        <w:t xml:space="preserve">单位的采购文件编号为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的</w:t>
      </w:r>
      <w:r>
        <w:rPr>
          <w:rFonts w:ascii="宋体" w:cs="宋体"/>
          <w:sz w:val="24"/>
          <w:szCs w:val="24"/>
          <w:u w:val="single"/>
          <w:lang w:val="zh-CN"/>
        </w:rPr>
        <w:t xml:space="preserve">     </w:t>
      </w:r>
      <w:r>
        <w:rPr>
          <w:rFonts w:hint="eastAsia" w:ascii="宋体" w:cs="宋体"/>
          <w:sz w:val="24"/>
          <w:szCs w:val="24"/>
          <w:lang w:val="zh-CN"/>
        </w:rPr>
        <w:t xml:space="preserve">项目（采购包号：</w:t>
      </w:r>
      <w:r>
        <w:rPr>
          <w:rFonts w:ascii="宋体" w:cs="宋体"/>
          <w:sz w:val="24"/>
          <w:szCs w:val="24"/>
          <w:lang w:val="zh-CN"/>
        </w:rPr>
        <w:t xml:space="preserve">**</w:t>
      </w:r>
      <w:r>
        <w:rPr>
          <w:rFonts w:hint="eastAsia" w:ascii="宋体" w:cs="宋体"/>
          <w:sz w:val="24"/>
          <w:szCs w:val="24"/>
          <w:lang w:val="zh-CN"/>
        </w:rPr>
        <w:t xml:space="preserve">）采购活动由本单位提供服务。</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本单位对上述声明的真实性负责。如有虚假，将依法承担相应责任。</w:t>
      </w:r>
      <w:r/>
    </w:p>
    <w:p>
      <w:pPr>
        <w:ind w:firstLine="480"/>
        <w:spacing w:line="240" w:lineRule="atLeast"/>
        <w:rPr>
          <w:rFonts w:ascii="宋体" w:cs="宋体"/>
          <w:sz w:val="24"/>
          <w:szCs w:val="24"/>
          <w:lang w:val="zh-CN"/>
        </w:rPr>
      </w:pPr>
      <w:r>
        <w:rPr>
          <w:rFonts w:ascii="宋体" w:cs="宋体"/>
          <w:sz w:val="24"/>
          <w:szCs w:val="24"/>
          <w:lang w:val="zh-CN"/>
        </w:rPr>
      </w:r>
      <w:r/>
    </w:p>
    <w:p>
      <w:pPr>
        <w:ind w:firstLine="480"/>
        <w:spacing w:line="240" w:lineRule="atLeast"/>
        <w:rPr>
          <w:rFonts w:ascii="宋体" w:cs="宋体"/>
          <w:sz w:val="24"/>
          <w:szCs w:val="24"/>
          <w:lang w:val="zh-CN"/>
        </w:rPr>
      </w:pPr>
      <w:r>
        <w:rPr>
          <w:rFonts w:hint="eastAsia" w:ascii="宋体" w:cs="宋体"/>
          <w:sz w:val="24"/>
          <w:szCs w:val="24"/>
          <w:lang w:val="zh-CN"/>
        </w:rPr>
        <w:t xml:space="preserve">备注：</w:t>
      </w:r>
      <w:r/>
    </w:p>
    <w:p>
      <w:pPr>
        <w:ind w:firstLine="480"/>
        <w:spacing w:line="24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专门面向中小微型企业采购的项目，供应商为残疾人福利性单位并提供服务的必须提供此声明函，否则将不能通过资格审查。</w:t>
      </w:r>
      <w:r/>
    </w:p>
    <w:p>
      <w:pPr>
        <w:ind w:firstLine="480"/>
        <w:spacing w:line="24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非专门面向中小微型企业采购的项目，供应商如不提供此声明函，价格将不做相应扣除。</w:t>
      </w:r>
      <w:r/>
    </w:p>
    <w:p>
      <w:pPr>
        <w:ind w:firstLine="480"/>
        <w:spacing w:line="24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成交供应商为残疾人福利性单位的，此声明函将随中标</w:t>
      </w:r>
      <w:r>
        <w:rPr>
          <w:rFonts w:ascii="宋体" w:cs="宋体"/>
          <w:sz w:val="24"/>
          <w:szCs w:val="24"/>
          <w:lang w:val="zh-CN"/>
        </w:rPr>
        <w:t xml:space="preserve">/</w:t>
      </w:r>
      <w:r>
        <w:rPr>
          <w:rFonts w:hint="eastAsia" w:ascii="宋体" w:cs="宋体"/>
          <w:sz w:val="24"/>
          <w:szCs w:val="24"/>
          <w:lang w:val="zh-CN"/>
        </w:rPr>
        <w:t xml:space="preserve">成交结果同时公告，接受社会监督</w:t>
      </w:r>
      <w:r/>
    </w:p>
    <w:p>
      <w:pPr>
        <w:ind w:right="1559" w:firstLine="624"/>
        <w:jc w:val="center"/>
        <w:spacing w:line="240" w:lineRule="atLeast"/>
        <w:tabs>
          <w:tab w:val="left" w:pos="4860" w:leader="none"/>
        </w:tabs>
        <w:rPr>
          <w:rFonts w:ascii="宋体" w:cs="宋体"/>
          <w:spacing w:val="6"/>
          <w:sz w:val="30"/>
          <w:szCs w:val="30"/>
          <w:lang w:val="zh-CN"/>
        </w:rPr>
      </w:pPr>
      <w:r>
        <w:rPr>
          <w:rFonts w:ascii="宋体" w:cs="宋体"/>
          <w:spacing w:val="6"/>
          <w:sz w:val="30"/>
          <w:szCs w:val="30"/>
          <w:lang w:val="zh-CN"/>
        </w:rPr>
      </w:r>
      <w:r/>
    </w:p>
    <w:p>
      <w:pPr>
        <w:ind w:right="1559" w:firstLine="624"/>
        <w:jc w:val="center"/>
        <w:spacing w:line="240" w:lineRule="atLeast"/>
        <w:tabs>
          <w:tab w:val="left" w:pos="4860" w:leader="none"/>
        </w:tabs>
        <w:rPr>
          <w:rFonts w:ascii="宋体" w:cs="宋体"/>
          <w:sz w:val="24"/>
          <w:szCs w:val="24"/>
          <w:lang w:val="zh-CN"/>
        </w:rPr>
      </w:pPr>
      <w:r>
        <w:rPr>
          <w:rFonts w:ascii="宋体" w:cs="宋体"/>
          <w:spacing w:val="6"/>
          <w:sz w:val="30"/>
          <w:szCs w:val="30"/>
          <w:lang w:val="zh-CN"/>
        </w:rPr>
        <w:t xml:space="preserve">             </w:t>
      </w:r>
      <w:r>
        <w:rPr>
          <w:rFonts w:ascii="宋体" w:cs="宋体"/>
          <w:sz w:val="24"/>
          <w:szCs w:val="24"/>
          <w:lang w:val="zh-CN"/>
        </w:rPr>
        <w:t xml:space="preserve">     </w:t>
      </w:r>
      <w:r>
        <w:rPr>
          <w:rFonts w:hint="eastAsia" w:ascii="宋体" w:cs="宋体"/>
          <w:sz w:val="24"/>
          <w:szCs w:val="24"/>
          <w:lang w:val="zh-CN"/>
        </w:rPr>
        <w:t xml:space="preserve">供应商全称（加盖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1559" w:firstLine="480"/>
        <w:jc w:val="center"/>
        <w:spacing w:line="240" w:lineRule="atLeast"/>
        <w:tabs>
          <w:tab w:val="left" w:pos="48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ind w:left="540" w:hanging="120"/>
        <w:spacing w:line="400" w:lineRule="atLeast"/>
        <w:rPr>
          <w:rFonts w:ascii="宋体" w:cs="宋体"/>
          <w:b/>
          <w:bCs/>
          <w:sz w:val="24"/>
          <w:szCs w:val="24"/>
          <w:lang w:val="zh-CN"/>
        </w:rPr>
      </w:pPr>
      <w:r>
        <w:rPr>
          <w:rFonts w:ascii="宋体" w:cs="宋体"/>
          <w:b/>
          <w:bCs/>
          <w:sz w:val="24"/>
          <w:szCs w:val="24"/>
          <w:lang w:val="zh-CN"/>
        </w:rPr>
      </w:r>
      <w:r/>
    </w:p>
    <w:p>
      <w:pPr>
        <w:jc w:val="left"/>
        <w:widowControl/>
        <w:rPr>
          <w:rFonts w:ascii="宋体" w:cs="宋体"/>
          <w:b/>
          <w:bCs/>
          <w:sz w:val="24"/>
          <w:szCs w:val="24"/>
          <w:lang w:val="zh-CN"/>
        </w:rPr>
      </w:pPr>
      <w:r>
        <w:rPr>
          <w:rFonts w:ascii="宋体" w:cs="宋体"/>
          <w:b/>
          <w:bCs/>
          <w:sz w:val="24"/>
          <w:szCs w:val="24"/>
          <w:lang w:val="zh-CN"/>
        </w:rPr>
        <w:br w:type="page" w:clear="all"/>
      </w:r>
      <w:r/>
    </w:p>
    <w:p>
      <w:pPr>
        <w:ind w:left="540" w:hanging="120"/>
        <w:spacing w:line="400" w:lineRule="atLeast"/>
        <w:rPr>
          <w:rFonts w:ascii="宋体" w:cs="宋体"/>
          <w:b/>
          <w:bCs/>
          <w:sz w:val="24"/>
          <w:szCs w:val="24"/>
          <w:lang w:val="zh-CN"/>
        </w:rPr>
      </w:pPr>
      <w:r>
        <w:rPr>
          <w:rFonts w:hint="eastAsia" w:ascii="宋体" w:cs="宋体"/>
          <w:b/>
          <w:bCs/>
          <w:sz w:val="24"/>
          <w:szCs w:val="24"/>
          <w:lang w:val="zh-CN"/>
        </w:rPr>
        <w:t xml:space="preserve">附件11  关于符合本国产品标准的声明函（采购包号：XX）</w:t>
      </w:r>
      <w:r/>
    </w:p>
    <w:p>
      <w:pPr>
        <w:pStyle w:val="854"/>
        <w:ind w:firstLine="480"/>
        <w:spacing w:before="0" w:beforeAutospacing="0" w:after="0" w:afterAutospacing="0" w:line="5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1.</w:t>
      </w:r>
      <w:r>
        <w:rPr>
          <w:rStyle w:val="864"/>
          <w:rFonts w:hint="eastAsia" w:cs="方正魏碑_GBK"/>
          <w:i w:val="0"/>
          <w:u w:val="single"/>
          <w:shd w:val="clear" w:color="auto" w:fill="ffffff"/>
        </w:rPr>
        <w:t xml:space="preserve">（产品名称1）</w:t>
      </w:r>
      <w:r>
        <w:rPr>
          <w:rStyle w:val="864"/>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864"/>
          <w:rFonts w:hint="eastAsia" w:cs="方正魏碑_GBK"/>
          <w:i w:val="0"/>
          <w:u w:val="single"/>
          <w:shd w:val="clear" w:color="auto" w:fill="ffffff"/>
        </w:rPr>
        <w:t xml:space="preserve">（厂名）</w:t>
      </w:r>
      <w:r>
        <w:rPr>
          <w:rStyle w:val="864"/>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864"/>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64"/>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864"/>
          <w:rFonts w:hint="eastAsia" w:cs="方正魏碑_GBK"/>
          <w:i w:val="0"/>
          <w:u w:val="single"/>
          <w:shd w:val="clear" w:color="auto" w:fill="ffffff"/>
        </w:rPr>
        <w:t xml:space="preserve">/  </w:t>
      </w:r>
      <w:r>
        <w:rPr>
          <w:rStyle w:val="864"/>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864"/>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64"/>
          <w:rFonts w:hint="eastAsia" w:cs="方正魏碑_GBK"/>
          <w:i w:val="0"/>
          <w:u w:val="single"/>
          <w:shd w:val="clear" w:color="auto" w:fill="ffffff"/>
        </w:rPr>
        <w:t xml:space="preserve">/  </w:t>
      </w:r>
      <w:r>
        <w:rPr>
          <w:rStyle w:val="864"/>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864"/>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64"/>
          <w:rFonts w:hint="eastAsia" w:cs="方正魏碑_GBK"/>
          <w:i w:val="0"/>
          <w:u w:val="single"/>
          <w:shd w:val="clear" w:color="auto" w:fill="ffffff"/>
        </w:rPr>
        <w:t xml:space="preserve">/  </w:t>
      </w:r>
      <w:r>
        <w:rPr>
          <w:rStyle w:val="864"/>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85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2.</w:t>
      </w:r>
      <w:r>
        <w:rPr>
          <w:rStyle w:val="864"/>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864"/>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864"/>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64"/>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864"/>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864"/>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64"/>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864"/>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64"/>
          <w:rFonts w:hint="eastAsia" w:cs="方正魏碑_GBK"/>
          <w:i w:val="0"/>
          <w:u w:val="single"/>
          <w:shd w:val="clear" w:color="auto" w:fill="ffffff"/>
        </w:rPr>
        <w:t xml:space="preserve">/  </w:t>
      </w:r>
      <w:r>
        <w:rPr>
          <w:rFonts w:hint="eastAsia" w:cs="方正魏碑_GBK"/>
          <w:shd w:val="clear" w:color="auto" w:fill="ffffff"/>
        </w:rPr>
        <w:t xml:space="preserve">在中国境内完成。</w:t>
      </w:r>
      <w:r/>
    </w:p>
    <w:p>
      <w:pPr>
        <w:pStyle w:val="85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w:t>
      </w:r>
      <w:r/>
    </w:p>
    <w:p>
      <w:pPr>
        <w:pStyle w:val="85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854"/>
        <w:ind w:firstLine="480"/>
        <w:spacing w:before="30" w:beforeAutospacing="0" w:after="30" w:afterAutospacing="0" w:line="560" w:lineRule="exact"/>
        <w:rPr>
          <w:rFonts w:hint="eastAsia" w:cs="方正魏碑_GBK"/>
        </w:rPr>
      </w:pPr>
      <w:r>
        <w:rPr>
          <w:rFonts w:hint="eastAsia" w:cs="方正魏碑_GBK"/>
        </w:rPr>
      </w:r>
      <w:r/>
    </w:p>
    <w:p>
      <w:pPr>
        <w:pStyle w:val="854"/>
        <w:ind w:firstLine="480"/>
        <w:jc w:val="right"/>
        <w:spacing w:before="30" w:beforeAutospacing="0" w:after="30" w:afterAutospacing="0" w:line="560" w:lineRule="exact"/>
        <w:rPr>
          <w:rFonts w:hint="eastAsia" w:cs="方正魏碑_GBK"/>
        </w:rPr>
      </w:pPr>
      <w:r>
        <w:rPr>
          <w:rFonts w:hint="eastAsia" w:cs="方正魏碑_GBK"/>
          <w:shd w:val="clear" w:color="auto" w:fill="ffffff"/>
        </w:rPr>
        <w:t xml:space="preserve">    公司（单位）名称（加盖CA电子公章）：　        </w:t>
      </w:r>
      <w:r/>
    </w:p>
    <w:p>
      <w:pPr>
        <w:pStyle w:val="854"/>
        <w:ind w:firstLine="480"/>
        <w:jc w:val="center"/>
        <w:spacing w:before="30" w:beforeAutospacing="0" w:after="30" w:afterAutospacing="0" w:line="5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p>
    <w:p>
      <w:pPr>
        <w:pStyle w:val="85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__________________</w:t>
      </w:r>
      <w:r/>
    </w:p>
    <w:p>
      <w:pPr>
        <w:pStyle w:val="85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1.产品如有型号，请在“产品名称”栏一并填写。</w:t>
      </w:r>
      <w:r/>
    </w:p>
    <w:p>
      <w:pPr>
        <w:pStyle w:val="85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85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85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4.该产品的关键组件要求实施前，“关键组件”栏可不填，下同。</w:t>
      </w:r>
      <w:r/>
    </w:p>
    <w:p>
      <w:pPr>
        <w:pStyle w:val="854"/>
        <w:ind w:firstLine="480"/>
        <w:spacing w:before="30" w:beforeAutospacing="0" w:after="30" w:afterAutospacing="0" w:line="5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854"/>
        <w:ind w:firstLine="480"/>
        <w:spacing w:before="30" w:beforeAutospacing="0" w:after="30" w:afterAutospacing="0" w:line="5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u w:val="single"/>
          <w:shd w:val="clear" w:color="auto" w:fill="ffffff"/>
        </w:rPr>
        <w:t xml:space="preserve">  </w:t>
      </w:r>
      <w:r>
        <w:rPr>
          <w:rStyle w:val="864"/>
          <w:rFonts w:hint="eastAsia" w:cs="方正魏碑_GBK"/>
          <w:i w:val="0"/>
          <w:u w:val="single"/>
          <w:shd w:val="clear" w:color="auto" w:fill="ffffff"/>
        </w:rPr>
        <w:t xml:space="preserve">/  </w:t>
      </w:r>
      <w:r>
        <w:rPr>
          <w:rFonts w:hint="eastAsia" w:cs="方正魏碑_GBK"/>
          <w:shd w:val="clear" w:color="auto" w:fill="ffffff"/>
        </w:rPr>
        <w:t xml:space="preserve">”的地方无需填写。</w:t>
      </w:r>
      <w:r/>
    </w:p>
    <w:p>
      <w:pPr>
        <w:ind w:right="1559" w:firstLine="480"/>
        <w:jc w:val="center"/>
        <w:spacing w:line="240" w:lineRule="atLeast"/>
        <w:tabs>
          <w:tab w:val="left" w:pos="4860" w:leader="none"/>
        </w:tabs>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12 </w:t>
      </w:r>
      <w:r>
        <w:rPr>
          <w:rFonts w:hint="eastAsia" w:ascii="宋体" w:cs="宋体"/>
          <w:b/>
          <w:bCs/>
          <w:sz w:val="24"/>
          <w:szCs w:val="24"/>
          <w:lang w:val="zh-CN"/>
        </w:rPr>
        <w:t xml:space="preserve">实质性要求响应及偏离表</w:t>
      </w:r>
      <w:r/>
    </w:p>
    <w:tbl>
      <w:tblPr>
        <w:tblW w:w="0" w:type="auto"/>
        <w:tblInd w:w="108" w:type="dxa"/>
        <w:tblLayout w:type="fixed"/>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12-1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投标人必须对技术要求和商务要求中的实质性要求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号条款为实质性要求）</w:t>
      </w:r>
      <w:r>
        <w:rPr>
          <w:rFonts w:hint="eastAsia" w:ascii="宋体" w:cs="宋体"/>
          <w:sz w:val="24"/>
          <w:szCs w:val="24"/>
          <w:lang w:val="zh-CN"/>
        </w:rPr>
        <w:t xml:space="preserve">逐条做出明确响应，否则作无效投标处理。</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如果招标文件要求提供证明材料，投标人必须将证明材料列于该表之下。</w:t>
      </w:r>
      <w:r/>
    </w:p>
    <w:p>
      <w:pPr>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投标人未对实质性要求逐条作出明确响应的，或未按招标文件要求提供证明材料的，该采购包作无效投标处理。</w:t>
      </w:r>
      <w:r/>
    </w:p>
    <w:p>
      <w:pPr>
        <w:spacing w:line="400" w:lineRule="atLeast"/>
        <w:rPr>
          <w:rFonts w:ascii="宋体" w:cs="宋体"/>
          <w:sz w:val="24"/>
          <w:szCs w:val="24"/>
          <w:lang w:val="zh-CN"/>
        </w:rPr>
      </w:pPr>
      <w:r>
        <w:rPr>
          <w:rFonts w:ascii="宋体" w:cs="宋体"/>
          <w:sz w:val="24"/>
          <w:szCs w:val="24"/>
          <w:lang w:val="zh-CN"/>
        </w:rPr>
      </w:r>
      <w:r/>
    </w:p>
    <w:p>
      <w:pPr>
        <w:jc w:val="left"/>
        <w:widowControl/>
        <w:rPr>
          <w:rFonts w:ascii="宋体" w:cs="宋体"/>
          <w:b/>
          <w:bCs/>
          <w:sz w:val="32"/>
          <w:szCs w:val="32"/>
          <w:lang w:val="zh-CN"/>
        </w:rPr>
      </w:pPr>
      <w:r>
        <w:rPr>
          <w:rFonts w:ascii="宋体" w:cs="宋体"/>
          <w:b/>
          <w:bCs/>
          <w:sz w:val="32"/>
          <w:szCs w:val="32"/>
          <w:lang w:val="zh-CN"/>
        </w:rPr>
        <w:br w:type="page" w:clear="all"/>
      </w:r>
      <w:r/>
    </w:p>
    <w:p>
      <w:pPr>
        <w:jc w:val="center"/>
        <w:rPr>
          <w:rFonts w:ascii="宋体" w:cs="宋体"/>
          <w:b/>
          <w:bCs/>
          <w:sz w:val="32"/>
          <w:szCs w:val="32"/>
          <w:lang w:val="zh-CN"/>
        </w:rPr>
      </w:pPr>
      <w:r>
        <w:rPr>
          <w:rFonts w:ascii="宋体" w:cs="宋体"/>
          <w:b/>
          <w:bCs/>
          <w:sz w:val="32"/>
          <w:szCs w:val="32"/>
          <w:lang w:val="zh-CN"/>
        </w:rPr>
      </w:r>
      <w:r/>
    </w:p>
    <w:p>
      <w:pPr>
        <w:jc w:val="center"/>
        <w:rPr>
          <w:rFonts w:ascii="宋体" w:cs="宋体"/>
          <w:b/>
          <w:bCs/>
          <w:sz w:val="32"/>
          <w:szCs w:val="32"/>
          <w:lang w:val="zh-CN"/>
        </w:rPr>
      </w:pPr>
      <w:r>
        <w:rPr>
          <w:rFonts w:hint="eastAsia" w:ascii="宋体" w:cs="宋体"/>
          <w:b/>
          <w:bCs/>
          <w:sz w:val="32"/>
          <w:szCs w:val="32"/>
          <w:lang w:val="zh-CN"/>
        </w:rPr>
        <w:t xml:space="preserve">质疑函范本</w:t>
      </w:r>
      <w:r/>
    </w:p>
    <w:p>
      <w:pPr>
        <w:spacing w:before="290" w:line="360" w:lineRule="auto"/>
        <w:rPr>
          <w:rFonts w:ascii="宋体" w:cs="宋体"/>
          <w:sz w:val="24"/>
          <w:szCs w:val="24"/>
          <w:lang w:val="zh-CN"/>
        </w:rPr>
      </w:pPr>
      <w:r>
        <w:rPr>
          <w:rFonts w:hint="eastAsia" w:ascii="宋体" w:cs="宋体"/>
          <w:sz w:val="24"/>
          <w:szCs w:val="24"/>
          <w:lang w:val="zh-CN"/>
        </w:rPr>
        <w:t xml:space="preserve">一、质疑供应商基本信息</w:t>
      </w:r>
      <w:r/>
    </w:p>
    <w:p>
      <w:pPr>
        <w:spacing w:line="360" w:lineRule="auto"/>
        <w:rPr>
          <w:rFonts w:ascii="宋体" w:cs="宋体"/>
          <w:sz w:val="24"/>
          <w:szCs w:val="24"/>
          <w:u w:val="single"/>
          <w:lang w:val="zh-CN"/>
        </w:rPr>
      </w:pPr>
      <w:r>
        <w:rPr>
          <w:rFonts w:hint="eastAsia" w:ascii="宋体" w:cs="宋体"/>
          <w:sz w:val="24"/>
          <w:szCs w:val="24"/>
          <w:lang w:val="zh-CN"/>
        </w:rPr>
        <w:t xml:space="preserve">质疑供应商：</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联系人：</w:t>
      </w:r>
      <w:r>
        <w:rPr>
          <w:rFonts w:ascii="宋体" w:cs="宋体"/>
          <w:sz w:val="24"/>
          <w:szCs w:val="24"/>
          <w:u w:val="single"/>
          <w:lang w:val="zh-CN"/>
        </w:rPr>
        <w:t xml:space="preserve">                      </w:t>
      </w: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授权代表：</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二、质疑项目基本情况</w:t>
      </w:r>
      <w:r/>
    </w:p>
    <w:p>
      <w:pPr>
        <w:spacing w:line="360" w:lineRule="auto"/>
        <w:rPr>
          <w:rFonts w:ascii="宋体" w:cs="宋体"/>
          <w:sz w:val="24"/>
          <w:szCs w:val="24"/>
          <w:lang w:val="zh-CN"/>
        </w:rPr>
      </w:pPr>
      <w:r>
        <w:rPr>
          <w:rFonts w:hint="eastAsia" w:ascii="宋体" w:cs="宋体"/>
          <w:sz w:val="24"/>
          <w:szCs w:val="24"/>
          <w:lang w:val="zh-CN"/>
        </w:rPr>
        <w:t xml:space="preserve">质疑项目的名称：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质疑项目的编号：</w:t>
      </w:r>
      <w:r>
        <w:rPr>
          <w:rFonts w:ascii="宋体" w:cs="宋体"/>
          <w:sz w:val="24"/>
          <w:szCs w:val="24"/>
          <w:u w:val="single"/>
          <w:lang w:val="zh-CN"/>
        </w:rPr>
        <w:t xml:space="preserve">                         </w:t>
      </w:r>
      <w:r>
        <w:rPr>
          <w:rFonts w:hint="eastAsia" w:ascii="宋体" w:cs="宋体"/>
          <w:sz w:val="24"/>
          <w:szCs w:val="24"/>
          <w:lang w:val="zh-CN"/>
        </w:rPr>
        <w:t xml:space="preserve">包号：</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采购人名称：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采购文件获取日期：</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三、质疑事项具体内容</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事实依据：</w:t>
      </w:r>
      <w:r>
        <w:rPr>
          <w:rFonts w:ascii="宋体" w:cs="宋体"/>
          <w:sz w:val="24"/>
          <w:szCs w:val="24"/>
          <w:u w:val="single"/>
          <w:lang w:val="zh-CN"/>
        </w:rPr>
        <w:t xml:space="preserve">                                                                </w:t>
      </w:r>
      <w:r/>
    </w:p>
    <w:p>
      <w:pPr>
        <w:spacing w:line="360" w:lineRule="auto"/>
        <w:rPr>
          <w:rFonts w:ascii="宋体" w:cs="宋体"/>
          <w:sz w:val="24"/>
          <w:szCs w:val="24"/>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法律依据：</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2</w:t>
      </w:r>
      <w:r/>
    </w:p>
    <w:p>
      <w:pPr>
        <w:spacing w:line="360" w:lineRule="auto"/>
        <w:rPr>
          <w:rFonts w:ascii="宋体" w:cs="宋体"/>
          <w:sz w:val="24"/>
          <w:szCs w:val="24"/>
          <w:lang w:val="zh-CN"/>
        </w:rPr>
      </w:pP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四、与质疑事项相关的质疑请求</w:t>
      </w:r>
      <w:r/>
    </w:p>
    <w:p>
      <w:pPr>
        <w:spacing w:line="360" w:lineRule="auto"/>
        <w:rPr>
          <w:rFonts w:ascii="宋体" w:cs="宋体"/>
          <w:sz w:val="24"/>
          <w:szCs w:val="24"/>
          <w:u w:val="single"/>
          <w:lang w:val="zh-CN"/>
        </w:rPr>
      </w:pPr>
      <w:r>
        <w:rPr>
          <w:rFonts w:hint="eastAsia" w:ascii="宋体" w:cs="宋体"/>
          <w:sz w:val="24"/>
          <w:szCs w:val="24"/>
          <w:lang w:val="zh-CN"/>
        </w:rPr>
        <w:t xml:space="preserve">请求：</w:t>
      </w:r>
      <w:r>
        <w:rPr>
          <w:rFonts w:ascii="宋体" w:cs="宋体"/>
          <w:sz w:val="24"/>
          <w:szCs w:val="24"/>
          <w:u w:val="single"/>
          <w:lang w:val="zh-CN"/>
        </w:rPr>
        <w:t xml:space="preserve">                                                                     </w:t>
      </w:r>
      <w:r/>
    </w:p>
    <w:p>
      <w:pPr>
        <w:rPr>
          <w:rFonts w:ascii="宋体" w:cs="宋体"/>
          <w:sz w:val="24"/>
          <w:szCs w:val="24"/>
          <w:lang w:val="zh-CN"/>
        </w:rPr>
      </w:pPr>
      <w:r>
        <w:rPr>
          <w:rFonts w:hint="eastAsia" w:ascii="宋体" w:cs="宋体"/>
          <w:sz w:val="24"/>
          <w:szCs w:val="24"/>
          <w:lang w:val="zh-CN"/>
        </w:rPr>
        <w:t xml:space="preserve">签字</w:t>
      </w:r>
      <w:r>
        <w:rPr>
          <w:rFonts w:ascii="宋体" w:cs="宋体"/>
          <w:sz w:val="24"/>
          <w:szCs w:val="24"/>
          <w:lang w:val="zh-CN"/>
        </w:rPr>
        <w:t xml:space="preserve">(</w:t>
      </w:r>
      <w:r>
        <w:rPr>
          <w:rFonts w:hint="eastAsia" w:ascii="宋体" w:cs="宋体"/>
          <w:sz w:val="24"/>
          <w:szCs w:val="24"/>
          <w:lang w:val="zh-CN"/>
        </w:rPr>
        <w:t xml:space="preserve">签章</w:t>
      </w:r>
      <w:r>
        <w:rPr>
          <w:rFonts w:ascii="宋体" w:cs="宋体"/>
          <w:sz w:val="24"/>
          <w:szCs w:val="24"/>
          <w:lang w:val="zh-CN"/>
        </w:rPr>
        <w:t xml:space="preserve">)</w:t>
      </w:r>
      <w:r>
        <w:rPr>
          <w:rFonts w:hint="eastAsia" w:ascii="宋体" w:cs="宋体"/>
          <w:sz w:val="24"/>
          <w:szCs w:val="24"/>
          <w:lang w:val="zh-CN"/>
        </w:rPr>
        <w:t xml:space="preserve">：</w:t>
      </w:r>
      <w:r>
        <w:rPr>
          <w:rFonts w:ascii="宋体" w:cs="宋体"/>
          <w:sz w:val="24"/>
          <w:szCs w:val="24"/>
          <w:lang w:val="zh-CN"/>
        </w:rPr>
        <w:t xml:space="preserve">                   </w:t>
      </w:r>
      <w:r>
        <w:rPr>
          <w:rFonts w:hint="eastAsia" w:ascii="宋体" w:cs="宋体"/>
          <w:sz w:val="24"/>
          <w:szCs w:val="24"/>
          <w:lang w:val="zh-CN"/>
        </w:rPr>
        <w:t xml:space="preserve">公章：</w:t>
      </w:r>
      <w:r>
        <w:rPr>
          <w:rFonts w:ascii="宋体" w:cs="宋体"/>
          <w:sz w:val="24"/>
          <w:szCs w:val="24"/>
          <w:lang w:val="zh-CN"/>
        </w:rPr>
        <w:t xml:space="preserve">                      </w:t>
      </w:r>
      <w:r/>
    </w:p>
    <w:p>
      <w:pPr>
        <w:rPr>
          <w:rFonts w:ascii="宋体" w:cs="宋体"/>
          <w:sz w:val="24"/>
          <w:szCs w:val="24"/>
          <w:lang w:val="zh-CN"/>
        </w:rPr>
      </w:pPr>
      <w:r>
        <w:rPr>
          <w:rFonts w:hint="eastAsia" w:ascii="宋体" w:cs="宋体"/>
          <w:sz w:val="24"/>
          <w:szCs w:val="24"/>
          <w:lang w:val="zh-CN"/>
        </w:rPr>
        <w:t xml:space="preserve">日期：</w:t>
      </w:r>
      <w:r>
        <w:rPr>
          <w:rFonts w:ascii="宋体" w:cs="宋体"/>
          <w:sz w:val="24"/>
          <w:szCs w:val="24"/>
          <w:lang w:val="zh-CN"/>
        </w:rPr>
        <w:t xml:space="preserve">    </w:t>
      </w:r>
      <w:r/>
    </w:p>
    <w:p>
      <w:pPr>
        <w:spacing w:line="400" w:lineRule="atLeast"/>
        <w:rPr>
          <w:rFonts w:ascii="宋体" w:cs="宋体"/>
          <w:b/>
          <w:bCs/>
          <w:sz w:val="24"/>
          <w:szCs w:val="24"/>
          <w:lang w:val="zh-CN"/>
        </w:rPr>
      </w:pPr>
      <w:r>
        <w:rPr>
          <w:rFonts w:hint="eastAsia" w:ascii="宋体" w:cs="宋体"/>
          <w:b/>
          <w:bCs/>
          <w:sz w:val="24"/>
          <w:szCs w:val="24"/>
          <w:lang w:val="zh-CN"/>
        </w:rPr>
        <w:t xml:space="preserve">质疑函制作说明：</w:t>
      </w:r>
      <w:r/>
    </w:p>
    <w:p>
      <w:pPr>
        <w:ind w:firstLine="480"/>
        <w:jc w:val="left"/>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供应商提出质疑时，应提交质疑函和必要的证明材料。</w:t>
      </w:r>
      <w:r/>
    </w:p>
    <w:p>
      <w:pPr>
        <w:ind w:firstLine="48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质疑供应商若委托代理人进行质疑的，质疑函应按要求列明</w:t>
      </w:r>
      <w:r>
        <w:rPr>
          <w:rFonts w:ascii="宋体" w:cs="宋体"/>
          <w:sz w:val="24"/>
          <w:szCs w:val="24"/>
          <w:lang w:val="zh-CN"/>
        </w:rPr>
        <w:t xml:space="preserve">“</w:t>
      </w:r>
      <w:r>
        <w:rPr>
          <w:rFonts w:hint="eastAsia" w:ascii="宋体" w:cs="宋体"/>
          <w:sz w:val="24"/>
          <w:szCs w:val="24"/>
          <w:lang w:val="zh-CN"/>
        </w:rPr>
        <w:t xml:space="preserve">授权代表</w:t>
      </w:r>
      <w:r>
        <w:rPr>
          <w:rFonts w:ascii="宋体" w:cs="宋体"/>
          <w:sz w:val="24"/>
          <w:szCs w:val="24"/>
          <w:lang w:val="zh-CN"/>
        </w:rPr>
        <w:t xml:space="preserve">”</w:t>
      </w:r>
      <w:r>
        <w:rPr>
          <w:rFonts w:hint="eastAsia" w:ascii="宋体" w:cs="宋体"/>
          <w:sz w:val="24"/>
          <w:szCs w:val="24"/>
          <w:lang w:val="zh-CN"/>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质疑供应商若对项目的某一采购包进行质疑，质疑函中应列明具体采购包号。</w:t>
      </w:r>
      <w:r/>
    </w:p>
    <w:p>
      <w:pPr>
        <w:ind w:firstLine="480"/>
        <w:jc w:val="left"/>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质疑函的质疑事项应具体、明确，并有必要的事实依据和法律依据。</w:t>
      </w:r>
      <w:r/>
    </w:p>
    <w:p>
      <w:pPr>
        <w:ind w:firstLine="480"/>
        <w:jc w:val="left"/>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质疑函的质疑请求应与质疑事项相关。</w:t>
      </w:r>
      <w:r/>
    </w:p>
    <w:p>
      <w:pPr>
        <w:ind w:firstLine="480"/>
        <w:jc w:val="left"/>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楷体">
    <w:panose1 w:val="02010609060101010101"/>
  </w:font>
  <w:font w:name="方正小标宋简体">
    <w:panose1 w:val="020B0503020202020204"/>
  </w:font>
  <w:font w:name="SimSun">
    <w:panose1 w:val="02010600030101010101"/>
  </w:font>
  <w:font w:name="KaiTi">
    <w:panose1 w:val="02010609060101010101"/>
  </w:font>
  <w:font w:name="新宋体">
    <w:panose1 w:val="02010609030101010101"/>
  </w:font>
  <w:font w:name="Symbol">
    <w:panose1 w:val="05050102010706020507"/>
  </w:font>
  <w:font w:name="Cambria">
    <w:panose1 w:val="02040503050406030204"/>
  </w:font>
  <w:font w:name="Wingdings">
    <w:panose1 w:val="05000000000000000000"/>
  </w:font>
  <w:font w:name="华文楷体">
    <w:panose1 w:val="02010600040101010101"/>
  </w:font>
  <w:font w:name="Tahoma">
    <w:panose1 w:val="020B0604030504040204"/>
  </w:font>
  <w:font w:name="方正仿宋_GBK">
    <w:panose1 w:val="020B0503020202020204"/>
  </w:font>
  <w:font w:name="方正黑体_GBK">
    <w:panose1 w:val="020B0503020202020204"/>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Bdr>
        <w:top w:val="none" w:color="auto" w:sz="0" w:space="1"/>
        <w:left w:val="none" w:color="auto" w:sz="0" w:space="4"/>
        <w:bottom w:val="none" w:color="auto" w:sz="0" w:space="1"/>
        <w:right w:val="none" w:color="auto" w:sz="0" w:space="4"/>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98286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8"/>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28</w:t>
                            </w:r>
                          </w:fldSimple>
                          <w:r/>
                          <w:r>
                            <w:t xml:space="preserve"> </w:t>
                          </w:r>
                          <w:r>
                            <w:t xml:space="preserve">页</w:t>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28</w:t>
                      </w:r>
                    </w:fldSimple>
                    <w:r/>
                    <w:r>
                      <w:t xml:space="preserve"> </w:t>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25550" cy="31115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82"/>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wps:txbx>
                    <wps:bodyPr wrap="squar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82"/>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0" cy="31115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82"/>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wps:txbx>
                    <wps:bodyPr wrap="squar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82"/>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335"/>
      <w:isLgl w:val="false"/>
      <w:suff w:val="nothing"/>
      <w:lvlText w:val=""/>
      <w:lvlJc w:val="left"/>
      <w:pPr>
        <w:ind w:left="0" w:firstLine="0"/>
      </w:pPr>
      <w:rPr>
        <w:rFonts w:hint="eastAsia"/>
      </w:rPr>
    </w:lvl>
    <w:lvl w:ilvl="6">
      <w:start w:val="1"/>
      <w:numFmt w:val="decimal"/>
      <w:pStyle w:val="1336"/>
      <w:isLgl w:val="false"/>
      <w:suff w:val="nothing"/>
      <w:lvlText w:val=""/>
      <w:lvlJc w:val="left"/>
      <w:pPr>
        <w:ind w:left="0" w:firstLine="0"/>
      </w:pPr>
      <w:rPr>
        <w:rFonts w:hint="eastAsia"/>
      </w:rPr>
    </w:lvl>
    <w:lvl w:ilvl="7">
      <w:start w:val="1"/>
      <w:numFmt w:val="decimal"/>
      <w:pStyle w:val="1337"/>
      <w:isLgl w:val="false"/>
      <w:suff w:val="nothing"/>
      <w:lvlText w:val=""/>
      <w:lvlJc w:val="left"/>
      <w:pPr>
        <w:ind w:left="0" w:firstLine="0"/>
      </w:pPr>
      <w:rPr>
        <w:rFonts w:hint="eastAsia"/>
      </w:rPr>
    </w:lvl>
    <w:lvl w:ilvl="8">
      <w:start w:val="1"/>
      <w:numFmt w:val="decimal"/>
      <w:pStyle w:val="1338"/>
      <w:isLgl w:val="false"/>
      <w:suff w:val="nothing"/>
      <w:lvlText w:val=""/>
      <w:lvlJc w:val="left"/>
      <w:pPr>
        <w:ind w:left="0" w:firstLine="0"/>
      </w:pPr>
      <w:rPr>
        <w:rFonts w:hint="eastAsia"/>
      </w:rPr>
    </w:lvl>
  </w:abstractNum>
  <w:abstractNum w:abstractNumId="1">
    <w:multiLevelType w:val="hybridMultilevel"/>
    <w:lvl w:ilvl="0">
      <w:start w:val="1"/>
      <w:numFmt w:val="upperLetter"/>
      <w:pStyle w:val="11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3"/>
      <w:isLgl w:val="false"/>
      <w:suff w:val="nothing"/>
      <w:lvlText w:val=""/>
      <w:lvlJc w:val="left"/>
      <w:pPr>
        <w:ind w:left="0" w:firstLine="0"/>
      </w:pPr>
      <w:rPr>
        <w:rFonts w:hint="eastAsia"/>
      </w:rPr>
    </w:lvl>
    <w:lvl w:ilvl="6">
      <w:start w:val="1"/>
      <w:numFmt w:val="decimal"/>
      <w:pStyle w:val="1105"/>
      <w:isLgl w:val="false"/>
      <w:suff w:val="nothing"/>
      <w:lvlText w:val=""/>
      <w:lvlJc w:val="left"/>
      <w:pPr>
        <w:ind w:left="0" w:firstLine="0"/>
      </w:pPr>
      <w:rPr>
        <w:rFonts w:hint="eastAsia"/>
      </w:rPr>
    </w:lvl>
    <w:lvl w:ilvl="7">
      <w:start w:val="1"/>
      <w:numFmt w:val="decimal"/>
      <w:pStyle w:val="1107"/>
      <w:isLgl w:val="false"/>
      <w:suff w:val="nothing"/>
      <w:lvlText w:val=""/>
      <w:lvlJc w:val="left"/>
      <w:pPr>
        <w:ind w:left="0" w:firstLine="0"/>
      </w:pPr>
      <w:rPr>
        <w:rFonts w:hint="eastAsia"/>
      </w:rPr>
    </w:lvl>
    <w:lvl w:ilvl="8">
      <w:start w:val="1"/>
      <w:numFmt w:val="decimal"/>
      <w:pStyle w:val="1109"/>
      <w:isLgl w:val="false"/>
      <w:suff w:val="nothing"/>
      <w:lvlText w:val=""/>
      <w:lvlJc w:val="left"/>
      <w:pPr>
        <w:ind w:left="0" w:firstLine="0"/>
      </w:pPr>
      <w:rPr>
        <w:rFonts w:hint="eastAsia"/>
      </w:rPr>
    </w:lvl>
  </w:abstractNum>
  <w:abstractNum w:abstractNumId="3">
    <w:multiLevelType w:val="hybridMultilevel"/>
    <w:lvl w:ilvl="0">
      <w:start w:val="1"/>
      <w:numFmt w:val="decimal"/>
      <w:pStyle w:val="11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06" w:default="1">
    <w:name w:val="Normal"/>
    <w:qFormat/>
    <w:pPr>
      <w:jc w:val="both"/>
      <w:widowControl w:val="off"/>
    </w:pPr>
    <w:rPr>
      <w:sz w:val="21"/>
      <w:szCs w:val="22"/>
    </w:rPr>
  </w:style>
  <w:style w:type="paragraph" w:styleId="807">
    <w:name w:val="Heading 1"/>
    <w:basedOn w:val="806"/>
    <w:next w:val="806"/>
    <w:link w:val="932"/>
    <w:qFormat/>
    <w:pPr>
      <w:keepLines/>
      <w:keepNext/>
      <w:spacing w:before="480" w:after="200"/>
      <w:outlineLvl w:val="0"/>
    </w:pPr>
    <w:rPr>
      <w:rFonts w:ascii="Arial" w:hAnsi="Arial" w:eastAsia="Arial" w:cs="Arial"/>
      <w:sz w:val="40"/>
      <w:szCs w:val="40"/>
    </w:rPr>
  </w:style>
  <w:style w:type="paragraph" w:styleId="808">
    <w:name w:val="Heading 2"/>
    <w:basedOn w:val="806"/>
    <w:next w:val="806"/>
    <w:link w:val="933"/>
    <w:unhideWhenUsed/>
    <w:qFormat/>
    <w:pPr>
      <w:keepLines/>
      <w:keepNext/>
      <w:spacing w:before="360" w:after="200"/>
      <w:outlineLvl w:val="1"/>
    </w:pPr>
    <w:rPr>
      <w:rFonts w:ascii="Arial" w:hAnsi="Arial" w:eastAsia="Arial" w:cs="Arial"/>
      <w:sz w:val="34"/>
    </w:rPr>
  </w:style>
  <w:style w:type="paragraph" w:styleId="809">
    <w:name w:val="Heading 3"/>
    <w:basedOn w:val="806"/>
    <w:next w:val="806"/>
    <w:link w:val="934"/>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19"/>
    <w:link w:val="935"/>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936"/>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937"/>
    <w:unhideWhenUsed/>
    <w:qFormat/>
    <w:pPr>
      <w:keepLines/>
      <w:keepNext/>
      <w:spacing w:before="320" w:after="200"/>
      <w:outlineLvl w:val="5"/>
    </w:pPr>
    <w:rPr>
      <w:rFonts w:ascii="Arial" w:hAnsi="Arial" w:eastAsia="Arial" w:cs="Arial"/>
      <w:b/>
      <w:bCs/>
      <w:sz w:val="22"/>
    </w:rPr>
  </w:style>
  <w:style w:type="paragraph" w:styleId="813">
    <w:name w:val="Heading 7"/>
    <w:basedOn w:val="806"/>
    <w:next w:val="806"/>
    <w:link w:val="938"/>
    <w:unhideWhenUsed/>
    <w:qFormat/>
    <w:pPr>
      <w:keepLines/>
      <w:keepNext/>
      <w:spacing w:before="320" w:after="200"/>
      <w:outlineLvl w:val="6"/>
    </w:pPr>
    <w:rPr>
      <w:rFonts w:ascii="Arial" w:hAnsi="Arial" w:eastAsia="Arial" w:cs="Arial"/>
      <w:b/>
      <w:bCs/>
      <w:i/>
      <w:iCs/>
      <w:sz w:val="22"/>
    </w:rPr>
  </w:style>
  <w:style w:type="paragraph" w:styleId="814">
    <w:name w:val="Heading 8"/>
    <w:basedOn w:val="806"/>
    <w:next w:val="806"/>
    <w:link w:val="939"/>
    <w:unhideWhenUsed/>
    <w:qFormat/>
    <w:pPr>
      <w:keepLines/>
      <w:keepNext/>
      <w:spacing w:before="320" w:after="200"/>
      <w:outlineLvl w:val="7"/>
    </w:pPr>
    <w:rPr>
      <w:rFonts w:ascii="Arial" w:hAnsi="Arial" w:eastAsia="Arial" w:cs="Arial"/>
      <w:i/>
      <w:iCs/>
      <w:sz w:val="22"/>
    </w:rPr>
  </w:style>
  <w:style w:type="paragraph" w:styleId="815">
    <w:name w:val="Heading 9"/>
    <w:basedOn w:val="806"/>
    <w:next w:val="806"/>
    <w:link w:val="940"/>
    <w:unhideWhenUsed/>
    <w:qFormat/>
    <w:pPr>
      <w:keepLines/>
      <w:keepNext/>
      <w:spacing w:before="320" w:after="200"/>
      <w:outlineLvl w:val="8"/>
    </w:pPr>
    <w:rPr>
      <w:rFonts w:ascii="Arial" w:hAnsi="Arial" w:eastAsia="Arial" w:cs="Arial"/>
      <w:i/>
      <w:iCs/>
      <w:szCs w:val="21"/>
    </w:rPr>
  </w:style>
  <w:style w:type="character" w:styleId="816" w:default="1">
    <w:name w:val="Default Paragraph Font"/>
    <w:uiPriority w:val="1"/>
    <w:semiHidden/>
    <w:unhideWhenUsed/>
  </w:style>
  <w:style w:type="table" w:styleId="817" w:default="1">
    <w:name w:val="Normal Table"/>
    <w:uiPriority w:val="99"/>
    <w:semiHidden/>
    <w:unhideWhenUsed/>
    <w:tblPr>
      <w:tblInd w:w="0" w:type="dxa"/>
      <w:tblCellMar>
        <w:left w:w="108" w:type="dxa"/>
        <w:top w:w="0" w:type="dxa"/>
        <w:right w:w="108" w:type="dxa"/>
        <w:bottom w:w="0" w:type="dxa"/>
      </w:tblCellMar>
    </w:tblPr>
  </w:style>
  <w:style w:type="numbering" w:styleId="818" w:default="1">
    <w:name w:val="No List"/>
    <w:uiPriority w:val="99"/>
    <w:semiHidden/>
    <w:unhideWhenUsed/>
  </w:style>
  <w:style w:type="paragraph" w:styleId="819">
    <w:name w:val="Normal Indent"/>
    <w:basedOn w:val="806"/>
    <w:link w:val="1383"/>
    <w:qFormat/>
    <w:pPr>
      <w:ind w:firstLine="482"/>
      <w:spacing w:line="360" w:lineRule="atLeast"/>
    </w:pPr>
    <w:rPr>
      <w:szCs w:val="20"/>
    </w:rPr>
  </w:style>
  <w:style w:type="paragraph" w:styleId="820">
    <w:name w:val="List 3"/>
    <w:basedOn w:val="806"/>
    <w:qFormat/>
    <w:pPr>
      <w:ind w:left="100" w:hanging="200"/>
    </w:pPr>
    <w:rPr>
      <w:szCs w:val="21"/>
    </w:rPr>
  </w:style>
  <w:style w:type="paragraph" w:styleId="821">
    <w:name w:val="toc 7"/>
    <w:basedOn w:val="806"/>
    <w:next w:val="806"/>
    <w:unhideWhenUsed/>
    <w:qFormat/>
    <w:pPr>
      <w:ind w:left="1701"/>
      <w:spacing w:after="57"/>
    </w:pPr>
  </w:style>
  <w:style w:type="paragraph" w:styleId="822">
    <w:name w:val="Caption"/>
    <w:basedOn w:val="806"/>
    <w:next w:val="806"/>
    <w:uiPriority w:val="35"/>
    <w:semiHidden/>
    <w:unhideWhenUsed/>
    <w:qFormat/>
    <w:pPr>
      <w:spacing w:line="276" w:lineRule="auto"/>
    </w:pPr>
    <w:rPr>
      <w:b/>
      <w:bCs/>
      <w:color w:val="4f81bd" w:themeColor="accent1"/>
      <w:sz w:val="18"/>
      <w:szCs w:val="18"/>
    </w:rPr>
  </w:style>
  <w:style w:type="paragraph" w:styleId="823">
    <w:name w:val="Document Map"/>
    <w:basedOn w:val="806"/>
    <w:link w:val="1384"/>
    <w:semiHidden/>
    <w:qFormat/>
    <w:pPr>
      <w:shd w:val="clear" w:color="auto" w:fill="000080"/>
    </w:pPr>
    <w:rPr>
      <w:szCs w:val="21"/>
    </w:rPr>
  </w:style>
  <w:style w:type="paragraph" w:styleId="824">
    <w:name w:val="annotation text"/>
    <w:basedOn w:val="806"/>
    <w:link w:val="913"/>
    <w:unhideWhenUsed/>
    <w:qFormat/>
    <w:pPr>
      <w:jc w:val="left"/>
    </w:pPr>
  </w:style>
  <w:style w:type="paragraph" w:styleId="825">
    <w:name w:val="Body Text 3"/>
    <w:basedOn w:val="806"/>
    <w:link w:val="1385"/>
    <w:qFormat/>
    <w:rPr>
      <w:rFonts w:ascii="仿宋_GB2312" w:hAnsi="Arial" w:eastAsia="仿宋_GB2312"/>
      <w:sz w:val="32"/>
      <w:szCs w:val="32"/>
    </w:rPr>
  </w:style>
  <w:style w:type="paragraph" w:styleId="826">
    <w:name w:val="Body Text"/>
    <w:basedOn w:val="806"/>
    <w:link w:val="914"/>
    <w:unhideWhenUsed/>
    <w:qFormat/>
    <w:pPr>
      <w:spacing w:after="120"/>
    </w:pPr>
  </w:style>
  <w:style w:type="paragraph" w:styleId="827">
    <w:name w:val="Body Text Indent"/>
    <w:basedOn w:val="806"/>
    <w:next w:val="828"/>
    <w:link w:val="1376"/>
    <w:qFormat/>
    <w:pPr>
      <w:ind w:firstLine="645"/>
      <w:spacing w:line="300" w:lineRule="auto"/>
    </w:pPr>
    <w:rPr>
      <w:rFonts w:ascii="楷体_GB2312" w:hAnsi="Calibri" w:eastAsia="楷体_GB2312" w:cs="Calibri"/>
      <w:sz w:val="32"/>
      <w:szCs w:val="32"/>
    </w:rPr>
  </w:style>
  <w:style w:type="paragraph" w:styleId="828">
    <w:name w:val="envelope return"/>
    <w:basedOn w:val="806"/>
    <w:qFormat/>
    <w:pPr>
      <w:spacing w:line="300" w:lineRule="auto"/>
    </w:pPr>
    <w:rPr>
      <w:rFonts w:ascii="Arial" w:hAnsi="Arial" w:cs="宋体"/>
      <w:szCs w:val="21"/>
    </w:rPr>
  </w:style>
  <w:style w:type="paragraph" w:styleId="829">
    <w:name w:val="List 2"/>
    <w:basedOn w:val="806"/>
    <w:qFormat/>
    <w:pPr>
      <w:ind w:left="100" w:hanging="200"/>
    </w:pPr>
    <w:rPr>
      <w:szCs w:val="21"/>
    </w:rPr>
  </w:style>
  <w:style w:type="paragraph" w:styleId="830">
    <w:name w:val="toc 5"/>
    <w:basedOn w:val="806"/>
    <w:next w:val="806"/>
    <w:unhideWhenUsed/>
    <w:qFormat/>
    <w:pPr>
      <w:ind w:left="1134"/>
      <w:spacing w:after="57"/>
    </w:pPr>
  </w:style>
  <w:style w:type="paragraph" w:styleId="831">
    <w:name w:val="toc 3"/>
    <w:basedOn w:val="806"/>
    <w:next w:val="806"/>
    <w:unhideWhenUsed/>
    <w:qFormat/>
    <w:pPr>
      <w:ind w:left="567"/>
      <w:spacing w:after="57"/>
    </w:pPr>
  </w:style>
  <w:style w:type="paragraph" w:styleId="832">
    <w:name w:val="Plain Text"/>
    <w:basedOn w:val="806"/>
    <w:link w:val="915"/>
    <w:qFormat/>
    <w:rPr>
      <w:rFonts w:ascii="宋体" w:hAnsi="Courier New" w:cs="Courier New"/>
      <w:szCs w:val="21"/>
    </w:rPr>
  </w:style>
  <w:style w:type="paragraph" w:styleId="833">
    <w:name w:val="toc 8"/>
    <w:basedOn w:val="806"/>
    <w:next w:val="806"/>
    <w:unhideWhenUsed/>
    <w:qFormat/>
    <w:pPr>
      <w:ind w:left="1984"/>
      <w:spacing w:after="57"/>
    </w:pPr>
  </w:style>
  <w:style w:type="paragraph" w:styleId="834">
    <w:name w:val="Date"/>
    <w:basedOn w:val="806"/>
    <w:next w:val="806"/>
    <w:link w:val="1386"/>
    <w:qFormat/>
    <w:rPr>
      <w:sz w:val="24"/>
      <w:szCs w:val="24"/>
    </w:rPr>
  </w:style>
  <w:style w:type="paragraph" w:styleId="835">
    <w:name w:val="Body Text Indent 2"/>
    <w:basedOn w:val="806"/>
    <w:link w:val="916"/>
    <w:qFormat/>
    <w:pPr>
      <w:ind w:left="165"/>
    </w:pPr>
    <w:rPr>
      <w:sz w:val="28"/>
    </w:rPr>
  </w:style>
  <w:style w:type="paragraph" w:styleId="836">
    <w:name w:val="endnote text"/>
    <w:basedOn w:val="806"/>
    <w:link w:val="917"/>
    <w:uiPriority w:val="99"/>
    <w:unhideWhenUsed/>
    <w:qFormat/>
    <w:rPr>
      <w:sz w:val="20"/>
    </w:rPr>
  </w:style>
  <w:style w:type="paragraph" w:styleId="837">
    <w:name w:val="Balloon Text"/>
    <w:basedOn w:val="806"/>
    <w:link w:val="918"/>
    <w:unhideWhenUsed/>
    <w:qFormat/>
    <w:rPr>
      <w:sz w:val="18"/>
      <w:szCs w:val="18"/>
    </w:rPr>
  </w:style>
  <w:style w:type="paragraph" w:styleId="838">
    <w:name w:val="Footer"/>
    <w:basedOn w:val="806"/>
    <w:link w:val="962"/>
    <w:uiPriority w:val="99"/>
    <w:unhideWhenUsed/>
    <w:qFormat/>
    <w:pPr>
      <w:tabs>
        <w:tab w:val="center" w:pos="7143" w:leader="none"/>
        <w:tab w:val="right" w:pos="14287" w:leader="none"/>
      </w:tabs>
    </w:pPr>
  </w:style>
  <w:style w:type="paragraph" w:styleId="839">
    <w:name w:val="Header"/>
    <w:basedOn w:val="806"/>
    <w:unhideWhenUsed/>
    <w:qFormat/>
    <w:pPr>
      <w:tabs>
        <w:tab w:val="center" w:pos="7143" w:leader="none"/>
        <w:tab w:val="right" w:pos="14287" w:leader="none"/>
      </w:tabs>
    </w:pPr>
  </w:style>
  <w:style w:type="paragraph" w:styleId="840">
    <w:name w:val="toc 1"/>
    <w:basedOn w:val="806"/>
    <w:next w:val="806"/>
    <w:unhideWhenUsed/>
    <w:qFormat/>
    <w:pPr>
      <w:spacing w:after="57"/>
    </w:pPr>
  </w:style>
  <w:style w:type="paragraph" w:styleId="841">
    <w:name w:val="toc 4"/>
    <w:basedOn w:val="806"/>
    <w:next w:val="806"/>
    <w:unhideWhenUsed/>
    <w:qFormat/>
    <w:pPr>
      <w:ind w:left="850"/>
      <w:spacing w:after="57"/>
    </w:pPr>
  </w:style>
  <w:style w:type="paragraph" w:styleId="842">
    <w:name w:val="index heading"/>
    <w:basedOn w:val="806"/>
    <w:next w:val="843"/>
    <w:uiPriority w:val="99"/>
    <w:unhideWhenUsed/>
    <w:qFormat/>
    <w:pPr>
      <w:tabs>
        <w:tab w:val="left" w:pos="240" w:leader="none"/>
      </w:tabs>
    </w:pPr>
    <w:rPr>
      <w:szCs w:val="20"/>
    </w:rPr>
  </w:style>
  <w:style w:type="paragraph" w:styleId="843">
    <w:name w:val="index 1"/>
    <w:basedOn w:val="806"/>
    <w:next w:val="806"/>
    <w:unhideWhenUsed/>
    <w:qFormat/>
  </w:style>
  <w:style w:type="paragraph" w:styleId="844">
    <w:name w:val="Subtitle"/>
    <w:basedOn w:val="806"/>
    <w:next w:val="806"/>
    <w:link w:val="919"/>
    <w:uiPriority w:val="11"/>
    <w:qFormat/>
    <w:pPr>
      <w:spacing w:before="200" w:after="200"/>
    </w:pPr>
    <w:rPr>
      <w:sz w:val="24"/>
      <w:szCs w:val="24"/>
    </w:rPr>
  </w:style>
  <w:style w:type="paragraph" w:styleId="845">
    <w:name w:val="List"/>
    <w:basedOn w:val="806"/>
    <w:qFormat/>
    <w:pPr>
      <w:ind w:left="200" w:hanging="200"/>
    </w:pPr>
    <w:rPr>
      <w:szCs w:val="21"/>
    </w:rPr>
  </w:style>
  <w:style w:type="paragraph" w:styleId="846">
    <w:name w:val="footnote text"/>
    <w:basedOn w:val="806"/>
    <w:link w:val="920"/>
    <w:uiPriority w:val="99"/>
    <w:unhideWhenUsed/>
    <w:qFormat/>
    <w:pPr>
      <w:spacing w:after="40"/>
    </w:pPr>
    <w:rPr>
      <w:sz w:val="18"/>
    </w:rPr>
  </w:style>
  <w:style w:type="paragraph" w:styleId="847">
    <w:name w:val="toc 6"/>
    <w:basedOn w:val="806"/>
    <w:next w:val="806"/>
    <w:unhideWhenUsed/>
    <w:qFormat/>
    <w:pPr>
      <w:ind w:left="1417"/>
      <w:spacing w:after="57"/>
    </w:pPr>
  </w:style>
  <w:style w:type="paragraph" w:styleId="848">
    <w:name w:val="Body Text Indent 3"/>
    <w:basedOn w:val="806"/>
    <w:link w:val="1387"/>
    <w:qFormat/>
    <w:pPr>
      <w:ind w:left="645" w:firstLine="645"/>
    </w:pPr>
    <w:rPr>
      <w:rFonts w:ascii="Arial" w:hAnsi="Arial" w:eastAsia="仿宋_GB2312" w:cs="Arial"/>
      <w:color w:val="ffff00"/>
      <w:sz w:val="32"/>
      <w:szCs w:val="32"/>
    </w:rPr>
  </w:style>
  <w:style w:type="paragraph" w:styleId="849">
    <w:name w:val="table of figures"/>
    <w:basedOn w:val="806"/>
    <w:next w:val="806"/>
    <w:unhideWhenUsed/>
    <w:qFormat/>
  </w:style>
  <w:style w:type="paragraph" w:styleId="850">
    <w:name w:val="toc 2"/>
    <w:basedOn w:val="806"/>
    <w:next w:val="806"/>
    <w:unhideWhenUsed/>
    <w:qFormat/>
    <w:pPr>
      <w:ind w:left="283"/>
      <w:spacing w:after="57"/>
    </w:pPr>
  </w:style>
  <w:style w:type="paragraph" w:styleId="851">
    <w:name w:val="toc 9"/>
    <w:basedOn w:val="806"/>
    <w:next w:val="806"/>
    <w:unhideWhenUsed/>
    <w:qFormat/>
    <w:pPr>
      <w:ind w:left="2268"/>
      <w:spacing w:after="57"/>
    </w:pPr>
  </w:style>
  <w:style w:type="paragraph" w:styleId="852">
    <w:name w:val="Body Text 2"/>
    <w:basedOn w:val="806"/>
    <w:link w:val="1388"/>
    <w:qFormat/>
    <w:pPr>
      <w:jc w:val="center"/>
      <w:widowControl/>
    </w:pPr>
    <w:rPr>
      <w:rFonts w:ascii="楷体_GB2312" w:eastAsia="楷体_GB2312"/>
      <w:sz w:val="28"/>
      <w:szCs w:val="28"/>
    </w:rPr>
  </w:style>
  <w:style w:type="paragraph" w:styleId="853">
    <w:name w:val="HTML Preformatted"/>
    <w:basedOn w:val="806"/>
    <w:link w:val="1377"/>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54">
    <w:name w:val="Normal (Web)"/>
    <w:basedOn w:val="806"/>
    <w:uiPriority w:val="99"/>
    <w:qFormat/>
    <w:pPr>
      <w:jc w:val="left"/>
      <w:spacing w:before="100" w:beforeAutospacing="1" w:after="100" w:afterAutospacing="1"/>
      <w:widowControl/>
    </w:pPr>
    <w:rPr>
      <w:rFonts w:ascii="宋体" w:hAnsi="宋体" w:cs="宋体"/>
      <w:sz w:val="24"/>
      <w:szCs w:val="24"/>
    </w:rPr>
  </w:style>
  <w:style w:type="paragraph" w:styleId="855">
    <w:name w:val="Title"/>
    <w:basedOn w:val="806"/>
    <w:next w:val="806"/>
    <w:link w:val="921"/>
    <w:uiPriority w:val="10"/>
    <w:qFormat/>
    <w:pPr>
      <w:contextualSpacing/>
      <w:spacing w:before="300" w:after="200"/>
    </w:pPr>
    <w:rPr>
      <w:sz w:val="48"/>
      <w:szCs w:val="48"/>
    </w:rPr>
  </w:style>
  <w:style w:type="paragraph" w:styleId="856">
    <w:name w:val="annotation subject"/>
    <w:basedOn w:val="824"/>
    <w:next w:val="824"/>
    <w:link w:val="922"/>
    <w:unhideWhenUsed/>
    <w:qFormat/>
    <w:rPr>
      <w:b/>
      <w:bCs/>
    </w:rPr>
  </w:style>
  <w:style w:type="paragraph" w:styleId="857">
    <w:name w:val="Body Text First Indent"/>
    <w:basedOn w:val="826"/>
    <w:link w:val="1389"/>
    <w:qFormat/>
    <w:pPr>
      <w:ind w:firstLine="200"/>
      <w:spacing w:after="0" w:line="360" w:lineRule="auto"/>
    </w:pPr>
    <w:rPr>
      <w:rFonts w:ascii="仿宋_GB2312" w:hAnsi="Arial" w:eastAsia="仿宋_GB2312"/>
      <w:sz w:val="30"/>
      <w:szCs w:val="30"/>
    </w:rPr>
  </w:style>
  <w:style w:type="paragraph" w:styleId="858">
    <w:name w:val="Body Text First Indent 2"/>
    <w:basedOn w:val="827"/>
    <w:next w:val="806"/>
    <w:link w:val="1378"/>
    <w:qFormat/>
    <w:pPr>
      <w:ind w:firstLine="420"/>
      <w:spacing w:line="360" w:lineRule="auto"/>
    </w:pPr>
    <w:rPr>
      <w:rFonts w:ascii="宋体" w:hAnsi="宋体" w:eastAsia="宋体"/>
      <w:sz w:val="21"/>
      <w:szCs w:val="20"/>
    </w:rPr>
  </w:style>
  <w:style w:type="table" w:styleId="859">
    <w:name w:val="Table Grid"/>
    <w:uiPriority w:val="59"/>
    <w:qFormat/>
    <w:tblPr>
      <w:tblCellMar>
        <w:left w:w="0" w:type="dxa"/>
        <w:top w:w="0" w:type="dxa"/>
        <w:right w:w="0" w:type="dxa"/>
        <w:bottom w:w="0" w:type="dxa"/>
      </w:tblCellMar>
    </w:tblPr>
  </w:style>
  <w:style w:type="character" w:styleId="860">
    <w:name w:val="Strong"/>
    <w:qFormat/>
    <w:rPr>
      <w:b/>
    </w:rPr>
  </w:style>
  <w:style w:type="character" w:styleId="861">
    <w:name w:val="endnote reference"/>
    <w:uiPriority w:val="99"/>
    <w:unhideWhenUsed/>
    <w:qFormat/>
    <w:rPr>
      <w:vertAlign w:val="superscript"/>
    </w:rPr>
  </w:style>
  <w:style w:type="character" w:styleId="862">
    <w:name w:val="page number"/>
    <w:qFormat/>
  </w:style>
  <w:style w:type="character" w:styleId="863">
    <w:name w:val="FollowedHyperlink"/>
    <w:qFormat/>
    <w:rPr>
      <w:color w:val="800080"/>
      <w:u w:val="single"/>
    </w:rPr>
  </w:style>
  <w:style w:type="character" w:styleId="864">
    <w:name w:val="Emphasis"/>
    <w:qFormat/>
    <w:rPr>
      <w:i/>
    </w:rPr>
  </w:style>
  <w:style w:type="character" w:styleId="865">
    <w:name w:val="Hyperlink"/>
    <w:unhideWhenUsed/>
    <w:qFormat/>
    <w:rPr>
      <w:color w:val="0000ff"/>
      <w:u w:val="single"/>
    </w:rPr>
  </w:style>
  <w:style w:type="character" w:styleId="866">
    <w:name w:val="annotation reference"/>
    <w:unhideWhenUsed/>
    <w:qFormat/>
    <w:rPr>
      <w:sz w:val="21"/>
      <w:szCs w:val="21"/>
    </w:rPr>
  </w:style>
  <w:style w:type="character" w:styleId="867">
    <w:name w:val="footnote reference"/>
    <w:uiPriority w:val="99"/>
    <w:unhideWhenUsed/>
    <w:qFormat/>
    <w:rPr>
      <w:vertAlign w:val="superscript"/>
    </w:rPr>
  </w:style>
  <w:style w:type="character" w:styleId="868" w:customStyle="1">
    <w:name w:val="Caption Char"/>
    <w:uiPriority w:val="99"/>
    <w:qFormat/>
  </w:style>
  <w:style w:type="table" w:styleId="869" w:customStyle="1">
    <w:name w:val="无格式表格 11"/>
    <w:basedOn w:val="81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8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8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8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8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81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5" w:customStyle="1">
    <w:name w:val="网格表 21"/>
    <w:basedOn w:val="8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6" w:customStyle="1">
    <w:name w:val="网格表 31"/>
    <w:basedOn w:val="8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basedOn w:val="81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网格表 5 深色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网格表 6 彩色1"/>
    <w:basedOn w:val="81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0" w:customStyle="1">
    <w:name w:val="网格表 7 彩色1"/>
    <w:basedOn w:val="81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1" w:customStyle="1">
    <w:name w:val="清单表 1 浅色1"/>
    <w:basedOn w:val="81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清单表 21"/>
    <w:basedOn w:val="81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3" w:customStyle="1">
    <w:name w:val="清单表 3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清单表 4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清单表 5 深色1"/>
    <w:basedOn w:val="81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6" w:customStyle="1">
    <w:name w:val="清单表 6 彩色1"/>
    <w:basedOn w:val="81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7" w:customStyle="1">
    <w:name w:val="清单表 7 彩色1"/>
    <w:basedOn w:val="81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88" w:customStyle="1">
    <w:name w:val="TOC 标题1"/>
    <w:uiPriority w:val="39"/>
    <w:unhideWhenUsed/>
    <w:qFormat/>
  </w:style>
  <w:style w:type="paragraph" w:styleId="889">
    <w:name w:val="List Paragraph"/>
    <w:basedOn w:val="806"/>
    <w:qFormat/>
    <w:pPr>
      <w:contextualSpacing/>
      <w:ind w:left="720"/>
    </w:pPr>
  </w:style>
  <w:style w:type="paragraph" w:styleId="890">
    <w:name w:val="No Spacing"/>
    <w:uiPriority w:val="99"/>
    <w:qFormat/>
  </w:style>
  <w:style w:type="paragraph" w:styleId="891">
    <w:name w:val="Quote"/>
    <w:basedOn w:val="806"/>
    <w:next w:val="806"/>
    <w:link w:val="946"/>
    <w:uiPriority w:val="29"/>
    <w:qFormat/>
    <w:pPr>
      <w:ind w:left="720" w:right="720"/>
    </w:pPr>
    <w:rPr>
      <w:i/>
    </w:rPr>
  </w:style>
  <w:style w:type="paragraph" w:styleId="892">
    <w:name w:val="Intense Quote"/>
    <w:basedOn w:val="806"/>
    <w:next w:val="806"/>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93" w:customStyle="1">
    <w:name w:val="无格式表格 11"/>
    <w:basedOn w:val="817"/>
    <w:uiPriority w:val="59"/>
    <w:qFormat/>
    <w:tblPr>
      <w:tblCellMar>
        <w:left w:w="0" w:type="dxa"/>
        <w:right w:w="0" w:type="dxa"/>
      </w:tblCellMar>
    </w:tblPr>
  </w:style>
  <w:style w:type="table" w:styleId="894" w:customStyle="1">
    <w:name w:val="无格式表格 21"/>
    <w:basedOn w:val="817"/>
    <w:uiPriority w:val="59"/>
    <w:qFormat/>
    <w:tblPr>
      <w:tblCellMar>
        <w:left w:w="0" w:type="dxa"/>
        <w:right w:w="0" w:type="dxa"/>
      </w:tblCellMar>
    </w:tblPr>
  </w:style>
  <w:style w:type="table" w:styleId="895" w:customStyle="1">
    <w:name w:val="无格式表格 31"/>
    <w:basedOn w:val="817"/>
    <w:uiPriority w:val="99"/>
    <w:qFormat/>
    <w:tblPr>
      <w:tblCellMar>
        <w:left w:w="0" w:type="dxa"/>
        <w:right w:w="0" w:type="dxa"/>
      </w:tblCellMar>
    </w:tblPr>
  </w:style>
  <w:style w:type="table" w:styleId="896" w:customStyle="1">
    <w:name w:val="无格式表格 41"/>
    <w:basedOn w:val="817"/>
    <w:uiPriority w:val="99"/>
    <w:qFormat/>
    <w:tblPr>
      <w:tblCellMar>
        <w:left w:w="0" w:type="dxa"/>
        <w:right w:w="0" w:type="dxa"/>
      </w:tblCellMar>
    </w:tblPr>
  </w:style>
  <w:style w:type="table" w:styleId="897" w:customStyle="1">
    <w:name w:val="无格式表格 51"/>
    <w:basedOn w:val="817"/>
    <w:uiPriority w:val="99"/>
    <w:qFormat/>
    <w:tblPr>
      <w:tblCellMar>
        <w:left w:w="0" w:type="dxa"/>
        <w:right w:w="0" w:type="dxa"/>
      </w:tblCellMar>
    </w:tblPr>
  </w:style>
  <w:style w:type="table" w:styleId="898" w:customStyle="1">
    <w:name w:val="网格表 1 浅色1"/>
    <w:basedOn w:val="817"/>
    <w:uiPriority w:val="99"/>
    <w:qFormat/>
    <w:tblPr>
      <w:tblCellMar>
        <w:left w:w="0" w:type="dxa"/>
        <w:right w:w="0" w:type="dxa"/>
      </w:tblCellMar>
    </w:tblPr>
  </w:style>
  <w:style w:type="table" w:styleId="899" w:customStyle="1">
    <w:name w:val="网格表 21"/>
    <w:basedOn w:val="817"/>
    <w:uiPriority w:val="99"/>
    <w:qFormat/>
    <w:tblPr>
      <w:tblCellMar>
        <w:left w:w="0" w:type="dxa"/>
        <w:right w:w="0" w:type="dxa"/>
      </w:tblCellMar>
    </w:tblPr>
  </w:style>
  <w:style w:type="table" w:styleId="900" w:customStyle="1">
    <w:name w:val="网格表 31"/>
    <w:basedOn w:val="817"/>
    <w:uiPriority w:val="99"/>
    <w:qFormat/>
    <w:tblPr>
      <w:tblCellMar>
        <w:left w:w="0" w:type="dxa"/>
        <w:right w:w="0" w:type="dxa"/>
      </w:tblCellMar>
    </w:tblPr>
  </w:style>
  <w:style w:type="table" w:styleId="901" w:customStyle="1">
    <w:name w:val="网格表 41"/>
    <w:basedOn w:val="817"/>
    <w:uiPriority w:val="59"/>
    <w:qFormat/>
    <w:tblPr>
      <w:tblCellMar>
        <w:left w:w="0" w:type="dxa"/>
        <w:right w:w="0" w:type="dxa"/>
      </w:tblCellMar>
    </w:tblPr>
  </w:style>
  <w:style w:type="table" w:styleId="902" w:customStyle="1">
    <w:name w:val="网格表 5 深色1"/>
    <w:basedOn w:val="817"/>
    <w:uiPriority w:val="99"/>
    <w:qFormat/>
    <w:tblPr>
      <w:tblCellMar>
        <w:left w:w="0" w:type="dxa"/>
        <w:right w:w="0" w:type="dxa"/>
      </w:tblCellMar>
    </w:tblPr>
  </w:style>
  <w:style w:type="table" w:styleId="903" w:customStyle="1">
    <w:name w:val="网格表 6 彩色1"/>
    <w:basedOn w:val="817"/>
    <w:uiPriority w:val="99"/>
    <w:qFormat/>
    <w:tblPr>
      <w:tblCellMar>
        <w:left w:w="0" w:type="dxa"/>
        <w:right w:w="0" w:type="dxa"/>
      </w:tblCellMar>
    </w:tblPr>
  </w:style>
  <w:style w:type="table" w:styleId="904" w:customStyle="1">
    <w:name w:val="网格表 7 彩色1"/>
    <w:basedOn w:val="817"/>
    <w:uiPriority w:val="99"/>
    <w:qFormat/>
    <w:tblPr>
      <w:tblCellMar>
        <w:left w:w="0" w:type="dxa"/>
        <w:right w:w="0" w:type="dxa"/>
      </w:tblCellMar>
    </w:tblPr>
  </w:style>
  <w:style w:type="table" w:styleId="905" w:customStyle="1">
    <w:name w:val="清单表 1 浅色1"/>
    <w:basedOn w:val="817"/>
    <w:uiPriority w:val="99"/>
    <w:qFormat/>
    <w:tblPr>
      <w:tblCellMar>
        <w:left w:w="0" w:type="dxa"/>
        <w:right w:w="0" w:type="dxa"/>
      </w:tblCellMar>
    </w:tblPr>
  </w:style>
  <w:style w:type="table" w:styleId="906" w:customStyle="1">
    <w:name w:val="清单表 21"/>
    <w:basedOn w:val="817"/>
    <w:uiPriority w:val="99"/>
    <w:qFormat/>
    <w:tblPr>
      <w:tblCellMar>
        <w:left w:w="0" w:type="dxa"/>
        <w:right w:w="0" w:type="dxa"/>
      </w:tblCellMar>
    </w:tblPr>
  </w:style>
  <w:style w:type="table" w:styleId="907" w:customStyle="1">
    <w:name w:val="清单表 31"/>
    <w:basedOn w:val="817"/>
    <w:uiPriority w:val="99"/>
    <w:qFormat/>
    <w:tblPr>
      <w:tblCellMar>
        <w:left w:w="0" w:type="dxa"/>
        <w:right w:w="0" w:type="dxa"/>
      </w:tblCellMar>
    </w:tblPr>
  </w:style>
  <w:style w:type="table" w:styleId="908" w:customStyle="1">
    <w:name w:val="清单表 41"/>
    <w:basedOn w:val="817"/>
    <w:uiPriority w:val="99"/>
    <w:qFormat/>
    <w:tblPr>
      <w:tblCellMar>
        <w:left w:w="0" w:type="dxa"/>
        <w:right w:w="0" w:type="dxa"/>
      </w:tblCellMar>
    </w:tblPr>
  </w:style>
  <w:style w:type="table" w:styleId="909" w:customStyle="1">
    <w:name w:val="清单表 5 深色1"/>
    <w:basedOn w:val="817"/>
    <w:uiPriority w:val="99"/>
    <w:qFormat/>
    <w:tblPr>
      <w:tblCellMar>
        <w:left w:w="0" w:type="dxa"/>
        <w:right w:w="0" w:type="dxa"/>
      </w:tblCellMar>
    </w:tblPr>
  </w:style>
  <w:style w:type="table" w:styleId="910" w:customStyle="1">
    <w:name w:val="清单表 6 彩色1"/>
    <w:basedOn w:val="817"/>
    <w:uiPriority w:val="99"/>
    <w:qFormat/>
    <w:tblPr>
      <w:tblCellMar>
        <w:left w:w="0" w:type="dxa"/>
        <w:right w:w="0" w:type="dxa"/>
      </w:tblCellMar>
    </w:tblPr>
  </w:style>
  <w:style w:type="table" w:styleId="911" w:customStyle="1">
    <w:name w:val="清单表 7 彩色1"/>
    <w:basedOn w:val="817"/>
    <w:uiPriority w:val="99"/>
    <w:qFormat/>
    <w:tblPr>
      <w:tblCellMar>
        <w:left w:w="0" w:type="dxa"/>
        <w:right w:w="0" w:type="dxa"/>
      </w:tblCellMar>
    </w:tblPr>
  </w:style>
  <w:style w:type="paragraph" w:styleId="912" w:customStyle="1">
    <w:name w:val="TOC 标题1"/>
    <w:uiPriority w:val="39"/>
    <w:qFormat/>
  </w:style>
  <w:style w:type="character" w:styleId="913" w:customStyle="1">
    <w:name w:val="批注文字 字符"/>
    <w:link w:val="824"/>
    <w:qFormat/>
    <w:rPr>
      <w:sz w:val="21"/>
      <w:szCs w:val="22"/>
    </w:rPr>
  </w:style>
  <w:style w:type="character" w:styleId="914" w:customStyle="1">
    <w:name w:val="正文文本 字符"/>
    <w:link w:val="826"/>
    <w:qFormat/>
    <w:rPr>
      <w:sz w:val="21"/>
      <w:szCs w:val="22"/>
    </w:rPr>
  </w:style>
  <w:style w:type="character" w:styleId="915" w:customStyle="1">
    <w:name w:val="纯文本 字符"/>
    <w:link w:val="832"/>
    <w:qFormat/>
    <w:rPr>
      <w:rFonts w:ascii="宋体" w:hAnsi="Courier New" w:cs="Courier New"/>
      <w:sz w:val="21"/>
      <w:szCs w:val="21"/>
    </w:rPr>
  </w:style>
  <w:style w:type="character" w:styleId="916" w:customStyle="1">
    <w:name w:val="正文文本缩进 2 字符"/>
    <w:link w:val="835"/>
    <w:qFormat/>
    <w:rPr>
      <w:sz w:val="28"/>
      <w:szCs w:val="22"/>
    </w:rPr>
  </w:style>
  <w:style w:type="character" w:styleId="917" w:customStyle="1">
    <w:name w:val="尾注文本 字符"/>
    <w:link w:val="836"/>
    <w:uiPriority w:val="99"/>
    <w:qFormat/>
    <w:rPr>
      <w:sz w:val="20"/>
    </w:rPr>
  </w:style>
  <w:style w:type="character" w:styleId="918" w:customStyle="1">
    <w:name w:val="批注框文本 字符"/>
    <w:link w:val="837"/>
    <w:qFormat/>
    <w:rPr>
      <w:sz w:val="18"/>
      <w:szCs w:val="18"/>
    </w:rPr>
  </w:style>
  <w:style w:type="character" w:styleId="919" w:customStyle="1">
    <w:name w:val="副标题 字符"/>
    <w:link w:val="844"/>
    <w:uiPriority w:val="11"/>
    <w:qFormat/>
    <w:rPr>
      <w:sz w:val="24"/>
      <w:szCs w:val="24"/>
    </w:rPr>
  </w:style>
  <w:style w:type="character" w:styleId="920" w:customStyle="1">
    <w:name w:val="脚注文本 字符"/>
    <w:link w:val="846"/>
    <w:uiPriority w:val="99"/>
    <w:qFormat/>
    <w:rPr>
      <w:sz w:val="18"/>
    </w:rPr>
  </w:style>
  <w:style w:type="character" w:styleId="921" w:customStyle="1">
    <w:name w:val="标题 字符"/>
    <w:link w:val="855"/>
    <w:uiPriority w:val="10"/>
    <w:qFormat/>
    <w:rPr>
      <w:sz w:val="48"/>
      <w:szCs w:val="48"/>
    </w:rPr>
  </w:style>
  <w:style w:type="character" w:styleId="922" w:customStyle="1">
    <w:name w:val="批注主题 字符"/>
    <w:link w:val="856"/>
    <w:qFormat/>
    <w:rPr>
      <w:b/>
      <w:bCs/>
      <w:sz w:val="21"/>
      <w:szCs w:val="22"/>
    </w:rPr>
  </w:style>
  <w:style w:type="character" w:styleId="923" w:customStyle="1">
    <w:name w:val="Heading 1 Char"/>
    <w:uiPriority w:val="9"/>
    <w:qFormat/>
    <w:rPr>
      <w:rFonts w:ascii="Arial" w:hAnsi="Arial" w:eastAsia="Arial" w:cs="Arial"/>
      <w:sz w:val="40"/>
      <w:szCs w:val="40"/>
    </w:rPr>
  </w:style>
  <w:style w:type="character" w:styleId="924" w:customStyle="1">
    <w:name w:val="Heading 2 Char"/>
    <w:uiPriority w:val="9"/>
    <w:qFormat/>
    <w:rPr>
      <w:rFonts w:ascii="Arial" w:hAnsi="Arial" w:eastAsia="Arial" w:cs="Arial"/>
      <w:sz w:val="34"/>
    </w:rPr>
  </w:style>
  <w:style w:type="character" w:styleId="925" w:customStyle="1">
    <w:name w:val="Heading 3 Char"/>
    <w:uiPriority w:val="9"/>
    <w:qFormat/>
    <w:rPr>
      <w:rFonts w:ascii="Arial" w:hAnsi="Arial" w:eastAsia="Arial" w:cs="Arial"/>
      <w:sz w:val="30"/>
      <w:szCs w:val="30"/>
    </w:rPr>
  </w:style>
  <w:style w:type="character" w:styleId="926" w:customStyle="1">
    <w:name w:val="Heading 4 Char"/>
    <w:uiPriority w:val="9"/>
    <w:qFormat/>
    <w:rPr>
      <w:rFonts w:ascii="Arial" w:hAnsi="Arial" w:eastAsia="Arial" w:cs="Arial"/>
      <w:b/>
      <w:bCs/>
      <w:sz w:val="26"/>
      <w:szCs w:val="26"/>
    </w:rPr>
  </w:style>
  <w:style w:type="character" w:styleId="927" w:customStyle="1">
    <w:name w:val="Heading 5 Char"/>
    <w:uiPriority w:val="9"/>
    <w:qFormat/>
    <w:rPr>
      <w:rFonts w:ascii="Arial" w:hAnsi="Arial" w:eastAsia="Arial" w:cs="Arial"/>
      <w:b/>
      <w:bCs/>
      <w:sz w:val="24"/>
      <w:szCs w:val="24"/>
    </w:rPr>
  </w:style>
  <w:style w:type="character" w:styleId="928" w:customStyle="1">
    <w:name w:val="Heading 6 Char"/>
    <w:uiPriority w:val="9"/>
    <w:qFormat/>
    <w:rPr>
      <w:rFonts w:ascii="Arial" w:hAnsi="Arial" w:eastAsia="Arial" w:cs="Arial"/>
      <w:b/>
      <w:bCs/>
      <w:sz w:val="22"/>
      <w:szCs w:val="22"/>
    </w:rPr>
  </w:style>
  <w:style w:type="character" w:styleId="929" w:customStyle="1">
    <w:name w:val="Heading 7 Char"/>
    <w:uiPriority w:val="9"/>
    <w:qFormat/>
    <w:rPr>
      <w:rFonts w:ascii="Arial" w:hAnsi="Arial" w:eastAsia="Arial" w:cs="Arial"/>
      <w:b/>
      <w:bCs/>
      <w:i/>
      <w:iCs/>
      <w:sz w:val="22"/>
      <w:szCs w:val="22"/>
    </w:rPr>
  </w:style>
  <w:style w:type="character" w:styleId="930" w:customStyle="1">
    <w:name w:val="Heading 8 Char"/>
    <w:uiPriority w:val="9"/>
    <w:qFormat/>
    <w:rPr>
      <w:rFonts w:ascii="Arial" w:hAnsi="Arial" w:eastAsia="Arial" w:cs="Arial"/>
      <w:i/>
      <w:iCs/>
      <w:sz w:val="22"/>
      <w:szCs w:val="22"/>
    </w:rPr>
  </w:style>
  <w:style w:type="character" w:styleId="931" w:customStyle="1">
    <w:name w:val="Heading 9 Char"/>
    <w:uiPriority w:val="9"/>
    <w:qFormat/>
    <w:rPr>
      <w:rFonts w:ascii="Arial" w:hAnsi="Arial" w:eastAsia="Arial" w:cs="Arial"/>
      <w:i/>
      <w:iCs/>
      <w:sz w:val="21"/>
      <w:szCs w:val="21"/>
    </w:rPr>
  </w:style>
  <w:style w:type="character" w:styleId="932" w:customStyle="1">
    <w:name w:val="标题 1 字符1"/>
    <w:link w:val="807"/>
    <w:uiPriority w:val="9"/>
    <w:qFormat/>
    <w:rPr>
      <w:rFonts w:ascii="Arial" w:hAnsi="Arial" w:eastAsia="Arial" w:cs="Arial"/>
      <w:sz w:val="40"/>
      <w:szCs w:val="40"/>
    </w:rPr>
  </w:style>
  <w:style w:type="character" w:styleId="933" w:customStyle="1">
    <w:name w:val="标题 2 字符1"/>
    <w:link w:val="808"/>
    <w:uiPriority w:val="9"/>
    <w:qFormat/>
    <w:rPr>
      <w:rFonts w:ascii="Arial" w:hAnsi="Arial" w:eastAsia="Arial" w:cs="Arial"/>
      <w:sz w:val="34"/>
    </w:rPr>
  </w:style>
  <w:style w:type="character" w:styleId="934" w:customStyle="1">
    <w:name w:val="标题 3 字符1"/>
    <w:link w:val="809"/>
    <w:uiPriority w:val="9"/>
    <w:qFormat/>
    <w:rPr>
      <w:rFonts w:ascii="Arial" w:hAnsi="Arial" w:eastAsia="Arial" w:cs="Arial"/>
      <w:sz w:val="30"/>
      <w:szCs w:val="30"/>
    </w:rPr>
  </w:style>
  <w:style w:type="character" w:styleId="935" w:customStyle="1">
    <w:name w:val="标题 4 字符1"/>
    <w:link w:val="810"/>
    <w:uiPriority w:val="9"/>
    <w:qFormat/>
    <w:rPr>
      <w:rFonts w:ascii="Arial" w:hAnsi="Arial" w:eastAsia="Arial" w:cs="Arial"/>
      <w:b/>
      <w:bCs/>
      <w:sz w:val="26"/>
      <w:szCs w:val="26"/>
    </w:rPr>
  </w:style>
  <w:style w:type="character" w:styleId="936" w:customStyle="1">
    <w:name w:val="标题 5 字符1"/>
    <w:link w:val="811"/>
    <w:uiPriority w:val="9"/>
    <w:qFormat/>
    <w:rPr>
      <w:rFonts w:ascii="Arial" w:hAnsi="Arial" w:eastAsia="Arial" w:cs="Arial"/>
      <w:b/>
      <w:bCs/>
      <w:sz w:val="24"/>
      <w:szCs w:val="24"/>
    </w:rPr>
  </w:style>
  <w:style w:type="character" w:styleId="937" w:customStyle="1">
    <w:name w:val="标题 6 字符1"/>
    <w:link w:val="812"/>
    <w:uiPriority w:val="9"/>
    <w:qFormat/>
    <w:rPr>
      <w:rFonts w:ascii="Arial" w:hAnsi="Arial" w:eastAsia="Arial" w:cs="Arial"/>
      <w:b/>
      <w:bCs/>
      <w:sz w:val="22"/>
      <w:szCs w:val="22"/>
    </w:rPr>
  </w:style>
  <w:style w:type="character" w:styleId="938" w:customStyle="1">
    <w:name w:val="标题 7 字符1"/>
    <w:link w:val="813"/>
    <w:uiPriority w:val="9"/>
    <w:qFormat/>
    <w:rPr>
      <w:rFonts w:ascii="Arial" w:hAnsi="Arial" w:eastAsia="Arial" w:cs="Arial"/>
      <w:b/>
      <w:bCs/>
      <w:i/>
      <w:iCs/>
      <w:sz w:val="22"/>
      <w:szCs w:val="22"/>
    </w:rPr>
  </w:style>
  <w:style w:type="character" w:styleId="939" w:customStyle="1">
    <w:name w:val="标题 8 字符1"/>
    <w:link w:val="814"/>
    <w:uiPriority w:val="9"/>
    <w:qFormat/>
    <w:rPr>
      <w:rFonts w:ascii="Arial" w:hAnsi="Arial" w:eastAsia="Arial" w:cs="Arial"/>
      <w:i/>
      <w:iCs/>
      <w:sz w:val="22"/>
      <w:szCs w:val="22"/>
    </w:rPr>
  </w:style>
  <w:style w:type="character" w:styleId="940" w:customStyle="1">
    <w:name w:val="标题 9 字符1"/>
    <w:link w:val="815"/>
    <w:uiPriority w:val="9"/>
    <w:qFormat/>
    <w:rPr>
      <w:rFonts w:ascii="Arial" w:hAnsi="Arial" w:eastAsia="Arial" w:cs="Arial"/>
      <w:i/>
      <w:iCs/>
      <w:sz w:val="21"/>
      <w:szCs w:val="21"/>
    </w:rPr>
  </w:style>
  <w:style w:type="paragraph" w:styleId="941" w:customStyle="1">
    <w:name w:val="Caption1"/>
    <w:basedOn w:val="806"/>
    <w:next w:val="806"/>
    <w:uiPriority w:val="35"/>
    <w:qFormat/>
    <w:pPr>
      <w:spacing w:line="276" w:lineRule="auto"/>
    </w:pPr>
    <w:rPr>
      <w:b/>
      <w:bCs/>
      <w:color w:val="4f81bd"/>
      <w:sz w:val="18"/>
      <w:szCs w:val="18"/>
    </w:rPr>
  </w:style>
  <w:style w:type="paragraph" w:styleId="942" w:customStyle="1">
    <w:name w:val="Footer1"/>
    <w:basedOn w:val="806"/>
    <w:link w:val="943"/>
    <w:uiPriority w:val="99"/>
    <w:unhideWhenUsed/>
    <w:qFormat/>
    <w:pPr>
      <w:jc w:val="left"/>
      <w:tabs>
        <w:tab w:val="center" w:pos="4153" w:leader="none"/>
        <w:tab w:val="right" w:pos="8306" w:leader="none"/>
      </w:tabs>
    </w:pPr>
    <w:rPr>
      <w:sz w:val="18"/>
      <w:szCs w:val="18"/>
    </w:rPr>
  </w:style>
  <w:style w:type="character" w:styleId="943" w:customStyle="1">
    <w:name w:val="页脚 字符"/>
    <w:link w:val="942"/>
    <w:uiPriority w:val="99"/>
    <w:qFormat/>
    <w:rPr>
      <w:sz w:val="18"/>
      <w:szCs w:val="18"/>
    </w:rPr>
  </w:style>
  <w:style w:type="paragraph" w:styleId="944" w:customStyle="1">
    <w:name w:val="Header1"/>
    <w:basedOn w:val="806"/>
    <w:link w:val="945"/>
    <w:uiPriority w:val="99"/>
    <w:unhideWhenUsed/>
    <w:qFormat/>
    <w:pPr>
      <w:jc w:val="center"/>
      <w:tabs>
        <w:tab w:val="center" w:pos="4153" w:leader="none"/>
        <w:tab w:val="right" w:pos="8306" w:leader="none"/>
      </w:tabs>
    </w:pPr>
    <w:rPr>
      <w:sz w:val="18"/>
      <w:szCs w:val="18"/>
    </w:rPr>
  </w:style>
  <w:style w:type="character" w:styleId="945" w:customStyle="1">
    <w:name w:val="页眉 字符"/>
    <w:link w:val="944"/>
    <w:qFormat/>
    <w:rPr>
      <w:sz w:val="18"/>
      <w:szCs w:val="18"/>
    </w:rPr>
  </w:style>
  <w:style w:type="character" w:styleId="946" w:customStyle="1">
    <w:name w:val="引用 字符"/>
    <w:link w:val="891"/>
    <w:uiPriority w:val="29"/>
    <w:qFormat/>
    <w:rPr>
      <w:i/>
    </w:rPr>
  </w:style>
  <w:style w:type="character" w:styleId="947" w:customStyle="1">
    <w:name w:val="明显引用 字符"/>
    <w:link w:val="892"/>
    <w:uiPriority w:val="30"/>
    <w:qFormat/>
    <w:rPr>
      <w:i/>
    </w:rPr>
  </w:style>
  <w:style w:type="paragraph" w:styleId="948" w:customStyle="1">
    <w:name w:val="TOC 标题112"/>
    <w:uiPriority w:val="39"/>
    <w:qFormat/>
  </w:style>
  <w:style w:type="character" w:styleId="949" w:customStyle="1">
    <w:name w:val="标题 1 字符"/>
    <w:qFormat/>
    <w:rPr>
      <w:rFonts w:ascii="Arial" w:hAnsi="Arial" w:eastAsia="Arial" w:cs="Arial"/>
      <w:sz w:val="40"/>
      <w:szCs w:val="40"/>
    </w:rPr>
  </w:style>
  <w:style w:type="character" w:styleId="950" w:customStyle="1">
    <w:name w:val="标题 2 字符"/>
    <w:qFormat/>
    <w:rPr>
      <w:rFonts w:ascii="Arial" w:hAnsi="Arial" w:eastAsia="Arial" w:cs="Arial"/>
      <w:sz w:val="34"/>
      <w:szCs w:val="22"/>
    </w:rPr>
  </w:style>
  <w:style w:type="character" w:styleId="951" w:customStyle="1">
    <w:name w:val="标题 3 字符"/>
    <w:qFormat/>
    <w:rPr>
      <w:rFonts w:ascii="Arial" w:hAnsi="Arial" w:eastAsia="Arial" w:cs="Arial"/>
      <w:sz w:val="30"/>
      <w:szCs w:val="30"/>
    </w:rPr>
  </w:style>
  <w:style w:type="character" w:styleId="952" w:customStyle="1">
    <w:name w:val="标题 4 字符"/>
    <w:qFormat/>
    <w:rPr>
      <w:rFonts w:ascii="Arial" w:hAnsi="Arial" w:eastAsia="Arial" w:cs="Arial"/>
      <w:b/>
      <w:bCs/>
      <w:sz w:val="26"/>
      <w:szCs w:val="26"/>
    </w:rPr>
  </w:style>
  <w:style w:type="character" w:styleId="953" w:customStyle="1">
    <w:name w:val="标题 5 字符"/>
    <w:qFormat/>
    <w:rPr>
      <w:rFonts w:ascii="Arial" w:hAnsi="Arial" w:eastAsia="Arial" w:cs="Arial"/>
      <w:b/>
      <w:bCs/>
      <w:sz w:val="24"/>
      <w:szCs w:val="24"/>
    </w:rPr>
  </w:style>
  <w:style w:type="character" w:styleId="954" w:customStyle="1">
    <w:name w:val="标题 6 字符"/>
    <w:qFormat/>
    <w:rPr>
      <w:rFonts w:ascii="Arial" w:hAnsi="Arial" w:eastAsia="Arial" w:cs="Arial"/>
      <w:b/>
      <w:bCs/>
      <w:sz w:val="22"/>
      <w:szCs w:val="22"/>
    </w:rPr>
  </w:style>
  <w:style w:type="character" w:styleId="955" w:customStyle="1">
    <w:name w:val="标题 7 字符"/>
    <w:qFormat/>
    <w:rPr>
      <w:rFonts w:ascii="Arial" w:hAnsi="Arial" w:eastAsia="Arial" w:cs="Arial"/>
      <w:b/>
      <w:bCs/>
      <w:i/>
      <w:iCs/>
      <w:sz w:val="22"/>
      <w:szCs w:val="22"/>
    </w:rPr>
  </w:style>
  <w:style w:type="character" w:styleId="956" w:customStyle="1">
    <w:name w:val="标题 8 字符"/>
    <w:qFormat/>
    <w:rPr>
      <w:rFonts w:ascii="Arial" w:hAnsi="Arial" w:eastAsia="Arial" w:cs="Arial"/>
      <w:i/>
      <w:iCs/>
      <w:sz w:val="22"/>
      <w:szCs w:val="22"/>
    </w:rPr>
  </w:style>
  <w:style w:type="character" w:styleId="957" w:customStyle="1">
    <w:name w:val="标题 9 字符"/>
    <w:qFormat/>
    <w:rPr>
      <w:rFonts w:ascii="Arial" w:hAnsi="Arial" w:eastAsia="Arial" w:cs="Arial"/>
      <w:i/>
      <w:iCs/>
      <w:sz w:val="21"/>
      <w:szCs w:val="21"/>
    </w:rPr>
  </w:style>
  <w:style w:type="paragraph" w:styleId="958" w:customStyle="1">
    <w:name w:val="Header11"/>
    <w:basedOn w:val="806"/>
    <w:link w:val="959"/>
    <w:uiPriority w:val="99"/>
    <w:unhideWhenUsed/>
    <w:qFormat/>
    <w:pPr>
      <w:tabs>
        <w:tab w:val="center" w:pos="7143" w:leader="none"/>
        <w:tab w:val="right" w:pos="14287" w:leader="none"/>
      </w:tabs>
    </w:pPr>
  </w:style>
  <w:style w:type="character" w:styleId="959" w:customStyle="1">
    <w:name w:val="Header Char"/>
    <w:link w:val="958"/>
    <w:uiPriority w:val="99"/>
    <w:qFormat/>
  </w:style>
  <w:style w:type="paragraph" w:styleId="960" w:customStyle="1">
    <w:name w:val="Footer11"/>
    <w:basedOn w:val="806"/>
    <w:link w:val="961"/>
    <w:uiPriority w:val="99"/>
    <w:unhideWhenUsed/>
    <w:qFormat/>
    <w:pPr>
      <w:tabs>
        <w:tab w:val="center" w:pos="7143" w:leader="none"/>
        <w:tab w:val="right" w:pos="14287" w:leader="none"/>
      </w:tabs>
    </w:pPr>
  </w:style>
  <w:style w:type="character" w:styleId="961" w:customStyle="1">
    <w:name w:val="Footer Char"/>
    <w:link w:val="960"/>
    <w:uiPriority w:val="99"/>
    <w:qFormat/>
  </w:style>
  <w:style w:type="character" w:styleId="962" w:customStyle="1">
    <w:name w:val="页脚 字符1"/>
    <w:link w:val="838"/>
    <w:uiPriority w:val="99"/>
    <w:qFormat/>
  </w:style>
  <w:style w:type="paragraph" w:styleId="963" w:customStyle="1">
    <w:name w:val="Caption11"/>
    <w:basedOn w:val="806"/>
    <w:next w:val="806"/>
    <w:uiPriority w:val="35"/>
    <w:unhideWhenUsed/>
    <w:qFormat/>
    <w:pPr>
      <w:spacing w:line="276" w:lineRule="auto"/>
    </w:pPr>
    <w:rPr>
      <w:b/>
      <w:bCs/>
      <w:color w:val="4f81bd"/>
      <w:sz w:val="18"/>
      <w:szCs w:val="18"/>
    </w:rPr>
  </w:style>
  <w:style w:type="table" w:styleId="964" w:customStyle="1">
    <w:name w:val="Table Grid Light"/>
    <w:uiPriority w:val="59"/>
    <w:qFormat/>
    <w:tblPr>
      <w:tblCellMar>
        <w:left w:w="0" w:type="dxa"/>
        <w:top w:w="0" w:type="dxa"/>
        <w:right w:w="0" w:type="dxa"/>
        <w:bottom w:w="0" w:type="dxa"/>
      </w:tblCellMar>
    </w:tblPr>
  </w:style>
  <w:style w:type="table" w:styleId="965" w:customStyle="1">
    <w:name w:val="Grid Table 1 Light - Accent 1"/>
    <w:uiPriority w:val="99"/>
    <w:qFormat/>
    <w:tblPr>
      <w:tblCellMar>
        <w:left w:w="0" w:type="dxa"/>
        <w:top w:w="0" w:type="dxa"/>
        <w:right w:w="0" w:type="dxa"/>
        <w:bottom w:w="0" w:type="dxa"/>
      </w:tblCellMar>
    </w:tblPr>
  </w:style>
  <w:style w:type="table" w:styleId="966" w:customStyle="1">
    <w:name w:val="Grid Table 1 Light - Accent 2"/>
    <w:uiPriority w:val="99"/>
    <w:qFormat/>
    <w:tblPr>
      <w:tblCellMar>
        <w:left w:w="0" w:type="dxa"/>
        <w:top w:w="0" w:type="dxa"/>
        <w:right w:w="0" w:type="dxa"/>
        <w:bottom w:w="0" w:type="dxa"/>
      </w:tblCellMar>
    </w:tblPr>
  </w:style>
  <w:style w:type="table" w:styleId="967" w:customStyle="1">
    <w:name w:val="Grid Table 1 Light - Accent 3"/>
    <w:uiPriority w:val="99"/>
    <w:qFormat/>
    <w:tblPr>
      <w:tblCellMar>
        <w:left w:w="0" w:type="dxa"/>
        <w:top w:w="0" w:type="dxa"/>
        <w:right w:w="0" w:type="dxa"/>
        <w:bottom w:w="0" w:type="dxa"/>
      </w:tblCellMar>
    </w:tblPr>
  </w:style>
  <w:style w:type="table" w:styleId="968" w:customStyle="1">
    <w:name w:val="Grid Table 1 Light - Accent 4"/>
    <w:uiPriority w:val="99"/>
    <w:qFormat/>
    <w:tblPr>
      <w:tblCellMar>
        <w:left w:w="0" w:type="dxa"/>
        <w:top w:w="0" w:type="dxa"/>
        <w:right w:w="0" w:type="dxa"/>
        <w:bottom w:w="0" w:type="dxa"/>
      </w:tblCellMar>
    </w:tblPr>
  </w:style>
  <w:style w:type="table" w:styleId="969" w:customStyle="1">
    <w:name w:val="Grid Table 1 Light - Accent 5"/>
    <w:uiPriority w:val="99"/>
    <w:qFormat/>
    <w:tblPr>
      <w:tblCellMar>
        <w:left w:w="0" w:type="dxa"/>
        <w:top w:w="0" w:type="dxa"/>
        <w:right w:w="0" w:type="dxa"/>
        <w:bottom w:w="0" w:type="dxa"/>
      </w:tblCellMar>
    </w:tblPr>
  </w:style>
  <w:style w:type="table" w:styleId="970" w:customStyle="1">
    <w:name w:val="Grid Table 1 Light - Accent 6"/>
    <w:uiPriority w:val="99"/>
    <w:qFormat/>
    <w:tblPr>
      <w:tblCellMar>
        <w:left w:w="0" w:type="dxa"/>
        <w:top w:w="0" w:type="dxa"/>
        <w:right w:w="0" w:type="dxa"/>
        <w:bottom w:w="0" w:type="dxa"/>
      </w:tblCellMar>
    </w:tblPr>
  </w:style>
  <w:style w:type="table" w:styleId="971" w:customStyle="1">
    <w:name w:val="Grid Table 2 - Accent 1"/>
    <w:uiPriority w:val="99"/>
    <w:qFormat/>
    <w:tblPr>
      <w:tblCellMar>
        <w:left w:w="0" w:type="dxa"/>
        <w:top w:w="0" w:type="dxa"/>
        <w:right w:w="0" w:type="dxa"/>
        <w:bottom w:w="0" w:type="dxa"/>
      </w:tblCellMar>
    </w:tblPr>
  </w:style>
  <w:style w:type="table" w:styleId="972" w:customStyle="1">
    <w:name w:val="Grid Table 2 - Accent 2"/>
    <w:uiPriority w:val="99"/>
    <w:qFormat/>
    <w:tblPr>
      <w:tblCellMar>
        <w:left w:w="0" w:type="dxa"/>
        <w:top w:w="0" w:type="dxa"/>
        <w:right w:w="0" w:type="dxa"/>
        <w:bottom w:w="0" w:type="dxa"/>
      </w:tblCellMar>
    </w:tblPr>
  </w:style>
  <w:style w:type="table" w:styleId="973" w:customStyle="1">
    <w:name w:val="Grid Table 2 - Accent 3"/>
    <w:uiPriority w:val="99"/>
    <w:qFormat/>
    <w:tblPr>
      <w:tblCellMar>
        <w:left w:w="0" w:type="dxa"/>
        <w:top w:w="0" w:type="dxa"/>
        <w:right w:w="0" w:type="dxa"/>
        <w:bottom w:w="0" w:type="dxa"/>
      </w:tblCellMar>
    </w:tblPr>
  </w:style>
  <w:style w:type="table" w:styleId="974" w:customStyle="1">
    <w:name w:val="Grid Table 2 - Accent 4"/>
    <w:uiPriority w:val="99"/>
    <w:qFormat/>
    <w:tblPr>
      <w:tblCellMar>
        <w:left w:w="0" w:type="dxa"/>
        <w:top w:w="0" w:type="dxa"/>
        <w:right w:w="0" w:type="dxa"/>
        <w:bottom w:w="0" w:type="dxa"/>
      </w:tblCellMar>
    </w:tblPr>
  </w:style>
  <w:style w:type="table" w:styleId="975" w:customStyle="1">
    <w:name w:val="Grid Table 2 - Accent 5"/>
    <w:uiPriority w:val="99"/>
    <w:qFormat/>
    <w:tblPr>
      <w:tblCellMar>
        <w:left w:w="0" w:type="dxa"/>
        <w:top w:w="0" w:type="dxa"/>
        <w:right w:w="0" w:type="dxa"/>
        <w:bottom w:w="0" w:type="dxa"/>
      </w:tblCellMar>
    </w:tblPr>
  </w:style>
  <w:style w:type="table" w:styleId="976" w:customStyle="1">
    <w:name w:val="Grid Table 2 - Accent 6"/>
    <w:uiPriority w:val="99"/>
    <w:qFormat/>
    <w:tblPr>
      <w:tblCellMar>
        <w:left w:w="0" w:type="dxa"/>
        <w:top w:w="0" w:type="dxa"/>
        <w:right w:w="0" w:type="dxa"/>
        <w:bottom w:w="0" w:type="dxa"/>
      </w:tblCellMar>
    </w:tblPr>
  </w:style>
  <w:style w:type="table" w:styleId="977" w:customStyle="1">
    <w:name w:val="Grid Table 3 - Accent 1"/>
    <w:uiPriority w:val="99"/>
    <w:qFormat/>
    <w:tblPr>
      <w:tblCellMar>
        <w:left w:w="0" w:type="dxa"/>
        <w:top w:w="0" w:type="dxa"/>
        <w:right w:w="0" w:type="dxa"/>
        <w:bottom w:w="0" w:type="dxa"/>
      </w:tblCellMar>
    </w:tblPr>
  </w:style>
  <w:style w:type="table" w:styleId="978" w:customStyle="1">
    <w:name w:val="Grid Table 3 - Accent 2"/>
    <w:uiPriority w:val="99"/>
    <w:qFormat/>
    <w:tblPr>
      <w:tblCellMar>
        <w:left w:w="0" w:type="dxa"/>
        <w:top w:w="0" w:type="dxa"/>
        <w:right w:w="0" w:type="dxa"/>
        <w:bottom w:w="0" w:type="dxa"/>
      </w:tblCellMar>
    </w:tblPr>
  </w:style>
  <w:style w:type="table" w:styleId="979" w:customStyle="1">
    <w:name w:val="Grid Table 3 - Accent 3"/>
    <w:uiPriority w:val="99"/>
    <w:qFormat/>
    <w:tblPr>
      <w:tblCellMar>
        <w:left w:w="0" w:type="dxa"/>
        <w:top w:w="0" w:type="dxa"/>
        <w:right w:w="0" w:type="dxa"/>
        <w:bottom w:w="0" w:type="dxa"/>
      </w:tblCellMar>
    </w:tblPr>
  </w:style>
  <w:style w:type="table" w:styleId="980" w:customStyle="1">
    <w:name w:val="Grid Table 3 - Accent 4"/>
    <w:uiPriority w:val="99"/>
    <w:qFormat/>
    <w:tblPr>
      <w:tblCellMar>
        <w:left w:w="0" w:type="dxa"/>
        <w:top w:w="0" w:type="dxa"/>
        <w:right w:w="0" w:type="dxa"/>
        <w:bottom w:w="0" w:type="dxa"/>
      </w:tblCellMar>
    </w:tblPr>
  </w:style>
  <w:style w:type="table" w:styleId="981" w:customStyle="1">
    <w:name w:val="Grid Table 3 - Accent 5"/>
    <w:uiPriority w:val="99"/>
    <w:qFormat/>
    <w:tblPr>
      <w:tblCellMar>
        <w:left w:w="0" w:type="dxa"/>
        <w:top w:w="0" w:type="dxa"/>
        <w:right w:w="0" w:type="dxa"/>
        <w:bottom w:w="0" w:type="dxa"/>
      </w:tblCellMar>
    </w:tblPr>
  </w:style>
  <w:style w:type="table" w:styleId="982" w:customStyle="1">
    <w:name w:val="Grid Table 3 - Accent 6"/>
    <w:uiPriority w:val="99"/>
    <w:qFormat/>
    <w:tblPr>
      <w:tblCellMar>
        <w:left w:w="0" w:type="dxa"/>
        <w:top w:w="0" w:type="dxa"/>
        <w:right w:w="0" w:type="dxa"/>
        <w:bottom w:w="0" w:type="dxa"/>
      </w:tblCellMar>
    </w:tblPr>
  </w:style>
  <w:style w:type="table" w:styleId="983" w:customStyle="1">
    <w:name w:val="Grid Table 4 - Accent 1"/>
    <w:uiPriority w:val="59"/>
    <w:qFormat/>
    <w:tblPr>
      <w:tblCellMar>
        <w:left w:w="0" w:type="dxa"/>
        <w:top w:w="0" w:type="dxa"/>
        <w:right w:w="0" w:type="dxa"/>
        <w:bottom w:w="0" w:type="dxa"/>
      </w:tblCellMar>
    </w:tblPr>
  </w:style>
  <w:style w:type="table" w:styleId="984" w:customStyle="1">
    <w:name w:val="Grid Table 4 - Accent 2"/>
    <w:uiPriority w:val="59"/>
    <w:qFormat/>
    <w:tblPr>
      <w:tblCellMar>
        <w:left w:w="0" w:type="dxa"/>
        <w:top w:w="0" w:type="dxa"/>
        <w:right w:w="0" w:type="dxa"/>
        <w:bottom w:w="0" w:type="dxa"/>
      </w:tblCellMar>
    </w:tblPr>
  </w:style>
  <w:style w:type="table" w:styleId="985" w:customStyle="1">
    <w:name w:val="Grid Table 4 - Accent 3"/>
    <w:uiPriority w:val="59"/>
    <w:qFormat/>
    <w:tblPr>
      <w:tblCellMar>
        <w:left w:w="0" w:type="dxa"/>
        <w:top w:w="0" w:type="dxa"/>
        <w:right w:w="0" w:type="dxa"/>
        <w:bottom w:w="0" w:type="dxa"/>
      </w:tblCellMar>
    </w:tblPr>
  </w:style>
  <w:style w:type="table" w:styleId="986" w:customStyle="1">
    <w:name w:val="Grid Table 4 - Accent 4"/>
    <w:uiPriority w:val="59"/>
    <w:qFormat/>
    <w:tblPr>
      <w:tblCellMar>
        <w:left w:w="0" w:type="dxa"/>
        <w:top w:w="0" w:type="dxa"/>
        <w:right w:w="0" w:type="dxa"/>
        <w:bottom w:w="0" w:type="dxa"/>
      </w:tblCellMar>
    </w:tblPr>
  </w:style>
  <w:style w:type="table" w:styleId="987" w:customStyle="1">
    <w:name w:val="Grid Table 4 - Accent 5"/>
    <w:uiPriority w:val="59"/>
    <w:qFormat/>
    <w:tblPr>
      <w:tblCellMar>
        <w:left w:w="0" w:type="dxa"/>
        <w:top w:w="0" w:type="dxa"/>
        <w:right w:w="0" w:type="dxa"/>
        <w:bottom w:w="0" w:type="dxa"/>
      </w:tblCellMar>
    </w:tblPr>
  </w:style>
  <w:style w:type="table" w:styleId="988" w:customStyle="1">
    <w:name w:val="Grid Table 4 - Accent 6"/>
    <w:uiPriority w:val="59"/>
    <w:qFormat/>
    <w:tblPr>
      <w:tblCellMar>
        <w:left w:w="0" w:type="dxa"/>
        <w:top w:w="0" w:type="dxa"/>
        <w:right w:w="0" w:type="dxa"/>
        <w:bottom w:w="0" w:type="dxa"/>
      </w:tblCellMar>
    </w:tblPr>
  </w:style>
  <w:style w:type="table" w:styleId="989" w:customStyle="1">
    <w:name w:val="Grid Table 5 Dark- Accent 1"/>
    <w:uiPriority w:val="99"/>
    <w:qFormat/>
    <w:tblPr>
      <w:tblCellMar>
        <w:left w:w="0" w:type="dxa"/>
        <w:top w:w="0" w:type="dxa"/>
        <w:right w:w="0" w:type="dxa"/>
        <w:bottom w:w="0" w:type="dxa"/>
      </w:tblCellMar>
    </w:tblPr>
  </w:style>
  <w:style w:type="table" w:styleId="990" w:customStyle="1">
    <w:name w:val="Grid Table 5 Dark - Accent 2"/>
    <w:uiPriority w:val="99"/>
    <w:qFormat/>
    <w:tblPr>
      <w:tblCellMar>
        <w:left w:w="0" w:type="dxa"/>
        <w:top w:w="0" w:type="dxa"/>
        <w:right w:w="0" w:type="dxa"/>
        <w:bottom w:w="0" w:type="dxa"/>
      </w:tblCellMar>
    </w:tblPr>
  </w:style>
  <w:style w:type="table" w:styleId="991" w:customStyle="1">
    <w:name w:val="Grid Table 5 Dark - Accent 3"/>
    <w:uiPriority w:val="99"/>
    <w:qFormat/>
    <w:tblPr>
      <w:tblCellMar>
        <w:left w:w="0" w:type="dxa"/>
        <w:top w:w="0" w:type="dxa"/>
        <w:right w:w="0" w:type="dxa"/>
        <w:bottom w:w="0" w:type="dxa"/>
      </w:tblCellMar>
    </w:tblPr>
  </w:style>
  <w:style w:type="table" w:styleId="992" w:customStyle="1">
    <w:name w:val="Grid Table 5 Dark- Accent 4"/>
    <w:uiPriority w:val="99"/>
    <w:qFormat/>
    <w:tblPr>
      <w:tblCellMar>
        <w:left w:w="0" w:type="dxa"/>
        <w:top w:w="0" w:type="dxa"/>
        <w:right w:w="0" w:type="dxa"/>
        <w:bottom w:w="0" w:type="dxa"/>
      </w:tblCellMar>
    </w:tblPr>
  </w:style>
  <w:style w:type="table" w:styleId="993" w:customStyle="1">
    <w:name w:val="Grid Table 5 Dark - Accent 5"/>
    <w:uiPriority w:val="99"/>
    <w:qFormat/>
    <w:tblPr>
      <w:tblCellMar>
        <w:left w:w="0" w:type="dxa"/>
        <w:top w:w="0" w:type="dxa"/>
        <w:right w:w="0" w:type="dxa"/>
        <w:bottom w:w="0" w:type="dxa"/>
      </w:tblCellMar>
    </w:tblPr>
  </w:style>
  <w:style w:type="table" w:styleId="994" w:customStyle="1">
    <w:name w:val="Grid Table 5 Dark - Accent 6"/>
    <w:uiPriority w:val="99"/>
    <w:qFormat/>
    <w:tblPr>
      <w:tblCellMar>
        <w:left w:w="0" w:type="dxa"/>
        <w:top w:w="0" w:type="dxa"/>
        <w:right w:w="0" w:type="dxa"/>
        <w:bottom w:w="0" w:type="dxa"/>
      </w:tblCellMar>
    </w:tblPr>
  </w:style>
  <w:style w:type="table" w:styleId="995" w:customStyle="1">
    <w:name w:val="Grid Table 6 Colorful - Accent 1"/>
    <w:uiPriority w:val="99"/>
    <w:qFormat/>
    <w:tblPr>
      <w:tblCellMar>
        <w:left w:w="0" w:type="dxa"/>
        <w:top w:w="0" w:type="dxa"/>
        <w:right w:w="0" w:type="dxa"/>
        <w:bottom w:w="0" w:type="dxa"/>
      </w:tblCellMar>
    </w:tblPr>
  </w:style>
  <w:style w:type="table" w:styleId="996" w:customStyle="1">
    <w:name w:val="Grid Table 6 Colorful - Accent 2"/>
    <w:uiPriority w:val="99"/>
    <w:qFormat/>
    <w:tblPr>
      <w:tblCellMar>
        <w:left w:w="0" w:type="dxa"/>
        <w:top w:w="0" w:type="dxa"/>
        <w:right w:w="0" w:type="dxa"/>
        <w:bottom w:w="0" w:type="dxa"/>
      </w:tblCellMar>
    </w:tblPr>
  </w:style>
  <w:style w:type="table" w:styleId="997" w:customStyle="1">
    <w:name w:val="Grid Table 6 Colorful - Accent 3"/>
    <w:uiPriority w:val="99"/>
    <w:qFormat/>
    <w:tblPr>
      <w:tblCellMar>
        <w:left w:w="0" w:type="dxa"/>
        <w:top w:w="0" w:type="dxa"/>
        <w:right w:w="0" w:type="dxa"/>
        <w:bottom w:w="0" w:type="dxa"/>
      </w:tblCellMar>
    </w:tblPr>
  </w:style>
  <w:style w:type="table" w:styleId="998" w:customStyle="1">
    <w:name w:val="Grid Table 6 Colorful - Accent 4"/>
    <w:uiPriority w:val="99"/>
    <w:qFormat/>
    <w:tblPr>
      <w:tblCellMar>
        <w:left w:w="0" w:type="dxa"/>
        <w:top w:w="0" w:type="dxa"/>
        <w:right w:w="0" w:type="dxa"/>
        <w:bottom w:w="0" w:type="dxa"/>
      </w:tblCellMar>
    </w:tblPr>
  </w:style>
  <w:style w:type="table" w:styleId="999" w:customStyle="1">
    <w:name w:val="Grid Table 6 Colorful - Accent 5"/>
    <w:uiPriority w:val="99"/>
    <w:qFormat/>
    <w:tblPr>
      <w:tblCellMar>
        <w:left w:w="0" w:type="dxa"/>
        <w:top w:w="0" w:type="dxa"/>
        <w:right w:w="0" w:type="dxa"/>
        <w:bottom w:w="0" w:type="dxa"/>
      </w:tblCellMar>
    </w:tblPr>
  </w:style>
  <w:style w:type="table" w:styleId="1000" w:customStyle="1">
    <w:name w:val="Grid Table 6 Colorful - Accent 6"/>
    <w:uiPriority w:val="99"/>
    <w:qFormat/>
    <w:tblPr>
      <w:tblCellMar>
        <w:left w:w="0" w:type="dxa"/>
        <w:top w:w="0" w:type="dxa"/>
        <w:right w:w="0" w:type="dxa"/>
        <w:bottom w:w="0" w:type="dxa"/>
      </w:tblCellMar>
    </w:tblPr>
  </w:style>
  <w:style w:type="table" w:styleId="1001" w:customStyle="1">
    <w:name w:val="Grid Table 7 Colorful - Accent 1"/>
    <w:uiPriority w:val="99"/>
    <w:qFormat/>
    <w:tblPr>
      <w:tblCellMar>
        <w:left w:w="0" w:type="dxa"/>
        <w:top w:w="0" w:type="dxa"/>
        <w:right w:w="0" w:type="dxa"/>
        <w:bottom w:w="0" w:type="dxa"/>
      </w:tblCellMar>
    </w:tblPr>
  </w:style>
  <w:style w:type="table" w:styleId="1002" w:customStyle="1">
    <w:name w:val="Grid Table 7 Colorful - Accent 2"/>
    <w:uiPriority w:val="99"/>
    <w:qFormat/>
    <w:tblPr>
      <w:tblCellMar>
        <w:left w:w="0" w:type="dxa"/>
        <w:top w:w="0" w:type="dxa"/>
        <w:right w:w="0" w:type="dxa"/>
        <w:bottom w:w="0" w:type="dxa"/>
      </w:tblCellMar>
    </w:tblPr>
  </w:style>
  <w:style w:type="table" w:styleId="1003" w:customStyle="1">
    <w:name w:val="Grid Table 7 Colorful - Accent 3"/>
    <w:uiPriority w:val="99"/>
    <w:qFormat/>
    <w:tblPr>
      <w:tblCellMar>
        <w:left w:w="0" w:type="dxa"/>
        <w:top w:w="0" w:type="dxa"/>
        <w:right w:w="0" w:type="dxa"/>
        <w:bottom w:w="0" w:type="dxa"/>
      </w:tblCellMar>
    </w:tblPr>
  </w:style>
  <w:style w:type="table" w:styleId="1004" w:customStyle="1">
    <w:name w:val="Grid Table 7 Colorful - Accent 4"/>
    <w:uiPriority w:val="99"/>
    <w:qFormat/>
    <w:tblPr>
      <w:tblCellMar>
        <w:left w:w="0" w:type="dxa"/>
        <w:top w:w="0" w:type="dxa"/>
        <w:right w:w="0" w:type="dxa"/>
        <w:bottom w:w="0" w:type="dxa"/>
      </w:tblCellMar>
    </w:tblPr>
  </w:style>
  <w:style w:type="table" w:styleId="1005" w:customStyle="1">
    <w:name w:val="Grid Table 7 Colorful - Accent 5"/>
    <w:uiPriority w:val="99"/>
    <w:qFormat/>
    <w:tblPr>
      <w:tblCellMar>
        <w:left w:w="0" w:type="dxa"/>
        <w:top w:w="0" w:type="dxa"/>
        <w:right w:w="0" w:type="dxa"/>
        <w:bottom w:w="0" w:type="dxa"/>
      </w:tblCellMar>
    </w:tblPr>
  </w:style>
  <w:style w:type="table" w:styleId="1006" w:customStyle="1">
    <w:name w:val="Grid Table 7 Colorful - Accent 6"/>
    <w:uiPriority w:val="99"/>
    <w:qFormat/>
    <w:tblPr>
      <w:tblCellMar>
        <w:left w:w="0" w:type="dxa"/>
        <w:top w:w="0" w:type="dxa"/>
        <w:right w:w="0" w:type="dxa"/>
        <w:bottom w:w="0" w:type="dxa"/>
      </w:tblCellMar>
    </w:tblPr>
  </w:style>
  <w:style w:type="table" w:styleId="1007" w:customStyle="1">
    <w:name w:val="List Table 1 Light - Accent 1"/>
    <w:uiPriority w:val="99"/>
    <w:qFormat/>
    <w:tblPr>
      <w:tblCellMar>
        <w:left w:w="0" w:type="dxa"/>
        <w:top w:w="0" w:type="dxa"/>
        <w:right w:w="0" w:type="dxa"/>
        <w:bottom w:w="0" w:type="dxa"/>
      </w:tblCellMar>
    </w:tblPr>
  </w:style>
  <w:style w:type="table" w:styleId="1008" w:customStyle="1">
    <w:name w:val="List Table 1 Light - Accent 2"/>
    <w:uiPriority w:val="99"/>
    <w:qFormat/>
    <w:tblPr>
      <w:tblCellMar>
        <w:left w:w="0" w:type="dxa"/>
        <w:top w:w="0" w:type="dxa"/>
        <w:right w:w="0" w:type="dxa"/>
        <w:bottom w:w="0" w:type="dxa"/>
      </w:tblCellMar>
    </w:tblPr>
  </w:style>
  <w:style w:type="table" w:styleId="1009" w:customStyle="1">
    <w:name w:val="List Table 1 Light - Accent 3"/>
    <w:uiPriority w:val="99"/>
    <w:qFormat/>
    <w:tblPr>
      <w:tblCellMar>
        <w:left w:w="0" w:type="dxa"/>
        <w:top w:w="0" w:type="dxa"/>
        <w:right w:w="0" w:type="dxa"/>
        <w:bottom w:w="0" w:type="dxa"/>
      </w:tblCellMar>
    </w:tblPr>
  </w:style>
  <w:style w:type="table" w:styleId="1010" w:customStyle="1">
    <w:name w:val="List Table 1 Light - Accent 4"/>
    <w:uiPriority w:val="99"/>
    <w:qFormat/>
    <w:tblPr>
      <w:tblCellMar>
        <w:left w:w="0" w:type="dxa"/>
        <w:top w:w="0" w:type="dxa"/>
        <w:right w:w="0" w:type="dxa"/>
        <w:bottom w:w="0" w:type="dxa"/>
      </w:tblCellMar>
    </w:tblPr>
  </w:style>
  <w:style w:type="table" w:styleId="1011" w:customStyle="1">
    <w:name w:val="List Table 1 Light - Accent 5"/>
    <w:uiPriority w:val="99"/>
    <w:qFormat/>
    <w:tblPr>
      <w:tblCellMar>
        <w:left w:w="0" w:type="dxa"/>
        <w:top w:w="0" w:type="dxa"/>
        <w:right w:w="0" w:type="dxa"/>
        <w:bottom w:w="0" w:type="dxa"/>
      </w:tblCellMar>
    </w:tblPr>
  </w:style>
  <w:style w:type="table" w:styleId="1012" w:customStyle="1">
    <w:name w:val="List Table 1 Light - Accent 6"/>
    <w:uiPriority w:val="99"/>
    <w:qFormat/>
    <w:tblPr>
      <w:tblCellMar>
        <w:left w:w="0" w:type="dxa"/>
        <w:top w:w="0" w:type="dxa"/>
        <w:right w:w="0" w:type="dxa"/>
        <w:bottom w:w="0" w:type="dxa"/>
      </w:tblCellMar>
    </w:tblPr>
  </w:style>
  <w:style w:type="table" w:styleId="1013" w:customStyle="1">
    <w:name w:val="List Table 2 - Accent 1"/>
    <w:uiPriority w:val="99"/>
    <w:qFormat/>
    <w:tblPr>
      <w:tblCellMar>
        <w:left w:w="0" w:type="dxa"/>
        <w:top w:w="0" w:type="dxa"/>
        <w:right w:w="0" w:type="dxa"/>
        <w:bottom w:w="0" w:type="dxa"/>
      </w:tblCellMar>
    </w:tblPr>
  </w:style>
  <w:style w:type="table" w:styleId="1014" w:customStyle="1">
    <w:name w:val="List Table 2 - Accent 2"/>
    <w:uiPriority w:val="99"/>
    <w:qFormat/>
    <w:tblPr>
      <w:tblCellMar>
        <w:left w:w="0" w:type="dxa"/>
        <w:top w:w="0" w:type="dxa"/>
        <w:right w:w="0" w:type="dxa"/>
        <w:bottom w:w="0" w:type="dxa"/>
      </w:tblCellMar>
    </w:tblPr>
  </w:style>
  <w:style w:type="table" w:styleId="1015" w:customStyle="1">
    <w:name w:val="List Table 2 - Accent 3"/>
    <w:uiPriority w:val="99"/>
    <w:qFormat/>
    <w:tblPr>
      <w:tblCellMar>
        <w:left w:w="0" w:type="dxa"/>
        <w:top w:w="0" w:type="dxa"/>
        <w:right w:w="0" w:type="dxa"/>
        <w:bottom w:w="0" w:type="dxa"/>
      </w:tblCellMar>
    </w:tblPr>
  </w:style>
  <w:style w:type="table" w:styleId="1016" w:customStyle="1">
    <w:name w:val="List Table 2 - Accent 4"/>
    <w:uiPriority w:val="99"/>
    <w:qFormat/>
    <w:tblPr>
      <w:tblCellMar>
        <w:left w:w="0" w:type="dxa"/>
        <w:top w:w="0" w:type="dxa"/>
        <w:right w:w="0" w:type="dxa"/>
        <w:bottom w:w="0" w:type="dxa"/>
      </w:tblCellMar>
    </w:tblPr>
  </w:style>
  <w:style w:type="table" w:styleId="1017" w:customStyle="1">
    <w:name w:val="List Table 2 - Accent 5"/>
    <w:uiPriority w:val="99"/>
    <w:qFormat/>
    <w:tblPr>
      <w:tblCellMar>
        <w:left w:w="0" w:type="dxa"/>
        <w:top w:w="0" w:type="dxa"/>
        <w:right w:w="0" w:type="dxa"/>
        <w:bottom w:w="0" w:type="dxa"/>
      </w:tblCellMar>
    </w:tblPr>
  </w:style>
  <w:style w:type="table" w:styleId="1018" w:customStyle="1">
    <w:name w:val="List Table 2 - Accent 6"/>
    <w:uiPriority w:val="99"/>
    <w:qFormat/>
    <w:tblPr>
      <w:tblCellMar>
        <w:left w:w="0" w:type="dxa"/>
        <w:top w:w="0" w:type="dxa"/>
        <w:right w:w="0" w:type="dxa"/>
        <w:bottom w:w="0" w:type="dxa"/>
      </w:tblCellMar>
    </w:tblPr>
  </w:style>
  <w:style w:type="table" w:styleId="1019" w:customStyle="1">
    <w:name w:val="List Table 3 - Accent 1"/>
    <w:uiPriority w:val="99"/>
    <w:qFormat/>
    <w:tblPr>
      <w:tblCellMar>
        <w:left w:w="0" w:type="dxa"/>
        <w:top w:w="0" w:type="dxa"/>
        <w:right w:w="0" w:type="dxa"/>
        <w:bottom w:w="0" w:type="dxa"/>
      </w:tblCellMar>
    </w:tblPr>
  </w:style>
  <w:style w:type="table" w:styleId="1020" w:customStyle="1">
    <w:name w:val="List Table 3 - Accent 2"/>
    <w:uiPriority w:val="99"/>
    <w:qFormat/>
    <w:tblPr>
      <w:tblCellMar>
        <w:left w:w="0" w:type="dxa"/>
        <w:top w:w="0" w:type="dxa"/>
        <w:right w:w="0" w:type="dxa"/>
        <w:bottom w:w="0" w:type="dxa"/>
      </w:tblCellMar>
    </w:tblPr>
  </w:style>
  <w:style w:type="table" w:styleId="1021" w:customStyle="1">
    <w:name w:val="List Table 3 - Accent 3"/>
    <w:uiPriority w:val="99"/>
    <w:qFormat/>
    <w:tblPr>
      <w:tblCellMar>
        <w:left w:w="0" w:type="dxa"/>
        <w:top w:w="0" w:type="dxa"/>
        <w:right w:w="0" w:type="dxa"/>
        <w:bottom w:w="0" w:type="dxa"/>
      </w:tblCellMar>
    </w:tblPr>
  </w:style>
  <w:style w:type="table" w:styleId="1022" w:customStyle="1">
    <w:name w:val="List Table 3 - Accent 4"/>
    <w:uiPriority w:val="99"/>
    <w:qFormat/>
    <w:tblPr>
      <w:tblCellMar>
        <w:left w:w="0" w:type="dxa"/>
        <w:top w:w="0" w:type="dxa"/>
        <w:right w:w="0" w:type="dxa"/>
        <w:bottom w:w="0" w:type="dxa"/>
      </w:tblCellMar>
    </w:tblPr>
  </w:style>
  <w:style w:type="table" w:styleId="1023" w:customStyle="1">
    <w:name w:val="List Table 3 - Accent 5"/>
    <w:uiPriority w:val="99"/>
    <w:qFormat/>
    <w:tblPr>
      <w:tblCellMar>
        <w:left w:w="0" w:type="dxa"/>
        <w:top w:w="0" w:type="dxa"/>
        <w:right w:w="0" w:type="dxa"/>
        <w:bottom w:w="0" w:type="dxa"/>
      </w:tblCellMar>
    </w:tblPr>
  </w:style>
  <w:style w:type="table" w:styleId="1024" w:customStyle="1">
    <w:name w:val="List Table 3 - Accent 6"/>
    <w:uiPriority w:val="99"/>
    <w:qFormat/>
    <w:tblPr>
      <w:tblCellMar>
        <w:left w:w="0" w:type="dxa"/>
        <w:top w:w="0" w:type="dxa"/>
        <w:right w:w="0" w:type="dxa"/>
        <w:bottom w:w="0" w:type="dxa"/>
      </w:tblCellMar>
    </w:tblPr>
  </w:style>
  <w:style w:type="table" w:styleId="1025" w:customStyle="1">
    <w:name w:val="List Table 4 - Accent 1"/>
    <w:uiPriority w:val="99"/>
    <w:qFormat/>
    <w:tblPr>
      <w:tblCellMar>
        <w:left w:w="0" w:type="dxa"/>
        <w:top w:w="0" w:type="dxa"/>
        <w:right w:w="0" w:type="dxa"/>
        <w:bottom w:w="0" w:type="dxa"/>
      </w:tblCellMar>
    </w:tblPr>
  </w:style>
  <w:style w:type="table" w:styleId="1026" w:customStyle="1">
    <w:name w:val="List Table 4 - Accent 2"/>
    <w:uiPriority w:val="99"/>
    <w:qFormat/>
    <w:tblPr>
      <w:tblCellMar>
        <w:left w:w="0" w:type="dxa"/>
        <w:top w:w="0" w:type="dxa"/>
        <w:right w:w="0" w:type="dxa"/>
        <w:bottom w:w="0" w:type="dxa"/>
      </w:tblCellMar>
    </w:tblPr>
  </w:style>
  <w:style w:type="table" w:styleId="1027" w:customStyle="1">
    <w:name w:val="List Table 4 - Accent 3"/>
    <w:uiPriority w:val="99"/>
    <w:qFormat/>
    <w:tblPr>
      <w:tblCellMar>
        <w:left w:w="0" w:type="dxa"/>
        <w:top w:w="0" w:type="dxa"/>
        <w:right w:w="0" w:type="dxa"/>
        <w:bottom w:w="0" w:type="dxa"/>
      </w:tblCellMar>
    </w:tblPr>
  </w:style>
  <w:style w:type="table" w:styleId="1028" w:customStyle="1">
    <w:name w:val="List Table 4 - Accent 4"/>
    <w:uiPriority w:val="99"/>
    <w:qFormat/>
    <w:tblPr>
      <w:tblCellMar>
        <w:left w:w="0" w:type="dxa"/>
        <w:top w:w="0" w:type="dxa"/>
        <w:right w:w="0" w:type="dxa"/>
        <w:bottom w:w="0" w:type="dxa"/>
      </w:tblCellMar>
    </w:tblPr>
  </w:style>
  <w:style w:type="table" w:styleId="1029" w:customStyle="1">
    <w:name w:val="List Table 4 - Accent 5"/>
    <w:uiPriority w:val="99"/>
    <w:qFormat/>
    <w:tblPr>
      <w:tblCellMar>
        <w:left w:w="0" w:type="dxa"/>
        <w:top w:w="0" w:type="dxa"/>
        <w:right w:w="0" w:type="dxa"/>
        <w:bottom w:w="0" w:type="dxa"/>
      </w:tblCellMar>
    </w:tblPr>
  </w:style>
  <w:style w:type="table" w:styleId="1030" w:customStyle="1">
    <w:name w:val="List Table 4 - Accent 6"/>
    <w:uiPriority w:val="99"/>
    <w:qFormat/>
    <w:tblPr>
      <w:tblCellMar>
        <w:left w:w="0" w:type="dxa"/>
        <w:top w:w="0" w:type="dxa"/>
        <w:right w:w="0" w:type="dxa"/>
        <w:bottom w:w="0" w:type="dxa"/>
      </w:tblCellMar>
    </w:tblPr>
  </w:style>
  <w:style w:type="table" w:styleId="1031" w:customStyle="1">
    <w:name w:val="List Table 5 Dark - Accent 1"/>
    <w:uiPriority w:val="99"/>
    <w:qFormat/>
    <w:tblPr>
      <w:tblCellMar>
        <w:left w:w="0" w:type="dxa"/>
        <w:top w:w="0" w:type="dxa"/>
        <w:right w:w="0" w:type="dxa"/>
        <w:bottom w:w="0" w:type="dxa"/>
      </w:tblCellMar>
    </w:tblPr>
  </w:style>
  <w:style w:type="table" w:styleId="1032" w:customStyle="1">
    <w:name w:val="List Table 5 Dark - Accent 2"/>
    <w:uiPriority w:val="99"/>
    <w:qFormat/>
    <w:tblPr>
      <w:tblCellMar>
        <w:left w:w="0" w:type="dxa"/>
        <w:top w:w="0" w:type="dxa"/>
        <w:right w:w="0" w:type="dxa"/>
        <w:bottom w:w="0" w:type="dxa"/>
      </w:tblCellMar>
    </w:tblPr>
  </w:style>
  <w:style w:type="table" w:styleId="1033" w:customStyle="1">
    <w:name w:val="List Table 5 Dark - Accent 3"/>
    <w:uiPriority w:val="99"/>
    <w:qFormat/>
    <w:tblPr>
      <w:tblCellMar>
        <w:left w:w="0" w:type="dxa"/>
        <w:top w:w="0" w:type="dxa"/>
        <w:right w:w="0" w:type="dxa"/>
        <w:bottom w:w="0" w:type="dxa"/>
      </w:tblCellMar>
    </w:tblPr>
  </w:style>
  <w:style w:type="table" w:styleId="1034" w:customStyle="1">
    <w:name w:val="List Table 5 Dark - Accent 4"/>
    <w:uiPriority w:val="99"/>
    <w:qFormat/>
    <w:tblPr>
      <w:tblCellMar>
        <w:left w:w="0" w:type="dxa"/>
        <w:top w:w="0" w:type="dxa"/>
        <w:right w:w="0" w:type="dxa"/>
        <w:bottom w:w="0" w:type="dxa"/>
      </w:tblCellMar>
    </w:tblPr>
  </w:style>
  <w:style w:type="table" w:styleId="1035" w:customStyle="1">
    <w:name w:val="List Table 5 Dark - Accent 5"/>
    <w:uiPriority w:val="99"/>
    <w:qFormat/>
    <w:tblPr>
      <w:tblCellMar>
        <w:left w:w="0" w:type="dxa"/>
        <w:top w:w="0" w:type="dxa"/>
        <w:right w:w="0" w:type="dxa"/>
        <w:bottom w:w="0" w:type="dxa"/>
      </w:tblCellMar>
    </w:tblPr>
  </w:style>
  <w:style w:type="table" w:styleId="1036" w:customStyle="1">
    <w:name w:val="List Table 5 Dark - Accent 6"/>
    <w:uiPriority w:val="99"/>
    <w:qFormat/>
    <w:tblPr>
      <w:tblCellMar>
        <w:left w:w="0" w:type="dxa"/>
        <w:top w:w="0" w:type="dxa"/>
        <w:right w:w="0" w:type="dxa"/>
        <w:bottom w:w="0" w:type="dxa"/>
      </w:tblCellMar>
    </w:tblPr>
  </w:style>
  <w:style w:type="table" w:styleId="1037" w:customStyle="1">
    <w:name w:val="List Table 6 Colorful - Accent 1"/>
    <w:uiPriority w:val="99"/>
    <w:qFormat/>
    <w:tblPr>
      <w:tblCellMar>
        <w:left w:w="0" w:type="dxa"/>
        <w:top w:w="0" w:type="dxa"/>
        <w:right w:w="0" w:type="dxa"/>
        <w:bottom w:w="0" w:type="dxa"/>
      </w:tblCellMar>
    </w:tblPr>
  </w:style>
  <w:style w:type="table" w:styleId="1038" w:customStyle="1">
    <w:name w:val="List Table 6 Colorful - Accent 2"/>
    <w:uiPriority w:val="99"/>
    <w:qFormat/>
    <w:tblPr>
      <w:tblCellMar>
        <w:left w:w="0" w:type="dxa"/>
        <w:top w:w="0" w:type="dxa"/>
        <w:right w:w="0" w:type="dxa"/>
        <w:bottom w:w="0" w:type="dxa"/>
      </w:tblCellMar>
    </w:tblPr>
  </w:style>
  <w:style w:type="table" w:styleId="1039" w:customStyle="1">
    <w:name w:val="List Table 6 Colorful - Accent 3"/>
    <w:uiPriority w:val="99"/>
    <w:qFormat/>
    <w:tblPr>
      <w:tblCellMar>
        <w:left w:w="0" w:type="dxa"/>
        <w:top w:w="0" w:type="dxa"/>
        <w:right w:w="0" w:type="dxa"/>
        <w:bottom w:w="0" w:type="dxa"/>
      </w:tblCellMar>
    </w:tblPr>
  </w:style>
  <w:style w:type="table" w:styleId="1040" w:customStyle="1">
    <w:name w:val="List Table 6 Colorful - Accent 4"/>
    <w:uiPriority w:val="99"/>
    <w:qFormat/>
    <w:tblPr>
      <w:tblCellMar>
        <w:left w:w="0" w:type="dxa"/>
        <w:top w:w="0" w:type="dxa"/>
        <w:right w:w="0" w:type="dxa"/>
        <w:bottom w:w="0" w:type="dxa"/>
      </w:tblCellMar>
    </w:tblPr>
  </w:style>
  <w:style w:type="table" w:styleId="1041" w:customStyle="1">
    <w:name w:val="List Table 6 Colorful - Accent 5"/>
    <w:uiPriority w:val="99"/>
    <w:qFormat/>
    <w:tblPr>
      <w:tblCellMar>
        <w:left w:w="0" w:type="dxa"/>
        <w:top w:w="0" w:type="dxa"/>
        <w:right w:w="0" w:type="dxa"/>
        <w:bottom w:w="0" w:type="dxa"/>
      </w:tblCellMar>
    </w:tblPr>
  </w:style>
  <w:style w:type="table" w:styleId="1042" w:customStyle="1">
    <w:name w:val="List Table 6 Colorful - Accent 6"/>
    <w:uiPriority w:val="99"/>
    <w:qFormat/>
    <w:tblPr>
      <w:tblCellMar>
        <w:left w:w="0" w:type="dxa"/>
        <w:top w:w="0" w:type="dxa"/>
        <w:right w:w="0" w:type="dxa"/>
        <w:bottom w:w="0" w:type="dxa"/>
      </w:tblCellMar>
    </w:tblPr>
  </w:style>
  <w:style w:type="table" w:styleId="1043" w:customStyle="1">
    <w:name w:val="List Table 7 Colorful - Accent 1"/>
    <w:uiPriority w:val="99"/>
    <w:qFormat/>
    <w:tblPr>
      <w:tblCellMar>
        <w:left w:w="0" w:type="dxa"/>
        <w:top w:w="0" w:type="dxa"/>
        <w:right w:w="0" w:type="dxa"/>
        <w:bottom w:w="0" w:type="dxa"/>
      </w:tblCellMar>
    </w:tblPr>
  </w:style>
  <w:style w:type="table" w:styleId="1044" w:customStyle="1">
    <w:name w:val="List Table 7 Colorful - Accent 2"/>
    <w:uiPriority w:val="99"/>
    <w:qFormat/>
    <w:tblPr>
      <w:tblCellMar>
        <w:left w:w="0" w:type="dxa"/>
        <w:top w:w="0" w:type="dxa"/>
        <w:right w:w="0" w:type="dxa"/>
        <w:bottom w:w="0" w:type="dxa"/>
      </w:tblCellMar>
    </w:tblPr>
  </w:style>
  <w:style w:type="table" w:styleId="1045" w:customStyle="1">
    <w:name w:val="List Table 7 Colorful - Accent 3"/>
    <w:uiPriority w:val="99"/>
    <w:qFormat/>
    <w:tblPr>
      <w:tblCellMar>
        <w:left w:w="0" w:type="dxa"/>
        <w:top w:w="0" w:type="dxa"/>
        <w:right w:w="0" w:type="dxa"/>
        <w:bottom w:w="0" w:type="dxa"/>
      </w:tblCellMar>
    </w:tblPr>
  </w:style>
  <w:style w:type="table" w:styleId="1046" w:customStyle="1">
    <w:name w:val="List Table 7 Colorful - Accent 4"/>
    <w:uiPriority w:val="99"/>
    <w:qFormat/>
    <w:tblPr>
      <w:tblCellMar>
        <w:left w:w="0" w:type="dxa"/>
        <w:top w:w="0" w:type="dxa"/>
        <w:right w:w="0" w:type="dxa"/>
        <w:bottom w:w="0" w:type="dxa"/>
      </w:tblCellMar>
    </w:tblPr>
  </w:style>
  <w:style w:type="table" w:styleId="1047" w:customStyle="1">
    <w:name w:val="List Table 7 Colorful - Accent 5"/>
    <w:uiPriority w:val="99"/>
    <w:qFormat/>
    <w:tblPr>
      <w:tblCellMar>
        <w:left w:w="0" w:type="dxa"/>
        <w:top w:w="0" w:type="dxa"/>
        <w:right w:w="0" w:type="dxa"/>
        <w:bottom w:w="0" w:type="dxa"/>
      </w:tblCellMar>
    </w:tblPr>
  </w:style>
  <w:style w:type="table" w:styleId="1048" w:customStyle="1">
    <w:name w:val="List Table 7 Colorful - Accent 6"/>
    <w:uiPriority w:val="99"/>
    <w:qFormat/>
    <w:tblPr>
      <w:tblCellMar>
        <w:left w:w="0" w:type="dxa"/>
        <w:top w:w="0" w:type="dxa"/>
        <w:right w:w="0" w:type="dxa"/>
        <w:bottom w:w="0" w:type="dxa"/>
      </w:tblCellMar>
    </w:tblPr>
  </w:style>
  <w:style w:type="table" w:styleId="1049" w:customStyle="1">
    <w:name w:val="Lined - Accent"/>
    <w:uiPriority w:val="99"/>
    <w:qFormat/>
    <w:rPr>
      <w:color w:val="404040"/>
    </w:rPr>
    <w:tblPr>
      <w:tblCellMar>
        <w:left w:w="0" w:type="dxa"/>
        <w:top w:w="0" w:type="dxa"/>
        <w:right w:w="0" w:type="dxa"/>
        <w:bottom w:w="0" w:type="dxa"/>
      </w:tblCellMar>
    </w:tblPr>
  </w:style>
  <w:style w:type="table" w:styleId="1050" w:customStyle="1">
    <w:name w:val="Lined - Accent 1"/>
    <w:uiPriority w:val="99"/>
    <w:qFormat/>
    <w:rPr>
      <w:color w:val="404040"/>
    </w:rPr>
    <w:tblPr>
      <w:tblCellMar>
        <w:left w:w="0" w:type="dxa"/>
        <w:top w:w="0" w:type="dxa"/>
        <w:right w:w="0" w:type="dxa"/>
        <w:bottom w:w="0" w:type="dxa"/>
      </w:tblCellMar>
    </w:tblPr>
  </w:style>
  <w:style w:type="table" w:styleId="1051" w:customStyle="1">
    <w:name w:val="Lined - Accent 2"/>
    <w:uiPriority w:val="99"/>
    <w:qFormat/>
    <w:rPr>
      <w:color w:val="404040"/>
    </w:rPr>
    <w:tblPr>
      <w:tblCellMar>
        <w:left w:w="0" w:type="dxa"/>
        <w:top w:w="0" w:type="dxa"/>
        <w:right w:w="0" w:type="dxa"/>
        <w:bottom w:w="0" w:type="dxa"/>
      </w:tblCellMar>
    </w:tblPr>
  </w:style>
  <w:style w:type="table" w:styleId="1052" w:customStyle="1">
    <w:name w:val="Lined - Accent 3"/>
    <w:uiPriority w:val="99"/>
    <w:qFormat/>
    <w:rPr>
      <w:color w:val="404040"/>
    </w:rPr>
    <w:tblPr>
      <w:tblCellMar>
        <w:left w:w="0" w:type="dxa"/>
        <w:top w:w="0" w:type="dxa"/>
        <w:right w:w="0" w:type="dxa"/>
        <w:bottom w:w="0" w:type="dxa"/>
      </w:tblCellMar>
    </w:tblPr>
  </w:style>
  <w:style w:type="table" w:styleId="1053" w:customStyle="1">
    <w:name w:val="Lined - Accent 4"/>
    <w:uiPriority w:val="99"/>
    <w:qFormat/>
    <w:rPr>
      <w:color w:val="404040"/>
    </w:rPr>
    <w:tblPr>
      <w:tblCellMar>
        <w:left w:w="0" w:type="dxa"/>
        <w:top w:w="0" w:type="dxa"/>
        <w:right w:w="0" w:type="dxa"/>
        <w:bottom w:w="0" w:type="dxa"/>
      </w:tblCellMar>
    </w:tblPr>
  </w:style>
  <w:style w:type="table" w:styleId="1054" w:customStyle="1">
    <w:name w:val="Lined - Accent 5"/>
    <w:uiPriority w:val="99"/>
    <w:qFormat/>
    <w:rPr>
      <w:color w:val="404040"/>
    </w:rPr>
    <w:tblPr>
      <w:tblCellMar>
        <w:left w:w="0" w:type="dxa"/>
        <w:top w:w="0" w:type="dxa"/>
        <w:right w:w="0" w:type="dxa"/>
        <w:bottom w:w="0" w:type="dxa"/>
      </w:tblCellMar>
    </w:tblPr>
  </w:style>
  <w:style w:type="table" w:styleId="1055" w:customStyle="1">
    <w:name w:val="Lined - Accent 6"/>
    <w:uiPriority w:val="99"/>
    <w:qFormat/>
    <w:rPr>
      <w:color w:val="404040"/>
    </w:rPr>
    <w:tblPr>
      <w:tblCellMar>
        <w:left w:w="0" w:type="dxa"/>
        <w:top w:w="0" w:type="dxa"/>
        <w:right w:w="0" w:type="dxa"/>
        <w:bottom w:w="0" w:type="dxa"/>
      </w:tblCellMar>
    </w:tblPr>
  </w:style>
  <w:style w:type="table" w:styleId="1056" w:customStyle="1">
    <w:name w:val="Bordered &amp; Lined - Accent"/>
    <w:uiPriority w:val="99"/>
    <w:qFormat/>
    <w:rPr>
      <w:color w:val="404040"/>
    </w:rPr>
    <w:tblPr>
      <w:tblCellMar>
        <w:left w:w="0" w:type="dxa"/>
        <w:top w:w="0" w:type="dxa"/>
        <w:right w:w="0" w:type="dxa"/>
        <w:bottom w:w="0" w:type="dxa"/>
      </w:tblCellMar>
    </w:tblPr>
  </w:style>
  <w:style w:type="table" w:styleId="1057" w:customStyle="1">
    <w:name w:val="Bordered &amp; Lined - Accent 1"/>
    <w:uiPriority w:val="99"/>
    <w:qFormat/>
    <w:rPr>
      <w:color w:val="404040"/>
    </w:rPr>
    <w:tblPr>
      <w:tblCellMar>
        <w:left w:w="0" w:type="dxa"/>
        <w:top w:w="0" w:type="dxa"/>
        <w:right w:w="0" w:type="dxa"/>
        <w:bottom w:w="0" w:type="dxa"/>
      </w:tblCellMar>
    </w:tblPr>
  </w:style>
  <w:style w:type="table" w:styleId="1058" w:customStyle="1">
    <w:name w:val="Bordered &amp; Lined - Accent 2"/>
    <w:uiPriority w:val="99"/>
    <w:qFormat/>
    <w:rPr>
      <w:color w:val="404040"/>
    </w:rPr>
    <w:tblPr>
      <w:tblCellMar>
        <w:left w:w="0" w:type="dxa"/>
        <w:top w:w="0" w:type="dxa"/>
        <w:right w:w="0" w:type="dxa"/>
        <w:bottom w:w="0" w:type="dxa"/>
      </w:tblCellMar>
    </w:tblPr>
  </w:style>
  <w:style w:type="table" w:styleId="1059" w:customStyle="1">
    <w:name w:val="Bordered &amp; Lined - Accent 3"/>
    <w:uiPriority w:val="99"/>
    <w:qFormat/>
    <w:rPr>
      <w:color w:val="404040"/>
    </w:rPr>
    <w:tblPr>
      <w:tblCellMar>
        <w:left w:w="0" w:type="dxa"/>
        <w:top w:w="0" w:type="dxa"/>
        <w:right w:w="0" w:type="dxa"/>
        <w:bottom w:w="0" w:type="dxa"/>
      </w:tblCellMar>
    </w:tblPr>
  </w:style>
  <w:style w:type="table" w:styleId="1060" w:customStyle="1">
    <w:name w:val="Bordered &amp; Lined - Accent 4"/>
    <w:uiPriority w:val="99"/>
    <w:qFormat/>
    <w:rPr>
      <w:color w:val="404040"/>
    </w:rPr>
    <w:tblPr>
      <w:tblCellMar>
        <w:left w:w="0" w:type="dxa"/>
        <w:top w:w="0" w:type="dxa"/>
        <w:right w:w="0" w:type="dxa"/>
        <w:bottom w:w="0" w:type="dxa"/>
      </w:tblCellMar>
    </w:tblPr>
  </w:style>
  <w:style w:type="table" w:styleId="1061" w:customStyle="1">
    <w:name w:val="Bordered &amp; Lined - Accent 5"/>
    <w:uiPriority w:val="99"/>
    <w:qFormat/>
    <w:rPr>
      <w:color w:val="404040"/>
    </w:rPr>
    <w:tblPr>
      <w:tblCellMar>
        <w:left w:w="0" w:type="dxa"/>
        <w:top w:w="0" w:type="dxa"/>
        <w:right w:w="0" w:type="dxa"/>
        <w:bottom w:w="0" w:type="dxa"/>
      </w:tblCellMar>
    </w:tblPr>
  </w:style>
  <w:style w:type="table" w:styleId="1062" w:customStyle="1">
    <w:name w:val="Bordered &amp; Lined - Accent 6"/>
    <w:uiPriority w:val="99"/>
    <w:qFormat/>
    <w:rPr>
      <w:color w:val="404040"/>
    </w:rPr>
    <w:tblPr>
      <w:tblCellMar>
        <w:left w:w="0" w:type="dxa"/>
        <w:top w:w="0" w:type="dxa"/>
        <w:right w:w="0" w:type="dxa"/>
        <w:bottom w:w="0" w:type="dxa"/>
      </w:tblCellMar>
    </w:tblPr>
  </w:style>
  <w:style w:type="table" w:styleId="1063" w:customStyle="1">
    <w:name w:val="Bordered"/>
    <w:uiPriority w:val="99"/>
    <w:qFormat/>
    <w:tblPr>
      <w:tblCellMar>
        <w:left w:w="0" w:type="dxa"/>
        <w:top w:w="0" w:type="dxa"/>
        <w:right w:w="0" w:type="dxa"/>
        <w:bottom w:w="0" w:type="dxa"/>
      </w:tblCellMar>
    </w:tblPr>
  </w:style>
  <w:style w:type="table" w:styleId="1064" w:customStyle="1">
    <w:name w:val="Bordered - Accent 1"/>
    <w:uiPriority w:val="99"/>
    <w:qFormat/>
    <w:tblPr>
      <w:tblCellMar>
        <w:left w:w="0" w:type="dxa"/>
        <w:top w:w="0" w:type="dxa"/>
        <w:right w:w="0" w:type="dxa"/>
        <w:bottom w:w="0" w:type="dxa"/>
      </w:tblCellMar>
    </w:tblPr>
  </w:style>
  <w:style w:type="table" w:styleId="1065" w:customStyle="1">
    <w:name w:val="Bordered - Accent 2"/>
    <w:uiPriority w:val="99"/>
    <w:qFormat/>
    <w:tblPr>
      <w:tblCellMar>
        <w:left w:w="0" w:type="dxa"/>
        <w:top w:w="0" w:type="dxa"/>
        <w:right w:w="0" w:type="dxa"/>
        <w:bottom w:w="0" w:type="dxa"/>
      </w:tblCellMar>
    </w:tblPr>
  </w:style>
  <w:style w:type="table" w:styleId="1066" w:customStyle="1">
    <w:name w:val="Bordered - Accent 3"/>
    <w:uiPriority w:val="99"/>
    <w:qFormat/>
    <w:tblPr>
      <w:tblCellMar>
        <w:left w:w="0" w:type="dxa"/>
        <w:top w:w="0" w:type="dxa"/>
        <w:right w:w="0" w:type="dxa"/>
        <w:bottom w:w="0" w:type="dxa"/>
      </w:tblCellMar>
    </w:tblPr>
  </w:style>
  <w:style w:type="table" w:styleId="1067" w:customStyle="1">
    <w:name w:val="Bordered - Accent 4"/>
    <w:uiPriority w:val="99"/>
    <w:qFormat/>
    <w:tblPr>
      <w:tblCellMar>
        <w:left w:w="0" w:type="dxa"/>
        <w:top w:w="0" w:type="dxa"/>
        <w:right w:w="0" w:type="dxa"/>
        <w:bottom w:w="0" w:type="dxa"/>
      </w:tblCellMar>
    </w:tblPr>
  </w:style>
  <w:style w:type="table" w:styleId="1068" w:customStyle="1">
    <w:name w:val="Bordered - Accent 5"/>
    <w:uiPriority w:val="99"/>
    <w:qFormat/>
    <w:tblPr>
      <w:tblCellMar>
        <w:left w:w="0" w:type="dxa"/>
        <w:top w:w="0" w:type="dxa"/>
        <w:right w:w="0" w:type="dxa"/>
        <w:bottom w:w="0" w:type="dxa"/>
      </w:tblCellMar>
    </w:tblPr>
  </w:style>
  <w:style w:type="table" w:styleId="1069" w:customStyle="1">
    <w:name w:val="Bordered - Accent 6"/>
    <w:uiPriority w:val="99"/>
    <w:qFormat/>
    <w:tblPr>
      <w:tblCellMar>
        <w:left w:w="0" w:type="dxa"/>
        <w:top w:w="0" w:type="dxa"/>
        <w:right w:w="0" w:type="dxa"/>
        <w:bottom w:w="0" w:type="dxa"/>
      </w:tblCellMar>
    </w:tblPr>
  </w:style>
  <w:style w:type="paragraph" w:styleId="1070" w:customStyle="1">
    <w:name w:val="标题 32"/>
    <w:basedOn w:val="806"/>
    <w:next w:val="1071"/>
    <w:link w:val="1072"/>
    <w:qFormat/>
    <w:pPr>
      <w:keepLines/>
      <w:keepNext/>
      <w:spacing w:before="260" w:after="260" w:line="416" w:lineRule="auto"/>
      <w:outlineLvl w:val="2"/>
    </w:pPr>
    <w:rPr>
      <w:b/>
      <w:bCs/>
      <w:sz w:val="32"/>
      <w:szCs w:val="32"/>
    </w:rPr>
  </w:style>
  <w:style w:type="paragraph" w:styleId="1071" w:customStyle="1">
    <w:name w:val="正文缩进2"/>
    <w:basedOn w:val="806"/>
    <w:link w:val="1073"/>
    <w:qFormat/>
    <w:pPr>
      <w:ind w:firstLine="420"/>
    </w:pPr>
    <w:rPr>
      <w:szCs w:val="21"/>
    </w:rPr>
  </w:style>
  <w:style w:type="character" w:styleId="1072" w:customStyle="1">
    <w:name w:val="标题 3 Char"/>
    <w:link w:val="1070"/>
    <w:qFormat/>
    <w:rPr>
      <w:rFonts w:ascii="Times New Roman" w:hAnsi="Times New Roman"/>
      <w:b/>
      <w:bCs/>
      <w:sz w:val="32"/>
      <w:szCs w:val="32"/>
    </w:rPr>
  </w:style>
  <w:style w:type="character" w:styleId="1073" w:customStyle="1">
    <w:name w:val="正文缩进 Char"/>
    <w:link w:val="1071"/>
    <w:qFormat/>
    <w:rPr>
      <w:rFonts w:ascii="Times New Roman" w:hAnsi="Times New Roman"/>
      <w:sz w:val="21"/>
      <w:szCs w:val="21"/>
    </w:rPr>
  </w:style>
  <w:style w:type="paragraph" w:styleId="1074" w:customStyle="1">
    <w:name w:val="标题 41"/>
    <w:basedOn w:val="806"/>
    <w:next w:val="1071"/>
    <w:link w:val="1075"/>
    <w:qFormat/>
    <w:pPr>
      <w:keepLines/>
      <w:keepNext/>
      <w:spacing w:before="280" w:after="290" w:line="376" w:lineRule="auto"/>
      <w:outlineLvl w:val="3"/>
    </w:pPr>
    <w:rPr>
      <w:rFonts w:ascii="Arial" w:hAnsi="Arial" w:eastAsia="黑体" w:cs="Arial"/>
      <w:b/>
      <w:bCs/>
      <w:sz w:val="28"/>
      <w:szCs w:val="28"/>
    </w:rPr>
  </w:style>
  <w:style w:type="character" w:styleId="1075" w:customStyle="1">
    <w:name w:val="标题 4 Char"/>
    <w:link w:val="1074"/>
    <w:qFormat/>
    <w:rPr>
      <w:rFonts w:ascii="Arial" w:hAnsi="Arial" w:eastAsia="黑体" w:cs="Arial"/>
      <w:b/>
      <w:bCs/>
      <w:sz w:val="28"/>
      <w:szCs w:val="28"/>
    </w:rPr>
  </w:style>
  <w:style w:type="character" w:styleId="1076" w:customStyle="1">
    <w:name w:val="默认段落字体1"/>
    <w:uiPriority w:val="1"/>
    <w:unhideWhenUsed/>
    <w:qFormat/>
  </w:style>
  <w:style w:type="table" w:styleId="1077" w:customStyle="1">
    <w:name w:val="普通表格1"/>
    <w:uiPriority w:val="99"/>
    <w:unhideWhenUsed/>
    <w:qFormat/>
    <w:tblPr>
      <w:tblCellMar>
        <w:left w:w="0" w:type="dxa"/>
        <w:top w:w="0" w:type="dxa"/>
        <w:right w:w="0" w:type="dxa"/>
        <w:bottom w:w="0" w:type="dxa"/>
      </w:tblCellMar>
    </w:tblPr>
  </w:style>
  <w:style w:type="paragraph" w:styleId="1078" w:customStyle="1">
    <w:name w:val="批注文字1"/>
    <w:basedOn w:val="806"/>
    <w:link w:val="1079"/>
    <w:uiPriority w:val="99"/>
    <w:unhideWhenUsed/>
    <w:qFormat/>
    <w:pPr>
      <w:jc w:val="left"/>
    </w:pPr>
  </w:style>
  <w:style w:type="character" w:styleId="1079" w:customStyle="1">
    <w:name w:val="批注文字 Char"/>
    <w:link w:val="1078"/>
    <w:uiPriority w:val="99"/>
    <w:semiHidden/>
    <w:qFormat/>
  </w:style>
  <w:style w:type="paragraph" w:styleId="1080" w:customStyle="1">
    <w:name w:val="批注框文本1"/>
    <w:basedOn w:val="806"/>
    <w:link w:val="1081"/>
    <w:unhideWhenUsed/>
    <w:qFormat/>
    <w:rPr>
      <w:sz w:val="18"/>
      <w:szCs w:val="18"/>
    </w:rPr>
  </w:style>
  <w:style w:type="character" w:styleId="1081" w:customStyle="1">
    <w:name w:val="批注框文本 Char"/>
    <w:link w:val="1080"/>
    <w:semiHidden/>
    <w:qFormat/>
    <w:rPr>
      <w:sz w:val="18"/>
      <w:szCs w:val="18"/>
    </w:rPr>
  </w:style>
  <w:style w:type="paragraph" w:styleId="1082" w:customStyle="1">
    <w:name w:val="页脚1"/>
    <w:basedOn w:val="806"/>
    <w:uiPriority w:val="99"/>
    <w:unhideWhenUsed/>
    <w:qFormat/>
    <w:pPr>
      <w:jc w:val="left"/>
      <w:tabs>
        <w:tab w:val="center" w:pos="4153" w:leader="none"/>
        <w:tab w:val="right" w:pos="8306" w:leader="none"/>
      </w:tabs>
    </w:pPr>
    <w:rPr>
      <w:sz w:val="18"/>
    </w:rPr>
  </w:style>
  <w:style w:type="paragraph" w:styleId="1083" w:customStyle="1">
    <w:name w:val="页眉1"/>
    <w:basedOn w:val="806"/>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84" w:customStyle="1">
    <w:name w:val="批注主题1"/>
    <w:basedOn w:val="1078"/>
    <w:next w:val="1078"/>
    <w:link w:val="1085"/>
    <w:unhideWhenUsed/>
    <w:qFormat/>
    <w:rPr>
      <w:b/>
      <w:bCs/>
    </w:rPr>
  </w:style>
  <w:style w:type="character" w:styleId="1085" w:customStyle="1">
    <w:name w:val="批注主题 Char"/>
    <w:link w:val="1084"/>
    <w:semiHidden/>
    <w:qFormat/>
    <w:rPr>
      <w:b/>
      <w:bCs/>
    </w:rPr>
  </w:style>
  <w:style w:type="character" w:styleId="1086" w:customStyle="1">
    <w:name w:val="批注引用1"/>
    <w:unhideWhenUsed/>
    <w:qFormat/>
    <w:rPr>
      <w:sz w:val="21"/>
      <w:szCs w:val="21"/>
    </w:rPr>
  </w:style>
  <w:style w:type="paragraph" w:styleId="1087" w:customStyle="1">
    <w:name w:val="标题 31"/>
    <w:basedOn w:val="806"/>
    <w:next w:val="1088"/>
    <w:qFormat/>
    <w:pPr>
      <w:keepLines/>
      <w:keepNext/>
      <w:spacing w:before="260" w:after="260" w:line="416" w:lineRule="auto"/>
      <w:outlineLvl w:val="2"/>
    </w:pPr>
    <w:rPr>
      <w:b/>
      <w:bCs/>
      <w:sz w:val="32"/>
      <w:szCs w:val="32"/>
    </w:rPr>
  </w:style>
  <w:style w:type="paragraph" w:styleId="1088" w:customStyle="1">
    <w:name w:val="正文缩进1"/>
    <w:basedOn w:val="806"/>
    <w:qFormat/>
    <w:pPr>
      <w:ind w:firstLine="420"/>
    </w:pPr>
  </w:style>
  <w:style w:type="paragraph" w:styleId="1089" w:customStyle="1">
    <w:name w:val="无间隔1"/>
    <w:uiPriority w:val="1"/>
    <w:qFormat/>
    <w:pPr>
      <w:jc w:val="both"/>
      <w:widowControl w:val="off"/>
    </w:pPr>
    <w:rPr>
      <w:sz w:val="21"/>
      <w:szCs w:val="21"/>
    </w:rPr>
  </w:style>
  <w:style w:type="paragraph" w:styleId="1090" w:customStyle="1">
    <w:name w:val="普通正文"/>
    <w:basedOn w:val="806"/>
    <w:qFormat/>
    <w:pPr>
      <w:ind w:firstLine="640"/>
      <w:jc w:val="left"/>
      <w:spacing w:before="120" w:after="120" w:line="560" w:lineRule="exact"/>
    </w:pPr>
    <w:rPr>
      <w:rFonts w:ascii="宋体" w:hAnsi="宋体" w:cs="方正仿宋_GBK"/>
      <w:bCs/>
      <w:sz w:val="32"/>
      <w:szCs w:val="32"/>
    </w:rPr>
  </w:style>
  <w:style w:type="table" w:styleId="1091" w:customStyle="1">
    <w:name w:val="网格型1"/>
    <w:uiPriority w:val="59"/>
    <w:qFormat/>
    <w:tblPr>
      <w:tblCellMar>
        <w:left w:w="0" w:type="dxa"/>
        <w:top w:w="0" w:type="dxa"/>
        <w:right w:w="0" w:type="dxa"/>
        <w:bottom w:w="0" w:type="dxa"/>
      </w:tblCellMar>
    </w:tblPr>
  </w:style>
  <w:style w:type="paragraph" w:styleId="1092" w:customStyle="1">
    <w:name w:val="索引 41"/>
    <w:basedOn w:val="806"/>
    <w:next w:val="806"/>
    <w:uiPriority w:val="99"/>
    <w:unhideWhenUsed/>
    <w:qFormat/>
    <w:pPr>
      <w:ind w:left="600"/>
    </w:pPr>
    <w:rPr>
      <w:rFonts w:ascii="宋体"/>
      <w:b/>
      <w:position w:val="-10"/>
      <w:sz w:val="24"/>
      <w:szCs w:val="20"/>
    </w:rPr>
  </w:style>
  <w:style w:type="paragraph" w:styleId="1093" w:customStyle="1">
    <w:name w:val="TOC 标题111"/>
    <w:uiPriority w:val="39"/>
    <w:unhideWhenUsed/>
    <w:qFormat/>
  </w:style>
  <w:style w:type="paragraph" w:styleId="1094" w:customStyle="1">
    <w:name w:val="标题 111"/>
    <w:basedOn w:val="806"/>
    <w:next w:val="806"/>
    <w:link w:val="1095"/>
    <w:qFormat/>
    <w:pPr>
      <w:jc w:val="center"/>
      <w:keepNext/>
      <w:outlineLvl w:val="0"/>
    </w:pPr>
    <w:rPr>
      <w:rFonts w:ascii="楷体_GB2312" w:eastAsia="楷体_GB2312"/>
      <w:sz w:val="28"/>
      <w:szCs w:val="28"/>
      <w:lang w:eastAsia="en-US"/>
    </w:rPr>
  </w:style>
  <w:style w:type="character" w:styleId="1095" w:customStyle="1">
    <w:name w:val="标题 1 Char"/>
    <w:link w:val="1094"/>
    <w:qFormat/>
    <w:rPr>
      <w:rFonts w:ascii="楷体_GB2312" w:hAnsi="Times New Roman" w:eastAsia="楷体_GB2312"/>
      <w:sz w:val="28"/>
      <w:szCs w:val="28"/>
      <w:lang w:eastAsia="en-US"/>
    </w:rPr>
  </w:style>
  <w:style w:type="paragraph" w:styleId="1096" w:customStyle="1">
    <w:name w:val="标题 211"/>
    <w:basedOn w:val="806"/>
    <w:next w:val="1097"/>
    <w:link w:val="1098"/>
    <w:qFormat/>
    <w:pPr>
      <w:jc w:val="center"/>
      <w:keepLines/>
      <w:keepNext/>
      <w:spacing w:before="260" w:after="260" w:line="416" w:lineRule="auto"/>
      <w:outlineLvl w:val="1"/>
    </w:pPr>
    <w:rPr>
      <w:rFonts w:ascii="Arial" w:hAnsi="Arial" w:eastAsia="幼圆"/>
      <w:b/>
      <w:bCs/>
      <w:sz w:val="44"/>
      <w:szCs w:val="44"/>
      <w:lang w:eastAsia="en-US"/>
    </w:rPr>
  </w:style>
  <w:style w:type="paragraph" w:styleId="1097" w:customStyle="1">
    <w:name w:val="正文缩进11"/>
    <w:basedOn w:val="806"/>
    <w:qFormat/>
    <w:pPr>
      <w:ind w:firstLine="420"/>
    </w:pPr>
    <w:rPr>
      <w:sz w:val="20"/>
      <w:szCs w:val="21"/>
      <w:lang w:eastAsia="en-US"/>
    </w:rPr>
  </w:style>
  <w:style w:type="character" w:styleId="1098" w:customStyle="1">
    <w:name w:val="标题 2 Char"/>
    <w:link w:val="1096"/>
    <w:qFormat/>
    <w:rPr>
      <w:rFonts w:ascii="Arial" w:hAnsi="Arial" w:eastAsia="幼圆"/>
      <w:b/>
      <w:bCs/>
      <w:sz w:val="44"/>
      <w:szCs w:val="44"/>
      <w:lang w:eastAsia="en-US"/>
    </w:rPr>
  </w:style>
  <w:style w:type="paragraph" w:styleId="1099" w:customStyle="1">
    <w:name w:val="标题 311"/>
    <w:basedOn w:val="806"/>
    <w:next w:val="1097"/>
    <w:qFormat/>
    <w:pPr>
      <w:keepLines/>
      <w:keepNext/>
      <w:spacing w:before="260" w:after="260" w:line="416" w:lineRule="auto"/>
      <w:outlineLvl w:val="2"/>
    </w:pPr>
    <w:rPr>
      <w:b/>
      <w:bCs/>
      <w:sz w:val="32"/>
      <w:szCs w:val="32"/>
      <w:lang w:eastAsia="en-US"/>
    </w:rPr>
  </w:style>
  <w:style w:type="paragraph" w:styleId="1100" w:customStyle="1">
    <w:name w:val="标题 411"/>
    <w:basedOn w:val="806"/>
    <w:next w:val="1097"/>
    <w:qFormat/>
    <w:pPr>
      <w:keepLines/>
      <w:keepNext/>
      <w:spacing w:before="280" w:after="290" w:line="376" w:lineRule="auto"/>
      <w:outlineLvl w:val="3"/>
    </w:pPr>
    <w:rPr>
      <w:rFonts w:ascii="Arial" w:hAnsi="Arial" w:eastAsia="黑体"/>
      <w:b/>
      <w:bCs/>
      <w:sz w:val="28"/>
      <w:szCs w:val="28"/>
      <w:lang w:eastAsia="en-US"/>
    </w:rPr>
  </w:style>
  <w:style w:type="paragraph" w:styleId="1101" w:customStyle="1">
    <w:name w:val="标题 511"/>
    <w:basedOn w:val="806"/>
    <w:next w:val="1097"/>
    <w:link w:val="1102"/>
    <w:qFormat/>
    <w:pPr>
      <w:keepNext/>
      <w:outlineLvl w:val="4"/>
    </w:pPr>
    <w:rPr>
      <w:rFonts w:ascii="宋体"/>
      <w:color w:val="000000"/>
      <w:sz w:val="28"/>
      <w:szCs w:val="28"/>
      <w:lang w:eastAsia="en-US"/>
    </w:rPr>
  </w:style>
  <w:style w:type="character" w:styleId="1102" w:customStyle="1">
    <w:name w:val="标题 5 Char"/>
    <w:link w:val="1101"/>
    <w:qFormat/>
    <w:rPr>
      <w:rFonts w:ascii="宋体" w:hAnsi="Times New Roman"/>
      <w:color w:val="000000"/>
      <w:sz w:val="28"/>
      <w:szCs w:val="28"/>
      <w:lang w:eastAsia="en-US"/>
    </w:rPr>
  </w:style>
  <w:style w:type="paragraph" w:styleId="1103" w:customStyle="1">
    <w:name w:val="标题 611"/>
    <w:basedOn w:val="806"/>
    <w:next w:val="806"/>
    <w:link w:val="1104"/>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104" w:customStyle="1">
    <w:name w:val="标题 6 Char"/>
    <w:link w:val="1103"/>
    <w:qFormat/>
    <w:rPr>
      <w:rFonts w:ascii="Arial" w:hAnsi="Arial" w:eastAsia="黑体"/>
      <w:b/>
      <w:bCs/>
      <w:sz w:val="24"/>
      <w:szCs w:val="24"/>
      <w:lang w:eastAsia="en-US"/>
    </w:rPr>
  </w:style>
  <w:style w:type="paragraph" w:styleId="1105" w:customStyle="1">
    <w:name w:val="标题 711"/>
    <w:basedOn w:val="806"/>
    <w:next w:val="806"/>
    <w:link w:val="1106"/>
    <w:qFormat/>
    <w:pPr>
      <w:numPr>
        <w:ilvl w:val="6"/>
        <w:numId w:val="1"/>
      </w:numPr>
      <w:keepLines/>
      <w:keepNext/>
      <w:spacing w:before="240" w:after="64" w:line="320" w:lineRule="auto"/>
      <w:outlineLvl w:val="6"/>
    </w:pPr>
    <w:rPr>
      <w:b/>
      <w:bCs/>
      <w:sz w:val="24"/>
      <w:szCs w:val="24"/>
      <w:lang w:eastAsia="en-US"/>
    </w:rPr>
  </w:style>
  <w:style w:type="character" w:styleId="1106" w:customStyle="1">
    <w:name w:val="标题 7 Char"/>
    <w:link w:val="1105"/>
    <w:qFormat/>
    <w:rPr>
      <w:rFonts w:ascii="Times New Roman" w:hAnsi="Times New Roman"/>
      <w:b/>
      <w:bCs/>
      <w:sz w:val="24"/>
      <w:szCs w:val="24"/>
      <w:lang w:eastAsia="en-US"/>
    </w:rPr>
  </w:style>
  <w:style w:type="paragraph" w:styleId="1107" w:customStyle="1">
    <w:name w:val="标题 811"/>
    <w:basedOn w:val="806"/>
    <w:next w:val="806"/>
    <w:link w:val="1108"/>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108" w:customStyle="1">
    <w:name w:val="标题 8 Char"/>
    <w:link w:val="1107"/>
    <w:qFormat/>
    <w:rPr>
      <w:rFonts w:ascii="Arial" w:hAnsi="Arial" w:eastAsia="黑体"/>
      <w:sz w:val="24"/>
      <w:szCs w:val="24"/>
      <w:lang w:eastAsia="en-US"/>
    </w:rPr>
  </w:style>
  <w:style w:type="paragraph" w:styleId="1109" w:customStyle="1">
    <w:name w:val="标题 911"/>
    <w:basedOn w:val="806"/>
    <w:next w:val="806"/>
    <w:link w:val="111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110" w:customStyle="1">
    <w:name w:val="标题 9 Char"/>
    <w:link w:val="1109"/>
    <w:qFormat/>
    <w:rPr>
      <w:rFonts w:ascii="Arial" w:hAnsi="Arial" w:eastAsia="黑体"/>
      <w:szCs w:val="21"/>
      <w:lang w:eastAsia="en-US"/>
    </w:rPr>
  </w:style>
  <w:style w:type="character" w:styleId="1111" w:customStyle="1">
    <w:name w:val="默认段落字体11"/>
    <w:uiPriority w:val="1"/>
    <w:unhideWhenUsed/>
    <w:qFormat/>
  </w:style>
  <w:style w:type="table" w:styleId="1112" w:customStyle="1">
    <w:name w:val="普通表格11"/>
    <w:uiPriority w:val="99"/>
    <w:unhideWhenUsed/>
    <w:qFormat/>
    <w:tblPr>
      <w:tblCellMar>
        <w:left w:w="0" w:type="dxa"/>
        <w:top w:w="0" w:type="dxa"/>
        <w:right w:w="0" w:type="dxa"/>
        <w:bottom w:w="0" w:type="dxa"/>
      </w:tblCellMar>
    </w:tblPr>
  </w:style>
  <w:style w:type="paragraph" w:styleId="1113" w:customStyle="1">
    <w:name w:val="列表 311"/>
    <w:basedOn w:val="806"/>
    <w:qFormat/>
    <w:pPr>
      <w:ind w:left="100" w:hanging="200"/>
    </w:pPr>
    <w:rPr>
      <w:szCs w:val="21"/>
    </w:rPr>
  </w:style>
  <w:style w:type="paragraph" w:styleId="1114" w:customStyle="1">
    <w:name w:val="目录 71"/>
    <w:basedOn w:val="806"/>
    <w:next w:val="806"/>
    <w:uiPriority w:val="39"/>
    <w:qFormat/>
    <w:pPr>
      <w:ind w:left="1260"/>
      <w:jc w:val="left"/>
    </w:pPr>
    <w:rPr>
      <w:szCs w:val="21"/>
    </w:rPr>
  </w:style>
  <w:style w:type="paragraph" w:styleId="1115" w:customStyle="1">
    <w:name w:val="文档结构图11"/>
    <w:basedOn w:val="806"/>
    <w:link w:val="1116"/>
    <w:semiHidden/>
    <w:qFormat/>
    <w:pPr>
      <w:shd w:val="clear" w:color="auto" w:fill="000080"/>
    </w:pPr>
    <w:rPr>
      <w:sz w:val="20"/>
      <w:szCs w:val="21"/>
      <w:lang w:eastAsia="en-US"/>
    </w:rPr>
  </w:style>
  <w:style w:type="character" w:styleId="1116" w:customStyle="1">
    <w:name w:val="文档结构图 Char"/>
    <w:link w:val="1115"/>
    <w:semiHidden/>
    <w:qFormat/>
    <w:rPr>
      <w:rFonts w:ascii="Times New Roman" w:hAnsi="Times New Roman"/>
      <w:szCs w:val="21"/>
      <w:shd w:val="clear" w:color="auto" w:fill="000080"/>
      <w:lang w:eastAsia="en-US"/>
    </w:rPr>
  </w:style>
  <w:style w:type="paragraph" w:styleId="1117" w:customStyle="1">
    <w:name w:val="批注文字11"/>
    <w:basedOn w:val="806"/>
    <w:uiPriority w:val="99"/>
    <w:unhideWhenUsed/>
    <w:qFormat/>
    <w:pPr>
      <w:jc w:val="left"/>
    </w:pPr>
  </w:style>
  <w:style w:type="paragraph" w:styleId="1118" w:customStyle="1">
    <w:name w:val="正文文本 311"/>
    <w:basedOn w:val="806"/>
    <w:link w:val="1119"/>
    <w:qFormat/>
    <w:rPr>
      <w:rFonts w:ascii="仿宋_GB2312" w:hAnsi="Arial" w:eastAsia="仿宋_GB2312"/>
      <w:sz w:val="32"/>
      <w:szCs w:val="32"/>
      <w:lang w:eastAsia="en-US"/>
    </w:rPr>
  </w:style>
  <w:style w:type="character" w:styleId="1119" w:customStyle="1">
    <w:name w:val="正文文本 3 Char"/>
    <w:link w:val="1118"/>
    <w:qFormat/>
    <w:rPr>
      <w:rFonts w:ascii="仿宋_GB2312" w:hAnsi="Arial" w:eastAsia="仿宋_GB2312"/>
      <w:sz w:val="32"/>
      <w:szCs w:val="32"/>
      <w:lang w:eastAsia="en-US"/>
    </w:rPr>
  </w:style>
  <w:style w:type="paragraph" w:styleId="1120" w:customStyle="1">
    <w:name w:val="正文文本11"/>
    <w:basedOn w:val="806"/>
    <w:link w:val="1121"/>
    <w:qFormat/>
    <w:rPr>
      <w:rFonts w:ascii="楷体_GB2312" w:hAnsi="Arial" w:eastAsia="楷体_GB2312"/>
      <w:sz w:val="28"/>
      <w:szCs w:val="28"/>
      <w:lang w:eastAsia="en-US"/>
    </w:rPr>
  </w:style>
  <w:style w:type="character" w:styleId="1121" w:customStyle="1">
    <w:name w:val="正文文本 Char"/>
    <w:link w:val="1120"/>
    <w:qFormat/>
    <w:rPr>
      <w:rFonts w:ascii="楷体_GB2312" w:hAnsi="Arial" w:eastAsia="楷体_GB2312"/>
      <w:sz w:val="28"/>
      <w:szCs w:val="28"/>
      <w:lang w:eastAsia="en-US"/>
    </w:rPr>
  </w:style>
  <w:style w:type="paragraph" w:styleId="1122" w:customStyle="1">
    <w:name w:val="正文文本缩进11"/>
    <w:basedOn w:val="806"/>
    <w:link w:val="1123"/>
    <w:uiPriority w:val="99"/>
    <w:unhideWhenUsed/>
    <w:qFormat/>
    <w:pPr>
      <w:ind w:left="420"/>
      <w:spacing w:after="120"/>
    </w:pPr>
  </w:style>
  <w:style w:type="character" w:styleId="1123" w:customStyle="1">
    <w:name w:val="正文文本缩进 Char"/>
    <w:link w:val="1122"/>
    <w:qFormat/>
    <w:rPr>
      <w:sz w:val="21"/>
      <w:szCs w:val="22"/>
    </w:rPr>
  </w:style>
  <w:style w:type="paragraph" w:styleId="1124" w:customStyle="1">
    <w:name w:val="列表 211"/>
    <w:basedOn w:val="806"/>
    <w:qFormat/>
    <w:pPr>
      <w:ind w:left="100" w:hanging="200"/>
    </w:pPr>
    <w:rPr>
      <w:szCs w:val="21"/>
    </w:rPr>
  </w:style>
  <w:style w:type="paragraph" w:styleId="1125" w:customStyle="1">
    <w:name w:val="目录 51"/>
    <w:basedOn w:val="806"/>
    <w:next w:val="806"/>
    <w:uiPriority w:val="39"/>
    <w:qFormat/>
    <w:pPr>
      <w:ind w:left="840"/>
      <w:jc w:val="left"/>
    </w:pPr>
    <w:rPr>
      <w:szCs w:val="21"/>
    </w:rPr>
  </w:style>
  <w:style w:type="paragraph" w:styleId="1126" w:customStyle="1">
    <w:name w:val="目录 31"/>
    <w:basedOn w:val="806"/>
    <w:next w:val="806"/>
    <w:uiPriority w:val="39"/>
    <w:qFormat/>
    <w:pPr>
      <w:ind w:left="420"/>
      <w:jc w:val="left"/>
    </w:pPr>
    <w:rPr>
      <w:i/>
      <w:iCs/>
      <w:szCs w:val="24"/>
    </w:rPr>
  </w:style>
  <w:style w:type="paragraph" w:styleId="1127" w:customStyle="1">
    <w:name w:val="纯文本11"/>
    <w:basedOn w:val="806"/>
    <w:link w:val="1128"/>
    <w:qFormat/>
    <w:rPr>
      <w:rFonts w:ascii="宋体" w:hAnsi="Courier New"/>
      <w:sz w:val="20"/>
      <w:szCs w:val="21"/>
      <w:lang w:eastAsia="en-US"/>
    </w:rPr>
  </w:style>
  <w:style w:type="character" w:styleId="1128" w:customStyle="1">
    <w:name w:val="纯文本 Char"/>
    <w:link w:val="1127"/>
    <w:qFormat/>
    <w:rPr>
      <w:rFonts w:ascii="宋体" w:hAnsi="Courier New"/>
      <w:szCs w:val="21"/>
      <w:lang w:eastAsia="en-US"/>
    </w:rPr>
  </w:style>
  <w:style w:type="paragraph" w:styleId="1129" w:customStyle="1">
    <w:name w:val="目录 81"/>
    <w:basedOn w:val="806"/>
    <w:next w:val="806"/>
    <w:uiPriority w:val="39"/>
    <w:qFormat/>
    <w:pPr>
      <w:ind w:left="1470"/>
      <w:jc w:val="left"/>
    </w:pPr>
    <w:rPr>
      <w:szCs w:val="21"/>
    </w:rPr>
  </w:style>
  <w:style w:type="paragraph" w:styleId="1130" w:customStyle="1">
    <w:name w:val="日期11"/>
    <w:basedOn w:val="806"/>
    <w:next w:val="806"/>
    <w:link w:val="1131"/>
    <w:qFormat/>
    <w:rPr>
      <w:sz w:val="24"/>
      <w:szCs w:val="24"/>
      <w:lang w:eastAsia="en-US"/>
    </w:rPr>
  </w:style>
  <w:style w:type="character" w:styleId="1131" w:customStyle="1">
    <w:name w:val="日期 Char"/>
    <w:link w:val="1130"/>
    <w:qFormat/>
    <w:rPr>
      <w:rFonts w:ascii="Times New Roman" w:hAnsi="Times New Roman"/>
      <w:sz w:val="24"/>
      <w:szCs w:val="24"/>
      <w:lang w:eastAsia="en-US"/>
    </w:rPr>
  </w:style>
  <w:style w:type="paragraph" w:styleId="1132" w:customStyle="1">
    <w:name w:val="正文文本缩进 211"/>
    <w:basedOn w:val="806"/>
    <w:link w:val="1133"/>
    <w:qFormat/>
    <w:pPr>
      <w:ind w:left="630" w:firstLine="645"/>
    </w:pPr>
    <w:rPr>
      <w:rFonts w:ascii="Arial" w:hAnsi="Arial" w:eastAsia="仿宋_GB2312"/>
      <w:sz w:val="32"/>
      <w:szCs w:val="32"/>
      <w:lang w:eastAsia="en-US"/>
    </w:rPr>
  </w:style>
  <w:style w:type="character" w:styleId="1133" w:customStyle="1">
    <w:name w:val="正文文本缩进 2 Char"/>
    <w:link w:val="1132"/>
    <w:qFormat/>
    <w:rPr>
      <w:rFonts w:ascii="Arial" w:hAnsi="Arial" w:eastAsia="仿宋_GB2312"/>
      <w:sz w:val="32"/>
      <w:szCs w:val="32"/>
      <w:lang w:eastAsia="en-US"/>
    </w:rPr>
  </w:style>
  <w:style w:type="paragraph" w:styleId="1134" w:customStyle="1">
    <w:name w:val="页脚11"/>
    <w:basedOn w:val="806"/>
    <w:link w:val="1135"/>
    <w:uiPriority w:val="99"/>
    <w:qFormat/>
    <w:pPr>
      <w:jc w:val="left"/>
      <w:tabs>
        <w:tab w:val="center" w:pos="4153" w:leader="none"/>
        <w:tab w:val="right" w:pos="8306" w:leader="none"/>
      </w:tabs>
    </w:pPr>
    <w:rPr>
      <w:sz w:val="18"/>
      <w:szCs w:val="18"/>
      <w:lang w:eastAsia="en-US"/>
    </w:rPr>
  </w:style>
  <w:style w:type="character" w:styleId="1135" w:customStyle="1">
    <w:name w:val="页脚 Char"/>
    <w:link w:val="1134"/>
    <w:uiPriority w:val="99"/>
    <w:qFormat/>
    <w:rPr>
      <w:rFonts w:ascii="Times New Roman" w:hAnsi="Times New Roman"/>
      <w:sz w:val="18"/>
      <w:szCs w:val="18"/>
      <w:lang w:eastAsia="en-US"/>
    </w:rPr>
  </w:style>
  <w:style w:type="paragraph" w:styleId="1136" w:customStyle="1">
    <w:name w:val="页眉11"/>
    <w:basedOn w:val="806"/>
    <w:link w:val="1137"/>
    <w:qFormat/>
    <w:pPr>
      <w:jc w:val="center"/>
      <w:tabs>
        <w:tab w:val="center" w:pos="4153" w:leader="none"/>
        <w:tab w:val="right" w:pos="8306" w:leader="none"/>
      </w:tabs>
      <w:pBdr>
        <w:bottom w:val="single" w:color="000000" w:sz="6" w:space="1"/>
      </w:pBdr>
    </w:pPr>
    <w:rPr>
      <w:sz w:val="18"/>
      <w:szCs w:val="18"/>
      <w:lang w:eastAsia="en-US"/>
    </w:rPr>
  </w:style>
  <w:style w:type="character" w:styleId="1137" w:customStyle="1">
    <w:name w:val="页眉 Char"/>
    <w:link w:val="1136"/>
    <w:qFormat/>
    <w:rPr>
      <w:rFonts w:ascii="Times New Roman" w:hAnsi="Times New Roman"/>
      <w:sz w:val="18"/>
      <w:szCs w:val="18"/>
      <w:lang w:eastAsia="en-US"/>
    </w:rPr>
  </w:style>
  <w:style w:type="paragraph" w:styleId="1138" w:customStyle="1">
    <w:name w:val="目录 11"/>
    <w:basedOn w:val="806"/>
    <w:next w:val="806"/>
    <w:uiPriority w:val="39"/>
    <w:qFormat/>
    <w:pPr>
      <w:jc w:val="left"/>
      <w:spacing w:before="120" w:after="120" w:line="400" w:lineRule="exact"/>
      <w:tabs>
        <w:tab w:val="right" w:pos="8720" w:leader="dot"/>
      </w:tabs>
    </w:pPr>
    <w:rPr>
      <w:rFonts w:ascii="宋体" w:hAnsi="宋体"/>
      <w:caps/>
      <w:sz w:val="24"/>
      <w:szCs w:val="24"/>
    </w:rPr>
  </w:style>
  <w:style w:type="paragraph" w:styleId="1139" w:customStyle="1">
    <w:name w:val="目录 41"/>
    <w:basedOn w:val="806"/>
    <w:next w:val="806"/>
    <w:uiPriority w:val="39"/>
    <w:qFormat/>
    <w:pPr>
      <w:ind w:left="630"/>
      <w:jc w:val="left"/>
    </w:pPr>
    <w:rPr>
      <w:szCs w:val="21"/>
    </w:rPr>
  </w:style>
  <w:style w:type="paragraph" w:styleId="1140" w:customStyle="1">
    <w:name w:val="列表11"/>
    <w:basedOn w:val="806"/>
    <w:qFormat/>
    <w:pPr>
      <w:ind w:left="200" w:hanging="200"/>
    </w:pPr>
    <w:rPr>
      <w:szCs w:val="21"/>
    </w:rPr>
  </w:style>
  <w:style w:type="paragraph" w:styleId="1141" w:customStyle="1">
    <w:name w:val="目录 61"/>
    <w:basedOn w:val="806"/>
    <w:next w:val="806"/>
    <w:uiPriority w:val="39"/>
    <w:qFormat/>
    <w:pPr>
      <w:ind w:left="1050"/>
      <w:jc w:val="left"/>
    </w:pPr>
    <w:rPr>
      <w:szCs w:val="21"/>
    </w:rPr>
  </w:style>
  <w:style w:type="paragraph" w:styleId="1142" w:customStyle="1">
    <w:name w:val="正文文本缩进 311"/>
    <w:basedOn w:val="806"/>
    <w:link w:val="1143"/>
    <w:qFormat/>
    <w:pPr>
      <w:ind w:left="645" w:firstLine="645"/>
    </w:pPr>
    <w:rPr>
      <w:rFonts w:ascii="Arial" w:hAnsi="Arial" w:eastAsia="仿宋_GB2312"/>
      <w:color w:val="ffff00"/>
      <w:sz w:val="32"/>
      <w:szCs w:val="32"/>
      <w:lang w:eastAsia="en-US"/>
    </w:rPr>
  </w:style>
  <w:style w:type="character" w:styleId="1143" w:customStyle="1">
    <w:name w:val="正文文本缩进 3 Char"/>
    <w:link w:val="1142"/>
    <w:qFormat/>
    <w:rPr>
      <w:rFonts w:ascii="Arial" w:hAnsi="Arial" w:eastAsia="仿宋_GB2312"/>
      <w:color w:val="ffff00"/>
      <w:sz w:val="32"/>
      <w:szCs w:val="32"/>
      <w:lang w:eastAsia="en-US"/>
    </w:rPr>
  </w:style>
  <w:style w:type="paragraph" w:styleId="1144" w:customStyle="1">
    <w:name w:val="图表目录1"/>
    <w:basedOn w:val="806"/>
    <w:next w:val="806"/>
    <w:uiPriority w:val="99"/>
    <w:qFormat/>
    <w:pPr>
      <w:ind w:left="840" w:hanging="420"/>
    </w:pPr>
    <w:rPr>
      <w:szCs w:val="21"/>
    </w:rPr>
  </w:style>
  <w:style w:type="paragraph" w:styleId="1145" w:customStyle="1">
    <w:name w:val="目录 21"/>
    <w:basedOn w:val="806"/>
    <w:next w:val="806"/>
    <w:uiPriority w:val="39"/>
    <w:qFormat/>
    <w:pPr>
      <w:ind w:left="210"/>
      <w:jc w:val="left"/>
    </w:pPr>
    <w:rPr>
      <w:smallCaps/>
      <w:szCs w:val="24"/>
    </w:rPr>
  </w:style>
  <w:style w:type="paragraph" w:styleId="1146" w:customStyle="1">
    <w:name w:val="目录 91"/>
    <w:basedOn w:val="806"/>
    <w:next w:val="806"/>
    <w:uiPriority w:val="39"/>
    <w:qFormat/>
    <w:pPr>
      <w:ind w:left="1680"/>
      <w:jc w:val="left"/>
    </w:pPr>
    <w:rPr>
      <w:szCs w:val="21"/>
    </w:rPr>
  </w:style>
  <w:style w:type="paragraph" w:styleId="1147" w:customStyle="1">
    <w:name w:val="正文文本 211"/>
    <w:basedOn w:val="806"/>
    <w:link w:val="1148"/>
    <w:qFormat/>
    <w:pPr>
      <w:jc w:val="center"/>
      <w:widowControl/>
    </w:pPr>
    <w:rPr>
      <w:rFonts w:ascii="楷体_GB2312" w:eastAsia="楷体_GB2312"/>
      <w:sz w:val="28"/>
      <w:szCs w:val="28"/>
      <w:lang w:eastAsia="en-US"/>
    </w:rPr>
  </w:style>
  <w:style w:type="character" w:styleId="1148" w:customStyle="1">
    <w:name w:val="正文文本 2 Char"/>
    <w:link w:val="1147"/>
    <w:qFormat/>
    <w:rPr>
      <w:rFonts w:ascii="楷体_GB2312" w:hAnsi="Times New Roman" w:eastAsia="楷体_GB2312"/>
      <w:sz w:val="28"/>
      <w:szCs w:val="28"/>
      <w:lang w:eastAsia="en-US"/>
    </w:rPr>
  </w:style>
  <w:style w:type="paragraph" w:styleId="1149" w:customStyle="1">
    <w:name w:val="普通(网站)11"/>
    <w:basedOn w:val="806"/>
    <w:uiPriority w:val="99"/>
    <w:qFormat/>
    <w:pPr>
      <w:jc w:val="left"/>
      <w:spacing w:before="100" w:beforeAutospacing="1" w:after="100" w:afterAutospacing="1"/>
      <w:widowControl/>
    </w:pPr>
    <w:rPr>
      <w:rFonts w:ascii="宋体" w:hAnsi="宋体" w:cs="宋体"/>
      <w:sz w:val="24"/>
      <w:szCs w:val="24"/>
    </w:rPr>
  </w:style>
  <w:style w:type="paragraph" w:styleId="1150" w:customStyle="1">
    <w:name w:val="索引 11"/>
    <w:basedOn w:val="806"/>
    <w:next w:val="806"/>
    <w:semiHidden/>
    <w:qFormat/>
    <w:pPr>
      <w:spacing w:line="240" w:lineRule="atLeast"/>
    </w:pPr>
    <w:rPr>
      <w:b/>
      <w:bCs/>
      <w:szCs w:val="21"/>
    </w:rPr>
  </w:style>
  <w:style w:type="paragraph" w:styleId="1151" w:customStyle="1">
    <w:name w:val="正文首行缩进11"/>
    <w:basedOn w:val="806"/>
    <w:link w:val="1152"/>
    <w:qFormat/>
    <w:pPr>
      <w:ind w:firstLine="200"/>
      <w:spacing w:line="360" w:lineRule="auto"/>
    </w:pPr>
    <w:rPr>
      <w:rFonts w:ascii="仿宋_GB2312" w:eastAsia="仿宋_GB2312"/>
      <w:sz w:val="30"/>
      <w:szCs w:val="30"/>
      <w:lang w:eastAsia="en-US"/>
    </w:rPr>
  </w:style>
  <w:style w:type="character" w:styleId="1152" w:customStyle="1">
    <w:name w:val="正文首行缩进 Char"/>
    <w:link w:val="1151"/>
    <w:qFormat/>
    <w:rPr>
      <w:rFonts w:ascii="仿宋_GB2312" w:hAnsi="Times New Roman" w:eastAsia="仿宋_GB2312"/>
      <w:sz w:val="30"/>
      <w:szCs w:val="30"/>
      <w:lang w:eastAsia="en-US"/>
    </w:rPr>
  </w:style>
  <w:style w:type="paragraph" w:styleId="1153" w:customStyle="1">
    <w:name w:val="正文首行缩进 211"/>
    <w:basedOn w:val="1122"/>
    <w:link w:val="1154"/>
    <w:qFormat/>
    <w:pPr>
      <w:ind w:left="0" w:firstLine="420"/>
      <w:spacing w:after="0" w:line="360" w:lineRule="auto"/>
    </w:pPr>
    <w:rPr>
      <w:rFonts w:ascii="宋体" w:hAnsi="宋体"/>
      <w:sz w:val="20"/>
      <w:szCs w:val="20"/>
      <w:lang w:eastAsia="en-US"/>
    </w:rPr>
  </w:style>
  <w:style w:type="character" w:styleId="1154" w:customStyle="1">
    <w:name w:val="正文首行缩进 2 Char"/>
    <w:link w:val="1153"/>
    <w:qFormat/>
    <w:rPr>
      <w:rFonts w:ascii="宋体" w:hAnsi="宋体"/>
      <w:lang w:eastAsia="en-US"/>
    </w:rPr>
  </w:style>
  <w:style w:type="table" w:styleId="1155" w:customStyle="1">
    <w:name w:val="网格型11"/>
    <w:basedOn w:val="1112"/>
    <w:uiPriority w:val="59"/>
    <w:qFormat/>
    <w:pPr>
      <w:jc w:val="both"/>
      <w:widowControl w:val="off"/>
    </w:pPr>
    <w:tblPr/>
  </w:style>
  <w:style w:type="character" w:styleId="1156" w:customStyle="1">
    <w:name w:val="要点11"/>
    <w:qFormat/>
    <w:rPr>
      <w:b/>
      <w:bCs/>
    </w:rPr>
  </w:style>
  <w:style w:type="character" w:styleId="1157" w:customStyle="1">
    <w:name w:val="页码11"/>
    <w:qFormat/>
  </w:style>
  <w:style w:type="character" w:styleId="1158" w:customStyle="1">
    <w:name w:val="已访问的超链接11"/>
    <w:uiPriority w:val="99"/>
    <w:qFormat/>
    <w:rPr>
      <w:color w:val="800080"/>
      <w:u w:val="single"/>
    </w:rPr>
  </w:style>
  <w:style w:type="character" w:styleId="1159" w:customStyle="1">
    <w:name w:val="超链接11"/>
    <w:uiPriority w:val="99"/>
    <w:qFormat/>
    <w:rPr>
      <w:color w:val="0000ff"/>
      <w:u w:val="single"/>
    </w:rPr>
  </w:style>
  <w:style w:type="character" w:styleId="1160" w:customStyle="1">
    <w:name w:val="批注引用11"/>
    <w:uiPriority w:val="99"/>
    <w:semiHidden/>
    <w:qFormat/>
    <w:rPr>
      <w:sz w:val="21"/>
      <w:szCs w:val="21"/>
    </w:rPr>
  </w:style>
  <w:style w:type="character" w:styleId="1161" w:customStyle="1">
    <w:name w:val="font5 Char"/>
    <w:qFormat/>
    <w:rPr>
      <w:rFonts w:ascii="宋体" w:hAnsi="宋体" w:eastAsia="宋体"/>
      <w:sz w:val="28"/>
      <w:szCs w:val="28"/>
      <w:lang w:val="en-US" w:eastAsia="zh-CN" w:bidi="ar-SA"/>
    </w:rPr>
  </w:style>
  <w:style w:type="character" w:styleId="1162" w:customStyle="1">
    <w:name w:val="二级目录 Char"/>
    <w:link w:val="1163"/>
    <w:qFormat/>
    <w:rPr>
      <w:b/>
      <w:sz w:val="30"/>
      <w:szCs w:val="28"/>
    </w:rPr>
  </w:style>
  <w:style w:type="paragraph" w:styleId="1163" w:customStyle="1">
    <w:name w:val="二级目录"/>
    <w:next w:val="806"/>
    <w:link w:val="1162"/>
    <w:qFormat/>
    <w:pPr>
      <w:ind w:left="907" w:hanging="907"/>
      <w:tabs>
        <w:tab w:val="left" w:pos="907" w:leader="none"/>
        <w:tab w:val="left" w:pos="1145" w:leader="none"/>
      </w:tabs>
      <w:outlineLvl w:val="1"/>
    </w:pPr>
    <w:rPr>
      <w:b/>
      <w:sz w:val="30"/>
      <w:szCs w:val="28"/>
    </w:rPr>
  </w:style>
  <w:style w:type="character" w:styleId="1164" w:customStyle="1">
    <w:name w:val="列出段落 Char"/>
    <w:link w:val="1165"/>
    <w:qFormat/>
    <w:rPr>
      <w:sz w:val="24"/>
      <w:szCs w:val="24"/>
      <w:lang w:eastAsia="en-US" w:bidi="en-US"/>
    </w:rPr>
  </w:style>
  <w:style w:type="paragraph" w:styleId="1165" w:customStyle="1">
    <w:name w:val="列出段落1"/>
    <w:basedOn w:val="806"/>
    <w:link w:val="1164"/>
    <w:qFormat/>
    <w:pPr>
      <w:contextualSpacing/>
      <w:ind w:left="720"/>
      <w:jc w:val="left"/>
      <w:widowControl/>
    </w:pPr>
    <w:rPr>
      <w:sz w:val="24"/>
      <w:szCs w:val="24"/>
      <w:lang w:eastAsia="en-US" w:bidi="en-US"/>
    </w:rPr>
  </w:style>
  <w:style w:type="paragraph" w:styleId="1166" w:customStyle="1">
    <w:name w:val="Body Text(ch)"/>
    <w:basedOn w:val="806"/>
    <w:next w:val="1120"/>
    <w:qFormat/>
    <w:pPr>
      <w:spacing w:after="120"/>
    </w:pPr>
    <w:rPr>
      <w:rFonts w:ascii="宋体" w:hAnsi="Arial"/>
      <w:bCs/>
      <w:iCs/>
      <w:szCs w:val="24"/>
    </w:rPr>
  </w:style>
  <w:style w:type="paragraph" w:styleId="1167" w:customStyle="1">
    <w:name w:val="xl27"/>
    <w:basedOn w:val="8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8" w:customStyle="1">
    <w:name w:val="xl26"/>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69" w:customStyle="1">
    <w:name w:val="Char"/>
    <w:basedOn w:val="806"/>
    <w:qFormat/>
    <w:pPr>
      <w:ind w:firstLine="200"/>
      <w:tabs>
        <w:tab w:val="left" w:pos="360" w:leader="none"/>
      </w:tabs>
    </w:pPr>
    <w:rPr>
      <w:sz w:val="28"/>
      <w:szCs w:val="30"/>
    </w:rPr>
  </w:style>
  <w:style w:type="paragraph" w:styleId="1170" w:customStyle="1">
    <w:name w:val="Char11"/>
    <w:basedOn w:val="1115"/>
    <w:qFormat/>
    <w:rPr>
      <w:rFonts w:ascii="Tahoma" w:hAnsi="Tahoma"/>
      <w:sz w:val="24"/>
      <w:szCs w:val="24"/>
    </w:rPr>
  </w:style>
  <w:style w:type="paragraph" w:styleId="1171" w:customStyle="1">
    <w:name w:val="table_lines"/>
    <w:basedOn w:val="806"/>
    <w:qFormat/>
    <w:pPr>
      <w:jc w:val="left"/>
      <w:widowControl/>
    </w:pPr>
    <w:rPr>
      <w:sz w:val="20"/>
      <w:szCs w:val="20"/>
      <w:lang w:val="de-DE" w:eastAsia="de-DE"/>
    </w:rPr>
  </w:style>
  <w:style w:type="paragraph" w:styleId="1172" w:customStyle="1">
    <w:name w:val="附录1"/>
    <w:qFormat/>
    <w:pPr>
      <w:numPr>
        <w:numId w:val="2"/>
      </w:numPr>
      <w:spacing w:before="240" w:line="600" w:lineRule="atLeast"/>
    </w:pPr>
    <w:rPr>
      <w:b/>
      <w:i/>
      <w:sz w:val="28"/>
    </w:rPr>
  </w:style>
  <w:style w:type="paragraph" w:styleId="1173" w:customStyle="1">
    <w:name w:val="font7"/>
    <w:basedOn w:val="806"/>
    <w:qFormat/>
    <w:pPr>
      <w:jc w:val="left"/>
      <w:spacing w:before="100" w:beforeAutospacing="1" w:after="100" w:afterAutospacing="1"/>
      <w:widowControl/>
    </w:pPr>
    <w:rPr>
      <w:rFonts w:hint="eastAsia" w:ascii="宋体" w:hAnsi="宋体"/>
      <w:sz w:val="18"/>
      <w:szCs w:val="18"/>
    </w:rPr>
  </w:style>
  <w:style w:type="paragraph" w:styleId="1174" w:customStyle="1">
    <w:name w:val="Char Char Char Char"/>
    <w:basedOn w:val="1115"/>
    <w:qFormat/>
    <w:pPr>
      <w:spacing w:line="360" w:lineRule="auto"/>
    </w:pPr>
    <w:rPr>
      <w:rFonts w:ascii="Tahoma" w:hAnsi="Tahoma"/>
      <w:sz w:val="24"/>
      <w:szCs w:val="24"/>
    </w:rPr>
  </w:style>
  <w:style w:type="paragraph" w:styleId="1175" w:customStyle="1">
    <w:name w:val="列出段落2"/>
    <w:basedOn w:val="806"/>
    <w:uiPriority w:val="34"/>
    <w:qFormat/>
    <w:pPr>
      <w:contextualSpacing/>
      <w:ind w:left="720"/>
      <w:jc w:val="left"/>
      <w:widowControl/>
    </w:pPr>
    <w:rPr>
      <w:sz w:val="24"/>
      <w:szCs w:val="24"/>
      <w:lang w:eastAsia="en-US" w:bidi="en-US"/>
    </w:rPr>
  </w:style>
  <w:style w:type="paragraph" w:styleId="1176" w:customStyle="1">
    <w:name w:val="4"/>
    <w:basedOn w:val="806"/>
    <w:next w:val="1142"/>
    <w:qFormat/>
    <w:pPr>
      <w:ind w:firstLine="420"/>
      <w:spacing w:line="360" w:lineRule="auto"/>
    </w:pPr>
    <w:rPr>
      <w:color w:val="ff0000"/>
      <w:sz w:val="24"/>
      <w:szCs w:val="24"/>
    </w:rPr>
  </w:style>
  <w:style w:type="paragraph" w:styleId="1177" w:customStyle="1">
    <w:name w:val="普通 (Web)"/>
    <w:basedOn w:val="806"/>
    <w:qFormat/>
    <w:pPr>
      <w:jc w:val="left"/>
      <w:spacing w:before="100" w:beforeAutospacing="1" w:after="100" w:afterAutospacing="1"/>
      <w:widowControl/>
    </w:pPr>
    <w:rPr>
      <w:rFonts w:ascii="宋体" w:hAnsi="宋体"/>
      <w:sz w:val="24"/>
      <w:szCs w:val="24"/>
    </w:rPr>
  </w:style>
  <w:style w:type="paragraph" w:styleId="1178" w:customStyle="1">
    <w:name w:val="Char Char Char Char Char Char Char Char Char Char"/>
    <w:basedOn w:val="806"/>
    <w:qFormat/>
    <w:pPr>
      <w:spacing w:line="360" w:lineRule="auto"/>
    </w:pPr>
    <w:rPr>
      <w:sz w:val="24"/>
      <w:szCs w:val="20"/>
    </w:rPr>
  </w:style>
  <w:style w:type="paragraph" w:styleId="1179" w:customStyle="1">
    <w:name w:val="样式1"/>
    <w:basedOn w:val="806"/>
    <w:qFormat/>
    <w:pPr>
      <w:numPr>
        <w:numId w:val="3"/>
      </w:numPr>
    </w:pPr>
    <w:rPr>
      <w:rFonts w:ascii="宋体" w:hAnsi="宋体"/>
      <w:szCs w:val="21"/>
    </w:rPr>
  </w:style>
  <w:style w:type="paragraph" w:styleId="1180" w:customStyle="1">
    <w:name w:val="font6"/>
    <w:basedOn w:val="806"/>
    <w:qFormat/>
    <w:pPr>
      <w:jc w:val="left"/>
      <w:spacing w:before="100" w:beforeAutospacing="1" w:after="100" w:afterAutospacing="1"/>
      <w:widowControl/>
    </w:pPr>
    <w:rPr>
      <w:rFonts w:hint="eastAsia" w:ascii="宋体" w:hAnsi="宋体"/>
      <w:sz w:val="28"/>
      <w:szCs w:val="28"/>
      <w:u w:val="single"/>
    </w:rPr>
  </w:style>
  <w:style w:type="paragraph" w:styleId="1181" w:customStyle="1">
    <w:name w:val="xl25"/>
    <w:basedOn w:val="80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2" w:customStyle="1">
    <w:name w:val="图标"/>
    <w:basedOn w:val="806"/>
    <w:next w:val="80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3" w:customStyle="1">
    <w:name w:val="标题3"/>
    <w:basedOn w:val="806"/>
    <w:next w:val="806"/>
    <w:qFormat/>
    <w:pPr>
      <w:ind w:firstLine="624"/>
      <w:spacing w:line="590" w:lineRule="atLeast"/>
    </w:pPr>
    <w:rPr>
      <w:rFonts w:ascii="方正黑体_GBK" w:eastAsia="方正黑体_GBK"/>
      <w:sz w:val="32"/>
      <w:szCs w:val="32"/>
    </w:rPr>
  </w:style>
  <w:style w:type="paragraph" w:styleId="1184" w:customStyle="1">
    <w:name w:val="xl24"/>
    <w:basedOn w:val="8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5" w:customStyle="1">
    <w:name w:val="xl29"/>
    <w:basedOn w:val="80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86" w:customStyle="1">
    <w:name w:val="Char Char Char Char Char Char Char Char"/>
    <w:basedOn w:val="806"/>
    <w:qFormat/>
    <w:pPr>
      <w:jc w:val="left"/>
      <w:spacing w:after="160" w:line="240" w:lineRule="exact"/>
      <w:widowControl/>
    </w:pPr>
    <w:rPr>
      <w:rFonts w:ascii="Verdana" w:hAnsi="Verdana"/>
      <w:sz w:val="20"/>
      <w:szCs w:val="20"/>
      <w:lang w:eastAsia="en-US"/>
    </w:rPr>
  </w:style>
  <w:style w:type="paragraph" w:styleId="1187" w:customStyle="1">
    <w:name w:val="xl28"/>
    <w:basedOn w:val="80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88" w:customStyle="1">
    <w:name w:val="Char Char Char Char Char Char Char Char11"/>
    <w:basedOn w:val="806"/>
    <w:qFormat/>
    <w:pPr>
      <w:jc w:val="left"/>
      <w:spacing w:after="160" w:line="240" w:lineRule="exact"/>
      <w:widowControl/>
    </w:pPr>
    <w:rPr>
      <w:rFonts w:ascii="Verdana" w:hAnsi="Verdana"/>
      <w:sz w:val="20"/>
      <w:szCs w:val="20"/>
      <w:lang w:eastAsia="en-US"/>
    </w:rPr>
  </w:style>
  <w:style w:type="paragraph" w:styleId="1189" w:customStyle="1">
    <w:name w:val="xl30"/>
    <w:basedOn w:val="806"/>
    <w:qFormat/>
    <w:pPr>
      <w:jc w:val="center"/>
      <w:spacing w:before="100" w:beforeAutospacing="1" w:after="100" w:afterAutospacing="1"/>
      <w:widowControl/>
    </w:pPr>
    <w:rPr>
      <w:rFonts w:ascii="宋体" w:hAnsi="宋体"/>
      <w:b/>
      <w:bCs/>
      <w:sz w:val="36"/>
      <w:szCs w:val="36"/>
    </w:rPr>
  </w:style>
  <w:style w:type="paragraph" w:styleId="1190" w:customStyle="1">
    <w:name w:val="Char Char Char Char11"/>
    <w:basedOn w:val="1115"/>
    <w:qFormat/>
    <w:pPr>
      <w:spacing w:line="360" w:lineRule="auto"/>
    </w:pPr>
    <w:rPr>
      <w:rFonts w:ascii="Tahoma" w:hAnsi="Tahoma"/>
      <w:sz w:val="24"/>
      <w:szCs w:val="24"/>
    </w:rPr>
  </w:style>
  <w:style w:type="paragraph" w:styleId="1191" w:customStyle="1">
    <w:name w:val="table_1stline"/>
    <w:basedOn w:val="806"/>
    <w:qFormat/>
    <w:pPr>
      <w:jc w:val="left"/>
      <w:spacing w:before="120"/>
      <w:widowControl/>
    </w:pPr>
    <w:rPr>
      <w:bCs/>
      <w:sz w:val="20"/>
      <w:szCs w:val="20"/>
      <w:lang w:val="de-DE" w:eastAsia="de-DE"/>
    </w:rPr>
  </w:style>
  <w:style w:type="paragraph" w:styleId="1192" w:customStyle="1">
    <w:name w:val="font5"/>
    <w:basedOn w:val="806"/>
    <w:qFormat/>
    <w:pPr>
      <w:jc w:val="left"/>
      <w:spacing w:before="100" w:beforeAutospacing="1" w:after="100" w:afterAutospacing="1"/>
      <w:widowControl/>
    </w:pPr>
    <w:rPr>
      <w:rFonts w:hint="eastAsia" w:ascii="宋体" w:hAnsi="宋体"/>
      <w:sz w:val="28"/>
      <w:szCs w:val="28"/>
    </w:rPr>
  </w:style>
  <w:style w:type="paragraph" w:styleId="1193" w:customStyle="1">
    <w:name w:val="标题1"/>
    <w:basedOn w:val="806"/>
    <w:next w:val="80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4" w:customStyle="1">
    <w:name w:val="修订1"/>
    <w:uiPriority w:val="99"/>
    <w:semiHidden/>
    <w:qFormat/>
    <w:rPr>
      <w:sz w:val="21"/>
      <w:szCs w:val="21"/>
    </w:rPr>
  </w:style>
  <w:style w:type="paragraph" w:styleId="1195" w:customStyle="1">
    <w:name w:val="AONormal"/>
    <w:qFormat/>
    <w:pPr>
      <w:ind w:firstLine="440"/>
      <w:spacing w:line="400" w:lineRule="exact"/>
    </w:pPr>
    <w:rPr>
      <w:rFonts w:ascii="华文楷体" w:hAnsi="华文楷体" w:eastAsia="华文楷体" w:cs="华文楷体"/>
      <w:sz w:val="22"/>
      <w:szCs w:val="21"/>
    </w:rPr>
  </w:style>
  <w:style w:type="character" w:styleId="1196" w:customStyle="1">
    <w:name w:val="尾注文本 Char"/>
    <w:link w:val="1197"/>
    <w:uiPriority w:val="99"/>
    <w:semiHidden/>
    <w:qFormat/>
    <w:rPr>
      <w:rFonts w:ascii="Times New Roman" w:hAnsi="Times New Roman"/>
      <w:szCs w:val="22"/>
    </w:rPr>
  </w:style>
  <w:style w:type="paragraph" w:styleId="1197" w:customStyle="1">
    <w:name w:val="尾注文本1"/>
    <w:basedOn w:val="806"/>
    <w:link w:val="1196"/>
    <w:uiPriority w:val="99"/>
    <w:unhideWhenUsed/>
    <w:qFormat/>
    <w:rPr>
      <w:sz w:val="20"/>
    </w:rPr>
  </w:style>
  <w:style w:type="paragraph" w:styleId="1198" w:customStyle="1">
    <w:name w:val="副标题1"/>
    <w:basedOn w:val="806"/>
    <w:next w:val="806"/>
    <w:link w:val="1199"/>
    <w:uiPriority w:val="11"/>
    <w:qFormat/>
    <w:pPr>
      <w:spacing w:before="200" w:after="200"/>
    </w:pPr>
    <w:rPr>
      <w:sz w:val="24"/>
      <w:szCs w:val="24"/>
      <w:lang w:eastAsia="en-US"/>
    </w:rPr>
  </w:style>
  <w:style w:type="character" w:styleId="1199" w:customStyle="1">
    <w:name w:val="副标题 Char"/>
    <w:link w:val="1198"/>
    <w:uiPriority w:val="11"/>
    <w:qFormat/>
    <w:rPr>
      <w:rFonts w:ascii="Times New Roman" w:hAnsi="Times New Roman"/>
      <w:sz w:val="24"/>
      <w:szCs w:val="24"/>
      <w:lang w:eastAsia="en-US"/>
    </w:rPr>
  </w:style>
  <w:style w:type="character" w:styleId="1200" w:customStyle="1">
    <w:name w:val="脚注文本 Char"/>
    <w:link w:val="1201"/>
    <w:uiPriority w:val="99"/>
    <w:semiHidden/>
    <w:qFormat/>
    <w:rPr>
      <w:rFonts w:ascii="Times New Roman" w:hAnsi="Times New Roman"/>
      <w:sz w:val="18"/>
      <w:szCs w:val="22"/>
    </w:rPr>
  </w:style>
  <w:style w:type="paragraph" w:styleId="1201" w:customStyle="1">
    <w:name w:val="脚注文本1"/>
    <w:basedOn w:val="806"/>
    <w:link w:val="1200"/>
    <w:uiPriority w:val="99"/>
    <w:unhideWhenUsed/>
    <w:qFormat/>
    <w:pPr>
      <w:spacing w:after="40"/>
    </w:pPr>
    <w:rPr>
      <w:sz w:val="18"/>
    </w:rPr>
  </w:style>
  <w:style w:type="paragraph" w:styleId="1202" w:customStyle="1">
    <w:name w:val="标题2"/>
    <w:basedOn w:val="806"/>
    <w:next w:val="806"/>
    <w:link w:val="1203"/>
    <w:uiPriority w:val="10"/>
    <w:qFormat/>
    <w:pPr>
      <w:contextualSpacing/>
      <w:spacing w:before="300" w:after="200"/>
    </w:pPr>
    <w:rPr>
      <w:sz w:val="48"/>
      <w:szCs w:val="48"/>
      <w:lang w:eastAsia="en-US"/>
    </w:rPr>
  </w:style>
  <w:style w:type="character" w:styleId="1203" w:customStyle="1">
    <w:name w:val="标题 Char"/>
    <w:link w:val="1202"/>
    <w:uiPriority w:val="10"/>
    <w:qFormat/>
    <w:rPr>
      <w:rFonts w:ascii="Times New Roman" w:hAnsi="Times New Roman"/>
      <w:sz w:val="48"/>
      <w:szCs w:val="48"/>
      <w:lang w:eastAsia="en-US"/>
    </w:rPr>
  </w:style>
  <w:style w:type="character" w:styleId="1204" w:customStyle="1">
    <w:name w:val="尾注引用1"/>
    <w:uiPriority w:val="99"/>
    <w:unhideWhenUsed/>
    <w:qFormat/>
    <w:rPr>
      <w:vertAlign w:val="superscript"/>
    </w:rPr>
  </w:style>
  <w:style w:type="character" w:styleId="1205" w:customStyle="1">
    <w:name w:val="脚注引用1"/>
    <w:uiPriority w:val="99"/>
    <w:unhideWhenUsed/>
    <w:qFormat/>
    <w:rPr>
      <w:vertAlign w:val="superscript"/>
    </w:rPr>
  </w:style>
  <w:style w:type="character" w:styleId="1206" w:customStyle="1">
    <w:name w:val="Title Char"/>
    <w:uiPriority w:val="10"/>
    <w:qFormat/>
    <w:rPr>
      <w:sz w:val="48"/>
      <w:szCs w:val="48"/>
    </w:rPr>
  </w:style>
  <w:style w:type="character" w:styleId="1207" w:customStyle="1">
    <w:name w:val="Subtitle Char"/>
    <w:uiPriority w:val="11"/>
    <w:qFormat/>
    <w:rPr>
      <w:sz w:val="24"/>
      <w:szCs w:val="24"/>
    </w:rPr>
  </w:style>
  <w:style w:type="character" w:styleId="1208" w:customStyle="1">
    <w:name w:val="Quote Char"/>
    <w:uiPriority w:val="29"/>
    <w:qFormat/>
    <w:rPr>
      <w:i/>
    </w:rPr>
  </w:style>
  <w:style w:type="character" w:styleId="1209" w:customStyle="1">
    <w:name w:val="Intense Quote Char"/>
    <w:uiPriority w:val="30"/>
    <w:qFormat/>
    <w:rPr>
      <w:i/>
    </w:rPr>
  </w:style>
  <w:style w:type="character" w:styleId="1210" w:customStyle="1">
    <w:name w:val="Footnote Text Char"/>
    <w:uiPriority w:val="99"/>
    <w:qFormat/>
    <w:rPr>
      <w:sz w:val="18"/>
    </w:rPr>
  </w:style>
  <w:style w:type="character" w:styleId="1211" w:customStyle="1">
    <w:name w:val="Endnote Text Char"/>
    <w:uiPriority w:val="99"/>
    <w:qFormat/>
    <w:rPr>
      <w:sz w:val="20"/>
    </w:rPr>
  </w:style>
  <w:style w:type="paragraph" w:styleId="1212" w:customStyle="1">
    <w:name w:val="TOC 标题11"/>
    <w:uiPriority w:val="39"/>
    <w:unhideWhenUsed/>
    <w:qFormat/>
  </w:style>
  <w:style w:type="character" w:styleId="1213" w:customStyle="1">
    <w:name w:val="标题 1 Char1"/>
    <w:uiPriority w:val="9"/>
    <w:qFormat/>
    <w:rPr>
      <w:rFonts w:ascii="Arial" w:hAnsi="Arial" w:eastAsia="Arial" w:cs="Arial"/>
      <w:sz w:val="40"/>
      <w:szCs w:val="40"/>
    </w:rPr>
  </w:style>
  <w:style w:type="character" w:styleId="1214" w:customStyle="1">
    <w:name w:val="标题 2 Char1"/>
    <w:uiPriority w:val="9"/>
    <w:qFormat/>
    <w:rPr>
      <w:rFonts w:ascii="Arial" w:hAnsi="Arial" w:eastAsia="Arial" w:cs="Arial"/>
      <w:sz w:val="34"/>
      <w:szCs w:val="22"/>
    </w:rPr>
  </w:style>
  <w:style w:type="character" w:styleId="1215" w:customStyle="1">
    <w:name w:val="标题 3 Char1"/>
    <w:uiPriority w:val="9"/>
    <w:qFormat/>
    <w:rPr>
      <w:rFonts w:ascii="Arial" w:hAnsi="Arial" w:eastAsia="Arial" w:cs="Arial"/>
      <w:sz w:val="30"/>
      <w:szCs w:val="30"/>
    </w:rPr>
  </w:style>
  <w:style w:type="character" w:styleId="1216" w:customStyle="1">
    <w:name w:val="标题 4 Char1"/>
    <w:uiPriority w:val="9"/>
    <w:qFormat/>
    <w:rPr>
      <w:rFonts w:ascii="Arial" w:hAnsi="Arial" w:eastAsia="Arial" w:cs="Arial"/>
      <w:b/>
      <w:bCs/>
      <w:sz w:val="26"/>
      <w:szCs w:val="26"/>
    </w:rPr>
  </w:style>
  <w:style w:type="character" w:styleId="1217" w:customStyle="1">
    <w:name w:val="标题 5 Char1"/>
    <w:uiPriority w:val="9"/>
    <w:qFormat/>
    <w:rPr>
      <w:rFonts w:ascii="Arial" w:hAnsi="Arial" w:eastAsia="Arial" w:cs="Arial"/>
      <w:b/>
      <w:bCs/>
      <w:sz w:val="24"/>
      <w:szCs w:val="24"/>
    </w:rPr>
  </w:style>
  <w:style w:type="character" w:styleId="1218" w:customStyle="1">
    <w:name w:val="标题 6 Char1"/>
    <w:uiPriority w:val="9"/>
    <w:qFormat/>
    <w:rPr>
      <w:rFonts w:ascii="Arial" w:hAnsi="Arial" w:eastAsia="Arial" w:cs="Arial"/>
      <w:b/>
      <w:bCs/>
      <w:sz w:val="22"/>
      <w:szCs w:val="22"/>
    </w:rPr>
  </w:style>
  <w:style w:type="character" w:styleId="1219" w:customStyle="1">
    <w:name w:val="标题 7 Char1"/>
    <w:uiPriority w:val="9"/>
    <w:qFormat/>
    <w:rPr>
      <w:rFonts w:ascii="Arial" w:hAnsi="Arial" w:eastAsia="Arial" w:cs="Arial"/>
      <w:b/>
      <w:bCs/>
      <w:i/>
      <w:iCs/>
      <w:sz w:val="22"/>
      <w:szCs w:val="22"/>
    </w:rPr>
  </w:style>
  <w:style w:type="character" w:styleId="1220" w:customStyle="1">
    <w:name w:val="标题 8 Char1"/>
    <w:uiPriority w:val="9"/>
    <w:qFormat/>
    <w:rPr>
      <w:rFonts w:ascii="Arial" w:hAnsi="Arial" w:eastAsia="Arial" w:cs="Arial"/>
      <w:i/>
      <w:iCs/>
      <w:sz w:val="22"/>
      <w:szCs w:val="22"/>
    </w:rPr>
  </w:style>
  <w:style w:type="character" w:styleId="1221" w:customStyle="1">
    <w:name w:val="标题 9 Char1"/>
    <w:uiPriority w:val="9"/>
    <w:qFormat/>
    <w:rPr>
      <w:rFonts w:ascii="Arial" w:hAnsi="Arial" w:eastAsia="Arial" w:cs="Arial"/>
      <w:i/>
      <w:iCs/>
      <w:sz w:val="21"/>
      <w:szCs w:val="21"/>
    </w:rPr>
  </w:style>
  <w:style w:type="paragraph" w:styleId="1222" w:customStyle="1">
    <w:name w:val="引用1"/>
    <w:basedOn w:val="806"/>
    <w:next w:val="806"/>
    <w:link w:val="1223"/>
    <w:uiPriority w:val="29"/>
    <w:qFormat/>
    <w:pPr>
      <w:ind w:left="720" w:right="720"/>
    </w:pPr>
    <w:rPr>
      <w:i/>
      <w:lang w:eastAsia="en-US"/>
    </w:rPr>
  </w:style>
  <w:style w:type="character" w:styleId="1223" w:customStyle="1">
    <w:name w:val="引用 Char"/>
    <w:link w:val="1222"/>
    <w:uiPriority w:val="29"/>
    <w:qFormat/>
    <w:rPr>
      <w:rFonts w:ascii="Times New Roman" w:hAnsi="Times New Roman"/>
      <w:i/>
      <w:sz w:val="21"/>
      <w:szCs w:val="22"/>
      <w:lang w:eastAsia="en-US"/>
    </w:rPr>
  </w:style>
  <w:style w:type="paragraph" w:styleId="1224" w:customStyle="1">
    <w:name w:val="明显引用1"/>
    <w:basedOn w:val="806"/>
    <w:next w:val="806"/>
    <w:link w:val="12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eastAsia="en-US"/>
    </w:rPr>
  </w:style>
  <w:style w:type="character" w:styleId="1225" w:customStyle="1">
    <w:name w:val="明显引用 Char"/>
    <w:link w:val="1224"/>
    <w:uiPriority w:val="30"/>
    <w:qFormat/>
    <w:rPr>
      <w:rFonts w:ascii="Times New Roman" w:hAnsi="Times New Roman"/>
      <w:i/>
      <w:sz w:val="21"/>
      <w:szCs w:val="22"/>
      <w:shd w:val="clear" w:color="auto" w:fill="f2f2f2"/>
      <w:lang w:eastAsia="en-US"/>
    </w:rPr>
  </w:style>
  <w:style w:type="character" w:styleId="1226" w:customStyle="1">
    <w:name w:val="页眉 Char1"/>
    <w:uiPriority w:val="99"/>
    <w:qFormat/>
    <w:rPr>
      <w:sz w:val="21"/>
      <w:szCs w:val="22"/>
    </w:rPr>
  </w:style>
  <w:style w:type="character" w:styleId="1227" w:customStyle="1">
    <w:name w:val="页脚 Char1"/>
    <w:uiPriority w:val="99"/>
    <w:qFormat/>
    <w:rPr>
      <w:sz w:val="21"/>
      <w:szCs w:val="22"/>
    </w:rPr>
  </w:style>
  <w:style w:type="table" w:styleId="1228" w:customStyle="1">
    <w:name w:val="Table Grid Light1"/>
    <w:uiPriority w:val="59"/>
    <w:qFormat/>
    <w:tblPr>
      <w:tblCellMar>
        <w:left w:w="0" w:type="dxa"/>
        <w:top w:w="0" w:type="dxa"/>
        <w:right w:w="0" w:type="dxa"/>
        <w:bottom w:w="0" w:type="dxa"/>
      </w:tblCellMar>
    </w:tblPr>
  </w:style>
  <w:style w:type="table" w:styleId="1229" w:customStyle="1">
    <w:name w:val="Grid Table 1 Light - Accent 11"/>
    <w:uiPriority w:val="99"/>
    <w:qFormat/>
    <w:tblPr>
      <w:tblCellMar>
        <w:left w:w="0" w:type="dxa"/>
        <w:top w:w="0" w:type="dxa"/>
        <w:right w:w="0" w:type="dxa"/>
        <w:bottom w:w="0" w:type="dxa"/>
      </w:tblCellMar>
    </w:tblPr>
  </w:style>
  <w:style w:type="table" w:styleId="1230" w:customStyle="1">
    <w:name w:val="Grid Table 1 Light - Accent 21"/>
    <w:uiPriority w:val="99"/>
    <w:qFormat/>
    <w:tblPr>
      <w:tblCellMar>
        <w:left w:w="0" w:type="dxa"/>
        <w:top w:w="0" w:type="dxa"/>
        <w:right w:w="0" w:type="dxa"/>
        <w:bottom w:w="0" w:type="dxa"/>
      </w:tblCellMar>
    </w:tblPr>
  </w:style>
  <w:style w:type="table" w:styleId="1231" w:customStyle="1">
    <w:name w:val="Grid Table 1 Light - Accent 31"/>
    <w:uiPriority w:val="99"/>
    <w:qFormat/>
    <w:tblPr>
      <w:tblCellMar>
        <w:left w:w="0" w:type="dxa"/>
        <w:top w:w="0" w:type="dxa"/>
        <w:right w:w="0" w:type="dxa"/>
        <w:bottom w:w="0" w:type="dxa"/>
      </w:tblCellMar>
    </w:tblPr>
  </w:style>
  <w:style w:type="table" w:styleId="1232" w:customStyle="1">
    <w:name w:val="Grid Table 1 Light - Accent 41"/>
    <w:uiPriority w:val="99"/>
    <w:qFormat/>
    <w:tblPr>
      <w:tblCellMar>
        <w:left w:w="0" w:type="dxa"/>
        <w:top w:w="0" w:type="dxa"/>
        <w:right w:w="0" w:type="dxa"/>
        <w:bottom w:w="0" w:type="dxa"/>
      </w:tblCellMar>
    </w:tblPr>
  </w:style>
  <w:style w:type="table" w:styleId="1233" w:customStyle="1">
    <w:name w:val="Grid Table 1 Light - Accent 51"/>
    <w:uiPriority w:val="99"/>
    <w:qFormat/>
    <w:tblPr>
      <w:tblCellMar>
        <w:left w:w="0" w:type="dxa"/>
        <w:top w:w="0" w:type="dxa"/>
        <w:right w:w="0" w:type="dxa"/>
        <w:bottom w:w="0" w:type="dxa"/>
      </w:tblCellMar>
    </w:tblPr>
  </w:style>
  <w:style w:type="table" w:styleId="1234" w:customStyle="1">
    <w:name w:val="Grid Table 1 Light - Accent 61"/>
    <w:uiPriority w:val="99"/>
    <w:qFormat/>
    <w:tblPr>
      <w:tblCellMar>
        <w:left w:w="0" w:type="dxa"/>
        <w:top w:w="0" w:type="dxa"/>
        <w:right w:w="0" w:type="dxa"/>
        <w:bottom w:w="0" w:type="dxa"/>
      </w:tblCellMar>
    </w:tblPr>
  </w:style>
  <w:style w:type="table" w:styleId="1235" w:customStyle="1">
    <w:name w:val="Grid Table 2 - Accent 11"/>
    <w:uiPriority w:val="99"/>
    <w:qFormat/>
    <w:tblPr>
      <w:tblCellMar>
        <w:left w:w="0" w:type="dxa"/>
        <w:top w:w="0" w:type="dxa"/>
        <w:right w:w="0" w:type="dxa"/>
        <w:bottom w:w="0" w:type="dxa"/>
      </w:tblCellMar>
    </w:tblPr>
  </w:style>
  <w:style w:type="table" w:styleId="1236" w:customStyle="1">
    <w:name w:val="Grid Table 2 - Accent 21"/>
    <w:uiPriority w:val="99"/>
    <w:qFormat/>
    <w:tblPr>
      <w:tblCellMar>
        <w:left w:w="0" w:type="dxa"/>
        <w:top w:w="0" w:type="dxa"/>
        <w:right w:w="0" w:type="dxa"/>
        <w:bottom w:w="0" w:type="dxa"/>
      </w:tblCellMar>
    </w:tblPr>
  </w:style>
  <w:style w:type="table" w:styleId="1237" w:customStyle="1">
    <w:name w:val="Grid Table 2 - Accent 31"/>
    <w:uiPriority w:val="99"/>
    <w:qFormat/>
    <w:tblPr>
      <w:tblCellMar>
        <w:left w:w="0" w:type="dxa"/>
        <w:top w:w="0" w:type="dxa"/>
        <w:right w:w="0" w:type="dxa"/>
        <w:bottom w:w="0" w:type="dxa"/>
      </w:tblCellMar>
    </w:tblPr>
  </w:style>
  <w:style w:type="table" w:styleId="1238" w:customStyle="1">
    <w:name w:val="Grid Table 2 - Accent 41"/>
    <w:uiPriority w:val="99"/>
    <w:qFormat/>
    <w:tblPr>
      <w:tblCellMar>
        <w:left w:w="0" w:type="dxa"/>
        <w:top w:w="0" w:type="dxa"/>
        <w:right w:w="0" w:type="dxa"/>
        <w:bottom w:w="0" w:type="dxa"/>
      </w:tblCellMar>
    </w:tblPr>
  </w:style>
  <w:style w:type="table" w:styleId="1239" w:customStyle="1">
    <w:name w:val="Grid Table 2 - Accent 51"/>
    <w:uiPriority w:val="99"/>
    <w:qFormat/>
    <w:tblPr>
      <w:tblCellMar>
        <w:left w:w="0" w:type="dxa"/>
        <w:top w:w="0" w:type="dxa"/>
        <w:right w:w="0" w:type="dxa"/>
        <w:bottom w:w="0" w:type="dxa"/>
      </w:tblCellMar>
    </w:tblPr>
  </w:style>
  <w:style w:type="table" w:styleId="1240" w:customStyle="1">
    <w:name w:val="Grid Table 2 - Accent 61"/>
    <w:uiPriority w:val="99"/>
    <w:qFormat/>
    <w:tblPr>
      <w:tblCellMar>
        <w:left w:w="0" w:type="dxa"/>
        <w:top w:w="0" w:type="dxa"/>
        <w:right w:w="0" w:type="dxa"/>
        <w:bottom w:w="0" w:type="dxa"/>
      </w:tblCellMar>
    </w:tblPr>
  </w:style>
  <w:style w:type="table" w:styleId="1241" w:customStyle="1">
    <w:name w:val="Grid Table 3 - Accent 11"/>
    <w:uiPriority w:val="99"/>
    <w:qFormat/>
    <w:tblPr>
      <w:tblCellMar>
        <w:left w:w="0" w:type="dxa"/>
        <w:top w:w="0" w:type="dxa"/>
        <w:right w:w="0" w:type="dxa"/>
        <w:bottom w:w="0" w:type="dxa"/>
      </w:tblCellMar>
    </w:tblPr>
  </w:style>
  <w:style w:type="table" w:styleId="1242" w:customStyle="1">
    <w:name w:val="Grid Table 3 - Accent 21"/>
    <w:uiPriority w:val="99"/>
    <w:qFormat/>
    <w:tblPr>
      <w:tblCellMar>
        <w:left w:w="0" w:type="dxa"/>
        <w:top w:w="0" w:type="dxa"/>
        <w:right w:w="0" w:type="dxa"/>
        <w:bottom w:w="0" w:type="dxa"/>
      </w:tblCellMar>
    </w:tblPr>
  </w:style>
  <w:style w:type="table" w:styleId="1243" w:customStyle="1">
    <w:name w:val="Grid Table 3 - Accent 31"/>
    <w:uiPriority w:val="99"/>
    <w:qFormat/>
    <w:tblPr>
      <w:tblCellMar>
        <w:left w:w="0" w:type="dxa"/>
        <w:top w:w="0" w:type="dxa"/>
        <w:right w:w="0" w:type="dxa"/>
        <w:bottom w:w="0" w:type="dxa"/>
      </w:tblCellMar>
    </w:tblPr>
  </w:style>
  <w:style w:type="table" w:styleId="1244" w:customStyle="1">
    <w:name w:val="Grid Table 3 - Accent 41"/>
    <w:uiPriority w:val="99"/>
    <w:qFormat/>
    <w:tblPr>
      <w:tblCellMar>
        <w:left w:w="0" w:type="dxa"/>
        <w:top w:w="0" w:type="dxa"/>
        <w:right w:w="0" w:type="dxa"/>
        <w:bottom w:w="0" w:type="dxa"/>
      </w:tblCellMar>
    </w:tblPr>
  </w:style>
  <w:style w:type="table" w:styleId="1245" w:customStyle="1">
    <w:name w:val="Grid Table 3 - Accent 51"/>
    <w:uiPriority w:val="99"/>
    <w:qFormat/>
    <w:tblPr>
      <w:tblCellMar>
        <w:left w:w="0" w:type="dxa"/>
        <w:top w:w="0" w:type="dxa"/>
        <w:right w:w="0" w:type="dxa"/>
        <w:bottom w:w="0" w:type="dxa"/>
      </w:tblCellMar>
    </w:tblPr>
  </w:style>
  <w:style w:type="table" w:styleId="1246" w:customStyle="1">
    <w:name w:val="Grid Table 3 - Accent 61"/>
    <w:uiPriority w:val="99"/>
    <w:qFormat/>
    <w:tblPr>
      <w:tblCellMar>
        <w:left w:w="0" w:type="dxa"/>
        <w:top w:w="0" w:type="dxa"/>
        <w:right w:w="0" w:type="dxa"/>
        <w:bottom w:w="0" w:type="dxa"/>
      </w:tblCellMar>
    </w:tblPr>
  </w:style>
  <w:style w:type="table" w:styleId="1247" w:customStyle="1">
    <w:name w:val="Grid Table 4 - Accent 11"/>
    <w:uiPriority w:val="59"/>
    <w:qFormat/>
    <w:tblPr>
      <w:tblCellMar>
        <w:left w:w="0" w:type="dxa"/>
        <w:top w:w="0" w:type="dxa"/>
        <w:right w:w="0" w:type="dxa"/>
        <w:bottom w:w="0" w:type="dxa"/>
      </w:tblCellMar>
    </w:tblPr>
  </w:style>
  <w:style w:type="table" w:styleId="1248" w:customStyle="1">
    <w:name w:val="Grid Table 4 - Accent 21"/>
    <w:uiPriority w:val="59"/>
    <w:qFormat/>
    <w:tblPr>
      <w:tblCellMar>
        <w:left w:w="0" w:type="dxa"/>
        <w:top w:w="0" w:type="dxa"/>
        <w:right w:w="0" w:type="dxa"/>
        <w:bottom w:w="0" w:type="dxa"/>
      </w:tblCellMar>
    </w:tblPr>
  </w:style>
  <w:style w:type="table" w:styleId="1249" w:customStyle="1">
    <w:name w:val="Grid Table 4 - Accent 31"/>
    <w:uiPriority w:val="59"/>
    <w:qFormat/>
    <w:tblPr>
      <w:tblCellMar>
        <w:left w:w="0" w:type="dxa"/>
        <w:top w:w="0" w:type="dxa"/>
        <w:right w:w="0" w:type="dxa"/>
        <w:bottom w:w="0" w:type="dxa"/>
      </w:tblCellMar>
    </w:tblPr>
  </w:style>
  <w:style w:type="table" w:styleId="1250" w:customStyle="1">
    <w:name w:val="Grid Table 4 - Accent 41"/>
    <w:uiPriority w:val="59"/>
    <w:qFormat/>
    <w:tblPr>
      <w:tblCellMar>
        <w:left w:w="0" w:type="dxa"/>
        <w:top w:w="0" w:type="dxa"/>
        <w:right w:w="0" w:type="dxa"/>
        <w:bottom w:w="0" w:type="dxa"/>
      </w:tblCellMar>
    </w:tblPr>
  </w:style>
  <w:style w:type="table" w:styleId="1251" w:customStyle="1">
    <w:name w:val="Grid Table 4 - Accent 51"/>
    <w:uiPriority w:val="59"/>
    <w:qFormat/>
    <w:tblPr>
      <w:tblCellMar>
        <w:left w:w="0" w:type="dxa"/>
        <w:top w:w="0" w:type="dxa"/>
        <w:right w:w="0" w:type="dxa"/>
        <w:bottom w:w="0" w:type="dxa"/>
      </w:tblCellMar>
    </w:tblPr>
  </w:style>
  <w:style w:type="table" w:styleId="1252" w:customStyle="1">
    <w:name w:val="Grid Table 4 - Accent 61"/>
    <w:uiPriority w:val="59"/>
    <w:qFormat/>
    <w:tblPr>
      <w:tblCellMar>
        <w:left w:w="0" w:type="dxa"/>
        <w:top w:w="0" w:type="dxa"/>
        <w:right w:w="0" w:type="dxa"/>
        <w:bottom w:w="0" w:type="dxa"/>
      </w:tblCellMar>
    </w:tblPr>
  </w:style>
  <w:style w:type="table" w:styleId="1253" w:customStyle="1">
    <w:name w:val="Grid Table 5 Dark- Accent 11"/>
    <w:uiPriority w:val="99"/>
    <w:qFormat/>
    <w:tblPr>
      <w:tblCellMar>
        <w:left w:w="0" w:type="dxa"/>
        <w:top w:w="0" w:type="dxa"/>
        <w:right w:w="0" w:type="dxa"/>
        <w:bottom w:w="0" w:type="dxa"/>
      </w:tblCellMar>
    </w:tblPr>
  </w:style>
  <w:style w:type="table" w:styleId="1254" w:customStyle="1">
    <w:name w:val="Grid Table 5 Dark - Accent 21"/>
    <w:uiPriority w:val="99"/>
    <w:qFormat/>
    <w:tblPr>
      <w:tblCellMar>
        <w:left w:w="0" w:type="dxa"/>
        <w:top w:w="0" w:type="dxa"/>
        <w:right w:w="0" w:type="dxa"/>
        <w:bottom w:w="0" w:type="dxa"/>
      </w:tblCellMar>
    </w:tblPr>
  </w:style>
  <w:style w:type="table" w:styleId="1255" w:customStyle="1">
    <w:name w:val="Grid Table 5 Dark - Accent 31"/>
    <w:uiPriority w:val="99"/>
    <w:qFormat/>
    <w:tblPr>
      <w:tblCellMar>
        <w:left w:w="0" w:type="dxa"/>
        <w:top w:w="0" w:type="dxa"/>
        <w:right w:w="0" w:type="dxa"/>
        <w:bottom w:w="0" w:type="dxa"/>
      </w:tblCellMar>
    </w:tblPr>
  </w:style>
  <w:style w:type="table" w:styleId="1256" w:customStyle="1">
    <w:name w:val="Grid Table 5 Dark- Accent 41"/>
    <w:uiPriority w:val="99"/>
    <w:qFormat/>
    <w:tblPr>
      <w:tblCellMar>
        <w:left w:w="0" w:type="dxa"/>
        <w:top w:w="0" w:type="dxa"/>
        <w:right w:w="0" w:type="dxa"/>
        <w:bottom w:w="0" w:type="dxa"/>
      </w:tblCellMar>
    </w:tblPr>
  </w:style>
  <w:style w:type="table" w:styleId="1257" w:customStyle="1">
    <w:name w:val="Grid Table 5 Dark - Accent 51"/>
    <w:uiPriority w:val="99"/>
    <w:qFormat/>
    <w:tblPr>
      <w:tblCellMar>
        <w:left w:w="0" w:type="dxa"/>
        <w:top w:w="0" w:type="dxa"/>
        <w:right w:w="0" w:type="dxa"/>
        <w:bottom w:w="0" w:type="dxa"/>
      </w:tblCellMar>
    </w:tblPr>
  </w:style>
  <w:style w:type="table" w:styleId="1258" w:customStyle="1">
    <w:name w:val="Grid Table 5 Dark - Accent 61"/>
    <w:uiPriority w:val="99"/>
    <w:qFormat/>
    <w:tblPr>
      <w:tblCellMar>
        <w:left w:w="0" w:type="dxa"/>
        <w:top w:w="0" w:type="dxa"/>
        <w:right w:w="0" w:type="dxa"/>
        <w:bottom w:w="0" w:type="dxa"/>
      </w:tblCellMar>
    </w:tblPr>
  </w:style>
  <w:style w:type="table" w:styleId="1259" w:customStyle="1">
    <w:name w:val="Grid Table 6 Colorful - Accent 11"/>
    <w:uiPriority w:val="99"/>
    <w:qFormat/>
    <w:tblPr>
      <w:tblCellMar>
        <w:left w:w="0" w:type="dxa"/>
        <w:top w:w="0" w:type="dxa"/>
        <w:right w:w="0" w:type="dxa"/>
        <w:bottom w:w="0" w:type="dxa"/>
      </w:tblCellMar>
    </w:tblPr>
  </w:style>
  <w:style w:type="table" w:styleId="1260" w:customStyle="1">
    <w:name w:val="Grid Table 6 Colorful - Accent 21"/>
    <w:uiPriority w:val="99"/>
    <w:qFormat/>
    <w:tblPr>
      <w:tblCellMar>
        <w:left w:w="0" w:type="dxa"/>
        <w:top w:w="0" w:type="dxa"/>
        <w:right w:w="0" w:type="dxa"/>
        <w:bottom w:w="0" w:type="dxa"/>
      </w:tblCellMar>
    </w:tblPr>
  </w:style>
  <w:style w:type="table" w:styleId="1261" w:customStyle="1">
    <w:name w:val="Grid Table 6 Colorful - Accent 31"/>
    <w:uiPriority w:val="99"/>
    <w:qFormat/>
    <w:tblPr>
      <w:tblCellMar>
        <w:left w:w="0" w:type="dxa"/>
        <w:top w:w="0" w:type="dxa"/>
        <w:right w:w="0" w:type="dxa"/>
        <w:bottom w:w="0" w:type="dxa"/>
      </w:tblCellMar>
    </w:tblPr>
  </w:style>
  <w:style w:type="table" w:styleId="1262" w:customStyle="1">
    <w:name w:val="Grid Table 6 Colorful - Accent 41"/>
    <w:uiPriority w:val="99"/>
    <w:qFormat/>
    <w:tblPr>
      <w:tblCellMar>
        <w:left w:w="0" w:type="dxa"/>
        <w:top w:w="0" w:type="dxa"/>
        <w:right w:w="0" w:type="dxa"/>
        <w:bottom w:w="0" w:type="dxa"/>
      </w:tblCellMar>
    </w:tblPr>
  </w:style>
  <w:style w:type="table" w:styleId="1263" w:customStyle="1">
    <w:name w:val="Grid Table 6 Colorful - Accent 51"/>
    <w:uiPriority w:val="99"/>
    <w:qFormat/>
    <w:tblPr>
      <w:tblCellMar>
        <w:left w:w="0" w:type="dxa"/>
        <w:top w:w="0" w:type="dxa"/>
        <w:right w:w="0" w:type="dxa"/>
        <w:bottom w:w="0" w:type="dxa"/>
      </w:tblCellMar>
    </w:tblPr>
  </w:style>
  <w:style w:type="table" w:styleId="1264" w:customStyle="1">
    <w:name w:val="Grid Table 6 Colorful - Accent 61"/>
    <w:uiPriority w:val="99"/>
    <w:qFormat/>
    <w:tblPr>
      <w:tblCellMar>
        <w:left w:w="0" w:type="dxa"/>
        <w:top w:w="0" w:type="dxa"/>
        <w:right w:w="0" w:type="dxa"/>
        <w:bottom w:w="0" w:type="dxa"/>
      </w:tblCellMar>
    </w:tblPr>
  </w:style>
  <w:style w:type="table" w:styleId="1265" w:customStyle="1">
    <w:name w:val="Grid Table 7 Colorful - Accent 11"/>
    <w:uiPriority w:val="99"/>
    <w:qFormat/>
    <w:tblPr>
      <w:tblCellMar>
        <w:left w:w="0" w:type="dxa"/>
        <w:top w:w="0" w:type="dxa"/>
        <w:right w:w="0" w:type="dxa"/>
        <w:bottom w:w="0" w:type="dxa"/>
      </w:tblCellMar>
    </w:tblPr>
  </w:style>
  <w:style w:type="table" w:styleId="1266" w:customStyle="1">
    <w:name w:val="Grid Table 7 Colorful - Accent 21"/>
    <w:uiPriority w:val="99"/>
    <w:qFormat/>
    <w:tblPr>
      <w:tblCellMar>
        <w:left w:w="0" w:type="dxa"/>
        <w:top w:w="0" w:type="dxa"/>
        <w:right w:w="0" w:type="dxa"/>
        <w:bottom w:w="0" w:type="dxa"/>
      </w:tblCellMar>
    </w:tblPr>
  </w:style>
  <w:style w:type="table" w:styleId="1267" w:customStyle="1">
    <w:name w:val="Grid Table 7 Colorful - Accent 31"/>
    <w:uiPriority w:val="99"/>
    <w:qFormat/>
    <w:tblPr>
      <w:tblCellMar>
        <w:left w:w="0" w:type="dxa"/>
        <w:top w:w="0" w:type="dxa"/>
        <w:right w:w="0" w:type="dxa"/>
        <w:bottom w:w="0" w:type="dxa"/>
      </w:tblCellMar>
    </w:tblPr>
  </w:style>
  <w:style w:type="table" w:styleId="1268" w:customStyle="1">
    <w:name w:val="Grid Table 7 Colorful - Accent 41"/>
    <w:uiPriority w:val="99"/>
    <w:qFormat/>
    <w:tblPr>
      <w:tblCellMar>
        <w:left w:w="0" w:type="dxa"/>
        <w:top w:w="0" w:type="dxa"/>
        <w:right w:w="0" w:type="dxa"/>
        <w:bottom w:w="0" w:type="dxa"/>
      </w:tblCellMar>
    </w:tblPr>
  </w:style>
  <w:style w:type="table" w:styleId="1269" w:customStyle="1">
    <w:name w:val="Grid Table 7 Colorful - Accent 51"/>
    <w:uiPriority w:val="99"/>
    <w:qFormat/>
    <w:tblPr>
      <w:tblCellMar>
        <w:left w:w="0" w:type="dxa"/>
        <w:top w:w="0" w:type="dxa"/>
        <w:right w:w="0" w:type="dxa"/>
        <w:bottom w:w="0" w:type="dxa"/>
      </w:tblCellMar>
    </w:tblPr>
  </w:style>
  <w:style w:type="table" w:styleId="1270" w:customStyle="1">
    <w:name w:val="Grid Table 7 Colorful - Accent 61"/>
    <w:uiPriority w:val="99"/>
    <w:qFormat/>
    <w:tblPr>
      <w:tblCellMar>
        <w:left w:w="0" w:type="dxa"/>
        <w:top w:w="0" w:type="dxa"/>
        <w:right w:w="0" w:type="dxa"/>
        <w:bottom w:w="0" w:type="dxa"/>
      </w:tblCellMar>
    </w:tblPr>
  </w:style>
  <w:style w:type="table" w:styleId="1271" w:customStyle="1">
    <w:name w:val="List Table 1 Light - Accent 11"/>
    <w:uiPriority w:val="99"/>
    <w:qFormat/>
    <w:tblPr>
      <w:tblCellMar>
        <w:left w:w="0" w:type="dxa"/>
        <w:top w:w="0" w:type="dxa"/>
        <w:right w:w="0" w:type="dxa"/>
        <w:bottom w:w="0" w:type="dxa"/>
      </w:tblCellMar>
    </w:tblPr>
  </w:style>
  <w:style w:type="table" w:styleId="1272" w:customStyle="1">
    <w:name w:val="List Table 1 Light - Accent 21"/>
    <w:uiPriority w:val="99"/>
    <w:qFormat/>
    <w:tblPr>
      <w:tblCellMar>
        <w:left w:w="0" w:type="dxa"/>
        <w:top w:w="0" w:type="dxa"/>
        <w:right w:w="0" w:type="dxa"/>
        <w:bottom w:w="0" w:type="dxa"/>
      </w:tblCellMar>
    </w:tblPr>
  </w:style>
  <w:style w:type="table" w:styleId="1273" w:customStyle="1">
    <w:name w:val="List Table 1 Light - Accent 31"/>
    <w:uiPriority w:val="99"/>
    <w:qFormat/>
    <w:tblPr>
      <w:tblCellMar>
        <w:left w:w="0" w:type="dxa"/>
        <w:top w:w="0" w:type="dxa"/>
        <w:right w:w="0" w:type="dxa"/>
        <w:bottom w:w="0" w:type="dxa"/>
      </w:tblCellMar>
    </w:tblPr>
  </w:style>
  <w:style w:type="table" w:styleId="1274" w:customStyle="1">
    <w:name w:val="List Table 1 Light - Accent 41"/>
    <w:uiPriority w:val="99"/>
    <w:qFormat/>
    <w:tblPr>
      <w:tblCellMar>
        <w:left w:w="0" w:type="dxa"/>
        <w:top w:w="0" w:type="dxa"/>
        <w:right w:w="0" w:type="dxa"/>
        <w:bottom w:w="0" w:type="dxa"/>
      </w:tblCellMar>
    </w:tblPr>
  </w:style>
  <w:style w:type="table" w:styleId="1275" w:customStyle="1">
    <w:name w:val="List Table 1 Light - Accent 51"/>
    <w:uiPriority w:val="99"/>
    <w:qFormat/>
    <w:tblPr>
      <w:tblCellMar>
        <w:left w:w="0" w:type="dxa"/>
        <w:top w:w="0" w:type="dxa"/>
        <w:right w:w="0" w:type="dxa"/>
        <w:bottom w:w="0" w:type="dxa"/>
      </w:tblCellMar>
    </w:tblPr>
  </w:style>
  <w:style w:type="table" w:styleId="1276" w:customStyle="1">
    <w:name w:val="List Table 1 Light - Accent 61"/>
    <w:uiPriority w:val="99"/>
    <w:qFormat/>
    <w:tblPr>
      <w:tblCellMar>
        <w:left w:w="0" w:type="dxa"/>
        <w:top w:w="0" w:type="dxa"/>
        <w:right w:w="0" w:type="dxa"/>
        <w:bottom w:w="0" w:type="dxa"/>
      </w:tblCellMar>
    </w:tblPr>
  </w:style>
  <w:style w:type="table" w:styleId="1277" w:customStyle="1">
    <w:name w:val="List Table 2 - Accent 11"/>
    <w:uiPriority w:val="99"/>
    <w:qFormat/>
    <w:tblPr>
      <w:tblCellMar>
        <w:left w:w="0" w:type="dxa"/>
        <w:top w:w="0" w:type="dxa"/>
        <w:right w:w="0" w:type="dxa"/>
        <w:bottom w:w="0" w:type="dxa"/>
      </w:tblCellMar>
    </w:tblPr>
  </w:style>
  <w:style w:type="table" w:styleId="1278" w:customStyle="1">
    <w:name w:val="List Table 2 - Accent 21"/>
    <w:uiPriority w:val="99"/>
    <w:qFormat/>
    <w:tblPr>
      <w:tblCellMar>
        <w:left w:w="0" w:type="dxa"/>
        <w:top w:w="0" w:type="dxa"/>
        <w:right w:w="0" w:type="dxa"/>
        <w:bottom w:w="0" w:type="dxa"/>
      </w:tblCellMar>
    </w:tblPr>
  </w:style>
  <w:style w:type="table" w:styleId="1279" w:customStyle="1">
    <w:name w:val="List Table 2 - Accent 31"/>
    <w:uiPriority w:val="99"/>
    <w:qFormat/>
    <w:tblPr>
      <w:tblCellMar>
        <w:left w:w="0" w:type="dxa"/>
        <w:top w:w="0" w:type="dxa"/>
        <w:right w:w="0" w:type="dxa"/>
        <w:bottom w:w="0" w:type="dxa"/>
      </w:tblCellMar>
    </w:tblPr>
  </w:style>
  <w:style w:type="table" w:styleId="1280" w:customStyle="1">
    <w:name w:val="List Table 2 - Accent 41"/>
    <w:uiPriority w:val="99"/>
    <w:qFormat/>
    <w:tblPr>
      <w:tblCellMar>
        <w:left w:w="0" w:type="dxa"/>
        <w:top w:w="0" w:type="dxa"/>
        <w:right w:w="0" w:type="dxa"/>
        <w:bottom w:w="0" w:type="dxa"/>
      </w:tblCellMar>
    </w:tblPr>
  </w:style>
  <w:style w:type="table" w:styleId="1281" w:customStyle="1">
    <w:name w:val="List Table 2 - Accent 51"/>
    <w:uiPriority w:val="99"/>
    <w:qFormat/>
    <w:tblPr>
      <w:tblCellMar>
        <w:left w:w="0" w:type="dxa"/>
        <w:top w:w="0" w:type="dxa"/>
        <w:right w:w="0" w:type="dxa"/>
        <w:bottom w:w="0" w:type="dxa"/>
      </w:tblCellMar>
    </w:tblPr>
  </w:style>
  <w:style w:type="table" w:styleId="1282" w:customStyle="1">
    <w:name w:val="List Table 2 - Accent 61"/>
    <w:uiPriority w:val="99"/>
    <w:qFormat/>
    <w:tblPr>
      <w:tblCellMar>
        <w:left w:w="0" w:type="dxa"/>
        <w:top w:w="0" w:type="dxa"/>
        <w:right w:w="0" w:type="dxa"/>
        <w:bottom w:w="0" w:type="dxa"/>
      </w:tblCellMar>
    </w:tblPr>
  </w:style>
  <w:style w:type="table" w:styleId="1283" w:customStyle="1">
    <w:name w:val="List Table 3 - Accent 11"/>
    <w:uiPriority w:val="99"/>
    <w:qFormat/>
    <w:tblPr>
      <w:tblCellMar>
        <w:left w:w="0" w:type="dxa"/>
        <w:top w:w="0" w:type="dxa"/>
        <w:right w:w="0" w:type="dxa"/>
        <w:bottom w:w="0" w:type="dxa"/>
      </w:tblCellMar>
    </w:tblPr>
  </w:style>
  <w:style w:type="table" w:styleId="1284" w:customStyle="1">
    <w:name w:val="List Table 3 - Accent 21"/>
    <w:uiPriority w:val="99"/>
    <w:qFormat/>
    <w:tblPr>
      <w:tblCellMar>
        <w:left w:w="0" w:type="dxa"/>
        <w:top w:w="0" w:type="dxa"/>
        <w:right w:w="0" w:type="dxa"/>
        <w:bottom w:w="0" w:type="dxa"/>
      </w:tblCellMar>
    </w:tblPr>
  </w:style>
  <w:style w:type="table" w:styleId="1285" w:customStyle="1">
    <w:name w:val="List Table 3 - Accent 31"/>
    <w:uiPriority w:val="99"/>
    <w:qFormat/>
    <w:tblPr>
      <w:tblCellMar>
        <w:left w:w="0" w:type="dxa"/>
        <w:top w:w="0" w:type="dxa"/>
        <w:right w:w="0" w:type="dxa"/>
        <w:bottom w:w="0" w:type="dxa"/>
      </w:tblCellMar>
    </w:tblPr>
  </w:style>
  <w:style w:type="table" w:styleId="1286" w:customStyle="1">
    <w:name w:val="List Table 3 - Accent 41"/>
    <w:uiPriority w:val="99"/>
    <w:qFormat/>
    <w:tblPr>
      <w:tblCellMar>
        <w:left w:w="0" w:type="dxa"/>
        <w:top w:w="0" w:type="dxa"/>
        <w:right w:w="0" w:type="dxa"/>
        <w:bottom w:w="0" w:type="dxa"/>
      </w:tblCellMar>
    </w:tblPr>
  </w:style>
  <w:style w:type="table" w:styleId="1287" w:customStyle="1">
    <w:name w:val="List Table 3 - Accent 51"/>
    <w:uiPriority w:val="99"/>
    <w:qFormat/>
    <w:tblPr>
      <w:tblCellMar>
        <w:left w:w="0" w:type="dxa"/>
        <w:top w:w="0" w:type="dxa"/>
        <w:right w:w="0" w:type="dxa"/>
        <w:bottom w:w="0" w:type="dxa"/>
      </w:tblCellMar>
    </w:tblPr>
  </w:style>
  <w:style w:type="table" w:styleId="1288" w:customStyle="1">
    <w:name w:val="List Table 3 - Accent 61"/>
    <w:uiPriority w:val="99"/>
    <w:qFormat/>
    <w:tblPr>
      <w:tblCellMar>
        <w:left w:w="0" w:type="dxa"/>
        <w:top w:w="0" w:type="dxa"/>
        <w:right w:w="0" w:type="dxa"/>
        <w:bottom w:w="0" w:type="dxa"/>
      </w:tblCellMar>
    </w:tblPr>
  </w:style>
  <w:style w:type="table" w:styleId="1289" w:customStyle="1">
    <w:name w:val="List Table 4 - Accent 11"/>
    <w:uiPriority w:val="99"/>
    <w:qFormat/>
    <w:tblPr>
      <w:tblCellMar>
        <w:left w:w="0" w:type="dxa"/>
        <w:top w:w="0" w:type="dxa"/>
        <w:right w:w="0" w:type="dxa"/>
        <w:bottom w:w="0" w:type="dxa"/>
      </w:tblCellMar>
    </w:tblPr>
  </w:style>
  <w:style w:type="table" w:styleId="1290" w:customStyle="1">
    <w:name w:val="List Table 4 - Accent 21"/>
    <w:uiPriority w:val="99"/>
    <w:qFormat/>
    <w:tblPr>
      <w:tblCellMar>
        <w:left w:w="0" w:type="dxa"/>
        <w:top w:w="0" w:type="dxa"/>
        <w:right w:w="0" w:type="dxa"/>
        <w:bottom w:w="0" w:type="dxa"/>
      </w:tblCellMar>
    </w:tblPr>
  </w:style>
  <w:style w:type="table" w:styleId="1291" w:customStyle="1">
    <w:name w:val="List Table 4 - Accent 31"/>
    <w:uiPriority w:val="99"/>
    <w:qFormat/>
    <w:tblPr>
      <w:tblCellMar>
        <w:left w:w="0" w:type="dxa"/>
        <w:top w:w="0" w:type="dxa"/>
        <w:right w:w="0" w:type="dxa"/>
        <w:bottom w:w="0" w:type="dxa"/>
      </w:tblCellMar>
    </w:tblPr>
  </w:style>
  <w:style w:type="table" w:styleId="1292" w:customStyle="1">
    <w:name w:val="List Table 4 - Accent 41"/>
    <w:uiPriority w:val="99"/>
    <w:qFormat/>
    <w:tblPr>
      <w:tblCellMar>
        <w:left w:w="0" w:type="dxa"/>
        <w:top w:w="0" w:type="dxa"/>
        <w:right w:w="0" w:type="dxa"/>
        <w:bottom w:w="0" w:type="dxa"/>
      </w:tblCellMar>
    </w:tblPr>
  </w:style>
  <w:style w:type="table" w:styleId="1293" w:customStyle="1">
    <w:name w:val="List Table 4 - Accent 51"/>
    <w:uiPriority w:val="99"/>
    <w:qFormat/>
    <w:tblPr>
      <w:tblCellMar>
        <w:left w:w="0" w:type="dxa"/>
        <w:top w:w="0" w:type="dxa"/>
        <w:right w:w="0" w:type="dxa"/>
        <w:bottom w:w="0" w:type="dxa"/>
      </w:tblCellMar>
    </w:tblPr>
  </w:style>
  <w:style w:type="table" w:styleId="1294" w:customStyle="1">
    <w:name w:val="List Table 4 - Accent 61"/>
    <w:uiPriority w:val="99"/>
    <w:qFormat/>
    <w:tblPr>
      <w:tblCellMar>
        <w:left w:w="0" w:type="dxa"/>
        <w:top w:w="0" w:type="dxa"/>
        <w:right w:w="0" w:type="dxa"/>
        <w:bottom w:w="0" w:type="dxa"/>
      </w:tblCellMar>
    </w:tblPr>
  </w:style>
  <w:style w:type="table" w:styleId="1295" w:customStyle="1">
    <w:name w:val="List Table 5 Dark - Accent 11"/>
    <w:uiPriority w:val="99"/>
    <w:qFormat/>
    <w:tblPr>
      <w:tblCellMar>
        <w:left w:w="0" w:type="dxa"/>
        <w:top w:w="0" w:type="dxa"/>
        <w:right w:w="0" w:type="dxa"/>
        <w:bottom w:w="0" w:type="dxa"/>
      </w:tblCellMar>
    </w:tblPr>
  </w:style>
  <w:style w:type="table" w:styleId="1296" w:customStyle="1">
    <w:name w:val="List Table 5 Dark - Accent 21"/>
    <w:uiPriority w:val="99"/>
    <w:qFormat/>
    <w:tblPr>
      <w:tblCellMar>
        <w:left w:w="0" w:type="dxa"/>
        <w:top w:w="0" w:type="dxa"/>
        <w:right w:w="0" w:type="dxa"/>
        <w:bottom w:w="0" w:type="dxa"/>
      </w:tblCellMar>
    </w:tblPr>
  </w:style>
  <w:style w:type="table" w:styleId="1297" w:customStyle="1">
    <w:name w:val="List Table 5 Dark - Accent 31"/>
    <w:uiPriority w:val="99"/>
    <w:qFormat/>
    <w:tblPr>
      <w:tblCellMar>
        <w:left w:w="0" w:type="dxa"/>
        <w:top w:w="0" w:type="dxa"/>
        <w:right w:w="0" w:type="dxa"/>
        <w:bottom w:w="0" w:type="dxa"/>
      </w:tblCellMar>
    </w:tblPr>
  </w:style>
  <w:style w:type="table" w:styleId="1298" w:customStyle="1">
    <w:name w:val="List Table 5 Dark - Accent 41"/>
    <w:uiPriority w:val="99"/>
    <w:qFormat/>
    <w:tblPr>
      <w:tblCellMar>
        <w:left w:w="0" w:type="dxa"/>
        <w:top w:w="0" w:type="dxa"/>
        <w:right w:w="0" w:type="dxa"/>
        <w:bottom w:w="0" w:type="dxa"/>
      </w:tblCellMar>
    </w:tblPr>
  </w:style>
  <w:style w:type="table" w:styleId="1299" w:customStyle="1">
    <w:name w:val="List Table 5 Dark - Accent 51"/>
    <w:uiPriority w:val="99"/>
    <w:qFormat/>
    <w:tblPr>
      <w:tblCellMar>
        <w:left w:w="0" w:type="dxa"/>
        <w:top w:w="0" w:type="dxa"/>
        <w:right w:w="0" w:type="dxa"/>
        <w:bottom w:w="0" w:type="dxa"/>
      </w:tblCellMar>
    </w:tblPr>
  </w:style>
  <w:style w:type="table" w:styleId="1300" w:customStyle="1">
    <w:name w:val="List Table 5 Dark - Accent 61"/>
    <w:uiPriority w:val="99"/>
    <w:qFormat/>
    <w:tblPr>
      <w:tblCellMar>
        <w:left w:w="0" w:type="dxa"/>
        <w:top w:w="0" w:type="dxa"/>
        <w:right w:w="0" w:type="dxa"/>
        <w:bottom w:w="0" w:type="dxa"/>
      </w:tblCellMar>
    </w:tblPr>
  </w:style>
  <w:style w:type="table" w:styleId="1301" w:customStyle="1">
    <w:name w:val="List Table 6 Colorful - Accent 11"/>
    <w:uiPriority w:val="99"/>
    <w:qFormat/>
    <w:tblPr>
      <w:tblCellMar>
        <w:left w:w="0" w:type="dxa"/>
        <w:top w:w="0" w:type="dxa"/>
        <w:right w:w="0" w:type="dxa"/>
        <w:bottom w:w="0" w:type="dxa"/>
      </w:tblCellMar>
    </w:tblPr>
  </w:style>
  <w:style w:type="table" w:styleId="1302" w:customStyle="1">
    <w:name w:val="List Table 6 Colorful - Accent 21"/>
    <w:uiPriority w:val="99"/>
    <w:qFormat/>
    <w:tblPr>
      <w:tblCellMar>
        <w:left w:w="0" w:type="dxa"/>
        <w:top w:w="0" w:type="dxa"/>
        <w:right w:w="0" w:type="dxa"/>
        <w:bottom w:w="0" w:type="dxa"/>
      </w:tblCellMar>
    </w:tblPr>
  </w:style>
  <w:style w:type="table" w:styleId="1303" w:customStyle="1">
    <w:name w:val="List Table 6 Colorful - Accent 31"/>
    <w:uiPriority w:val="99"/>
    <w:qFormat/>
    <w:tblPr>
      <w:tblCellMar>
        <w:left w:w="0" w:type="dxa"/>
        <w:top w:w="0" w:type="dxa"/>
        <w:right w:w="0" w:type="dxa"/>
        <w:bottom w:w="0" w:type="dxa"/>
      </w:tblCellMar>
    </w:tblPr>
  </w:style>
  <w:style w:type="table" w:styleId="1304" w:customStyle="1">
    <w:name w:val="List Table 6 Colorful - Accent 41"/>
    <w:uiPriority w:val="99"/>
    <w:qFormat/>
    <w:tblPr>
      <w:tblCellMar>
        <w:left w:w="0" w:type="dxa"/>
        <w:top w:w="0" w:type="dxa"/>
        <w:right w:w="0" w:type="dxa"/>
        <w:bottom w:w="0" w:type="dxa"/>
      </w:tblCellMar>
    </w:tblPr>
  </w:style>
  <w:style w:type="table" w:styleId="1305" w:customStyle="1">
    <w:name w:val="List Table 6 Colorful - Accent 51"/>
    <w:uiPriority w:val="99"/>
    <w:qFormat/>
    <w:tblPr>
      <w:tblCellMar>
        <w:left w:w="0" w:type="dxa"/>
        <w:top w:w="0" w:type="dxa"/>
        <w:right w:w="0" w:type="dxa"/>
        <w:bottom w:w="0" w:type="dxa"/>
      </w:tblCellMar>
    </w:tblPr>
  </w:style>
  <w:style w:type="table" w:styleId="1306" w:customStyle="1">
    <w:name w:val="List Table 6 Colorful - Accent 61"/>
    <w:uiPriority w:val="99"/>
    <w:qFormat/>
    <w:tblPr>
      <w:tblCellMar>
        <w:left w:w="0" w:type="dxa"/>
        <w:top w:w="0" w:type="dxa"/>
        <w:right w:w="0" w:type="dxa"/>
        <w:bottom w:w="0" w:type="dxa"/>
      </w:tblCellMar>
    </w:tblPr>
  </w:style>
  <w:style w:type="table" w:styleId="1307" w:customStyle="1">
    <w:name w:val="List Table 7 Colorful - Accent 11"/>
    <w:uiPriority w:val="99"/>
    <w:qFormat/>
    <w:tblPr>
      <w:tblCellMar>
        <w:left w:w="0" w:type="dxa"/>
        <w:top w:w="0" w:type="dxa"/>
        <w:right w:w="0" w:type="dxa"/>
        <w:bottom w:w="0" w:type="dxa"/>
      </w:tblCellMar>
    </w:tblPr>
  </w:style>
  <w:style w:type="table" w:styleId="1308" w:customStyle="1">
    <w:name w:val="List Table 7 Colorful - Accent 21"/>
    <w:uiPriority w:val="99"/>
    <w:qFormat/>
    <w:tblPr>
      <w:tblCellMar>
        <w:left w:w="0" w:type="dxa"/>
        <w:top w:w="0" w:type="dxa"/>
        <w:right w:w="0" w:type="dxa"/>
        <w:bottom w:w="0" w:type="dxa"/>
      </w:tblCellMar>
    </w:tblPr>
  </w:style>
  <w:style w:type="table" w:styleId="1309" w:customStyle="1">
    <w:name w:val="List Table 7 Colorful - Accent 31"/>
    <w:uiPriority w:val="99"/>
    <w:qFormat/>
    <w:tblPr>
      <w:tblCellMar>
        <w:left w:w="0" w:type="dxa"/>
        <w:top w:w="0" w:type="dxa"/>
        <w:right w:w="0" w:type="dxa"/>
        <w:bottom w:w="0" w:type="dxa"/>
      </w:tblCellMar>
    </w:tblPr>
  </w:style>
  <w:style w:type="table" w:styleId="1310" w:customStyle="1">
    <w:name w:val="List Table 7 Colorful - Accent 41"/>
    <w:uiPriority w:val="99"/>
    <w:qFormat/>
    <w:tblPr>
      <w:tblCellMar>
        <w:left w:w="0" w:type="dxa"/>
        <w:top w:w="0" w:type="dxa"/>
        <w:right w:w="0" w:type="dxa"/>
        <w:bottom w:w="0" w:type="dxa"/>
      </w:tblCellMar>
    </w:tblPr>
  </w:style>
  <w:style w:type="table" w:styleId="1311" w:customStyle="1">
    <w:name w:val="List Table 7 Colorful - Accent 51"/>
    <w:uiPriority w:val="99"/>
    <w:qFormat/>
    <w:tblPr>
      <w:tblCellMar>
        <w:left w:w="0" w:type="dxa"/>
        <w:top w:w="0" w:type="dxa"/>
        <w:right w:w="0" w:type="dxa"/>
        <w:bottom w:w="0" w:type="dxa"/>
      </w:tblCellMar>
    </w:tblPr>
  </w:style>
  <w:style w:type="table" w:styleId="1312" w:customStyle="1">
    <w:name w:val="List Table 7 Colorful - Accent 61"/>
    <w:uiPriority w:val="99"/>
    <w:qFormat/>
    <w:tblPr>
      <w:tblCellMar>
        <w:left w:w="0" w:type="dxa"/>
        <w:top w:w="0" w:type="dxa"/>
        <w:right w:w="0" w:type="dxa"/>
        <w:bottom w:w="0" w:type="dxa"/>
      </w:tblCellMar>
    </w:tblPr>
  </w:style>
  <w:style w:type="table" w:styleId="1313" w:customStyle="1">
    <w:name w:val="Lined - Accent 11"/>
    <w:uiPriority w:val="99"/>
    <w:qFormat/>
    <w:rPr>
      <w:color w:val="404040"/>
    </w:rPr>
    <w:tblPr>
      <w:tblCellMar>
        <w:left w:w="0" w:type="dxa"/>
        <w:top w:w="0" w:type="dxa"/>
        <w:right w:w="0" w:type="dxa"/>
        <w:bottom w:w="0" w:type="dxa"/>
      </w:tblCellMar>
    </w:tblPr>
  </w:style>
  <w:style w:type="table" w:styleId="1314" w:customStyle="1">
    <w:name w:val="Lined - Accent 21"/>
    <w:uiPriority w:val="99"/>
    <w:qFormat/>
    <w:rPr>
      <w:color w:val="404040"/>
    </w:rPr>
    <w:tblPr>
      <w:tblCellMar>
        <w:left w:w="0" w:type="dxa"/>
        <w:top w:w="0" w:type="dxa"/>
        <w:right w:w="0" w:type="dxa"/>
        <w:bottom w:w="0" w:type="dxa"/>
      </w:tblCellMar>
    </w:tblPr>
  </w:style>
  <w:style w:type="table" w:styleId="1315" w:customStyle="1">
    <w:name w:val="Lined - Accent 31"/>
    <w:uiPriority w:val="99"/>
    <w:qFormat/>
    <w:rPr>
      <w:color w:val="404040"/>
    </w:rPr>
    <w:tblPr>
      <w:tblCellMar>
        <w:left w:w="0" w:type="dxa"/>
        <w:top w:w="0" w:type="dxa"/>
        <w:right w:w="0" w:type="dxa"/>
        <w:bottom w:w="0" w:type="dxa"/>
      </w:tblCellMar>
    </w:tblPr>
  </w:style>
  <w:style w:type="table" w:styleId="1316" w:customStyle="1">
    <w:name w:val="Lined - Accent 41"/>
    <w:uiPriority w:val="99"/>
    <w:qFormat/>
    <w:rPr>
      <w:color w:val="404040"/>
    </w:rPr>
    <w:tblPr>
      <w:tblCellMar>
        <w:left w:w="0" w:type="dxa"/>
        <w:top w:w="0" w:type="dxa"/>
        <w:right w:w="0" w:type="dxa"/>
        <w:bottom w:w="0" w:type="dxa"/>
      </w:tblCellMar>
    </w:tblPr>
  </w:style>
  <w:style w:type="table" w:styleId="1317" w:customStyle="1">
    <w:name w:val="Lined - Accent 51"/>
    <w:uiPriority w:val="99"/>
    <w:qFormat/>
    <w:rPr>
      <w:color w:val="404040"/>
    </w:rPr>
    <w:tblPr>
      <w:tblCellMar>
        <w:left w:w="0" w:type="dxa"/>
        <w:top w:w="0" w:type="dxa"/>
        <w:right w:w="0" w:type="dxa"/>
        <w:bottom w:w="0" w:type="dxa"/>
      </w:tblCellMar>
    </w:tblPr>
  </w:style>
  <w:style w:type="table" w:styleId="1318" w:customStyle="1">
    <w:name w:val="Lined - Accent 61"/>
    <w:uiPriority w:val="99"/>
    <w:qFormat/>
    <w:rPr>
      <w:color w:val="404040"/>
    </w:rPr>
    <w:tblPr>
      <w:tblCellMar>
        <w:left w:w="0" w:type="dxa"/>
        <w:top w:w="0" w:type="dxa"/>
        <w:right w:w="0" w:type="dxa"/>
        <w:bottom w:w="0" w:type="dxa"/>
      </w:tblCellMar>
    </w:tblPr>
  </w:style>
  <w:style w:type="table" w:styleId="1319" w:customStyle="1">
    <w:name w:val="Bordered &amp; Lined - Accent 11"/>
    <w:uiPriority w:val="99"/>
    <w:qFormat/>
    <w:rPr>
      <w:color w:val="404040"/>
    </w:rPr>
    <w:tblPr>
      <w:tblCellMar>
        <w:left w:w="0" w:type="dxa"/>
        <w:top w:w="0" w:type="dxa"/>
        <w:right w:w="0" w:type="dxa"/>
        <w:bottom w:w="0" w:type="dxa"/>
      </w:tblCellMar>
    </w:tblPr>
  </w:style>
  <w:style w:type="table" w:styleId="1320" w:customStyle="1">
    <w:name w:val="Bordered &amp; Lined - Accent 21"/>
    <w:uiPriority w:val="99"/>
    <w:qFormat/>
    <w:rPr>
      <w:color w:val="404040"/>
    </w:rPr>
    <w:tblPr>
      <w:tblCellMar>
        <w:left w:w="0" w:type="dxa"/>
        <w:top w:w="0" w:type="dxa"/>
        <w:right w:w="0" w:type="dxa"/>
        <w:bottom w:w="0" w:type="dxa"/>
      </w:tblCellMar>
    </w:tblPr>
  </w:style>
  <w:style w:type="table" w:styleId="1321" w:customStyle="1">
    <w:name w:val="Bordered &amp; Lined - Accent 31"/>
    <w:uiPriority w:val="99"/>
    <w:qFormat/>
    <w:rPr>
      <w:color w:val="404040"/>
    </w:rPr>
    <w:tblPr>
      <w:tblCellMar>
        <w:left w:w="0" w:type="dxa"/>
        <w:top w:w="0" w:type="dxa"/>
        <w:right w:w="0" w:type="dxa"/>
        <w:bottom w:w="0" w:type="dxa"/>
      </w:tblCellMar>
    </w:tblPr>
  </w:style>
  <w:style w:type="table" w:styleId="1322" w:customStyle="1">
    <w:name w:val="Bordered &amp; Lined - Accent 41"/>
    <w:uiPriority w:val="99"/>
    <w:qFormat/>
    <w:rPr>
      <w:color w:val="404040"/>
    </w:rPr>
    <w:tblPr>
      <w:tblCellMar>
        <w:left w:w="0" w:type="dxa"/>
        <w:top w:w="0" w:type="dxa"/>
        <w:right w:w="0" w:type="dxa"/>
        <w:bottom w:w="0" w:type="dxa"/>
      </w:tblCellMar>
    </w:tblPr>
  </w:style>
  <w:style w:type="table" w:styleId="1323" w:customStyle="1">
    <w:name w:val="Bordered &amp; Lined - Accent 51"/>
    <w:uiPriority w:val="99"/>
    <w:qFormat/>
    <w:rPr>
      <w:color w:val="404040"/>
    </w:rPr>
    <w:tblPr>
      <w:tblCellMar>
        <w:left w:w="0" w:type="dxa"/>
        <w:top w:w="0" w:type="dxa"/>
        <w:right w:w="0" w:type="dxa"/>
        <w:bottom w:w="0" w:type="dxa"/>
      </w:tblCellMar>
    </w:tblPr>
  </w:style>
  <w:style w:type="table" w:styleId="1324" w:customStyle="1">
    <w:name w:val="Bordered &amp; Lined - Accent 61"/>
    <w:uiPriority w:val="99"/>
    <w:qFormat/>
    <w:rPr>
      <w:color w:val="404040"/>
    </w:rPr>
    <w:tblPr>
      <w:tblCellMar>
        <w:left w:w="0" w:type="dxa"/>
        <w:top w:w="0" w:type="dxa"/>
        <w:right w:w="0" w:type="dxa"/>
        <w:bottom w:w="0" w:type="dxa"/>
      </w:tblCellMar>
    </w:tblPr>
  </w:style>
  <w:style w:type="table" w:styleId="1325" w:customStyle="1">
    <w:name w:val="Bordered1"/>
    <w:uiPriority w:val="99"/>
    <w:qFormat/>
    <w:tblPr>
      <w:tblCellMar>
        <w:left w:w="0" w:type="dxa"/>
        <w:top w:w="0" w:type="dxa"/>
        <w:right w:w="0" w:type="dxa"/>
        <w:bottom w:w="0" w:type="dxa"/>
      </w:tblCellMar>
    </w:tblPr>
  </w:style>
  <w:style w:type="table" w:styleId="1326" w:customStyle="1">
    <w:name w:val="Bordered - Accent 11"/>
    <w:uiPriority w:val="99"/>
    <w:qFormat/>
    <w:tblPr>
      <w:tblCellMar>
        <w:left w:w="0" w:type="dxa"/>
        <w:top w:w="0" w:type="dxa"/>
        <w:right w:w="0" w:type="dxa"/>
        <w:bottom w:w="0" w:type="dxa"/>
      </w:tblCellMar>
    </w:tblPr>
  </w:style>
  <w:style w:type="table" w:styleId="1327" w:customStyle="1">
    <w:name w:val="Bordered - Accent 21"/>
    <w:uiPriority w:val="99"/>
    <w:qFormat/>
    <w:tblPr>
      <w:tblCellMar>
        <w:left w:w="0" w:type="dxa"/>
        <w:top w:w="0" w:type="dxa"/>
        <w:right w:w="0" w:type="dxa"/>
        <w:bottom w:w="0" w:type="dxa"/>
      </w:tblCellMar>
    </w:tblPr>
  </w:style>
  <w:style w:type="table" w:styleId="1328" w:customStyle="1">
    <w:name w:val="Bordered - Accent 31"/>
    <w:uiPriority w:val="99"/>
    <w:qFormat/>
    <w:tblPr>
      <w:tblCellMar>
        <w:left w:w="0" w:type="dxa"/>
        <w:top w:w="0" w:type="dxa"/>
        <w:right w:w="0" w:type="dxa"/>
        <w:bottom w:w="0" w:type="dxa"/>
      </w:tblCellMar>
    </w:tblPr>
  </w:style>
  <w:style w:type="table" w:styleId="1329" w:customStyle="1">
    <w:name w:val="Bordered - Accent 41"/>
    <w:uiPriority w:val="99"/>
    <w:qFormat/>
    <w:tblPr>
      <w:tblCellMar>
        <w:left w:w="0" w:type="dxa"/>
        <w:top w:w="0" w:type="dxa"/>
        <w:right w:w="0" w:type="dxa"/>
        <w:bottom w:w="0" w:type="dxa"/>
      </w:tblCellMar>
    </w:tblPr>
  </w:style>
  <w:style w:type="table" w:styleId="1330" w:customStyle="1">
    <w:name w:val="Bordered - Accent 51"/>
    <w:uiPriority w:val="99"/>
    <w:qFormat/>
    <w:tblPr>
      <w:tblCellMar>
        <w:left w:w="0" w:type="dxa"/>
        <w:top w:w="0" w:type="dxa"/>
        <w:right w:w="0" w:type="dxa"/>
        <w:bottom w:w="0" w:type="dxa"/>
      </w:tblCellMar>
    </w:tblPr>
  </w:style>
  <w:style w:type="table" w:styleId="1331" w:customStyle="1">
    <w:name w:val="Bordered - Accent 61"/>
    <w:uiPriority w:val="99"/>
    <w:qFormat/>
    <w:tblPr>
      <w:tblCellMar>
        <w:left w:w="0" w:type="dxa"/>
        <w:top w:w="0" w:type="dxa"/>
        <w:right w:w="0" w:type="dxa"/>
        <w:bottom w:w="0" w:type="dxa"/>
      </w:tblCellMar>
    </w:tblPr>
  </w:style>
  <w:style w:type="paragraph" w:styleId="1332" w:customStyle="1">
    <w:name w:val="标题 11"/>
    <w:basedOn w:val="806"/>
    <w:next w:val="806"/>
    <w:qFormat/>
    <w:pPr>
      <w:jc w:val="center"/>
      <w:keepNext/>
      <w:outlineLvl w:val="0"/>
    </w:pPr>
    <w:rPr>
      <w:b/>
      <w:bCs/>
      <w:sz w:val="44"/>
      <w:szCs w:val="44"/>
    </w:rPr>
  </w:style>
  <w:style w:type="paragraph" w:styleId="1333" w:customStyle="1">
    <w:name w:val="标题 21"/>
    <w:basedOn w:val="806"/>
    <w:next w:val="1088"/>
    <w:uiPriority w:val="9"/>
    <w:qFormat/>
    <w:pPr>
      <w:jc w:val="center"/>
      <w:keepLines/>
      <w:keepNext/>
      <w:spacing w:before="260" w:after="260" w:line="416" w:lineRule="auto"/>
      <w:outlineLvl w:val="1"/>
    </w:pPr>
    <w:rPr>
      <w:rFonts w:ascii="Cambria" w:hAnsi="Cambria"/>
      <w:b/>
      <w:bCs/>
      <w:sz w:val="32"/>
      <w:szCs w:val="32"/>
    </w:rPr>
  </w:style>
  <w:style w:type="paragraph" w:styleId="1334" w:customStyle="1">
    <w:name w:val="标题 51"/>
    <w:basedOn w:val="806"/>
    <w:next w:val="1088"/>
    <w:qFormat/>
    <w:pPr>
      <w:keepNext/>
      <w:outlineLvl w:val="4"/>
    </w:pPr>
    <w:rPr>
      <w:b/>
      <w:bCs/>
      <w:sz w:val="28"/>
      <w:szCs w:val="28"/>
    </w:rPr>
  </w:style>
  <w:style w:type="paragraph" w:styleId="1335" w:customStyle="1">
    <w:name w:val="标题 61"/>
    <w:basedOn w:val="806"/>
    <w:next w:val="806"/>
    <w:qFormat/>
    <w:pPr>
      <w:numPr>
        <w:ilvl w:val="5"/>
        <w:numId w:val="4"/>
      </w:numPr>
      <w:keepLines/>
      <w:keepNext/>
      <w:spacing w:before="240" w:after="64" w:line="320" w:lineRule="auto"/>
      <w:outlineLvl w:val="5"/>
    </w:pPr>
    <w:rPr>
      <w:rFonts w:ascii="Cambria" w:hAnsi="Cambria"/>
      <w:b/>
      <w:bCs/>
      <w:sz w:val="24"/>
      <w:szCs w:val="24"/>
    </w:rPr>
  </w:style>
  <w:style w:type="paragraph" w:styleId="1336" w:customStyle="1">
    <w:name w:val="标题 71"/>
    <w:basedOn w:val="806"/>
    <w:next w:val="806"/>
    <w:qFormat/>
    <w:pPr>
      <w:numPr>
        <w:ilvl w:val="6"/>
        <w:numId w:val="4"/>
      </w:numPr>
      <w:keepLines/>
      <w:keepNext/>
      <w:spacing w:before="240" w:after="64" w:line="320" w:lineRule="auto"/>
      <w:outlineLvl w:val="6"/>
    </w:pPr>
    <w:rPr>
      <w:b/>
      <w:bCs/>
      <w:sz w:val="24"/>
      <w:szCs w:val="24"/>
    </w:rPr>
  </w:style>
  <w:style w:type="paragraph" w:styleId="1337" w:customStyle="1">
    <w:name w:val="标题 81"/>
    <w:basedOn w:val="806"/>
    <w:next w:val="806"/>
    <w:qFormat/>
    <w:pPr>
      <w:numPr>
        <w:ilvl w:val="7"/>
        <w:numId w:val="4"/>
      </w:numPr>
      <w:keepLines/>
      <w:keepNext/>
      <w:spacing w:before="240" w:after="64" w:line="320" w:lineRule="auto"/>
      <w:outlineLvl w:val="7"/>
    </w:pPr>
    <w:rPr>
      <w:rFonts w:ascii="Cambria" w:hAnsi="Cambria"/>
      <w:sz w:val="24"/>
      <w:szCs w:val="24"/>
    </w:rPr>
  </w:style>
  <w:style w:type="paragraph" w:styleId="1338" w:customStyle="1">
    <w:name w:val="标题 91"/>
    <w:basedOn w:val="806"/>
    <w:next w:val="806"/>
    <w:qFormat/>
    <w:pPr>
      <w:numPr>
        <w:ilvl w:val="8"/>
        <w:numId w:val="4"/>
      </w:numPr>
      <w:keepLines/>
      <w:keepNext/>
      <w:spacing w:before="240" w:after="64" w:line="320" w:lineRule="auto"/>
      <w:outlineLvl w:val="8"/>
    </w:pPr>
    <w:rPr>
      <w:rFonts w:ascii="Cambria" w:hAnsi="Cambria"/>
      <w:szCs w:val="21"/>
    </w:rPr>
  </w:style>
  <w:style w:type="table" w:styleId="1339" w:customStyle="1">
    <w:name w:val="普通表格12"/>
    <w:uiPriority w:val="99"/>
    <w:unhideWhenUsed/>
    <w:qFormat/>
    <w:tblPr>
      <w:tblCellMar>
        <w:left w:w="0" w:type="dxa"/>
        <w:top w:w="0" w:type="dxa"/>
        <w:right w:w="0" w:type="dxa"/>
        <w:bottom w:w="0" w:type="dxa"/>
      </w:tblCellMar>
    </w:tblPr>
  </w:style>
  <w:style w:type="paragraph" w:styleId="1340" w:customStyle="1">
    <w:name w:val="列表 31"/>
    <w:basedOn w:val="806"/>
    <w:qFormat/>
    <w:pPr>
      <w:ind w:left="100" w:hanging="200"/>
    </w:pPr>
    <w:rPr>
      <w:szCs w:val="21"/>
    </w:rPr>
  </w:style>
  <w:style w:type="paragraph" w:styleId="1341" w:customStyle="1">
    <w:name w:val="文档结构图1"/>
    <w:basedOn w:val="806"/>
    <w:semiHidden/>
    <w:qFormat/>
    <w:pPr>
      <w:shd w:val="clear" w:color="auto" w:fill="000080"/>
    </w:pPr>
    <w:rPr>
      <w:szCs w:val="21"/>
    </w:rPr>
  </w:style>
  <w:style w:type="paragraph" w:styleId="1342" w:customStyle="1">
    <w:name w:val="正文文本 31"/>
    <w:basedOn w:val="806"/>
    <w:qFormat/>
    <w:rPr>
      <w:rFonts w:ascii="仿宋_GB2312" w:hAnsi="Arial" w:eastAsia="仿宋_GB2312"/>
      <w:sz w:val="32"/>
      <w:szCs w:val="32"/>
    </w:rPr>
  </w:style>
  <w:style w:type="paragraph" w:styleId="1343" w:customStyle="1">
    <w:name w:val="正文文本1"/>
    <w:basedOn w:val="806"/>
    <w:qFormat/>
    <w:rPr>
      <w:rFonts w:ascii="楷体_GB2312" w:hAnsi="Arial" w:eastAsia="楷体_GB2312"/>
      <w:sz w:val="28"/>
      <w:szCs w:val="28"/>
    </w:rPr>
  </w:style>
  <w:style w:type="paragraph" w:styleId="1344" w:customStyle="1">
    <w:name w:val="正文文本缩进1"/>
    <w:basedOn w:val="806"/>
    <w:unhideWhenUsed/>
    <w:qFormat/>
    <w:pPr>
      <w:ind w:left="420"/>
      <w:spacing w:after="120"/>
    </w:pPr>
  </w:style>
  <w:style w:type="paragraph" w:styleId="1345" w:customStyle="1">
    <w:name w:val="列表 21"/>
    <w:basedOn w:val="806"/>
    <w:qFormat/>
    <w:pPr>
      <w:ind w:left="100" w:hanging="200"/>
    </w:pPr>
    <w:rPr>
      <w:szCs w:val="21"/>
    </w:rPr>
  </w:style>
  <w:style w:type="paragraph" w:styleId="1346" w:customStyle="1">
    <w:name w:val="纯文本1"/>
    <w:basedOn w:val="806"/>
    <w:qFormat/>
    <w:rPr>
      <w:rFonts w:ascii="宋体" w:hAnsi="Courier New" w:cs="Courier New"/>
      <w:szCs w:val="21"/>
    </w:rPr>
  </w:style>
  <w:style w:type="paragraph" w:styleId="1347" w:customStyle="1">
    <w:name w:val="日期1"/>
    <w:basedOn w:val="806"/>
    <w:next w:val="806"/>
    <w:qFormat/>
  </w:style>
  <w:style w:type="paragraph" w:styleId="1348" w:customStyle="1">
    <w:name w:val="正文文本缩进 21"/>
    <w:basedOn w:val="806"/>
    <w:qFormat/>
    <w:pPr>
      <w:ind w:left="630" w:firstLine="645"/>
    </w:pPr>
    <w:rPr>
      <w:rFonts w:ascii="Arial" w:hAnsi="Arial" w:eastAsia="仿宋_GB2312" w:cs="Arial"/>
      <w:sz w:val="32"/>
      <w:szCs w:val="32"/>
    </w:rPr>
  </w:style>
  <w:style w:type="paragraph" w:styleId="1349" w:customStyle="1">
    <w:name w:val="列表1"/>
    <w:basedOn w:val="806"/>
    <w:qFormat/>
    <w:pPr>
      <w:ind w:left="200" w:hanging="200"/>
    </w:pPr>
    <w:rPr>
      <w:szCs w:val="21"/>
    </w:rPr>
  </w:style>
  <w:style w:type="paragraph" w:styleId="1350" w:customStyle="1">
    <w:name w:val="正文文本缩进 31"/>
    <w:basedOn w:val="806"/>
    <w:qFormat/>
    <w:pPr>
      <w:ind w:left="645" w:firstLine="645"/>
    </w:pPr>
    <w:rPr>
      <w:rFonts w:ascii="Arial" w:hAnsi="Arial" w:eastAsia="仿宋_GB2312" w:cs="Arial"/>
      <w:color w:val="ffff00"/>
      <w:sz w:val="32"/>
      <w:szCs w:val="32"/>
    </w:rPr>
  </w:style>
  <w:style w:type="paragraph" w:styleId="1351" w:customStyle="1">
    <w:name w:val="正文文本 21"/>
    <w:basedOn w:val="806"/>
    <w:qFormat/>
    <w:pPr>
      <w:jc w:val="center"/>
      <w:widowControl/>
    </w:pPr>
    <w:rPr>
      <w:rFonts w:ascii="楷体_GB2312" w:eastAsia="楷体_GB2312"/>
      <w:sz w:val="28"/>
      <w:szCs w:val="28"/>
    </w:rPr>
  </w:style>
  <w:style w:type="paragraph" w:styleId="1352" w:customStyle="1">
    <w:name w:val="普通(网站)1"/>
    <w:basedOn w:val="806"/>
    <w:uiPriority w:val="99"/>
    <w:qFormat/>
    <w:pPr>
      <w:jc w:val="left"/>
      <w:spacing w:before="100" w:beforeAutospacing="1" w:after="100" w:afterAutospacing="1"/>
      <w:widowControl/>
    </w:pPr>
    <w:rPr>
      <w:rFonts w:ascii="宋体" w:hAnsi="宋体" w:cs="宋体"/>
      <w:sz w:val="24"/>
      <w:szCs w:val="24"/>
    </w:rPr>
  </w:style>
  <w:style w:type="paragraph" w:styleId="1353" w:customStyle="1">
    <w:name w:val="正文首行缩进1"/>
    <w:basedOn w:val="1343"/>
    <w:qFormat/>
    <w:pPr>
      <w:ind w:firstLine="200"/>
      <w:spacing w:line="360" w:lineRule="auto"/>
    </w:pPr>
    <w:rPr>
      <w:rFonts w:ascii="仿宋_GB2312" w:hAnsi="Times New Roman" w:eastAsia="仿宋_GB2312"/>
      <w:sz w:val="30"/>
      <w:szCs w:val="30"/>
    </w:rPr>
  </w:style>
  <w:style w:type="paragraph" w:styleId="1354" w:customStyle="1">
    <w:name w:val="正文首行缩进 21"/>
    <w:basedOn w:val="1344"/>
    <w:qFormat/>
    <w:pPr>
      <w:ind w:left="0" w:firstLine="420"/>
      <w:spacing w:after="0" w:line="360" w:lineRule="auto"/>
    </w:pPr>
    <w:rPr>
      <w:rFonts w:ascii="宋体" w:hAnsi="宋体"/>
      <w:szCs w:val="20"/>
    </w:rPr>
  </w:style>
  <w:style w:type="character" w:styleId="1355" w:customStyle="1">
    <w:name w:val="要点1"/>
    <w:qFormat/>
    <w:rPr>
      <w:b/>
      <w:bCs/>
    </w:rPr>
  </w:style>
  <w:style w:type="character" w:styleId="1356" w:customStyle="1">
    <w:name w:val="页码1"/>
    <w:qFormat/>
  </w:style>
  <w:style w:type="character" w:styleId="1357" w:customStyle="1">
    <w:name w:val="已访问的超链接1"/>
    <w:qFormat/>
    <w:rPr>
      <w:color w:val="800080"/>
      <w:u w:val="single"/>
    </w:rPr>
  </w:style>
  <w:style w:type="character" w:styleId="1358" w:customStyle="1">
    <w:name w:val="超链接1"/>
    <w:qFormat/>
    <w:rPr>
      <w:color w:val="0000ff"/>
      <w:u w:val="single"/>
    </w:rPr>
  </w:style>
  <w:style w:type="paragraph" w:styleId="1359" w:customStyle="1">
    <w:name w:val="Char1"/>
    <w:basedOn w:val="1341"/>
    <w:qFormat/>
    <w:rPr>
      <w:rFonts w:ascii="Tahoma" w:hAnsi="Tahoma"/>
      <w:sz w:val="24"/>
      <w:szCs w:val="24"/>
    </w:rPr>
  </w:style>
  <w:style w:type="paragraph" w:styleId="1360" w:customStyle="1">
    <w:name w:val="列出段落21"/>
    <w:basedOn w:val="806"/>
    <w:qFormat/>
    <w:pPr>
      <w:contextualSpacing/>
      <w:ind w:left="720"/>
      <w:jc w:val="left"/>
      <w:widowControl/>
    </w:pPr>
    <w:rPr>
      <w:sz w:val="24"/>
      <w:szCs w:val="24"/>
      <w:lang w:eastAsia="en-US" w:bidi="en-US"/>
    </w:rPr>
  </w:style>
  <w:style w:type="paragraph" w:styleId="1361" w:customStyle="1">
    <w:name w:val="Char Char Char Char Char Char Char Char Char Char1"/>
    <w:basedOn w:val="806"/>
    <w:qFormat/>
    <w:pPr>
      <w:spacing w:line="360" w:lineRule="auto"/>
    </w:pPr>
    <w:rPr>
      <w:sz w:val="24"/>
      <w:szCs w:val="20"/>
    </w:rPr>
  </w:style>
  <w:style w:type="paragraph" w:styleId="1362" w:customStyle="1">
    <w:name w:val="Char Char Char Char Char Char Char Char1"/>
    <w:basedOn w:val="806"/>
    <w:qFormat/>
    <w:pPr>
      <w:jc w:val="left"/>
      <w:spacing w:after="160" w:line="240" w:lineRule="exact"/>
      <w:widowControl/>
    </w:pPr>
    <w:rPr>
      <w:rFonts w:ascii="Verdana" w:hAnsi="Verdana"/>
      <w:sz w:val="20"/>
      <w:szCs w:val="20"/>
      <w:lang w:eastAsia="en-US"/>
    </w:rPr>
  </w:style>
  <w:style w:type="paragraph" w:styleId="1363" w:customStyle="1">
    <w:name w:val="Char Char Char Char1"/>
    <w:basedOn w:val="1341"/>
    <w:qFormat/>
    <w:pPr>
      <w:spacing w:line="360" w:lineRule="auto"/>
    </w:pPr>
    <w:rPr>
      <w:rFonts w:ascii="Tahoma" w:hAnsi="Tahoma"/>
      <w:sz w:val="24"/>
      <w:szCs w:val="24"/>
    </w:rPr>
  </w:style>
  <w:style w:type="paragraph" w:styleId="1364" w:customStyle="1">
    <w:name w:val="修订11"/>
    <w:uiPriority w:val="99"/>
    <w:semiHidden/>
    <w:qFormat/>
    <w:rPr>
      <w:sz w:val="21"/>
      <w:szCs w:val="21"/>
    </w:rPr>
  </w:style>
  <w:style w:type="paragraph" w:styleId="1365" w:customStyle="1">
    <w:name w:val="无间隔11"/>
    <w:uiPriority w:val="99"/>
    <w:qFormat/>
    <w:pPr>
      <w:jc w:val="both"/>
      <w:widowControl w:val="off"/>
    </w:pPr>
    <w:rPr>
      <w:sz w:val="21"/>
      <w:szCs w:val="21"/>
    </w:rPr>
  </w:style>
  <w:style w:type="paragraph" w:styleId="1366" w:customStyle="1">
    <w:name w:val="修订2"/>
    <w:uiPriority w:val="99"/>
    <w:unhideWhenUsed/>
    <w:qFormat/>
    <w:rPr>
      <w:sz w:val="21"/>
      <w:szCs w:val="22"/>
    </w:rPr>
  </w:style>
  <w:style w:type="character" w:styleId="1367" w:customStyle="1">
    <w:name w:val="批注文字 Char1"/>
    <w:uiPriority w:val="99"/>
    <w:qFormat/>
    <w:rPr>
      <w:sz w:val="21"/>
      <w:szCs w:val="22"/>
    </w:rPr>
  </w:style>
  <w:style w:type="paragraph" w:styleId="1368" w:customStyle="1">
    <w:name w:val="修订3"/>
    <w:uiPriority w:val="99"/>
    <w:semiHidden/>
    <w:qFormat/>
    <w:rPr>
      <w:sz w:val="21"/>
      <w:szCs w:val="22"/>
    </w:rPr>
  </w:style>
  <w:style w:type="paragraph" w:styleId="1369" w:customStyle="1">
    <w:name w:val="修订4"/>
    <w:uiPriority w:val="99"/>
    <w:semiHidden/>
    <w:qFormat/>
    <w:rPr>
      <w:sz w:val="21"/>
      <w:szCs w:val="22"/>
    </w:rPr>
  </w:style>
  <w:style w:type="character" w:styleId="1370" w:customStyle="1">
    <w:name w:val="font11"/>
    <w:qFormat/>
    <w:rPr>
      <w:rFonts w:hint="eastAsia" w:ascii="宋体" w:hAnsi="宋体" w:eastAsia="宋体" w:cs="宋体"/>
      <w:color w:val="000000"/>
      <w:sz w:val="19"/>
      <w:szCs w:val="19"/>
      <w:u w:val="none"/>
    </w:rPr>
  </w:style>
  <w:style w:type="character" w:styleId="1371" w:customStyle="1">
    <w:name w:val="font21"/>
    <w:qFormat/>
    <w:rPr>
      <w:rFonts w:ascii="Times New Roman" w:hAnsi="Times New Roman" w:cs="Times New Roman"/>
      <w:color w:val="000000"/>
      <w:sz w:val="19"/>
      <w:szCs w:val="19"/>
      <w:u w:val="none"/>
    </w:rPr>
  </w:style>
  <w:style w:type="paragraph" w:styleId="1372" w:customStyle="1">
    <w:name w:val="修订5"/>
    <w:uiPriority w:val="99"/>
    <w:unhideWhenUsed/>
    <w:qFormat/>
    <w:rPr>
      <w:sz w:val="21"/>
      <w:szCs w:val="22"/>
    </w:rPr>
  </w:style>
  <w:style w:type="paragraph" w:styleId="1373" w:customStyle="1">
    <w:name w:val="修订6"/>
    <w:uiPriority w:val="99"/>
    <w:semiHidden/>
    <w:qFormat/>
    <w:rPr>
      <w:sz w:val="21"/>
      <w:szCs w:val="22"/>
    </w:rPr>
  </w:style>
  <w:style w:type="paragraph" w:styleId="1374" w:customStyle="1">
    <w:name w:val="修订7"/>
    <w:uiPriority w:val="99"/>
    <w:unhideWhenUsed/>
    <w:qFormat/>
    <w:rPr>
      <w:sz w:val="21"/>
      <w:szCs w:val="22"/>
    </w:rPr>
  </w:style>
  <w:style w:type="paragraph" w:styleId="1375" w:customStyle="1">
    <w:name w:val="修订8"/>
    <w:uiPriority w:val="99"/>
    <w:unhideWhenUsed/>
    <w:qFormat/>
    <w:rPr>
      <w:sz w:val="21"/>
      <w:szCs w:val="22"/>
    </w:rPr>
  </w:style>
  <w:style w:type="character" w:styleId="1376" w:customStyle="1">
    <w:name w:val="正文文本缩进 字符"/>
    <w:basedOn w:val="816"/>
    <w:link w:val="827"/>
    <w:qFormat/>
    <w:rPr>
      <w:rFonts w:ascii="楷体_GB2312" w:hAnsi="Calibri" w:eastAsia="楷体_GB2312" w:cs="Calibri"/>
      <w:sz w:val="32"/>
      <w:szCs w:val="32"/>
    </w:rPr>
  </w:style>
  <w:style w:type="character" w:styleId="1377" w:customStyle="1">
    <w:name w:val="HTML 预设格式 字符"/>
    <w:basedOn w:val="816"/>
    <w:link w:val="853"/>
    <w:qFormat/>
    <w:rPr>
      <w:rFonts w:ascii="宋体" w:hAnsi="宋体"/>
      <w:sz w:val="24"/>
      <w:szCs w:val="24"/>
    </w:rPr>
  </w:style>
  <w:style w:type="character" w:styleId="1378" w:customStyle="1">
    <w:name w:val="正文文本首行缩进 2 字符"/>
    <w:basedOn w:val="1376"/>
    <w:link w:val="858"/>
    <w:qFormat/>
    <w:rPr>
      <w:rFonts w:ascii="宋体" w:hAnsi="宋体" w:eastAsia="楷体_GB2312" w:cs="Calibri"/>
      <w:sz w:val="21"/>
      <w:szCs w:val="32"/>
    </w:rPr>
  </w:style>
  <w:style w:type="table" w:styleId="1379" w:customStyle="1">
    <w:name w:val="网格型2"/>
    <w:basedOn w:val="81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0" w:customStyle="1">
    <w:name w:val="Table Normal"/>
    <w:unhideWhenUsed/>
    <w:qFormat/>
    <w:tblPr>
      <w:tblCellMar>
        <w:left w:w="0" w:type="dxa"/>
        <w:top w:w="0" w:type="dxa"/>
        <w:right w:w="0" w:type="dxa"/>
        <w:bottom w:w="0" w:type="dxa"/>
      </w:tblCellMar>
    </w:tblPr>
  </w:style>
  <w:style w:type="paragraph" w:styleId="1381" w:customStyle="1">
    <w:name w:val="正文文本121"/>
    <w:basedOn w:val="806"/>
    <w:qFormat/>
    <w:pPr>
      <w:ind w:left="120"/>
      <w:spacing w:line="300" w:lineRule="auto"/>
    </w:pPr>
    <w:rPr>
      <w:rFonts w:ascii="宋体" w:hAnsi="Calibri" w:cs="宋体"/>
      <w:szCs w:val="21"/>
      <w:lang w:val="zh-CN" w:bidi="zh-CN"/>
    </w:rPr>
  </w:style>
  <w:style w:type="character" w:styleId="1382" w:customStyle="1">
    <w:name w:val="纯文本 字符1"/>
    <w:qFormat/>
    <w:rPr>
      <w:rFonts w:ascii="宋体" w:hAnsi="Courier New" w:eastAsia="宋体" w:cs="Courier New"/>
      <w:szCs w:val="21"/>
    </w:rPr>
  </w:style>
  <w:style w:type="character" w:styleId="1383" w:customStyle="1">
    <w:name w:val="正文缩进 字符"/>
    <w:link w:val="819"/>
    <w:qFormat/>
    <w:rPr>
      <w:sz w:val="21"/>
    </w:rPr>
  </w:style>
  <w:style w:type="character" w:styleId="1384" w:customStyle="1">
    <w:name w:val="文档结构图 字符"/>
    <w:basedOn w:val="816"/>
    <w:link w:val="823"/>
    <w:semiHidden/>
    <w:qFormat/>
    <w:rPr>
      <w:sz w:val="21"/>
      <w:szCs w:val="21"/>
      <w:shd w:val="clear" w:color="auto" w:fill="000080"/>
    </w:rPr>
  </w:style>
  <w:style w:type="character" w:styleId="1385" w:customStyle="1">
    <w:name w:val="正文文本 3 字符"/>
    <w:basedOn w:val="816"/>
    <w:link w:val="825"/>
    <w:qFormat/>
    <w:rPr>
      <w:rFonts w:ascii="仿宋_GB2312" w:hAnsi="Arial" w:eastAsia="仿宋_GB2312"/>
      <w:sz w:val="32"/>
      <w:szCs w:val="32"/>
    </w:rPr>
  </w:style>
  <w:style w:type="character" w:styleId="1386" w:customStyle="1">
    <w:name w:val="日期 字符"/>
    <w:basedOn w:val="816"/>
    <w:link w:val="834"/>
    <w:qFormat/>
    <w:rPr>
      <w:sz w:val="24"/>
      <w:szCs w:val="24"/>
    </w:rPr>
  </w:style>
  <w:style w:type="character" w:styleId="1387" w:customStyle="1">
    <w:name w:val="正文文本缩进 3 字符"/>
    <w:basedOn w:val="816"/>
    <w:link w:val="848"/>
    <w:qFormat/>
    <w:rPr>
      <w:rFonts w:ascii="Arial" w:hAnsi="Arial" w:eastAsia="仿宋_GB2312" w:cs="Arial"/>
      <w:color w:val="ffff00"/>
      <w:sz w:val="32"/>
      <w:szCs w:val="32"/>
    </w:rPr>
  </w:style>
  <w:style w:type="character" w:styleId="1388" w:customStyle="1">
    <w:name w:val="正文文本 2 字符"/>
    <w:basedOn w:val="816"/>
    <w:link w:val="852"/>
    <w:qFormat/>
    <w:rPr>
      <w:rFonts w:ascii="楷体_GB2312" w:eastAsia="楷体_GB2312"/>
      <w:sz w:val="28"/>
      <w:szCs w:val="28"/>
    </w:rPr>
  </w:style>
  <w:style w:type="character" w:styleId="1389" w:customStyle="1">
    <w:name w:val="正文文本首行缩进 字符"/>
    <w:basedOn w:val="914"/>
    <w:link w:val="857"/>
    <w:qFormat/>
    <w:rPr>
      <w:rFonts w:ascii="仿宋_GB2312" w:hAnsi="Arial" w:eastAsia="仿宋_GB2312"/>
      <w:sz w:val="30"/>
      <w:szCs w:val="30"/>
    </w:rPr>
  </w:style>
  <w:style w:type="table" w:styleId="1390" w:customStyle="1">
    <w:name w:val="网格型3"/>
    <w:basedOn w:val="81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1" w:customStyle="1">
    <w:name w:val="Char2"/>
    <w:basedOn w:val="823"/>
    <w:qFormat/>
    <w:rPr>
      <w:rFonts w:ascii="Tahoma" w:hAnsi="Tahoma"/>
      <w:sz w:val="24"/>
      <w:szCs w:val="24"/>
    </w:rPr>
  </w:style>
  <w:style w:type="paragraph" w:styleId="1392" w:customStyle="1">
    <w:name w:val="Char Char Char Char2"/>
    <w:basedOn w:val="823"/>
    <w:qFormat/>
    <w:pPr>
      <w:spacing w:line="360" w:lineRule="auto"/>
    </w:pPr>
    <w:rPr>
      <w:rFonts w:ascii="Tahoma" w:hAnsi="Tahoma"/>
      <w:sz w:val="24"/>
      <w:szCs w:val="24"/>
    </w:rPr>
  </w:style>
  <w:style w:type="paragraph" w:styleId="1393" w:customStyle="1">
    <w:name w:val="Char Char Char Char Char Char Char Char Char Char2"/>
    <w:basedOn w:val="806"/>
    <w:qFormat/>
    <w:pPr>
      <w:spacing w:line="360" w:lineRule="auto"/>
    </w:pPr>
    <w:rPr>
      <w:sz w:val="24"/>
      <w:szCs w:val="20"/>
    </w:rPr>
  </w:style>
  <w:style w:type="paragraph" w:styleId="1394" w:customStyle="1">
    <w:name w:val="Char Char Char Char Char Char Char Char2"/>
    <w:basedOn w:val="806"/>
    <w:qFormat/>
    <w:pPr>
      <w:jc w:val="left"/>
      <w:spacing w:after="160" w:line="240" w:lineRule="exact"/>
      <w:widowControl/>
    </w:pPr>
    <w:rPr>
      <w:rFonts w:ascii="Verdana" w:hAnsi="Verdana"/>
      <w:sz w:val="20"/>
      <w:szCs w:val="20"/>
      <w:lang w:eastAsia="en-US"/>
    </w:rPr>
  </w:style>
  <w:style w:type="paragraph" w:styleId="1395" w:customStyle="1">
    <w:name w:val="标题 22"/>
    <w:basedOn w:val="806"/>
    <w:next w:val="806"/>
    <w:uiPriority w:val="9"/>
    <w:unhideWhenUsed/>
    <w:qFormat/>
    <w:pPr>
      <w:keepLines/>
      <w:keepNext/>
      <w:spacing w:before="360" w:after="200"/>
      <w:outlineLvl w:val="1"/>
    </w:pPr>
    <w:rPr>
      <w:rFonts w:ascii="Arial" w:hAnsi="Arial" w:eastAsia="Arial" w:cs="Arial"/>
      <w:sz w:val="34"/>
      <w:szCs w:val="21"/>
    </w:rPr>
  </w:style>
  <w:style w:type="paragraph" w:styleId="1396" w:customStyle="1">
    <w:name w:val="标题 33"/>
    <w:basedOn w:val="806"/>
    <w:next w:val="806"/>
    <w:uiPriority w:val="9"/>
    <w:unhideWhenUsed/>
    <w:qFormat/>
    <w:pPr>
      <w:keepLines/>
      <w:keepNext/>
      <w:spacing w:before="320" w:after="200"/>
      <w:outlineLvl w:val="2"/>
    </w:pPr>
    <w:rPr>
      <w:rFonts w:ascii="Arial" w:hAnsi="Arial" w:eastAsia="Arial" w:cs="Arial"/>
      <w:sz w:val="30"/>
      <w:szCs w:val="30"/>
    </w:rPr>
  </w:style>
  <w:style w:type="paragraph" w:styleId="1397" w:customStyle="1">
    <w:name w:val="列表段落1"/>
    <w:basedOn w:val="806"/>
    <w:uiPriority w:val="99"/>
    <w:qFormat/>
    <w:pPr>
      <w:ind w:firstLine="420"/>
    </w:pPr>
    <w:rPr>
      <w:szCs w:val="20"/>
    </w:rPr>
  </w:style>
  <w:style w:type="paragraph" w:styleId="1398" w:customStyle="1">
    <w:name w:val="修订9"/>
    <w:hidden/>
    <w:uiPriority w:val="99"/>
    <w:unhideWhenUsed/>
    <w:qFormat/>
    <w:rPr>
      <w:sz w:val="21"/>
      <w:szCs w:val="22"/>
    </w:rPr>
  </w:style>
  <w:style w:type="paragraph" w:styleId="1399" w:customStyle="1">
    <w:name w:val="修订10"/>
    <w:hidden/>
    <w:uiPriority w:val="99"/>
    <w:unhideWhenUsed/>
    <w:qFormat/>
    <w:rPr>
      <w:sz w:val="21"/>
      <w:szCs w:val="22"/>
    </w:rPr>
  </w:style>
  <w:style w:type="paragraph" w:styleId="1400">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www.ccgp-jiangsu.gov.cn/jiangsu/zlxz/ee/ee3a4bc5a3454aa2b0d9312230633ce9.html" TargetMode="External"/><Relationship Id="rId15" Type="http://schemas.openxmlformats.org/officeDocument/2006/relationships/hyperlink" Target="file:///J:\xwechat_files\wxid_b3iekhgf4ejk22_6a78\xwechat_files\wxid_f41n0vp20vpw22_8014\xwechat_files\wxid_f41n0vp20vpw22_8014\msg\file\2026-01\www.jszwfw.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正者。。。</dc:creator>
  <cp:lastModifiedBy>付钢</cp:lastModifiedBy>
  <cp:revision>38</cp:revision>
  <dcterms:created xsi:type="dcterms:W3CDTF">2026-05-13T08:59:00Z</dcterms:created>
  <dcterms:modified xsi:type="dcterms:W3CDTF">2026-10-21T09:30:35Z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2F4A0974471D4CCC971CAE6EC814394D_13</vt:lpwstr>
  </property>
  <property fmtid="{D5CDD505-2E9C-101B-9397-08002B2CF9AE}" pid="4" name="KSOTemplateDocerSaveRecord">
    <vt:lpwstr>eyJoZGlkIjoiODIwZDQyNDVkNjkxOWQ2NTQxNGNiOTM1MWQzYzhlMTQiLCJ1c2VySWQiOiI5NzY1MzAwNjAifQ==</vt:lpwstr>
  </property>
</Properties>
</file>