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7.xml" ContentType="application/vnd.openxmlformats-officedocument.wordprocessingml.footer+xml"/>
  <Override PartName="/word/footer1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end"/>
      </w:r>
      <w:r/>
    </w:p>
    <w:p>
      <w:pPr>
        <w:jc w:val="center"/>
        <w:spacing w:line="360" w:lineRule="auto"/>
        <w:rPr>
          <w:rFonts w:eastAsia="华文中宋"/>
          <w:b/>
          <w:sz w:val="52"/>
          <w:szCs w:val="52"/>
        </w:rPr>
      </w:pPr>
      <w:r>
        <w:rPr>
          <w:rFonts w:hint="eastAsia" w:eastAsia="华文中宋"/>
          <w:b/>
          <w:sz w:val="52"/>
          <w:szCs w:val="52"/>
        </w:rPr>
        <w:t xml:space="preserve">江苏省计量科学研究院</w:t>
      </w:r>
      <w:r/>
    </w:p>
    <w:p>
      <w:pPr>
        <w:jc w:val="center"/>
        <w:spacing w:line="360" w:lineRule="auto"/>
        <w:rPr>
          <w:rFonts w:eastAsia="华文中宋"/>
          <w:b/>
          <w:sz w:val="52"/>
          <w:szCs w:val="52"/>
        </w:rPr>
      </w:pPr>
      <w:r>
        <w:rPr>
          <w:rFonts w:hint="eastAsia" w:eastAsia="华文中宋"/>
          <w:b/>
          <w:sz w:val="52"/>
          <w:szCs w:val="52"/>
        </w:rPr>
        <w:t xml:space="preserve">（江苏省能源计量数据中心）</w:t>
      </w:r>
      <w:r/>
    </w:p>
    <w:p>
      <w:pPr>
        <w:jc w:val="center"/>
        <w:spacing w:line="360" w:lineRule="auto"/>
        <w:rPr>
          <w:rFonts w:eastAsia="华文中宋"/>
          <w:b/>
          <w:sz w:val="52"/>
          <w:szCs w:val="52"/>
        </w:rPr>
      </w:pPr>
      <w:r>
        <w:rPr>
          <w:rFonts w:eastAsia="华文中宋"/>
          <w:b/>
          <w:sz w:val="52"/>
          <w:szCs w:val="52"/>
        </w:rPr>
      </w:r>
      <w:r/>
    </w:p>
    <w:p>
      <w:pPr>
        <w:jc w:val="center"/>
        <w:spacing w:line="360" w:lineRule="auto"/>
        <w:rPr>
          <w:rFonts w:hint="eastAsia" w:eastAsia="华文中宋"/>
          <w:b/>
          <w:sz w:val="52"/>
          <w:szCs w:val="52"/>
          <w:lang w:eastAsia="zh-CN"/>
        </w:rPr>
      </w:pPr>
      <w:r>
        <w:rPr>
          <w:rFonts w:hint="eastAsia" w:eastAsia="华文中宋"/>
          <w:b/>
          <w:sz w:val="52"/>
          <w:szCs w:val="52"/>
        </w:rPr>
        <w:t xml:space="preserve"> </w:t>
      </w:r>
      <w:r>
        <w:rPr>
          <w:rFonts w:hint="eastAsia" w:eastAsia="华文中宋"/>
          <w:b/>
          <w:sz w:val="44"/>
          <w:szCs w:val="44"/>
          <w:lang w:eastAsia="zh-CN"/>
        </w:rPr>
        <w:t xml:space="preserve">数字多用表自动校准装置</w:t>
      </w:r>
      <w:r/>
    </w:p>
    <w:p>
      <w:pPr>
        <w:jc w:val="center"/>
        <w:spacing w:line="360" w:lineRule="auto"/>
        <w:rPr>
          <w:b/>
          <w:sz w:val="72"/>
          <w:szCs w:val="72"/>
        </w:rPr>
      </w:pPr>
      <w:r>
        <w:rPr>
          <w:b/>
          <w:sz w:val="72"/>
          <w:szCs w:val="72"/>
        </w:rPr>
      </w:r>
      <w:r/>
    </w:p>
    <w:p>
      <w:pPr>
        <w:jc w:val="center"/>
        <w:spacing w:line="360" w:lineRule="auto"/>
        <w:rPr>
          <w:bCs/>
          <w:sz w:val="36"/>
        </w:rPr>
      </w:pPr>
      <w:r>
        <w:rPr>
          <w:b/>
          <w:sz w:val="72"/>
          <w:szCs w:val="72"/>
        </w:rPr>
        <w:t xml:space="preserve">招标文件</w:t>
      </w:r>
      <w:r/>
    </w:p>
    <w:p>
      <w:pPr>
        <w:jc w:val="center"/>
        <w:spacing w:line="440" w:lineRule="exact"/>
        <w:rPr>
          <w:bCs/>
          <w:sz w:val="36"/>
        </w:rPr>
      </w:pPr>
      <w:r>
        <w:rPr>
          <w:bCs/>
          <w:sz w:val="36"/>
        </w:rPr>
      </w:r>
      <w:r/>
    </w:p>
    <w:p>
      <w:pPr>
        <w:pStyle w:val="1590"/>
        <w:ind w:firstLine="0"/>
      </w:pPr>
      <w:r/>
      <w:r/>
    </w:p>
    <w:p>
      <w:pPr>
        <w:ind w:firstLine="1285"/>
        <w:spacing w:line="360" w:lineRule="auto"/>
        <w:rPr>
          <w:b/>
          <w:sz w:val="32"/>
          <w:szCs w:val="32"/>
        </w:rPr>
      </w:pPr>
      <w:r>
        <w:rPr>
          <w:b/>
          <w:sz w:val="32"/>
          <w:szCs w:val="32"/>
        </w:rPr>
      </w:r>
      <w:r/>
    </w:p>
    <w:p>
      <w:pPr>
        <w:ind w:firstLine="1606"/>
        <w:spacing w:line="360" w:lineRule="auto"/>
        <w:rPr>
          <w:rFonts w:hint="eastAsia" w:eastAsia="宋体"/>
          <w:b/>
          <w:sz w:val="32"/>
          <w:szCs w:val="32"/>
          <w:lang w:eastAsia="zh-CN"/>
        </w:rPr>
      </w:pPr>
      <w:r>
        <w:rPr>
          <w:b/>
          <w:sz w:val="32"/>
          <w:szCs w:val="32"/>
          <w:highlight w:val="none"/>
        </w:rPr>
        <w:t xml:space="preserve">项目编号：</w:t>
      </w:r>
      <w:r>
        <w:rPr>
          <w:rFonts w:hint="eastAsia"/>
          <w:b/>
          <w:sz w:val="32"/>
          <w:szCs w:val="32"/>
          <w:highlight w:val="none"/>
          <w:lang w:eastAsia="zh-CN"/>
        </w:rPr>
        <w:t xml:space="preserve">JSZC-320000-SMDY-G2026-0097</w:t>
      </w:r>
      <w:r/>
    </w:p>
    <w:p>
      <w:pPr>
        <w:jc w:val="center"/>
        <w:spacing w:line="360" w:lineRule="auto"/>
        <w:rPr>
          <w:b/>
          <w:sz w:val="32"/>
          <w:szCs w:val="32"/>
        </w:rPr>
      </w:pPr>
      <w:r>
        <w:rPr>
          <w:rFonts w:hint="eastAsia"/>
          <w:b/>
          <w:sz w:val="32"/>
          <w:szCs w:val="32"/>
        </w:rPr>
        <w:t xml:space="preserve">(2640SUMEC/ZWGG2174）</w:t>
      </w:r>
      <w:r/>
    </w:p>
    <w:p>
      <w:pPr>
        <w:ind w:firstLine="1285"/>
        <w:spacing w:line="360" w:lineRule="auto"/>
        <w:rPr>
          <w:b/>
          <w:sz w:val="32"/>
          <w:szCs w:val="32"/>
        </w:rPr>
      </w:pPr>
      <w:r>
        <w:rPr>
          <w:b/>
          <w:sz w:val="32"/>
          <w:szCs w:val="32"/>
        </w:rPr>
        <w:t xml:space="preserve">采购人：</w:t>
      </w:r>
      <w:r>
        <w:rPr>
          <w:rFonts w:hint="eastAsia"/>
          <w:b/>
          <w:sz w:val="32"/>
          <w:szCs w:val="32"/>
        </w:rPr>
        <w:t xml:space="preserve">江苏省计量科学研究院（江苏省能源计量数据中心）</w:t>
      </w:r>
      <w:r/>
    </w:p>
    <w:p>
      <w:pPr>
        <w:ind w:firstLine="1285"/>
        <w:spacing w:line="360" w:lineRule="auto"/>
        <w:rPr>
          <w:b/>
          <w:sz w:val="32"/>
          <w:szCs w:val="32"/>
        </w:rPr>
      </w:pPr>
      <w:r>
        <w:rPr>
          <w:b/>
          <w:sz w:val="32"/>
          <w:szCs w:val="32"/>
        </w:rPr>
        <w:t xml:space="preserve">采购代理机构：江苏苏美达仪器设备有限公司</w:t>
      </w:r>
      <w:r/>
    </w:p>
    <w:p>
      <w:pPr>
        <w:pStyle w:val="1590"/>
        <w:ind w:firstLine="0"/>
      </w:pPr>
      <w:r/>
      <w:r/>
    </w:p>
    <w:p>
      <w:pPr>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10</w:t>
      </w:r>
      <w:r>
        <w:rPr>
          <w:b/>
          <w:sz w:val="36"/>
          <w:szCs w:val="36"/>
        </w:rPr>
        <w:t xml:space="preserve">月</w:t>
      </w:r>
      <w:r/>
    </w:p>
    <w:p>
      <w:pPr>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jc w:val="center"/>
        <w:spacing w:line="440" w:lineRule="exact"/>
        <w:rPr>
          <w:b/>
          <w:sz w:val="32"/>
        </w:rPr>
      </w:pPr>
      <w:r>
        <w:rPr>
          <w:b/>
          <w:sz w:val="32"/>
        </w:rPr>
        <w:t xml:space="preserve">目   录</w:t>
      </w:r>
      <w:r/>
    </w:p>
    <w:p>
      <w:pPr>
        <w:pStyle w:val="1357"/>
        <w:tabs>
          <w:tab w:val="right" w:pos="9638" w:leader="dot"/>
        </w:tabs>
      </w:pPr>
      <w:r>
        <w:rPr>
          <w:bCs/>
          <w:sz w:val="24"/>
        </w:rPr>
        <w:fldChar w:fldCharType="begin"/>
      </w:r>
      <w:r>
        <w:rPr>
          <w:bCs/>
          <w:sz w:val="24"/>
        </w:rPr>
        <w:instrText xml:space="preserve">TOC \o "1-3" \h \u </w:instrText>
      </w:r>
      <w:r>
        <w:rPr>
          <w:bCs/>
          <w:sz w:val="24"/>
        </w:rPr>
        <w:fldChar w:fldCharType="separate"/>
      </w:r>
      <w:r>
        <w:fldChar w:fldCharType="begin"/>
      </w:r>
      <w:r>
        <w:instrText xml:space="preserve"> HYPERLINK \l "_Toc3271" </w:instrText>
      </w:r>
      <w:r>
        <w:fldChar w:fldCharType="separate"/>
      </w:r>
      <w:r>
        <w:rPr>
          <w:szCs w:val="28"/>
        </w:rPr>
        <w:t xml:space="preserve">第一章 投标邀请（招标公告）</w:t>
      </w:r>
      <w:r>
        <w:tab/>
      </w:r>
      <w:r>
        <w:fldChar w:fldCharType="begin"/>
      </w:r>
      <w:r>
        <w:instrText xml:space="preserve"> PAGEREF _Toc3271 \h </w:instrText>
      </w:r>
      <w:r>
        <w:fldChar w:fldCharType="separate"/>
      </w:r>
      <w:r>
        <w:t xml:space="preserve">1</w:t>
      </w:r>
      <w:r>
        <w:fldChar w:fldCharType="end"/>
      </w:r>
      <w:r>
        <w:fldChar w:fldCharType="end"/>
      </w:r>
      <w:r/>
    </w:p>
    <w:p>
      <w:pPr>
        <w:pStyle w:val="1357"/>
        <w:tabs>
          <w:tab w:val="right" w:pos="9638" w:leader="dot"/>
        </w:tabs>
      </w:pPr>
      <w:r>
        <w:fldChar w:fldCharType="begin"/>
      </w:r>
      <w:r>
        <w:instrText xml:space="preserve"> HYPERLINK \l "_Toc6359" </w:instrText>
      </w:r>
      <w:r>
        <w:fldChar w:fldCharType="separate"/>
      </w:r>
      <w:r>
        <w:rPr>
          <w:szCs w:val="28"/>
        </w:rPr>
        <w:t xml:space="preserve">第二章 投标人须知</w:t>
      </w:r>
      <w:r>
        <w:tab/>
      </w:r>
      <w:r>
        <w:fldChar w:fldCharType="begin"/>
      </w:r>
      <w:r>
        <w:instrText xml:space="preserve"> PAGEREF _Toc6359 \h </w:instrText>
      </w:r>
      <w:r>
        <w:fldChar w:fldCharType="separate"/>
      </w:r>
      <w:r>
        <w:t xml:space="preserve">4</w:t>
      </w:r>
      <w:r>
        <w:fldChar w:fldCharType="end"/>
      </w:r>
      <w:r>
        <w:fldChar w:fldCharType="end"/>
      </w:r>
      <w:r/>
    </w:p>
    <w:p>
      <w:pPr>
        <w:pStyle w:val="1363"/>
        <w:tabs>
          <w:tab w:val="right" w:pos="9638" w:leader="dot"/>
        </w:tabs>
      </w:pPr>
      <w:r>
        <w:fldChar w:fldCharType="begin"/>
      </w:r>
      <w:r>
        <w:instrText xml:space="preserve"> HYPERLINK \l "_Toc16723" </w:instrText>
      </w:r>
      <w:r>
        <w:fldChar w:fldCharType="separate"/>
      </w:r>
      <w:r>
        <w:rPr>
          <w:rFonts w:hint="eastAsia" w:ascii="宋体" w:hAnsi="宋体" w:cs="宋体"/>
          <w:bCs/>
          <w:szCs w:val="21"/>
        </w:rPr>
        <w:t xml:space="preserve">一、总 则</w:t>
      </w:r>
      <w:r>
        <w:tab/>
      </w:r>
      <w:r>
        <w:fldChar w:fldCharType="begin"/>
      </w:r>
      <w:r>
        <w:instrText xml:space="preserve"> PAGEREF _Toc16723 \h </w:instrText>
      </w:r>
      <w:r>
        <w:fldChar w:fldCharType="separate"/>
      </w:r>
      <w:r>
        <w:t xml:space="preserve">7</w:t>
      </w:r>
      <w:r>
        <w:fldChar w:fldCharType="end"/>
      </w:r>
      <w:r>
        <w:fldChar w:fldCharType="end"/>
      </w:r>
      <w:r/>
    </w:p>
    <w:p>
      <w:pPr>
        <w:pStyle w:val="1351"/>
        <w:tabs>
          <w:tab w:val="right" w:pos="9638" w:leader="dot"/>
        </w:tabs>
      </w:pPr>
      <w:r>
        <w:fldChar w:fldCharType="begin"/>
      </w:r>
      <w:r>
        <w:instrText xml:space="preserve"> HYPERLINK \l "_Toc25292" </w:instrText>
      </w:r>
      <w: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_Toc25292 \h </w:instrText>
      </w:r>
      <w:r>
        <w:fldChar w:fldCharType="separate"/>
      </w:r>
      <w:r>
        <w:t xml:space="preserve">7</w:t>
      </w:r>
      <w:r>
        <w:fldChar w:fldCharType="end"/>
      </w:r>
      <w:r>
        <w:fldChar w:fldCharType="end"/>
      </w:r>
      <w:r/>
    </w:p>
    <w:p>
      <w:pPr>
        <w:pStyle w:val="1351"/>
        <w:tabs>
          <w:tab w:val="right" w:pos="9638" w:leader="dot"/>
        </w:tabs>
      </w:pPr>
      <w:r>
        <w:fldChar w:fldCharType="begin"/>
      </w:r>
      <w:r>
        <w:instrText xml:space="preserve"> HYPERLINK \l "_Toc27334" </w:instrText>
      </w:r>
      <w: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_Toc27334 \h </w:instrText>
      </w:r>
      <w:r>
        <w:fldChar w:fldCharType="separate"/>
      </w:r>
      <w:r>
        <w:t xml:space="preserve">7</w:t>
      </w:r>
      <w:r>
        <w:fldChar w:fldCharType="end"/>
      </w:r>
      <w:r>
        <w:fldChar w:fldCharType="end"/>
      </w:r>
      <w:r/>
    </w:p>
    <w:p>
      <w:pPr>
        <w:pStyle w:val="1351"/>
        <w:tabs>
          <w:tab w:val="right" w:pos="9638" w:leader="dot"/>
        </w:tabs>
      </w:pPr>
      <w:r>
        <w:fldChar w:fldCharType="begin"/>
      </w:r>
      <w:r>
        <w:instrText xml:space="preserve"> HYPERLINK \l "_Toc5651" </w:instrText>
      </w:r>
      <w:r>
        <w:fldChar w:fldCharType="separate"/>
      </w:r>
      <w:r>
        <w:rPr>
          <w:rFonts w:hint="eastAsia" w:ascii="宋体" w:hAnsi="宋体" w:cs="宋体"/>
          <w:szCs w:val="21"/>
        </w:rPr>
        <w:t xml:space="preserve">3.政策功能</w:t>
      </w:r>
      <w:r>
        <w:tab/>
      </w:r>
      <w:r>
        <w:fldChar w:fldCharType="begin"/>
      </w:r>
      <w:r>
        <w:instrText xml:space="preserve"> PAGEREF _Toc5651 \h </w:instrText>
      </w:r>
      <w:r>
        <w:fldChar w:fldCharType="separate"/>
      </w:r>
      <w:r>
        <w:t xml:space="preserve">7</w:t>
      </w:r>
      <w:r>
        <w:fldChar w:fldCharType="end"/>
      </w:r>
      <w:r>
        <w:fldChar w:fldCharType="end"/>
      </w:r>
      <w:r/>
    </w:p>
    <w:p>
      <w:pPr>
        <w:pStyle w:val="1351"/>
        <w:tabs>
          <w:tab w:val="right" w:pos="9638" w:leader="dot"/>
        </w:tabs>
      </w:pPr>
      <w:r>
        <w:fldChar w:fldCharType="begin"/>
      </w:r>
      <w:r>
        <w:instrText xml:space="preserve"> HYPERLINK \l "_Toc28975" </w:instrText>
      </w:r>
      <w: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_Toc28975 \h </w:instrText>
      </w:r>
      <w:r>
        <w:fldChar w:fldCharType="separate"/>
      </w:r>
      <w:r>
        <w:t xml:space="preserve">9</w:t>
      </w:r>
      <w:r>
        <w:fldChar w:fldCharType="end"/>
      </w:r>
      <w:r>
        <w:fldChar w:fldCharType="end"/>
      </w:r>
      <w:r/>
    </w:p>
    <w:p>
      <w:pPr>
        <w:pStyle w:val="1351"/>
        <w:tabs>
          <w:tab w:val="right" w:pos="9638" w:leader="dot"/>
        </w:tabs>
      </w:pPr>
      <w:r>
        <w:fldChar w:fldCharType="begin"/>
      </w:r>
      <w:r>
        <w:instrText xml:space="preserve"> HYPERLINK \l "_Toc5315" </w:instrText>
      </w:r>
      <w: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_Toc5315 \h </w:instrText>
      </w:r>
      <w:r>
        <w:fldChar w:fldCharType="separate"/>
      </w:r>
      <w:r>
        <w:t xml:space="preserve">9</w:t>
      </w:r>
      <w:r>
        <w:fldChar w:fldCharType="end"/>
      </w:r>
      <w:r>
        <w:fldChar w:fldCharType="end"/>
      </w:r>
      <w:r/>
    </w:p>
    <w:p>
      <w:pPr>
        <w:pStyle w:val="1351"/>
        <w:tabs>
          <w:tab w:val="right" w:pos="9638" w:leader="dot"/>
        </w:tabs>
      </w:pPr>
      <w:r>
        <w:fldChar w:fldCharType="begin"/>
      </w:r>
      <w:r>
        <w:instrText xml:space="preserve"> HYPERLINK \l "_Toc26493" </w:instrText>
      </w:r>
      <w: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_Toc26493 \h </w:instrText>
      </w:r>
      <w:r>
        <w:fldChar w:fldCharType="separate"/>
      </w:r>
      <w:r>
        <w:t xml:space="preserve">9</w:t>
      </w:r>
      <w:r>
        <w:fldChar w:fldCharType="end"/>
      </w:r>
      <w:r>
        <w:fldChar w:fldCharType="end"/>
      </w:r>
      <w:r/>
    </w:p>
    <w:p>
      <w:pPr>
        <w:pStyle w:val="1363"/>
        <w:tabs>
          <w:tab w:val="right" w:pos="9638" w:leader="dot"/>
        </w:tabs>
      </w:pPr>
      <w:r>
        <w:fldChar w:fldCharType="begin"/>
      </w:r>
      <w:r>
        <w:instrText xml:space="preserve"> HYPERLINK \l "_Toc25185" </w:instrText>
      </w:r>
      <w:r>
        <w:fldChar w:fldCharType="separate"/>
      </w:r>
      <w:r>
        <w:rPr>
          <w:rFonts w:hint="eastAsia" w:ascii="宋体" w:hAnsi="宋体" w:cs="宋体"/>
          <w:bCs/>
          <w:szCs w:val="21"/>
        </w:rPr>
        <w:t xml:space="preserve">二、招标文件</w:t>
      </w:r>
      <w:r>
        <w:tab/>
      </w:r>
      <w:r>
        <w:fldChar w:fldCharType="begin"/>
      </w:r>
      <w:r>
        <w:instrText xml:space="preserve"> PAGEREF _Toc25185 \h </w:instrText>
      </w:r>
      <w:r>
        <w:fldChar w:fldCharType="separate"/>
      </w:r>
      <w:r>
        <w:t xml:space="preserve">10</w:t>
      </w:r>
      <w:r>
        <w:fldChar w:fldCharType="end"/>
      </w:r>
      <w:r>
        <w:fldChar w:fldCharType="end"/>
      </w:r>
      <w:r/>
    </w:p>
    <w:p>
      <w:pPr>
        <w:pStyle w:val="1351"/>
        <w:tabs>
          <w:tab w:val="right" w:pos="9638" w:leader="dot"/>
        </w:tabs>
      </w:pPr>
      <w:r>
        <w:fldChar w:fldCharType="begin"/>
      </w:r>
      <w:r>
        <w:instrText xml:space="preserve"> HYPERLINK \l "_Toc22058" </w:instrText>
      </w:r>
      <w: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_Toc22058 \h </w:instrText>
      </w:r>
      <w:r>
        <w:fldChar w:fldCharType="separate"/>
      </w:r>
      <w:r>
        <w:t xml:space="preserve">10</w:t>
      </w:r>
      <w:r>
        <w:fldChar w:fldCharType="end"/>
      </w:r>
      <w:r>
        <w:fldChar w:fldCharType="end"/>
      </w:r>
      <w:r/>
    </w:p>
    <w:p>
      <w:pPr>
        <w:pStyle w:val="1351"/>
        <w:tabs>
          <w:tab w:val="right" w:pos="9638" w:leader="dot"/>
        </w:tabs>
      </w:pPr>
      <w:r>
        <w:fldChar w:fldCharType="begin"/>
      </w:r>
      <w:r>
        <w:instrText xml:space="preserve"> HYPERLINK \l "_Toc21602" </w:instrText>
      </w:r>
      <w:r>
        <w:fldChar w:fldCharType="separate"/>
      </w:r>
      <w:r>
        <w:rPr>
          <w:rFonts w:hint="eastAsia" w:ascii="宋体" w:hAnsi="宋体" w:cs="宋体"/>
          <w:bCs/>
          <w:szCs w:val="21"/>
        </w:rPr>
        <w:t xml:space="preserve">7.招标文件的澄清、补充或修改</w:t>
      </w:r>
      <w:r>
        <w:tab/>
      </w:r>
      <w:r>
        <w:fldChar w:fldCharType="begin"/>
      </w:r>
      <w:r>
        <w:instrText xml:space="preserve"> PAGEREF _Toc21602 \h </w:instrText>
      </w:r>
      <w:r>
        <w:fldChar w:fldCharType="separate"/>
      </w:r>
      <w:r>
        <w:t xml:space="preserve">10</w:t>
      </w:r>
      <w:r>
        <w:fldChar w:fldCharType="end"/>
      </w:r>
      <w:r>
        <w:fldChar w:fldCharType="end"/>
      </w:r>
      <w:r/>
    </w:p>
    <w:p>
      <w:pPr>
        <w:pStyle w:val="1363"/>
        <w:tabs>
          <w:tab w:val="right" w:pos="9638" w:leader="dot"/>
        </w:tabs>
      </w:pPr>
      <w:r>
        <w:fldChar w:fldCharType="begin"/>
      </w:r>
      <w:r>
        <w:instrText xml:space="preserve"> HYPERLINK \l "_Toc30774" </w:instrText>
      </w:r>
      <w:r>
        <w:fldChar w:fldCharType="separate"/>
      </w:r>
      <w:r>
        <w:rPr>
          <w:rFonts w:hint="eastAsia" w:ascii="宋体" w:hAnsi="宋体" w:cs="宋体"/>
          <w:bCs/>
          <w:szCs w:val="21"/>
        </w:rPr>
        <w:t xml:space="preserve">三、投标文件的编制</w:t>
      </w:r>
      <w:r>
        <w:tab/>
      </w:r>
      <w:r>
        <w:fldChar w:fldCharType="begin"/>
      </w:r>
      <w:r>
        <w:instrText xml:space="preserve"> PAGEREF _Toc30774 \h </w:instrText>
      </w:r>
      <w:r>
        <w:fldChar w:fldCharType="separate"/>
      </w:r>
      <w:r>
        <w:t xml:space="preserve">11</w:t>
      </w:r>
      <w:r>
        <w:fldChar w:fldCharType="end"/>
      </w:r>
      <w:r>
        <w:fldChar w:fldCharType="end"/>
      </w:r>
      <w:r/>
    </w:p>
    <w:p>
      <w:pPr>
        <w:pStyle w:val="1351"/>
        <w:tabs>
          <w:tab w:val="right" w:pos="9638" w:leader="dot"/>
        </w:tabs>
      </w:pPr>
      <w:r>
        <w:fldChar w:fldCharType="begin"/>
      </w:r>
      <w:r>
        <w:instrText xml:space="preserve"> HYPERLINK \l "_Toc28596" </w:instrText>
      </w:r>
      <w:r>
        <w:fldChar w:fldCharType="separate"/>
      </w:r>
      <w:r>
        <w:rPr>
          <w:rFonts w:hint="eastAsia" w:ascii="宋体" w:hAnsi="宋体" w:cs="宋体"/>
          <w:bCs/>
          <w:szCs w:val="21"/>
        </w:rPr>
        <w:t xml:space="preserve">8.投标文件的语言、计量单位、货币</w:t>
      </w:r>
      <w:r>
        <w:tab/>
      </w:r>
      <w:r>
        <w:fldChar w:fldCharType="begin"/>
      </w:r>
      <w:r>
        <w:instrText xml:space="preserve"> PAGEREF _Toc28596 \h </w:instrText>
      </w:r>
      <w:r>
        <w:fldChar w:fldCharType="separate"/>
      </w:r>
      <w:r>
        <w:t xml:space="preserve">11</w:t>
      </w:r>
      <w:r>
        <w:fldChar w:fldCharType="end"/>
      </w:r>
      <w:r>
        <w:fldChar w:fldCharType="end"/>
      </w:r>
      <w:r/>
    </w:p>
    <w:p>
      <w:pPr>
        <w:pStyle w:val="1351"/>
        <w:tabs>
          <w:tab w:val="right" w:pos="9638" w:leader="dot"/>
        </w:tabs>
      </w:pPr>
      <w:r>
        <w:fldChar w:fldCharType="begin"/>
      </w:r>
      <w:r>
        <w:instrText xml:space="preserve"> HYPERLINK \l "_Toc25853" </w:instrText>
      </w:r>
      <w: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本项目不接受联合体投标</w:t>
      </w:r>
      <w:r>
        <w:rPr>
          <w:rFonts w:hint="eastAsia" w:ascii="宋体" w:hAnsi="宋体" w:cs="宋体"/>
          <w:szCs w:val="21"/>
          <w:lang w:val="zh-CN"/>
        </w:rPr>
        <w:t xml:space="preserve">）</w:t>
      </w:r>
      <w:r>
        <w:tab/>
      </w:r>
      <w:r>
        <w:fldChar w:fldCharType="begin"/>
      </w:r>
      <w:r>
        <w:instrText xml:space="preserve"> PAGEREF _Toc25853 \h </w:instrText>
      </w:r>
      <w:r>
        <w:fldChar w:fldCharType="separate"/>
      </w:r>
      <w:r>
        <w:t xml:space="preserve">11</w:t>
      </w:r>
      <w:r>
        <w:fldChar w:fldCharType="end"/>
      </w:r>
      <w:r>
        <w:fldChar w:fldCharType="end"/>
      </w:r>
      <w:r/>
    </w:p>
    <w:p>
      <w:pPr>
        <w:pStyle w:val="1351"/>
        <w:tabs>
          <w:tab w:val="right" w:pos="9638" w:leader="dot"/>
        </w:tabs>
      </w:pPr>
      <w:r>
        <w:fldChar w:fldCharType="begin"/>
      </w:r>
      <w:r>
        <w:instrText xml:space="preserve"> HYPERLINK \l "_Toc9159" </w:instrText>
      </w:r>
      <w:r>
        <w:fldChar w:fldCharType="separate"/>
      </w:r>
      <w:r>
        <w:rPr>
          <w:rFonts w:hint="eastAsia" w:ascii="宋体" w:hAnsi="宋体" w:cs="宋体"/>
          <w:bCs/>
          <w:szCs w:val="21"/>
        </w:rPr>
        <w:t xml:space="preserve">10.投标文件的组成</w:t>
      </w:r>
      <w:r>
        <w:tab/>
      </w:r>
      <w:r>
        <w:fldChar w:fldCharType="begin"/>
      </w:r>
      <w:r>
        <w:instrText xml:space="preserve"> PAGEREF _Toc9159 \h </w:instrText>
      </w:r>
      <w:r>
        <w:fldChar w:fldCharType="separate"/>
      </w:r>
      <w:r>
        <w:t xml:space="preserve">11</w:t>
      </w:r>
      <w:r>
        <w:fldChar w:fldCharType="end"/>
      </w:r>
      <w:r>
        <w:fldChar w:fldCharType="end"/>
      </w:r>
      <w:r/>
    </w:p>
    <w:p>
      <w:pPr>
        <w:pStyle w:val="1351"/>
        <w:tabs>
          <w:tab w:val="right" w:pos="9638" w:leader="dot"/>
        </w:tabs>
      </w:pPr>
      <w:r>
        <w:fldChar w:fldCharType="begin"/>
      </w:r>
      <w:r>
        <w:instrText xml:space="preserve"> HYPERLINK \l "_Toc13738" </w:instrText>
      </w:r>
      <w:r>
        <w:fldChar w:fldCharType="separate"/>
      </w:r>
      <w:r>
        <w:rPr>
          <w:rFonts w:hint="eastAsia" w:ascii="宋体" w:hAnsi="宋体" w:cs="宋体"/>
          <w:bCs/>
          <w:szCs w:val="21"/>
        </w:rPr>
        <w:t xml:space="preserve">11.投标保证金（如有）</w:t>
      </w:r>
      <w:r>
        <w:tab/>
      </w:r>
      <w:r>
        <w:fldChar w:fldCharType="begin"/>
      </w:r>
      <w:r>
        <w:instrText xml:space="preserve"> PAGEREF _Toc13738 \h </w:instrText>
      </w:r>
      <w:r>
        <w:fldChar w:fldCharType="separate"/>
      </w:r>
      <w:r>
        <w:t xml:space="preserve">12</w:t>
      </w:r>
      <w:r>
        <w:fldChar w:fldCharType="end"/>
      </w:r>
      <w:r>
        <w:fldChar w:fldCharType="end"/>
      </w:r>
      <w:r/>
    </w:p>
    <w:p>
      <w:pPr>
        <w:pStyle w:val="1351"/>
        <w:tabs>
          <w:tab w:val="right" w:pos="9638" w:leader="dot"/>
        </w:tabs>
      </w:pPr>
      <w:r>
        <w:fldChar w:fldCharType="begin"/>
      </w:r>
      <w:r>
        <w:instrText xml:space="preserve"> HYPERLINK \l "_Toc22187" </w:instrText>
      </w:r>
      <w:r>
        <w:fldChar w:fldCharType="separate"/>
      </w:r>
      <w:r>
        <w:rPr>
          <w:rFonts w:hint="eastAsia" w:ascii="宋体" w:hAnsi="宋体" w:cs="宋体"/>
          <w:bCs/>
          <w:szCs w:val="21"/>
        </w:rPr>
        <w:t xml:space="preserve">12.投标文件的有效期</w:t>
      </w:r>
      <w:r>
        <w:tab/>
      </w:r>
      <w:r>
        <w:fldChar w:fldCharType="begin"/>
      </w:r>
      <w:r>
        <w:instrText xml:space="preserve"> PAGEREF _Toc22187 \h </w:instrText>
      </w:r>
      <w:r>
        <w:fldChar w:fldCharType="separate"/>
      </w:r>
      <w:r>
        <w:t xml:space="preserve">13</w:t>
      </w:r>
      <w:r>
        <w:fldChar w:fldCharType="end"/>
      </w:r>
      <w:r>
        <w:fldChar w:fldCharType="end"/>
      </w:r>
      <w:r/>
    </w:p>
    <w:p>
      <w:pPr>
        <w:pStyle w:val="1351"/>
        <w:tabs>
          <w:tab w:val="right" w:pos="9638" w:leader="dot"/>
        </w:tabs>
      </w:pPr>
      <w:r>
        <w:fldChar w:fldCharType="begin"/>
      </w:r>
      <w:r>
        <w:instrText xml:space="preserve"> HYPERLINK \l "_Toc27479" </w:instrText>
      </w:r>
      <w:r>
        <w:fldChar w:fldCharType="separate"/>
      </w:r>
      <w:r>
        <w:rPr>
          <w:rFonts w:hint="eastAsia" w:ascii="宋体" w:hAnsi="宋体" w:cs="宋体"/>
          <w:bCs/>
          <w:szCs w:val="21"/>
        </w:rPr>
        <w:t xml:space="preserve">13.投标文件的签署及其形式</w:t>
      </w:r>
      <w:r>
        <w:tab/>
      </w:r>
      <w:r>
        <w:fldChar w:fldCharType="begin"/>
      </w:r>
      <w:r>
        <w:instrText xml:space="preserve"> PAGEREF _Toc27479 \h </w:instrText>
      </w:r>
      <w:r>
        <w:fldChar w:fldCharType="separate"/>
      </w:r>
      <w:r>
        <w:t xml:space="preserve">13</w:t>
      </w:r>
      <w:r>
        <w:fldChar w:fldCharType="end"/>
      </w:r>
      <w:r>
        <w:fldChar w:fldCharType="end"/>
      </w:r>
      <w:r/>
    </w:p>
    <w:p>
      <w:pPr>
        <w:pStyle w:val="1363"/>
        <w:tabs>
          <w:tab w:val="right" w:pos="9638" w:leader="dot"/>
        </w:tabs>
      </w:pPr>
      <w:r>
        <w:fldChar w:fldCharType="begin"/>
      </w:r>
      <w:r>
        <w:instrText xml:space="preserve"> HYPERLINK \l "_Toc4919" </w:instrText>
      </w:r>
      <w:r>
        <w:fldChar w:fldCharType="separate"/>
      </w:r>
      <w:r>
        <w:rPr>
          <w:rFonts w:hint="eastAsia" w:ascii="宋体" w:hAnsi="宋体" w:cs="宋体"/>
          <w:bCs/>
          <w:szCs w:val="21"/>
        </w:rPr>
        <w:t xml:space="preserve">四、投标文件的递交</w:t>
      </w:r>
      <w:r>
        <w:tab/>
      </w:r>
      <w:r>
        <w:fldChar w:fldCharType="begin"/>
      </w:r>
      <w:r>
        <w:instrText xml:space="preserve"> PAGEREF _Toc4919 \h </w:instrText>
      </w:r>
      <w:r>
        <w:fldChar w:fldCharType="separate"/>
      </w:r>
      <w:r>
        <w:t xml:space="preserve">13</w:t>
      </w:r>
      <w:r>
        <w:fldChar w:fldCharType="end"/>
      </w:r>
      <w:r>
        <w:fldChar w:fldCharType="end"/>
      </w:r>
      <w:r/>
    </w:p>
    <w:p>
      <w:pPr>
        <w:pStyle w:val="1351"/>
        <w:tabs>
          <w:tab w:val="right" w:pos="9638" w:leader="dot"/>
        </w:tabs>
      </w:pPr>
      <w:r>
        <w:fldChar w:fldCharType="begin"/>
      </w:r>
      <w:r>
        <w:instrText xml:space="preserve"> HYPERLINK \l "_Toc17178" </w:instrText>
      </w:r>
      <w:r>
        <w:fldChar w:fldCharType="separate"/>
      </w:r>
      <w:r>
        <w:rPr>
          <w:rFonts w:hint="eastAsia" w:ascii="宋体" w:hAnsi="宋体" w:cs="宋体"/>
          <w:bCs/>
          <w:szCs w:val="21"/>
        </w:rPr>
        <w:t xml:space="preserve">14.投标文件的递交</w:t>
      </w:r>
      <w:r>
        <w:tab/>
      </w:r>
      <w:r>
        <w:fldChar w:fldCharType="begin"/>
      </w:r>
      <w:r>
        <w:instrText xml:space="preserve"> PAGEREF _Toc17178 \h </w:instrText>
      </w:r>
      <w:r>
        <w:fldChar w:fldCharType="separate"/>
      </w:r>
      <w:r>
        <w:t xml:space="preserve">13</w:t>
      </w:r>
      <w:r>
        <w:fldChar w:fldCharType="end"/>
      </w:r>
      <w:r>
        <w:fldChar w:fldCharType="end"/>
      </w:r>
      <w:r/>
    </w:p>
    <w:p>
      <w:pPr>
        <w:pStyle w:val="1351"/>
        <w:tabs>
          <w:tab w:val="right" w:pos="9638" w:leader="dot"/>
        </w:tabs>
      </w:pPr>
      <w:r>
        <w:fldChar w:fldCharType="begin"/>
      </w:r>
      <w:r>
        <w:instrText xml:space="preserve"> HYPERLINK \l "_Toc29019" </w:instrText>
      </w:r>
      <w:r>
        <w:fldChar w:fldCharType="separate"/>
      </w:r>
      <w:r>
        <w:rPr>
          <w:rFonts w:hint="eastAsia" w:ascii="宋体" w:hAnsi="宋体" w:cs="宋体"/>
          <w:bCs/>
          <w:szCs w:val="21"/>
        </w:rPr>
        <w:t xml:space="preserve">15.投标截止时间</w:t>
      </w:r>
      <w:r>
        <w:tab/>
      </w:r>
      <w:r>
        <w:fldChar w:fldCharType="begin"/>
      </w:r>
      <w:r>
        <w:instrText xml:space="preserve"> PAGEREF _Toc29019 \h </w:instrText>
      </w:r>
      <w:r>
        <w:fldChar w:fldCharType="separate"/>
      </w:r>
      <w:r>
        <w:t xml:space="preserve">14</w:t>
      </w:r>
      <w:r>
        <w:fldChar w:fldCharType="end"/>
      </w:r>
      <w:r>
        <w:fldChar w:fldCharType="end"/>
      </w:r>
      <w:r/>
    </w:p>
    <w:p>
      <w:pPr>
        <w:pStyle w:val="1351"/>
        <w:tabs>
          <w:tab w:val="right" w:pos="9638" w:leader="dot"/>
        </w:tabs>
      </w:pPr>
      <w:r>
        <w:fldChar w:fldCharType="begin"/>
      </w:r>
      <w:r>
        <w:instrText xml:space="preserve"> HYPERLINK \l "_Toc20365" </w:instrText>
      </w:r>
      <w:r>
        <w:fldChar w:fldCharType="separate"/>
      </w:r>
      <w:r>
        <w:rPr>
          <w:rFonts w:hint="eastAsia" w:ascii="宋体" w:hAnsi="宋体" w:cs="宋体"/>
          <w:bCs/>
          <w:szCs w:val="21"/>
        </w:rPr>
        <w:t xml:space="preserve">16.投标文件的拒收</w:t>
      </w:r>
      <w:r>
        <w:tab/>
      </w:r>
      <w:r>
        <w:fldChar w:fldCharType="begin"/>
      </w:r>
      <w:r>
        <w:instrText xml:space="preserve"> PAGEREF _Toc20365 \h </w:instrText>
      </w:r>
      <w:r>
        <w:fldChar w:fldCharType="separate"/>
      </w:r>
      <w:r>
        <w:t xml:space="preserve">14</w:t>
      </w:r>
      <w:r>
        <w:fldChar w:fldCharType="end"/>
      </w:r>
      <w:r>
        <w:fldChar w:fldCharType="end"/>
      </w:r>
      <w:r/>
    </w:p>
    <w:p>
      <w:pPr>
        <w:pStyle w:val="1351"/>
        <w:tabs>
          <w:tab w:val="right" w:pos="9638" w:leader="dot"/>
        </w:tabs>
      </w:pPr>
      <w:r>
        <w:fldChar w:fldCharType="begin"/>
      </w:r>
      <w:r>
        <w:instrText xml:space="preserve"> HYPERLINK \l "_Toc20998" </w:instrText>
      </w:r>
      <w:r>
        <w:fldChar w:fldCharType="separate"/>
      </w:r>
      <w:r>
        <w:rPr>
          <w:rFonts w:hint="eastAsia" w:ascii="宋体" w:hAnsi="宋体" w:cs="宋体"/>
          <w:bCs/>
          <w:szCs w:val="21"/>
        </w:rPr>
        <w:t xml:space="preserve">17.投标文件的修改或撤回</w:t>
      </w:r>
      <w:r>
        <w:tab/>
      </w:r>
      <w:r>
        <w:fldChar w:fldCharType="begin"/>
      </w:r>
      <w:r>
        <w:instrText xml:space="preserve"> PAGEREF _Toc20998 \h </w:instrText>
      </w:r>
      <w:r>
        <w:fldChar w:fldCharType="separate"/>
      </w:r>
      <w:r>
        <w:t xml:space="preserve">14</w:t>
      </w:r>
      <w:r>
        <w:fldChar w:fldCharType="end"/>
      </w:r>
      <w:r>
        <w:fldChar w:fldCharType="end"/>
      </w:r>
      <w:r/>
    </w:p>
    <w:p>
      <w:pPr>
        <w:pStyle w:val="1363"/>
        <w:tabs>
          <w:tab w:val="right" w:pos="9638" w:leader="dot"/>
        </w:tabs>
      </w:pPr>
      <w:r>
        <w:fldChar w:fldCharType="begin"/>
      </w:r>
      <w:r>
        <w:instrText xml:space="preserve"> HYPERLINK \l "_Toc11163" </w:instrText>
      </w:r>
      <w:r>
        <w:fldChar w:fldCharType="separate"/>
      </w:r>
      <w:r>
        <w:rPr>
          <w:rFonts w:hint="eastAsia" w:ascii="宋体" w:hAnsi="宋体" w:cs="宋体"/>
          <w:bCs/>
          <w:szCs w:val="21"/>
        </w:rPr>
        <w:t xml:space="preserve">五、开标与评标</w:t>
      </w:r>
      <w:r>
        <w:tab/>
      </w:r>
      <w:r>
        <w:fldChar w:fldCharType="begin"/>
      </w:r>
      <w:r>
        <w:instrText xml:space="preserve"> PAGEREF _Toc11163 \h </w:instrText>
      </w:r>
      <w:r>
        <w:fldChar w:fldCharType="separate"/>
      </w:r>
      <w:r>
        <w:t xml:space="preserve">14</w:t>
      </w:r>
      <w:r>
        <w:fldChar w:fldCharType="end"/>
      </w:r>
      <w:r>
        <w:fldChar w:fldCharType="end"/>
      </w:r>
      <w:r/>
    </w:p>
    <w:p>
      <w:pPr>
        <w:pStyle w:val="1351"/>
        <w:tabs>
          <w:tab w:val="right" w:pos="9638" w:leader="dot"/>
        </w:tabs>
      </w:pPr>
      <w:r>
        <w:fldChar w:fldCharType="begin"/>
      </w:r>
      <w:r>
        <w:instrText xml:space="preserve"> HYPERLINK \l "_Toc4942" </w:instrText>
      </w:r>
      <w:r>
        <w:fldChar w:fldCharType="separate"/>
      </w:r>
      <w:r>
        <w:rPr>
          <w:rFonts w:hint="eastAsia" w:ascii="宋体" w:hAnsi="宋体" w:cs="宋体"/>
          <w:bCs/>
          <w:szCs w:val="21"/>
        </w:rPr>
        <w:t xml:space="preserve">18.开标</w:t>
      </w:r>
      <w:r>
        <w:tab/>
      </w:r>
      <w:r>
        <w:fldChar w:fldCharType="begin"/>
      </w:r>
      <w:r>
        <w:instrText xml:space="preserve"> PAGEREF _Toc4942 \h </w:instrText>
      </w:r>
      <w:r>
        <w:fldChar w:fldCharType="separate"/>
      </w:r>
      <w:r>
        <w:t xml:space="preserve">14</w:t>
      </w:r>
      <w:r>
        <w:fldChar w:fldCharType="end"/>
      </w:r>
      <w:r>
        <w:fldChar w:fldCharType="end"/>
      </w:r>
      <w:r/>
    </w:p>
    <w:p>
      <w:pPr>
        <w:pStyle w:val="1351"/>
        <w:tabs>
          <w:tab w:val="right" w:pos="9638" w:leader="dot"/>
        </w:tabs>
      </w:pPr>
      <w:r>
        <w:fldChar w:fldCharType="begin"/>
      </w:r>
      <w:r>
        <w:instrText xml:space="preserve"> HYPERLINK \l "_Toc30861" </w:instrText>
      </w:r>
      <w:r>
        <w:fldChar w:fldCharType="separate"/>
      </w:r>
      <w:r>
        <w:rPr>
          <w:rFonts w:hint="eastAsia" w:ascii="宋体" w:hAnsi="宋体" w:cs="宋体"/>
          <w:bCs/>
          <w:szCs w:val="21"/>
        </w:rPr>
        <w:t xml:space="preserve">19.评标组织</w:t>
      </w:r>
      <w:r>
        <w:tab/>
      </w:r>
      <w:r>
        <w:fldChar w:fldCharType="begin"/>
      </w:r>
      <w:r>
        <w:instrText xml:space="preserve"> PAGEREF _Toc30861 \h </w:instrText>
      </w:r>
      <w:r>
        <w:fldChar w:fldCharType="separate"/>
      </w:r>
      <w:r>
        <w:t xml:space="preserve">15</w:t>
      </w:r>
      <w:r>
        <w:fldChar w:fldCharType="end"/>
      </w:r>
      <w:r>
        <w:fldChar w:fldCharType="end"/>
      </w:r>
      <w:r/>
    </w:p>
    <w:p>
      <w:pPr>
        <w:pStyle w:val="1351"/>
        <w:tabs>
          <w:tab w:val="right" w:pos="9638" w:leader="dot"/>
        </w:tabs>
      </w:pPr>
      <w:r>
        <w:fldChar w:fldCharType="begin"/>
      </w:r>
      <w:r>
        <w:instrText xml:space="preserve"> HYPERLINK \l "_Toc18103" </w:instrText>
      </w:r>
      <w:r>
        <w:fldChar w:fldCharType="separate"/>
      </w:r>
      <w:r>
        <w:rPr>
          <w:rFonts w:hint="eastAsia" w:ascii="宋体" w:hAnsi="宋体" w:cs="宋体"/>
          <w:bCs/>
          <w:szCs w:val="21"/>
        </w:rPr>
        <w:t xml:space="preserve">20.对投标文件的资格性审查和符合性审查</w:t>
      </w:r>
      <w:r>
        <w:tab/>
      </w:r>
      <w:r>
        <w:fldChar w:fldCharType="begin"/>
      </w:r>
      <w:r>
        <w:instrText xml:space="preserve"> PAGEREF _Toc18103 \h </w:instrText>
      </w:r>
      <w:r>
        <w:fldChar w:fldCharType="separate"/>
      </w:r>
      <w:r>
        <w:t xml:space="preserve">15</w:t>
      </w:r>
      <w:r>
        <w:fldChar w:fldCharType="end"/>
      </w:r>
      <w:r>
        <w:fldChar w:fldCharType="end"/>
      </w:r>
      <w:r/>
    </w:p>
    <w:p>
      <w:pPr>
        <w:pStyle w:val="1351"/>
        <w:tabs>
          <w:tab w:val="right" w:pos="9638" w:leader="dot"/>
        </w:tabs>
      </w:pPr>
      <w:r>
        <w:fldChar w:fldCharType="begin"/>
      </w:r>
      <w:r>
        <w:instrText xml:space="preserve"> HYPERLINK \l "_Toc10674" </w:instrText>
      </w:r>
      <w:r>
        <w:fldChar w:fldCharType="separate"/>
      </w:r>
      <w:r>
        <w:rPr>
          <w:rFonts w:hint="eastAsia" w:ascii="宋体" w:hAnsi="宋体" w:cs="宋体"/>
          <w:bCs/>
          <w:szCs w:val="21"/>
        </w:rPr>
        <w:t xml:space="preserve">21.投标文件的澄清</w:t>
      </w:r>
      <w:r>
        <w:tab/>
      </w:r>
      <w:r>
        <w:fldChar w:fldCharType="begin"/>
      </w:r>
      <w:r>
        <w:instrText xml:space="preserve"> PAGEREF _Toc10674 \h </w:instrText>
      </w:r>
      <w:r>
        <w:fldChar w:fldCharType="separate"/>
      </w:r>
      <w:r>
        <w:t xml:space="preserve">17</w:t>
      </w:r>
      <w:r>
        <w:fldChar w:fldCharType="end"/>
      </w:r>
      <w:r>
        <w:fldChar w:fldCharType="end"/>
      </w:r>
      <w:r/>
    </w:p>
    <w:p>
      <w:pPr>
        <w:pStyle w:val="1351"/>
        <w:tabs>
          <w:tab w:val="right" w:pos="9638" w:leader="dot"/>
        </w:tabs>
      </w:pPr>
      <w:r>
        <w:fldChar w:fldCharType="begin"/>
      </w:r>
      <w:r>
        <w:instrText xml:space="preserve"> HYPERLINK \l "_Toc715" </w:instrText>
      </w:r>
      <w:r>
        <w:fldChar w:fldCharType="separate"/>
      </w:r>
      <w:r>
        <w:rPr>
          <w:rFonts w:hint="eastAsia" w:ascii="宋体" w:hAnsi="宋体" w:cs="宋体"/>
          <w:bCs/>
          <w:szCs w:val="21"/>
        </w:rPr>
        <w:t xml:space="preserve">22.对投标文件的详细评审</w:t>
      </w:r>
      <w:r>
        <w:tab/>
      </w:r>
      <w:r>
        <w:fldChar w:fldCharType="begin"/>
      </w:r>
      <w:r>
        <w:instrText xml:space="preserve"> PAGEREF _Toc715 \h </w:instrText>
      </w:r>
      <w:r>
        <w:fldChar w:fldCharType="separate"/>
      </w:r>
      <w:r>
        <w:t xml:space="preserve">18</w:t>
      </w:r>
      <w:r>
        <w:fldChar w:fldCharType="end"/>
      </w:r>
      <w:r>
        <w:fldChar w:fldCharType="end"/>
      </w:r>
      <w:r/>
    </w:p>
    <w:p>
      <w:pPr>
        <w:pStyle w:val="1351"/>
        <w:tabs>
          <w:tab w:val="right" w:pos="9638" w:leader="dot"/>
        </w:tabs>
      </w:pPr>
      <w:r>
        <w:fldChar w:fldCharType="begin"/>
      </w:r>
      <w:r>
        <w:instrText xml:space="preserve"> HYPERLINK \l "_Toc29205" </w:instrText>
      </w:r>
      <w:r>
        <w:fldChar w:fldCharType="separate"/>
      </w:r>
      <w:r>
        <w:rPr>
          <w:rFonts w:hint="eastAsia" w:ascii="宋体" w:hAnsi="宋体" w:cs="宋体"/>
          <w:bCs/>
          <w:szCs w:val="21"/>
        </w:rPr>
        <w:t xml:space="preserve">23.评标过程的保密与公正</w:t>
      </w:r>
      <w:r>
        <w:tab/>
      </w:r>
      <w:r>
        <w:fldChar w:fldCharType="begin"/>
      </w:r>
      <w:r>
        <w:instrText xml:space="preserve"> PAGEREF _Toc29205 \h </w:instrText>
      </w:r>
      <w:r>
        <w:fldChar w:fldCharType="separate"/>
      </w:r>
      <w:r>
        <w:t xml:space="preserve">18</w:t>
      </w:r>
      <w:r>
        <w:fldChar w:fldCharType="end"/>
      </w:r>
      <w:r>
        <w:fldChar w:fldCharType="end"/>
      </w:r>
      <w:r/>
    </w:p>
    <w:p>
      <w:pPr>
        <w:pStyle w:val="1351"/>
        <w:tabs>
          <w:tab w:val="right" w:pos="9638" w:leader="dot"/>
        </w:tabs>
      </w:pPr>
      <w:r>
        <w:fldChar w:fldCharType="begin"/>
      </w:r>
      <w:r>
        <w:instrText xml:space="preserve"> HYPERLINK \l "_Toc29285" </w:instrText>
      </w:r>
      <w:r>
        <w:fldChar w:fldCharType="separate"/>
      </w:r>
      <w:r>
        <w:rPr>
          <w:rFonts w:hint="eastAsia" w:ascii="宋体" w:hAnsi="宋体" w:cs="宋体"/>
          <w:bCs/>
          <w:szCs w:val="21"/>
        </w:rPr>
        <w:t xml:space="preserve">24.无效投标条款和废标条款</w:t>
      </w:r>
      <w:r>
        <w:tab/>
      </w:r>
      <w:r>
        <w:fldChar w:fldCharType="begin"/>
      </w:r>
      <w:r>
        <w:instrText xml:space="preserve"> PAGEREF _Toc29285 \h </w:instrText>
      </w:r>
      <w:r>
        <w:fldChar w:fldCharType="separate"/>
      </w:r>
      <w:r>
        <w:t xml:space="preserve">18</w:t>
      </w:r>
      <w:r>
        <w:fldChar w:fldCharType="end"/>
      </w:r>
      <w:r>
        <w:fldChar w:fldCharType="end"/>
      </w:r>
      <w:r/>
    </w:p>
    <w:p>
      <w:pPr>
        <w:pStyle w:val="1351"/>
        <w:tabs>
          <w:tab w:val="right" w:pos="9638" w:leader="dot"/>
        </w:tabs>
      </w:pPr>
      <w:r>
        <w:fldChar w:fldCharType="begin"/>
      </w:r>
      <w:r>
        <w:instrText xml:space="preserve"> HYPERLINK \l "_Toc3360" </w:instrText>
      </w:r>
      <w:r>
        <w:fldChar w:fldCharType="separate"/>
      </w:r>
      <w:r>
        <w:rPr>
          <w:rFonts w:hint="eastAsia" w:ascii="宋体" w:hAnsi="宋体" w:cs="宋体"/>
          <w:bCs/>
          <w:szCs w:val="21"/>
        </w:rPr>
        <w:t xml:space="preserve">25.投标截止时间结束参加投标的供应商不足三家的处理</w:t>
      </w:r>
      <w:r>
        <w:tab/>
      </w:r>
      <w:r>
        <w:fldChar w:fldCharType="begin"/>
      </w:r>
      <w:r>
        <w:instrText xml:space="preserve"> PAGEREF _Toc3360 \h </w:instrText>
      </w:r>
      <w:r>
        <w:fldChar w:fldCharType="separate"/>
      </w:r>
      <w:r>
        <w:t xml:space="preserve">19</w:t>
      </w:r>
      <w:r>
        <w:fldChar w:fldCharType="end"/>
      </w:r>
      <w:r>
        <w:fldChar w:fldCharType="end"/>
      </w:r>
      <w:r/>
    </w:p>
    <w:p>
      <w:pPr>
        <w:pStyle w:val="1363"/>
        <w:tabs>
          <w:tab w:val="right" w:pos="9638" w:leader="dot"/>
        </w:tabs>
      </w:pPr>
      <w:r>
        <w:fldChar w:fldCharType="begin"/>
      </w:r>
      <w:r>
        <w:instrText xml:space="preserve"> HYPERLINK \l "_Toc5976" </w:instrText>
      </w:r>
      <w:r>
        <w:fldChar w:fldCharType="separate"/>
      </w:r>
      <w:r>
        <w:rPr>
          <w:rFonts w:hint="eastAsia" w:ascii="宋体" w:hAnsi="宋体" w:cs="宋体"/>
          <w:bCs/>
          <w:szCs w:val="21"/>
        </w:rPr>
        <w:t xml:space="preserve">六、授标</w:t>
      </w:r>
      <w:r>
        <w:tab/>
      </w:r>
      <w:r>
        <w:fldChar w:fldCharType="begin"/>
      </w:r>
      <w:r>
        <w:instrText xml:space="preserve"> PAGEREF _Toc5976 \h </w:instrText>
      </w:r>
      <w:r>
        <w:fldChar w:fldCharType="separate"/>
      </w:r>
      <w:r>
        <w:t xml:space="preserve">19</w:t>
      </w:r>
      <w:r>
        <w:fldChar w:fldCharType="end"/>
      </w:r>
      <w:r>
        <w:fldChar w:fldCharType="end"/>
      </w:r>
      <w:r/>
    </w:p>
    <w:p>
      <w:pPr>
        <w:pStyle w:val="1351"/>
        <w:tabs>
          <w:tab w:val="right" w:pos="9638" w:leader="dot"/>
        </w:tabs>
      </w:pPr>
      <w:r>
        <w:fldChar w:fldCharType="begin"/>
      </w:r>
      <w:r>
        <w:instrText xml:space="preserve"> HYPERLINK \l "_Toc8482" </w:instrText>
      </w:r>
      <w:r>
        <w:fldChar w:fldCharType="separate"/>
      </w:r>
      <w:r>
        <w:rPr>
          <w:rFonts w:hint="eastAsia" w:ascii="宋体" w:hAnsi="宋体" w:cs="宋体"/>
          <w:bCs/>
          <w:szCs w:val="21"/>
        </w:rPr>
        <w:t xml:space="preserve">26.确定中标供应商</w:t>
      </w:r>
      <w:r>
        <w:tab/>
      </w:r>
      <w:r>
        <w:fldChar w:fldCharType="begin"/>
      </w:r>
      <w:r>
        <w:instrText xml:space="preserve"> PAGEREF _Toc8482 \h </w:instrText>
      </w:r>
      <w:r>
        <w:fldChar w:fldCharType="separate"/>
      </w:r>
      <w:r>
        <w:t xml:space="preserve">19</w:t>
      </w:r>
      <w:r>
        <w:fldChar w:fldCharType="end"/>
      </w:r>
      <w:r>
        <w:fldChar w:fldCharType="end"/>
      </w:r>
      <w:r/>
    </w:p>
    <w:p>
      <w:pPr>
        <w:pStyle w:val="1351"/>
        <w:tabs>
          <w:tab w:val="right" w:pos="9638" w:leader="dot"/>
        </w:tabs>
      </w:pPr>
      <w:r>
        <w:fldChar w:fldCharType="begin"/>
      </w:r>
      <w:r>
        <w:instrText xml:space="preserve"> HYPERLINK \l "_Toc9058" </w:instrText>
      </w:r>
      <w:r>
        <w:fldChar w:fldCharType="separate"/>
      </w:r>
      <w:r>
        <w:rPr>
          <w:rFonts w:hint="eastAsia" w:ascii="宋体" w:hAnsi="宋体" w:cs="宋体"/>
          <w:bCs/>
          <w:szCs w:val="21"/>
        </w:rPr>
        <w:t xml:space="preserve">27.中标的通知</w:t>
      </w:r>
      <w:r>
        <w:tab/>
      </w:r>
      <w:r>
        <w:fldChar w:fldCharType="begin"/>
      </w:r>
      <w:r>
        <w:instrText xml:space="preserve"> PAGEREF _Toc9058 \h </w:instrText>
      </w:r>
      <w:r>
        <w:fldChar w:fldCharType="separate"/>
      </w:r>
      <w:r>
        <w:t xml:space="preserve">20</w:t>
      </w:r>
      <w:r>
        <w:fldChar w:fldCharType="end"/>
      </w:r>
      <w:r>
        <w:fldChar w:fldCharType="end"/>
      </w:r>
      <w:r/>
    </w:p>
    <w:p>
      <w:pPr>
        <w:pStyle w:val="1351"/>
        <w:tabs>
          <w:tab w:val="right" w:pos="9638" w:leader="dot"/>
        </w:tabs>
      </w:pPr>
      <w:r>
        <w:fldChar w:fldCharType="begin"/>
      </w:r>
      <w:r>
        <w:instrText xml:space="preserve"> HYPERLINK \l "_Toc13055" </w:instrText>
      </w:r>
      <w:r>
        <w:fldChar w:fldCharType="separate"/>
      </w:r>
      <w:r>
        <w:rPr>
          <w:rFonts w:hint="eastAsia" w:ascii="宋体" w:hAnsi="宋体" w:cs="宋体"/>
          <w:bCs/>
          <w:szCs w:val="21"/>
        </w:rPr>
        <w:t xml:space="preserve">28.签订合同</w:t>
      </w:r>
      <w:r>
        <w:tab/>
      </w:r>
      <w:r>
        <w:fldChar w:fldCharType="begin"/>
      </w:r>
      <w:r>
        <w:instrText xml:space="preserve"> PAGEREF _Toc13055 \h </w:instrText>
      </w:r>
      <w:r>
        <w:fldChar w:fldCharType="separate"/>
      </w:r>
      <w:r>
        <w:t xml:space="preserve">20</w:t>
      </w:r>
      <w:r>
        <w:fldChar w:fldCharType="end"/>
      </w:r>
      <w:r>
        <w:fldChar w:fldCharType="end"/>
      </w:r>
      <w:r/>
    </w:p>
    <w:p>
      <w:pPr>
        <w:pStyle w:val="1351"/>
        <w:tabs>
          <w:tab w:val="right" w:pos="9638" w:leader="dot"/>
        </w:tabs>
      </w:pPr>
      <w:r>
        <w:fldChar w:fldCharType="begin"/>
      </w:r>
      <w:r>
        <w:instrText xml:space="preserve"> HYPERLINK \l "_Toc8574" </w:instrText>
      </w:r>
      <w:r>
        <w:fldChar w:fldCharType="separate"/>
      </w:r>
      <w:r>
        <w:rPr>
          <w:rFonts w:hint="eastAsia" w:ascii="宋体" w:hAnsi="宋体" w:cs="宋体"/>
          <w:bCs/>
          <w:szCs w:val="21"/>
        </w:rPr>
        <w:t xml:space="preserve">29.招标代理服务费</w:t>
      </w:r>
      <w:r>
        <w:tab/>
      </w:r>
      <w:r>
        <w:fldChar w:fldCharType="begin"/>
      </w:r>
      <w:r>
        <w:instrText xml:space="preserve"> PAGEREF _Toc8574 \h </w:instrText>
      </w:r>
      <w:r>
        <w:fldChar w:fldCharType="separate"/>
      </w:r>
      <w:r>
        <w:t xml:space="preserve">21</w:t>
      </w:r>
      <w:r>
        <w:fldChar w:fldCharType="end"/>
      </w:r>
      <w:r>
        <w:fldChar w:fldCharType="end"/>
      </w:r>
      <w:r/>
    </w:p>
    <w:p>
      <w:pPr>
        <w:pStyle w:val="1363"/>
        <w:tabs>
          <w:tab w:val="right" w:pos="9638" w:leader="dot"/>
        </w:tabs>
      </w:pPr>
      <w:r>
        <w:fldChar w:fldCharType="begin"/>
      </w:r>
      <w:r>
        <w:instrText xml:space="preserve"> HYPERLINK \l "_Toc7338" </w:instrText>
      </w:r>
      <w:r>
        <w:fldChar w:fldCharType="separate"/>
      </w:r>
      <w:r>
        <w:rPr>
          <w:rFonts w:hint="eastAsia" w:ascii="宋体" w:hAnsi="宋体" w:cs="宋体"/>
          <w:bCs/>
          <w:szCs w:val="21"/>
        </w:rPr>
        <w:t xml:space="preserve">七、质疑</w:t>
      </w:r>
      <w:r>
        <w:tab/>
      </w:r>
      <w:r>
        <w:fldChar w:fldCharType="begin"/>
      </w:r>
      <w:r>
        <w:instrText xml:space="preserve"> PAGEREF _Toc7338 \h </w:instrText>
      </w:r>
      <w:r>
        <w:fldChar w:fldCharType="separate"/>
      </w:r>
      <w:r>
        <w:t xml:space="preserve">21</w:t>
      </w:r>
      <w:r>
        <w:fldChar w:fldCharType="end"/>
      </w:r>
      <w:r>
        <w:fldChar w:fldCharType="end"/>
      </w:r>
      <w:r/>
    </w:p>
    <w:p>
      <w:pPr>
        <w:pStyle w:val="1351"/>
        <w:tabs>
          <w:tab w:val="right" w:pos="9638" w:leader="dot"/>
        </w:tabs>
      </w:pPr>
      <w:r>
        <w:fldChar w:fldCharType="begin"/>
      </w:r>
      <w:r>
        <w:instrText xml:space="preserve"> HYPERLINK \l "_Toc15133" </w:instrText>
      </w:r>
      <w:r>
        <w:fldChar w:fldCharType="separate"/>
      </w:r>
      <w:r>
        <w:rPr>
          <w:rFonts w:hint="eastAsia" w:ascii="宋体" w:hAnsi="宋体" w:cs="宋体"/>
          <w:bCs/>
          <w:szCs w:val="21"/>
        </w:rPr>
        <w:t xml:space="preserve">30、质疑</w:t>
      </w:r>
      <w:r>
        <w:tab/>
      </w:r>
      <w:r>
        <w:fldChar w:fldCharType="begin"/>
      </w:r>
      <w:r>
        <w:instrText xml:space="preserve"> PAGEREF _Toc15133 \h </w:instrText>
      </w:r>
      <w:r>
        <w:fldChar w:fldCharType="separate"/>
      </w:r>
      <w:r>
        <w:t xml:space="preserve">21</w:t>
      </w:r>
      <w:r>
        <w:fldChar w:fldCharType="end"/>
      </w:r>
      <w:r>
        <w:fldChar w:fldCharType="end"/>
      </w:r>
      <w:r/>
    </w:p>
    <w:p>
      <w:pPr>
        <w:pStyle w:val="1357"/>
        <w:tabs>
          <w:tab w:val="right" w:pos="9638" w:leader="dot"/>
        </w:tabs>
      </w:pPr>
      <w:r>
        <w:fldChar w:fldCharType="begin"/>
      </w:r>
      <w:r>
        <w:instrText xml:space="preserve"> HYPERLINK \l "_Toc17422" </w:instrText>
      </w:r>
      <w:r>
        <w:fldChar w:fldCharType="separate"/>
      </w:r>
      <w:r>
        <w:rPr>
          <w:szCs w:val="28"/>
        </w:rPr>
        <w:t xml:space="preserve">第三章 评标标准</w:t>
      </w:r>
      <w:r>
        <w:tab/>
      </w:r>
      <w:r>
        <w:fldChar w:fldCharType="begin"/>
      </w:r>
      <w:r>
        <w:instrText xml:space="preserve"> PAGEREF _Toc17422 \h </w:instrText>
      </w:r>
      <w:r>
        <w:fldChar w:fldCharType="separate"/>
      </w:r>
      <w:r>
        <w:t xml:space="preserve">23</w:t>
      </w:r>
      <w:r>
        <w:fldChar w:fldCharType="end"/>
      </w:r>
      <w:r>
        <w:fldChar w:fldCharType="end"/>
      </w:r>
      <w:r/>
    </w:p>
    <w:p>
      <w:pPr>
        <w:pStyle w:val="1357"/>
        <w:tabs>
          <w:tab w:val="right" w:pos="9638" w:leader="dot"/>
        </w:tabs>
      </w:pPr>
      <w:r>
        <w:fldChar w:fldCharType="begin"/>
      </w:r>
      <w:r>
        <w:instrText xml:space="preserve"> HYPERLINK \l "_Toc32716" </w:instrText>
      </w:r>
      <w:r>
        <w:fldChar w:fldCharType="separate"/>
      </w:r>
      <w:r>
        <w:rPr>
          <w:szCs w:val="28"/>
        </w:rPr>
        <w:t xml:space="preserve">第四章 招标技术规格及要求</w:t>
      </w:r>
      <w:r>
        <w:tab/>
      </w:r>
      <w:r>
        <w:fldChar w:fldCharType="begin"/>
      </w:r>
      <w:r>
        <w:instrText xml:space="preserve"> PAGEREF _Toc32716 \h </w:instrText>
      </w:r>
      <w:r>
        <w:fldChar w:fldCharType="separate"/>
      </w:r>
      <w:r>
        <w:t xml:space="preserve">28</w:t>
      </w:r>
      <w:r>
        <w:fldChar w:fldCharType="end"/>
      </w:r>
      <w:r>
        <w:fldChar w:fldCharType="end"/>
      </w:r>
      <w:r/>
    </w:p>
    <w:p>
      <w:pPr>
        <w:pStyle w:val="1357"/>
        <w:tabs>
          <w:tab w:val="right" w:pos="9638" w:leader="dot"/>
        </w:tabs>
      </w:pPr>
      <w:r>
        <w:fldChar w:fldCharType="begin"/>
      </w:r>
      <w:r>
        <w:instrText xml:space="preserve"> HYPERLINK \l "_Toc32397" </w:instrText>
      </w:r>
      <w:r>
        <w:fldChar w:fldCharType="separate"/>
      </w:r>
      <w:r>
        <w:rPr>
          <w:szCs w:val="28"/>
        </w:rPr>
        <w:t xml:space="preserve">第五章 拟签订的合同文本</w:t>
      </w:r>
      <w:r>
        <w:tab/>
      </w:r>
      <w:r>
        <w:fldChar w:fldCharType="begin"/>
      </w:r>
      <w:r>
        <w:instrText xml:space="preserve"> PAGEREF _Toc32397 \h </w:instrText>
      </w:r>
      <w:r>
        <w:fldChar w:fldCharType="separate"/>
      </w:r>
      <w:r>
        <w:t xml:space="preserve">34</w:t>
      </w:r>
      <w:r>
        <w:fldChar w:fldCharType="end"/>
      </w:r>
      <w:r>
        <w:fldChar w:fldCharType="end"/>
      </w:r>
      <w:r/>
    </w:p>
    <w:p>
      <w:pPr>
        <w:pStyle w:val="1357"/>
        <w:tabs>
          <w:tab w:val="right" w:pos="9638" w:leader="dot"/>
        </w:tabs>
      </w:pPr>
      <w:r>
        <w:fldChar w:fldCharType="begin"/>
      </w:r>
      <w:r>
        <w:instrText xml:space="preserve"> HYPERLINK \l "_Toc2889" </w:instrText>
      </w:r>
      <w:r>
        <w:fldChar w:fldCharType="separate"/>
      </w:r>
      <w:r>
        <w:rPr>
          <w:szCs w:val="28"/>
        </w:rPr>
        <w:t xml:space="preserve">第六章 投标文件格式及附件</w:t>
      </w:r>
      <w:r>
        <w:tab/>
      </w:r>
      <w:r>
        <w:fldChar w:fldCharType="begin"/>
      </w:r>
      <w:r>
        <w:instrText xml:space="preserve"> PAGEREF _Toc2889 \h </w:instrText>
      </w:r>
      <w:r>
        <w:fldChar w:fldCharType="separate"/>
      </w:r>
      <w:r>
        <w:t xml:space="preserve">40</w:t>
      </w:r>
      <w:r>
        <w:fldChar w:fldCharType="end"/>
      </w:r>
      <w:r>
        <w:fldChar w:fldCharType="end"/>
      </w:r>
      <w:r/>
    </w:p>
    <w:p>
      <w:pPr>
        <w:pStyle w:val="1363"/>
        <w:tabs>
          <w:tab w:val="right" w:pos="9638" w:leader="dot"/>
        </w:tabs>
      </w:pPr>
      <w:r>
        <w:fldChar w:fldCharType="begin"/>
      </w:r>
      <w:r>
        <w:instrText xml:space="preserve"> HYPERLINK \l "_Toc11594" </w:instrText>
      </w:r>
      <w:r>
        <w:fldChar w:fldCharType="separate"/>
      </w:r>
      <w:r>
        <w:rPr>
          <w:rFonts w:hint="eastAsia" w:ascii="宋体" w:hAnsi="宋体" w:cs="宋体"/>
          <w:bCs/>
          <w:szCs w:val="21"/>
        </w:rPr>
        <w:t xml:space="preserve">附件一 投标函格式</w:t>
      </w:r>
      <w:r>
        <w:tab/>
      </w:r>
      <w:r>
        <w:fldChar w:fldCharType="begin"/>
      </w:r>
      <w:r>
        <w:instrText xml:space="preserve"> PAGEREF _Toc11594 \h </w:instrText>
      </w:r>
      <w:r>
        <w:fldChar w:fldCharType="separate"/>
      </w:r>
      <w:r>
        <w:t xml:space="preserve">42</w:t>
      </w:r>
      <w:r>
        <w:fldChar w:fldCharType="end"/>
      </w:r>
      <w:r>
        <w:fldChar w:fldCharType="end"/>
      </w:r>
      <w:r/>
    </w:p>
    <w:p>
      <w:pPr>
        <w:pStyle w:val="1363"/>
        <w:tabs>
          <w:tab w:val="right" w:pos="9638" w:leader="dot"/>
        </w:tabs>
      </w:pPr>
      <w:r>
        <w:fldChar w:fldCharType="begin"/>
      </w:r>
      <w:r>
        <w:instrText xml:space="preserve"> HYPERLINK \l "_Toc1311" </w:instrText>
      </w:r>
      <w:r>
        <w:fldChar w:fldCharType="separate"/>
      </w:r>
      <w:r>
        <w:rPr>
          <w:bCs/>
          <w:szCs w:val="22"/>
        </w:rPr>
        <w:t xml:space="preserve">附件二 开标一览表</w:t>
      </w:r>
      <w:r>
        <w:tab/>
      </w:r>
      <w:r>
        <w:fldChar w:fldCharType="begin"/>
      </w:r>
      <w:r>
        <w:instrText xml:space="preserve"> PAGEREF _Toc1311 \h </w:instrText>
      </w:r>
      <w:r>
        <w:fldChar w:fldCharType="separate"/>
      </w:r>
      <w:r>
        <w:t xml:space="preserve">43</w:t>
      </w:r>
      <w:r>
        <w:fldChar w:fldCharType="end"/>
      </w:r>
      <w:r>
        <w:fldChar w:fldCharType="end"/>
      </w:r>
      <w:r/>
    </w:p>
    <w:p>
      <w:pPr>
        <w:pStyle w:val="1363"/>
        <w:tabs>
          <w:tab w:val="right" w:pos="9638" w:leader="dot"/>
        </w:tabs>
      </w:pPr>
      <w:r>
        <w:fldChar w:fldCharType="begin"/>
      </w:r>
      <w:r>
        <w:instrText xml:space="preserve"> HYPERLINK \l "_Toc16586" </w:instrText>
      </w:r>
      <w:r>
        <w:fldChar w:fldCharType="separate"/>
      </w:r>
      <w:r>
        <w:rPr>
          <w:bCs/>
          <w:szCs w:val="22"/>
        </w:rPr>
        <w:t xml:space="preserve">附件三 分项报价表</w:t>
      </w:r>
      <w:r>
        <w:tab/>
      </w:r>
      <w:r>
        <w:fldChar w:fldCharType="begin"/>
      </w:r>
      <w:r>
        <w:instrText xml:space="preserve"> PAGEREF _Toc16586 \h </w:instrText>
      </w:r>
      <w:r>
        <w:fldChar w:fldCharType="separate"/>
      </w:r>
      <w:r>
        <w:t xml:space="preserve">44</w:t>
      </w:r>
      <w:r>
        <w:fldChar w:fldCharType="end"/>
      </w:r>
      <w:r>
        <w:fldChar w:fldCharType="end"/>
      </w:r>
      <w:r/>
    </w:p>
    <w:p>
      <w:pPr>
        <w:pStyle w:val="1363"/>
        <w:tabs>
          <w:tab w:val="right" w:pos="9638" w:leader="dot"/>
        </w:tabs>
      </w:pPr>
      <w:r>
        <w:fldChar w:fldCharType="begin"/>
      </w:r>
      <w:r>
        <w:instrText xml:space="preserve"> HYPERLINK \l "_Toc3643" </w:instrText>
      </w:r>
      <w:r>
        <w:fldChar w:fldCharType="separate"/>
      </w:r>
      <w:r>
        <w:rPr>
          <w:bCs/>
          <w:szCs w:val="22"/>
        </w:rPr>
        <w:t xml:space="preserve">附件四 商务条款偏离表</w:t>
      </w:r>
      <w:r>
        <w:tab/>
      </w:r>
      <w:r>
        <w:fldChar w:fldCharType="begin"/>
      </w:r>
      <w:r>
        <w:instrText xml:space="preserve"> PAGEREF _Toc3643 \h </w:instrText>
      </w:r>
      <w:r>
        <w:fldChar w:fldCharType="separate"/>
      </w:r>
      <w:r>
        <w:t xml:space="preserve">45</w:t>
      </w:r>
      <w:r>
        <w:fldChar w:fldCharType="end"/>
      </w:r>
      <w:r>
        <w:fldChar w:fldCharType="end"/>
      </w:r>
      <w:r/>
    </w:p>
    <w:p>
      <w:pPr>
        <w:pStyle w:val="1363"/>
        <w:tabs>
          <w:tab w:val="right" w:pos="9638" w:leader="dot"/>
        </w:tabs>
      </w:pPr>
      <w:r>
        <w:fldChar w:fldCharType="begin"/>
      </w:r>
      <w:r>
        <w:instrText xml:space="preserve"> HYPERLINK \l "_Toc1726" </w:instrText>
      </w:r>
      <w:r>
        <w:fldChar w:fldCharType="separate"/>
      </w:r>
      <w:r>
        <w:rPr>
          <w:bCs/>
          <w:szCs w:val="22"/>
        </w:rPr>
        <w:t xml:space="preserve">附件五 技术条款偏离表</w:t>
      </w:r>
      <w:r>
        <w:tab/>
      </w:r>
      <w:r>
        <w:fldChar w:fldCharType="begin"/>
      </w:r>
      <w:r>
        <w:instrText xml:space="preserve"> PAGEREF _Toc1726 \h </w:instrText>
      </w:r>
      <w:r>
        <w:fldChar w:fldCharType="separate"/>
      </w:r>
      <w:r>
        <w:t xml:space="preserve">46</w:t>
      </w:r>
      <w:r>
        <w:fldChar w:fldCharType="end"/>
      </w:r>
      <w:r>
        <w:fldChar w:fldCharType="end"/>
      </w:r>
      <w:r/>
    </w:p>
    <w:p>
      <w:pPr>
        <w:pStyle w:val="1363"/>
        <w:tabs>
          <w:tab w:val="right" w:pos="9638" w:leader="dot"/>
        </w:tabs>
      </w:pPr>
      <w:r>
        <w:fldChar w:fldCharType="begin"/>
      </w:r>
      <w:r>
        <w:instrText xml:space="preserve"> HYPERLINK \l "_Toc5152" </w:instrText>
      </w:r>
      <w:r>
        <w:fldChar w:fldCharType="separate"/>
      </w:r>
      <w:r>
        <w:rPr>
          <w:bCs/>
          <w:szCs w:val="22"/>
        </w:rPr>
        <w:t xml:space="preserve">附件六 政府采购政策</w:t>
      </w:r>
      <w:r>
        <w:tab/>
      </w:r>
      <w:r>
        <w:fldChar w:fldCharType="begin"/>
      </w:r>
      <w:r>
        <w:instrText xml:space="preserve"> PAGEREF _Toc5152 \h </w:instrText>
      </w:r>
      <w:r>
        <w:fldChar w:fldCharType="separate"/>
      </w:r>
      <w:r>
        <w:t xml:space="preserve">47</w:t>
      </w:r>
      <w:r>
        <w:fldChar w:fldCharType="end"/>
      </w:r>
      <w:r>
        <w:fldChar w:fldCharType="end"/>
      </w:r>
      <w:r/>
    </w:p>
    <w:p>
      <w:pPr>
        <w:pStyle w:val="1351"/>
        <w:tabs>
          <w:tab w:val="right" w:pos="9638" w:leader="dot"/>
        </w:tabs>
      </w:pPr>
      <w:r>
        <w:fldChar w:fldCharType="begin"/>
      </w:r>
      <w:r>
        <w:instrText xml:space="preserve"> HYPERLINK \l "_Toc31470" </w:instrText>
      </w:r>
      <w: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_Toc31470 \h </w:instrText>
      </w:r>
      <w:r>
        <w:fldChar w:fldCharType="separate"/>
      </w:r>
      <w:r>
        <w:t xml:space="preserve">47</w:t>
      </w:r>
      <w:r>
        <w:fldChar w:fldCharType="end"/>
      </w:r>
      <w:r>
        <w:fldChar w:fldCharType="end"/>
      </w:r>
      <w:r/>
    </w:p>
    <w:p>
      <w:pPr>
        <w:pStyle w:val="1351"/>
        <w:tabs>
          <w:tab w:val="right" w:pos="9638" w:leader="dot"/>
        </w:tabs>
      </w:pPr>
      <w:r>
        <w:fldChar w:fldCharType="begin"/>
      </w:r>
      <w:r>
        <w:instrText xml:space="preserve"> HYPERLINK \l "_Toc32404" </w:instrText>
      </w:r>
      <w:r>
        <w:fldChar w:fldCharType="separate"/>
      </w:r>
      <w:r>
        <w:rPr>
          <w:bCs/>
          <w:szCs w:val="21"/>
        </w:rPr>
        <w:t xml:space="preserve">（二）残疾人福利性单位声明函</w:t>
      </w:r>
      <w:r>
        <w:tab/>
      </w:r>
      <w:r>
        <w:fldChar w:fldCharType="begin"/>
      </w:r>
      <w:r>
        <w:instrText xml:space="preserve"> PAGEREF _Toc32404 \h </w:instrText>
      </w:r>
      <w:r>
        <w:fldChar w:fldCharType="separate"/>
      </w:r>
      <w:r>
        <w:t xml:space="preserve">49</w:t>
      </w:r>
      <w:r>
        <w:fldChar w:fldCharType="end"/>
      </w:r>
      <w:r>
        <w:fldChar w:fldCharType="end"/>
      </w:r>
      <w:r/>
    </w:p>
    <w:p>
      <w:pPr>
        <w:pStyle w:val="1363"/>
        <w:tabs>
          <w:tab w:val="right" w:pos="9638" w:leader="dot"/>
        </w:tabs>
      </w:pPr>
      <w:r>
        <w:fldChar w:fldCharType="begin"/>
      </w:r>
      <w:r>
        <w:instrText xml:space="preserve"> HYPERLINK \l "_Toc23707" </w:instrText>
      </w:r>
      <w:r>
        <w:fldChar w:fldCharType="separate"/>
      </w:r>
      <w:r>
        <w:rPr>
          <w:rFonts w:hint="eastAsia"/>
          <w:bCs/>
          <w:szCs w:val="22"/>
        </w:rPr>
        <w:t xml:space="preserve">附：</w:t>
      </w:r>
      <w:r>
        <w:rPr>
          <w:bCs/>
          <w:szCs w:val="22"/>
          <w:lang w:val="zh-TW"/>
        </w:rPr>
        <w:t xml:space="preserve">成本比例声明函（如适用）</w:t>
      </w:r>
      <w:r>
        <w:tab/>
      </w:r>
      <w:r>
        <w:fldChar w:fldCharType="begin"/>
      </w:r>
      <w:r>
        <w:instrText xml:space="preserve"> PAGEREF _Toc23707 \h </w:instrText>
      </w:r>
      <w:r>
        <w:fldChar w:fldCharType="separate"/>
      </w:r>
      <w:r>
        <w:t xml:space="preserve">51</w:t>
      </w:r>
      <w:r>
        <w:fldChar w:fldCharType="end"/>
      </w:r>
      <w:r>
        <w:fldChar w:fldCharType="end"/>
      </w:r>
      <w:r/>
    </w:p>
    <w:p>
      <w:pPr>
        <w:pStyle w:val="1363"/>
        <w:tabs>
          <w:tab w:val="right" w:pos="9638" w:leader="dot"/>
        </w:tabs>
      </w:pPr>
      <w:r>
        <w:fldChar w:fldCharType="begin"/>
      </w:r>
      <w:r>
        <w:instrText xml:space="preserve"> HYPERLINK \l "_Toc5133" </w:instrText>
      </w:r>
      <w:r>
        <w:fldChar w:fldCharType="separate"/>
      </w:r>
      <w:r>
        <w:rPr>
          <w:bCs/>
          <w:szCs w:val="22"/>
          <w:lang w:val="zh-CN"/>
        </w:rPr>
        <w:t xml:space="preserve">附件</w:t>
      </w:r>
      <w:r>
        <w:rPr>
          <w:rFonts w:hint="eastAsia"/>
          <w:bCs/>
          <w:szCs w:val="22"/>
        </w:rPr>
        <w:t xml:space="preserve">七</w:t>
      </w:r>
      <w:r>
        <w:rPr>
          <w:bCs/>
          <w:szCs w:val="22"/>
        </w:rPr>
        <w:t xml:space="preserve"> </w:t>
      </w:r>
      <w:r>
        <w:rPr>
          <w:bCs/>
          <w:szCs w:val="22"/>
          <w:lang w:val="zh-CN"/>
        </w:rPr>
        <w:t xml:space="preserve">资格证明文件</w:t>
      </w:r>
      <w:r>
        <w:tab/>
      </w:r>
      <w:r>
        <w:fldChar w:fldCharType="begin"/>
      </w:r>
      <w:r>
        <w:instrText xml:space="preserve"> PAGEREF _Toc5133 \h </w:instrText>
      </w:r>
      <w:r>
        <w:fldChar w:fldCharType="separate"/>
      </w:r>
      <w:r>
        <w:t xml:space="preserve">52</w:t>
      </w:r>
      <w:r>
        <w:fldChar w:fldCharType="end"/>
      </w:r>
      <w:r>
        <w:fldChar w:fldCharType="end"/>
      </w:r>
      <w:r/>
    </w:p>
    <w:p>
      <w:pPr>
        <w:pStyle w:val="1351"/>
        <w:tabs>
          <w:tab w:val="right" w:pos="9638" w:leader="dot"/>
        </w:tabs>
      </w:pPr>
      <w:r>
        <w:fldChar w:fldCharType="begin"/>
      </w:r>
      <w:r>
        <w:instrText xml:space="preserve"> HYPERLINK \l "_Toc5075" </w:instrText>
      </w:r>
      <w:r>
        <w:fldChar w:fldCharType="separate"/>
      </w:r>
      <w:r>
        <w:rPr>
          <w:bCs/>
          <w:szCs w:val="21"/>
          <w:lang w:val="zh-CN"/>
        </w:rPr>
        <w:t xml:space="preserve">1、法人或其他组织的营业执照等证明文件（复印件加盖公章）</w:t>
      </w:r>
      <w:r>
        <w:tab/>
      </w:r>
      <w:r>
        <w:fldChar w:fldCharType="begin"/>
      </w:r>
      <w:r>
        <w:instrText xml:space="preserve"> PAGEREF _Toc5075 \h </w:instrText>
      </w:r>
      <w:r>
        <w:fldChar w:fldCharType="separate"/>
      </w:r>
      <w:r>
        <w:t xml:space="preserve">52</w:t>
      </w:r>
      <w:r>
        <w:fldChar w:fldCharType="end"/>
      </w:r>
      <w:r>
        <w:fldChar w:fldCharType="end"/>
      </w:r>
      <w:r/>
    </w:p>
    <w:p>
      <w:pPr>
        <w:pStyle w:val="1351"/>
        <w:tabs>
          <w:tab w:val="right" w:pos="9638" w:leader="dot"/>
        </w:tabs>
      </w:pPr>
      <w:r>
        <w:fldChar w:fldCharType="begin"/>
      </w:r>
      <w:r>
        <w:instrText xml:space="preserve"> HYPERLINK \l "_Toc4641" </w:instrText>
      </w:r>
      <w:r>
        <w:fldChar w:fldCharType="separate"/>
      </w:r>
      <w:r>
        <w:rPr>
          <w:bCs/>
          <w:szCs w:val="21"/>
          <w:lang w:val="zh-CN"/>
        </w:rPr>
        <w:t xml:space="preserve">2、法人代表授权书</w:t>
      </w:r>
      <w:r>
        <w:tab/>
      </w:r>
      <w:r>
        <w:fldChar w:fldCharType="begin"/>
      </w:r>
      <w:r>
        <w:instrText xml:space="preserve"> PAGEREF _Toc4641 \h </w:instrText>
      </w:r>
      <w:r>
        <w:fldChar w:fldCharType="separate"/>
      </w:r>
      <w:r>
        <w:t xml:space="preserve">53</w:t>
      </w:r>
      <w:r>
        <w:fldChar w:fldCharType="end"/>
      </w:r>
      <w:r>
        <w:fldChar w:fldCharType="end"/>
      </w:r>
      <w:r/>
    </w:p>
    <w:p>
      <w:pPr>
        <w:pStyle w:val="1351"/>
        <w:tabs>
          <w:tab w:val="right" w:pos="9638" w:leader="dot"/>
        </w:tabs>
      </w:pPr>
      <w:r>
        <w:fldChar w:fldCharType="begin"/>
      </w:r>
      <w:r>
        <w:instrText xml:space="preserve"> HYPERLINK \l "_Toc3723" </w:instrText>
      </w:r>
      <w: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_Toc3723 \h </w:instrText>
      </w:r>
      <w:r>
        <w:fldChar w:fldCharType="separate"/>
      </w:r>
      <w:r>
        <w:t xml:space="preserve">54</w:t>
      </w:r>
      <w:r>
        <w:fldChar w:fldCharType="end"/>
      </w:r>
      <w:r>
        <w:fldChar w:fldCharType="end"/>
      </w:r>
      <w:r/>
    </w:p>
    <w:p>
      <w:pPr>
        <w:pStyle w:val="1351"/>
        <w:tabs>
          <w:tab w:val="right" w:pos="9638" w:leader="dot"/>
        </w:tabs>
      </w:pPr>
      <w:r>
        <w:fldChar w:fldCharType="begin"/>
      </w:r>
      <w:r>
        <w:instrText xml:space="preserve"> HYPERLINK \l "_Toc8893" </w:instrText>
      </w:r>
      <w: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_Toc8893 \h </w:instrText>
      </w:r>
      <w:r>
        <w:fldChar w:fldCharType="separate"/>
      </w:r>
      <w:r>
        <w:t xml:space="preserve">55</w:t>
      </w:r>
      <w:r>
        <w:fldChar w:fldCharType="end"/>
      </w:r>
      <w:r>
        <w:fldChar w:fldCharType="end"/>
      </w:r>
      <w:r/>
    </w:p>
    <w:p>
      <w:pPr>
        <w:pStyle w:val="1351"/>
        <w:tabs>
          <w:tab w:val="right" w:pos="9638" w:leader="dot"/>
        </w:tabs>
      </w:pPr>
      <w:r>
        <w:fldChar w:fldCharType="begin"/>
      </w:r>
      <w:r>
        <w:instrText xml:space="preserve"> HYPERLINK \l "_Toc15238" </w:instrText>
      </w:r>
      <w: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_Toc15238 \h </w:instrText>
      </w:r>
      <w:r>
        <w:fldChar w:fldCharType="separate"/>
      </w:r>
      <w:r>
        <w:t xml:space="preserve">56</w:t>
      </w:r>
      <w:r>
        <w:fldChar w:fldCharType="end"/>
      </w:r>
      <w:r>
        <w:fldChar w:fldCharType="end"/>
      </w:r>
      <w:r/>
    </w:p>
    <w:p>
      <w:pPr>
        <w:pStyle w:val="1351"/>
        <w:tabs>
          <w:tab w:val="right" w:pos="9638" w:leader="dot"/>
        </w:tabs>
      </w:pPr>
      <w:r>
        <w:fldChar w:fldCharType="begin"/>
      </w:r>
      <w:r>
        <w:instrText xml:space="preserve"> HYPERLINK \l "_Toc23551" </w:instrText>
      </w:r>
      <w:r>
        <w:fldChar w:fldCharType="separate"/>
      </w:r>
      <w:r>
        <w:rPr>
          <w:bCs/>
          <w:szCs w:val="21"/>
        </w:rPr>
        <w:t xml:space="preserve">6、依法缴纳税收的记录</w:t>
      </w:r>
      <w:r>
        <w:tab/>
      </w:r>
      <w:r>
        <w:fldChar w:fldCharType="begin"/>
      </w:r>
      <w:r>
        <w:instrText xml:space="preserve"> PAGEREF _Toc23551 \h </w:instrText>
      </w:r>
      <w:r>
        <w:fldChar w:fldCharType="separate"/>
      </w:r>
      <w:r>
        <w:t xml:space="preserve">57</w:t>
      </w:r>
      <w:r>
        <w:fldChar w:fldCharType="end"/>
      </w:r>
      <w:r>
        <w:fldChar w:fldCharType="end"/>
      </w:r>
      <w:r/>
    </w:p>
    <w:p>
      <w:pPr>
        <w:pStyle w:val="1351"/>
        <w:tabs>
          <w:tab w:val="right" w:pos="9638" w:leader="dot"/>
        </w:tabs>
      </w:pPr>
      <w:r>
        <w:fldChar w:fldCharType="begin"/>
      </w:r>
      <w:r>
        <w:instrText xml:space="preserve"> HYPERLINK \l "_Toc14659" </w:instrText>
      </w:r>
      <w:r>
        <w:fldChar w:fldCharType="separate"/>
      </w:r>
      <w:r>
        <w:rPr>
          <w:bCs/>
          <w:szCs w:val="21"/>
        </w:rPr>
        <w:t xml:space="preserve">7、依法缴纳社会保障资金的记录</w:t>
      </w:r>
      <w:r>
        <w:tab/>
      </w:r>
      <w:r>
        <w:fldChar w:fldCharType="begin"/>
      </w:r>
      <w:r>
        <w:instrText xml:space="preserve"> PAGEREF _Toc14659 \h </w:instrText>
      </w:r>
      <w:r>
        <w:fldChar w:fldCharType="separate"/>
      </w:r>
      <w:r>
        <w:t xml:space="preserve">58</w:t>
      </w:r>
      <w:r>
        <w:fldChar w:fldCharType="end"/>
      </w:r>
      <w:r>
        <w:fldChar w:fldCharType="end"/>
      </w:r>
      <w:r/>
    </w:p>
    <w:p>
      <w:pPr>
        <w:pStyle w:val="1351"/>
        <w:tabs>
          <w:tab w:val="right" w:pos="9638" w:leader="dot"/>
        </w:tabs>
      </w:pPr>
      <w:r>
        <w:fldChar w:fldCharType="begin"/>
      </w:r>
      <w:r>
        <w:instrText xml:space="preserve"> HYPERLINK \l "_Toc10206" </w:instrText>
      </w:r>
      <w:r>
        <w:fldChar w:fldCharType="separate"/>
      </w:r>
      <w:r>
        <w:rPr>
          <w:bCs/>
          <w:szCs w:val="21"/>
        </w:rPr>
        <w:t xml:space="preserve">8、针对本项目的特定资格要求</w:t>
      </w:r>
      <w:r>
        <w:tab/>
      </w:r>
      <w:r>
        <w:fldChar w:fldCharType="begin"/>
      </w:r>
      <w:r>
        <w:instrText xml:space="preserve"> PAGEREF _Toc10206 \h </w:instrText>
      </w:r>
      <w:r>
        <w:fldChar w:fldCharType="separate"/>
      </w:r>
      <w:r>
        <w:t xml:space="preserve">59</w:t>
      </w:r>
      <w:r>
        <w:fldChar w:fldCharType="end"/>
      </w:r>
      <w:r>
        <w:fldChar w:fldCharType="end"/>
      </w:r>
      <w:r/>
    </w:p>
    <w:p>
      <w:pPr>
        <w:pStyle w:val="1351"/>
        <w:tabs>
          <w:tab w:val="right" w:pos="9638" w:leader="dot"/>
        </w:tabs>
      </w:pPr>
      <w:r>
        <w:fldChar w:fldCharType="begin"/>
      </w:r>
      <w:r>
        <w:instrText xml:space="preserve"> HYPERLINK \l "_Toc16777" </w:instrText>
      </w:r>
      <w:r>
        <w:fldChar w:fldCharType="separate"/>
      </w:r>
      <w:r>
        <w:rPr>
          <w:bCs/>
          <w:szCs w:val="21"/>
        </w:rPr>
        <w:t xml:space="preserve">9、</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_Toc16777 \h </w:instrText>
      </w:r>
      <w:r>
        <w:fldChar w:fldCharType="separate"/>
      </w:r>
      <w:r>
        <w:t xml:space="preserve">60</w:t>
      </w:r>
      <w:r>
        <w:fldChar w:fldCharType="end"/>
      </w:r>
      <w:r>
        <w:fldChar w:fldCharType="end"/>
      </w:r>
      <w:r/>
    </w:p>
    <w:p>
      <w:pPr>
        <w:pStyle w:val="1351"/>
        <w:tabs>
          <w:tab w:val="right" w:pos="9638" w:leader="dot"/>
        </w:tabs>
      </w:pPr>
      <w:r>
        <w:fldChar w:fldCharType="begin"/>
      </w:r>
      <w:r>
        <w:instrText xml:space="preserve"> HYPERLINK \l "_Toc6659" </w:instrText>
      </w:r>
      <w:r>
        <w:fldChar w:fldCharType="separate"/>
      </w:r>
      <w:r>
        <w:rPr>
          <w:rFonts w:hint="eastAsia" w:ascii="宋体" w:hAnsi="宋体" w:cs="宋体"/>
          <w:bCs/>
          <w:szCs w:val="21"/>
        </w:rPr>
        <w:t xml:space="preserve">10、符合招标文件第一章“拒绝下述供应商参加本次采购活动的情形”中第 2）条的声明（加盖单位公章）</w:t>
      </w:r>
      <w:r>
        <w:tab/>
      </w:r>
      <w:r>
        <w:fldChar w:fldCharType="begin"/>
      </w:r>
      <w:r>
        <w:instrText xml:space="preserve"> PAGEREF _Toc6659 \h </w:instrText>
      </w:r>
      <w:r>
        <w:fldChar w:fldCharType="separate"/>
      </w:r>
      <w:r>
        <w:t xml:space="preserve">61</w:t>
      </w:r>
      <w:r>
        <w:fldChar w:fldCharType="end"/>
      </w:r>
      <w:r>
        <w:fldChar w:fldCharType="end"/>
      </w:r>
      <w:r/>
    </w:p>
    <w:p>
      <w:pPr>
        <w:pStyle w:val="1351"/>
        <w:tabs>
          <w:tab w:val="right" w:pos="9638" w:leader="dot"/>
        </w:tabs>
      </w:pPr>
      <w:r>
        <w:fldChar w:fldCharType="begin"/>
      </w:r>
      <w:r>
        <w:instrText xml:space="preserve"> HYPERLINK \l "_Toc24151" </w:instrText>
      </w:r>
      <w:r>
        <w:fldChar w:fldCharType="separate"/>
      </w:r>
      <w:r>
        <w:rPr>
          <w:rFonts w:hint="eastAsia" w:ascii="宋体" w:hAnsi="宋体" w:cs="宋体"/>
          <w:bCs/>
          <w:szCs w:val="21"/>
        </w:rPr>
        <w:t xml:space="preserve">11、本项目不接受联合体投标，中标后不允许分包、转包。</w:t>
      </w:r>
      <w:r>
        <w:tab/>
      </w:r>
      <w:r>
        <w:fldChar w:fldCharType="begin"/>
      </w:r>
      <w:r>
        <w:instrText xml:space="preserve"> PAGEREF _Toc24151 \h </w:instrText>
      </w:r>
      <w:r>
        <w:fldChar w:fldCharType="separate"/>
      </w:r>
      <w:r>
        <w:t xml:space="preserve">62</w:t>
      </w:r>
      <w:r>
        <w:fldChar w:fldCharType="end"/>
      </w:r>
      <w:r>
        <w:fldChar w:fldCharType="end"/>
      </w:r>
      <w:r/>
    </w:p>
    <w:p>
      <w:pPr>
        <w:pStyle w:val="1351"/>
        <w:tabs>
          <w:tab w:val="right" w:pos="9638" w:leader="dot"/>
        </w:tabs>
      </w:pPr>
      <w:r>
        <w:fldChar w:fldCharType="begin"/>
      </w:r>
      <w:r>
        <w:instrText xml:space="preserve"> HYPERLINK \l "_Toc11650" </w:instrText>
      </w:r>
      <w:r>
        <w:fldChar w:fldCharType="separate"/>
      </w:r>
      <w:r>
        <w:rPr>
          <w:rFonts w:hint="eastAsia" w:ascii="宋体" w:hAnsi="宋体" w:cs="宋体"/>
          <w:szCs w:val="21"/>
        </w:rPr>
        <w:t xml:space="preserve">参考格式：</w:t>
      </w:r>
      <w:r>
        <w:tab/>
      </w:r>
      <w:r>
        <w:fldChar w:fldCharType="begin"/>
      </w:r>
      <w:r>
        <w:instrText xml:space="preserve"> PAGEREF _Toc11650 \h </w:instrText>
      </w:r>
      <w:r>
        <w:fldChar w:fldCharType="separate"/>
      </w:r>
      <w:r>
        <w:t xml:space="preserve">62</w:t>
      </w:r>
      <w:r>
        <w:fldChar w:fldCharType="end"/>
      </w:r>
      <w:r>
        <w:fldChar w:fldCharType="end"/>
      </w:r>
      <w:r/>
    </w:p>
    <w:p>
      <w:pPr>
        <w:pStyle w:val="1363"/>
        <w:tabs>
          <w:tab w:val="right" w:pos="9638" w:leader="dot"/>
        </w:tabs>
      </w:pPr>
      <w:r>
        <w:fldChar w:fldCharType="begin"/>
      </w:r>
      <w:r>
        <w:instrText xml:space="preserve"> HYPERLINK \l "_Toc6971" </w:instrText>
      </w:r>
      <w:r>
        <w:fldChar w:fldCharType="separate"/>
      </w:r>
      <w:r>
        <w:rPr>
          <w:bCs/>
          <w:szCs w:val="22"/>
          <w:lang w:val="zh-CN"/>
        </w:rPr>
        <w:t xml:space="preserve">附件</w:t>
      </w:r>
      <w:r>
        <w:rPr>
          <w:rFonts w:hint="eastAsia"/>
          <w:bCs/>
          <w:szCs w:val="22"/>
        </w:rPr>
        <w:t xml:space="preserve">八</w:t>
      </w:r>
      <w:r>
        <w:rPr>
          <w:bCs/>
          <w:szCs w:val="22"/>
          <w:lang w:val="zh-CN"/>
        </w:rPr>
        <w:t xml:space="preserve"> 供应商认为应提供的其他材料</w:t>
      </w:r>
      <w:r>
        <w:tab/>
      </w:r>
      <w:r>
        <w:fldChar w:fldCharType="begin"/>
      </w:r>
      <w:r>
        <w:instrText xml:space="preserve"> PAGEREF _Toc6971 \h </w:instrText>
      </w:r>
      <w:r>
        <w:fldChar w:fldCharType="separate"/>
      </w:r>
      <w:r>
        <w:t xml:space="preserve">63</w:t>
      </w:r>
      <w:r>
        <w:fldChar w:fldCharType="end"/>
      </w:r>
      <w:r>
        <w:fldChar w:fldCharType="end"/>
      </w:r>
      <w:r/>
    </w:p>
    <w:p>
      <w:pPr>
        <w:spacing w:line="440" w:lineRule="exact"/>
        <w:rPr>
          <w:bCs/>
          <w:sz w:val="24"/>
        </w:rPr>
      </w:pPr>
      <w:r>
        <w:rPr>
          <w:bCs/>
        </w:rPr>
        <w:fldChar w:fldCharType="end"/>
      </w:r>
      <w:r/>
    </w:p>
    <w:p>
      <w:pPr>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
    </w:p>
    <w:p>
      <w:pPr>
        <w:jc w:val="center"/>
        <w:spacing w:line="360" w:lineRule="auto"/>
        <w:rPr>
          <w:b/>
          <w:sz w:val="44"/>
        </w:rPr>
        <w:outlineLvl w:val="0"/>
      </w:pPr>
      <w:r/>
      <w:bookmarkStart w:id="2" w:name="_Toc3271"/>
      <w:r>
        <w:rPr>
          <w:b/>
          <w:sz w:val="28"/>
          <w:szCs w:val="28"/>
        </w:rPr>
        <w:t xml:space="preserve">第一章 投标邀请（招标公告）</w:t>
      </w:r>
      <w:bookmarkEnd w:id="0"/>
      <w:r/>
      <w:bookmarkEnd w:id="1"/>
      <w:r/>
      <w:bookmarkEnd w:id="2"/>
      <w:r/>
      <w:r/>
    </w:p>
    <w:p>
      <w:pPr>
        <w:ind w:firstLine="420"/>
        <w:spacing w:line="480" w:lineRule="exact"/>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480" w:lineRule="exact"/>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江苏省计量科学研究院（江苏省能源计量数据中心） </w:t>
      </w:r>
      <w:r>
        <w:rPr>
          <w:rFonts w:hint="eastAsia" w:ascii="宋体" w:hAnsi="宋体" w:cs="宋体"/>
          <w:szCs w:val="21"/>
          <w:u w:val="single"/>
          <w:lang w:eastAsia="zh-CN"/>
        </w:rPr>
        <w:t xml:space="preserve">数字多用表自动校准装置</w:t>
      </w:r>
      <w:r>
        <w:rPr>
          <w:rFonts w:hint="eastAsia" w:ascii="宋体" w:hAnsi="宋体" w:cs="宋体"/>
          <w:szCs w:val="21"/>
        </w:rPr>
        <w:t xml:space="preserve">招标项目的潜在投标人应在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招标文件，并于</w:t>
      </w:r>
      <w:r>
        <w:rPr>
          <w:rFonts w:hint="eastAsia" w:ascii="宋体" w:hAnsi="宋体" w:cs="宋体"/>
          <w:szCs w:val="21"/>
          <w:u w:val="single"/>
        </w:rPr>
        <w:t xml:space="preserve">202</w:t>
      </w:r>
      <w:r>
        <w:rPr>
          <w:rFonts w:hint="eastAsia" w:ascii="宋体" w:hAnsi="宋体" w:cs="宋体"/>
          <w:szCs w:val="21"/>
          <w:highlight w:val="none"/>
          <w:u w:val="single"/>
        </w:rPr>
        <w:t xml:space="preserve">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11</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日09点30分（</w:t>
      </w:r>
      <w:r>
        <w:rPr>
          <w:rFonts w:hint="eastAsia" w:ascii="宋体" w:hAnsi="宋体" w:cs="宋体"/>
          <w:bCs/>
          <w:szCs w:val="21"/>
          <w:highlight w:val="none"/>
        </w:rPr>
        <w:t xml:space="preserve">北京时</w:t>
      </w:r>
      <w:r>
        <w:rPr>
          <w:rFonts w:hint="eastAsia" w:ascii="宋体" w:hAnsi="宋体" w:cs="宋体"/>
          <w:bCs/>
          <w:szCs w:val="21"/>
        </w:rPr>
        <w:t xml:space="preserve">间）前递交投标文件</w:t>
      </w:r>
      <w:r>
        <w:rPr>
          <w:rFonts w:hint="eastAsia" w:ascii="宋体" w:hAnsi="宋体" w:cs="宋体"/>
          <w:szCs w:val="21"/>
        </w:rPr>
        <w:t xml:space="preserve">。</w:t>
      </w:r>
      <w:r/>
    </w:p>
    <w:p>
      <w:pPr>
        <w:spacing w:line="480" w:lineRule="exact"/>
        <w:rPr>
          <w:rFonts w:ascii="宋体" w:hAnsi="宋体" w:cs="宋体"/>
          <w:b/>
          <w:szCs w:val="21"/>
        </w:rPr>
      </w:pPr>
      <w:r/>
      <w:bookmarkStart w:id="3" w:name="_Toc28359002"/>
      <w:r/>
      <w:bookmarkStart w:id="4" w:name="_Toc35393790"/>
      <w:r/>
      <w:bookmarkStart w:id="5" w:name="_Toc35393621"/>
      <w:r/>
      <w:bookmarkStart w:id="6" w:name="_Toc28359079"/>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480" w:lineRule="exact"/>
        <w:rPr>
          <w:rFonts w:ascii="宋体" w:hAnsi="宋体" w:cs="宋体"/>
          <w:szCs w:val="21"/>
        </w:rPr>
      </w:pPr>
      <w:r>
        <w:rPr>
          <w:rFonts w:hint="eastAsia" w:ascii="宋体" w:hAnsi="宋体" w:cs="宋体"/>
          <w:szCs w:val="21"/>
        </w:rPr>
        <w:t xml:space="preserve">1.项目编号：</w:t>
      </w:r>
      <w:bookmarkStart w:id="319" w:name="_GoBack"/>
      <w:r/>
      <w:bookmarkEnd w:id="319"/>
      <w:r>
        <w:rPr>
          <w:rFonts w:hint="eastAsia" w:ascii="宋体" w:hAnsi="宋体" w:cs="宋体"/>
          <w:szCs w:val="21"/>
          <w:lang w:eastAsia="zh-CN"/>
        </w:rPr>
        <w:t xml:space="preserve">JSZC-320000-SMDY-G2026-0097</w:t>
      </w:r>
      <w:r>
        <w:rPr>
          <w:rFonts w:hint="eastAsia" w:ascii="宋体" w:hAnsi="宋体" w:cs="宋体"/>
          <w:szCs w:val="21"/>
        </w:rPr>
        <w:t xml:space="preserve">(2640SUMEC/ZWGG2174）</w:t>
      </w:r>
      <w:r/>
    </w:p>
    <w:p>
      <w:pPr>
        <w:ind w:firstLine="420"/>
        <w:spacing w:line="480" w:lineRule="exact"/>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数字多用表自动校准装置</w:t>
      </w:r>
      <w:bookmarkEnd w:id="7"/>
      <w:r/>
    </w:p>
    <w:p>
      <w:pPr>
        <w:ind w:firstLine="420"/>
        <w:spacing w:line="480" w:lineRule="exact"/>
        <w:rPr>
          <w:rFonts w:ascii="宋体" w:hAnsi="宋体" w:cs="宋体"/>
          <w:szCs w:val="21"/>
        </w:rPr>
      </w:pPr>
      <w:r>
        <w:rPr>
          <w:rFonts w:hint="eastAsia" w:ascii="宋体" w:hAnsi="宋体" w:cs="宋体"/>
          <w:szCs w:val="21"/>
        </w:rPr>
        <w:t xml:space="preserve">3.预算金额：人民币190万元</w:t>
      </w:r>
      <w:r/>
    </w:p>
    <w:p>
      <w:pPr>
        <w:ind w:firstLine="420"/>
        <w:spacing w:line="480" w:lineRule="exact"/>
        <w:rPr>
          <w:rFonts w:ascii="宋体" w:hAnsi="宋体" w:cs="宋体"/>
          <w:szCs w:val="21"/>
        </w:rPr>
      </w:pPr>
      <w:r>
        <w:rPr>
          <w:rFonts w:hint="eastAsia" w:ascii="宋体" w:hAnsi="宋体" w:cs="宋体"/>
          <w:szCs w:val="21"/>
        </w:rPr>
        <w:t xml:space="preserve">4.最高限价：人民币190万元，具体产品最高限价详见采购需求</w:t>
      </w:r>
      <w:r/>
    </w:p>
    <w:p>
      <w:pPr>
        <w:ind w:firstLine="420"/>
        <w:spacing w:line="480" w:lineRule="exact"/>
        <w:rPr>
          <w:rFonts w:ascii="宋体" w:hAnsi="宋体" w:cs="宋体"/>
          <w:szCs w:val="21"/>
        </w:rPr>
      </w:pPr>
      <w:r>
        <w:rPr>
          <w:rFonts w:hint="eastAsia" w:ascii="宋体" w:hAnsi="宋体" w:cs="宋体"/>
          <w:szCs w:val="21"/>
        </w:rPr>
        <w:t xml:space="preserve">5.采购需求：</w:t>
      </w:r>
      <w:r/>
    </w:p>
    <w:tbl>
      <w:tblPr>
        <w:tblStyle w:val="1346"/>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855"/>
        <w:gridCol w:w="5453"/>
        <w:gridCol w:w="1308"/>
        <w:gridCol w:w="2016"/>
      </w:tblGrid>
      <w:tr>
        <w:trPr>
          <w:jc w:val="center"/>
          <w:trHeight w:val="728"/>
        </w:trPr>
        <w:tc>
          <w:tcPr>
            <w:tcBorders>
              <w:top w:val="single" w:color="000000" w:sz="4" w:space="0"/>
              <w:left w:val="single" w:color="000000" w:sz="4" w:space="0"/>
              <w:bottom w:val="single" w:color="auto" w:sz="4" w:space="0"/>
              <w:right w:val="single" w:color="000000" w:sz="4" w:space="0"/>
            </w:tcBorders>
            <w:tcW w:w="444" w:type="pct"/>
            <w:vAlign w:val="center"/>
            <w:textDirection w:val="lrTb"/>
            <w:noWrap/>
          </w:tcPr>
          <w:p>
            <w:pPr>
              <w:jc w:val="center"/>
              <w:spacing w:line="480" w:lineRule="exact"/>
              <w:rPr>
                <w:rFonts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auto" w:sz="4" w:space="0"/>
              <w:right w:val="single" w:color="000000" w:sz="4" w:space="0"/>
            </w:tcBorders>
            <w:tcW w:w="2830" w:type="pct"/>
            <w:vAlign w:val="center"/>
            <w:textDirection w:val="lrTb"/>
            <w:noWrap/>
          </w:tcPr>
          <w:p>
            <w:pPr>
              <w:jc w:val="center"/>
              <w:spacing w:line="480" w:lineRule="exact"/>
              <w:rPr>
                <w:rFonts w:ascii="宋体" w:hAnsi="宋体" w:cs="宋体"/>
              </w:rPr>
            </w:pPr>
            <w:r>
              <w:rPr>
                <w:rFonts w:hint="eastAsia" w:ascii="宋体" w:hAnsi="宋体" w:cs="宋体"/>
              </w:rPr>
              <w:t xml:space="preserve">产品名称</w:t>
            </w:r>
            <w:r/>
          </w:p>
        </w:tc>
        <w:tc>
          <w:tcPr>
            <w:tcBorders>
              <w:top w:val="single" w:color="000000" w:sz="4" w:space="0"/>
              <w:left w:val="single" w:color="000000" w:sz="4" w:space="0"/>
              <w:bottom w:val="single" w:color="auto" w:sz="4" w:space="0"/>
              <w:right w:val="single" w:color="000000" w:sz="4" w:space="0"/>
            </w:tcBorders>
            <w:tcW w:w="679" w:type="pct"/>
            <w:vAlign w:val="center"/>
            <w:textDirection w:val="lrTb"/>
            <w:noWrap w:val="false"/>
          </w:tcPr>
          <w:p>
            <w:pPr>
              <w:jc w:val="center"/>
              <w:spacing w:line="480" w:lineRule="exact"/>
              <w:rPr>
                <w:rFonts w:ascii="宋体" w:hAnsi="宋体" w:cs="宋体"/>
              </w:rPr>
            </w:pPr>
            <w:r>
              <w:rPr>
                <w:rFonts w:hint="eastAsia" w:ascii="宋体" w:hAnsi="宋体" w:cs="宋体"/>
              </w:rPr>
              <w:t xml:space="preserve">数量</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spacing w:line="480" w:lineRule="exact"/>
              <w:rPr>
                <w:rFonts w:ascii="宋体" w:hAnsi="宋体" w:cs="宋体"/>
              </w:rPr>
            </w:pPr>
            <w:r>
              <w:rPr>
                <w:rFonts w:hint="eastAsia" w:ascii="宋体" w:hAnsi="宋体" w:cs="宋体"/>
              </w:rPr>
              <w:t xml:space="preserve">最高限价（万元）</w:t>
            </w:r>
            <w:r/>
          </w:p>
        </w:tc>
      </w:tr>
      <w:tr>
        <w:trPr>
          <w:jc w:val="center"/>
          <w:trHeight w:val="751"/>
        </w:trPr>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spacing w:line="480" w:lineRule="exact"/>
              <w:rPr>
                <w:rFonts w:ascii="宋体" w:hAnsi="宋体" w:cs="宋体"/>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830" w:type="pct"/>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多功能校准器（含数字化连接支持）</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1台</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spacing w:line="480" w:lineRule="exact"/>
              <w:rPr>
                <w:rFonts w:ascii="宋体" w:hAnsi="宋体" w:cs="宋体"/>
              </w:rPr>
            </w:pPr>
            <w:r>
              <w:rPr>
                <w:rFonts w:hint="eastAsia" w:ascii="宋体" w:hAnsi="宋体" w:cs="宋体"/>
              </w:rPr>
              <w:t xml:space="preserve">1</w:t>
            </w:r>
            <w:r>
              <w:rPr>
                <w:rFonts w:ascii="宋体" w:hAnsi="宋体" w:cs="宋体"/>
              </w:rPr>
              <w:t xml:space="preserve">15</w:t>
            </w:r>
            <w:r/>
          </w:p>
        </w:tc>
      </w:tr>
      <w:tr>
        <w:trPr>
          <w:jc w:val="center"/>
          <w:trHeight w:val="751"/>
        </w:trPr>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spacing w:line="480" w:lineRule="exact"/>
              <w:rPr>
                <w:rFonts w:ascii="宋体" w:hAnsi="宋体" w:cs="宋体"/>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830" w:type="pct"/>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跨导放大器（含数字化连接支持）</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1台</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spacing w:line="480" w:lineRule="exact"/>
              <w:rPr>
                <w:rFonts w:ascii="宋体" w:hAnsi="宋体" w:cs="宋体"/>
              </w:rPr>
            </w:pPr>
            <w:r>
              <w:rPr>
                <w:rFonts w:hint="eastAsia" w:ascii="宋体" w:hAnsi="宋体" w:cs="宋体"/>
              </w:rPr>
              <w:t xml:space="preserve">3</w:t>
            </w:r>
            <w:r>
              <w:rPr>
                <w:rFonts w:ascii="宋体" w:hAnsi="宋体" w:cs="宋体"/>
              </w:rPr>
              <w:t xml:space="preserve">5</w:t>
            </w:r>
            <w:r/>
          </w:p>
        </w:tc>
      </w:tr>
      <w:tr>
        <w:trPr>
          <w:jc w:val="center"/>
          <w:trHeight w:val="751"/>
        </w:trPr>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spacing w:line="480" w:lineRule="exact"/>
              <w:rPr>
                <w:rFonts w:ascii="宋体" w:hAnsi="宋体" w:cs="宋体"/>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830" w:type="pct"/>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自动校准系统（含数字化连接支持）</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1套</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spacing w:line="480" w:lineRule="exact"/>
              <w:rPr>
                <w:rFonts w:ascii="宋体" w:hAnsi="宋体" w:cs="宋体"/>
              </w:rPr>
            </w:pPr>
            <w:r>
              <w:rPr>
                <w:rFonts w:hint="eastAsia" w:ascii="宋体" w:hAnsi="宋体" w:cs="宋体"/>
              </w:rPr>
              <w:t xml:space="preserve">4</w:t>
            </w:r>
            <w:r>
              <w:rPr>
                <w:rFonts w:ascii="宋体" w:hAnsi="宋体" w:cs="宋体"/>
              </w:rPr>
              <w:t xml:space="preserve">0</w:t>
            </w:r>
            <w:r/>
          </w:p>
        </w:tc>
      </w:tr>
    </w:tbl>
    <w:p>
      <w:pPr>
        <w:ind w:firstLine="420"/>
        <w:spacing w:line="480" w:lineRule="exact"/>
        <w:rPr>
          <w:rFonts w:ascii="宋体" w:hAnsi="宋体" w:cs="宋体"/>
          <w:szCs w:val="21"/>
        </w:rPr>
      </w:pPr>
      <w:r>
        <w:rPr>
          <w:rFonts w:hint="eastAsia" w:ascii="宋体" w:hAnsi="宋体" w:cs="宋体"/>
          <w:szCs w:val="21"/>
        </w:rPr>
        <w:t xml:space="preserve">6.合同履行期限（交货期）：合同签订后12个月为备货期，备货期内或备货期满后（以接到采购人具体通知为准）6个月内将货物运输到买方指定地点并完成安装、调试、计量检测以及取得计量溯源合格证书。</w:t>
      </w:r>
      <w:r/>
    </w:p>
    <w:p>
      <w:pPr>
        <w:ind w:firstLine="420"/>
        <w:spacing w:line="480" w:lineRule="exact"/>
        <w:rPr>
          <w:rFonts w:ascii="宋体" w:hAnsi="宋体" w:cs="宋体"/>
          <w:szCs w:val="21"/>
        </w:rPr>
      </w:pPr>
      <w:r>
        <w:rPr>
          <w:rFonts w:hint="eastAsia" w:ascii="宋体" w:hAnsi="宋体" w:cs="宋体"/>
          <w:szCs w:val="21"/>
        </w:rPr>
        <w:t xml:space="preserve">7.本项目不接受联合体投标，中标后不允许转包、分包。</w:t>
      </w:r>
      <w:r/>
    </w:p>
    <w:p>
      <w:pPr>
        <w:spacing w:line="480" w:lineRule="exact"/>
        <w:rPr>
          <w:rFonts w:ascii="宋体" w:hAnsi="宋体" w:cs="宋体"/>
          <w:b/>
          <w:bCs/>
          <w:szCs w:val="21"/>
        </w:rPr>
      </w:pPr>
      <w:r/>
      <w:bookmarkStart w:id="8" w:name="_Toc28359080"/>
      <w:r/>
      <w:bookmarkStart w:id="9" w:name="_Toc35393791"/>
      <w:r/>
      <w:bookmarkStart w:id="10" w:name="_Toc28359003"/>
      <w:r/>
      <w:bookmarkStart w:id="11" w:name="_Toc35393622"/>
      <w:r>
        <w:rPr>
          <w:rFonts w:hint="eastAsia" w:ascii="宋体" w:hAnsi="宋体" w:cs="宋体"/>
          <w:b/>
          <w:bCs/>
          <w:szCs w:val="21"/>
        </w:rPr>
        <w:t xml:space="preserve">二、申请人的资格要求</w:t>
      </w:r>
      <w:bookmarkEnd w:id="8"/>
      <w:r/>
      <w:bookmarkEnd w:id="9"/>
      <w:r/>
      <w:bookmarkEnd w:id="10"/>
      <w:r/>
      <w:bookmarkEnd w:id="11"/>
      <w:r/>
      <w:r/>
    </w:p>
    <w:p>
      <w:pPr>
        <w:spacing w:line="480" w:lineRule="exact"/>
        <w:widowControl/>
        <w:rPr>
          <w:rFonts w:ascii="宋体" w:hAnsi="宋体" w:cs="宋体"/>
          <w:b/>
          <w:bCs/>
          <w:szCs w:val="21"/>
        </w:rPr>
      </w:pPr>
      <w:r/>
      <w:bookmarkStart w:id="12" w:name="_Toc28359081"/>
      <w:r/>
      <w:bookmarkStart w:id="13" w:name="_Toc28359004"/>
      <w:r>
        <w:rPr>
          <w:rFonts w:hint="eastAsia" w:ascii="宋体" w:hAnsi="宋体" w:cs="宋体"/>
          <w:b/>
          <w:bCs/>
          <w:szCs w:val="21"/>
        </w:rPr>
        <w:t xml:space="preserve">（一）满足《中华人民共和国政府采购法》第二十二条规定：</w:t>
      </w:r>
      <w:r/>
    </w:p>
    <w:p>
      <w:pPr>
        <w:ind w:firstLine="420"/>
        <w:spacing w:line="480" w:lineRule="exact"/>
        <w:widowControl/>
        <w:rPr>
          <w:rFonts w:ascii="宋体" w:cs="宋体"/>
          <w:szCs w:val="21"/>
        </w:rPr>
      </w:pPr>
      <w:r>
        <w:rPr>
          <w:rFonts w:hint="eastAsia" w:ascii="宋体" w:cs="宋体"/>
          <w:szCs w:val="21"/>
        </w:rPr>
        <w:t xml:space="preserve">1.</w:t>
      </w:r>
      <w:r>
        <w:rPr>
          <w:rFonts w:hint="eastAsia" w:ascii="宋体" w:cs="宋体"/>
        </w:rPr>
        <w:t xml:space="preserve">具有独立承担民事责任的能力，提供法人或其他组织的营业执照等证明文件，复印件加盖公章</w:t>
      </w:r>
      <w:r>
        <w:rPr>
          <w:rFonts w:hint="eastAsia" w:ascii="宋体" w:cs="宋体"/>
          <w:szCs w:val="21"/>
        </w:rPr>
        <w:t xml:space="preserve">；</w:t>
      </w:r>
      <w:r/>
    </w:p>
    <w:p>
      <w:pPr>
        <w:ind w:firstLine="420"/>
        <w:spacing w:line="480" w:lineRule="exact"/>
        <w:widowControl/>
        <w:rPr>
          <w:rFonts w:ascii="宋体" w:cs="宋体"/>
          <w:szCs w:val="21"/>
        </w:rPr>
      </w:pPr>
      <w:r>
        <w:rPr>
          <w:rFonts w:hint="eastAsia" w:ascii="宋体" w:cs="宋体"/>
          <w:szCs w:val="21"/>
        </w:rPr>
        <w:t xml:space="preserve">2.法人代表授权书（原件）及法定代表人、授权代表身份证复印件（如果是法定代表人直接参与投标的可以不提供授权书）；</w:t>
      </w:r>
      <w:r/>
    </w:p>
    <w:p>
      <w:pPr>
        <w:ind w:firstLine="420"/>
        <w:spacing w:line="480" w:lineRule="exact"/>
        <w:widowControl/>
        <w:rPr>
          <w:rFonts w:ascii="宋体" w:cs="宋体"/>
          <w:szCs w:val="21"/>
        </w:rPr>
      </w:pPr>
      <w:r>
        <w:rPr>
          <w:rFonts w:hint="eastAsia" w:ascii="宋体" w:cs="宋体"/>
          <w:szCs w:val="21"/>
        </w:rPr>
        <w:t xml:space="preserve">3.具有良好的商业信誉和健全的财务会计制度，提供</w:t>
      </w:r>
      <w:r>
        <w:rPr>
          <w:rFonts w:hint="eastAsia" w:ascii="宋体" w:cs="宋体"/>
        </w:rPr>
        <w:t xml:space="preserve">距开标时间六个月内任意一月份的</w:t>
      </w:r>
      <w:r>
        <w:rPr>
          <w:rFonts w:hint="eastAsia" w:ascii="宋体" w:cs="宋体"/>
          <w:szCs w:val="21"/>
        </w:rPr>
        <w:t xml:space="preserve">财务状况报告（至少包括资产负债表和利润表）（法人或者其他组织成立未满三个月的可以不提供），或其银行出具的资信证书（复印件）（开标前六个月内），或其上一年度（2025年度）经审计的财务报告复印件加盖公章；</w:t>
      </w:r>
      <w:r/>
    </w:p>
    <w:p>
      <w:pPr>
        <w:ind w:firstLine="420"/>
        <w:spacing w:line="480" w:lineRule="exact"/>
        <w:widowControl/>
        <w:rPr>
          <w:rFonts w:ascii="宋体" w:cs="宋体"/>
        </w:rPr>
      </w:pPr>
      <w:r>
        <w:rPr>
          <w:rFonts w:hint="eastAsia" w:ascii="宋体" w:cs="宋体"/>
          <w:szCs w:val="21"/>
        </w:rPr>
        <w:t xml:space="preserve">4.</w:t>
      </w:r>
      <w:r>
        <w:rPr>
          <w:rFonts w:hint="eastAsia" w:ascii="宋体" w:cs="宋体"/>
        </w:rPr>
        <w:t xml:space="preserve">具有履行合同所必需的设备和专业技术能力（根据项目需求提供履行合同所必需的设备和专业技术能力的证明材料或相关加盖公章的承诺函，承诺函自行编写）；</w:t>
      </w:r>
      <w:r/>
    </w:p>
    <w:p>
      <w:pPr>
        <w:ind w:firstLine="420"/>
        <w:spacing w:line="480" w:lineRule="exact"/>
        <w:widowControl/>
        <w:rPr>
          <w:rFonts w:ascii="宋体" w:cs="宋体"/>
          <w:szCs w:val="21"/>
        </w:rPr>
      </w:pPr>
      <w:r>
        <w:rPr>
          <w:rFonts w:hint="eastAsia" w:ascii="宋体" w:cs="宋体"/>
          <w:szCs w:val="21"/>
        </w:rPr>
        <w:t xml:space="preserve">5.参加政府采购活动近三年内</w:t>
      </w:r>
      <w:r>
        <w:rPr>
          <w:rFonts w:hint="eastAsia" w:ascii="宋体" w:cs="宋体"/>
        </w:rPr>
        <w:t xml:space="preserve">（成立时间不足三年的、自成立时间起）</w:t>
      </w:r>
      <w:r>
        <w:rPr>
          <w:rFonts w:hint="eastAsia" w:ascii="宋体" w:cs="宋体"/>
          <w:szCs w:val="21"/>
        </w:rPr>
        <w:t xml:space="preserve">，在经营活动中没有重大违法记录（提供承诺书，格式自拟，</w:t>
      </w:r>
      <w:r>
        <w:rPr>
          <w:rFonts w:hint="eastAsia" w:ascii="宋体" w:cs="宋体"/>
        </w:rPr>
        <w:t xml:space="preserve">重大违法记录是指供应商因违法经营受到刑事处罚或责令停产停业、吊销许可证或者执照、较大数额罚款等行政处罚</w:t>
      </w:r>
      <w:r>
        <w:rPr>
          <w:rFonts w:hint="eastAsia" w:ascii="宋体" w:cs="宋体"/>
          <w:szCs w:val="21"/>
        </w:rPr>
        <w:t xml:space="preserve">）；</w:t>
      </w:r>
      <w:r/>
    </w:p>
    <w:p>
      <w:pPr>
        <w:ind w:firstLine="420"/>
        <w:spacing w:line="480" w:lineRule="exact"/>
        <w:widowControl/>
        <w:rPr>
          <w:rFonts w:ascii="宋体" w:cs="宋体"/>
          <w:szCs w:val="21"/>
        </w:rPr>
      </w:pPr>
      <w:r>
        <w:rPr>
          <w:rFonts w:hint="eastAsia" w:ascii="宋体" w:cs="宋体"/>
          <w:szCs w:val="21"/>
        </w:rPr>
        <w:t xml:space="preserve">6.</w:t>
      </w:r>
      <w:r>
        <w:rPr>
          <w:rFonts w:hint="eastAsia" w:ascii="宋体" w:cs="宋体"/>
        </w:rPr>
        <w:t xml:space="preserve">有依法缴纳税收的良好记录</w:t>
      </w:r>
      <w:r>
        <w:rPr>
          <w:rFonts w:hint="eastAsia" w:ascii="宋体" w:cs="宋体"/>
          <w:szCs w:val="21"/>
        </w:rPr>
        <w:t xml:space="preserve">，</w:t>
      </w:r>
      <w:r>
        <w:rPr>
          <w:rFonts w:hint="eastAsia" w:ascii="宋体" w:cs="宋体"/>
        </w:rPr>
        <w:t xml:space="preserve">提供距开标时间六个月内任意一月份的纳税凭据复印件加盖公章（依法免税的应提供相应文件说明）；</w:t>
      </w:r>
      <w:r/>
    </w:p>
    <w:p>
      <w:pPr>
        <w:ind w:firstLine="420"/>
        <w:spacing w:line="480" w:lineRule="exact"/>
        <w:widowControl/>
        <w:rPr>
          <w:rFonts w:ascii="宋体" w:hAnsi="宋体" w:cs="宋体"/>
          <w:szCs w:val="21"/>
        </w:rPr>
      </w:pPr>
      <w:r>
        <w:rPr>
          <w:rFonts w:hint="eastAsia" w:ascii="宋体" w:cs="宋体"/>
          <w:szCs w:val="21"/>
        </w:rPr>
        <w:t xml:space="preserve">7.有依法缴纳</w:t>
      </w:r>
      <w:r>
        <w:rPr>
          <w:rFonts w:hint="eastAsia" w:ascii="宋体" w:cs="宋体"/>
        </w:rPr>
        <w:t xml:space="preserve">社会保障资金的良好记录</w:t>
      </w:r>
      <w:r>
        <w:rPr>
          <w:rFonts w:hint="eastAsia" w:ascii="宋体" w:cs="宋体"/>
          <w:szCs w:val="21"/>
        </w:rPr>
        <w:t xml:space="preserve">，</w:t>
      </w:r>
      <w:r>
        <w:rPr>
          <w:rFonts w:hint="eastAsia" w:ascii="宋体" w:cs="宋体"/>
        </w:rPr>
        <w:t xml:space="preserve">提供距开标时间六个月内任意一月份的依法缴纳社会保障资金的凭据复印件加盖公章</w:t>
      </w:r>
      <w:r>
        <w:rPr>
          <w:rFonts w:hint="eastAsia" w:ascii="宋体" w:hAnsi="宋体" w:cs="宋体"/>
          <w:szCs w:val="21"/>
        </w:rPr>
        <w:t xml:space="preserve">。</w:t>
      </w:r>
      <w:r/>
    </w:p>
    <w:p>
      <w:pPr>
        <w:spacing w:line="480" w:lineRule="exact"/>
        <w:rPr>
          <w:rFonts w:ascii="宋体" w:hAnsi="宋体" w:cs="宋体"/>
          <w:szCs w:val="21"/>
        </w:rPr>
      </w:pPr>
      <w:r>
        <w:rPr>
          <w:rFonts w:hint="eastAsia" w:ascii="宋体" w:hAnsi="宋体" w:cs="宋体"/>
          <w:b/>
          <w:bCs/>
          <w:szCs w:val="21"/>
        </w:rPr>
        <w:t xml:space="preserve">（二）落实政府采购政策需满足的资格要求：</w:t>
      </w:r>
      <w:r>
        <w:rPr>
          <w:rFonts w:hint="eastAsia" w:ascii="宋体" w:hAnsi="宋体" w:cs="宋体"/>
          <w:szCs w:val="21"/>
        </w:rPr>
        <w:t xml:space="preserve">无（本项目不属于专门面向中小企业采购的项目）</w:t>
      </w:r>
      <w:r/>
    </w:p>
    <w:p>
      <w:pPr>
        <w:spacing w:line="480" w:lineRule="exact"/>
        <w:widowControl/>
        <w:rPr>
          <w:rFonts w:ascii="宋体" w:hAnsi="宋体" w:cs="宋体"/>
          <w:b/>
          <w:bCs/>
          <w:szCs w:val="21"/>
        </w:rPr>
      </w:pPr>
      <w:r>
        <w:rPr>
          <w:rFonts w:hint="eastAsia" w:ascii="宋体" w:hAnsi="宋体" w:cs="宋体"/>
          <w:b/>
          <w:bCs/>
          <w:szCs w:val="21"/>
        </w:rPr>
        <w:t xml:space="preserve">（三）本项目的特定资格要求：</w:t>
      </w:r>
      <w:r/>
    </w:p>
    <w:p>
      <w:pPr>
        <w:ind w:firstLine="420"/>
        <w:spacing w:line="480" w:lineRule="exact"/>
        <w:widowControl/>
        <w:rPr>
          <w:rFonts w:ascii="宋体" w:hAnsi="宋体" w:cs="宋体"/>
          <w:szCs w:val="21"/>
        </w:rPr>
      </w:pPr>
      <w:r>
        <w:rPr>
          <w:rFonts w:hint="eastAsia" w:ascii="宋体" w:hAnsi="宋体" w:cs="宋体"/>
          <w:szCs w:val="21"/>
        </w:rPr>
        <w:t xml:space="preserve">1.本次采购不接受进口产品投标。【注：本文件所称进口产品是指通过中国海关报关验放进入中国境内且产自关境外的产品】</w:t>
      </w:r>
      <w:r/>
    </w:p>
    <w:p>
      <w:pPr>
        <w:ind w:firstLine="420"/>
        <w:spacing w:line="480" w:lineRule="exact"/>
        <w:rPr>
          <w:rFonts w:ascii="宋体" w:hAnsi="宋体" w:cs="宋体"/>
          <w:szCs w:val="21"/>
        </w:rPr>
      </w:pPr>
      <w:r>
        <w:rPr>
          <w:rFonts w:hint="eastAsia" w:ascii="宋体" w:hAnsi="宋体" w:cs="宋体"/>
          <w:szCs w:val="21"/>
        </w:rPr>
        <w:t xml:space="preserve">2.拒绝下述供应商参加本次采购活动的情形：</w:t>
      </w:r>
      <w:r/>
    </w:p>
    <w:p>
      <w:pPr>
        <w:ind w:firstLine="420"/>
        <w:spacing w:line="480" w:lineRule="exact"/>
        <w:rPr>
          <w:rFonts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p>
    <w:p>
      <w:pPr>
        <w:ind w:firstLine="420"/>
        <w:spacing w:line="480" w:lineRule="exact"/>
        <w:rPr>
          <w:rFonts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p>
    <w:p>
      <w:pPr>
        <w:ind w:firstLine="420"/>
        <w:spacing w:line="480" w:lineRule="exact"/>
        <w:rPr>
          <w:rFonts w:ascii="宋体" w:hAnsi="宋体" w:cs="宋体"/>
          <w:szCs w:val="21"/>
        </w:rPr>
      </w:pPr>
      <w:r>
        <w:rPr>
          <w:rFonts w:hint="eastAsia" w:ascii="宋体" w:hAnsi="宋体" w:cs="宋体"/>
          <w:szCs w:val="21"/>
        </w:rPr>
        <w:t xml:space="preserve">（3）拒绝列入失信被执行人、重大税收违法案件当事人名单、政府采购严重违法失信行为记录名单的供应商参与政府采购活动。</w:t>
      </w:r>
      <w:r/>
    </w:p>
    <w:p>
      <w:pPr>
        <w:spacing w:line="480" w:lineRule="exact"/>
        <w:widowControl/>
        <w:rPr>
          <w:rFonts w:ascii="宋体" w:hAnsi="宋体" w:cs="宋体"/>
          <w:szCs w:val="21"/>
        </w:rPr>
      </w:pPr>
      <w:r/>
      <w:bookmarkStart w:id="14" w:name="_Toc35393623"/>
      <w:r/>
      <w:bookmarkStart w:id="15" w:name="_Toc35393792"/>
      <w:r>
        <w:rPr>
          <w:rFonts w:hint="eastAsia" w:ascii="宋体" w:hAnsi="宋体" w:cs="宋体"/>
          <w:b/>
          <w:bCs/>
          <w:szCs w:val="21"/>
        </w:rPr>
        <w:t xml:space="preserve">三、获取招标文件</w:t>
      </w:r>
      <w:bookmarkEnd w:id="12"/>
      <w:r/>
      <w:bookmarkEnd w:id="13"/>
      <w:r/>
      <w:bookmarkEnd w:id="14"/>
      <w:r/>
      <w:bookmarkEnd w:id="15"/>
      <w:r/>
      <w:r/>
    </w:p>
    <w:p>
      <w:pPr>
        <w:ind w:firstLine="420"/>
        <w:spacing w:line="480" w:lineRule="exact"/>
        <w:rPr>
          <w:rFonts w:ascii="宋体" w:hAnsi="宋体" w:cs="宋体"/>
          <w:szCs w:val="21"/>
        </w:rPr>
      </w:pPr>
      <w:r>
        <w:rPr>
          <w:rFonts w:hint="eastAsia" w:ascii="宋体" w:hAnsi="宋体" w:cs="宋体"/>
          <w:szCs w:val="21"/>
        </w:rPr>
        <w:t xml:space="preserve">时间：自招标文件公告发布之日起5个工作日。</w:t>
      </w:r>
      <w:bookmarkStart w:id="16" w:name="_Toc28359005"/>
      <w:r/>
      <w:bookmarkStart w:id="17" w:name="_Toc28359082"/>
      <w:r/>
      <w:bookmarkStart w:id="18" w:name="_Toc35393624"/>
      <w:r/>
      <w:bookmarkStart w:id="19" w:name="_Toc35393793"/>
      <w:r/>
      <w:r/>
    </w:p>
    <w:p>
      <w:pPr>
        <w:ind w:firstLine="420"/>
        <w:spacing w:line="480" w:lineRule="exact"/>
        <w:rPr>
          <w:rFonts w:ascii="宋体" w:hAnsi="宋体" w:cs="宋体"/>
          <w:szCs w:val="21"/>
        </w:rPr>
      </w:pPr>
      <w:r>
        <w:rPr>
          <w:rFonts w:hint="eastAsia" w:ascii="宋体" w:hAnsi="宋体" w:cs="宋体"/>
          <w:szCs w:val="21"/>
        </w:rPr>
        <w:t xml:space="preserve">地点：“苏采云”系统内免费下载（投标人必须在苏采云系统中获取采购文件，方能参与政府采购项目）</w:t>
      </w:r>
      <w:r/>
    </w:p>
    <w:p>
      <w:pPr>
        <w:ind w:firstLine="420"/>
        <w:spacing w:line="480" w:lineRule="exact"/>
        <w:rPr>
          <w:rFonts w:ascii="宋体" w:hAnsi="宋体" w:cs="宋体"/>
          <w:szCs w:val="21"/>
        </w:rPr>
      </w:pPr>
      <w:r>
        <w:rPr>
          <w:rFonts w:hint="eastAsia" w:ascii="宋体" w:hAnsi="宋体" w:cs="宋体"/>
          <w:szCs w:val="21"/>
        </w:rPr>
        <w:t xml:space="preserve">方式：苏采云系统注册登记成功后系统内免费下载。</w:t>
      </w:r>
      <w:r/>
    </w:p>
    <w:p>
      <w:pPr>
        <w:ind w:firstLine="420"/>
        <w:spacing w:line="480" w:lineRule="exact"/>
        <w:rPr>
          <w:rFonts w:ascii="宋体" w:hAnsi="宋体" w:cs="宋体"/>
          <w:szCs w:val="21"/>
        </w:rPr>
      </w:pPr>
      <w:r>
        <w:rPr>
          <w:rFonts w:hint="eastAsia" w:ascii="宋体" w:hAnsi="宋体" w:cs="宋体"/>
          <w:szCs w:val="21"/>
        </w:rPr>
        <w:t xml:space="preserve">售价：0元。</w:t>
      </w:r>
      <w:r/>
    </w:p>
    <w:p>
      <w:pPr>
        <w:spacing w:line="480" w:lineRule="exact"/>
        <w:rPr>
          <w:rFonts w:ascii="宋体" w:hAnsi="宋体" w:cs="宋体"/>
          <w:b/>
          <w:bCs/>
          <w:szCs w:val="21"/>
        </w:rPr>
      </w:pPr>
      <w:r>
        <w:rPr>
          <w:rFonts w:hint="eastAsia" w:ascii="宋体" w:hAnsi="宋体" w:cs="宋体"/>
          <w:b/>
          <w:bCs/>
          <w:szCs w:val="21"/>
        </w:rPr>
        <w:t xml:space="preserve">四、提交投标文件</w:t>
      </w:r>
      <w:bookmarkEnd w:id="16"/>
      <w:r/>
      <w:bookmarkEnd w:id="17"/>
      <w:r>
        <w:rPr>
          <w:rFonts w:hint="eastAsia" w:ascii="宋体" w:hAnsi="宋体" w:cs="宋体"/>
          <w:b/>
          <w:bCs/>
          <w:szCs w:val="21"/>
        </w:rPr>
        <w:t xml:space="preserve">截止时间、开标时间和地点</w:t>
      </w:r>
      <w:bookmarkEnd w:id="18"/>
      <w:r/>
      <w:bookmarkEnd w:id="19"/>
      <w:r/>
      <w:r/>
    </w:p>
    <w:p>
      <w:pPr>
        <w:ind w:firstLine="420"/>
        <w:spacing w:line="480" w:lineRule="exact"/>
        <w:rPr>
          <w:rFonts w:ascii="宋体" w:hAnsi="宋体" w:cs="宋体"/>
          <w:szCs w:val="21"/>
        </w:rPr>
      </w:pPr>
      <w:r/>
      <w:bookmarkStart w:id="20" w:name="_Toc35393794"/>
      <w:r/>
      <w:bookmarkStart w:id="21" w:name="_Toc28359007"/>
      <w:r/>
      <w:bookmarkStart w:id="22" w:name="_Toc35393625"/>
      <w:r/>
      <w:bookmarkStart w:id="23" w:name="_Toc28359084"/>
      <w:r>
        <w:rPr>
          <w:rFonts w:hint="eastAsia" w:ascii="宋体" w:hAnsi="宋体" w:cs="宋体"/>
          <w:szCs w:val="21"/>
        </w:rPr>
        <w:t xml:space="preserve">提交投标文件截止时间、开标</w:t>
      </w:r>
      <w:r>
        <w:rPr>
          <w:rFonts w:hint="eastAsia" w:ascii="宋体" w:hAnsi="宋体" w:cs="宋体"/>
          <w:szCs w:val="21"/>
          <w:highlight w:val="none"/>
        </w:rPr>
        <w:t xml:space="preserve">时间：2026年1</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日09点30分（北京时间</w:t>
      </w:r>
      <w:r>
        <w:rPr>
          <w:rFonts w:hint="eastAsia" w:ascii="宋体" w:hAnsi="宋体" w:cs="宋体"/>
          <w:szCs w:val="21"/>
        </w:rPr>
        <w:t xml:space="preserve">）</w:t>
      </w:r>
      <w:r/>
    </w:p>
    <w:p>
      <w:pPr>
        <w:ind w:firstLine="420"/>
        <w:spacing w:line="480" w:lineRule="exact"/>
        <w:rPr>
          <w:rFonts w:ascii="宋体" w:hAnsi="宋体" w:cs="宋体"/>
          <w:b/>
          <w:szCs w:val="21"/>
        </w:rPr>
      </w:pPr>
      <w:r>
        <w:rPr>
          <w:rFonts w:hint="eastAsia" w:ascii="宋体" w:hAnsi="宋体" w:cs="宋体"/>
          <w:bCs/>
          <w:szCs w:val="21"/>
        </w:rPr>
        <w:t xml:space="preserve">地点：“苏采云”系统（网址： http://jszfcg.jsczt.cn/）“开标大厅”</w:t>
      </w:r>
      <w:r/>
    </w:p>
    <w:p>
      <w:pPr>
        <w:spacing w:line="480" w:lineRule="exact"/>
        <w:rPr>
          <w:rFonts w:ascii="宋体" w:hAnsi="宋体" w:cs="宋体"/>
          <w:b/>
          <w:bCs/>
          <w:szCs w:val="21"/>
        </w:rPr>
      </w:pPr>
      <w:r>
        <w:rPr>
          <w:rFonts w:hint="eastAsia" w:ascii="宋体" w:hAnsi="宋体" w:cs="宋体"/>
          <w:b/>
          <w:bCs/>
          <w:szCs w:val="21"/>
        </w:rPr>
        <w:t xml:space="preserve">五、公告期限</w:t>
      </w:r>
      <w:bookmarkEnd w:id="20"/>
      <w:r/>
      <w:bookmarkEnd w:id="21"/>
      <w:r/>
      <w:bookmarkEnd w:id="22"/>
      <w:r/>
      <w:bookmarkEnd w:id="23"/>
      <w:r/>
      <w:r/>
    </w:p>
    <w:p>
      <w:pPr>
        <w:ind w:firstLine="420"/>
        <w:spacing w:line="480" w:lineRule="exact"/>
        <w:rPr>
          <w:rFonts w:ascii="宋体" w:hAnsi="宋体" w:cs="宋体"/>
          <w:szCs w:val="21"/>
        </w:rPr>
      </w:pPr>
      <w:r>
        <w:rPr>
          <w:rFonts w:hint="eastAsia" w:ascii="宋体" w:hAnsi="宋体" w:cs="宋体"/>
          <w:szCs w:val="21"/>
        </w:rPr>
        <w:t xml:space="preserve">自本公告发布之日起5个工作日。</w:t>
      </w:r>
      <w:r/>
    </w:p>
    <w:p>
      <w:pPr>
        <w:spacing w:line="480" w:lineRule="exact"/>
        <w:rPr>
          <w:rFonts w:ascii="宋体" w:hAnsi="宋体" w:cs="宋体"/>
          <w:b/>
          <w:bCs/>
          <w:szCs w:val="21"/>
        </w:rPr>
      </w:pPr>
      <w:r/>
      <w:bookmarkStart w:id="24" w:name="_Toc35393626"/>
      <w:r/>
      <w:bookmarkStart w:id="25" w:name="_Toc35393795"/>
      <w:r>
        <w:rPr>
          <w:rFonts w:hint="eastAsia" w:ascii="宋体" w:hAnsi="宋体" w:cs="宋体"/>
          <w:b/>
          <w:bCs/>
          <w:szCs w:val="21"/>
        </w:rPr>
        <w:t xml:space="preserve">六、其他补充事宜</w:t>
      </w:r>
      <w:bookmarkEnd w:id="24"/>
      <w:r/>
      <w:bookmarkEnd w:id="25"/>
      <w:r/>
      <w:r/>
    </w:p>
    <w:p>
      <w:pPr>
        <w:ind w:firstLine="420"/>
        <w:spacing w:line="480" w:lineRule="exact"/>
        <w:rPr>
          <w:rFonts w:ascii="宋体" w:hAnsi="宋体" w:cs="宋体"/>
          <w:szCs w:val="21"/>
        </w:rPr>
      </w:pPr>
      <w:r/>
      <w:bookmarkStart w:id="26" w:name="_Toc35393796"/>
      <w:r/>
      <w:bookmarkStart w:id="27" w:name="_Toc28359008"/>
      <w:r/>
      <w:bookmarkStart w:id="28" w:name="_Toc35393627"/>
      <w:r/>
      <w:bookmarkStart w:id="29" w:name="_Toc28359085"/>
      <w:r>
        <w:rPr>
          <w:rFonts w:hint="eastAsia" w:ascii="宋体" w:hAnsi="宋体" w:cs="宋体"/>
          <w:szCs w:val="21"/>
        </w:rPr>
        <w:t xml:space="preserve">1.</w:t>
      </w:r>
      <w:r>
        <w:rPr>
          <w:rFonts w:hint="eastAsia" w:ascii="宋体" w:hAnsi="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ascii="宋体" w:hAnsi="宋体" w:cs="宋体"/>
          <w:bCs/>
          <w:szCs w:val="21"/>
        </w:rPr>
        <w:t xml:space="preserve">等政府采购文件。</w:t>
      </w:r>
      <w:r/>
    </w:p>
    <w:p>
      <w:pPr>
        <w:ind w:firstLine="420"/>
        <w:spacing w:line="480" w:lineRule="exact"/>
        <w:rPr>
          <w:rFonts w:ascii="宋体" w:hAnsi="宋体" w:cs="宋体"/>
          <w:szCs w:val="21"/>
        </w:rPr>
      </w:pPr>
      <w:r>
        <w:rPr>
          <w:rFonts w:hint="eastAsia" w:ascii="宋体" w:hAnsi="宋体" w:cs="宋体"/>
          <w:szCs w:val="21"/>
        </w:rPr>
        <w:t xml:space="preserve">2.项目编号：</w:t>
      </w:r>
      <w:r>
        <w:rPr>
          <w:rFonts w:hint="eastAsia" w:ascii="宋体" w:hAnsi="宋体" w:cs="宋体"/>
          <w:szCs w:val="21"/>
        </w:rPr>
      </w:r>
      <w:r>
        <w:rPr>
          <w:rFonts w:hint="eastAsia" w:ascii="宋体" w:hAnsi="宋体" w:cs="宋体"/>
          <w:szCs w:val="21"/>
          <w:lang w:eastAsia="zh-CN"/>
        </w:rPr>
        <w:t xml:space="preserve">JSZC-320000-SMDY-G2026-0097</w:t>
      </w:r>
      <w:r>
        <w:rPr>
          <w:rFonts w:hint="eastAsia" w:ascii="宋体" w:hAnsi="宋体" w:cs="宋体"/>
          <w:szCs w:val="21"/>
        </w:rPr>
        <w:t xml:space="preserve">(2640SUMEC/ZWGG2174）</w:t>
      </w:r>
      <w:r/>
      <w:r>
        <w:rPr>
          <w:rFonts w:hint="eastAsia" w:ascii="宋体" w:hAnsi="宋体" w:cs="宋体"/>
          <w:szCs w:val="21"/>
        </w:rPr>
      </w:r>
      <w:r/>
    </w:p>
    <w:p>
      <w:pPr>
        <w:spacing w:line="480" w:lineRule="exact"/>
        <w:rPr>
          <w:rFonts w:ascii="宋体" w:hAnsi="宋体" w:cs="宋体"/>
          <w:b/>
          <w:bCs/>
          <w:szCs w:val="21"/>
        </w:rPr>
      </w:pPr>
      <w:r>
        <w:rPr>
          <w:rFonts w:hint="eastAsia" w:ascii="宋体" w:hAnsi="宋体" w:cs="宋体"/>
          <w:b/>
          <w:bCs/>
          <w:szCs w:val="21"/>
        </w:rPr>
        <w:t xml:space="preserve">七、对本次招标提出询问，请按以下方式联系。</w:t>
      </w:r>
      <w:bookmarkEnd w:id="26"/>
      <w:r/>
      <w:bookmarkEnd w:id="27"/>
      <w:r/>
      <w:bookmarkEnd w:id="28"/>
      <w:r/>
      <w:bookmarkEnd w:id="29"/>
      <w:r/>
      <w:r/>
    </w:p>
    <w:p>
      <w:pPr>
        <w:jc w:val="left"/>
        <w:spacing w:line="480" w:lineRule="exact"/>
        <w:widowControl/>
        <w:rPr>
          <w:rFonts w:ascii="宋体" w:hAnsi="宋体" w:cs="宋体"/>
          <w:szCs w:val="21"/>
        </w:rPr>
      </w:pPr>
      <w:r>
        <w:rPr>
          <w:rFonts w:hint="eastAsia" w:ascii="宋体" w:hAnsi="宋体" w:cs="宋体"/>
          <w:szCs w:val="21"/>
        </w:rPr>
        <w:t xml:space="preserve">　　1.采购人信息</w:t>
      </w:r>
      <w:r/>
    </w:p>
    <w:p>
      <w:pPr>
        <w:ind w:left="1037" w:hanging="399"/>
        <w:jc w:val="left"/>
        <w:spacing w:line="480" w:lineRule="exact"/>
        <w:rPr>
          <w:rFonts w:ascii="宋体" w:hAnsi="宋体" w:cs="宋体"/>
          <w:szCs w:val="21"/>
        </w:rPr>
      </w:pPr>
      <w:r>
        <w:rPr>
          <w:rFonts w:hint="eastAsia" w:ascii="宋体" w:hAnsi="宋体" w:cs="宋体"/>
          <w:szCs w:val="21"/>
        </w:rPr>
        <w:t xml:space="preserve">名 称：江苏省计量科学研究院（江苏省能源计量数据中心）</w:t>
      </w:r>
      <w:r/>
    </w:p>
    <w:p>
      <w:pPr>
        <w:ind w:left="1037" w:hanging="399"/>
        <w:jc w:val="left"/>
        <w:spacing w:line="480" w:lineRule="exact"/>
        <w:rPr>
          <w:rFonts w:ascii="宋体" w:hAnsi="宋体" w:cs="宋体"/>
          <w:szCs w:val="21"/>
        </w:rPr>
      </w:pPr>
      <w:r/>
      <w:bookmarkStart w:id="30" w:name="_Toc28359086"/>
      <w:r/>
      <w:bookmarkStart w:id="31" w:name="_Toc28359009"/>
      <w:r>
        <w:rPr>
          <w:rFonts w:hint="eastAsia" w:ascii="宋体" w:hAnsi="宋体" w:cs="宋体"/>
          <w:szCs w:val="21"/>
        </w:rPr>
        <w:t xml:space="preserve">地址：南京市栖霞区文澜路95号</w:t>
      </w:r>
      <w:r/>
    </w:p>
    <w:p>
      <w:pPr>
        <w:ind w:left="1037" w:hanging="399"/>
        <w:jc w:val="left"/>
        <w:spacing w:line="480" w:lineRule="exact"/>
        <w:rPr>
          <w:rFonts w:ascii="宋体" w:hAnsi="宋体" w:cs="宋体"/>
          <w:szCs w:val="21"/>
        </w:rPr>
      </w:pPr>
      <w:r>
        <w:rPr>
          <w:rFonts w:hint="eastAsia" w:ascii="宋体" w:hAnsi="宋体" w:cs="宋体"/>
          <w:szCs w:val="21"/>
        </w:rPr>
        <w:t xml:space="preserve">联系人：曹工</w:t>
      </w:r>
      <w:r/>
    </w:p>
    <w:p>
      <w:pPr>
        <w:ind w:left="1037" w:hanging="399"/>
        <w:jc w:val="left"/>
        <w:spacing w:line="480" w:lineRule="exact"/>
        <w:rPr>
          <w:rFonts w:ascii="宋体" w:hAnsi="宋体" w:cs="宋体"/>
          <w:szCs w:val="21"/>
        </w:rPr>
      </w:pPr>
      <w:r>
        <w:rPr>
          <w:rFonts w:hint="eastAsia" w:ascii="宋体" w:hAnsi="宋体" w:cs="宋体"/>
          <w:szCs w:val="21"/>
        </w:rPr>
        <w:t xml:space="preserve">电话：025-86435533</w:t>
      </w:r>
      <w:r/>
    </w:p>
    <w:p>
      <w:pPr>
        <w:ind w:firstLine="420"/>
        <w:jc w:val="left"/>
        <w:spacing w:line="480" w:lineRule="exact"/>
        <w:rPr>
          <w:rFonts w:ascii="宋体" w:hAnsi="宋体" w:cs="宋体"/>
          <w:szCs w:val="21"/>
        </w:rPr>
      </w:pPr>
      <w:r>
        <w:rPr>
          <w:rFonts w:hint="eastAsia" w:ascii="宋体" w:hAnsi="宋体" w:cs="宋体"/>
          <w:szCs w:val="21"/>
        </w:rPr>
        <w:t xml:space="preserve">2.采购代理机构信息</w:t>
      </w:r>
      <w:bookmarkEnd w:id="30"/>
      <w:r/>
      <w:bookmarkEnd w:id="31"/>
      <w:r/>
      <w:r/>
    </w:p>
    <w:p>
      <w:pPr>
        <w:ind w:firstLine="638"/>
        <w:spacing w:line="480" w:lineRule="exact"/>
        <w:rPr>
          <w:rFonts w:ascii="宋体" w:hAnsi="宋体" w:cs="宋体"/>
          <w:szCs w:val="21"/>
        </w:rPr>
      </w:pPr>
      <w:r>
        <w:rPr>
          <w:rFonts w:hint="eastAsia" w:ascii="宋体" w:hAnsi="宋体" w:cs="宋体"/>
          <w:szCs w:val="21"/>
        </w:rPr>
        <w:t xml:space="preserve">名 称：江苏苏美达仪器设备有限公司</w:t>
      </w:r>
      <w:r/>
    </w:p>
    <w:p>
      <w:pPr>
        <w:ind w:firstLine="638"/>
        <w:spacing w:line="480" w:lineRule="exact"/>
        <w:rPr>
          <w:rFonts w:ascii="宋体" w:hAnsi="宋体" w:cs="宋体"/>
          <w:szCs w:val="21"/>
        </w:rPr>
      </w:pPr>
      <w:r>
        <w:rPr>
          <w:rFonts w:hint="eastAsia" w:ascii="宋体" w:hAnsi="宋体" w:cs="宋体"/>
          <w:szCs w:val="21"/>
        </w:rPr>
        <w:t xml:space="preserve">地　址：南京市长江路198号</w:t>
      </w:r>
      <w:r/>
    </w:p>
    <w:p>
      <w:pPr>
        <w:ind w:firstLine="638"/>
        <w:spacing w:line="480" w:lineRule="exact"/>
        <w:rPr>
          <w:rFonts w:ascii="宋体" w:hAnsi="宋体" w:cs="宋体"/>
          <w:szCs w:val="21"/>
        </w:rPr>
      </w:pPr>
      <w:r>
        <w:rPr>
          <w:rFonts w:hint="eastAsia" w:ascii="宋体" w:hAnsi="宋体" w:cs="宋体"/>
          <w:szCs w:val="21"/>
        </w:rPr>
        <w:t xml:space="preserve">联系方式：</w:t>
      </w:r>
      <w:bookmarkStart w:id="32" w:name="_Toc28359010"/>
      <w:r/>
      <w:bookmarkStart w:id="33" w:name="_Toc28359087"/>
      <w:r>
        <w:rPr>
          <w:rFonts w:hint="eastAsia" w:ascii="宋体" w:hAnsi="宋体" w:cs="宋体"/>
          <w:b/>
          <w:bCs/>
          <w:szCs w:val="21"/>
        </w:rPr>
        <w:t xml:space="preserve">文件发售：</w:t>
      </w:r>
      <w:r>
        <w:rPr>
          <w:rFonts w:hint="eastAsia" w:ascii="宋体" w:hAnsi="宋体" w:cs="宋体"/>
          <w:szCs w:val="21"/>
        </w:rPr>
        <w:t xml:space="preserve">李婧怡025-84532580，</w:t>
      </w:r>
      <w:r>
        <w:rPr>
          <w:rFonts w:hint="eastAsia" w:ascii="宋体" w:hAnsi="宋体" w:cs="宋体"/>
          <w:b/>
          <w:bCs/>
          <w:szCs w:val="21"/>
        </w:rPr>
        <w:t xml:space="preserve">技术咨询：</w:t>
      </w:r>
      <w:r>
        <w:rPr>
          <w:rFonts w:hint="eastAsia" w:ascii="宋体" w:hAnsi="宋体" w:cs="宋体"/>
          <w:szCs w:val="21"/>
        </w:rPr>
        <w:t xml:space="preserve">王嘉卉 025-84532585、杨慧 025-84532526</w:t>
      </w:r>
      <w:r/>
    </w:p>
    <w:p>
      <w:pPr>
        <w:ind w:firstLine="420"/>
        <w:spacing w:line="480" w:lineRule="exact"/>
        <w:rPr>
          <w:rFonts w:ascii="宋体" w:hAnsi="宋体" w:cs="宋体"/>
          <w:szCs w:val="21"/>
          <w:u w:val="single"/>
        </w:rPr>
      </w:pPr>
      <w:r>
        <w:rPr>
          <w:rFonts w:hint="eastAsia" w:ascii="宋体" w:hAnsi="宋体" w:cs="宋体"/>
          <w:szCs w:val="21"/>
        </w:rPr>
        <w:t xml:space="preserve">3.项目联系方式</w:t>
      </w:r>
      <w:bookmarkEnd w:id="32"/>
      <w:r/>
      <w:bookmarkEnd w:id="33"/>
      <w:r/>
      <w:r/>
    </w:p>
    <w:p>
      <w:pPr>
        <w:pStyle w:val="1560"/>
        <w:ind w:firstLine="638"/>
        <w:spacing w:line="480" w:lineRule="exact"/>
        <w:rPr>
          <w:rFonts w:hAnsi="宋体" w:cs="宋体"/>
          <w:color w:val="000000"/>
          <w:szCs w:val="21"/>
        </w:rPr>
      </w:pPr>
      <w:r>
        <w:rPr>
          <w:rFonts w:hint="eastAsia" w:hAnsi="宋体" w:cs="宋体"/>
          <w:szCs w:val="21"/>
        </w:rPr>
        <w:t xml:space="preserve">项目联系人：王嘉卉 </w:t>
      </w:r>
      <w:r/>
    </w:p>
    <w:p>
      <w:pPr>
        <w:pStyle w:val="1560"/>
        <w:ind w:firstLine="638"/>
        <w:spacing w:line="480" w:lineRule="exact"/>
        <w:rPr>
          <w:rFonts w:hAnsi="宋体" w:cs="宋体"/>
          <w:szCs w:val="21"/>
        </w:rPr>
      </w:pPr>
      <w:r>
        <w:rPr>
          <w:rFonts w:hint="eastAsia" w:hAnsi="宋体" w:cs="宋体"/>
          <w:szCs w:val="21"/>
        </w:rPr>
        <w:t xml:space="preserve">电　话：025-84532585</w:t>
      </w:r>
      <w:r/>
    </w:p>
    <w:p>
      <w:pPr>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jc w:val="center"/>
        <w:spacing w:line="440" w:lineRule="exact"/>
        <w:rPr>
          <w:b/>
          <w:sz w:val="28"/>
          <w:szCs w:val="28"/>
        </w:rPr>
        <w:outlineLvl w:val="0"/>
      </w:pPr>
      <w:r/>
      <w:bookmarkStart w:id="34" w:name="_Toc6359"/>
      <w:r/>
      <w:bookmarkStart w:id="35" w:name="_Toc28996"/>
      <w:r/>
      <w:bookmarkStart w:id="36" w:name="_Toc519"/>
      <w:r>
        <w:rPr>
          <w:b/>
          <w:sz w:val="28"/>
          <w:szCs w:val="28"/>
        </w:rPr>
        <w:t xml:space="preserve">第二章 投标人须知</w:t>
      </w:r>
      <w:bookmarkEnd w:id="34"/>
      <w:r/>
      <w:bookmarkEnd w:id="35"/>
      <w:r/>
      <w:bookmarkEnd w:id="36"/>
      <w:r/>
      <w:r/>
    </w:p>
    <w:p>
      <w:pPr>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p>
    <w:tbl>
      <w:tblPr>
        <w:tblStyle w:val="1346"/>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jc w:val="center"/>
              <w:spacing w:line="480" w:lineRule="exact"/>
              <w:rPr>
                <w:rFonts w:ascii="宋体" w:hAnsi="宋体" w:cs="宋体"/>
                <w:b/>
                <w:szCs w:val="21"/>
              </w:rPr>
            </w:pPr>
            <w:r>
              <w:rPr>
                <w:rFonts w:hint="eastAsia" w:ascii="宋体" w:hAnsi="宋体" w:cs="宋体"/>
                <w:b/>
                <w:szCs w:val="21"/>
              </w:rPr>
              <w:t xml:space="preserve">序号</w:t>
            </w:r>
            <w:r/>
          </w:p>
        </w:tc>
        <w:tc>
          <w:tcPr>
            <w:tcW w:w="9175" w:type="dxa"/>
            <w:vAlign w:val="center"/>
            <w:textDirection w:val="lrTb"/>
            <w:noWrap w:val="false"/>
          </w:tcPr>
          <w:p>
            <w:pPr>
              <w:jc w:val="center"/>
              <w:spacing w:line="480" w:lineRule="exact"/>
              <w:rPr>
                <w:rFonts w:ascii="宋体" w:hAnsi="宋体" w:cs="宋体"/>
                <w:b/>
                <w:szCs w:val="21"/>
              </w:rPr>
            </w:pPr>
            <w:r>
              <w:rPr>
                <w:rFonts w:hint="eastAsia" w:ascii="宋体" w:hAnsi="宋体" w:cs="宋体"/>
                <w:b/>
                <w:szCs w:val="21"/>
              </w:rPr>
              <w:t xml:space="preserve">主要内容</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1</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采购人：江苏省计量科学研究院（江苏省能源计量数据中心）</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联系人：曹工</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电话：025-86435533 </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地址：南京市栖霞区文澜路95号</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2</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采购代理机构：江苏苏美达仪器设备有限公司</w:t>
            </w:r>
            <w:r/>
          </w:p>
          <w:p>
            <w:pPr>
              <w:spacing w:line="480" w:lineRule="exact"/>
              <w:rPr>
                <w:rFonts w:ascii="宋体" w:hAnsi="宋体" w:cs="宋体"/>
                <w:szCs w:val="21"/>
              </w:rPr>
            </w:pPr>
            <w:r>
              <w:rPr>
                <w:rFonts w:hint="eastAsia" w:ascii="宋体" w:hAnsi="宋体" w:cs="宋体"/>
                <w:szCs w:val="21"/>
              </w:rPr>
              <w:t xml:space="preserve">文件发售联系人：李婧怡025-84532580 lijingyi@sumec.com.cn</w:t>
            </w:r>
            <w:r/>
          </w:p>
          <w:p>
            <w:pPr>
              <w:spacing w:line="480" w:lineRule="exact"/>
              <w:rPr>
                <w:rFonts w:ascii="宋体" w:hAnsi="宋体" w:cs="宋体"/>
                <w:szCs w:val="21"/>
              </w:rPr>
            </w:pPr>
            <w:r>
              <w:rPr>
                <w:rFonts w:hint="eastAsia" w:ascii="宋体" w:hAnsi="宋体" w:cs="宋体"/>
                <w:szCs w:val="21"/>
              </w:rPr>
              <w:t xml:space="preserve">技术咨询联系人：王嘉卉 025-84532585、杨慧 025-84532526</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联系地址：南京市长江路198号</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3</w:t>
            </w:r>
            <w:r/>
          </w:p>
        </w:tc>
        <w:tc>
          <w:tcPr>
            <w:tcW w:w="9175" w:type="dxa"/>
            <w:vAlign w:val="center"/>
            <w:textDirection w:val="lrTb"/>
            <w:noWrap w:val="false"/>
          </w:tcPr>
          <w:p>
            <w:pPr>
              <w:spacing w:line="480" w:lineRule="exact"/>
              <w:shd w:val="clear" w:color="auto" w:fill="ffffff"/>
              <w:widowControl/>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szCs w:val="21"/>
                <w:lang w:eastAsia="zh-CN"/>
              </w:rPr>
              <w:t xml:space="preserve">数字多用表自动校准装置</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JSZC-320000-SMDY-G2026-0097</w:t>
            </w:r>
            <w:r>
              <w:rPr>
                <w:rFonts w:hint="eastAsia" w:ascii="宋体" w:hAnsi="宋体" w:cs="宋体"/>
                <w:szCs w:val="21"/>
              </w:rPr>
              <w:t xml:space="preserve">(2640SUMEC/ZWGG2174）</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4</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采购方式：公开招标</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5</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投标有效期：开标之日起90天</w:t>
            </w:r>
            <w:r/>
          </w:p>
        </w:tc>
      </w:tr>
      <w:tr>
        <w:trPr>
          <w:trHeight w:val="446"/>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6</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投标保证金：本次采购不收取，本文件中与投标保证金有关条款不生效</w:t>
            </w:r>
            <w:r/>
          </w:p>
        </w:tc>
      </w:tr>
      <w:tr>
        <w:trPr>
          <w:trHeight w:val="53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7</w:t>
            </w:r>
            <w:r/>
          </w:p>
        </w:tc>
        <w:tc>
          <w:tcPr>
            <w:tcW w:w="9175" w:type="dxa"/>
            <w:vAlign w:val="center"/>
            <w:textDirection w:val="lrTb"/>
            <w:noWrap w:val="false"/>
          </w:tcPr>
          <w:p>
            <w:pPr>
              <w:jc w:val="left"/>
              <w:spacing w:line="480" w:lineRule="exact"/>
              <w:rPr>
                <w:rFonts w:ascii="宋体" w:hAnsi="宋体" w:cs="宋体"/>
                <w:szCs w:val="21"/>
              </w:rPr>
            </w:pPr>
            <w:r>
              <w:rPr>
                <w:rFonts w:hint="eastAsia" w:ascii="宋体" w:hAnsi="宋体" w:cs="宋体"/>
                <w:szCs w:val="21"/>
              </w:rPr>
              <w:t xml:space="preserve">投标文件份数：电子投标文件一份(通过系统提交)；纸质投标文件贰份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p>
        </w:tc>
      </w:tr>
      <w:tr>
        <w:trPr>
          <w:trHeight w:val="1367"/>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8</w:t>
            </w:r>
            <w:r/>
          </w:p>
        </w:tc>
        <w:tc>
          <w:tcPr>
            <w:tcW w:w="9175" w:type="dxa"/>
            <w:vAlign w:val="center"/>
            <w:textDirection w:val="lrTb"/>
            <w:noWrap w:val="false"/>
          </w:tcPr>
          <w:p>
            <w:pPr>
              <w:jc w:val="left"/>
              <w:spacing w:line="480" w:lineRule="exact"/>
              <w:rPr>
                <w:rFonts w:ascii="宋体" w:hAnsi="宋体" w:cs="宋体"/>
                <w:szCs w:val="21"/>
              </w:rPr>
            </w:pPr>
            <w:r>
              <w:rPr>
                <w:rFonts w:hint="eastAsia" w:ascii="宋体" w:hAnsi="宋体" w:cs="宋体"/>
                <w:szCs w:val="21"/>
              </w:rPr>
              <w:t xml:space="preserve">递交投标文件开始时间：详见招标公告</w:t>
            </w:r>
            <w:r/>
          </w:p>
          <w:p>
            <w:pPr>
              <w:jc w:val="left"/>
              <w:spacing w:line="480" w:lineRule="exact"/>
              <w:rPr>
                <w:rFonts w:ascii="宋体" w:hAnsi="宋体" w:cs="宋体"/>
                <w:szCs w:val="21"/>
              </w:rPr>
            </w:pPr>
            <w:r>
              <w:rPr>
                <w:rFonts w:hint="eastAsia" w:ascii="宋体" w:hAnsi="宋体" w:cs="宋体"/>
                <w:szCs w:val="21"/>
              </w:rPr>
              <w:t xml:space="preserve">递交投标文件截止时间、开标时间：详见招标公告</w:t>
            </w:r>
            <w:r/>
          </w:p>
          <w:p>
            <w:pPr>
              <w:jc w:val="left"/>
              <w:spacing w:line="480" w:lineRule="exact"/>
              <w:rPr>
                <w:rFonts w:ascii="宋体" w:hAnsi="宋体" w:cs="宋体"/>
                <w:szCs w:val="21"/>
              </w:rPr>
            </w:pPr>
            <w:r>
              <w:rPr>
                <w:rFonts w:hint="eastAsia" w:ascii="宋体" w:hAnsi="宋体" w:cs="宋体"/>
                <w:szCs w:val="21"/>
              </w:rPr>
              <w:t xml:space="preserve">地点：详见招标公告</w:t>
            </w:r>
            <w:r/>
          </w:p>
        </w:tc>
      </w:tr>
      <w:tr>
        <w:trPr>
          <w:trHeight w:val="9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9</w:t>
            </w:r>
            <w:r/>
          </w:p>
        </w:tc>
        <w:tc>
          <w:tcPr>
            <w:tcW w:w="9175" w:type="dxa"/>
            <w:vAlign w:val="center"/>
            <w:textDirection w:val="lrTb"/>
            <w:noWrap w:val="false"/>
          </w:tcPr>
          <w:p>
            <w:pPr>
              <w:spacing w:line="480" w:lineRule="exact"/>
              <w:rPr>
                <w:rFonts w:ascii="宋体" w:hAnsi="宋体" w:cs="宋体"/>
                <w:szCs w:val="21"/>
              </w:rPr>
            </w:pPr>
            <w:r>
              <w:rPr>
                <w:rFonts w:hint="eastAsia" w:ascii="宋体" w:hAnsi="宋体" w:cs="宋体"/>
                <w:szCs w:val="21"/>
              </w:rPr>
              <w:t xml:space="preserve">投标报价：</w:t>
            </w:r>
            <w:r/>
          </w:p>
          <w:p>
            <w:pPr>
              <w:pStyle w:val="1590"/>
              <w:numPr>
                <w:ilvl w:val="0"/>
                <w:numId w:val="1"/>
              </w:numPr>
              <w:ind w:firstLine="0"/>
              <w:spacing w:line="480" w:lineRule="exact"/>
              <w:rPr>
                <w:rFonts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p>
          <w:p>
            <w:pPr>
              <w:pStyle w:val="1590"/>
              <w:ind w:firstLine="0"/>
              <w:spacing w:line="480" w:lineRule="exact"/>
              <w:rPr>
                <w:rFonts w:ascii="宋体" w:hAnsi="宋体" w:cs="宋体"/>
                <w:sz w:val="21"/>
              </w:rPr>
            </w:pPr>
            <w:r>
              <w:rPr>
                <w:rFonts w:hint="eastAsia" w:ascii="宋体" w:hAnsi="宋体" w:cs="宋体"/>
                <w:sz w:val="21"/>
              </w:rPr>
              <w:t xml:space="preserve">2、报价时应充分考虑所有可能影响到报价的因素，一旦评审结束最终成交，如发生漏、缺、少项，都将被认为是成交供应商的报价让利行为，损失自负。</w:t>
            </w:r>
            <w:r/>
          </w:p>
        </w:tc>
      </w:tr>
      <w:tr>
        <w:trPr>
          <w:trHeight w:val="550"/>
        </w:trPr>
        <w:tc>
          <w:tcPr>
            <w:tcW w:w="881" w:type="dxa"/>
            <w:vAlign w:val="center"/>
            <w:textDirection w:val="lrTb"/>
            <w:noWrap w:val="false"/>
          </w:tcPr>
          <w:p>
            <w:pPr>
              <w:jc w:val="center"/>
              <w:spacing w:line="480" w:lineRule="exact"/>
              <w:shd w:val="clear" w:color="auto" w:fill="ffffff"/>
              <w:widowControl/>
              <w:rPr>
                <w:rFonts w:ascii="宋体" w:hAnsi="宋体" w:cs="宋体"/>
                <w:bCs/>
                <w:color w:val="000000"/>
                <w:szCs w:val="21"/>
              </w:rPr>
            </w:pPr>
            <w:r>
              <w:rPr>
                <w:rFonts w:hint="eastAsia" w:ascii="宋体" w:hAnsi="宋体" w:cs="宋体"/>
                <w:bCs/>
                <w:color w:val="000000"/>
                <w:szCs w:val="21"/>
              </w:rPr>
              <w:t xml:space="preserve">10</w:t>
            </w:r>
            <w:r/>
          </w:p>
        </w:tc>
        <w:tc>
          <w:tcPr>
            <w:tcW w:w="9175" w:type="dxa"/>
            <w:vAlign w:val="center"/>
            <w:textDirection w:val="lrTb"/>
            <w:noWrap w:val="false"/>
          </w:tcPr>
          <w:p>
            <w:pPr>
              <w:pStyle w:val="1585"/>
              <w:spacing w:before="0" w:beforeAutospacing="0" w:after="0" w:afterAutospacing="0" w:line="480" w:lineRule="exact"/>
              <w:rPr>
                <w:rFonts w:ascii="宋体" w:hAnsi="宋体" w:eastAsia="宋体" w:cs="宋体"/>
                <w:sz w:val="21"/>
                <w:szCs w:val="21"/>
              </w:rPr>
            </w:pPr>
            <w:r>
              <w:rPr>
                <w:rFonts w:hint="eastAsia" w:ascii="宋体" w:hAnsi="宋体" w:eastAsia="宋体" w:cs="宋体"/>
                <w:sz w:val="21"/>
                <w:szCs w:val="21"/>
              </w:rPr>
              <w:t xml:space="preserve">现场勘查要求：本项目不组织。</w:t>
            </w:r>
            <w:r/>
          </w:p>
        </w:tc>
      </w:tr>
      <w:tr>
        <w:trPr>
          <w:trHeight w:val="389"/>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11</w:t>
            </w:r>
            <w:r/>
          </w:p>
        </w:tc>
        <w:tc>
          <w:tcPr>
            <w:tcW w:w="9175" w:type="dxa"/>
            <w:vAlign w:val="center"/>
            <w:textDirection w:val="lrTb"/>
            <w:noWrap w:val="false"/>
          </w:tcPr>
          <w:p>
            <w:pPr>
              <w:spacing w:line="480" w:lineRule="exact"/>
              <w:shd w:val="clear" w:color="auto" w:fill="ffffff"/>
              <w:widowControl/>
              <w:rPr>
                <w:rFonts w:ascii="宋体" w:hAnsi="宋体" w:cs="宋体"/>
                <w:b/>
                <w:bCs/>
                <w:szCs w:val="21"/>
              </w:rPr>
            </w:pPr>
            <w:r>
              <w:rPr>
                <w:rFonts w:hint="eastAsia" w:ascii="宋体" w:hAnsi="宋体" w:cs="宋体"/>
                <w:b/>
                <w:bCs/>
                <w:szCs w:val="21"/>
              </w:rPr>
              <w:t xml:space="preserve">信用信息：</w:t>
            </w:r>
            <w:r/>
          </w:p>
          <w:p>
            <w:pP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p>
          <w:p>
            <w:pP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递交投标文件截止之日24时前</w:t>
            </w:r>
            <w:r>
              <w:rPr>
                <w:rFonts w:hint="eastAsia" w:ascii="宋体" w:hAnsi="宋体" w:cs="宋体"/>
                <w:color w:val="000000"/>
                <w:szCs w:val="21"/>
              </w:rPr>
              <w:t xml:space="preserve">。</w:t>
            </w:r>
            <w:r/>
          </w:p>
          <w:p>
            <w:pP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p>
          <w:p>
            <w:pPr>
              <w:spacing w:line="480" w:lineRule="exact"/>
              <w:shd w:val="clear" w:color="auto" w:fill="ffffff"/>
              <w:widowControl/>
              <w:rPr>
                <w:rFonts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29"/>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12</w:t>
            </w:r>
            <w:r/>
          </w:p>
        </w:tc>
        <w:tc>
          <w:tcPr>
            <w:tcW w:w="9175" w:type="dxa"/>
            <w:vAlign w:val="center"/>
            <w:textDirection w:val="lrTb"/>
            <w:noWrap w:val="false"/>
          </w:tcPr>
          <w:p>
            <w:pPr>
              <w:spacing w:line="480" w:lineRule="exact"/>
              <w:shd w:val="clear" w:color="auto" w:fill="ffffff"/>
              <w:widowControl/>
              <w:rPr>
                <w:rFonts w:ascii="宋体" w:hAnsi="宋体" w:cs="宋体"/>
                <w:color w:val="ff0000"/>
                <w:szCs w:val="21"/>
              </w:rPr>
            </w:pPr>
            <w:r>
              <w:rPr>
                <w:rFonts w:hint="eastAsia" w:ascii="宋体" w:hAnsi="宋体" w:cs="宋体"/>
                <w:b/>
                <w:bCs/>
                <w:szCs w:val="21"/>
              </w:rPr>
              <w:t xml:space="preserve">本项目核心产品为</w:t>
            </w:r>
            <w:r>
              <w:rPr>
                <w:rFonts w:hint="eastAsia" w:ascii="宋体" w:hAnsi="宋体" w:cs="宋体"/>
                <w:b/>
                <w:bCs/>
                <w:color w:val="auto"/>
                <w:szCs w:val="21"/>
                <w:highlight w:val="none"/>
              </w:rPr>
              <w:t xml:space="preserve">：多功能校准器（含数字化连接支持）</w:t>
            </w:r>
            <w:r/>
          </w:p>
          <w:p>
            <w:pPr>
              <w:spacing w:line="480" w:lineRule="exact"/>
              <w:shd w:val="clear" w:color="auto" w:fill="ffffff"/>
              <w:widowControl/>
              <w:rPr>
                <w:rFonts w:ascii="宋体" w:hAnsi="宋体" w:cs="宋体"/>
                <w:color w:val="ff0000"/>
                <w:szCs w:val="21"/>
              </w:rPr>
            </w:pPr>
            <w:r>
              <w:rPr>
                <w:rFonts w:hint="eastAsia" w:ascii="宋体" w:hAnsi="宋体" w:cs="宋体"/>
                <w:color w:val="000000"/>
                <w:szCs w:val="21"/>
                <w:shd w:val="clear" w:color="auto" w:fill="ffffff"/>
                <w:lang w:bidi="ar"/>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color w:val="000000"/>
                <w:szCs w:val="21"/>
                <w:shd w:val="clear" w:color="auto" w:fill="ffffff"/>
                <w:lang w:bidi="ar"/>
              </w:rPr>
              <w:t xml:space="preserve">取技术分最高者；均相同时，由</w:t>
            </w:r>
            <w:r>
              <w:rPr>
                <w:rFonts w:hint="eastAsia" w:ascii="宋体" w:hAnsi="宋体" w:cs="宋体"/>
                <w:color w:val="000000"/>
                <w:szCs w:val="21"/>
                <w:shd w:val="clear" w:color="auto" w:fill="ffffff"/>
                <w:lang w:bidi="ar"/>
              </w:rPr>
              <w:t xml:space="preserve">评标委员会</w:t>
            </w:r>
            <w:r>
              <w:rPr>
                <w:rFonts w:hint="eastAsia" w:ascii="宋体" w:hAnsi="宋体" w:cs="宋体"/>
                <w:bCs/>
                <w:color w:val="000000"/>
                <w:szCs w:val="21"/>
                <w:shd w:val="clear" w:color="auto" w:fill="ffffff"/>
                <w:lang w:bidi="ar"/>
              </w:rPr>
              <w:t xml:space="preserve">集体决定</w:t>
            </w:r>
            <w:r>
              <w:rPr>
                <w:rFonts w:hint="eastAsia" w:ascii="宋体" w:hAnsi="宋体" w:cs="宋体"/>
                <w:color w:val="000000"/>
                <w:szCs w:val="21"/>
                <w:shd w:val="clear" w:color="auto" w:fill="ffffff"/>
                <w:lang w:bidi="ar"/>
              </w:rPr>
              <w:t xml:space="preserve">一个供应商获得中标供应商推荐资格，或采取随机抽取方式确定，其他同品牌供应商不作为中标候选人。</w:t>
            </w:r>
            <w:r/>
          </w:p>
        </w:tc>
      </w:tr>
      <w:tr>
        <w:trPr>
          <w:trHeight w:val="767"/>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13</w:t>
            </w:r>
            <w:r/>
          </w:p>
        </w:tc>
        <w:tc>
          <w:tcPr>
            <w:tcW w:w="9175" w:type="dxa"/>
            <w:vAlign w:val="center"/>
            <w:textDirection w:val="lrTb"/>
            <w:noWrap w:val="false"/>
          </w:tcPr>
          <w:p>
            <w:pPr>
              <w:spacing w:line="480" w:lineRule="exact"/>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p>
        </w:tc>
      </w:tr>
      <w:tr>
        <w:trPr>
          <w:trHeight w:val="299"/>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14</w:t>
            </w:r>
            <w:r/>
          </w:p>
        </w:tc>
        <w:tc>
          <w:tcPr>
            <w:tcW w:w="9175" w:type="dxa"/>
            <w:vAlign w:val="center"/>
            <w:textDirection w:val="lrTb"/>
            <w:noWrap w:val="false"/>
          </w:tcPr>
          <w:p>
            <w:pPr>
              <w:jc w:val="left"/>
              <w:spacing w:line="480" w:lineRule="exact"/>
              <w:rPr>
                <w:rFonts w:ascii="宋体" w:hAnsi="宋体" w:cs="宋体"/>
                <w:szCs w:val="21"/>
              </w:rPr>
            </w:pPr>
            <w:r>
              <w:rPr>
                <w:rFonts w:hint="eastAsia" w:ascii="宋体" w:hAnsi="宋体" w:cs="宋体"/>
                <w:szCs w:val="21"/>
              </w:rPr>
              <w:t xml:space="preserve">招标代理服务费：</w:t>
            </w:r>
            <w:r/>
          </w:p>
          <w:p>
            <w:pPr>
              <w:spacing w:line="480" w:lineRule="exact"/>
              <w:shd w:val="clear" w:color="auto" w:fill="ffffff"/>
              <w:widowControl/>
              <w:rPr>
                <w:rFonts w:ascii="宋体" w:hAnsi="宋体" w:cs="宋体"/>
                <w:bCs/>
                <w:szCs w:val="21"/>
              </w:rPr>
            </w:pPr>
            <w:r>
              <w:rPr>
                <w:rFonts w:hint="eastAsia" w:ascii="宋体" w:hAnsi="宋体" w:cs="宋体"/>
                <w:szCs w:val="21"/>
              </w:rPr>
              <w:t xml:space="preserve">合同签订后一周内，中标供应商参照《招标代理服务费管理暂行办法》（国家发展计划委员会计价格【2002】1980号）代理货物招标收费基准费率80%计算（最低3000元整）向采购代理机构交付每包的招标代理服务费，招标代理服务费一次付清。</w:t>
            </w:r>
            <w:r/>
          </w:p>
          <w:p>
            <w:pPr>
              <w:pStyle w:val="1590"/>
              <w:ind w:firstLine="0"/>
              <w:spacing w:line="480" w:lineRule="exact"/>
              <w:rPr>
                <w:rFonts w:ascii="宋体" w:hAnsi="宋体" w:cs="宋体"/>
                <w:bCs/>
                <w:sz w:val="21"/>
              </w:rPr>
            </w:pPr>
            <w:r>
              <w:rPr>
                <w:rFonts w:hint="eastAsia" w:ascii="宋体" w:hAnsi="宋体" w:cs="宋体"/>
                <w:bCs/>
                <w:sz w:val="21"/>
              </w:rPr>
              <w:t xml:space="preserve">收款信息：</w:t>
            </w:r>
            <w:r/>
          </w:p>
          <w:p>
            <w:pPr>
              <w:pStyle w:val="1590"/>
              <w:ind w:firstLine="0"/>
              <w:spacing w:line="480" w:lineRule="exact"/>
              <w:rPr>
                <w:rFonts w:ascii="宋体" w:hAnsi="宋体" w:cs="宋体"/>
                <w:bCs/>
                <w:sz w:val="21"/>
              </w:rPr>
            </w:pPr>
            <w:r>
              <w:rPr>
                <w:rFonts w:hint="eastAsia" w:ascii="宋体" w:hAnsi="宋体" w:cs="宋体"/>
                <w:bCs/>
                <w:sz w:val="21"/>
              </w:rPr>
              <w:t xml:space="preserve">户名：江苏苏美达仪器设备有限公司</w:t>
            </w:r>
            <w:r/>
          </w:p>
          <w:p>
            <w:pPr>
              <w:pStyle w:val="1590"/>
              <w:ind w:firstLine="0"/>
              <w:spacing w:line="480" w:lineRule="exact"/>
              <w:rPr>
                <w:rFonts w:ascii="宋体" w:hAnsi="宋体" w:cs="宋体"/>
                <w:bCs/>
                <w:sz w:val="21"/>
              </w:rPr>
            </w:pPr>
            <w:r>
              <w:rPr>
                <w:rFonts w:hint="eastAsia" w:ascii="宋体" w:hAnsi="宋体" w:cs="宋体"/>
                <w:bCs/>
                <w:sz w:val="21"/>
              </w:rPr>
              <w:t xml:space="preserve">开户银行：农行南京广州路支行</w:t>
            </w:r>
            <w:r/>
          </w:p>
          <w:p>
            <w:pPr>
              <w:spacing w:line="480" w:lineRule="exact"/>
              <w:rPr>
                <w:rFonts w:ascii="宋体" w:hAnsi="宋体" w:cs="宋体"/>
                <w:color w:val="000000"/>
                <w:szCs w:val="21"/>
              </w:rPr>
            </w:pPr>
            <w:r>
              <w:rPr>
                <w:rFonts w:hint="eastAsia" w:ascii="宋体" w:hAnsi="宋体" w:cs="宋体"/>
                <w:bCs/>
                <w:szCs w:val="21"/>
              </w:rPr>
              <w:t xml:space="preserve">账户：10100301040003106</w:t>
            </w:r>
            <w:r/>
          </w:p>
        </w:tc>
      </w:tr>
      <w:tr>
        <w:trPr>
          <w:trHeight w:val="299"/>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15</w:t>
            </w:r>
            <w:r/>
          </w:p>
        </w:tc>
        <w:tc>
          <w:tcPr>
            <w:tcW w:w="9175" w:type="dxa"/>
            <w:vAlign w:val="center"/>
            <w:textDirection w:val="lrTb"/>
            <w:noWrap w:val="false"/>
          </w:tcPr>
          <w:p>
            <w:pPr>
              <w:spacing w:line="480" w:lineRule="exact"/>
              <w:rPr>
                <w:rFonts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p>
          <w:p>
            <w:pPr>
              <w:spacing w:line="480" w:lineRule="exact"/>
              <w:rPr>
                <w:rFonts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p>
          <w:p>
            <w:pPr>
              <w:spacing w:line="480" w:lineRule="exact"/>
              <w:rPr>
                <w:rFonts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p>
          <w:p>
            <w:pPr>
              <w:spacing w:line="480" w:lineRule="exact"/>
              <w:rPr>
                <w:rFonts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spacing w:line="480" w:lineRule="exact"/>
              <w:rPr>
                <w:rFonts w:ascii="宋体" w:hAnsi="宋体" w:cs="宋体"/>
                <w:bCs/>
                <w:szCs w:val="21"/>
              </w:rPr>
            </w:pPr>
            <w:r>
              <w:rPr>
                <w:rFonts w:hint="eastAsia" w:ascii="宋体" w:hAnsi="宋体" w:cs="宋体"/>
                <w:bCs/>
                <w:szCs w:val="21"/>
              </w:rPr>
              <w:t xml:space="preserve">①供应商的姓名或者名称、地址、邮编、联系人及联系电话；</w:t>
            </w:r>
            <w:r/>
          </w:p>
          <w:p>
            <w:pPr>
              <w:ind w:firstLine="210"/>
              <w:spacing w:line="480" w:lineRule="exact"/>
              <w:rPr>
                <w:rFonts w:ascii="宋体" w:hAnsi="宋体" w:cs="宋体"/>
                <w:bCs/>
                <w:szCs w:val="21"/>
              </w:rPr>
            </w:pPr>
            <w:r>
              <w:rPr>
                <w:rFonts w:hint="eastAsia" w:ascii="宋体" w:hAnsi="宋体" w:cs="宋体"/>
                <w:bCs/>
                <w:szCs w:val="21"/>
              </w:rPr>
              <w:t xml:space="preserve">②质疑项目的名称、编号；</w:t>
            </w:r>
            <w:r/>
          </w:p>
          <w:p>
            <w:pPr>
              <w:ind w:firstLine="210"/>
              <w:spacing w:line="480" w:lineRule="exact"/>
              <w:rPr>
                <w:rFonts w:ascii="宋体" w:hAnsi="宋体" w:cs="宋体"/>
                <w:bCs/>
                <w:szCs w:val="21"/>
              </w:rPr>
            </w:pPr>
            <w:r>
              <w:rPr>
                <w:rFonts w:hint="eastAsia" w:ascii="宋体" w:hAnsi="宋体" w:cs="宋体"/>
                <w:bCs/>
                <w:szCs w:val="21"/>
              </w:rPr>
              <w:t xml:space="preserve">③具体、明确的质疑事项和与质疑事项相关的请求；</w:t>
            </w:r>
            <w:r/>
          </w:p>
          <w:p>
            <w:pPr>
              <w:ind w:firstLine="210"/>
              <w:spacing w:line="480" w:lineRule="exact"/>
              <w:rPr>
                <w:rFonts w:ascii="宋体" w:hAnsi="宋体" w:cs="宋体"/>
                <w:bCs/>
                <w:szCs w:val="21"/>
              </w:rPr>
            </w:pPr>
            <w:r>
              <w:rPr>
                <w:rFonts w:hint="eastAsia" w:ascii="宋体" w:hAnsi="宋体" w:cs="宋体"/>
                <w:bCs/>
                <w:szCs w:val="21"/>
              </w:rPr>
              <w:t xml:space="preserve">④事实依据；</w:t>
            </w:r>
            <w:r/>
          </w:p>
          <w:p>
            <w:pPr>
              <w:ind w:firstLine="210"/>
              <w:spacing w:line="480" w:lineRule="exact"/>
              <w:rPr>
                <w:rFonts w:ascii="宋体" w:hAnsi="宋体" w:cs="宋体"/>
                <w:bCs/>
                <w:szCs w:val="21"/>
              </w:rPr>
            </w:pPr>
            <w:r>
              <w:rPr>
                <w:rFonts w:hint="eastAsia" w:ascii="宋体" w:hAnsi="宋体" w:cs="宋体"/>
                <w:bCs/>
                <w:szCs w:val="21"/>
              </w:rPr>
              <w:t xml:space="preserve">⑤必要的法律依据；</w:t>
            </w:r>
            <w:r/>
          </w:p>
          <w:p>
            <w:pPr>
              <w:ind w:firstLine="210"/>
              <w:spacing w:line="480" w:lineRule="exact"/>
              <w:rPr>
                <w:rFonts w:ascii="宋体" w:hAnsi="宋体" w:cs="宋体"/>
                <w:bCs/>
                <w:szCs w:val="21"/>
              </w:rPr>
            </w:pPr>
            <w:r>
              <w:rPr>
                <w:rFonts w:hint="eastAsia" w:ascii="宋体" w:hAnsi="宋体" w:cs="宋体"/>
                <w:bCs/>
                <w:szCs w:val="21"/>
              </w:rPr>
              <w:t xml:space="preserve">⑥提出质疑的日期；</w:t>
            </w:r>
            <w:r/>
          </w:p>
          <w:p>
            <w:pPr>
              <w:ind w:firstLine="210"/>
              <w:spacing w:line="480" w:lineRule="exact"/>
              <w:rPr>
                <w:rFonts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spacing w:line="480" w:lineRule="exact"/>
              <w:rPr>
                <w:rFonts w:ascii="宋体" w:hAnsi="宋体" w:cs="宋体"/>
                <w:bCs/>
                <w:szCs w:val="21"/>
              </w:rPr>
            </w:pPr>
            <w:r>
              <w:rPr>
                <w:rFonts w:hint="eastAsia" w:ascii="宋体" w:hAnsi="宋体" w:cs="宋体"/>
                <w:bCs/>
                <w:szCs w:val="21"/>
              </w:rPr>
              <w:t xml:space="preserve">（3）质疑供应商若对项目的某一分包进行质疑，质疑函中应列明具体分包号。</w:t>
            </w:r>
            <w:r/>
          </w:p>
          <w:p>
            <w:pPr>
              <w:spacing w:line="480" w:lineRule="exact"/>
              <w:rPr>
                <w:rFonts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spacing w:line="480" w:lineRule="exact"/>
              <w:rPr>
                <w:rFonts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spacing w:line="480" w:lineRule="exact"/>
              <w:rPr>
                <w:rFonts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spacing w:line="480" w:lineRule="exact"/>
              <w:rPr>
                <w:rFonts w:ascii="宋体" w:hAnsi="宋体" w:cs="宋体"/>
                <w:bCs/>
                <w:szCs w:val="21"/>
              </w:rPr>
            </w:pPr>
            <w:r>
              <w:rPr>
                <w:rFonts w:hint="eastAsia" w:ascii="宋体" w:hAnsi="宋体" w:cs="宋体"/>
                <w:bCs/>
                <w:szCs w:val="21"/>
              </w:rPr>
              <w:t xml:space="preserve">（7）本项目质疑函的联系部门、联系电话和通讯地址如下：</w:t>
            </w:r>
            <w:r/>
          </w:p>
          <w:p>
            <w:pPr>
              <w:ind w:firstLine="210"/>
              <w:spacing w:line="480" w:lineRule="exact"/>
              <w:rPr>
                <w:rFonts w:ascii="宋体" w:hAnsi="宋体" w:cs="宋体"/>
                <w:bCs/>
                <w:szCs w:val="21"/>
              </w:rPr>
            </w:pPr>
            <w:r>
              <w:rPr>
                <w:rFonts w:hint="eastAsia" w:ascii="宋体" w:hAnsi="宋体" w:cs="宋体"/>
                <w:bCs/>
                <w:szCs w:val="21"/>
              </w:rPr>
              <w:t xml:space="preserve">联系部门：江苏苏美达仪器设备有限公司招标中心 黄经理</w:t>
            </w:r>
            <w:r/>
          </w:p>
          <w:p>
            <w:pPr>
              <w:ind w:firstLine="210"/>
              <w:spacing w:line="480" w:lineRule="exact"/>
              <w:rPr>
                <w:rFonts w:ascii="宋体" w:hAnsi="宋体" w:cs="宋体"/>
                <w:bCs/>
                <w:szCs w:val="21"/>
              </w:rPr>
            </w:pPr>
            <w:r>
              <w:rPr>
                <w:rFonts w:hint="eastAsia" w:ascii="宋体" w:hAnsi="宋体" w:cs="宋体"/>
                <w:bCs/>
                <w:szCs w:val="21"/>
              </w:rPr>
              <w:t xml:space="preserve">联系电话：025-84531274</w:t>
            </w:r>
            <w:r/>
          </w:p>
          <w:p>
            <w:pPr>
              <w:ind w:firstLine="210"/>
              <w:spacing w:line="480" w:lineRule="exact"/>
              <w:rPr>
                <w:rFonts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p>
        </w:tc>
      </w:tr>
      <w:tr>
        <w:trPr>
          <w:trHeight w:val="1075"/>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16</w:t>
            </w:r>
            <w:r/>
          </w:p>
        </w:tc>
        <w:tc>
          <w:tcPr>
            <w:tcW w:w="9175" w:type="dxa"/>
            <w:vAlign w:val="center"/>
            <w:textDirection w:val="lrTb"/>
            <w:noWrap w:val="false"/>
          </w:tcPr>
          <w:p>
            <w:pPr>
              <w:spacing w:line="480" w:lineRule="exact"/>
              <w:shd w:val="clear" w:color="auto" w:fill="ffffff"/>
              <w:widowControl/>
              <w:rPr>
                <w:rFonts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p>
        </w:tc>
      </w:tr>
      <w:tr>
        <w:trPr>
          <w:trHeight w:val="1075"/>
        </w:trPr>
        <w:tc>
          <w:tcPr>
            <w:tcW w:w="881" w:type="dxa"/>
            <w:vAlign w:val="center"/>
            <w:textDirection w:val="lrTb"/>
            <w:noWrap w:val="false"/>
          </w:tcPr>
          <w:p>
            <w:pPr>
              <w:jc w:val="center"/>
              <w:spacing w:line="480" w:lineRule="exact"/>
              <w:shd w:val="clear" w:color="auto" w:fill="ffffff"/>
              <w:widowControl/>
              <w:rPr>
                <w:rFonts w:ascii="宋体" w:hAnsi="宋体" w:cs="宋体"/>
                <w:szCs w:val="21"/>
              </w:rPr>
            </w:pPr>
            <w:r>
              <w:rPr>
                <w:rFonts w:hint="eastAsia" w:ascii="宋体" w:hAnsi="宋体" w:cs="宋体"/>
                <w:szCs w:val="21"/>
              </w:rPr>
              <w:t xml:space="preserve">17</w:t>
            </w:r>
            <w:r/>
          </w:p>
        </w:tc>
        <w:tc>
          <w:tcPr>
            <w:tcW w:w="9175" w:type="dxa"/>
            <w:vAlign w:val="center"/>
            <w:textDirection w:val="lrTb"/>
            <w:noWrap w:val="false"/>
          </w:tcPr>
          <w:p>
            <w:pPr>
              <w:spacing w:line="480" w:lineRule="exact"/>
              <w:rPr>
                <w:rFonts w:ascii="宋体" w:hAnsi="宋体" w:cs="宋体"/>
                <w:szCs w:val="21"/>
              </w:rPr>
            </w:pPr>
            <w:r>
              <w:rPr>
                <w:rFonts w:hint="eastAsia" w:ascii="宋体" w:hAnsi="宋体" w:cs="宋体"/>
                <w:szCs w:val="21"/>
              </w:rPr>
              <w:t xml:space="preserve">关于“苏采云”系统的提示说明</w:t>
            </w:r>
            <w:r/>
          </w:p>
          <w:p>
            <w:pPr>
              <w:spacing w:line="480" w:lineRule="exact"/>
              <w:rPr>
                <w:rFonts w:ascii="宋体" w:hAnsi="宋体" w:cs="宋体"/>
                <w:szCs w:val="21"/>
              </w:rPr>
            </w:pPr>
            <w:r>
              <w:rPr>
                <w:rFonts w:hint="eastAsia" w:ascii="宋体" w:hAnsi="宋体" w:cs="宋体"/>
                <w:szCs w:val="21"/>
              </w:rPr>
              <w:t xml:space="preserve">1.潜在供应商访问电子招标响应交易平台的网络地址和方法：</w:t>
            </w:r>
            <w:r/>
          </w:p>
          <w:p>
            <w:pPr>
              <w:spacing w:line="480" w:lineRule="exact"/>
              <w:rPr>
                <w:rFonts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spacing w:line="480" w:lineRule="exact"/>
              <w:rPr>
                <w:rFonts w:ascii="宋体" w:hAnsi="宋体" w:cs="宋体"/>
                <w:szCs w:val="21"/>
              </w:rPr>
            </w:pPr>
            <w:r>
              <w:rPr>
                <w:rFonts w:hint="eastAsia" w:ascii="宋体" w:hAnsi="宋体" w:cs="宋体"/>
                <w:szCs w:val="21"/>
              </w:rPr>
              <w:t xml:space="preserve">2.潜在供应商访问“苏采云”系统的网络地址和方法：“苏采云”系统的网址：http://jszfcg.jsczt.cn/。</w:t>
            </w:r>
            <w:r/>
          </w:p>
          <w:p>
            <w:pPr>
              <w:spacing w:line="480" w:lineRule="exact"/>
              <w:rPr>
                <w:rFonts w:ascii="宋体" w:hAnsi="宋体" w:cs="宋体"/>
                <w:szCs w:val="21"/>
              </w:rPr>
            </w:pPr>
            <w:r>
              <w:rPr>
                <w:rFonts w:hint="eastAsia" w:ascii="宋体" w:hAnsi="宋体" w:cs="宋体"/>
                <w:szCs w:val="21"/>
              </w:rPr>
              <w:t xml:space="preserve">3.“CA数字证书”的获取：</w:t>
            </w:r>
            <w:r/>
          </w:p>
          <w:p>
            <w:pPr>
              <w:spacing w:line="480" w:lineRule="exact"/>
              <w:rPr>
                <w:rFonts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p>
          <w:p>
            <w:pPr>
              <w:spacing w:line="480" w:lineRule="exact"/>
              <w:rPr>
                <w:rFonts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p>
          <w:p>
            <w:pPr>
              <w:spacing w:line="480" w:lineRule="exact"/>
              <w:rPr>
                <w:rFonts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p>
          <w:p>
            <w:pPr>
              <w:spacing w:line="480" w:lineRule="exact"/>
              <w:rPr>
                <w:rFonts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p>
          <w:p>
            <w:pPr>
              <w:spacing w:line="480" w:lineRule="exact"/>
              <w:rPr>
                <w:rFonts w:ascii="宋体" w:hAnsi="宋体" w:cs="宋体"/>
                <w:b/>
                <w:bCs/>
                <w:szCs w:val="21"/>
              </w:rPr>
            </w:pPr>
            <w:r>
              <w:rPr>
                <w:rFonts w:hint="eastAsia" w:ascii="宋体" w:hAnsi="宋体" w:cs="宋体"/>
                <w:b/>
                <w:bCs/>
                <w:szCs w:val="21"/>
              </w:rPr>
              <w:t xml:space="preserve">注：如潜在供应商未按上述要求操作，将自行承担所产生的风险。</w:t>
            </w:r>
            <w:r/>
          </w:p>
        </w:tc>
      </w:tr>
    </w:tbl>
    <w:p>
      <w:pPr>
        <w:ind w:firstLine="420"/>
        <w:spacing w:line="480" w:lineRule="exact"/>
        <w:shd w:val="clear" w:color="auto" w:fill="ffffff"/>
        <w:widowControl/>
        <w:rPr>
          <w:rFonts w:ascii="宋体" w:hAnsi="宋体" w:cs="宋体"/>
          <w:color w:val="000000"/>
          <w:szCs w:val="21"/>
        </w:rPr>
        <w:outlineLvl w:val="1"/>
      </w:pPr>
      <w:r/>
      <w:bookmarkStart w:id="37" w:name="_Toc19894"/>
      <w:r/>
      <w:bookmarkStart w:id="38" w:name="_Toc16723"/>
      <w:r/>
      <w:bookmarkStart w:id="39" w:name="_Toc19726"/>
      <w:r>
        <w:rPr>
          <w:rFonts w:hint="eastAsia" w:ascii="宋体" w:hAnsi="宋体" w:cs="宋体"/>
          <w:b/>
          <w:bCs/>
          <w:color w:val="000000"/>
          <w:szCs w:val="21"/>
        </w:rPr>
        <w:t xml:space="preserve">一、总 则</w:t>
      </w:r>
      <w:bookmarkEnd w:id="37"/>
      <w:r/>
      <w:bookmarkEnd w:id="38"/>
      <w:r/>
      <w:bookmarkEnd w:id="39"/>
      <w:r/>
      <w:r/>
    </w:p>
    <w:p>
      <w:pPr>
        <w:ind w:firstLine="420"/>
        <w:spacing w:line="480" w:lineRule="exact"/>
        <w:rPr>
          <w:rFonts w:ascii="宋体" w:hAnsi="宋体" w:cs="宋体"/>
          <w:b/>
          <w:szCs w:val="21"/>
          <w:lang w:val="zh-CN"/>
        </w:rPr>
        <w:outlineLvl w:val="2"/>
      </w:pPr>
      <w:r/>
      <w:bookmarkStart w:id="40" w:name="_Toc3951"/>
      <w:r/>
      <w:bookmarkStart w:id="41" w:name="_Toc5219"/>
      <w:r/>
      <w:bookmarkStart w:id="42" w:name="_Toc25292"/>
      <w:r/>
      <w:bookmarkStart w:id="43" w:name="_Toc20823276"/>
      <w:r/>
      <w:bookmarkStart w:id="44" w:name="_Toc24947"/>
      <w:r/>
      <w:bookmarkStart w:id="45" w:name="_Toc458694821"/>
      <w:r/>
      <w:bookmarkStart w:id="46" w:name="_Toc513029204"/>
      <w:r/>
      <w:bookmarkStart w:id="47" w:name="_Toc16938520"/>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
    </w:p>
    <w:p>
      <w:pPr>
        <w:ind w:firstLine="420"/>
        <w:spacing w:line="480" w:lineRule="exact"/>
        <w:rPr>
          <w:rFonts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p>
    <w:p>
      <w:pPr>
        <w:ind w:firstLine="420"/>
        <w:spacing w:line="480" w:lineRule="exact"/>
        <w:rPr>
          <w:rFonts w:ascii="宋体" w:hAnsi="宋体" w:cs="宋体"/>
          <w:b/>
          <w:szCs w:val="21"/>
          <w:lang w:val="zh-CN"/>
        </w:rPr>
        <w:outlineLvl w:val="2"/>
      </w:pPr>
      <w:r/>
      <w:bookmarkStart w:id="48" w:name="_Toc27334"/>
      <w:r/>
      <w:bookmarkStart w:id="49" w:name="_Toc6911"/>
      <w:r/>
      <w:bookmarkStart w:id="50" w:name="_Toc10994"/>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bookmarkEnd w:id="43"/>
      <w:bookmarkEnd w:id="44"/>
      <w:bookmarkEnd w:id="45"/>
      <w:bookmarkEnd w:id="46"/>
      <w:bookmarkEnd w:id="47"/>
      <w:r/>
    </w:p>
    <w:p>
      <w:pPr>
        <w:ind w:firstLine="420"/>
        <w:spacing w:line="480" w:lineRule="exact"/>
        <w:rPr>
          <w:rFonts w:ascii="宋体" w:hAnsi="宋体" w:cs="宋体"/>
          <w:bCs/>
          <w:szCs w:val="21"/>
        </w:rPr>
      </w:pPr>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江苏省计量科学研究院（江苏省能源计量数据中心）</w:t>
      </w:r>
      <w:r>
        <w:rPr>
          <w:rFonts w:hint="eastAsia" w:ascii="宋体" w:hAnsi="宋体" w:cs="宋体"/>
          <w:bCs/>
          <w:szCs w:val="21"/>
        </w:rPr>
        <w:t xml:space="preserve">；投标人（亦称供应商）系指参加投标竞争并满足招标文件资格要求规定的法人、其他组织或者自然人。</w:t>
      </w:r>
      <w:r/>
    </w:p>
    <w:p>
      <w:pPr>
        <w:ind w:firstLine="420"/>
        <w:spacing w:line="480" w:lineRule="exact"/>
        <w:rPr>
          <w:rFonts w:ascii="宋体" w:hAnsi="宋体" w:cs="宋体"/>
          <w:bCs/>
          <w:szCs w:val="21"/>
        </w:rPr>
      </w:pPr>
      <w:r>
        <w:rPr>
          <w:rFonts w:hint="eastAsia" w:ascii="宋体" w:hAnsi="宋体" w:cs="宋体"/>
          <w:bCs/>
          <w:szCs w:val="21"/>
        </w:rPr>
        <w:t xml:space="preserve">2.2“货物和服务”指本文件中所述产品及相关货物和服务。</w:t>
      </w:r>
      <w:r/>
    </w:p>
    <w:p>
      <w:pPr>
        <w:ind w:firstLine="420"/>
        <w:spacing w:line="480" w:lineRule="exact"/>
        <w:rPr>
          <w:rFonts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p>
    <w:p>
      <w:pPr>
        <w:ind w:firstLine="422"/>
        <w:spacing w:line="480" w:lineRule="exact"/>
        <w:rPr>
          <w:rFonts w:ascii="宋体" w:hAnsi="宋体" w:cs="宋体"/>
          <w:bCs/>
          <w:szCs w:val="21"/>
        </w:rPr>
        <w:outlineLvl w:val="2"/>
      </w:pPr>
      <w:r/>
      <w:bookmarkStart w:id="51" w:name="_Toc5651"/>
      <w:r>
        <w:rPr>
          <w:rFonts w:hint="eastAsia" w:ascii="宋体" w:hAnsi="宋体" w:cs="宋体"/>
          <w:b/>
          <w:szCs w:val="21"/>
        </w:rPr>
        <w:t xml:space="preserve">3.政策功能</w:t>
      </w:r>
      <w:bookmarkEnd w:id="51"/>
      <w:r/>
      <w:r/>
    </w:p>
    <w:p>
      <w:pPr>
        <w:ind w:firstLine="420"/>
        <w:spacing w:line="480" w:lineRule="exact"/>
        <w:rPr>
          <w:rFonts w:ascii="宋体" w:hAnsi="宋体" w:cs="宋体"/>
          <w:bCs/>
          <w:szCs w:val="21"/>
        </w:rPr>
      </w:pPr>
      <w:r>
        <w:rPr>
          <w:rFonts w:hint="eastAsia" w:ascii="宋体" w:hAnsi="宋体" w:cs="宋体"/>
          <w:bCs/>
          <w:szCs w:val="21"/>
        </w:rPr>
        <w:t xml:space="preserve">3.1促进中小企业发展政策：</w:t>
      </w:r>
      <w:r/>
    </w:p>
    <w:p>
      <w:pPr>
        <w:ind w:firstLine="420"/>
        <w:spacing w:line="480" w:lineRule="exact"/>
        <w:rPr>
          <w:rFonts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480" w:lineRule="exact"/>
        <w:rPr>
          <w:rFonts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480" w:lineRule="exact"/>
        <w:rPr>
          <w:rFonts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480" w:lineRule="exact"/>
        <w:rPr>
          <w:rFonts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480" w:lineRule="exact"/>
        <w:rPr>
          <w:rFonts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480" w:lineRule="exact"/>
        <w:rPr>
          <w:rFonts w:ascii="宋体" w:hAnsi="宋体" w:cs="宋体"/>
          <w:bCs/>
          <w:szCs w:val="21"/>
        </w:rPr>
      </w:pPr>
      <w:r>
        <w:rPr>
          <w:rFonts w:hint="eastAsia" w:ascii="宋体" w:hAnsi="宋体" w:cs="宋体"/>
          <w:bCs/>
          <w:szCs w:val="21"/>
        </w:rPr>
        <w:t xml:space="preserve">3.2节能产品、环境标志产品政策</w:t>
      </w:r>
      <w:r/>
    </w:p>
    <w:p>
      <w:pPr>
        <w:ind w:firstLine="420"/>
        <w:spacing w:line="480" w:lineRule="exact"/>
        <w:rPr>
          <w:rFonts w:ascii="宋体" w:hAnsi="宋体" w:cs="宋体"/>
          <w:bCs/>
          <w:szCs w:val="21"/>
        </w:rPr>
      </w:pPr>
      <w:r>
        <w:rPr>
          <w:rFonts w:hint="eastAsia" w:ascii="宋体" w:hAnsi="宋体" w:cs="宋体"/>
          <w:bCs/>
          <w:szCs w:val="21"/>
        </w:rPr>
        <w:t xml:space="preserve">（1）政府采购节能产品、环境标志产品实施品目清单管理。</w:t>
      </w:r>
      <w:r/>
    </w:p>
    <w:p>
      <w:pPr>
        <w:ind w:firstLine="420"/>
        <w:spacing w:line="480" w:lineRule="exact"/>
        <w:rPr>
          <w:rFonts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p>
    <w:p>
      <w:pPr>
        <w:ind w:firstLine="420"/>
        <w:spacing w:line="480" w:lineRule="exact"/>
        <w:rPr>
          <w:rFonts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480" w:lineRule="exact"/>
        <w:rPr>
          <w:rFonts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p>
    <w:p>
      <w:pPr>
        <w:ind w:firstLine="420"/>
        <w:spacing w:line="480" w:lineRule="exact"/>
        <w:rPr>
          <w:rFonts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480" w:lineRule="exact"/>
        <w:rPr>
          <w:rFonts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3.4提供的产品属于信息安全产品的，供应商应当选择经国家认证的信息安全产品投标，并提供由中国网络安全审查技术与认证中心按国家标准认证颁发的有效认证证书复印件。</w:t>
      </w:r>
      <w:r/>
    </w:p>
    <w:p>
      <w:pPr>
        <w:ind w:firstLine="420"/>
        <w:spacing w:line="480" w:lineRule="exact"/>
        <w:rPr>
          <w:rFonts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480" w:lineRule="exact"/>
        <w:rPr>
          <w:rFonts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p>
    <w:p>
      <w:pPr>
        <w:ind w:firstLine="420"/>
        <w:spacing w:line="480" w:lineRule="exact"/>
        <w:rPr>
          <w:rFonts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480" w:lineRule="exact"/>
        <w:rPr>
          <w:rFonts w:ascii="宋体" w:hAnsi="宋体" w:cs="宋体"/>
          <w:szCs w:val="21"/>
          <w:lang w:val="zh-CN"/>
        </w:rPr>
      </w:pPr>
      <w:r/>
      <w:bookmarkStart w:id="52" w:name="_Toc1972"/>
      <w:r/>
      <w:bookmarkStart w:id="53" w:name="_Toc21421"/>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
    </w:p>
    <w:p>
      <w:pPr>
        <w:ind w:firstLine="420"/>
        <w:spacing w:line="480" w:lineRule="exact"/>
        <w:rPr>
          <w:rFonts w:ascii="宋体" w:hAnsi="宋体" w:cs="宋体"/>
          <w:szCs w:val="21"/>
          <w:lang w:val="zh-CN"/>
        </w:rPr>
      </w:pPr>
      <w:r/>
      <w:bookmarkStart w:id="54" w:name="_Toc30765"/>
      <w:r/>
      <w:bookmarkStart w:id="55" w:name="_Toc6952"/>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
    </w:p>
    <w:p>
      <w:pPr>
        <w:ind w:firstLine="420"/>
        <w:spacing w:line="480" w:lineRule="exact"/>
        <w:rPr>
          <w:rFonts w:ascii="宋体" w:hAnsi="宋体" w:cs="宋体"/>
          <w:szCs w:val="21"/>
          <w:lang w:val="zh-CN"/>
        </w:rPr>
      </w:pPr>
      <w:r/>
      <w:bookmarkStart w:id="56" w:name="_Toc21427"/>
      <w:r/>
      <w:bookmarkStart w:id="57" w:name="_Toc22036"/>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
    </w:p>
    <w:p>
      <w:pPr>
        <w:ind w:firstLine="420"/>
        <w:spacing w:line="480" w:lineRule="exact"/>
        <w:rPr>
          <w:rFonts w:ascii="宋体" w:hAnsi="宋体" w:cs="宋体"/>
          <w:szCs w:val="21"/>
          <w:lang w:val="zh-CN"/>
        </w:rPr>
      </w:pPr>
      <w:r/>
      <w:bookmarkStart w:id="58" w:name="_Toc13564"/>
      <w:r/>
      <w:bookmarkStart w:id="59" w:name="_Toc29291"/>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
    </w:p>
    <w:p>
      <w:pPr>
        <w:ind w:firstLine="420"/>
        <w:spacing w:line="480" w:lineRule="exact"/>
        <w:rPr>
          <w:rFonts w:ascii="宋体" w:hAnsi="宋体" w:cs="宋体"/>
          <w:bCs/>
          <w:szCs w:val="21"/>
        </w:rPr>
        <w:outlineLvl w:val="2"/>
      </w:pPr>
      <w:r/>
      <w:bookmarkStart w:id="60" w:name="_Toc2242"/>
      <w:r/>
      <w:bookmarkStart w:id="61" w:name="_Toc14793"/>
      <w:r/>
      <w:bookmarkStart w:id="62" w:name="_Toc28975"/>
      <w:r/>
      <w:bookmarkStart w:id="63" w:name="_Toc28481"/>
      <w:r>
        <w:rPr>
          <w:rFonts w:hint="eastAsia" w:ascii="宋体" w:hAnsi="宋体" w:cs="宋体"/>
          <w:szCs w:val="21"/>
          <w:lang w:val="zh-CN"/>
        </w:rPr>
        <w:t xml:space="preserve">具体内容详见第三章 评标标准。</w:t>
      </w:r>
      <w:bookmarkEnd w:id="60"/>
      <w:r/>
      <w:bookmarkEnd w:id="61"/>
      <w:r/>
      <w:bookmarkEnd w:id="62"/>
      <w:r/>
      <w:bookmarkEnd w:id="63"/>
      <w:r/>
      <w:r/>
    </w:p>
    <w:p>
      <w:pPr>
        <w:ind w:firstLine="420"/>
        <w:spacing w:line="480" w:lineRule="exact"/>
        <w:rPr>
          <w:rFonts w:ascii="宋体" w:hAnsi="宋体" w:cs="宋体"/>
          <w:b/>
          <w:szCs w:val="21"/>
          <w:lang w:val="zh-CN"/>
        </w:rPr>
        <w:outlineLvl w:val="2"/>
      </w:pPr>
      <w:r/>
      <w:bookmarkStart w:id="64" w:name="_Toc16938523"/>
      <w:r/>
      <w:bookmarkStart w:id="65" w:name="_Toc5315"/>
      <w:r/>
      <w:bookmarkStart w:id="66" w:name="_Toc462564067"/>
      <w:r/>
      <w:bookmarkStart w:id="67" w:name="_Toc20823279"/>
      <w:r/>
      <w:bookmarkStart w:id="68" w:name="_Toc13991"/>
      <w:r/>
      <w:bookmarkStart w:id="69" w:name="_Toc513029207"/>
      <w:r/>
      <w:bookmarkStart w:id="70" w:name="_Toc4759"/>
      <w:r/>
      <w:bookmarkStart w:id="71" w:name="_Toc17711"/>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4"/>
      <w:r/>
      <w:bookmarkEnd w:id="65"/>
      <w:r/>
      <w:bookmarkEnd w:id="66"/>
      <w:r/>
      <w:bookmarkEnd w:id="67"/>
      <w:r/>
      <w:bookmarkEnd w:id="68"/>
      <w:r/>
      <w:bookmarkEnd w:id="69"/>
      <w:r/>
      <w:bookmarkEnd w:id="70"/>
      <w:r/>
      <w:bookmarkEnd w:id="71"/>
      <w:r/>
      <w:r/>
    </w:p>
    <w:p>
      <w:pPr>
        <w:ind w:firstLine="420"/>
        <w:spacing w:line="480" w:lineRule="exact"/>
        <w:rPr>
          <w:rFonts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p>
    <w:p>
      <w:pPr>
        <w:ind w:firstLine="420"/>
        <w:spacing w:line="480" w:lineRule="exact"/>
        <w:rPr>
          <w:rFonts w:ascii="宋体" w:hAnsi="宋体" w:cs="宋体"/>
          <w:b/>
          <w:szCs w:val="21"/>
          <w:lang w:val="zh-CN"/>
        </w:rPr>
        <w:outlineLvl w:val="2"/>
      </w:pPr>
      <w:r/>
      <w:bookmarkStart w:id="72" w:name="_Toc26493"/>
      <w:r/>
      <w:bookmarkStart w:id="73" w:name="_Toc344"/>
      <w:r/>
      <w:bookmarkStart w:id="74" w:name="_Toc20613"/>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2"/>
      <w:r/>
      <w:bookmarkEnd w:id="73"/>
      <w:r/>
      <w:bookmarkEnd w:id="74"/>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p>
    <w:p>
      <w:pPr>
        <w:ind w:firstLine="420"/>
        <w:spacing w:line="480" w:lineRule="exact"/>
        <w:shd w:val="clear" w:color="auto" w:fill="ffffff"/>
        <w:widowControl/>
        <w:rPr>
          <w:rFonts w:ascii="宋体" w:hAnsi="宋体" w:cs="宋体"/>
          <w:b/>
          <w:bCs/>
          <w:color w:val="000000"/>
          <w:szCs w:val="21"/>
        </w:rPr>
        <w:outlineLvl w:val="1"/>
      </w:pPr>
      <w:r/>
      <w:bookmarkStart w:id="75" w:name="_Toc16938525"/>
      <w:r/>
      <w:bookmarkStart w:id="76" w:name="_Toc25185"/>
      <w:r/>
      <w:bookmarkStart w:id="77" w:name="_Toc120614215"/>
      <w:r/>
      <w:bookmarkStart w:id="78" w:name="_Toc20823281"/>
      <w:r/>
      <w:bookmarkStart w:id="79" w:name="_Toc15606"/>
      <w:r/>
      <w:bookmarkStart w:id="80" w:name="_Toc513029209"/>
      <w:r/>
      <w:bookmarkStart w:id="81" w:name="_Toc15035"/>
      <w:r>
        <w:rPr>
          <w:rFonts w:hint="eastAsia" w:ascii="宋体" w:hAnsi="宋体" w:cs="宋体"/>
          <w:b/>
          <w:bCs/>
          <w:color w:val="000000"/>
          <w:szCs w:val="21"/>
        </w:rPr>
        <w:t xml:space="preserve">二、招标文件</w:t>
      </w:r>
      <w:bookmarkEnd w:id="75"/>
      <w:r/>
      <w:bookmarkEnd w:id="76"/>
      <w:r/>
      <w:bookmarkEnd w:id="77"/>
      <w:r/>
      <w:bookmarkEnd w:id="78"/>
      <w:r/>
      <w:bookmarkEnd w:id="79"/>
      <w:r/>
      <w:bookmarkEnd w:id="80"/>
      <w:r/>
      <w:bookmarkEnd w:id="81"/>
      <w:r/>
      <w:r/>
    </w:p>
    <w:p>
      <w:pPr>
        <w:ind w:firstLine="420"/>
        <w:spacing w:line="480" w:lineRule="exact"/>
        <w:rPr>
          <w:rFonts w:ascii="宋体" w:hAnsi="宋体" w:cs="宋体"/>
          <w:b/>
          <w:szCs w:val="21"/>
          <w:lang w:val="zh-CN"/>
        </w:rPr>
        <w:outlineLvl w:val="2"/>
      </w:pPr>
      <w:r/>
      <w:bookmarkStart w:id="82" w:name="_Toc22058"/>
      <w:r/>
      <w:bookmarkStart w:id="83" w:name="_Toc16370"/>
      <w:r/>
      <w:bookmarkStart w:id="84" w:name="_Toc16938526"/>
      <w:r/>
      <w:bookmarkStart w:id="85" w:name="_Toc20823282"/>
      <w:r/>
      <w:bookmarkStart w:id="86" w:name="_Toc513029210"/>
      <w:r/>
      <w:bookmarkStart w:id="87" w:name="_Toc31631"/>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2"/>
      <w:r/>
      <w:bookmarkEnd w:id="83"/>
      <w:r/>
      <w:bookmarkEnd w:id="84"/>
      <w:r/>
      <w:bookmarkEnd w:id="85"/>
      <w:r/>
      <w:bookmarkEnd w:id="86"/>
      <w:r/>
      <w:bookmarkEnd w:id="87"/>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6.1 招标文件由以下部分组成：</w:t>
      </w:r>
      <w:r/>
    </w:p>
    <w:p>
      <w:pPr>
        <w:ind w:firstLine="840"/>
        <w:spacing w:line="480" w:lineRule="exact"/>
        <w:rPr>
          <w:rFonts w:ascii="宋体" w:hAnsi="宋体" w:cs="宋体"/>
          <w:color w:val="000000"/>
          <w:szCs w:val="21"/>
        </w:rPr>
      </w:pPr>
      <w:r>
        <w:rPr>
          <w:rFonts w:hint="eastAsia" w:ascii="宋体" w:hAnsi="宋体" w:cs="宋体"/>
          <w:color w:val="000000"/>
          <w:szCs w:val="21"/>
        </w:rPr>
        <w:t xml:space="preserve">第一章  招标公告</w:t>
      </w:r>
      <w:r/>
    </w:p>
    <w:p>
      <w:pPr>
        <w:ind w:firstLine="840"/>
        <w:spacing w:line="480" w:lineRule="exact"/>
        <w:rPr>
          <w:rFonts w:ascii="宋体" w:hAnsi="宋体" w:cs="宋体"/>
          <w:color w:val="000000"/>
          <w:szCs w:val="21"/>
        </w:rPr>
      </w:pPr>
      <w:r>
        <w:rPr>
          <w:rFonts w:hint="eastAsia" w:ascii="宋体" w:hAnsi="宋体" w:cs="宋体"/>
          <w:color w:val="000000"/>
          <w:szCs w:val="21"/>
        </w:rPr>
        <w:t xml:space="preserve">第二章  投标人须知</w:t>
      </w:r>
      <w:r/>
    </w:p>
    <w:p>
      <w:pPr>
        <w:ind w:firstLine="840"/>
        <w:spacing w:line="480" w:lineRule="exact"/>
        <w:rPr>
          <w:rFonts w:ascii="宋体" w:hAnsi="宋体" w:cs="宋体"/>
          <w:color w:val="000000"/>
          <w:szCs w:val="21"/>
        </w:rPr>
      </w:pPr>
      <w:r>
        <w:rPr>
          <w:rFonts w:hint="eastAsia" w:ascii="宋体" w:hAnsi="宋体" w:cs="宋体"/>
          <w:color w:val="000000"/>
          <w:szCs w:val="21"/>
        </w:rPr>
        <w:t xml:space="preserve">第三章  评标标准</w:t>
      </w:r>
      <w:r/>
    </w:p>
    <w:p>
      <w:pPr>
        <w:ind w:firstLine="840"/>
        <w:spacing w:line="480" w:lineRule="exact"/>
        <w:rPr>
          <w:rFonts w:ascii="宋体" w:hAnsi="宋体" w:cs="宋体"/>
          <w:color w:val="000000"/>
          <w:szCs w:val="21"/>
        </w:rPr>
      </w:pPr>
      <w:r>
        <w:rPr>
          <w:rFonts w:hint="eastAsia" w:ascii="宋体" w:hAnsi="宋体" w:cs="宋体"/>
          <w:color w:val="000000"/>
          <w:szCs w:val="21"/>
        </w:rPr>
        <w:t xml:space="preserve">第四章  招标技术规格及要求</w:t>
      </w:r>
      <w:r/>
    </w:p>
    <w:p>
      <w:pPr>
        <w:ind w:firstLine="840"/>
        <w:spacing w:line="480" w:lineRule="exact"/>
        <w:rPr>
          <w:rFonts w:ascii="宋体" w:hAnsi="宋体" w:cs="宋体"/>
          <w:color w:val="000000"/>
          <w:szCs w:val="21"/>
        </w:rPr>
      </w:pPr>
      <w:r>
        <w:rPr>
          <w:rFonts w:hint="eastAsia" w:ascii="宋体" w:hAnsi="宋体" w:cs="宋体"/>
          <w:color w:val="000000"/>
          <w:szCs w:val="21"/>
        </w:rPr>
        <w:t xml:space="preserve">第五章  拟签订的合同文本</w:t>
      </w:r>
      <w:r/>
    </w:p>
    <w:p>
      <w:pPr>
        <w:ind w:firstLine="840"/>
        <w:spacing w:line="480" w:lineRule="exact"/>
        <w:rPr>
          <w:rFonts w:ascii="宋体" w:hAnsi="宋体" w:cs="宋体"/>
          <w:color w:val="000000"/>
          <w:szCs w:val="21"/>
        </w:rPr>
      </w:pPr>
      <w:r>
        <w:rPr>
          <w:rFonts w:hint="eastAsia" w:ascii="宋体" w:hAnsi="宋体" w:cs="宋体"/>
          <w:color w:val="000000"/>
          <w:szCs w:val="21"/>
        </w:rPr>
        <w:t xml:space="preserve">第六章  投标文件格式及附件</w:t>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p>
    <w:p>
      <w:pPr>
        <w:pStyle w:val="1524"/>
        <w:ind w:left="0" w:firstLine="422"/>
        <w:jc w:val="both"/>
        <w:spacing w:line="480" w:lineRule="exact"/>
        <w:rPr>
          <w:rFonts w:ascii="宋体" w:hAnsi="宋体" w:eastAsia="宋体" w:cs="宋体"/>
          <w:b/>
          <w:bCs/>
          <w:color w:val="000000"/>
          <w:sz w:val="21"/>
          <w:szCs w:val="21"/>
        </w:rPr>
      </w:pPr>
      <w:r/>
      <w:bookmarkStart w:id="88" w:name="_Toc21602"/>
      <w:r/>
      <w:bookmarkStart w:id="89" w:name="_Toc14415"/>
      <w:r/>
      <w:bookmarkStart w:id="90" w:name="_Toc15040"/>
      <w:r>
        <w:rPr>
          <w:rFonts w:hint="eastAsia" w:ascii="宋体" w:hAnsi="宋体" w:eastAsia="宋体" w:cs="宋体"/>
          <w:b/>
          <w:bCs/>
          <w:color w:val="000000"/>
          <w:sz w:val="21"/>
          <w:szCs w:val="21"/>
        </w:rPr>
        <w:t xml:space="preserve">7.招标文件的澄清、补充或修改</w:t>
      </w:r>
      <w:bookmarkEnd w:id="88"/>
      <w:r/>
      <w:bookmarkEnd w:id="89"/>
      <w:r/>
      <w:bookmarkEnd w:id="90"/>
      <w:r/>
      <w:r/>
    </w:p>
    <w:p>
      <w:pPr>
        <w:ind w:firstLine="441"/>
        <w:spacing w:line="480" w:lineRule="exact"/>
        <w:rPr>
          <w:rFonts w:ascii="宋体" w:hAnsi="宋体" w:cs="宋体"/>
          <w:szCs w:val="21"/>
        </w:rPr>
      </w:pPr>
      <w:r/>
      <w:bookmarkStart w:id="91"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41"/>
        <w:spacing w:line="480" w:lineRule="exact"/>
        <w:rPr>
          <w:rFonts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p>
    <w:p>
      <w:pPr>
        <w:ind w:firstLine="441"/>
        <w:spacing w:line="480" w:lineRule="exact"/>
        <w:rPr>
          <w:rFonts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41"/>
        <w:spacing w:line="480" w:lineRule="exact"/>
        <w:rPr>
          <w:rFonts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p>
    <w:p>
      <w:pPr>
        <w:ind w:firstLine="441"/>
        <w:spacing w:line="480" w:lineRule="exact"/>
        <w:rPr>
          <w:rFonts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p>
    <w:p>
      <w:pPr>
        <w:ind w:firstLine="420"/>
        <w:spacing w:line="480" w:lineRule="exact"/>
        <w:shd w:val="clear" w:color="auto" w:fill="ffffff"/>
        <w:widowControl/>
        <w:rPr>
          <w:rFonts w:ascii="宋体" w:hAnsi="宋体" w:cs="宋体"/>
          <w:b/>
          <w:bCs/>
          <w:szCs w:val="21"/>
        </w:rPr>
        <w:outlineLvl w:val="1"/>
      </w:pPr>
      <w:r/>
      <w:bookmarkStart w:id="92" w:name="_Toc30774"/>
      <w:r/>
      <w:bookmarkStart w:id="93" w:name="_Toc26883"/>
      <w:r>
        <w:rPr>
          <w:rFonts w:hint="eastAsia" w:ascii="宋体" w:hAnsi="宋体" w:cs="宋体"/>
          <w:b/>
          <w:bCs/>
          <w:szCs w:val="21"/>
        </w:rPr>
        <w:t xml:space="preserve">三、投标文件的编制</w:t>
      </w:r>
      <w:bookmarkEnd w:id="91"/>
      <w:r/>
      <w:bookmarkEnd w:id="92"/>
      <w:r/>
      <w:bookmarkEnd w:id="93"/>
      <w:r/>
      <w:r/>
    </w:p>
    <w:p>
      <w:pPr>
        <w:pStyle w:val="1524"/>
        <w:ind w:left="0" w:firstLine="422"/>
        <w:jc w:val="both"/>
        <w:spacing w:line="480" w:lineRule="exact"/>
        <w:rPr>
          <w:rFonts w:ascii="宋体" w:hAnsi="宋体" w:eastAsia="宋体" w:cs="宋体"/>
          <w:b/>
          <w:bCs/>
          <w:sz w:val="21"/>
          <w:szCs w:val="21"/>
        </w:rPr>
      </w:pPr>
      <w:r/>
      <w:bookmarkStart w:id="94" w:name="_Toc28127"/>
      <w:r/>
      <w:bookmarkStart w:id="95" w:name="_Toc17513"/>
      <w:r/>
      <w:bookmarkStart w:id="96" w:name="_Toc28596"/>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
    </w:p>
    <w:p>
      <w:pPr>
        <w:ind w:firstLine="420"/>
        <w:spacing w:line="480" w:lineRule="exact"/>
        <w:shd w:val="clear" w:color="auto" w:fill="ffffff"/>
        <w:widowControl/>
        <w:rPr>
          <w:rFonts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p>
    <w:p>
      <w:pPr>
        <w:ind w:firstLine="420"/>
        <w:spacing w:line="480" w:lineRule="exact"/>
        <w:shd w:val="clear" w:color="auto" w:fill="ffffff"/>
        <w:widowControl/>
        <w:rPr>
          <w:rFonts w:ascii="宋体" w:hAnsi="宋体" w:cs="宋体"/>
          <w:szCs w:val="21"/>
        </w:rPr>
      </w:pPr>
      <w:r/>
      <w:bookmarkStart w:id="97" w:name="_Toc19298"/>
      <w:r>
        <w:rPr>
          <w:rFonts w:hint="eastAsia" w:ascii="宋体" w:hAnsi="宋体" w:cs="宋体"/>
          <w:szCs w:val="21"/>
        </w:rPr>
        <w:t xml:space="preserve">8.3 除招标文件中有特殊要求外，招标文件中所使用的计量单位应为国家法定计量单位。</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8.4 本招标文件所表述的时间均为北京时间。</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p>
    <w:p>
      <w:pPr>
        <w:ind w:firstLine="420"/>
        <w:spacing w:line="480" w:lineRule="exact"/>
        <w:rPr>
          <w:rFonts w:ascii="宋体" w:hAnsi="宋体" w:cs="宋体"/>
          <w:b/>
          <w:szCs w:val="21"/>
          <w:lang w:val="zh-CN"/>
        </w:rPr>
        <w:outlineLvl w:val="2"/>
      </w:pPr>
      <w:r/>
      <w:bookmarkStart w:id="98" w:name="_Toc31000"/>
      <w:r/>
      <w:bookmarkStart w:id="99" w:name="_Toc25853"/>
      <w:r/>
      <w:bookmarkStart w:id="100" w:name="_Toc30894"/>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98"/>
      <w:r/>
      <w:bookmarkEnd w:id="99"/>
      <w:r/>
      <w:bookmarkEnd w:id="100"/>
      <w:r/>
      <w:r/>
    </w:p>
    <w:p>
      <w:pPr>
        <w:ind w:firstLine="420"/>
        <w:spacing w:line="480" w:lineRule="exact"/>
        <w:rPr>
          <w:rFonts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p>
    <w:p>
      <w:pPr>
        <w:ind w:firstLine="420"/>
        <w:spacing w:line="480" w:lineRule="exact"/>
        <w:rPr>
          <w:rFonts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p>
    <w:p>
      <w:pPr>
        <w:ind w:firstLine="420"/>
        <w:spacing w:line="480" w:lineRule="exact"/>
        <w:rPr>
          <w:rFonts w:ascii="宋体" w:hAnsi="宋体" w:cs="宋体"/>
          <w:szCs w:val="21"/>
        </w:rPr>
      </w:pPr>
      <w:r>
        <w:rPr>
          <w:rFonts w:hint="eastAsia" w:ascii="宋体" w:hAnsi="宋体" w:cs="宋体"/>
          <w:szCs w:val="21"/>
        </w:rPr>
        <w:t xml:space="preserve">9.3以联合体形式参加采购的，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480" w:lineRule="exact"/>
        <w:rPr>
          <w:rFonts w:ascii="宋体" w:hAnsi="宋体" w:cs="宋体"/>
          <w:szCs w:val="21"/>
        </w:rPr>
      </w:pPr>
      <w:r>
        <w:rPr>
          <w:rFonts w:hint="eastAsia" w:ascii="宋体" w:hAnsi="宋体" w:cs="宋体"/>
          <w:szCs w:val="21"/>
        </w:rPr>
        <w:t xml:space="preserve">9.4 联合体各方之间应当签订联合体协议，明确约定联合体各方承担的工作和相应的责任，并将联合体协议连同响应文件一并提交。</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9.5 以联合体形式参加政府采购活动的，联合体各方不得再单独参加或者与其他供应商另外组成联合体参加同一合同项下的政府采购活动。</w:t>
      </w:r>
      <w:bookmarkEnd w:id="97"/>
      <w:r/>
    </w:p>
    <w:p>
      <w:pPr>
        <w:pStyle w:val="1524"/>
        <w:ind w:left="0" w:firstLine="422"/>
        <w:jc w:val="both"/>
        <w:spacing w:line="480" w:lineRule="exact"/>
        <w:rPr>
          <w:rFonts w:ascii="宋体" w:hAnsi="宋体" w:eastAsia="宋体" w:cs="宋体"/>
          <w:color w:val="000000"/>
          <w:sz w:val="21"/>
          <w:szCs w:val="21"/>
        </w:rPr>
      </w:pPr>
      <w:r/>
      <w:bookmarkStart w:id="101" w:name="_Toc22790"/>
      <w:r/>
      <w:bookmarkStart w:id="102" w:name="_Toc23063"/>
      <w:r/>
      <w:bookmarkStart w:id="103" w:name="_Toc9159"/>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 投标函（投标申请及声明）</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（2）※开标一览表 </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（3）分项报价表</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（4）《商务条款偏离表》</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（5）※《技术条款偏离表》</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（6）政府采购政策</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（7）供应商基本情况表</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（8）※资格证明文件</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（9）供应商认为需要提供的其他资料</w:t>
      </w:r>
      <w:r/>
    </w:p>
    <w:p>
      <w:pPr>
        <w:ind w:firstLine="420"/>
        <w:spacing w:line="480" w:lineRule="exact"/>
        <w:shd w:val="clear" w:color="auto" w:fill="ffffff"/>
        <w:widowControl/>
        <w:rPr>
          <w:rFonts w:ascii="宋体" w:hAnsi="宋体" w:cs="宋体"/>
          <w:szCs w:val="21"/>
        </w:rPr>
      </w:pPr>
      <w:r/>
      <w:bookmarkStart w:id="104" w:name="_Toc12595"/>
      <w:r/>
      <w:bookmarkStart w:id="105" w:name="_Toc32484"/>
      <w:r>
        <w:rPr>
          <w:rFonts w:hint="eastAsia" w:ascii="宋体" w:hAnsi="宋体" w:cs="宋体"/>
          <w:szCs w:val="21"/>
        </w:rPr>
        <w:t xml:space="preserve">10.3投标文件的商务部分：是证明供应商有资格参加投标和中标后有能力履行合同的文件，这些文件应能满足招标的要求。</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10.5 投标文件的价格部分：</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10.6 投标文件的其他部分：</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其他文件由供应商根据编制投标文件需要提供的其他相关文件。</w:t>
      </w:r>
      <w:r/>
    </w:p>
    <w:p>
      <w:pPr>
        <w:pStyle w:val="1524"/>
        <w:ind w:left="0" w:firstLine="422"/>
        <w:jc w:val="both"/>
        <w:spacing w:line="480" w:lineRule="exact"/>
        <w:rPr>
          <w:rFonts w:ascii="宋体" w:hAnsi="宋体" w:eastAsia="宋体" w:cs="宋体"/>
          <w:b/>
          <w:bCs/>
          <w:color w:val="000000"/>
          <w:sz w:val="21"/>
          <w:szCs w:val="21"/>
        </w:rPr>
      </w:pPr>
      <w:r/>
      <w:bookmarkStart w:id="106" w:name="_Toc13738"/>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rPr>
        <w:t xml:space="preserve">（如有）</w:t>
      </w:r>
      <w:bookmarkEnd w:id="106"/>
      <w:r/>
      <w:r/>
    </w:p>
    <w:p>
      <w:pPr>
        <w:ind w:firstLine="420"/>
        <w:spacing w:line="480" w:lineRule="exact"/>
        <w:shd w:val="clear" w:color="auto" w:fill="ffffff"/>
        <w:widowControl/>
        <w:rPr>
          <w:rFonts w:ascii="宋体" w:hAnsi="宋体" w:cs="宋体"/>
          <w:color w:val="000000"/>
          <w:szCs w:val="21"/>
        </w:rPr>
      </w:pPr>
      <w:r/>
      <w:bookmarkStart w:id="107"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p>
    <w:p>
      <w:pPr>
        <w:ind w:firstLine="420"/>
        <w:spacing w:line="480" w:lineRule="exact"/>
        <w:shd w:val="clear" w:color="auto" w:fill="ffffff"/>
        <w:widowControl/>
        <w:rPr>
          <w:rFonts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（3）提供虚假材料谋取成交的；</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p>
    <w:p>
      <w:pPr>
        <w:ind w:firstLine="420"/>
        <w:spacing w:line="480" w:lineRule="exact"/>
        <w:shd w:val="clear" w:color="auto" w:fill="ffffff"/>
        <w:widowControl/>
        <w:rPr>
          <w:rFonts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p>
    <w:p>
      <w:pPr>
        <w:pStyle w:val="1524"/>
        <w:ind w:left="0" w:firstLine="422"/>
        <w:jc w:val="both"/>
        <w:spacing w:line="480" w:lineRule="exact"/>
        <w:rPr>
          <w:rFonts w:ascii="宋体" w:hAnsi="宋体" w:eastAsia="宋体" w:cs="宋体"/>
          <w:b/>
          <w:bCs/>
          <w:color w:val="000000"/>
          <w:sz w:val="21"/>
          <w:szCs w:val="21"/>
        </w:rPr>
      </w:pPr>
      <w:r/>
      <w:bookmarkStart w:id="108" w:name="_Toc22187"/>
      <w:r/>
      <w:bookmarkStart w:id="109" w:name="_Toc10832"/>
      <w:r>
        <w:rPr>
          <w:rFonts w:hint="eastAsia" w:ascii="宋体" w:hAnsi="宋体" w:eastAsia="宋体" w:cs="宋体"/>
          <w:b/>
          <w:bCs/>
          <w:color w:val="000000"/>
          <w:sz w:val="21"/>
          <w:szCs w:val="21"/>
        </w:rPr>
        <w:t xml:space="preserve">12.投标文件的有效期</w:t>
      </w:r>
      <w:bookmarkEnd w:id="107"/>
      <w:r/>
      <w:bookmarkEnd w:id="108"/>
      <w:r/>
      <w:bookmarkEnd w:id="109"/>
      <w:r/>
      <w:r/>
    </w:p>
    <w:p>
      <w:pPr>
        <w:ind w:firstLine="420"/>
        <w:jc w:val="left"/>
        <w:spacing w:line="480" w:lineRule="exact"/>
        <w:rPr>
          <w:rFonts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p>
    <w:p>
      <w:pPr>
        <w:ind w:firstLine="420"/>
        <w:spacing w:line="480" w:lineRule="exact"/>
        <w:rPr>
          <w:rFonts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524"/>
        <w:ind w:left="0" w:firstLine="422"/>
        <w:jc w:val="both"/>
        <w:spacing w:line="480" w:lineRule="exact"/>
        <w:rPr>
          <w:rFonts w:ascii="宋体" w:hAnsi="宋体" w:eastAsia="宋体" w:cs="宋体"/>
          <w:b/>
          <w:bCs/>
          <w:color w:val="000000"/>
          <w:sz w:val="21"/>
          <w:szCs w:val="21"/>
        </w:rPr>
      </w:pPr>
      <w:r/>
      <w:bookmarkStart w:id="111" w:name="_Toc18186"/>
      <w:r/>
      <w:bookmarkStart w:id="112" w:name="_Toc27479"/>
      <w:r>
        <w:rPr>
          <w:rFonts w:hint="eastAsia" w:ascii="宋体" w:hAnsi="宋体" w:eastAsia="宋体" w:cs="宋体"/>
          <w:b/>
          <w:bCs/>
          <w:color w:val="000000"/>
          <w:sz w:val="21"/>
          <w:szCs w:val="21"/>
        </w:rPr>
        <w:t xml:space="preserve">13.投标文件的签署及其形式</w:t>
      </w:r>
      <w:bookmarkEnd w:id="110"/>
      <w:r/>
      <w:bookmarkEnd w:id="111"/>
      <w:r/>
      <w:bookmarkEnd w:id="112"/>
      <w:r/>
      <w:r/>
    </w:p>
    <w:p>
      <w:pPr>
        <w:ind w:firstLine="420"/>
        <w:spacing w:line="480" w:lineRule="exact"/>
        <w:rPr>
          <w:rFonts w:ascii="宋体" w:hAnsi="宋体" w:cs="宋体"/>
          <w:bCs/>
          <w:szCs w:val="21"/>
        </w:rPr>
      </w:pPr>
      <w:r/>
      <w:bookmarkStart w:id="113" w:name="_Toc27455"/>
      <w:r/>
      <w:bookmarkStart w:id="114" w:name="_Toc372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p>
    <w:p>
      <w:pPr>
        <w:ind w:firstLine="420"/>
        <w:spacing w:line="480" w:lineRule="exact"/>
        <w:rPr>
          <w:rFonts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480" w:lineRule="exact"/>
        <w:shd w:val="clear" w:color="auto" w:fill="ffffff"/>
        <w:widowControl/>
        <w:rPr>
          <w:rFonts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p>
    <w:p>
      <w:pPr>
        <w:ind w:firstLine="420"/>
        <w:spacing w:line="480" w:lineRule="exact"/>
        <w:shd w:val="clear" w:color="auto" w:fill="ffffff"/>
        <w:widowControl/>
        <w:rPr>
          <w:rFonts w:ascii="宋体" w:hAnsi="宋体" w:cs="宋体"/>
          <w:b/>
          <w:bCs/>
          <w:color w:val="000000"/>
          <w:szCs w:val="21"/>
        </w:rPr>
        <w:outlineLvl w:val="1"/>
      </w:pPr>
      <w:r/>
      <w:bookmarkStart w:id="115" w:name="_Toc4919"/>
      <w:r>
        <w:rPr>
          <w:rFonts w:hint="eastAsia" w:ascii="宋体" w:hAnsi="宋体" w:cs="宋体"/>
          <w:b/>
          <w:bCs/>
          <w:color w:val="000000"/>
          <w:szCs w:val="21"/>
        </w:rPr>
        <w:t xml:space="preserve">四、投标文件的递交</w:t>
      </w:r>
      <w:bookmarkEnd w:id="113"/>
      <w:r/>
      <w:bookmarkEnd w:id="114"/>
      <w:r/>
      <w:bookmarkEnd w:id="115"/>
      <w:r/>
      <w:r/>
    </w:p>
    <w:p>
      <w:pPr>
        <w:ind w:firstLine="422"/>
        <w:spacing w:line="480" w:lineRule="exact"/>
        <w:tabs>
          <w:tab w:val="left" w:pos="480" w:leader="none"/>
        </w:tabs>
        <w:rPr>
          <w:rFonts w:ascii="宋体" w:hAnsi="宋体" w:cs="宋体"/>
          <w:b/>
          <w:bCs/>
          <w:szCs w:val="21"/>
        </w:rPr>
        <w:outlineLvl w:val="2"/>
      </w:pPr>
      <w:r/>
      <w:bookmarkStart w:id="116" w:name="_Toc16938541"/>
      <w:r/>
      <w:bookmarkStart w:id="117" w:name="_Toc20823297"/>
      <w:r/>
      <w:bookmarkStart w:id="118" w:name="_Toc462564084"/>
      <w:r/>
      <w:bookmarkStart w:id="119" w:name="_Toc513029225"/>
      <w:r/>
      <w:bookmarkStart w:id="120" w:name="_Toc17178"/>
      <w:r/>
      <w:bookmarkStart w:id="121" w:name="_Toc14747"/>
      <w:r/>
      <w:bookmarkStart w:id="122" w:name="_Toc21766"/>
      <w:r>
        <w:rPr>
          <w:rFonts w:hint="eastAsia" w:ascii="宋体" w:hAnsi="宋体" w:cs="宋体"/>
          <w:b/>
          <w:bCs/>
          <w:szCs w:val="21"/>
        </w:rPr>
        <w:t xml:space="preserve">14.投标文件</w:t>
      </w:r>
      <w:bookmarkEnd w:id="116"/>
      <w:r/>
      <w:bookmarkEnd w:id="117"/>
      <w:r/>
      <w:bookmarkEnd w:id="118"/>
      <w:r/>
      <w:bookmarkEnd w:id="119"/>
      <w:r>
        <w:rPr>
          <w:rFonts w:hint="eastAsia" w:ascii="宋体" w:hAnsi="宋体" w:cs="宋体"/>
          <w:b/>
          <w:bCs/>
          <w:szCs w:val="21"/>
        </w:rPr>
        <w:t xml:space="preserve">的递交</w:t>
      </w:r>
      <w:bookmarkEnd w:id="120"/>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3" w:name="_Toc11996"/>
      <w:r/>
      <w:bookmarkStart w:id="124" w:name="_Toc14201"/>
      <w:r/>
      <w:bookmarkStart w:id="125" w:name="_Toc1507"/>
      <w:r/>
      <w:bookmarkStart w:id="126" w:name="_Toc20823298"/>
      <w:r/>
      <w:bookmarkStart w:id="127" w:name="_Toc16938542"/>
      <w:r/>
      <w:bookmarkStart w:id="128" w:name="_Toc513029226"/>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14.2 投标文件的</w:t>
      </w:r>
      <w:bookmarkEnd w:id="123"/>
      <w:r/>
      <w:bookmarkEnd w:id="124"/>
      <w:r>
        <w:rPr>
          <w:rFonts w:hint="eastAsia" w:ascii="宋体" w:hAnsi="宋体" w:cs="宋体"/>
          <w:szCs w:val="21"/>
        </w:rPr>
        <w:t xml:space="preserve">解密</w:t>
      </w:r>
      <w:bookmarkEnd w:id="125"/>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2"/>
        <w:spacing w:line="480" w:lineRule="exact"/>
        <w:tabs>
          <w:tab w:val="left" w:pos="480" w:leader="none"/>
        </w:tabs>
        <w:rPr>
          <w:rFonts w:ascii="宋体" w:hAnsi="宋体" w:cs="宋体"/>
          <w:b/>
          <w:bCs/>
          <w:szCs w:val="21"/>
        </w:rPr>
        <w:outlineLvl w:val="2"/>
      </w:pPr>
      <w:r/>
      <w:bookmarkStart w:id="129" w:name="_Toc29019"/>
      <w:r>
        <w:rPr>
          <w:rFonts w:hint="eastAsia" w:ascii="宋体" w:hAnsi="宋体" w:cs="宋体"/>
          <w:b/>
          <w:bCs/>
          <w:szCs w:val="21"/>
        </w:rPr>
        <w:t xml:space="preserve">15.投标截止</w:t>
      </w:r>
      <w:bookmarkEnd w:id="126"/>
      <w:r/>
      <w:bookmarkEnd w:id="127"/>
      <w:r/>
      <w:bookmarkEnd w:id="128"/>
      <w:r>
        <w:rPr>
          <w:rFonts w:hint="eastAsia" w:ascii="宋体" w:hAnsi="宋体" w:cs="宋体"/>
          <w:b/>
          <w:bCs/>
          <w:szCs w:val="21"/>
        </w:rPr>
        <w:t xml:space="preserve">时间</w:t>
      </w:r>
      <w:bookmarkEnd w:id="129"/>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15.1 投标人上传电子投标文件的时间不得迟于招标公告中规定的投标截止时间。</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p>
    <w:p>
      <w:pPr>
        <w:ind w:firstLine="422"/>
        <w:spacing w:line="480" w:lineRule="exact"/>
        <w:tabs>
          <w:tab w:val="left" w:pos="480" w:leader="none"/>
        </w:tabs>
        <w:rPr>
          <w:rFonts w:ascii="宋体" w:hAnsi="宋体" w:cs="宋体"/>
          <w:b/>
          <w:bCs/>
          <w:color w:val="000000"/>
          <w:szCs w:val="21"/>
        </w:rPr>
        <w:outlineLvl w:val="2"/>
      </w:pPr>
      <w:r/>
      <w:bookmarkStart w:id="130" w:name="_Toc16938543"/>
      <w:r/>
      <w:bookmarkStart w:id="131" w:name="_Toc20823299"/>
      <w:r/>
      <w:bookmarkStart w:id="132" w:name="_Toc513029227"/>
      <w:r/>
      <w:bookmarkStart w:id="133" w:name="_Toc20365"/>
      <w:r>
        <w:rPr>
          <w:rFonts w:hint="eastAsia" w:ascii="宋体" w:hAnsi="宋体" w:cs="宋体"/>
          <w:b/>
          <w:bCs/>
          <w:color w:val="000000"/>
          <w:szCs w:val="21"/>
        </w:rPr>
        <w:t xml:space="preserve">16.投标文件</w:t>
      </w:r>
      <w:bookmarkEnd w:id="130"/>
      <w:r/>
      <w:bookmarkEnd w:id="131"/>
      <w:r/>
      <w:bookmarkEnd w:id="132"/>
      <w:r>
        <w:rPr>
          <w:rFonts w:hint="eastAsia" w:ascii="宋体" w:hAnsi="宋体" w:cs="宋体"/>
          <w:b/>
          <w:bCs/>
          <w:color w:val="000000"/>
          <w:szCs w:val="21"/>
        </w:rPr>
        <w:t xml:space="preserve">的拒收</w:t>
      </w:r>
      <w:bookmarkEnd w:id="133"/>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16.1采购人拒绝接收在其规定的投标截止时间后上传的任何投标文件。</w:t>
      </w:r>
      <w:r/>
    </w:p>
    <w:p>
      <w:pPr>
        <w:ind w:firstLine="422"/>
        <w:spacing w:line="480" w:lineRule="exact"/>
        <w:tabs>
          <w:tab w:val="left" w:pos="480" w:leader="none"/>
        </w:tabs>
        <w:rPr>
          <w:rFonts w:ascii="宋体" w:hAnsi="宋体" w:cs="宋体"/>
          <w:szCs w:val="21"/>
        </w:rPr>
        <w:outlineLvl w:val="2"/>
      </w:pPr>
      <w:r/>
      <w:bookmarkStart w:id="134" w:name="_Toc16938544"/>
      <w:r/>
      <w:bookmarkStart w:id="135" w:name="_Toc513029228"/>
      <w:r/>
      <w:bookmarkStart w:id="136" w:name="_Toc20823300"/>
      <w:r/>
      <w:bookmarkStart w:id="137" w:name="_Toc20998"/>
      <w:r>
        <w:rPr>
          <w:rFonts w:hint="eastAsia" w:ascii="宋体" w:hAnsi="宋体" w:cs="宋体"/>
          <w:b/>
          <w:bCs/>
          <w:szCs w:val="21"/>
        </w:rPr>
        <w:t xml:space="preserve">17</w:t>
      </w:r>
      <w:bookmarkEnd w:id="134"/>
      <w:r/>
      <w:bookmarkEnd w:id="135"/>
      <w:r/>
      <w:bookmarkEnd w:id="136"/>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7"/>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17.1 投标文件的撤回</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17.1.1 电子投标文件的撤回</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投标人可在投标截止时间前，撤回其电子投标文件，具体操作方法见《操作手册》。</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17.1.2 投标人撤回电子投标文件，则认为其不再参与本项目投标活动。</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17.2 投标文件的修改</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17.2.2 在投标截止时间之后，投标人不得对其电子投标文件作任何修改。</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bookmarkEnd w:id="121"/>
      <w:bookmarkEnd w:id="122"/>
      <w:r/>
    </w:p>
    <w:p>
      <w:pPr>
        <w:ind w:firstLine="420"/>
        <w:spacing w:line="480" w:lineRule="exact"/>
        <w:shd w:val="clear" w:color="auto" w:fill="ffffff"/>
        <w:widowControl/>
        <w:rPr>
          <w:rFonts w:ascii="宋体" w:hAnsi="宋体" w:cs="宋体"/>
          <w:b/>
          <w:bCs/>
          <w:color w:val="000000"/>
          <w:szCs w:val="21"/>
        </w:rPr>
        <w:outlineLvl w:val="1"/>
      </w:pPr>
      <w:r/>
      <w:bookmarkStart w:id="138" w:name="_Toc24233"/>
      <w:r/>
      <w:bookmarkStart w:id="139" w:name="_Toc11163"/>
      <w:r/>
      <w:bookmarkStart w:id="140" w:name="_Toc513029229"/>
      <w:r/>
      <w:bookmarkStart w:id="141" w:name="_Toc7027"/>
      <w:r/>
      <w:bookmarkStart w:id="142" w:name="_Toc20823301"/>
      <w:r/>
      <w:bookmarkStart w:id="143" w:name="_Toc16938545"/>
      <w:r/>
      <w:bookmarkStart w:id="144" w:name="_Toc120614218"/>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r/>
    </w:p>
    <w:p>
      <w:pPr>
        <w:pStyle w:val="1524"/>
        <w:ind w:left="0" w:firstLine="422"/>
        <w:jc w:val="both"/>
        <w:spacing w:line="480" w:lineRule="exact"/>
        <w:rPr>
          <w:rFonts w:ascii="宋体" w:hAnsi="宋体" w:eastAsia="宋体" w:cs="宋体"/>
          <w:b/>
          <w:bCs/>
          <w:color w:val="000000"/>
          <w:sz w:val="21"/>
          <w:szCs w:val="21"/>
        </w:rPr>
      </w:pPr>
      <w:r/>
      <w:bookmarkStart w:id="145" w:name="_Toc15345"/>
      <w:r/>
      <w:bookmarkStart w:id="146" w:name="_Toc3679"/>
      <w:r/>
      <w:bookmarkStart w:id="147" w:name="_Toc201"/>
      <w:r/>
      <w:bookmarkStart w:id="148" w:name="_Toc13829"/>
      <w:r/>
      <w:bookmarkStart w:id="149" w:name="_Toc4942"/>
      <w:r/>
      <w:bookmarkStart w:id="150" w:name="OLE_LINK3"/>
      <w:r/>
      <w:bookmarkStart w:id="151" w:name="OLE_LINK7"/>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bookmarkEnd w:id="150"/>
      <w:bookmarkEnd w:id="151"/>
      <w:r/>
    </w:p>
    <w:p>
      <w:pPr>
        <w:ind w:firstLine="420"/>
        <w:spacing w:line="480" w:lineRule="exact"/>
        <w:rPr>
          <w:rFonts w:ascii="宋体" w:hAnsi="宋体" w:cs="宋体"/>
          <w:bCs/>
          <w:szCs w:val="21"/>
        </w:rPr>
      </w:pPr>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p>
    <w:p>
      <w:pPr>
        <w:ind w:firstLine="420"/>
        <w:spacing w:line="480" w:lineRule="exact"/>
        <w:rPr>
          <w:rFonts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p>
    <w:p>
      <w:pPr>
        <w:ind w:firstLine="420"/>
        <w:spacing w:line="480" w:lineRule="exact"/>
        <w:rPr>
          <w:rFonts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p>
    <w:p>
      <w:pPr>
        <w:ind w:firstLine="420"/>
        <w:spacing w:line="480" w:lineRule="exact"/>
        <w:rPr>
          <w:rFonts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bookmarkEnd w:id="152"/>
      <w:r/>
    </w:p>
    <w:p>
      <w:pPr>
        <w:pStyle w:val="1524"/>
        <w:ind w:left="0" w:firstLine="422"/>
        <w:jc w:val="both"/>
        <w:spacing w:line="480" w:lineRule="exact"/>
        <w:rPr>
          <w:rFonts w:ascii="宋体" w:hAnsi="宋体" w:eastAsia="宋体" w:cs="宋体"/>
          <w:b/>
          <w:bCs/>
          <w:color w:val="000000"/>
          <w:sz w:val="21"/>
          <w:szCs w:val="21"/>
        </w:rPr>
      </w:pPr>
      <w:r/>
      <w:bookmarkStart w:id="153" w:name="_Toc18343"/>
      <w:r/>
      <w:bookmarkStart w:id="154" w:name="_Toc30861"/>
      <w:r/>
      <w:bookmarkStart w:id="155" w:name="_Toc29284"/>
      <w:r/>
      <w:bookmarkStart w:id="156" w:name="_Toc16938547"/>
      <w:r/>
      <w:bookmarkStart w:id="157" w:name="_Toc20823303"/>
      <w:r/>
      <w:bookmarkStart w:id="158" w:name="_Toc513029231"/>
      <w:r>
        <w:rPr>
          <w:rFonts w:hint="eastAsia" w:ascii="宋体" w:hAnsi="宋体" w:eastAsia="宋体" w:cs="宋体"/>
          <w:b/>
          <w:bCs/>
          <w:color w:val="000000"/>
          <w:sz w:val="21"/>
          <w:szCs w:val="21"/>
        </w:rPr>
        <w:t xml:space="preserve">19.评标组织</w:t>
      </w:r>
      <w:bookmarkEnd w:id="153"/>
      <w:r/>
      <w:bookmarkEnd w:id="154"/>
      <w:r/>
      <w:r/>
    </w:p>
    <w:p>
      <w:pPr>
        <w:ind w:firstLine="420"/>
        <w:spacing w:line="480" w:lineRule="exact"/>
        <w:rPr>
          <w:rFonts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p>
    <w:p>
      <w:pPr>
        <w:ind w:firstLine="420"/>
        <w:spacing w:line="480" w:lineRule="exact"/>
        <w:rPr>
          <w:rFonts w:ascii="宋体" w:hAnsi="宋体" w:cs="宋体"/>
          <w:bCs/>
          <w:szCs w:val="21"/>
        </w:rPr>
      </w:pPr>
      <w:r>
        <w:rPr>
          <w:rFonts w:hint="eastAsia" w:ascii="宋体" w:hAnsi="宋体" w:cs="宋体"/>
          <w:bCs/>
          <w:szCs w:val="21"/>
        </w:rPr>
        <w:t xml:space="preserve">（1）审查、评价投标文件是否符合招标文件的商务、技术等实质性要求；</w:t>
      </w:r>
      <w:r/>
    </w:p>
    <w:p>
      <w:pPr>
        <w:ind w:firstLine="420"/>
        <w:spacing w:line="480" w:lineRule="exact"/>
        <w:rPr>
          <w:rFonts w:ascii="宋体" w:hAnsi="宋体" w:cs="宋体"/>
          <w:bCs/>
          <w:szCs w:val="21"/>
        </w:rPr>
      </w:pPr>
      <w:r>
        <w:rPr>
          <w:rFonts w:hint="eastAsia" w:ascii="宋体" w:hAnsi="宋体" w:cs="宋体"/>
          <w:bCs/>
          <w:szCs w:val="21"/>
        </w:rPr>
        <w:t xml:space="preserve">（2）要求供应商对投标文件有关事项作出澄清或者说明；</w:t>
      </w:r>
      <w:r/>
    </w:p>
    <w:p>
      <w:pPr>
        <w:ind w:firstLine="420"/>
        <w:spacing w:line="480" w:lineRule="exact"/>
        <w:rPr>
          <w:rFonts w:ascii="宋体" w:hAnsi="宋体" w:cs="宋体"/>
          <w:bCs/>
          <w:szCs w:val="21"/>
        </w:rPr>
      </w:pPr>
      <w:r>
        <w:rPr>
          <w:rFonts w:hint="eastAsia" w:ascii="宋体" w:hAnsi="宋体" w:cs="宋体"/>
          <w:bCs/>
          <w:szCs w:val="21"/>
        </w:rPr>
        <w:t xml:space="preserve">（3）对投标文件进行比较和评价；</w:t>
      </w:r>
      <w:r/>
    </w:p>
    <w:p>
      <w:pPr>
        <w:ind w:firstLine="420"/>
        <w:spacing w:line="480" w:lineRule="exact"/>
        <w:rPr>
          <w:rFonts w:ascii="宋体" w:hAnsi="宋体" w:cs="宋体"/>
          <w:bCs/>
          <w:szCs w:val="21"/>
        </w:rPr>
      </w:pPr>
      <w:r>
        <w:rPr>
          <w:rFonts w:hint="eastAsia" w:ascii="宋体" w:hAnsi="宋体" w:cs="宋体"/>
          <w:bCs/>
          <w:szCs w:val="21"/>
        </w:rPr>
        <w:t xml:space="preserve">（4）确定中标候选人名单，以及根据采购人委托直接确定中标供应商；</w:t>
      </w:r>
      <w:r/>
    </w:p>
    <w:p>
      <w:pPr>
        <w:ind w:firstLine="420"/>
        <w:spacing w:line="480" w:lineRule="exact"/>
        <w:rPr>
          <w:rFonts w:ascii="宋体" w:hAnsi="宋体" w:cs="宋体"/>
          <w:bCs/>
          <w:szCs w:val="21"/>
        </w:rPr>
      </w:pPr>
      <w:r>
        <w:rPr>
          <w:rFonts w:hint="eastAsia" w:ascii="宋体" w:hAnsi="宋体" w:cs="宋体"/>
          <w:bCs/>
          <w:szCs w:val="21"/>
        </w:rPr>
        <w:t xml:space="preserve">（5）向采购人、采购代理机构或者有关部门报告评标中发现的违法行为。</w:t>
      </w:r>
      <w:r/>
    </w:p>
    <w:p>
      <w:pPr>
        <w:ind w:firstLine="420"/>
        <w:spacing w:line="480" w:lineRule="exact"/>
        <w:rPr>
          <w:rFonts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bookmarkEnd w:id="155"/>
      <w:bookmarkEnd w:id="156"/>
      <w:bookmarkEnd w:id="157"/>
      <w:bookmarkEnd w:id="158"/>
      <w:r/>
    </w:p>
    <w:p>
      <w:pPr>
        <w:pStyle w:val="1524"/>
        <w:ind w:left="0" w:firstLine="422"/>
        <w:jc w:val="both"/>
        <w:spacing w:line="480" w:lineRule="exact"/>
        <w:rPr>
          <w:rFonts w:ascii="宋体" w:hAnsi="宋体" w:eastAsia="宋体" w:cs="宋体"/>
          <w:b/>
          <w:bCs/>
          <w:color w:val="000000"/>
          <w:sz w:val="21"/>
          <w:szCs w:val="21"/>
        </w:rPr>
      </w:pPr>
      <w:r/>
      <w:bookmarkStart w:id="159" w:name="_Toc862"/>
      <w:r/>
      <w:bookmarkStart w:id="160" w:name="_Toc21772"/>
      <w:r/>
      <w:bookmarkStart w:id="161" w:name="_Toc26401"/>
      <w:r/>
      <w:bookmarkStart w:id="162" w:name="_Toc18103"/>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
    </w:p>
    <w:p>
      <w:pPr>
        <w:ind w:firstLine="420"/>
        <w:spacing w:line="480" w:lineRule="exact"/>
        <w:rPr>
          <w:rFonts w:ascii="宋体" w:hAnsi="宋体" w:cs="宋体"/>
          <w:bCs/>
          <w:szCs w:val="21"/>
        </w:rPr>
      </w:pPr>
      <w:r>
        <w:rPr>
          <w:rFonts w:hint="eastAsia" w:ascii="宋体" w:hAnsi="宋体" w:cs="宋体"/>
          <w:bCs/>
          <w:szCs w:val="21"/>
        </w:rPr>
        <w:t xml:space="preserve">20.1投标文件初审分为资格性审查和符合性审查。</w:t>
      </w:r>
      <w:r/>
    </w:p>
    <w:p>
      <w:pPr>
        <w:ind w:firstLine="420"/>
        <w:spacing w:line="480" w:lineRule="exact"/>
        <w:rPr>
          <w:rFonts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p>
    <w:p>
      <w:pPr>
        <w:ind w:firstLine="420"/>
        <w:spacing w:line="480" w:lineRule="exact"/>
        <w:rPr>
          <w:rFonts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p>
    <w:p>
      <w:pPr>
        <w:ind w:firstLine="420"/>
        <w:spacing w:line="480" w:lineRule="exact"/>
        <w:rPr>
          <w:rFonts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480" w:lineRule="exact"/>
        <w:rPr>
          <w:rFonts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p>
    <w:p>
      <w:pPr>
        <w:ind w:firstLine="420"/>
        <w:spacing w:line="480" w:lineRule="exact"/>
        <w:rPr>
          <w:rFonts w:ascii="宋体" w:hAnsi="宋体" w:cs="宋体"/>
          <w:bCs/>
          <w:szCs w:val="21"/>
        </w:rPr>
      </w:pPr>
      <w:r>
        <w:rPr>
          <w:rFonts w:hint="eastAsia" w:ascii="宋体" w:hAnsi="宋体" w:cs="宋体"/>
          <w:bCs/>
          <w:szCs w:val="21"/>
        </w:rPr>
        <w:t xml:space="preserve">（1）未按照招标文件规定要求密封、签署、盖章的；</w:t>
      </w:r>
      <w:r/>
    </w:p>
    <w:p>
      <w:pPr>
        <w:ind w:firstLine="420"/>
        <w:spacing w:line="480" w:lineRule="exact"/>
        <w:rPr>
          <w:rFonts w:ascii="宋体" w:hAnsi="宋体" w:cs="宋体"/>
          <w:bCs/>
          <w:szCs w:val="21"/>
        </w:rPr>
      </w:pPr>
      <w:r>
        <w:rPr>
          <w:rFonts w:hint="eastAsia" w:ascii="宋体" w:hAnsi="宋体" w:cs="宋体"/>
          <w:bCs/>
          <w:szCs w:val="21"/>
        </w:rPr>
        <w:t xml:space="preserve">（2）投标有效期不足的；</w:t>
      </w:r>
      <w:r/>
    </w:p>
    <w:p>
      <w:pPr>
        <w:ind w:firstLine="420"/>
        <w:spacing w:line="480" w:lineRule="exact"/>
        <w:rPr>
          <w:rFonts w:ascii="宋体" w:hAnsi="宋体" w:cs="宋体"/>
          <w:bCs/>
          <w:szCs w:val="21"/>
        </w:rPr>
      </w:pPr>
      <w:r>
        <w:rPr>
          <w:rFonts w:hint="eastAsia" w:ascii="宋体" w:hAnsi="宋体" w:cs="宋体"/>
          <w:bCs/>
          <w:szCs w:val="21"/>
        </w:rPr>
        <w:t xml:space="preserve">（3）不同供应商的投标文件由同一单位或者个人编制；</w:t>
      </w:r>
      <w:r/>
    </w:p>
    <w:p>
      <w:pPr>
        <w:ind w:firstLine="420"/>
        <w:spacing w:line="480" w:lineRule="exact"/>
        <w:rPr>
          <w:rFonts w:ascii="宋体" w:hAnsi="宋体" w:cs="宋体"/>
          <w:bCs/>
          <w:szCs w:val="21"/>
        </w:rPr>
      </w:pPr>
      <w:r>
        <w:rPr>
          <w:rFonts w:hint="eastAsia" w:ascii="宋体" w:hAnsi="宋体" w:cs="宋体"/>
          <w:bCs/>
          <w:szCs w:val="21"/>
        </w:rPr>
        <w:t xml:space="preserve">（4）不同供应商委托同一单位或者个人办理投标事宜；</w:t>
      </w:r>
      <w:r/>
    </w:p>
    <w:p>
      <w:pPr>
        <w:ind w:firstLine="420"/>
        <w:spacing w:line="480" w:lineRule="exact"/>
        <w:rPr>
          <w:rFonts w:ascii="宋体" w:hAnsi="宋体" w:cs="宋体"/>
          <w:bCs/>
          <w:szCs w:val="21"/>
        </w:rPr>
      </w:pPr>
      <w:r>
        <w:rPr>
          <w:rFonts w:hint="eastAsia" w:ascii="宋体" w:hAnsi="宋体" w:cs="宋体"/>
          <w:bCs/>
          <w:szCs w:val="21"/>
        </w:rPr>
        <w:t xml:space="preserve">（5）不同供应商的投标文件载明的项目管理成员或者联系人员为同一人；</w:t>
      </w:r>
      <w:r/>
    </w:p>
    <w:p>
      <w:pPr>
        <w:ind w:firstLine="420"/>
        <w:spacing w:line="480" w:lineRule="exact"/>
        <w:rPr>
          <w:rFonts w:ascii="宋体" w:hAnsi="宋体" w:cs="宋体"/>
          <w:bCs/>
          <w:szCs w:val="21"/>
        </w:rPr>
      </w:pPr>
      <w:r>
        <w:rPr>
          <w:rFonts w:hint="eastAsia" w:ascii="宋体" w:hAnsi="宋体" w:cs="宋体"/>
          <w:bCs/>
          <w:szCs w:val="21"/>
        </w:rPr>
        <w:t xml:space="preserve">（6）不同供应商的投标文件异常一致或者投标报价呈规律性差异；</w:t>
      </w:r>
      <w:r/>
    </w:p>
    <w:p>
      <w:pPr>
        <w:ind w:firstLine="420"/>
        <w:spacing w:line="480" w:lineRule="exact"/>
        <w:rPr>
          <w:rFonts w:ascii="宋体" w:hAnsi="宋体" w:cs="宋体"/>
          <w:bCs/>
          <w:szCs w:val="21"/>
        </w:rPr>
      </w:pPr>
      <w:r>
        <w:rPr>
          <w:rFonts w:hint="eastAsia" w:ascii="宋体" w:hAnsi="宋体" w:cs="宋体"/>
          <w:bCs/>
          <w:szCs w:val="21"/>
        </w:rPr>
        <w:t xml:space="preserve">（7）不同供应商的投标文件相互混装；</w:t>
      </w:r>
      <w:r/>
    </w:p>
    <w:p>
      <w:pPr>
        <w:ind w:firstLine="420"/>
        <w:spacing w:line="480" w:lineRule="exact"/>
        <w:rPr>
          <w:rFonts w:ascii="宋体" w:hAnsi="宋体" w:cs="宋体"/>
          <w:bCs/>
          <w:szCs w:val="21"/>
        </w:rPr>
      </w:pPr>
      <w:r>
        <w:rPr>
          <w:rFonts w:hint="eastAsia" w:ascii="宋体" w:hAnsi="宋体" w:cs="宋体"/>
          <w:bCs/>
          <w:szCs w:val="21"/>
        </w:rPr>
        <w:t xml:space="preserve">（8）不同供应商的投标保证金从同一单位或者个人的账户转出；</w:t>
      </w:r>
      <w:r/>
    </w:p>
    <w:p>
      <w:pPr>
        <w:ind w:firstLine="420"/>
        <w:spacing w:line="480" w:lineRule="exact"/>
        <w:rPr>
          <w:rFonts w:ascii="宋体" w:hAnsi="宋体" w:cs="宋体"/>
          <w:bCs/>
          <w:szCs w:val="21"/>
        </w:rPr>
      </w:pPr>
      <w:r>
        <w:rPr>
          <w:rFonts w:hint="eastAsia" w:ascii="宋体" w:hAnsi="宋体" w:cs="宋体"/>
          <w:bCs/>
          <w:szCs w:val="21"/>
        </w:rPr>
        <w:t xml:space="preserve">（9）报价超过招标文件中规定的项目预算或者最高限价的；</w:t>
      </w:r>
      <w:r/>
    </w:p>
    <w:p>
      <w:pPr>
        <w:ind w:firstLine="420"/>
        <w:spacing w:line="480" w:lineRule="exact"/>
        <w:rPr>
          <w:rFonts w:ascii="宋体" w:hAnsi="宋体" w:cs="宋体"/>
          <w:bCs/>
          <w:szCs w:val="21"/>
        </w:rPr>
      </w:pPr>
      <w:r>
        <w:rPr>
          <w:rFonts w:hint="eastAsia" w:ascii="宋体" w:hAnsi="宋体" w:cs="宋体"/>
          <w:bCs/>
          <w:szCs w:val="21"/>
        </w:rPr>
        <w:t xml:space="preserve">（10）投标文件含有采购人不能接受的附加条件的；</w:t>
      </w:r>
      <w:r/>
    </w:p>
    <w:p>
      <w:pPr>
        <w:ind w:firstLine="420"/>
        <w:spacing w:line="480" w:lineRule="exact"/>
        <w:rPr>
          <w:rFonts w:ascii="宋体" w:hAnsi="宋体" w:cs="宋体"/>
          <w:bCs/>
          <w:szCs w:val="21"/>
        </w:rPr>
      </w:pPr>
      <w:r>
        <w:rPr>
          <w:rFonts w:hint="eastAsia" w:ascii="宋体" w:hAnsi="宋体" w:cs="宋体"/>
          <w:bCs/>
          <w:szCs w:val="21"/>
        </w:rPr>
        <w:t xml:space="preserve">（11）不同供应商的负责人为同一人或者存在控股、管理关系的；</w:t>
      </w:r>
      <w:r/>
    </w:p>
    <w:p>
      <w:pPr>
        <w:ind w:firstLine="420"/>
        <w:spacing w:line="480" w:lineRule="exact"/>
        <w:rPr>
          <w:rFonts w:ascii="宋体" w:hAnsi="宋体" w:cs="宋体"/>
          <w:bCs/>
          <w:szCs w:val="21"/>
        </w:rPr>
      </w:pPr>
      <w:r>
        <w:rPr>
          <w:rFonts w:hint="eastAsia" w:ascii="宋体" w:hAnsi="宋体" w:cs="宋体"/>
          <w:bCs/>
          <w:szCs w:val="21"/>
        </w:rPr>
        <w:t xml:space="preserve">（12）法律、法规和招标文件规定的其他无效情形。</w:t>
      </w:r>
      <w:r/>
    </w:p>
    <w:p>
      <w:pPr>
        <w:ind w:firstLine="420"/>
        <w:spacing w:line="480" w:lineRule="exact"/>
        <w:rPr>
          <w:rFonts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p>
    <w:p>
      <w:pPr>
        <w:ind w:firstLine="422"/>
        <w:spacing w:line="480" w:lineRule="exact"/>
        <w:rPr>
          <w:rFonts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p>
    <w:p>
      <w:pPr>
        <w:ind w:firstLine="420"/>
        <w:spacing w:line="480" w:lineRule="exact"/>
        <w:rPr>
          <w:rFonts w:ascii="宋体" w:hAnsi="宋体" w:cs="宋体"/>
          <w:bCs/>
          <w:szCs w:val="21"/>
        </w:rPr>
      </w:pPr>
      <w:r>
        <w:rPr>
          <w:rFonts w:hint="eastAsia" w:ascii="宋体" w:hAnsi="宋体" w:cs="宋体"/>
          <w:bCs/>
          <w:szCs w:val="21"/>
        </w:rPr>
        <w:t xml:space="preserve">（2）投标文件的大写金额与小写金额不一致的，以大写金额为准；</w:t>
      </w:r>
      <w:r/>
    </w:p>
    <w:p>
      <w:pPr>
        <w:ind w:firstLine="420"/>
        <w:spacing w:line="480" w:lineRule="exact"/>
        <w:rPr>
          <w:rFonts w:ascii="宋体" w:hAnsi="宋体" w:cs="宋体"/>
          <w:bCs/>
          <w:szCs w:val="21"/>
        </w:rPr>
      </w:pPr>
      <w:r>
        <w:rPr>
          <w:rFonts w:hint="eastAsia" w:ascii="宋体" w:hAnsi="宋体" w:cs="宋体"/>
          <w:bCs/>
          <w:szCs w:val="21"/>
        </w:rPr>
        <w:t xml:space="preserve">（3）总价金额与单价金额不一致的，以单价金额计算结果为准；</w:t>
      </w:r>
      <w:r/>
    </w:p>
    <w:p>
      <w:pPr>
        <w:ind w:firstLine="420"/>
        <w:spacing w:line="480" w:lineRule="exact"/>
        <w:rPr>
          <w:rFonts w:ascii="宋体" w:hAnsi="宋体" w:cs="宋体"/>
          <w:bCs/>
          <w:szCs w:val="21"/>
        </w:rPr>
      </w:pPr>
      <w:r>
        <w:rPr>
          <w:rFonts w:hint="eastAsia" w:ascii="宋体" w:hAnsi="宋体" w:cs="宋体"/>
          <w:bCs/>
          <w:szCs w:val="21"/>
        </w:rPr>
        <w:t xml:space="preserve">（4）单价金额小数点有明显错位的，以总价金额为准，并修改单价金额；</w:t>
      </w:r>
      <w:r/>
    </w:p>
    <w:p>
      <w:pPr>
        <w:ind w:firstLine="420"/>
        <w:spacing w:line="480" w:lineRule="exact"/>
        <w:rPr>
          <w:rFonts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p>
    <w:p>
      <w:pPr>
        <w:ind w:firstLine="420"/>
        <w:spacing w:line="480" w:lineRule="exact"/>
        <w:rPr>
          <w:rFonts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bookmarkEnd w:id="163"/>
      <w:r/>
    </w:p>
    <w:p>
      <w:pPr>
        <w:ind w:firstLine="422"/>
        <w:spacing w:line="480" w:lineRule="exact"/>
        <w:rPr>
          <w:rFonts w:ascii="宋体" w:hAnsi="宋体" w:cs="宋体"/>
          <w:b/>
          <w:szCs w:val="21"/>
        </w:rPr>
      </w:pPr>
      <w:r/>
      <w:bookmarkStart w:id="164" w:name="_Toc25188"/>
      <w:r/>
      <w:bookmarkStart w:id="165"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p>
    <w:p>
      <w:pPr>
        <w:ind w:firstLine="422"/>
        <w:spacing w:line="480" w:lineRule="exact"/>
        <w:rPr>
          <w:rFonts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p>
    <w:p>
      <w:pPr>
        <w:ind w:firstLine="422"/>
        <w:spacing w:line="480" w:lineRule="exact"/>
        <w:rPr>
          <w:rFonts w:ascii="宋体" w:hAnsi="宋体" w:cs="宋体"/>
          <w:b/>
          <w:szCs w:val="21"/>
        </w:rPr>
      </w:pPr>
      <w:r>
        <w:rPr>
          <w:rFonts w:hint="eastAsia" w:ascii="宋体" w:hAnsi="宋体" w:cs="宋体"/>
          <w:b/>
          <w:szCs w:val="21"/>
        </w:rPr>
        <w:t xml:space="preserve">20.7异常低价投标（响应）审查：</w:t>
      </w:r>
      <w:r/>
    </w:p>
    <w:p>
      <w:pPr>
        <w:ind w:firstLine="420"/>
        <w:spacing w:line="480" w:lineRule="exact"/>
        <w:rPr>
          <w:rFonts w:ascii="宋体" w:hAnsi="宋体" w:cs="宋体"/>
          <w:szCs w:val="21"/>
        </w:rPr>
      </w:pPr>
      <w:r>
        <w:rPr>
          <w:rFonts w:hint="eastAsia" w:ascii="宋体" w:hAnsi="宋体" w:cs="宋体"/>
          <w:szCs w:val="21"/>
        </w:rPr>
        <w:t xml:space="preserve">（1）评审过程中出现下列情形之一的，评审委员会应当启动异常低价投标（响应）审查程序：</w:t>
      </w:r>
      <w:r/>
    </w:p>
    <w:p>
      <w:pPr>
        <w:ind w:firstLine="420"/>
        <w:spacing w:line="480" w:lineRule="exact"/>
        <w:rPr>
          <w:rFonts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spacing w:line="480" w:lineRule="exact"/>
        <w:rPr>
          <w:rFonts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spacing w:line="480" w:lineRule="exact"/>
        <w:rPr>
          <w:rFonts w:ascii="宋体" w:hAnsi="宋体" w:cs="宋体"/>
          <w:szCs w:val="21"/>
        </w:rPr>
      </w:pPr>
      <w:r>
        <w:rPr>
          <w:rFonts w:hint="eastAsia" w:ascii="宋体" w:hAnsi="宋体" w:cs="宋体"/>
          <w:szCs w:val="21"/>
        </w:rPr>
        <w:t xml:space="preserve">3.投标（响应）报价低于采购项目最高限价45%的，即投标（响应）报价&lt;采购项目最高限价×45%；</w:t>
      </w:r>
      <w:r/>
    </w:p>
    <w:p>
      <w:pPr>
        <w:ind w:firstLine="420"/>
        <w:spacing w:line="480" w:lineRule="exact"/>
        <w:rPr>
          <w:rFonts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spacing w:line="480" w:lineRule="exact"/>
        <w:rPr>
          <w:rFonts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80" w:lineRule="exact"/>
        <w:rPr>
          <w:rFonts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80" w:lineRule="exact"/>
        <w:rPr>
          <w:rFonts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80" w:lineRule="exact"/>
        <w:rPr>
          <w:rFonts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480" w:lineRule="exact"/>
        <w:rPr>
          <w:rFonts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p>
    <w:p>
      <w:pPr>
        <w:pStyle w:val="1524"/>
        <w:ind w:left="0" w:firstLine="422"/>
        <w:jc w:val="both"/>
        <w:spacing w:line="480" w:lineRule="exact"/>
        <w:rPr>
          <w:rFonts w:ascii="宋体" w:hAnsi="宋体" w:eastAsia="宋体" w:cs="宋体"/>
          <w:b/>
          <w:bCs/>
          <w:sz w:val="21"/>
          <w:szCs w:val="21"/>
        </w:rPr>
      </w:pPr>
      <w:r/>
      <w:bookmarkStart w:id="166" w:name="_Toc10674"/>
      <w:r>
        <w:rPr>
          <w:rFonts w:hint="eastAsia" w:ascii="宋体" w:hAnsi="宋体" w:eastAsia="宋体" w:cs="宋体"/>
          <w:b/>
          <w:bCs/>
          <w:sz w:val="21"/>
          <w:szCs w:val="21"/>
        </w:rPr>
        <w:t xml:space="preserve">21.投标文件的澄清</w:t>
      </w:r>
      <w:bookmarkEnd w:id="164"/>
      <w:r/>
      <w:bookmarkEnd w:id="166"/>
      <w:r/>
      <w:r/>
    </w:p>
    <w:p>
      <w:pPr>
        <w:ind w:firstLine="420"/>
        <w:spacing w:line="480" w:lineRule="exact"/>
        <w:rPr>
          <w:rFonts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480" w:lineRule="exact"/>
        <w:rPr>
          <w:rFonts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spacing w:line="480" w:lineRule="exact"/>
        <w:rPr>
          <w:rFonts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80" w:lineRule="exact"/>
        <w:rPr>
          <w:rFonts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p>
    <w:p>
      <w:pPr>
        <w:pStyle w:val="1524"/>
        <w:ind w:left="0" w:firstLine="422"/>
        <w:jc w:val="both"/>
        <w:spacing w:line="480" w:lineRule="exact"/>
        <w:rPr>
          <w:rFonts w:ascii="宋体" w:hAnsi="宋体" w:eastAsia="宋体" w:cs="宋体"/>
          <w:b/>
          <w:bCs/>
          <w:sz w:val="21"/>
          <w:szCs w:val="21"/>
        </w:rPr>
      </w:pPr>
      <w:r/>
      <w:bookmarkStart w:id="167" w:name="_Toc438"/>
      <w:r/>
      <w:bookmarkStart w:id="168" w:name="_Toc715"/>
      <w:r>
        <w:rPr>
          <w:rFonts w:hint="eastAsia" w:ascii="宋体" w:hAnsi="宋体" w:eastAsia="宋体" w:cs="宋体"/>
          <w:b/>
          <w:bCs/>
          <w:sz w:val="21"/>
          <w:szCs w:val="21"/>
        </w:rPr>
        <w:t xml:space="preserve">22.对投标文件的详细评审</w:t>
      </w:r>
      <w:bookmarkEnd w:id="167"/>
      <w:r/>
      <w:bookmarkEnd w:id="168"/>
      <w:r/>
      <w:bookmarkEnd w:id="165"/>
      <w:r/>
    </w:p>
    <w:p>
      <w:pPr>
        <w:ind w:firstLine="420"/>
        <w:spacing w:line="480" w:lineRule="exact"/>
        <w:rPr>
          <w:rFonts w:ascii="宋体" w:hAnsi="宋体" w:cs="宋体"/>
          <w:szCs w:val="21"/>
        </w:rPr>
      </w:pPr>
      <w:r/>
      <w:bookmarkStart w:id="169" w:name="_Toc21985"/>
      <w:r/>
      <w:bookmarkStart w:id="170" w:name="_Toc12358"/>
      <w:r/>
      <w:bookmarkStart w:id="171" w:name="_Toc28875"/>
      <w:r/>
      <w:bookmarkStart w:id="172"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480" w:lineRule="exact"/>
        <w:rPr>
          <w:rFonts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p>
    <w:p>
      <w:pPr>
        <w:ind w:firstLine="420"/>
        <w:spacing w:line="480" w:lineRule="exact"/>
        <w:rPr>
          <w:rFonts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480" w:lineRule="exact"/>
        <w:rPr>
          <w:rFonts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p>
    <w:p>
      <w:pPr>
        <w:ind w:firstLine="420"/>
        <w:spacing w:line="480" w:lineRule="exact"/>
        <w:rPr>
          <w:rFonts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480" w:lineRule="exact"/>
        <w:rPr>
          <w:rFonts w:ascii="宋体" w:hAnsi="宋体" w:cs="宋体"/>
          <w:bCs/>
          <w:szCs w:val="21"/>
        </w:rPr>
      </w:pPr>
      <w:r>
        <w:rPr>
          <w:rFonts w:hint="eastAsia" w:ascii="宋体" w:hAnsi="宋体" w:cs="宋体"/>
          <w:bCs/>
          <w:szCs w:val="21"/>
        </w:rPr>
        <w:t xml:space="preserve">22.4评审因素包括投标报价、技术或者服务水平、履约能力、售后服务等</w:t>
      </w:r>
      <w:r/>
    </w:p>
    <w:p>
      <w:pPr>
        <w:ind w:firstLine="420"/>
        <w:spacing w:line="480" w:lineRule="exact"/>
        <w:rPr>
          <w:rFonts w:ascii="宋体" w:hAnsi="宋体" w:cs="宋体"/>
          <w:bCs/>
          <w:szCs w:val="21"/>
        </w:rPr>
      </w:pPr>
      <w:r>
        <w:rPr>
          <w:rFonts w:hint="eastAsia" w:ascii="宋体" w:hAnsi="宋体" w:cs="宋体"/>
          <w:bCs/>
          <w:szCs w:val="21"/>
        </w:rPr>
        <w:t xml:space="preserve">22.5评标标准详见文件第三章。</w:t>
      </w:r>
      <w:r/>
    </w:p>
    <w:p>
      <w:pPr>
        <w:pStyle w:val="1524"/>
        <w:ind w:left="0" w:firstLine="422"/>
        <w:jc w:val="both"/>
        <w:spacing w:line="480" w:lineRule="exact"/>
        <w:rPr>
          <w:rFonts w:ascii="宋体" w:hAnsi="宋体" w:eastAsia="宋体" w:cs="宋体"/>
          <w:b/>
          <w:bCs/>
          <w:sz w:val="21"/>
          <w:szCs w:val="21"/>
        </w:rPr>
      </w:pPr>
      <w:r/>
      <w:bookmarkStart w:id="173" w:name="_Toc29205"/>
      <w:r>
        <w:rPr>
          <w:rFonts w:hint="eastAsia" w:ascii="宋体" w:hAnsi="宋体" w:eastAsia="宋体" w:cs="宋体"/>
          <w:b/>
          <w:bCs/>
          <w:sz w:val="21"/>
          <w:szCs w:val="21"/>
        </w:rPr>
        <w:t xml:space="preserve">23.评标过程的保密与公正</w:t>
      </w:r>
      <w:bookmarkEnd w:id="169"/>
      <w:r/>
      <w:bookmarkEnd w:id="170"/>
      <w:r/>
      <w:bookmarkEnd w:id="171"/>
      <w:r/>
      <w:bookmarkEnd w:id="173"/>
      <w:r/>
      <w:bookmarkEnd w:id="172"/>
      <w:r/>
    </w:p>
    <w:p>
      <w:pPr>
        <w:ind w:firstLine="420"/>
        <w:spacing w:line="480" w:lineRule="exact"/>
        <w:rPr>
          <w:rFonts w:ascii="宋体" w:hAnsi="宋体" w:cs="宋体"/>
          <w:bCs/>
          <w:szCs w:val="21"/>
        </w:rPr>
      </w:pPr>
      <w:r/>
      <w:bookmarkStart w:id="174" w:name="_Toc30824"/>
      <w:r/>
      <w:bookmarkStart w:id="175" w:name="_Toc26041"/>
      <w:r/>
      <w:bookmarkStart w:id="176"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p>
    <w:p>
      <w:pPr>
        <w:ind w:firstLine="420"/>
        <w:spacing w:line="480" w:lineRule="exact"/>
        <w:rPr>
          <w:rFonts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p>
    <w:p>
      <w:pPr>
        <w:ind w:firstLine="420"/>
        <w:spacing w:line="480" w:lineRule="exact"/>
        <w:rPr>
          <w:rFonts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p>
    <w:p>
      <w:pPr>
        <w:ind w:firstLine="420"/>
        <w:spacing w:line="480" w:lineRule="exact"/>
        <w:rPr>
          <w:rFonts w:ascii="宋体" w:hAnsi="宋体" w:cs="宋体"/>
          <w:bCs/>
          <w:szCs w:val="21"/>
        </w:rPr>
      </w:pPr>
      <w:r>
        <w:rPr>
          <w:rFonts w:hint="eastAsia" w:ascii="宋体" w:hAnsi="宋体" w:cs="宋体"/>
          <w:bCs/>
          <w:szCs w:val="21"/>
        </w:rPr>
        <w:t xml:space="preserve">23.4 在评标期间，采购代理机构将指定联络员与供应商进行联络。</w:t>
      </w:r>
      <w:r/>
    </w:p>
    <w:p>
      <w:pPr>
        <w:pStyle w:val="1524"/>
        <w:ind w:left="0" w:firstLine="422"/>
        <w:jc w:val="both"/>
        <w:spacing w:line="480" w:lineRule="exact"/>
        <w:rPr>
          <w:rFonts w:ascii="宋体" w:hAnsi="宋体" w:eastAsia="宋体" w:cs="宋体"/>
          <w:b/>
          <w:bCs/>
          <w:color w:val="000000"/>
          <w:sz w:val="21"/>
          <w:szCs w:val="21"/>
        </w:rPr>
      </w:pPr>
      <w:r/>
      <w:bookmarkStart w:id="177" w:name="_Toc21168"/>
      <w:r/>
      <w:bookmarkStart w:id="178" w:name="_Toc29285"/>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
    </w:p>
    <w:p>
      <w:pPr>
        <w:ind w:firstLine="420"/>
        <w:spacing w:line="480" w:lineRule="exact"/>
        <w:rPr>
          <w:rFonts w:ascii="宋体" w:hAnsi="宋体" w:cs="宋体"/>
          <w:bCs/>
          <w:szCs w:val="21"/>
        </w:rPr>
      </w:pPr>
      <w:r>
        <w:rPr>
          <w:rFonts w:hint="eastAsia" w:ascii="宋体" w:hAnsi="宋体" w:cs="宋体"/>
          <w:bCs/>
          <w:szCs w:val="21"/>
        </w:rPr>
        <w:t xml:space="preserve">24.1无效投标条款</w:t>
      </w:r>
      <w:r/>
    </w:p>
    <w:p>
      <w:pPr>
        <w:ind w:firstLine="420"/>
        <w:spacing w:line="480" w:lineRule="exact"/>
        <w:rPr>
          <w:rFonts w:ascii="宋体" w:hAnsi="宋体" w:cs="宋体"/>
          <w:bCs/>
          <w:szCs w:val="21"/>
        </w:rPr>
      </w:pPr>
      <w:r>
        <w:rPr>
          <w:rFonts w:hint="eastAsia" w:ascii="宋体" w:hAnsi="宋体" w:cs="宋体"/>
          <w:bCs/>
          <w:szCs w:val="21"/>
        </w:rPr>
        <w:t xml:space="preserve">（1）未按要求交纳投标保证金的；</w:t>
      </w:r>
      <w:r/>
    </w:p>
    <w:p>
      <w:pPr>
        <w:ind w:firstLine="420"/>
        <w:spacing w:line="480" w:lineRule="exact"/>
        <w:rPr>
          <w:rFonts w:ascii="宋体" w:hAnsi="宋体" w:cs="宋体"/>
          <w:bCs/>
          <w:szCs w:val="21"/>
        </w:rPr>
      </w:pPr>
      <w:r>
        <w:rPr>
          <w:rFonts w:hint="eastAsia" w:ascii="宋体" w:hAnsi="宋体" w:cs="宋体"/>
          <w:bCs/>
          <w:szCs w:val="21"/>
        </w:rPr>
        <w:t xml:space="preserve">（2）供应商在苏采云系统规定的时间内未成功解密电子投标文件的。</w:t>
      </w:r>
      <w:r/>
    </w:p>
    <w:p>
      <w:pPr>
        <w:ind w:firstLine="420"/>
        <w:spacing w:line="480" w:lineRule="exact"/>
        <w:rPr>
          <w:rFonts w:ascii="宋体" w:hAnsi="宋体" w:cs="宋体"/>
          <w:bCs/>
          <w:szCs w:val="21"/>
        </w:rPr>
      </w:pPr>
      <w:r>
        <w:rPr>
          <w:rFonts w:hint="eastAsia" w:ascii="宋体" w:hAnsi="宋体" w:cs="宋体"/>
          <w:bCs/>
          <w:szCs w:val="21"/>
        </w:rPr>
        <w:t xml:space="preserve">（3）未按照招标文件规定要求签署、加盖CA电子公章的；</w:t>
      </w:r>
      <w:r/>
    </w:p>
    <w:p>
      <w:pPr>
        <w:ind w:firstLine="420"/>
        <w:spacing w:line="480" w:lineRule="exact"/>
        <w:rPr>
          <w:rFonts w:ascii="宋体" w:hAnsi="宋体" w:cs="宋体"/>
          <w:bCs/>
          <w:szCs w:val="21"/>
        </w:rPr>
      </w:pPr>
      <w:r>
        <w:rPr>
          <w:rFonts w:hint="eastAsia" w:ascii="宋体" w:hAnsi="宋体" w:cs="宋体"/>
          <w:bCs/>
          <w:szCs w:val="21"/>
        </w:rPr>
        <w:t xml:space="preserve">（4）供应商在报价时采用选择性报价；</w:t>
      </w:r>
      <w:r/>
    </w:p>
    <w:p>
      <w:pPr>
        <w:ind w:firstLine="420"/>
        <w:spacing w:line="480" w:lineRule="exact"/>
        <w:rPr>
          <w:rFonts w:ascii="宋体" w:hAnsi="宋体" w:cs="宋体"/>
          <w:bCs/>
          <w:szCs w:val="21"/>
        </w:rPr>
      </w:pPr>
      <w:r>
        <w:rPr>
          <w:rFonts w:hint="eastAsia" w:ascii="宋体" w:hAnsi="宋体" w:cs="宋体"/>
          <w:bCs/>
          <w:szCs w:val="21"/>
        </w:rPr>
        <w:t xml:space="preserve">（5）供应商不具备招标文件中规定资格要求的；</w:t>
      </w:r>
      <w:r/>
    </w:p>
    <w:p>
      <w:pPr>
        <w:ind w:firstLine="420"/>
        <w:spacing w:line="480" w:lineRule="exact"/>
        <w:rPr>
          <w:rFonts w:ascii="宋体" w:hAnsi="宋体" w:cs="宋体"/>
          <w:bCs/>
          <w:szCs w:val="21"/>
        </w:rPr>
      </w:pPr>
      <w:r>
        <w:rPr>
          <w:rFonts w:hint="eastAsia" w:ascii="宋体" w:hAnsi="宋体" w:cs="宋体"/>
          <w:bCs/>
          <w:szCs w:val="21"/>
        </w:rPr>
        <w:t xml:space="preserve">（6）供应商的报价超过了采购预算的；</w:t>
      </w:r>
      <w:r/>
    </w:p>
    <w:p>
      <w:pPr>
        <w:ind w:firstLine="420"/>
        <w:spacing w:line="480" w:lineRule="exact"/>
        <w:rPr>
          <w:rFonts w:ascii="宋体" w:hAnsi="宋体" w:cs="宋体"/>
          <w:bCs/>
          <w:szCs w:val="21"/>
        </w:rPr>
      </w:pPr>
      <w:r>
        <w:rPr>
          <w:rFonts w:hint="eastAsia" w:ascii="宋体" w:hAnsi="宋体" w:cs="宋体"/>
          <w:bCs/>
          <w:szCs w:val="21"/>
        </w:rPr>
        <w:t xml:space="preserve">（7）未通过符合性检查的；</w:t>
      </w:r>
      <w:r/>
    </w:p>
    <w:p>
      <w:pPr>
        <w:ind w:firstLine="420"/>
        <w:spacing w:line="480" w:lineRule="exact"/>
        <w:rPr>
          <w:rFonts w:ascii="宋体" w:hAnsi="宋体" w:cs="宋体"/>
          <w:bCs/>
          <w:szCs w:val="21"/>
        </w:rPr>
      </w:pPr>
      <w:r>
        <w:rPr>
          <w:rFonts w:hint="eastAsia" w:ascii="宋体" w:hAnsi="宋体" w:cs="宋体"/>
          <w:bCs/>
          <w:szCs w:val="21"/>
        </w:rPr>
        <w:t xml:space="preserve">（8）不符合招标文件中规定的其他实质性要求和条件的；</w:t>
      </w:r>
      <w:r/>
    </w:p>
    <w:p>
      <w:pPr>
        <w:ind w:firstLine="420"/>
        <w:spacing w:line="480" w:lineRule="exact"/>
        <w:rPr>
          <w:rFonts w:ascii="宋体" w:hAnsi="宋体" w:cs="宋体"/>
          <w:bCs/>
          <w:szCs w:val="21"/>
        </w:rPr>
      </w:pPr>
      <w:r>
        <w:rPr>
          <w:rFonts w:hint="eastAsia" w:ascii="宋体" w:hAnsi="宋体" w:cs="宋体"/>
          <w:bCs/>
          <w:szCs w:val="21"/>
        </w:rPr>
        <w:t xml:space="preserve">（9）其他法律、法规及本招标文件规定的属无效投标的情形。</w:t>
      </w:r>
      <w:r/>
    </w:p>
    <w:p>
      <w:pPr>
        <w:ind w:firstLine="420"/>
        <w:spacing w:line="480" w:lineRule="exact"/>
        <w:rPr>
          <w:rFonts w:ascii="宋体" w:hAnsi="宋体" w:cs="宋体"/>
          <w:bCs/>
          <w:szCs w:val="21"/>
        </w:rPr>
      </w:pPr>
      <w:r>
        <w:rPr>
          <w:rFonts w:hint="eastAsia" w:ascii="宋体" w:hAnsi="宋体" w:cs="宋体"/>
          <w:bCs/>
          <w:szCs w:val="21"/>
        </w:rPr>
        <w:t xml:space="preserve">24.2废标条款：</w:t>
      </w:r>
      <w:r/>
    </w:p>
    <w:p>
      <w:pPr>
        <w:ind w:firstLine="420"/>
        <w:spacing w:line="480" w:lineRule="exact"/>
        <w:rPr>
          <w:rFonts w:ascii="宋体" w:hAnsi="宋体" w:cs="宋体"/>
          <w:bCs/>
          <w:szCs w:val="21"/>
        </w:rPr>
      </w:pPr>
      <w:r>
        <w:rPr>
          <w:rFonts w:hint="eastAsia" w:ascii="宋体" w:hAnsi="宋体" w:cs="宋体"/>
          <w:bCs/>
          <w:szCs w:val="21"/>
        </w:rPr>
        <w:t xml:space="preserve">（1）符合专业条件的供应商或者对招标文件作实质响应的供应商不足三家的；</w:t>
      </w:r>
      <w:r/>
    </w:p>
    <w:p>
      <w:pPr>
        <w:ind w:firstLine="420"/>
        <w:spacing w:line="480" w:lineRule="exact"/>
        <w:rPr>
          <w:rFonts w:ascii="宋体" w:hAnsi="宋体" w:cs="宋体"/>
          <w:bCs/>
          <w:szCs w:val="21"/>
        </w:rPr>
      </w:pPr>
      <w:r>
        <w:rPr>
          <w:rFonts w:hint="eastAsia" w:ascii="宋体" w:hAnsi="宋体" w:cs="宋体"/>
          <w:bCs/>
          <w:szCs w:val="21"/>
        </w:rPr>
        <w:t xml:space="preserve">（2）出现影响采购公正的违法、违规行为的；</w:t>
      </w:r>
      <w:r/>
    </w:p>
    <w:p>
      <w:pPr>
        <w:ind w:firstLine="420"/>
        <w:spacing w:line="480" w:lineRule="exact"/>
        <w:rPr>
          <w:rFonts w:ascii="宋体" w:hAnsi="宋体" w:cs="宋体"/>
          <w:bCs/>
          <w:szCs w:val="21"/>
        </w:rPr>
      </w:pPr>
      <w:r>
        <w:rPr>
          <w:rFonts w:hint="eastAsia" w:ascii="宋体" w:hAnsi="宋体" w:cs="宋体"/>
          <w:bCs/>
          <w:szCs w:val="21"/>
        </w:rPr>
        <w:t xml:space="preserve">（3）因重大变故，采购任务取消的；</w:t>
      </w:r>
      <w:r/>
    </w:p>
    <w:p>
      <w:pPr>
        <w:ind w:firstLine="420"/>
        <w:spacing w:line="480" w:lineRule="exact"/>
        <w:rPr>
          <w:rFonts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p>
    <w:p>
      <w:pPr>
        <w:ind w:firstLine="420"/>
        <w:spacing w:line="480" w:lineRule="exact"/>
        <w:rPr>
          <w:rFonts w:ascii="宋体" w:hAnsi="宋体" w:cs="宋体"/>
          <w:bCs/>
          <w:szCs w:val="21"/>
        </w:rPr>
      </w:pPr>
      <w:r>
        <w:rPr>
          <w:rFonts w:hint="eastAsia" w:ascii="宋体" w:hAnsi="宋体" w:cs="宋体"/>
          <w:bCs/>
          <w:szCs w:val="21"/>
        </w:rPr>
        <w:t xml:space="preserve">（5）因苏采云系统故障原因造成开标不成功的。</w:t>
      </w:r>
      <w:r/>
    </w:p>
    <w:p>
      <w:pPr>
        <w:pStyle w:val="1524"/>
        <w:ind w:left="0" w:firstLine="422"/>
        <w:jc w:val="both"/>
        <w:spacing w:line="480" w:lineRule="exact"/>
        <w:rPr>
          <w:rFonts w:ascii="宋体" w:hAnsi="宋体" w:eastAsia="宋体" w:cs="宋体"/>
          <w:b/>
          <w:bCs/>
          <w:sz w:val="21"/>
          <w:szCs w:val="21"/>
        </w:rPr>
      </w:pPr>
      <w:r/>
      <w:bookmarkStart w:id="179" w:name="_Toc323"/>
      <w:r/>
      <w:bookmarkStart w:id="180" w:name="_Toc3360"/>
      <w:r>
        <w:rPr>
          <w:rFonts w:hint="eastAsia" w:ascii="宋体" w:hAnsi="宋体" w:eastAsia="宋体" w:cs="宋体"/>
          <w:b/>
          <w:bCs/>
          <w:sz w:val="21"/>
          <w:szCs w:val="21"/>
        </w:rPr>
        <w:t xml:space="preserve">25.投标截止时间结束参加投标的供应商不足三家的处理</w:t>
      </w:r>
      <w:bookmarkEnd w:id="179"/>
      <w:r/>
      <w:bookmarkEnd w:id="180"/>
      <w:r/>
      <w:r/>
    </w:p>
    <w:p>
      <w:pPr>
        <w:ind w:firstLine="420"/>
        <w:spacing w:line="480" w:lineRule="exact"/>
        <w:rPr>
          <w:rFonts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480" w:lineRule="exact"/>
        <w:rPr>
          <w:rFonts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480" w:lineRule="exact"/>
        <w:rPr>
          <w:rFonts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p>
    <w:p>
      <w:pPr>
        <w:ind w:firstLine="420"/>
        <w:spacing w:line="480" w:lineRule="exact"/>
        <w:shd w:val="clear" w:color="auto" w:fill="ffffff"/>
        <w:widowControl/>
        <w:rPr>
          <w:rFonts w:ascii="宋体" w:hAnsi="宋体" w:cs="宋体"/>
          <w:b/>
          <w:bCs/>
          <w:color w:val="000000"/>
          <w:szCs w:val="21"/>
        </w:rPr>
        <w:outlineLvl w:val="1"/>
      </w:pPr>
      <w:r/>
      <w:bookmarkStart w:id="181" w:name="_Toc5044"/>
      <w:r/>
      <w:bookmarkStart w:id="182" w:name="_Toc5976"/>
      <w:r>
        <w:rPr>
          <w:rFonts w:hint="eastAsia" w:ascii="宋体" w:hAnsi="宋体" w:cs="宋体"/>
          <w:b/>
          <w:bCs/>
          <w:color w:val="000000"/>
          <w:szCs w:val="21"/>
        </w:rPr>
        <w:t xml:space="preserve">六、授标</w:t>
      </w:r>
      <w:bookmarkEnd w:id="176"/>
      <w:r/>
      <w:bookmarkEnd w:id="181"/>
      <w:r/>
      <w:bookmarkEnd w:id="182"/>
      <w:r/>
      <w:r/>
    </w:p>
    <w:p>
      <w:pPr>
        <w:pStyle w:val="1524"/>
        <w:ind w:left="0" w:firstLine="422"/>
        <w:jc w:val="both"/>
        <w:spacing w:line="480" w:lineRule="exact"/>
        <w:rPr>
          <w:rFonts w:ascii="宋体" w:hAnsi="宋体" w:eastAsia="宋体" w:cs="宋体"/>
          <w:b/>
          <w:bCs/>
          <w:color w:val="000000"/>
          <w:sz w:val="21"/>
          <w:szCs w:val="21"/>
        </w:rPr>
      </w:pPr>
      <w:r/>
      <w:bookmarkStart w:id="183" w:name="_Toc28693"/>
      <w:r/>
      <w:bookmarkStart w:id="184" w:name="_Toc6735"/>
      <w:r/>
      <w:bookmarkStart w:id="185" w:name="_Toc8482"/>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
    </w:p>
    <w:p>
      <w:pPr>
        <w:ind w:firstLine="420"/>
        <w:spacing w:line="480" w:lineRule="exact"/>
        <w:rPr>
          <w:rFonts w:ascii="宋体" w:hAnsi="宋体" w:cs="宋体"/>
          <w:szCs w:val="21"/>
        </w:rPr>
      </w:pPr>
      <w:r/>
      <w:bookmarkStart w:id="186"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26.2 采购人应根据评标委员会推荐的中标候选供应商确定中标供应商。</w:t>
      </w:r>
      <w:r/>
    </w:p>
    <w:p>
      <w:pPr>
        <w:ind w:firstLine="420"/>
        <w:spacing w:line="480" w:lineRule="exact"/>
        <w:rPr>
          <w:rFonts w:ascii="宋体" w:hAnsi="宋体" w:cs="宋体"/>
          <w:szCs w:val="21"/>
        </w:rPr>
      </w:pPr>
      <w:r>
        <w:rPr>
          <w:rFonts w:hint="eastAsia" w:ascii="宋体" w:hAnsi="宋体" w:cs="宋体"/>
          <w:szCs w:val="21"/>
        </w:rPr>
        <w:t xml:space="preserve">26.3评标委员会根据全体评标成员签字的原始评标记录和评标结果编写评标报告。</w:t>
      </w:r>
      <w:r/>
    </w:p>
    <w:p>
      <w:pPr>
        <w:ind w:firstLine="420"/>
        <w:spacing w:line="480" w:lineRule="exact"/>
        <w:rPr>
          <w:rFonts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p>
    <w:p>
      <w:pPr>
        <w:ind w:firstLine="420"/>
        <w:spacing w:line="480" w:lineRule="exact"/>
        <w:rPr>
          <w:rFonts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480" w:lineRule="exact"/>
        <w:rPr>
          <w:rFonts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p>
    <w:p>
      <w:pPr>
        <w:ind w:firstLine="420"/>
        <w:spacing w:line="480" w:lineRule="exact"/>
        <w:rPr>
          <w:rFonts w:ascii="宋体" w:hAnsi="宋体" w:cs="宋体"/>
          <w:szCs w:val="21"/>
        </w:rPr>
      </w:pPr>
      <w:r>
        <w:rPr>
          <w:rFonts w:hint="eastAsia" w:ascii="宋体" w:hAnsi="宋体" w:cs="宋体"/>
          <w:szCs w:val="21"/>
        </w:rPr>
        <w:t xml:space="preserve">26.7 所有投标文件都将作为档案保存，不论中标与否，代理机构均不退回。</w:t>
      </w:r>
      <w:bookmarkEnd w:id="186"/>
      <w:r/>
    </w:p>
    <w:p>
      <w:pPr>
        <w:pStyle w:val="1524"/>
        <w:ind w:left="0" w:firstLine="422"/>
        <w:jc w:val="both"/>
        <w:spacing w:line="480" w:lineRule="exact"/>
        <w:rPr>
          <w:rFonts w:ascii="宋体" w:hAnsi="宋体" w:eastAsia="宋体" w:cs="宋体"/>
          <w:b/>
          <w:bCs/>
          <w:color w:val="000000"/>
          <w:sz w:val="21"/>
          <w:szCs w:val="21"/>
        </w:rPr>
      </w:pPr>
      <w:r/>
      <w:bookmarkStart w:id="187" w:name="_Toc9058"/>
      <w:r/>
      <w:bookmarkStart w:id="188" w:name="_Toc19713"/>
      <w:r/>
      <w:bookmarkStart w:id="189" w:name="_Toc17252"/>
      <w:r/>
      <w:bookmarkStart w:id="190" w:name="_Toc21169"/>
      <w:r/>
      <w:bookmarkStart w:id="191" w:name="_Toc32182"/>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
    </w:p>
    <w:p>
      <w:pPr>
        <w:ind w:firstLine="420"/>
        <w:spacing w:line="480" w:lineRule="exact"/>
        <w:rPr>
          <w:rFonts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480" w:lineRule="exact"/>
        <w:rPr>
          <w:rFonts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bookmarkEnd w:id="192"/>
      <w:r/>
    </w:p>
    <w:p>
      <w:pPr>
        <w:pStyle w:val="1524"/>
        <w:ind w:left="0" w:firstLine="422"/>
        <w:jc w:val="both"/>
        <w:spacing w:line="480" w:lineRule="exact"/>
        <w:rPr>
          <w:rFonts w:ascii="宋体" w:hAnsi="宋体" w:eastAsia="宋体" w:cs="宋体"/>
          <w:b/>
          <w:bCs/>
          <w:sz w:val="21"/>
          <w:szCs w:val="21"/>
        </w:rPr>
      </w:pPr>
      <w:r/>
      <w:bookmarkStart w:id="193" w:name="_Toc28003"/>
      <w:r/>
      <w:bookmarkStart w:id="194" w:name="_Toc13055"/>
      <w:r/>
      <w:bookmarkStart w:id="195" w:name="_Toc15484"/>
      <w:r/>
      <w:bookmarkStart w:id="196" w:name="_Toc2049"/>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
    </w:p>
    <w:p>
      <w:pPr>
        <w:ind w:firstLine="420"/>
        <w:spacing w:line="480" w:lineRule="exact"/>
        <w:rPr>
          <w:rFonts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p>
    <w:p>
      <w:pPr>
        <w:ind w:firstLine="420"/>
        <w:spacing w:line="480" w:lineRule="exact"/>
        <w:rPr>
          <w:rFonts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p>
    <w:p>
      <w:pPr>
        <w:ind w:firstLine="420"/>
        <w:spacing w:line="480" w:lineRule="exact"/>
        <w:rPr>
          <w:rFonts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p>
    <w:p>
      <w:pPr>
        <w:ind w:firstLine="420"/>
        <w:spacing w:line="480" w:lineRule="exact"/>
        <w:rPr>
          <w:rFonts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bookmarkEnd w:id="197"/>
      <w:r/>
    </w:p>
    <w:p>
      <w:pPr>
        <w:pStyle w:val="1524"/>
        <w:ind w:left="0" w:firstLine="422"/>
        <w:jc w:val="both"/>
        <w:spacing w:line="480" w:lineRule="exact"/>
        <w:rPr>
          <w:rFonts w:ascii="宋体" w:hAnsi="宋体" w:eastAsia="宋体" w:cs="宋体"/>
          <w:b/>
          <w:bCs/>
          <w:color w:val="000000"/>
          <w:sz w:val="21"/>
          <w:szCs w:val="21"/>
        </w:rPr>
      </w:pPr>
      <w:r/>
      <w:bookmarkStart w:id="198" w:name="_Toc22298"/>
      <w:r/>
      <w:bookmarkStart w:id="199" w:name="_Toc8574"/>
      <w:r/>
      <w:bookmarkStart w:id="200" w:name="_Toc15509"/>
      <w:r/>
      <w:bookmarkStart w:id="201" w:name="_Toc11230"/>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
    </w:p>
    <w:p>
      <w:pPr>
        <w:ind w:firstLine="420"/>
        <w:spacing w:line="480" w:lineRule="exact"/>
        <w:shd w:val="clear" w:color="auto" w:fill="ffffff"/>
        <w:widowControl/>
        <w:rPr>
          <w:rFonts w:ascii="宋体" w:hAnsi="宋体" w:cs="宋体"/>
          <w:bCs/>
          <w:szCs w:val="21"/>
        </w:rPr>
      </w:pPr>
      <w:r/>
      <w:bookmarkStart w:id="203" w:name="_Toc30326"/>
      <w:r>
        <w:rPr>
          <w:rFonts w:hint="eastAsia" w:ascii="宋体" w:hAnsi="宋体" w:cs="宋体"/>
          <w:bCs/>
          <w:szCs w:val="21"/>
        </w:rPr>
        <w:t xml:space="preserve">详见投标人须知前附表。</w:t>
      </w:r>
      <w:r/>
    </w:p>
    <w:p>
      <w:pPr>
        <w:ind w:firstLine="420"/>
        <w:spacing w:line="480" w:lineRule="exact"/>
        <w:shd w:val="clear" w:color="auto" w:fill="ffffff"/>
        <w:widowControl/>
        <w:rPr>
          <w:rFonts w:ascii="宋体" w:hAnsi="宋体" w:cs="宋体"/>
          <w:b/>
          <w:bCs/>
          <w:color w:val="000000"/>
          <w:szCs w:val="21"/>
        </w:rPr>
        <w:outlineLvl w:val="1"/>
      </w:pPr>
      <w:r/>
      <w:bookmarkStart w:id="204" w:name="_Toc7338"/>
      <w:r>
        <w:rPr>
          <w:rFonts w:hint="eastAsia" w:ascii="宋体" w:hAnsi="宋体" w:cs="宋体"/>
          <w:b/>
          <w:bCs/>
          <w:color w:val="000000"/>
          <w:szCs w:val="21"/>
        </w:rPr>
        <w:t xml:space="preserve">七、质疑</w:t>
      </w:r>
      <w:bookmarkEnd w:id="202"/>
      <w:r/>
      <w:bookmarkEnd w:id="203"/>
      <w:r/>
      <w:bookmarkEnd w:id="204"/>
      <w:r/>
      <w:r/>
    </w:p>
    <w:p>
      <w:pPr>
        <w:pStyle w:val="1524"/>
        <w:ind w:left="0" w:firstLine="422"/>
        <w:jc w:val="both"/>
        <w:spacing w:line="480" w:lineRule="exact"/>
        <w:rPr>
          <w:rFonts w:ascii="宋体" w:hAnsi="宋体" w:eastAsia="宋体" w:cs="宋体"/>
          <w:b/>
          <w:bCs/>
          <w:color w:val="000000"/>
          <w:sz w:val="21"/>
          <w:szCs w:val="21"/>
        </w:rPr>
      </w:pPr>
      <w:r/>
      <w:bookmarkStart w:id="205" w:name="_Toc15133"/>
      <w:r/>
      <w:bookmarkStart w:id="206" w:name="_Toc4679"/>
      <w:r/>
      <w:bookmarkStart w:id="207" w:name="_Toc19917"/>
      <w:r/>
      <w:bookmarkStart w:id="208" w:name="_Toc29529"/>
      <w:r/>
      <w:bookmarkStart w:id="209" w:name="_Toc16085"/>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
    </w:p>
    <w:p>
      <w:pPr>
        <w:ind w:firstLine="420"/>
        <w:spacing w:line="480" w:lineRule="exact"/>
        <w:rPr>
          <w:rFonts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p>
    <w:p>
      <w:pPr>
        <w:ind w:firstLine="420"/>
        <w:spacing w:line="480" w:lineRule="exact"/>
        <w:rPr>
          <w:rFonts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p>
    <w:p>
      <w:pPr>
        <w:ind w:firstLine="420"/>
        <w:spacing w:line="480" w:lineRule="exact"/>
        <w:rPr>
          <w:rFonts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p>
    <w:p>
      <w:pPr>
        <w:ind w:firstLine="420"/>
        <w:spacing w:line="480" w:lineRule="exact"/>
        <w:rPr>
          <w:rFonts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480" w:lineRule="exact"/>
        <w:rPr>
          <w:rFonts w:ascii="宋体" w:hAnsi="宋体" w:cs="宋体"/>
          <w:bCs/>
          <w:szCs w:val="21"/>
        </w:rPr>
      </w:pPr>
      <w:r>
        <w:rPr>
          <w:rFonts w:hint="eastAsia" w:ascii="宋体" w:hAnsi="宋体" w:cs="宋体"/>
          <w:bCs/>
          <w:szCs w:val="21"/>
        </w:rPr>
        <w:t xml:space="preserve">30.5质疑供应商若对项目的某一分包进行质疑，质疑函中应列明具体分包号。</w:t>
      </w:r>
      <w:r/>
    </w:p>
    <w:p>
      <w:pPr>
        <w:ind w:firstLine="409"/>
        <w:spacing w:line="480" w:lineRule="exact"/>
        <w:rPr>
          <w:rFonts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480" w:lineRule="exact"/>
        <w:rPr>
          <w:rFonts w:ascii="宋体" w:hAnsi="宋体" w:cs="宋体"/>
          <w:bCs/>
          <w:szCs w:val="21"/>
        </w:rPr>
      </w:pPr>
      <w:r>
        <w:rPr>
          <w:rFonts w:hint="eastAsia" w:ascii="宋体" w:hAnsi="宋体" w:cs="宋体"/>
          <w:bCs/>
          <w:szCs w:val="21"/>
        </w:rPr>
        <w:t xml:space="preserve">（1）供应商的姓名或者名称、地址、邮编、联系人及联系电话；</w:t>
      </w:r>
      <w:r/>
    </w:p>
    <w:p>
      <w:pPr>
        <w:ind w:firstLine="420"/>
        <w:spacing w:line="480" w:lineRule="exact"/>
        <w:rPr>
          <w:rFonts w:ascii="宋体" w:hAnsi="宋体" w:cs="宋体"/>
          <w:bCs/>
          <w:szCs w:val="21"/>
        </w:rPr>
      </w:pPr>
      <w:r>
        <w:rPr>
          <w:rFonts w:hint="eastAsia" w:ascii="宋体" w:hAnsi="宋体" w:cs="宋体"/>
          <w:bCs/>
          <w:szCs w:val="21"/>
        </w:rPr>
        <w:t xml:space="preserve">（2）质疑项目的名称、编号；</w:t>
      </w:r>
      <w:r/>
    </w:p>
    <w:p>
      <w:pPr>
        <w:ind w:firstLine="420"/>
        <w:spacing w:line="480" w:lineRule="exact"/>
        <w:rPr>
          <w:rFonts w:ascii="宋体" w:hAnsi="宋体" w:cs="宋体"/>
          <w:bCs/>
          <w:szCs w:val="21"/>
        </w:rPr>
      </w:pPr>
      <w:r>
        <w:rPr>
          <w:rFonts w:hint="eastAsia" w:ascii="宋体" w:hAnsi="宋体" w:cs="宋体"/>
          <w:bCs/>
          <w:szCs w:val="21"/>
        </w:rPr>
        <w:t xml:space="preserve">（3）具体、明确的质疑事项和与质疑事项相关的请求；</w:t>
      </w:r>
      <w:r/>
    </w:p>
    <w:p>
      <w:pPr>
        <w:ind w:firstLine="420"/>
        <w:spacing w:line="480" w:lineRule="exact"/>
        <w:rPr>
          <w:rFonts w:ascii="宋体" w:hAnsi="宋体" w:cs="宋体"/>
          <w:bCs/>
          <w:szCs w:val="21"/>
        </w:rPr>
      </w:pPr>
      <w:r>
        <w:rPr>
          <w:rFonts w:hint="eastAsia" w:ascii="宋体" w:hAnsi="宋体" w:cs="宋体"/>
          <w:bCs/>
          <w:szCs w:val="21"/>
        </w:rPr>
        <w:t xml:space="preserve">（4）事实依据；</w:t>
      </w:r>
      <w:r/>
    </w:p>
    <w:p>
      <w:pPr>
        <w:ind w:firstLine="420"/>
        <w:spacing w:line="480" w:lineRule="exact"/>
        <w:rPr>
          <w:rFonts w:ascii="宋体" w:hAnsi="宋体" w:cs="宋体"/>
          <w:bCs/>
          <w:szCs w:val="21"/>
        </w:rPr>
      </w:pPr>
      <w:r>
        <w:rPr>
          <w:rFonts w:hint="eastAsia" w:ascii="宋体" w:hAnsi="宋体" w:cs="宋体"/>
          <w:bCs/>
          <w:szCs w:val="21"/>
        </w:rPr>
        <w:t xml:space="preserve">（5）必要的法律依据</w:t>
      </w:r>
      <w:r/>
    </w:p>
    <w:p>
      <w:pPr>
        <w:ind w:firstLine="420"/>
        <w:spacing w:line="480" w:lineRule="exact"/>
        <w:rPr>
          <w:rFonts w:ascii="宋体" w:hAnsi="宋体" w:cs="宋体"/>
          <w:bCs/>
          <w:szCs w:val="21"/>
        </w:rPr>
      </w:pPr>
      <w:r>
        <w:rPr>
          <w:rFonts w:hint="eastAsia" w:ascii="宋体" w:hAnsi="宋体" w:cs="宋体"/>
          <w:bCs/>
          <w:szCs w:val="21"/>
        </w:rPr>
        <w:t xml:space="preserve">（6）提出质疑的日期</w:t>
      </w:r>
      <w:r/>
    </w:p>
    <w:p>
      <w:pPr>
        <w:ind w:firstLine="420"/>
        <w:spacing w:line="480" w:lineRule="exact"/>
        <w:rPr>
          <w:rFonts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480" w:lineRule="exact"/>
        <w:rPr>
          <w:rFonts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ind w:firstLine="420"/>
        <w:spacing w:line="480" w:lineRule="exact"/>
        <w:rPr>
          <w:rFonts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480" w:lineRule="exact"/>
        <w:rPr>
          <w:rFonts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p>
    <w:p>
      <w:pPr>
        <w:ind w:firstLine="420"/>
        <w:jc w:val="left"/>
        <w:spacing w:line="480" w:lineRule="exact"/>
        <w:rPr>
          <w:rFonts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p>
    <w:p>
      <w:pPr>
        <w:ind w:firstLine="420"/>
        <w:spacing w:line="480" w:lineRule="exact"/>
        <w:rPr>
          <w:rFonts w:ascii="Arial" w:hAnsi="Arial" w:cs="Arial"/>
          <w:bCs/>
        </w:rPr>
      </w:pPr>
      <w:r>
        <w:rPr>
          <w:rFonts w:hint="eastAsia" w:ascii="宋体" w:hAnsi="宋体" w:cs="宋体"/>
          <w:bCs/>
          <w:szCs w:val="21"/>
        </w:rPr>
        <w:t xml:space="preserve">中标人可凭政府采购合同办理融资贷款，详情请见江苏政府采购网“政采贷”专栏。</w:t>
      </w:r>
      <w:r/>
    </w:p>
    <w:p>
      <w:pPr>
        <w:ind w:firstLine="420"/>
        <w:spacing w:line="440" w:lineRule="exact"/>
        <w:rPr>
          <w:bCs/>
          <w:szCs w:val="21"/>
        </w:rPr>
      </w:pPr>
      <w:r>
        <w:rPr>
          <w:bCs/>
          <w:szCs w:val="21"/>
        </w:rPr>
      </w:r>
      <w:r/>
    </w:p>
    <w:p>
      <w:pPr>
        <w:jc w:val="center"/>
        <w:spacing w:line="440" w:lineRule="exact"/>
        <w:rPr>
          <w:b/>
          <w:sz w:val="28"/>
          <w:szCs w:val="28"/>
        </w:rPr>
        <w:outlineLvl w:val="0"/>
      </w:pPr>
      <w:r/>
      <w:bookmarkStart w:id="210" w:name="_Toc142623417"/>
      <w:r/>
      <w:bookmarkEnd w:id="210"/>
      <w:r/>
      <w:bookmarkStart w:id="211" w:name="_Toc522347554"/>
      <w:r/>
      <w:bookmarkEnd w:id="211"/>
      <w:r/>
      <w:bookmarkStart w:id="212" w:name="_Toc25032666"/>
      <w:r/>
      <w:bookmarkEnd w:id="212"/>
      <w:r/>
      <w:bookmarkStart w:id="213" w:name="_Hlk297273538"/>
      <w:r/>
      <w:bookmarkEnd w:id="213"/>
      <w:r/>
      <w:bookmarkStart w:id="214" w:name="_Toc521839351"/>
      <w:r/>
      <w:bookmarkEnd w:id="214"/>
      <w:r/>
      <w:bookmarkStart w:id="215" w:name="_Toc163629751"/>
      <w:r/>
      <w:bookmarkEnd w:id="215"/>
      <w:r/>
      <w:bookmarkStart w:id="216" w:name="_Toc189726853"/>
      <w:r/>
      <w:bookmarkEnd w:id="216"/>
      <w:r/>
      <w:bookmarkStart w:id="217" w:name="_Toc12622"/>
      <w:r/>
      <w:bookmarkStart w:id="218" w:name="_Toc16918"/>
      <w:r>
        <w:rPr>
          <w:b/>
          <w:sz w:val="28"/>
          <w:szCs w:val="28"/>
        </w:rPr>
        <w:br w:type="page" w:clear="all"/>
      </w:r>
      <w:bookmarkStart w:id="219" w:name="_Toc17422"/>
      <w:r>
        <w:rPr>
          <w:b/>
          <w:sz w:val="28"/>
          <w:szCs w:val="28"/>
        </w:rPr>
        <w:t xml:space="preserve">第三章 评标标准</w:t>
      </w:r>
      <w:bookmarkEnd w:id="217"/>
      <w:r/>
      <w:bookmarkEnd w:id="218"/>
      <w:r/>
      <w:bookmarkEnd w:id="219"/>
      <w:r/>
      <w:r/>
    </w:p>
    <w:p>
      <w:pPr>
        <w:ind w:left="632" w:hanging="632"/>
        <w:spacing w:line="480" w:lineRule="exact"/>
        <w:widowControl/>
        <w:rPr>
          <w:rFonts w:ascii="宋体" w:hAnsi="宋体" w:cs="宋体"/>
          <w:b/>
          <w:bCs/>
          <w:szCs w:val="21"/>
        </w:rPr>
      </w:pPr>
      <w:r>
        <w:rPr>
          <w:rFonts w:hint="eastAsia" w:ascii="宋体" w:hAnsi="宋体" w:cs="宋体"/>
          <w:b/>
          <w:bCs/>
          <w:szCs w:val="21"/>
        </w:rPr>
        <w:t xml:space="preserve">（一）评审方法</w:t>
      </w:r>
      <w:r/>
    </w:p>
    <w:p>
      <w:pPr>
        <w:ind w:firstLine="422"/>
        <w:spacing w:line="480" w:lineRule="exact"/>
        <w:rPr>
          <w:rFonts w:ascii="宋体" w:hAnsi="宋体" w:cs="宋体"/>
          <w:b/>
          <w:bCs/>
          <w:szCs w:val="21"/>
        </w:rPr>
      </w:pPr>
      <w:r>
        <w:rPr>
          <w:rFonts w:hint="eastAsia" w:ascii="宋体" w:hAnsi="宋体" w:cs="宋体"/>
          <w:b/>
          <w:bCs/>
          <w:szCs w:val="21"/>
        </w:rPr>
        <w:t xml:space="preserve">本项目采用综合评分法。</w:t>
      </w:r>
      <w:r/>
    </w:p>
    <w:p>
      <w:pPr>
        <w:spacing w:line="480" w:lineRule="exact"/>
        <w:rPr>
          <w:rFonts w:ascii="宋体" w:hAnsi="宋体" w:cs="宋体"/>
          <w:b/>
          <w:bCs/>
          <w:szCs w:val="21"/>
        </w:rPr>
      </w:pPr>
      <w:r>
        <w:rPr>
          <w:rFonts w:hint="eastAsia" w:ascii="宋体" w:hAnsi="宋体" w:cs="宋体"/>
          <w:b/>
          <w:bCs/>
          <w:szCs w:val="21"/>
        </w:rPr>
        <w:t xml:space="preserve">（二）评审标准</w:t>
      </w:r>
      <w:r/>
    </w:p>
    <w:p>
      <w:pPr>
        <w:ind w:firstLine="211"/>
        <w:spacing w:line="480" w:lineRule="exact"/>
        <w:rPr>
          <w:rFonts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p>
    <w:p>
      <w:pPr>
        <w:ind w:firstLine="422"/>
        <w:spacing w:line="480" w:lineRule="exact"/>
        <w:rPr>
          <w:rFonts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480" w:lineRule="exact"/>
        <w:rPr>
          <w:rFonts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spacing w:line="480" w:lineRule="exact"/>
        <w:rPr>
          <w:rFonts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480" w:lineRule="exact"/>
        <w:rPr>
          <w:rFonts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480" w:lineRule="exact"/>
        <w:rPr>
          <w:rFonts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spacing w:line="480" w:lineRule="exact"/>
        <w:rPr>
          <w:rFonts w:ascii="宋体" w:hAnsi="宋体" w:cs="宋体"/>
          <w:szCs w:val="21"/>
        </w:rPr>
      </w:pPr>
      <w:r>
        <w:rPr>
          <w:rFonts w:hint="eastAsia" w:ascii="宋体" w:hAnsi="宋体" w:cs="宋体"/>
          <w:b/>
          <w:bCs/>
          <w:szCs w:val="21"/>
        </w:rPr>
        <w:t xml:space="preserve">⑤采购本国产品的支持政策：</w:t>
      </w:r>
      <w:r/>
    </w:p>
    <w:p>
      <w:pPr>
        <w:ind w:firstLine="422"/>
        <w:spacing w:line="480" w:lineRule="exact"/>
        <w:rPr>
          <w:rFonts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2"/>
        <w:spacing w:line="480" w:lineRule="exact"/>
        <w:rPr>
          <w:rFonts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80" w:lineRule="exact"/>
        <w:rPr>
          <w:rFonts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p>
    <w:p>
      <w:pPr>
        <w:ind w:firstLine="422"/>
        <w:spacing w:line="480" w:lineRule="exact"/>
        <w:rPr>
          <w:rFonts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80" w:lineRule="exact"/>
        <w:rPr>
          <w:rFonts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480" w:lineRule="exact"/>
        <w:rPr>
          <w:rFonts w:ascii="宋体" w:hAnsi="宋体" w:cs="宋体"/>
          <w:szCs w:val="21"/>
        </w:rPr>
      </w:pPr>
      <w:r>
        <w:rPr>
          <w:rFonts w:hint="eastAsia" w:ascii="宋体" w:hAnsi="宋体" w:cs="宋体"/>
          <w:szCs w:val="21"/>
        </w:rPr>
        <w:t xml:space="preserve">（2）本项目总分为100分，小数点后保留2位。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480" w:lineRule="exact"/>
        <w:rPr>
          <w:rFonts w:ascii="宋体" w:hAnsi="宋体" w:cs="宋体"/>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具体打分方法如下：</w:t>
      </w:r>
      <w:r/>
    </w:p>
    <w:tbl>
      <w:tblPr>
        <w:tblStyle w:val="134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600"/>
        <w:gridCol w:w="6711"/>
        <w:gridCol w:w="794"/>
      </w:tblGrid>
      <w:tr>
        <w:trPr/>
        <w:tc>
          <w:tcPr>
            <w:tcW w:w="745" w:type="dxa"/>
            <w:vAlign w:val="center"/>
            <w:textDirection w:val="lrTb"/>
            <w:noWrap/>
          </w:tcPr>
          <w:p>
            <w:pPr>
              <w:jc w:val="center"/>
              <w:spacing w:line="480" w:lineRule="exact"/>
              <w:rPr>
                <w:rFonts w:ascii="宋体" w:hAnsi="宋体" w:cs="宋体"/>
                <w:b/>
                <w:bCs/>
                <w:szCs w:val="21"/>
              </w:rPr>
            </w:pPr>
            <w:r>
              <w:rPr>
                <w:rFonts w:hint="eastAsia" w:ascii="宋体" w:hAnsi="宋体" w:cs="宋体"/>
                <w:b/>
                <w:bCs/>
                <w:szCs w:val="21"/>
              </w:rPr>
              <w:t xml:space="preserve">序号</w:t>
            </w:r>
            <w:r/>
          </w:p>
        </w:tc>
        <w:tc>
          <w:tcPr>
            <w:tcW w:w="1598" w:type="dxa"/>
            <w:vAlign w:val="center"/>
            <w:textDirection w:val="lrTb"/>
            <w:noWrap/>
          </w:tcPr>
          <w:p>
            <w:pPr>
              <w:jc w:val="center"/>
              <w:spacing w:line="480" w:lineRule="exact"/>
              <w:rPr>
                <w:rFonts w:ascii="宋体" w:hAnsi="宋体" w:cs="宋体"/>
                <w:b/>
                <w:bCs/>
                <w:szCs w:val="21"/>
              </w:rPr>
            </w:pPr>
            <w:r>
              <w:rPr>
                <w:rFonts w:hint="eastAsia" w:ascii="宋体" w:hAnsi="宋体" w:cs="宋体"/>
                <w:b/>
                <w:bCs/>
                <w:szCs w:val="21"/>
              </w:rPr>
              <w:t xml:space="preserve">评分因素</w:t>
            </w:r>
            <w:r/>
          </w:p>
        </w:tc>
        <w:tc>
          <w:tcPr>
            <w:tcW w:w="6721" w:type="dxa"/>
            <w:vAlign w:val="center"/>
            <w:textDirection w:val="lrTb"/>
            <w:noWrap/>
          </w:tcPr>
          <w:p>
            <w:pPr>
              <w:jc w:val="center"/>
              <w:spacing w:line="480" w:lineRule="exact"/>
              <w:rPr>
                <w:rFonts w:ascii="宋体" w:hAnsi="宋体" w:cs="宋体"/>
                <w:b/>
                <w:bCs/>
                <w:szCs w:val="21"/>
              </w:rPr>
            </w:pPr>
            <w:r>
              <w:rPr>
                <w:rFonts w:hint="eastAsia" w:ascii="宋体" w:hAnsi="宋体" w:cs="宋体"/>
                <w:b/>
                <w:bCs/>
                <w:szCs w:val="21"/>
              </w:rPr>
              <w:t xml:space="preserve">评审细则</w:t>
            </w:r>
            <w:r/>
          </w:p>
        </w:tc>
        <w:tc>
          <w:tcPr>
            <w:tcW w:w="790" w:type="dxa"/>
            <w:vAlign w:val="center"/>
            <w:textDirection w:val="lrTb"/>
            <w:noWrap/>
          </w:tcPr>
          <w:p>
            <w:pPr>
              <w:jc w:val="center"/>
              <w:spacing w:line="480" w:lineRule="exact"/>
              <w:rPr>
                <w:rFonts w:ascii="宋体" w:hAnsi="宋体" w:cs="宋体"/>
                <w:b/>
                <w:bCs/>
                <w:szCs w:val="21"/>
              </w:rPr>
            </w:pPr>
            <w:r>
              <w:rPr>
                <w:rFonts w:hint="eastAsia" w:ascii="宋体" w:hAnsi="宋体" w:cs="宋体"/>
                <w:b/>
                <w:bCs/>
                <w:szCs w:val="21"/>
              </w:rPr>
              <w:t xml:space="preserve">分值</w:t>
            </w:r>
            <w:r/>
          </w:p>
        </w:tc>
      </w:tr>
      <w:tr>
        <w:trPr/>
        <w:tc>
          <w:tcPr>
            <w:tcW w:w="745"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1</w:t>
            </w:r>
            <w:r/>
          </w:p>
        </w:tc>
        <w:tc>
          <w:tcPr>
            <w:tcW w:w="1598"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投标报价</w:t>
            </w:r>
            <w:r/>
          </w:p>
          <w:p>
            <w:pPr>
              <w:jc w:val="center"/>
              <w:spacing w:line="480" w:lineRule="exact"/>
              <w:rPr>
                <w:rFonts w:ascii="宋体" w:hAnsi="宋体" w:cs="宋体"/>
                <w:szCs w:val="21"/>
              </w:rPr>
            </w:pPr>
            <w:r>
              <w:rPr>
                <w:rFonts w:hint="eastAsia" w:ascii="宋体" w:hAnsi="宋体" w:cs="宋体"/>
                <w:szCs w:val="21"/>
              </w:rPr>
              <w:t xml:space="preserve">（30分）</w:t>
            </w:r>
            <w:r/>
          </w:p>
        </w:tc>
        <w:tc>
          <w:tcPr>
            <w:tcW w:w="6721" w:type="dxa"/>
            <w:vAlign w:val="center"/>
            <w:textDirection w:val="lrTb"/>
            <w:noWrap/>
          </w:tcPr>
          <w:p>
            <w:pPr>
              <w:spacing w:line="48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p>
        </w:tc>
        <w:tc>
          <w:tcPr>
            <w:tcW w:w="790"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30</w:t>
            </w:r>
            <w:r/>
          </w:p>
        </w:tc>
      </w:tr>
      <w:tr>
        <w:trPr/>
        <w:tc>
          <w:tcPr>
            <w:tcW w:w="745"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2</w:t>
            </w:r>
            <w:r/>
          </w:p>
        </w:tc>
        <w:tc>
          <w:tcPr>
            <w:tcW w:w="1598"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技术及商务响应</w:t>
            </w:r>
            <w:r/>
          </w:p>
          <w:p>
            <w:pPr>
              <w:jc w:val="center"/>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40</w:t>
            </w:r>
            <w:r>
              <w:rPr>
                <w:rFonts w:hint="eastAsia" w:ascii="宋体" w:hAnsi="宋体" w:cs="宋体"/>
                <w:szCs w:val="21"/>
              </w:rPr>
              <w:t xml:space="preserve">分）</w:t>
            </w:r>
            <w:r/>
          </w:p>
        </w:tc>
        <w:tc>
          <w:tcPr>
            <w:tcW w:w="6721" w:type="dxa"/>
            <w:vAlign w:val="center"/>
            <w:textDirection w:val="lrTb"/>
            <w:noWrap/>
          </w:tcPr>
          <w:p>
            <w:pPr>
              <w:spacing w:line="480" w:lineRule="exact"/>
              <w:rPr>
                <w:rFonts w:ascii="宋体" w:hAnsi="宋体" w:cs="宋体"/>
                <w:szCs w:val="21"/>
              </w:rPr>
            </w:pPr>
            <w:r>
              <w:rPr>
                <w:rFonts w:hint="eastAsia" w:ascii="宋体" w:hAnsi="宋体" w:cs="宋体"/>
                <w:szCs w:val="21"/>
              </w:rPr>
              <w:t xml:space="preserve">设备技术参数及商务要求全部满足招标要求的得满分40分；</w:t>
            </w:r>
            <w:r/>
          </w:p>
          <w:p>
            <w:pPr>
              <w:spacing w:line="480" w:lineRule="exact"/>
              <w:rPr>
                <w:rFonts w:ascii="宋体" w:hAnsi="宋体" w:cs="宋体"/>
                <w:b/>
                <w:bCs/>
                <w:szCs w:val="21"/>
              </w:rPr>
            </w:pPr>
            <w:r>
              <w:rPr>
                <w:rFonts w:hint="eastAsia" w:ascii="宋体" w:hAnsi="宋体" w:cs="宋体"/>
                <w:szCs w:val="21"/>
              </w:rPr>
              <w:t xml:space="preserve">在此基础上，</w:t>
            </w:r>
            <w:r>
              <w:rPr>
                <w:rFonts w:hint="eastAsia" w:ascii="宋体" w:hAnsi="宋体" w:cs="宋体"/>
                <w:b/>
                <w:bCs/>
                <w:szCs w:val="21"/>
              </w:rPr>
              <w:t xml:space="preserve">招标文件中标注“★”的条款为实质性要求，有一项负偏离，作无效投标处理,招标文件中标注“▲”的为重要参数，每负偏离一项扣</w:t>
            </w:r>
            <w:r>
              <w:rPr>
                <w:rFonts w:hint="eastAsia" w:ascii="宋体" w:hAnsi="宋体" w:cs="宋体"/>
                <w:b/>
                <w:bCs/>
              </w:rPr>
              <w:t xml:space="preserve">3</w:t>
            </w:r>
            <w:r>
              <w:rPr>
                <w:rFonts w:hint="eastAsia" w:ascii="宋体" w:hAnsi="宋体" w:cs="宋体"/>
                <w:b/>
                <w:bCs/>
                <w:szCs w:val="21"/>
              </w:rPr>
              <w:t xml:space="preserve">分，</w:t>
            </w:r>
            <w:r>
              <w:rPr>
                <w:rFonts w:hint="eastAsia" w:ascii="宋体" w:hAnsi="宋体" w:cs="宋体"/>
                <w:szCs w:val="21"/>
              </w:rPr>
              <w:t xml:space="preserve">其他非重要技术条款每有一项负偏离扣1.21分，扣完为止。所有技术参数中，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p>
          <w:p>
            <w:pPr>
              <w:spacing w:line="480" w:lineRule="exact"/>
              <w:rPr>
                <w:rFonts w:ascii="Calibri" w:hAnsi="Calibri"/>
                <w:szCs w:val="21"/>
              </w:rPr>
            </w:pPr>
            <w:r>
              <w:rPr>
                <w:rFonts w:hint="eastAsia" w:ascii="宋体" w:hAnsi="宋体" w:cs="宋体"/>
                <w:b/>
                <w:bCs/>
                <w:szCs w:val="21"/>
              </w:rPr>
              <w:t xml:space="preserve">注：</w:t>
            </w:r>
            <w:r>
              <w:rPr>
                <w:rFonts w:hint="eastAsia" w:ascii="宋体" w:hAnsi="宋体" w:cs="宋体"/>
                <w:b/>
                <w:szCs w:val="21"/>
              </w:rPr>
              <w:t xml:space="preserve">所有对招标文件标注</w:t>
            </w:r>
            <w:r>
              <w:rPr>
                <w:rFonts w:hint="eastAsia" w:ascii="宋体" w:hAnsi="宋体" w:cs="宋体"/>
                <w:b/>
                <w:bCs/>
                <w:szCs w:val="21"/>
              </w:rPr>
              <w:t xml:space="preserve">“★”</w:t>
            </w:r>
            <w:r>
              <w:rPr>
                <w:rFonts w:hint="eastAsia" w:ascii="宋体" w:hAnsi="宋体" w:cs="宋体"/>
                <w:b/>
                <w:szCs w:val="21"/>
              </w:rPr>
              <w:t xml:space="preserve">和</w:t>
            </w:r>
            <w:r>
              <w:rPr>
                <w:rFonts w:hint="eastAsia" w:ascii="宋体" w:hAnsi="宋体" w:cs="宋体"/>
                <w:b/>
                <w:bCs/>
                <w:szCs w:val="21"/>
              </w:rPr>
              <w:t xml:space="preserve">“▲”</w:t>
            </w:r>
            <w:r>
              <w:rPr>
                <w:rFonts w:hint="eastAsia" w:ascii="宋体" w:hAnsi="宋体" w:cs="宋体"/>
                <w:b/>
                <w:szCs w:val="21"/>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cs="宋体"/>
                <w:b/>
                <w:bCs/>
                <w:szCs w:val="21"/>
              </w:rPr>
              <w:t xml:space="preserve">设备及明细配置清单或商务要求（质保期）中标注“★”</w:t>
            </w:r>
            <w:r>
              <w:rPr>
                <w:rFonts w:hint="eastAsia" w:ascii="宋体" w:hAnsi="宋体" w:cs="宋体"/>
                <w:b/>
                <w:szCs w:val="21"/>
              </w:rPr>
              <w:t xml:space="preserve">和</w:t>
            </w:r>
            <w:r>
              <w:rPr>
                <w:rFonts w:hint="eastAsia" w:ascii="宋体" w:hAnsi="宋体" w:cs="宋体"/>
                <w:b/>
                <w:bCs/>
                <w:szCs w:val="21"/>
              </w:rPr>
              <w:t xml:space="preserve">“▲”</w:t>
            </w:r>
            <w:r>
              <w:rPr>
                <w:rFonts w:hint="eastAsia" w:ascii="宋体" w:hAnsi="宋体" w:cs="宋体"/>
                <w:b/>
                <w:szCs w:val="21"/>
              </w:rPr>
              <w:t xml:space="preserve">的无需提供。</w:t>
            </w:r>
            <w:r/>
          </w:p>
        </w:tc>
        <w:tc>
          <w:tcPr>
            <w:tcW w:w="790" w:type="dxa"/>
            <w:vAlign w:val="center"/>
            <w:textDirection w:val="lrTb"/>
            <w:noWrap/>
          </w:tcPr>
          <w:p>
            <w:pPr>
              <w:jc w:val="center"/>
              <w:spacing w:line="480" w:lineRule="exact"/>
              <w:rPr>
                <w:rFonts w:ascii="宋体" w:hAnsi="宋体" w:cs="宋体"/>
                <w:szCs w:val="21"/>
              </w:rPr>
            </w:pPr>
            <w:r>
              <w:rPr>
                <w:rFonts w:ascii="宋体" w:hAnsi="宋体" w:cs="宋体"/>
                <w:szCs w:val="21"/>
              </w:rPr>
              <w:t xml:space="preserve">40</w:t>
            </w:r>
            <w:r/>
          </w:p>
        </w:tc>
      </w:tr>
      <w:tr>
        <w:trPr/>
        <w:tc>
          <w:tcPr>
            <w:tcW w:w="745"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3.1</w:t>
            </w:r>
            <w:r/>
          </w:p>
        </w:tc>
        <w:tc>
          <w:tcPr>
            <w:tcW w:w="1598"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产品技术方案（</w:t>
            </w:r>
            <w:r>
              <w:rPr>
                <w:rFonts w:ascii="宋体" w:hAnsi="宋体" w:cs="宋体"/>
                <w:szCs w:val="21"/>
              </w:rPr>
              <w:t xml:space="preserve">5</w:t>
            </w:r>
            <w:r>
              <w:rPr>
                <w:rFonts w:hint="eastAsia" w:ascii="宋体" w:hAnsi="宋体" w:cs="宋体"/>
                <w:szCs w:val="21"/>
              </w:rPr>
              <w:t xml:space="preserve">分）</w:t>
            </w:r>
            <w:r/>
          </w:p>
        </w:tc>
        <w:tc>
          <w:tcPr>
            <w:tcW w:w="6721" w:type="dxa"/>
            <w:vAlign w:val="center"/>
            <w:textDirection w:val="lrTb"/>
            <w:noWrap/>
          </w:tcPr>
          <w:p>
            <w:pPr>
              <w:spacing w:line="480" w:lineRule="exact"/>
              <w:rPr>
                <w:rFonts w:ascii="宋体" w:hAnsi="宋体" w:cs="宋体"/>
                <w:szCs w:val="21"/>
                <w:lang w:bidi="ar"/>
              </w:rPr>
            </w:pPr>
            <w:r>
              <w:rPr>
                <w:rFonts w:hint="eastAsia" w:ascii="宋体" w:hAnsi="宋体" w:cs="宋体"/>
                <w:szCs w:val="21"/>
                <w:lang w:bidi="ar"/>
              </w:rPr>
              <w:t xml:space="preserve">评委根据投标文件中</w:t>
            </w:r>
            <w:r>
              <w:rPr>
                <w:rFonts w:hint="eastAsia" w:ascii="宋体" w:hAnsi="宋体" w:cs="宋体"/>
                <w:szCs w:val="21"/>
              </w:rPr>
              <w:t xml:space="preserve">产品技术方案进行打分：</w:t>
            </w:r>
            <w:r/>
          </w:p>
          <w:p>
            <w:pPr>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方案全面具体、内容详实，产品设计先进、数据准确的得</w:t>
            </w:r>
            <w:r>
              <w:rPr>
                <w:rFonts w:ascii="宋体" w:hAnsi="宋体" w:cs="宋体"/>
                <w:szCs w:val="21"/>
                <w:lang w:bidi="ar"/>
              </w:rPr>
              <w:t xml:space="preserve">5</w:t>
            </w:r>
            <w:r>
              <w:rPr>
                <w:rFonts w:hint="eastAsia" w:ascii="宋体" w:hAnsi="宋体" w:cs="宋体"/>
                <w:szCs w:val="21"/>
                <w:lang w:bidi="ar"/>
              </w:rPr>
              <w:t xml:space="preserve">分； </w:t>
            </w:r>
            <w:r/>
          </w:p>
          <w:p>
            <w:pPr>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方案较为具体全面、内容完整，产品设计合理、数据准确的得3分；</w:t>
            </w:r>
            <w:r/>
          </w:p>
          <w:p>
            <w:pPr>
              <w:spacing w:line="480" w:lineRule="exact"/>
              <w:widowControl/>
              <w:rPr>
                <w:rFonts w:ascii="宋体" w:hAnsi="宋体" w:cs="宋体"/>
                <w:szCs w:val="21"/>
                <w:lang w:bidi="ar"/>
              </w:rPr>
            </w:pPr>
            <w:r>
              <w:rPr>
                <w:rFonts w:hint="eastAsia" w:ascii="宋体" w:hAnsi="宋体" w:cs="宋体"/>
                <w:szCs w:val="21"/>
              </w:rPr>
              <w:t xml:space="preserve">技术</w:t>
            </w:r>
            <w:r>
              <w:rPr>
                <w:rFonts w:hint="eastAsia" w:ascii="宋体" w:hAnsi="宋体" w:cs="宋体"/>
                <w:szCs w:val="21"/>
                <w:lang w:bidi="ar"/>
              </w:rPr>
              <w:t xml:space="preserve">方案不全面、内容空泛，不能完全满足文件产品性能要求的得</w:t>
            </w:r>
            <w:r>
              <w:rPr>
                <w:rFonts w:ascii="宋体" w:hAnsi="宋体" w:cs="宋体"/>
                <w:szCs w:val="21"/>
                <w:lang w:bidi="ar"/>
              </w:rPr>
              <w:t xml:space="preserve">1</w:t>
            </w:r>
            <w:r>
              <w:rPr>
                <w:rFonts w:hint="eastAsia" w:ascii="宋体" w:hAnsi="宋体" w:cs="宋体"/>
                <w:szCs w:val="21"/>
                <w:lang w:bidi="ar"/>
              </w:rPr>
              <w:t xml:space="preserve">分；未在投标文件中提供方案或者提供的方案不可行的得0分。</w:t>
            </w:r>
            <w:r/>
          </w:p>
        </w:tc>
        <w:tc>
          <w:tcPr>
            <w:tcW w:w="790" w:type="dxa"/>
            <w:vAlign w:val="center"/>
            <w:textDirection w:val="lrTb"/>
            <w:noWrap/>
          </w:tcPr>
          <w:p>
            <w:pPr>
              <w:jc w:val="center"/>
              <w:spacing w:line="480" w:lineRule="exact"/>
              <w:rPr>
                <w:rFonts w:ascii="宋体" w:hAnsi="宋体" w:cs="宋体"/>
                <w:szCs w:val="21"/>
              </w:rPr>
            </w:pPr>
            <w:r>
              <w:rPr>
                <w:rFonts w:ascii="宋体" w:hAnsi="宋体" w:cs="宋体"/>
                <w:szCs w:val="21"/>
              </w:rPr>
              <w:t xml:space="preserve">5</w:t>
            </w:r>
            <w:r/>
          </w:p>
        </w:tc>
      </w:tr>
      <w:tr>
        <w:trPr/>
        <w:tc>
          <w:tcPr>
            <w:tcW w:w="745"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4.1</w:t>
            </w:r>
            <w:r/>
          </w:p>
        </w:tc>
        <w:tc>
          <w:tcPr>
            <w:tcW w:w="1598" w:type="dxa"/>
            <w:vAlign w:val="center"/>
            <w:vMerge w:val="restart"/>
            <w:textDirection w:val="lrTb"/>
            <w:noWrap/>
          </w:tcPr>
          <w:p>
            <w:pPr>
              <w:jc w:val="center"/>
              <w:spacing w:line="480" w:lineRule="exact"/>
              <w:rPr>
                <w:rFonts w:ascii="宋体" w:hAnsi="宋体" w:cs="宋体"/>
                <w:szCs w:val="21"/>
              </w:rPr>
            </w:pPr>
            <w:r>
              <w:rPr>
                <w:rFonts w:hint="eastAsia" w:ascii="宋体" w:hAnsi="宋体" w:cs="宋体"/>
                <w:szCs w:val="21"/>
              </w:rPr>
              <w:t xml:space="preserve">实施方案</w:t>
            </w:r>
            <w:r/>
          </w:p>
          <w:p>
            <w:pPr>
              <w:jc w:val="center"/>
              <w:spacing w:line="480" w:lineRule="exact"/>
              <w:rPr>
                <w:rFonts w:ascii="宋体" w:hAnsi="宋体" w:cs="宋体"/>
                <w:szCs w:val="21"/>
              </w:rPr>
            </w:pPr>
            <w:r>
              <w:rPr>
                <w:rFonts w:hint="eastAsia" w:ascii="宋体" w:hAnsi="宋体" w:cs="宋体"/>
                <w:szCs w:val="21"/>
              </w:rPr>
              <w:t xml:space="preserve">（8分）</w:t>
            </w:r>
            <w:r/>
          </w:p>
        </w:tc>
        <w:tc>
          <w:tcPr>
            <w:tcW w:w="6721" w:type="dxa"/>
            <w:vAlign w:val="center"/>
            <w:textDirection w:val="lrTb"/>
            <w:noWrap/>
          </w:tcPr>
          <w:p>
            <w:pPr>
              <w:spacing w:line="480" w:lineRule="exact"/>
              <w:rPr>
                <w:rFonts w:ascii="宋体" w:hAnsi="宋体" w:cs="宋体"/>
                <w:szCs w:val="21"/>
              </w:rPr>
            </w:pPr>
            <w:r>
              <w:rPr>
                <w:rFonts w:hint="eastAsia" w:ascii="宋体" w:hAnsi="宋体" w:cs="宋体"/>
                <w:szCs w:val="21"/>
                <w:lang w:bidi="ar"/>
              </w:rPr>
              <w:t xml:space="preserve">评委根据投标文件中实施方案的内容（</w:t>
            </w:r>
            <w:r>
              <w:rPr>
                <w:rFonts w:hint="eastAsia" w:ascii="宋体" w:hAnsi="宋体" w:cs="宋体"/>
                <w:szCs w:val="21"/>
              </w:rPr>
              <w:t xml:space="preserve">包括但不限于项目整体方案、改造方案、供货计划、质量保障措施、风险控制管理措施等</w:t>
            </w:r>
            <w:r>
              <w:rPr>
                <w:rFonts w:hint="eastAsia" w:ascii="宋体" w:hAnsi="宋体" w:cs="宋体"/>
                <w:szCs w:val="21"/>
                <w:lang w:bidi="ar"/>
              </w:rPr>
              <w:t xml:space="preserve">）进行打分：</w:t>
            </w:r>
            <w:r/>
          </w:p>
          <w:p>
            <w:pPr>
              <w:spacing w:line="480" w:lineRule="exact"/>
              <w:widowControl/>
              <w:rPr>
                <w:rFonts w:ascii="宋体" w:hAnsi="宋体" w:cs="宋体"/>
                <w:szCs w:val="21"/>
              </w:rPr>
            </w:pPr>
            <w:r>
              <w:rPr>
                <w:rFonts w:hint="eastAsia" w:ascii="宋体" w:hAnsi="宋体" w:cs="宋体"/>
                <w:szCs w:val="21"/>
                <w:lang w:bidi="ar"/>
              </w:rPr>
              <w:t xml:space="preserve">实施方案全面具体、内容详实，合理完善的得4分； </w:t>
            </w:r>
            <w:r/>
          </w:p>
          <w:p>
            <w:pPr>
              <w:spacing w:line="480" w:lineRule="exact"/>
              <w:widowControl/>
              <w:rPr>
                <w:rFonts w:ascii="宋体" w:hAnsi="宋体" w:cs="宋体"/>
                <w:szCs w:val="21"/>
              </w:rPr>
            </w:pPr>
            <w:r>
              <w:rPr>
                <w:rFonts w:hint="eastAsia" w:ascii="宋体" w:hAnsi="宋体" w:cs="宋体"/>
                <w:szCs w:val="21"/>
                <w:lang w:bidi="ar"/>
              </w:rPr>
              <w:t xml:space="preserve">实施方案较全面、内容完整，</w:t>
            </w:r>
            <w:r>
              <w:rPr>
                <w:rFonts w:hint="eastAsia" w:ascii="宋体" w:hAnsi="宋体" w:cs="宋体"/>
                <w:szCs w:val="21"/>
                <w:lang w:val="zh-TW" w:bidi="ar"/>
              </w:rPr>
              <w:t xml:space="preserve">尚有改进空间</w:t>
            </w:r>
            <w:r>
              <w:rPr>
                <w:rFonts w:hint="eastAsia" w:ascii="宋体" w:hAnsi="宋体" w:cs="宋体"/>
                <w:szCs w:val="21"/>
                <w:lang w:bidi="ar"/>
              </w:rPr>
              <w:t xml:space="preserve">的得2分；</w:t>
            </w:r>
            <w:r/>
          </w:p>
          <w:p>
            <w:pPr>
              <w:spacing w:line="480" w:lineRule="exact"/>
              <w:widowControl/>
              <w:rPr>
                <w:rFonts w:ascii="宋体" w:hAnsi="宋体" w:cs="宋体"/>
                <w:szCs w:val="21"/>
              </w:rPr>
            </w:pPr>
            <w:r>
              <w:rPr>
                <w:rFonts w:hint="eastAsia" w:ascii="宋体" w:hAnsi="宋体" w:cs="宋体"/>
                <w:szCs w:val="21"/>
                <w:lang w:bidi="ar"/>
              </w:rPr>
              <w:t xml:space="preserve">实施方案不全面、内容存在瑕疵，需进一步改进的得</w:t>
            </w:r>
            <w:r>
              <w:rPr>
                <w:rFonts w:ascii="宋体" w:hAnsi="宋体" w:cs="宋体"/>
                <w:szCs w:val="21"/>
                <w:lang w:bidi="ar"/>
              </w:rPr>
              <w:t xml:space="preserve">1</w:t>
            </w:r>
            <w:r>
              <w:rPr>
                <w:rFonts w:hint="eastAsia" w:ascii="宋体" w:hAnsi="宋体" w:cs="宋体"/>
                <w:szCs w:val="21"/>
                <w:lang w:bidi="ar"/>
              </w:rPr>
              <w:t xml:space="preserve">分；</w:t>
            </w:r>
            <w:r/>
          </w:p>
          <w:p>
            <w:pPr>
              <w:spacing w:line="480" w:lineRule="exact"/>
              <w:rPr>
                <w:rFonts w:ascii="宋体" w:hAnsi="宋体" w:cs="宋体"/>
                <w:szCs w:val="21"/>
                <w:lang w:bidi="ar"/>
              </w:rPr>
            </w:pPr>
            <w:r>
              <w:rPr>
                <w:rFonts w:hint="eastAsia" w:ascii="宋体" w:hAnsi="宋体" w:cs="宋体"/>
                <w:szCs w:val="21"/>
                <w:lang w:bidi="ar"/>
              </w:rPr>
              <w:t xml:space="preserve">未在投标文件中提供实施方案或者提供的实施方案不可行的得0分。</w:t>
            </w:r>
            <w:r/>
          </w:p>
        </w:tc>
        <w:tc>
          <w:tcPr>
            <w:tcW w:w="790"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4</w:t>
            </w:r>
            <w:r/>
          </w:p>
        </w:tc>
      </w:tr>
      <w:tr>
        <w:trPr/>
        <w:tc>
          <w:tcPr>
            <w:tcW w:w="745"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4.2</w:t>
            </w:r>
            <w:r/>
          </w:p>
        </w:tc>
        <w:tc>
          <w:tcPr>
            <w:tcW w:w="1598" w:type="dxa"/>
            <w:vAlign w:val="center"/>
            <w:vMerge w:val="continue"/>
            <w:textDirection w:val="lrTb"/>
            <w:noWrap/>
          </w:tcPr>
          <w:p>
            <w:pPr>
              <w:jc w:val="center"/>
              <w:spacing w:line="480" w:lineRule="exact"/>
              <w:rPr>
                <w:rFonts w:ascii="宋体" w:hAnsi="宋体" w:cs="宋体"/>
                <w:szCs w:val="21"/>
              </w:rPr>
            </w:pPr>
            <w:r>
              <w:rPr>
                <w:rFonts w:ascii="宋体" w:hAnsi="宋体" w:cs="宋体"/>
                <w:szCs w:val="21"/>
              </w:rPr>
            </w:r>
            <w:r/>
          </w:p>
        </w:tc>
        <w:tc>
          <w:tcPr>
            <w:tcW w:w="6721" w:type="dxa"/>
            <w:vAlign w:val="center"/>
            <w:textDirection w:val="lrTb"/>
            <w:noWrap/>
          </w:tcPr>
          <w:p>
            <w:pPr>
              <w:spacing w:line="480" w:lineRule="exact"/>
              <w:rPr>
                <w:rFonts w:ascii="宋体" w:hAnsi="宋体" w:cs="宋体"/>
                <w:szCs w:val="21"/>
              </w:rPr>
            </w:pPr>
            <w:r>
              <w:rPr>
                <w:rFonts w:hint="eastAsia" w:ascii="宋体" w:hAnsi="宋体" w:cs="宋体"/>
                <w:szCs w:val="21"/>
              </w:rPr>
              <w:t xml:space="preserve">评委根据投标文件中项目技术支撑和进度计划（包括但不限于人员配置、产品质量控制、设备安装调试验收进度、安全保障措施等方面）进行打分：</w:t>
            </w:r>
            <w:r/>
          </w:p>
          <w:p>
            <w:pPr>
              <w:jc w:val="left"/>
              <w:spacing w:line="480" w:lineRule="exact"/>
              <w:widowControl/>
              <w:rPr>
                <w:rFonts w:ascii="宋体" w:hAnsi="宋体" w:cs="宋体"/>
                <w:szCs w:val="21"/>
              </w:rPr>
            </w:pPr>
            <w:r>
              <w:rPr>
                <w:rFonts w:hint="eastAsia" w:ascii="宋体" w:hAnsi="宋体" w:cs="宋体"/>
                <w:szCs w:val="21"/>
              </w:rPr>
              <w:t xml:space="preserve">技术支撑配置优于采购人的要求，具有针对性，项目进度分析清晰具体的得4分；</w:t>
            </w:r>
            <w:r/>
          </w:p>
          <w:p>
            <w:pPr>
              <w:jc w:val="left"/>
              <w:spacing w:line="480" w:lineRule="exact"/>
              <w:widowControl/>
              <w:rPr>
                <w:rFonts w:ascii="宋体" w:hAnsi="宋体" w:cs="宋体"/>
                <w:szCs w:val="21"/>
              </w:rPr>
            </w:pPr>
            <w:r>
              <w:rPr>
                <w:rFonts w:hint="eastAsia" w:ascii="宋体" w:hAnsi="宋体" w:cs="宋体"/>
                <w:szCs w:val="21"/>
              </w:rPr>
              <w:t xml:space="preserve">技术支撑配置满足采购人的要求，项目进度分析清晰的得2分；</w:t>
            </w:r>
            <w:r/>
          </w:p>
          <w:p>
            <w:pPr>
              <w:jc w:val="left"/>
              <w:spacing w:line="480" w:lineRule="exact"/>
              <w:widowControl/>
              <w:rPr>
                <w:rFonts w:ascii="宋体" w:hAnsi="宋体" w:cs="宋体"/>
                <w:szCs w:val="21"/>
              </w:rPr>
            </w:pPr>
            <w:r>
              <w:rPr>
                <w:rFonts w:hint="eastAsia" w:ascii="宋体" w:hAnsi="宋体" w:cs="宋体"/>
                <w:szCs w:val="21"/>
              </w:rPr>
              <w:t xml:space="preserve">技术支撑配置不能完全满足采购人的要求，项目进度不清晰的得1分；</w:t>
            </w:r>
            <w:r/>
          </w:p>
          <w:p>
            <w:pPr>
              <w:jc w:val="left"/>
              <w:spacing w:line="480" w:lineRule="exact"/>
              <w:widowControl/>
              <w:rPr>
                <w:rFonts w:ascii="宋体" w:hAnsi="宋体" w:cs="宋体"/>
                <w:szCs w:val="21"/>
              </w:rPr>
            </w:pPr>
            <w:r>
              <w:rPr>
                <w:rFonts w:hint="eastAsia" w:ascii="宋体" w:hAnsi="宋体" w:cs="宋体"/>
                <w:szCs w:val="21"/>
              </w:rPr>
              <w:t xml:space="preserve">不提供得0分。</w:t>
            </w:r>
            <w:r/>
          </w:p>
        </w:tc>
        <w:tc>
          <w:tcPr>
            <w:tcW w:w="790"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4</w:t>
            </w:r>
            <w:r/>
          </w:p>
        </w:tc>
      </w:tr>
      <w:tr>
        <w:trPr/>
        <w:tc>
          <w:tcPr>
            <w:tcW w:w="745"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5.1</w:t>
            </w:r>
            <w:r/>
          </w:p>
        </w:tc>
        <w:tc>
          <w:tcPr>
            <w:tcW w:w="1598" w:type="dxa"/>
            <w:vAlign w:val="center"/>
            <w:vMerge w:val="restart"/>
            <w:textDirection w:val="lrTb"/>
            <w:noWrap/>
          </w:tcPr>
          <w:p>
            <w:pPr>
              <w:jc w:val="center"/>
              <w:spacing w:line="480" w:lineRule="exact"/>
              <w:rPr>
                <w:rFonts w:ascii="宋体" w:hAnsi="宋体" w:cs="宋体"/>
                <w:szCs w:val="21"/>
              </w:rPr>
            </w:pPr>
            <w:r>
              <w:rPr>
                <w:rFonts w:hint="eastAsia" w:ascii="宋体" w:hAnsi="宋体" w:cs="宋体"/>
                <w:szCs w:val="21"/>
              </w:rPr>
              <w:t xml:space="preserve">售后服务方案</w:t>
            </w:r>
            <w:r/>
          </w:p>
          <w:p>
            <w:pPr>
              <w:jc w:val="center"/>
              <w:spacing w:line="480" w:lineRule="exact"/>
              <w:rPr>
                <w:rFonts w:ascii="宋体" w:hAnsi="宋体" w:cs="宋体"/>
                <w:szCs w:val="21"/>
              </w:rPr>
            </w:pPr>
            <w:r>
              <w:rPr>
                <w:rFonts w:hint="eastAsia" w:ascii="宋体" w:hAnsi="宋体" w:cs="宋体"/>
                <w:szCs w:val="21"/>
              </w:rPr>
              <w:t xml:space="preserve">（8分）</w:t>
            </w:r>
            <w:r/>
          </w:p>
        </w:tc>
        <w:tc>
          <w:tcPr>
            <w:tcW w:w="6721" w:type="dxa"/>
            <w:vAlign w:val="center"/>
            <w:textDirection w:val="lrTb"/>
            <w:noWrap/>
          </w:tcPr>
          <w:p>
            <w:pPr>
              <w:spacing w:line="480" w:lineRule="exact"/>
              <w:rPr>
                <w:rFonts w:ascii="宋体" w:hAnsi="宋体" w:cs="宋体"/>
                <w:szCs w:val="21"/>
              </w:rPr>
            </w:pPr>
            <w:r>
              <w:rPr>
                <w:rFonts w:hint="eastAsia" w:ascii="宋体" w:hAnsi="宋体" w:cs="宋体"/>
                <w:szCs w:val="21"/>
              </w:rPr>
              <w:t xml:space="preserve">评委根据投标文件中售后服务方案（包括但不限于服务体系、服务内容、故障解决方案、响应时间、专业技术人员保障及服务电话、备品备件保证、质保期外维保方案等方面）进行打分：</w:t>
            </w:r>
            <w:r/>
          </w:p>
          <w:p>
            <w:pPr>
              <w:spacing w:line="480" w:lineRule="exact"/>
              <w:rPr>
                <w:rFonts w:ascii="宋体" w:hAnsi="宋体" w:cs="宋体"/>
                <w:szCs w:val="21"/>
              </w:rPr>
            </w:pPr>
            <w:r>
              <w:rPr>
                <w:rFonts w:hint="eastAsia" w:ascii="宋体" w:hAnsi="宋体" w:cs="宋体"/>
                <w:szCs w:val="21"/>
              </w:rPr>
              <w:t xml:space="preserve">售后服务方案完整详细，有明确的售后服务机构及人员、售后服务承诺，售后服务响应及处理时间迅速，质保期内的售后服务范围、质保期满后的售后服务范围和收费情况清晰具体</w:t>
            </w:r>
            <w:r>
              <w:rPr>
                <w:rFonts w:hint="eastAsia" w:ascii="宋体" w:hAnsi="宋体" w:cs="宋体"/>
                <w:szCs w:val="21"/>
                <w:lang w:bidi="ar"/>
              </w:rPr>
              <w:t xml:space="preserve">的</w:t>
            </w:r>
            <w:r>
              <w:rPr>
                <w:rFonts w:hint="eastAsia" w:ascii="宋体" w:hAnsi="宋体" w:cs="宋体"/>
                <w:bCs/>
                <w:szCs w:val="21"/>
              </w:rPr>
              <w:t xml:space="preserve">得4</w:t>
            </w:r>
            <w:r>
              <w:rPr>
                <w:rFonts w:hint="eastAsia" w:ascii="宋体" w:hAnsi="宋体" w:cs="宋体"/>
                <w:szCs w:val="21"/>
              </w:rPr>
              <w:t xml:space="preserve">分；</w:t>
            </w:r>
            <w:r/>
          </w:p>
          <w:p>
            <w:pPr>
              <w:spacing w:line="480" w:lineRule="exact"/>
              <w:rPr>
                <w:rFonts w:ascii="宋体" w:hAnsi="宋体" w:cs="宋体"/>
                <w:szCs w:val="21"/>
              </w:rPr>
            </w:pPr>
            <w:r>
              <w:rPr>
                <w:rFonts w:hint="eastAsia" w:ascii="宋体" w:hAnsi="宋体" w:cs="宋体"/>
                <w:szCs w:val="21"/>
              </w:rPr>
              <w:t xml:space="preserve">售后服务方案完整，有明确的售后服务机构及人员、售后服务承诺，售后服务应答及处理时间，质保期内的售后服务范围、质保期满后的售后服务范围和收费情况较为具体</w:t>
            </w:r>
            <w:r>
              <w:rPr>
                <w:rFonts w:hint="eastAsia" w:ascii="宋体" w:hAnsi="宋体" w:cs="宋体"/>
                <w:szCs w:val="21"/>
                <w:lang w:bidi="ar"/>
              </w:rPr>
              <w:t xml:space="preserve">的</w:t>
            </w:r>
            <w:r>
              <w:rPr>
                <w:rFonts w:hint="eastAsia" w:ascii="宋体" w:hAnsi="宋体" w:cs="宋体"/>
                <w:bCs/>
                <w:szCs w:val="21"/>
              </w:rPr>
              <w:t xml:space="preserve">得2</w:t>
            </w:r>
            <w:r>
              <w:rPr>
                <w:rFonts w:hint="eastAsia" w:ascii="宋体" w:hAnsi="宋体" w:cs="宋体"/>
                <w:szCs w:val="21"/>
              </w:rPr>
              <w:t xml:space="preserve">分；</w:t>
            </w:r>
            <w:r/>
          </w:p>
          <w:p>
            <w:pPr>
              <w:spacing w:line="480" w:lineRule="exact"/>
              <w:rPr>
                <w:rFonts w:ascii="宋体" w:hAnsi="宋体" w:cs="宋体"/>
                <w:szCs w:val="21"/>
              </w:rPr>
            </w:pPr>
            <w:r>
              <w:rPr>
                <w:rFonts w:hint="eastAsia" w:ascii="宋体" w:hAnsi="宋体" w:cs="宋体"/>
                <w:szCs w:val="21"/>
              </w:rPr>
              <w:t xml:space="preserve">售后服务体系薄弱，售后服务方案各方面内容存在缺陷或不满足，</w:t>
            </w:r>
            <w:r>
              <w:rPr>
                <w:rFonts w:hint="eastAsia" w:ascii="宋体" w:hAnsi="宋体" w:cs="宋体"/>
                <w:bCs/>
                <w:szCs w:val="21"/>
              </w:rPr>
              <w:t xml:space="preserve">得1</w:t>
            </w:r>
            <w:r>
              <w:rPr>
                <w:rFonts w:hint="eastAsia" w:ascii="宋体" w:hAnsi="宋体" w:cs="宋体"/>
                <w:szCs w:val="21"/>
              </w:rPr>
              <w:t xml:space="preserve">分；</w:t>
            </w:r>
            <w:r/>
          </w:p>
          <w:p>
            <w:pPr>
              <w:spacing w:line="480" w:lineRule="exact"/>
              <w:rPr>
                <w:rFonts w:ascii="宋体" w:hAnsi="宋体" w:cs="宋体"/>
                <w:szCs w:val="21"/>
              </w:rPr>
            </w:pPr>
            <w:r>
              <w:rPr>
                <w:rFonts w:hint="eastAsia" w:ascii="宋体" w:hAnsi="宋体" w:cs="宋体"/>
                <w:szCs w:val="21"/>
              </w:rPr>
              <w:t xml:space="preserve">不提供得0分。</w:t>
            </w:r>
            <w:r/>
          </w:p>
        </w:tc>
        <w:tc>
          <w:tcPr>
            <w:tcW w:w="790"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4</w:t>
            </w:r>
            <w:r/>
          </w:p>
        </w:tc>
      </w:tr>
      <w:tr>
        <w:trPr/>
        <w:tc>
          <w:tcPr>
            <w:tcW w:w="745"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5.2</w:t>
            </w:r>
            <w:r/>
          </w:p>
        </w:tc>
        <w:tc>
          <w:tcPr>
            <w:tcW w:w="1598" w:type="dxa"/>
            <w:vAlign w:val="center"/>
            <w:vMerge w:val="continue"/>
            <w:textDirection w:val="lrTb"/>
            <w:noWrap/>
          </w:tcPr>
          <w:p>
            <w:pPr>
              <w:spacing w:line="480" w:lineRule="exact"/>
              <w:rPr>
                <w:rFonts w:ascii="宋体" w:hAnsi="宋体" w:cs="宋体"/>
                <w:szCs w:val="21"/>
              </w:rPr>
            </w:pPr>
            <w:r>
              <w:rPr>
                <w:rFonts w:ascii="宋体" w:hAnsi="宋体" w:cs="宋体"/>
                <w:szCs w:val="21"/>
              </w:rPr>
            </w:r>
            <w:r/>
          </w:p>
        </w:tc>
        <w:tc>
          <w:tcPr>
            <w:tcW w:w="6721" w:type="dxa"/>
            <w:vAlign w:val="center"/>
            <w:textDirection w:val="lrTb"/>
            <w:noWrap/>
          </w:tcPr>
          <w:p>
            <w:pPr>
              <w:spacing w:line="480" w:lineRule="exact"/>
              <w:rPr>
                <w:rFonts w:ascii="宋体" w:hAnsi="宋体" w:cs="宋体"/>
                <w:szCs w:val="21"/>
              </w:rPr>
            </w:pPr>
            <w:r>
              <w:rPr>
                <w:rFonts w:hint="eastAsia" w:ascii="宋体" w:hAnsi="宋体" w:cs="宋体"/>
                <w:szCs w:val="21"/>
              </w:rPr>
              <w:t xml:space="preserve">评委根据投标文件中培训方案（包括但不限于培训目标、培训方法、培训内容、培训师资力量、培训时间、拟提供的培训资料等方面）进行打分：</w:t>
            </w:r>
            <w:r/>
          </w:p>
          <w:p>
            <w:pPr>
              <w:spacing w:line="480" w:lineRule="exact"/>
              <w:rPr>
                <w:rFonts w:ascii="宋体" w:hAnsi="宋体" w:cs="宋体"/>
                <w:szCs w:val="21"/>
              </w:rPr>
            </w:pPr>
            <w:r>
              <w:rPr>
                <w:rFonts w:hint="eastAsia" w:ascii="宋体" w:hAnsi="宋体" w:cs="宋体"/>
                <w:szCs w:val="21"/>
              </w:rPr>
              <w:t xml:space="preserve">培训方案内容全面，计划详细，安排合理的得4分；培训方案内容完整，计划明确，可行性较强的得2分；培训计划简单，形式单一，得1分；不提供得0分。</w:t>
            </w:r>
            <w:r/>
          </w:p>
        </w:tc>
        <w:tc>
          <w:tcPr>
            <w:tcW w:w="790"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4</w:t>
            </w:r>
            <w:r/>
          </w:p>
        </w:tc>
      </w:tr>
      <w:tr>
        <w:trPr/>
        <w:tc>
          <w:tcPr>
            <w:tcW w:w="745"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6</w:t>
            </w:r>
            <w:r/>
          </w:p>
        </w:tc>
        <w:tc>
          <w:tcPr>
            <w:tcW w:w="1598" w:type="dxa"/>
            <w:vAlign w:val="center"/>
            <w:textDirection w:val="lrTb"/>
            <w:noWrap/>
          </w:tcPr>
          <w:p>
            <w:pPr>
              <w:ind w:right="-263"/>
              <w:jc w:val="center"/>
              <w:spacing w:line="480" w:lineRule="exact"/>
              <w:rPr>
                <w:rFonts w:ascii="宋体" w:hAnsi="宋体" w:cs="宋体"/>
                <w:szCs w:val="21"/>
              </w:rPr>
            </w:pPr>
            <w:r>
              <w:rPr>
                <w:rFonts w:hint="eastAsia" w:ascii="宋体" w:hAnsi="宋体" w:cs="宋体"/>
                <w:szCs w:val="21"/>
              </w:rPr>
              <w:t xml:space="preserve">业绩</w:t>
            </w:r>
            <w:r/>
          </w:p>
          <w:p>
            <w:pPr>
              <w:ind w:right="-263"/>
              <w:jc w:val="center"/>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分）</w:t>
            </w:r>
            <w:r/>
          </w:p>
        </w:tc>
        <w:tc>
          <w:tcPr>
            <w:tcW w:w="6721" w:type="dxa"/>
            <w:vAlign w:val="center"/>
            <w:textDirection w:val="lrTb"/>
            <w:noWrap/>
          </w:tcPr>
          <w:p>
            <w:pPr>
              <w:spacing w:line="480" w:lineRule="exact"/>
              <w:rPr>
                <w:color w:val="ff0000"/>
                <w:szCs w:val="21"/>
              </w:rPr>
            </w:pPr>
            <w:r>
              <w:rPr>
                <w:rFonts w:hint="eastAsia" w:ascii="宋体" w:hAnsi="宋体" w:cs="宋体"/>
                <w:color w:val="auto"/>
                <w:szCs w:val="21"/>
              </w:rPr>
              <w:t xml:space="preserve">提供20</w:t>
            </w:r>
            <w:r>
              <w:rPr>
                <w:rFonts w:ascii="宋体" w:hAnsi="宋体" w:cs="宋体"/>
                <w:color w:val="auto"/>
                <w:szCs w:val="21"/>
              </w:rPr>
              <w:t xml:space="preserve">23</w:t>
            </w:r>
            <w:r>
              <w:rPr>
                <w:rFonts w:hint="eastAsia" w:ascii="宋体" w:hAnsi="宋体" w:cs="宋体"/>
                <w:color w:val="auto"/>
                <w:szCs w:val="21"/>
              </w:rPr>
              <w:t xml:space="preserve">年</w:t>
            </w:r>
            <w:r>
              <w:rPr>
                <w:rFonts w:ascii="宋体" w:hAnsi="宋体" w:cs="宋体"/>
                <w:color w:val="auto"/>
                <w:szCs w:val="21"/>
              </w:rPr>
              <w:t xml:space="preserve">1</w:t>
            </w:r>
            <w:r>
              <w:rPr>
                <w:rFonts w:hint="eastAsia" w:ascii="宋体" w:hAnsi="宋体" w:cs="宋体"/>
                <w:color w:val="auto"/>
                <w:szCs w:val="21"/>
              </w:rPr>
              <w:t xml:space="preserve">月1日</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以合同签订时间为准</w:t>
            </w:r>
            <w:r>
              <w:rPr>
                <w:rFonts w:hint="eastAsia" w:ascii="宋体" w:hAnsi="宋体" w:cs="宋体"/>
                <w:color w:val="auto"/>
                <w:szCs w:val="21"/>
                <w:lang w:eastAsia="zh-CN"/>
              </w:rPr>
              <w:t xml:space="preserve">）</w:t>
            </w:r>
            <w:r>
              <w:rPr>
                <w:rFonts w:hint="eastAsia" w:ascii="宋体" w:hAnsi="宋体" w:cs="宋体"/>
                <w:color w:val="auto"/>
                <w:szCs w:val="21"/>
              </w:rPr>
              <w:t xml:space="preserve">以来，</w:t>
            </w:r>
            <w:r>
              <w:rPr>
                <w:rFonts w:hint="eastAsia" w:ascii="宋体" w:hAnsi="宋体" w:cs="宋体"/>
                <w:bCs/>
                <w:color w:val="auto"/>
                <w:szCs w:val="21"/>
              </w:rPr>
              <w:t xml:space="preserve">投标人具有与所投</w:t>
            </w:r>
            <w:r>
              <w:rPr>
                <w:rFonts w:hint="eastAsia" w:ascii="宋体" w:hAnsi="宋体" w:cs="宋体"/>
                <w:color w:val="auto"/>
                <w:szCs w:val="21"/>
              </w:rPr>
              <w:t xml:space="preserve">多功能校准器</w:t>
            </w:r>
            <w:r>
              <w:rPr>
                <w:rFonts w:hint="eastAsia" w:ascii="宋体" w:hAnsi="宋体" w:cs="宋体"/>
                <w:bCs/>
                <w:color w:val="auto"/>
                <w:szCs w:val="21"/>
              </w:rPr>
              <w:t xml:space="preserve">同品牌同型号产品或与所投</w:t>
            </w:r>
            <w:r>
              <w:rPr>
                <w:rFonts w:hint="eastAsia" w:ascii="宋体" w:hAnsi="宋体" w:cs="宋体"/>
                <w:color w:val="auto"/>
                <w:szCs w:val="21"/>
              </w:rPr>
              <w:t xml:space="preserve">多功能校准器</w:t>
            </w:r>
            <w:r>
              <w:rPr>
                <w:rFonts w:hint="eastAsia" w:ascii="宋体" w:hAnsi="宋体" w:cs="宋体"/>
                <w:bCs/>
                <w:color w:val="auto"/>
                <w:szCs w:val="21"/>
              </w:rPr>
              <w:t xml:space="preserve">同品牌且技术指标不低于此次招标技术要求的产品</w:t>
            </w:r>
            <w:r>
              <w:rPr>
                <w:rFonts w:hint="eastAsia" w:ascii="宋体" w:hAnsi="宋体" w:cs="宋体"/>
                <w:color w:val="auto"/>
                <w:szCs w:val="21"/>
              </w:rPr>
              <w:t xml:space="preserve">在国内的销售业绩合同。每提供一份销售合同得</w:t>
            </w:r>
            <w:r>
              <w:rPr>
                <w:rFonts w:ascii="宋体" w:hAnsi="宋体" w:cs="宋体"/>
                <w:color w:val="auto"/>
                <w:szCs w:val="21"/>
              </w:rPr>
              <w:t xml:space="preserve">2</w:t>
            </w:r>
            <w:r>
              <w:rPr>
                <w:rFonts w:hint="eastAsia" w:ascii="宋体" w:hAnsi="宋体" w:cs="宋体"/>
                <w:color w:val="auto"/>
                <w:szCs w:val="21"/>
              </w:rPr>
              <w:t xml:space="preserve">分，本项最高</w:t>
            </w:r>
            <w:r>
              <w:rPr>
                <w:rFonts w:ascii="宋体" w:hAnsi="宋体" w:cs="宋体"/>
                <w:color w:val="auto"/>
                <w:szCs w:val="21"/>
              </w:rPr>
              <w:t xml:space="preserve">8</w:t>
            </w:r>
            <w:r>
              <w:rPr>
                <w:rFonts w:hint="eastAsia" w:ascii="宋体" w:hAnsi="宋体" w:cs="宋体"/>
                <w:color w:val="auto"/>
                <w:szCs w:val="21"/>
              </w:rPr>
              <w:t xml:space="preserve">分。</w:t>
            </w:r>
            <w:r>
              <w:rPr>
                <w:rFonts w:hint="eastAsia" w:ascii="宋体" w:hAnsi="宋体" w:cs="宋体"/>
                <w:bCs/>
                <w:color w:val="auto"/>
                <w:szCs w:val="21"/>
              </w:rPr>
              <w:t xml:space="preserve">（需同时提供合同及合同对应发票复印件，发票金额可以是部分或全部金额，未提供发票或合同或合同无法反应上述信息的均不得分，原件备查）</w:t>
            </w:r>
            <w:r/>
          </w:p>
        </w:tc>
        <w:tc>
          <w:tcPr>
            <w:tcW w:w="790" w:type="dxa"/>
            <w:vAlign w:val="center"/>
            <w:textDirection w:val="lrTb"/>
            <w:noWrap/>
          </w:tcPr>
          <w:p>
            <w:pPr>
              <w:jc w:val="center"/>
              <w:spacing w:line="480" w:lineRule="exact"/>
              <w:rPr>
                <w:rFonts w:ascii="宋体" w:hAnsi="宋体" w:cs="宋体"/>
                <w:szCs w:val="21"/>
              </w:rPr>
            </w:pPr>
            <w:r>
              <w:rPr>
                <w:rFonts w:ascii="宋体" w:hAnsi="宋体" w:cs="宋体"/>
                <w:szCs w:val="21"/>
              </w:rPr>
              <w:t xml:space="preserve">8</w:t>
            </w:r>
            <w:r/>
          </w:p>
        </w:tc>
      </w:tr>
      <w:tr>
        <w:trPr/>
        <w:tc>
          <w:tcPr>
            <w:tcW w:w="745"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7.1</w:t>
            </w:r>
            <w:r/>
          </w:p>
        </w:tc>
        <w:tc>
          <w:tcPr>
            <w:tcW w:w="1598" w:type="dxa"/>
            <w:vAlign w:val="center"/>
            <w:vMerge w:val="restart"/>
            <w:textDirection w:val="lrTb"/>
            <w:noWrap/>
          </w:tcPr>
          <w:p>
            <w:pPr>
              <w:jc w:val="center"/>
              <w:spacing w:line="48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t xml:space="preserve">1</w:t>
            </w:r>
            <w:r>
              <w:rPr>
                <w:rFonts w:hint="eastAsia" w:ascii="宋体" w:hAnsi="宋体" w:cs="宋体"/>
                <w:szCs w:val="21"/>
              </w:rPr>
              <w:t xml:space="preserve">分）</w:t>
            </w:r>
            <w:r/>
          </w:p>
        </w:tc>
        <w:tc>
          <w:tcPr>
            <w:tcW w:w="6721" w:type="dxa"/>
            <w:vAlign w:val="center"/>
            <w:textDirection w:val="lrTb"/>
            <w:noWrap/>
          </w:tcPr>
          <w:p>
            <w:pPr>
              <w:spacing w:line="48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w:t>
            </w:r>
            <w:r>
              <w:rPr>
                <w:rFonts w:ascii="宋体" w:hAnsi="宋体" w:cs="宋体"/>
                <w:szCs w:val="21"/>
              </w:rPr>
              <w:t xml:space="preserve">0.5</w:t>
            </w:r>
            <w:r>
              <w:rPr>
                <w:rFonts w:hint="eastAsia" w:ascii="宋体" w:hAnsi="宋体" w:cs="宋体"/>
                <w:szCs w:val="21"/>
              </w:rPr>
              <w:t xml:space="preserve">分。</w:t>
            </w:r>
            <w:r/>
          </w:p>
        </w:tc>
        <w:tc>
          <w:tcPr>
            <w:tcW w:w="790" w:type="dxa"/>
            <w:vAlign w:val="center"/>
            <w:textDirection w:val="lrTb"/>
            <w:noWrap/>
          </w:tcPr>
          <w:p>
            <w:pPr>
              <w:jc w:val="center"/>
              <w:spacing w:line="480" w:lineRule="exact"/>
              <w:rPr>
                <w:rFonts w:ascii="宋体" w:hAnsi="宋体" w:cs="宋体"/>
                <w:szCs w:val="21"/>
              </w:rPr>
            </w:pPr>
            <w:r>
              <w:rPr>
                <w:rFonts w:ascii="宋体" w:hAnsi="宋体" w:cs="宋体"/>
                <w:szCs w:val="21"/>
              </w:rPr>
              <w:t xml:space="preserve">0.5</w:t>
            </w:r>
            <w:r/>
          </w:p>
        </w:tc>
      </w:tr>
      <w:tr>
        <w:trPr/>
        <w:tc>
          <w:tcPr>
            <w:tcW w:w="745"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7.2</w:t>
            </w:r>
            <w:r/>
          </w:p>
        </w:tc>
        <w:tc>
          <w:tcPr>
            <w:tcW w:w="1598" w:type="dxa"/>
            <w:vAlign w:val="center"/>
            <w:vMerge w:val="continue"/>
            <w:textDirection w:val="lrTb"/>
            <w:noWrap/>
          </w:tcPr>
          <w:p>
            <w:pPr>
              <w:spacing w:line="480" w:lineRule="exact"/>
              <w:rPr>
                <w:rFonts w:ascii="宋体" w:hAnsi="宋体" w:cs="宋体"/>
                <w:szCs w:val="21"/>
              </w:rPr>
            </w:pPr>
            <w:r>
              <w:rPr>
                <w:rFonts w:ascii="宋体" w:hAnsi="宋体" w:cs="宋体"/>
                <w:szCs w:val="21"/>
              </w:rPr>
            </w:r>
            <w:r/>
          </w:p>
        </w:tc>
        <w:tc>
          <w:tcPr>
            <w:tcW w:w="6721" w:type="dxa"/>
            <w:vAlign w:val="center"/>
            <w:textDirection w:val="lrTb"/>
            <w:noWrap/>
          </w:tcPr>
          <w:p>
            <w:pPr>
              <w:spacing w:line="48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ascii="宋体" w:hAnsi="宋体" w:cs="宋体"/>
                <w:szCs w:val="21"/>
              </w:rPr>
              <w:t xml:space="preserve">0.5</w:t>
            </w:r>
            <w:r>
              <w:rPr>
                <w:rFonts w:hint="eastAsia" w:ascii="宋体" w:hAnsi="宋体" w:cs="宋体"/>
                <w:szCs w:val="21"/>
              </w:rPr>
              <w:t xml:space="preserve">分。</w:t>
            </w:r>
            <w:r/>
          </w:p>
        </w:tc>
        <w:tc>
          <w:tcPr>
            <w:tcW w:w="790" w:type="dxa"/>
            <w:vAlign w:val="center"/>
            <w:textDirection w:val="lrTb"/>
            <w:noWrap/>
          </w:tcPr>
          <w:p>
            <w:pPr>
              <w:jc w:val="center"/>
              <w:spacing w:line="480" w:lineRule="exact"/>
              <w:rPr>
                <w:rFonts w:ascii="宋体" w:hAnsi="宋体" w:cs="宋体"/>
                <w:szCs w:val="21"/>
              </w:rPr>
            </w:pPr>
            <w:r>
              <w:rPr>
                <w:rFonts w:ascii="宋体" w:hAnsi="宋体" w:cs="宋体"/>
                <w:szCs w:val="21"/>
              </w:rPr>
              <w:t xml:space="preserve">0.5</w:t>
            </w:r>
            <w:r/>
          </w:p>
        </w:tc>
      </w:tr>
    </w:tbl>
    <w:p>
      <w:pPr>
        <w:spacing w:line="480" w:lineRule="exact"/>
        <w:rPr>
          <w:rFonts w:ascii="宋体" w:hAnsi="宋体" w:cs="宋体"/>
          <w:szCs w:val="21"/>
        </w:rPr>
      </w:pPr>
      <w:r>
        <w:rPr>
          <w:rFonts w:hint="eastAsia" w:ascii="宋体" w:hAnsi="宋体" w:cs="宋体"/>
          <w:b/>
          <w:bCs/>
          <w:szCs w:val="21"/>
        </w:rPr>
        <w:t xml:space="preserve">说明：</w:t>
      </w:r>
      <w:r>
        <w:rPr>
          <w:rFonts w:hint="eastAsia" w:ascii="宋体" w:hAnsi="宋体" w:cs="宋体"/>
          <w:b/>
          <w:szCs w:val="21"/>
        </w:rPr>
        <w:t xml:space="preserve">评审标准中涉及的</w:t>
      </w:r>
      <w:r>
        <w:rPr>
          <w:rFonts w:hint="eastAsia" w:ascii="宋体" w:hAnsi="宋体" w:cs="宋体"/>
          <w:b/>
          <w:bCs/>
          <w:szCs w:val="21"/>
        </w:rPr>
        <w:t xml:space="preserve">证明材料均需附入投标文件内（复印件加盖公章）。</w:t>
      </w:r>
      <w:r/>
    </w:p>
    <w:p>
      <w:pPr>
        <w:jc w:val="center"/>
        <w:spacing w:line="440" w:lineRule="exact"/>
        <w:rPr>
          <w:b/>
          <w:sz w:val="28"/>
          <w:szCs w:val="28"/>
        </w:rPr>
        <w:outlineLvl w:val="0"/>
      </w:pPr>
      <w:r>
        <w:rPr>
          <w:b/>
          <w:sz w:val="28"/>
          <w:szCs w:val="28"/>
        </w:rPr>
        <w:br w:type="page" w:clear="all"/>
      </w:r>
      <w:bookmarkStart w:id="220" w:name="_Toc252"/>
      <w:r/>
      <w:bookmarkStart w:id="221" w:name="_Toc17106"/>
      <w:r/>
      <w:bookmarkStart w:id="222" w:name="_Toc32716"/>
      <w:r>
        <w:rPr>
          <w:b/>
          <w:sz w:val="28"/>
          <w:szCs w:val="28"/>
        </w:rPr>
        <w:t xml:space="preserve">第四章 招标</w:t>
      </w:r>
      <w:bookmarkEnd w:id="220"/>
      <w:r/>
      <w:bookmarkEnd w:id="221"/>
      <w:r>
        <w:rPr>
          <w:b/>
          <w:sz w:val="28"/>
          <w:szCs w:val="28"/>
        </w:rPr>
        <w:t xml:space="preserve">技术规格及要求</w:t>
      </w:r>
      <w:bookmarkEnd w:id="222"/>
      <w:r/>
      <w:r/>
    </w:p>
    <w:p>
      <w:pPr>
        <w:spacing w:line="360" w:lineRule="auto"/>
        <w:rPr>
          <w:rFonts w:ascii="宋体" w:hAnsi="宋体" w:cs="宋体"/>
          <w:b/>
          <w:bCs/>
          <w:szCs w:val="21"/>
        </w:rPr>
      </w:pPr>
      <w:r/>
      <w:bookmarkStart w:id="223" w:name="_Toc2516"/>
      <w:r/>
      <w:bookmarkStart w:id="224" w:name="_Toc19691"/>
      <w:r>
        <w:rPr>
          <w:rFonts w:hint="eastAsia" w:ascii="宋体" w:hAnsi="宋体" w:cs="宋体"/>
          <w:b/>
          <w:bCs/>
          <w:szCs w:val="21"/>
        </w:rPr>
        <w:t xml:space="preserve">一、</w:t>
      </w:r>
      <w:r>
        <w:rPr>
          <w:rFonts w:hint="eastAsia" w:ascii="宋体" w:hAnsi="宋体" w:cs="宋体"/>
          <w:b/>
          <w:bCs/>
          <w:szCs w:val="21"/>
        </w:rPr>
        <w:tab/>
      </w:r>
      <w:r>
        <w:rPr>
          <w:rFonts w:hint="eastAsia" w:ascii="宋体" w:hAnsi="宋体" w:cs="宋体"/>
          <w:b/>
          <w:bCs/>
          <w:szCs w:val="21"/>
        </w:rPr>
        <w:t xml:space="preserve">采购项目概况</w:t>
      </w:r>
      <w:r/>
    </w:p>
    <w:p>
      <w:pPr>
        <w:ind w:firstLine="420"/>
        <w:spacing w:line="480" w:lineRule="exact"/>
        <w:rPr>
          <w:rFonts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JSZC-320000-SMDY-G2026-0097</w:t>
      </w:r>
      <w:r>
        <w:rPr>
          <w:rFonts w:hint="eastAsia" w:ascii="宋体" w:hAnsi="宋体" w:cs="宋体"/>
          <w:szCs w:val="21"/>
        </w:rPr>
        <w:t xml:space="preserve">(2640SUMEC/ZWGG2174）</w:t>
      </w:r>
      <w:r/>
    </w:p>
    <w:p>
      <w:pPr>
        <w:ind w:firstLine="420"/>
        <w:spacing w:line="480" w:lineRule="exact"/>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数字多用表自动校准装置</w:t>
      </w:r>
      <w:r/>
    </w:p>
    <w:p>
      <w:pPr>
        <w:ind w:firstLine="420"/>
        <w:spacing w:line="480" w:lineRule="exact"/>
        <w:rPr>
          <w:rFonts w:ascii="宋体" w:hAnsi="宋体" w:cs="宋体"/>
          <w:szCs w:val="21"/>
        </w:rPr>
      </w:pPr>
      <w:r>
        <w:rPr>
          <w:rFonts w:hint="eastAsia" w:ascii="宋体" w:hAnsi="宋体" w:cs="宋体"/>
          <w:szCs w:val="21"/>
        </w:rPr>
        <w:t xml:space="preserve">3.预算金额：人民币190万元</w:t>
      </w:r>
      <w:r/>
    </w:p>
    <w:p>
      <w:pPr>
        <w:ind w:firstLine="420"/>
        <w:spacing w:line="480" w:lineRule="exact"/>
        <w:rPr>
          <w:rFonts w:ascii="宋体" w:hAnsi="宋体" w:cs="宋体"/>
          <w:szCs w:val="21"/>
        </w:rPr>
      </w:pPr>
      <w:r>
        <w:rPr>
          <w:rFonts w:hint="eastAsia" w:ascii="宋体" w:hAnsi="宋体" w:cs="宋体"/>
          <w:szCs w:val="21"/>
        </w:rPr>
        <w:t xml:space="preserve">4.最高限价：人民币190万元，具体产品最高限价详见采购需求</w:t>
      </w:r>
      <w:r/>
    </w:p>
    <w:p>
      <w:pPr>
        <w:ind w:firstLine="420"/>
        <w:spacing w:line="480" w:lineRule="exact"/>
        <w:rPr>
          <w:rFonts w:ascii="宋体" w:hAnsi="宋体" w:cs="宋体"/>
          <w:szCs w:val="21"/>
        </w:rPr>
      </w:pPr>
      <w:r>
        <w:rPr>
          <w:rFonts w:hint="eastAsia" w:ascii="宋体" w:hAnsi="宋体" w:cs="宋体"/>
          <w:szCs w:val="21"/>
        </w:rPr>
        <w:t xml:space="preserve">5.采购需求：</w:t>
      </w:r>
      <w:r/>
    </w:p>
    <w:tbl>
      <w:tblPr>
        <w:tblStyle w:val="1346"/>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855"/>
        <w:gridCol w:w="4919"/>
        <w:gridCol w:w="1563"/>
        <w:gridCol w:w="2295"/>
      </w:tblGrid>
      <w:tr>
        <w:trPr>
          <w:jc w:val="center"/>
          <w:trHeight w:val="728"/>
        </w:trPr>
        <w:tc>
          <w:tcPr>
            <w:tcBorders>
              <w:top w:val="single" w:color="000000" w:sz="4" w:space="0"/>
              <w:left w:val="single" w:color="000000" w:sz="4" w:space="0"/>
              <w:bottom w:val="single" w:color="auto" w:sz="4" w:space="0"/>
              <w:right w:val="single" w:color="000000" w:sz="4" w:space="0"/>
            </w:tcBorders>
            <w:tcW w:w="444" w:type="pct"/>
            <w:vAlign w:val="center"/>
            <w:textDirection w:val="lrTb"/>
            <w:noWrap/>
          </w:tcPr>
          <w:p>
            <w:pPr>
              <w:jc w:val="center"/>
              <w:spacing w:line="480" w:lineRule="exact"/>
              <w:rPr>
                <w:rFonts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auto" w:sz="4" w:space="0"/>
              <w:right w:val="single" w:color="000000" w:sz="4" w:space="0"/>
            </w:tcBorders>
            <w:tcW w:w="2553" w:type="pct"/>
            <w:vAlign w:val="center"/>
            <w:textDirection w:val="lrTb"/>
            <w:noWrap/>
          </w:tcPr>
          <w:p>
            <w:pPr>
              <w:jc w:val="center"/>
              <w:spacing w:line="480" w:lineRule="exact"/>
              <w:rPr>
                <w:rFonts w:ascii="宋体" w:hAnsi="宋体" w:cs="宋体"/>
              </w:rPr>
            </w:pPr>
            <w:r>
              <w:rPr>
                <w:rFonts w:hint="eastAsia" w:ascii="宋体" w:hAnsi="宋体" w:cs="宋体"/>
              </w:rPr>
              <w:t xml:space="preserve">产品名称</w:t>
            </w:r>
            <w:r/>
          </w:p>
        </w:tc>
        <w:tc>
          <w:tcPr>
            <w:tcBorders>
              <w:top w:val="single" w:color="000000" w:sz="4" w:space="0"/>
              <w:left w:val="single" w:color="000000" w:sz="4" w:space="0"/>
              <w:bottom w:val="single" w:color="auto" w:sz="4" w:space="0"/>
              <w:right w:val="single" w:color="000000" w:sz="4" w:space="0"/>
            </w:tcBorders>
            <w:tcW w:w="811" w:type="pct"/>
            <w:vAlign w:val="center"/>
            <w:textDirection w:val="lrTb"/>
            <w:noWrap w:val="false"/>
          </w:tcPr>
          <w:p>
            <w:pPr>
              <w:jc w:val="center"/>
              <w:spacing w:line="480" w:lineRule="exact"/>
              <w:rPr>
                <w:rFonts w:ascii="宋体" w:hAnsi="宋体" w:cs="宋体"/>
              </w:rPr>
            </w:pPr>
            <w:r>
              <w:rPr>
                <w:rFonts w:hint="eastAsia" w:ascii="宋体" w:hAnsi="宋体" w:cs="宋体"/>
              </w:rPr>
              <w:t xml:space="preserve">数量</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center"/>
              <w:spacing w:line="480" w:lineRule="exact"/>
              <w:rPr>
                <w:rFonts w:ascii="宋体" w:hAnsi="宋体" w:cs="宋体"/>
              </w:rPr>
            </w:pPr>
            <w:r>
              <w:rPr>
                <w:rFonts w:hint="eastAsia" w:ascii="宋体" w:hAnsi="宋体" w:cs="宋体"/>
              </w:rPr>
              <w:t xml:space="preserve">最高限价（万元）</w:t>
            </w:r>
            <w:r/>
          </w:p>
        </w:tc>
      </w:tr>
      <w:tr>
        <w:trPr>
          <w:jc w:val="center"/>
          <w:trHeight w:val="751"/>
        </w:trPr>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spacing w:line="480" w:lineRule="exact"/>
              <w:rPr>
                <w:rFonts w:ascii="宋体" w:hAnsi="宋体" w:cs="宋体"/>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553" w:type="pct"/>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多功能校准器（含数字化连接支持）</w:t>
            </w:r>
            <w:r/>
          </w:p>
        </w:tc>
        <w:tc>
          <w:tcPr>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1台</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center"/>
              <w:spacing w:line="480" w:lineRule="exact"/>
              <w:rPr>
                <w:rFonts w:ascii="宋体" w:hAnsi="宋体" w:cs="宋体"/>
              </w:rPr>
            </w:pPr>
            <w:r>
              <w:rPr>
                <w:rFonts w:hint="eastAsia" w:ascii="宋体" w:hAnsi="宋体" w:cs="宋体"/>
              </w:rPr>
              <w:t xml:space="preserve">1</w:t>
            </w:r>
            <w:r>
              <w:rPr>
                <w:rFonts w:ascii="宋体" w:hAnsi="宋体" w:cs="宋体"/>
              </w:rPr>
              <w:t xml:space="preserve">15</w:t>
            </w:r>
            <w:r/>
          </w:p>
        </w:tc>
      </w:tr>
      <w:tr>
        <w:trPr>
          <w:jc w:val="center"/>
          <w:trHeight w:val="751"/>
        </w:trPr>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spacing w:line="480" w:lineRule="exact"/>
              <w:rPr>
                <w:rFonts w:ascii="宋体" w:hAnsi="宋体" w:cs="宋体"/>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553" w:type="pct"/>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跨导放大器（含数字化连接支持）</w:t>
            </w:r>
            <w:r/>
          </w:p>
        </w:tc>
        <w:tc>
          <w:tcPr>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1台</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center"/>
              <w:spacing w:line="480" w:lineRule="exact"/>
              <w:rPr>
                <w:rFonts w:ascii="宋体" w:hAnsi="宋体" w:cs="宋体"/>
              </w:rPr>
            </w:pPr>
            <w:r>
              <w:rPr>
                <w:rFonts w:hint="eastAsia" w:ascii="宋体" w:hAnsi="宋体" w:cs="宋体"/>
              </w:rPr>
              <w:t xml:space="preserve">3</w:t>
            </w:r>
            <w:r>
              <w:rPr>
                <w:rFonts w:ascii="宋体" w:hAnsi="宋体" w:cs="宋体"/>
              </w:rPr>
              <w:t xml:space="preserve">5</w:t>
            </w:r>
            <w:r/>
          </w:p>
        </w:tc>
      </w:tr>
      <w:tr>
        <w:trPr>
          <w:jc w:val="center"/>
          <w:trHeight w:val="751"/>
        </w:trPr>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spacing w:line="480" w:lineRule="exact"/>
              <w:rPr>
                <w:rFonts w:ascii="宋体" w:hAnsi="宋体" w:cs="宋体"/>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553" w:type="pct"/>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自动校准系统（含数字化连接支持）</w:t>
            </w:r>
            <w:r/>
          </w:p>
        </w:tc>
        <w:tc>
          <w:tcPr>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1套</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center"/>
              <w:spacing w:line="480" w:lineRule="exact"/>
              <w:rPr>
                <w:rFonts w:ascii="宋体" w:hAnsi="宋体" w:cs="宋体"/>
              </w:rPr>
            </w:pPr>
            <w:r>
              <w:rPr>
                <w:rFonts w:hint="eastAsia" w:ascii="宋体" w:hAnsi="宋体" w:cs="宋体"/>
              </w:rPr>
              <w:t xml:space="preserve">4</w:t>
            </w:r>
            <w:r>
              <w:rPr>
                <w:rFonts w:ascii="宋体" w:hAnsi="宋体" w:cs="宋体"/>
              </w:rPr>
              <w:t xml:space="preserve">0</w:t>
            </w:r>
            <w:r/>
          </w:p>
        </w:tc>
      </w:tr>
    </w:tbl>
    <w:p>
      <w:pPr>
        <w:ind w:firstLine="420"/>
        <w:spacing w:line="480" w:lineRule="exact"/>
        <w:rPr>
          <w:rFonts w:ascii="宋体" w:hAnsi="宋体" w:cs="宋体"/>
          <w:szCs w:val="21"/>
        </w:rPr>
      </w:pPr>
      <w:r>
        <w:rPr>
          <w:rFonts w:hint="eastAsia" w:ascii="宋体" w:hAnsi="宋体" w:cs="宋体"/>
          <w:szCs w:val="21"/>
        </w:rPr>
        <w:t xml:space="preserve">6.合同履行期限（交货期）：合同签订后12个月为备货期，备货期内或备货期满后（以接到采购人具体通知为准）6个月内将货物运输到买方指定地点并完成安装、调试、计量检测以及取得计量溯源合格证书。</w:t>
      </w:r>
      <w:r/>
    </w:p>
    <w:p>
      <w:pPr>
        <w:ind w:firstLine="420"/>
        <w:spacing w:line="480" w:lineRule="exact"/>
        <w:rPr>
          <w:rFonts w:ascii="宋体" w:hAnsi="宋体" w:cs="宋体"/>
          <w:szCs w:val="21"/>
        </w:rPr>
      </w:pPr>
      <w:r>
        <w:rPr>
          <w:rFonts w:hint="eastAsia" w:ascii="宋体" w:hAnsi="宋体" w:cs="宋体"/>
          <w:szCs w:val="21"/>
        </w:rPr>
        <w:t xml:space="preserve">7.本项目不接受联合体投标，中标后不允许转包、分包。</w:t>
      </w:r>
      <w:r/>
    </w:p>
    <w:p>
      <w:pPr>
        <w:jc w:val="left"/>
        <w:spacing w:line="360" w:lineRule="auto"/>
        <w:tabs>
          <w:tab w:val="left" w:pos="2325" w:leader="none"/>
        </w:tabs>
        <w:rPr>
          <w:rFonts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p>
    <w:p>
      <w:pPr>
        <w:jc w:val="left"/>
        <w:spacing w:line="360" w:lineRule="auto"/>
        <w:tabs>
          <w:tab w:val="left" w:pos="2325" w:leader="none"/>
        </w:tabs>
        <w:rPr>
          <w:rFonts w:ascii="宋体" w:hAnsi="宋体" w:cs="宋体"/>
          <w:b/>
          <w:bCs/>
          <w:szCs w:val="21"/>
        </w:rPr>
      </w:pPr>
      <w:r>
        <w:rPr>
          <w:rFonts w:ascii="宋体" w:hAnsi="宋体" w:cs="宋体"/>
          <w:b/>
          <w:bCs/>
          <w:szCs w:val="21"/>
        </w:rPr>
      </w:r>
      <w:bookmarkEnd w:id="223"/>
      <w:r/>
    </w:p>
    <w:p>
      <w:pPr>
        <w:jc w:val="left"/>
        <w:spacing w:line="480" w:lineRule="exact"/>
        <w:tabs>
          <w:tab w:val="left" w:pos="2325" w:leader="none"/>
        </w:tabs>
        <w:rPr>
          <w:rFonts w:ascii="宋体" w:hAnsi="宋体" w:cs="宋体"/>
          <w:b/>
          <w:bCs/>
          <w:color w:val="ff0000"/>
          <w:szCs w:val="21"/>
        </w:rPr>
      </w:pPr>
      <w:r/>
      <w:bookmarkStart w:id="225" w:name="_Toc16186"/>
      <w:r>
        <w:rPr>
          <w:rFonts w:hint="eastAsia" w:ascii="宋体" w:hAnsi="宋体" w:cs="宋体"/>
          <w:b/>
          <w:bCs/>
          <w:szCs w:val="21"/>
        </w:rPr>
        <w:t xml:space="preserve">二、</w:t>
      </w:r>
      <w:r>
        <w:rPr>
          <w:rFonts w:hint="eastAsia" w:ascii="宋体" w:hAnsi="宋体" w:cs="宋体"/>
          <w:b/>
          <w:bCs/>
          <w:color w:val="000000"/>
          <w:szCs w:val="21"/>
        </w:rPr>
        <w:t xml:space="preserve">技术要求</w:t>
      </w:r>
      <w:r>
        <w:rPr>
          <w:rFonts w:hint="eastAsia" w:ascii="宋体" w:hAnsi="宋体" w:cs="宋体"/>
          <w:b/>
          <w:bCs/>
          <w:color w:val="ff0000"/>
          <w:szCs w:val="21"/>
        </w:rPr>
        <w:t xml:space="preserve">（技术及商务响应评分项）</w:t>
      </w:r>
      <w:r/>
    </w:p>
    <w:p>
      <w:pPr>
        <w:jc w:val="left"/>
        <w:spacing w:line="480" w:lineRule="exact"/>
        <w:tabs>
          <w:tab w:val="left" w:pos="2325" w:leader="none"/>
        </w:tabs>
        <w:rPr>
          <w:rFonts w:ascii="宋体" w:hAnsi="宋体" w:cs="宋体"/>
          <w:b/>
          <w:bCs/>
          <w:szCs w:val="21"/>
        </w:rPr>
      </w:pPr>
      <w:r>
        <w:rPr>
          <w:rFonts w:hint="eastAsia" w:ascii="宋体" w:hAnsi="宋体" w:cs="宋体"/>
          <w:b/>
          <w:bCs/>
          <w:szCs w:val="21"/>
        </w:rPr>
        <w:t xml:space="preserve">注：1.本部分所称卖方为供应商，买方为采购人</w:t>
      </w:r>
      <w:r/>
    </w:p>
    <w:p>
      <w:pPr>
        <w:jc w:val="left"/>
        <w:spacing w:line="480" w:lineRule="exact"/>
        <w:tabs>
          <w:tab w:val="left" w:pos="2325" w:leader="none"/>
        </w:tabs>
        <w:rPr>
          <w:rFonts w:ascii="宋体" w:hAnsi="宋体" w:cs="宋体"/>
          <w:b/>
          <w:szCs w:val="21"/>
        </w:rPr>
      </w:pPr>
      <w:r>
        <w:rPr>
          <w:rFonts w:hint="eastAsia" w:ascii="宋体" w:hAnsi="宋体" w:cs="宋体"/>
          <w:b/>
          <w:bCs/>
          <w:color w:val="000000"/>
          <w:szCs w:val="21"/>
        </w:rPr>
        <w:t xml:space="preserve">2.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采购相当于或高于所列品牌技术标准的材料和设备。</w:t>
      </w:r>
      <w:bookmarkEnd w:id="225"/>
      <w:r/>
      <w:bookmarkStart w:id="226" w:name="_Toc21971"/>
      <w:r/>
      <w:bookmarkStart w:id="227" w:name="_Toc9884"/>
      <w:r/>
      <w:r/>
    </w:p>
    <w:p>
      <w:pPr>
        <w:jc w:val="left"/>
        <w:spacing w:line="480" w:lineRule="exact"/>
        <w:tabs>
          <w:tab w:val="left" w:pos="4500" w:leader="none"/>
          <w:tab w:val="left" w:pos="4680" w:leader="none"/>
        </w:tabs>
        <w:rPr>
          <w:rFonts w:ascii="宋体" w:hAnsi="宋体" w:cs="宋体"/>
          <w:b/>
          <w:szCs w:val="21"/>
        </w:rPr>
      </w:pPr>
      <w:r>
        <w:rPr>
          <w:rFonts w:hint="eastAsia" w:ascii="宋体" w:hAnsi="宋体" w:cs="宋体"/>
          <w:b/>
          <w:szCs w:val="21"/>
        </w:rPr>
        <w:t xml:space="preserve">★（一）设备及明细配置清单</w:t>
      </w:r>
      <w:r/>
    </w:p>
    <w:tbl>
      <w:tblPr>
        <w:tblStyle w:val="1346"/>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3118"/>
        <w:gridCol w:w="1096"/>
        <w:gridCol w:w="3168"/>
        <w:gridCol w:w="1314"/>
      </w:tblGrid>
      <w:tr>
        <w:trPr>
          <w:trHeight w:val="567"/>
        </w:trPr>
        <w:tc>
          <w:tcPr>
            <w:tcW w:w="477" w:type="pct"/>
            <w:vAlign w:val="center"/>
            <w:textDirection w:val="lrTb"/>
            <w:noWrap w:val="false"/>
          </w:tcPr>
          <w:p>
            <w:pPr>
              <w:ind w:right="141"/>
              <w:jc w:val="center"/>
              <w:spacing w:line="480" w:lineRule="exact"/>
              <w:rPr>
                <w:rFonts w:ascii="宋体" w:hAnsi="宋体" w:cs="宋体"/>
                <w:b/>
                <w:bCs/>
                <w:szCs w:val="21"/>
              </w:rPr>
            </w:pPr>
            <w:r>
              <w:rPr>
                <w:rFonts w:hint="eastAsia" w:ascii="宋体" w:hAnsi="宋体" w:cs="宋体"/>
                <w:b/>
                <w:bCs/>
                <w:szCs w:val="21"/>
              </w:rPr>
              <w:t xml:space="preserve">序号</w:t>
            </w:r>
            <w:r/>
          </w:p>
        </w:tc>
        <w:tc>
          <w:tcPr>
            <w:tcW w:w="1622" w:type="pct"/>
            <w:vAlign w:val="center"/>
            <w:textDirection w:val="lrTb"/>
            <w:noWrap w:val="false"/>
          </w:tcPr>
          <w:p>
            <w:pPr>
              <w:jc w:val="center"/>
              <w:spacing w:line="480" w:lineRule="exact"/>
              <w:rPr>
                <w:rFonts w:ascii="宋体" w:hAnsi="宋体" w:cs="宋体"/>
                <w:b/>
                <w:bCs/>
                <w:szCs w:val="21"/>
              </w:rPr>
            </w:pPr>
            <w:r>
              <w:rPr>
                <w:rFonts w:hint="eastAsia" w:ascii="宋体" w:hAnsi="宋体" w:cs="宋体"/>
                <w:b/>
                <w:bCs/>
                <w:szCs w:val="21"/>
              </w:rPr>
              <w:t xml:space="preserve">设备名称</w:t>
            </w:r>
            <w:r/>
          </w:p>
        </w:tc>
        <w:tc>
          <w:tcPr>
            <w:tcW w:w="570" w:type="pct"/>
            <w:vAlign w:val="center"/>
            <w:textDirection w:val="lrTb"/>
            <w:noWrap w:val="false"/>
          </w:tcPr>
          <w:p>
            <w:pPr>
              <w:jc w:val="center"/>
              <w:spacing w:line="480" w:lineRule="exact"/>
              <w:rPr>
                <w:rFonts w:ascii="宋体" w:hAnsi="宋体" w:cs="宋体"/>
                <w:b/>
                <w:bCs/>
                <w:szCs w:val="21"/>
              </w:rPr>
            </w:pPr>
            <w:r>
              <w:rPr>
                <w:rFonts w:hint="eastAsia" w:ascii="宋体" w:hAnsi="宋体" w:cs="宋体"/>
                <w:b/>
                <w:bCs/>
                <w:szCs w:val="21"/>
              </w:rPr>
              <w:t xml:space="preserve">数 量</w:t>
            </w:r>
            <w:r/>
          </w:p>
        </w:tc>
        <w:tc>
          <w:tcPr>
            <w:tcW w:w="1648" w:type="pct"/>
            <w:vAlign w:val="center"/>
            <w:textDirection w:val="lrTb"/>
            <w:noWrap w:val="false"/>
          </w:tcPr>
          <w:p>
            <w:pPr>
              <w:jc w:val="center"/>
              <w:spacing w:line="480" w:lineRule="exact"/>
              <w:rPr>
                <w:rFonts w:ascii="宋体" w:hAnsi="宋体" w:cs="宋体"/>
                <w:b/>
                <w:bCs/>
                <w:szCs w:val="21"/>
              </w:rPr>
            </w:pPr>
            <w:r>
              <w:rPr>
                <w:rFonts w:hint="eastAsia" w:ascii="宋体" w:hAnsi="宋体" w:cs="宋体"/>
                <w:b/>
                <w:bCs/>
                <w:szCs w:val="21"/>
              </w:rPr>
              <w:t xml:space="preserve">合同履行期限（交货期）</w:t>
            </w:r>
            <w:r/>
          </w:p>
        </w:tc>
        <w:tc>
          <w:tcPr>
            <w:tcW w:w="683" w:type="pct"/>
            <w:vAlign w:val="center"/>
            <w:textDirection w:val="lrTb"/>
            <w:noWrap w:val="false"/>
          </w:tcPr>
          <w:p>
            <w:pPr>
              <w:jc w:val="center"/>
              <w:spacing w:line="480" w:lineRule="exact"/>
              <w:rPr>
                <w:rFonts w:ascii="宋体" w:hAnsi="宋体" w:cs="宋体"/>
                <w:b/>
                <w:bCs/>
                <w:szCs w:val="21"/>
              </w:rPr>
            </w:pPr>
            <w:r>
              <w:rPr>
                <w:rFonts w:hint="eastAsia" w:ascii="宋体" w:hAnsi="宋体" w:cs="宋体"/>
                <w:b/>
                <w:bCs/>
                <w:szCs w:val="21"/>
              </w:rPr>
              <w:t xml:space="preserve">质保期</w:t>
            </w:r>
            <w:r/>
          </w:p>
        </w:tc>
      </w:tr>
      <w:tr>
        <w:trPr>
          <w:cantSplit/>
          <w:trHeight w:val="567"/>
        </w:trPr>
        <w:tc>
          <w:tcPr>
            <w:tcW w:w="477"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w:t>
            </w:r>
            <w:r/>
          </w:p>
        </w:tc>
        <w:tc>
          <w:tcPr>
            <w:tcW w:w="1622" w:type="pct"/>
            <w:vAlign w:val="center"/>
            <w:textDirection w:val="lrTb"/>
            <w:noWrap w:val="false"/>
          </w:tcPr>
          <w:p>
            <w:pPr>
              <w:spacing w:line="480" w:lineRule="exact"/>
              <w:rPr>
                <w:rFonts w:ascii="宋体" w:hAnsi="宋体" w:cs="宋体"/>
                <w:szCs w:val="21"/>
              </w:rPr>
            </w:pPr>
            <w:r>
              <w:rPr>
                <w:rFonts w:hint="eastAsia" w:ascii="宋体" w:hAnsi="宋体" w:cs="宋体"/>
                <w:szCs w:val="21"/>
              </w:rPr>
              <w:t xml:space="preserve">多功能校准器（含数字化连接支持）</w:t>
            </w:r>
            <w:r/>
          </w:p>
        </w:tc>
        <w:tc>
          <w:tcPr>
            <w:tcW w:w="570"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1台</w:t>
            </w:r>
            <w:r/>
          </w:p>
        </w:tc>
        <w:tc>
          <w:tcPr>
            <w:tcW w:w="1648" w:type="pct"/>
            <w:vAlign w:val="center"/>
            <w:vMerge w:val="restart"/>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合同签订后12个月为备货期，备货期内或备货期满后（以接到采购人具体通知为准）6个月内将货物运输到买方指定地点并完成安装、调试、计量检测以及取得计量溯源合格证书。</w:t>
            </w:r>
            <w:r/>
          </w:p>
        </w:tc>
        <w:tc>
          <w:tcPr>
            <w:tcW w:w="683" w:type="pct"/>
            <w:vAlign w:val="center"/>
            <w:vMerge w:val="restart"/>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验收合格后1年</w:t>
            </w:r>
            <w:r/>
          </w:p>
        </w:tc>
      </w:tr>
      <w:tr>
        <w:trPr>
          <w:cantSplit/>
          <w:trHeight w:val="567"/>
        </w:trPr>
        <w:tc>
          <w:tcPr>
            <w:tcW w:w="477"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2</w:t>
            </w:r>
            <w:r/>
          </w:p>
        </w:tc>
        <w:tc>
          <w:tcPr>
            <w:tcW w:w="1622" w:type="pct"/>
            <w:vAlign w:val="center"/>
            <w:textDirection w:val="lrTb"/>
            <w:noWrap w:val="false"/>
          </w:tcPr>
          <w:p>
            <w:pPr>
              <w:spacing w:line="480" w:lineRule="exact"/>
              <w:rPr>
                <w:rFonts w:ascii="宋体" w:hAnsi="宋体" w:cs="宋体"/>
                <w:szCs w:val="21"/>
              </w:rPr>
            </w:pPr>
            <w:r>
              <w:rPr>
                <w:rFonts w:hint="eastAsia" w:ascii="宋体" w:hAnsi="宋体" w:cs="宋体"/>
                <w:szCs w:val="21"/>
              </w:rPr>
              <w:t xml:space="preserve">跨导放大器（含数字化连接支持）</w:t>
            </w:r>
            <w:r/>
          </w:p>
        </w:tc>
        <w:tc>
          <w:tcPr>
            <w:tcW w:w="570"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1台</w:t>
            </w:r>
            <w:r/>
          </w:p>
        </w:tc>
        <w:tc>
          <w:tcPr>
            <w:tcW w:w="1648"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683"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567"/>
        </w:trPr>
        <w:tc>
          <w:tcPr>
            <w:tcW w:w="477"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w:t>
            </w:r>
            <w:r/>
          </w:p>
        </w:tc>
        <w:tc>
          <w:tcPr>
            <w:tcW w:w="1622" w:type="pct"/>
            <w:vAlign w:val="center"/>
            <w:textDirection w:val="lrTb"/>
            <w:noWrap w:val="false"/>
          </w:tcPr>
          <w:p>
            <w:pPr>
              <w:spacing w:line="480" w:lineRule="exact"/>
              <w:rPr>
                <w:rFonts w:ascii="宋体" w:hAnsi="宋体" w:cs="宋体"/>
                <w:szCs w:val="21"/>
              </w:rPr>
            </w:pPr>
            <w:r>
              <w:rPr>
                <w:rFonts w:hint="eastAsia" w:ascii="宋体" w:hAnsi="宋体" w:cs="宋体"/>
                <w:szCs w:val="21"/>
              </w:rPr>
              <w:t xml:space="preserve">自动校准系统（含数字化连接支持）</w:t>
            </w:r>
            <w:r/>
          </w:p>
        </w:tc>
        <w:tc>
          <w:tcPr>
            <w:tcW w:w="570"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1套</w:t>
            </w:r>
            <w:r/>
          </w:p>
        </w:tc>
        <w:tc>
          <w:tcPr>
            <w:tcW w:w="1648"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683"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bl>
    <w:p>
      <w:pPr>
        <w:jc w:val="left"/>
        <w:spacing w:line="480" w:lineRule="exact"/>
        <w:tabs>
          <w:tab w:val="left" w:pos="4500" w:leader="none"/>
          <w:tab w:val="left" w:pos="4680" w:leader="none"/>
        </w:tabs>
        <w:rPr>
          <w:rFonts w:ascii="宋体" w:hAnsi="宋体" w:cs="宋体"/>
          <w:b/>
          <w:szCs w:val="21"/>
        </w:rPr>
      </w:pPr>
      <w:r>
        <w:rPr>
          <w:rFonts w:hint="eastAsia" w:ascii="宋体" w:hAnsi="宋体" w:cs="宋体"/>
          <w:b/>
          <w:szCs w:val="21"/>
        </w:rPr>
        <w:t xml:space="preserve">（二）技术指标及功能要求</w:t>
      </w:r>
      <w:bookmarkEnd w:id="226"/>
      <w:bookmarkEnd w:id="227"/>
      <w:r/>
    </w:p>
    <w:p>
      <w:pPr>
        <w:ind w:firstLine="422"/>
        <w:jc w:val="left"/>
        <w:spacing w:line="480" w:lineRule="exact"/>
        <w:rPr>
          <w:rFonts w:ascii="宋体" w:hAnsi="宋体" w:cs="宋体"/>
          <w:b/>
          <w:szCs w:val="21"/>
        </w:rPr>
      </w:pPr>
      <w:r>
        <w:rPr>
          <w:rFonts w:hint="eastAsia" w:ascii="宋体" w:hAnsi="宋体" w:cs="宋体"/>
          <w:b/>
          <w:szCs w:val="21"/>
        </w:rPr>
        <w:t xml:space="preserve">1、多功能校准器（含数字化连接支持）</w:t>
      </w:r>
      <w:r/>
    </w:p>
    <w:p>
      <w:pPr>
        <w:ind w:firstLine="422"/>
        <w:jc w:val="left"/>
        <w:spacing w:line="480" w:lineRule="exact"/>
        <w:rPr>
          <w:rFonts w:ascii="宋体" w:hAnsi="宋体" w:cs="宋体"/>
          <w:bCs/>
          <w:szCs w:val="21"/>
        </w:rPr>
      </w:pPr>
      <w:r>
        <w:rPr>
          <w:rFonts w:hint="eastAsia" w:ascii="宋体" w:hAnsi="宋体" w:cs="宋体"/>
          <w:bCs/>
          <w:szCs w:val="21"/>
        </w:rPr>
        <w:t xml:space="preserve">★1.1 直流电压：</w:t>
      </w:r>
      <w:r/>
    </w:p>
    <w:p>
      <w:pPr>
        <w:ind w:firstLine="422"/>
        <w:jc w:val="left"/>
        <w:spacing w:line="480" w:lineRule="exact"/>
        <w:rPr>
          <w:rFonts w:ascii="宋体" w:hAnsi="宋体" w:cs="宋体"/>
          <w:bCs/>
          <w:szCs w:val="21"/>
        </w:rPr>
      </w:pPr>
      <w:r>
        <w:rPr>
          <w:rFonts w:hint="eastAsia" w:ascii="宋体" w:hAnsi="宋体" w:cs="宋体"/>
          <w:bCs/>
          <w:szCs w:val="21"/>
        </w:rPr>
        <w:t xml:space="preserve">输出范围：220mV～1100 V，最小分辨率：10nV。</w:t>
      </w:r>
      <w:r/>
    </w:p>
    <w:p>
      <w:pPr>
        <w:ind w:firstLine="422"/>
        <w:jc w:val="left"/>
        <w:spacing w:line="480" w:lineRule="exact"/>
        <w:rPr>
          <w:rFonts w:ascii="宋体" w:hAnsi="宋体" w:cs="宋体"/>
          <w:bCs/>
          <w:szCs w:val="21"/>
        </w:rPr>
      </w:pPr>
      <w:r>
        <w:rPr>
          <w:rFonts w:hint="eastAsia" w:ascii="宋体" w:hAnsi="宋体" w:cs="宋体"/>
          <w:bCs/>
          <w:szCs w:val="21"/>
        </w:rPr>
        <w:t xml:space="preserve">  准确度：量程220mV，±(7.5E-6×输出+0.4μV)；</w:t>
      </w:r>
      <w:r/>
    </w:p>
    <w:p>
      <w:pPr>
        <w:ind w:firstLine="422"/>
        <w:jc w:val="left"/>
        <w:spacing w:line="480" w:lineRule="exact"/>
        <w:rPr>
          <w:rFonts w:ascii="宋体" w:hAnsi="宋体" w:cs="宋体"/>
          <w:bCs/>
          <w:szCs w:val="21"/>
        </w:rPr>
      </w:pPr>
      <w:r>
        <w:rPr>
          <w:rFonts w:hint="eastAsia" w:ascii="宋体" w:hAnsi="宋体" w:cs="宋体"/>
          <w:bCs/>
          <w:szCs w:val="21"/>
        </w:rPr>
        <w:tab/>
      </w:r>
      <w:r>
        <w:rPr>
          <w:rFonts w:hint="eastAsia" w:ascii="宋体" w:hAnsi="宋体" w:cs="宋体"/>
          <w:bCs/>
          <w:szCs w:val="21"/>
        </w:rPr>
        <w:tab/>
      </w:r>
      <w:r>
        <w:rPr>
          <w:rFonts w:hint="eastAsia" w:ascii="宋体" w:hAnsi="宋体" w:cs="宋体"/>
          <w:bCs/>
          <w:szCs w:val="21"/>
        </w:rPr>
        <w:t xml:space="preserve">      量程2V，±(5.0E-6×输出+0.7μV)；</w:t>
      </w:r>
      <w:r/>
    </w:p>
    <w:p>
      <w:pPr>
        <w:ind w:firstLine="422"/>
        <w:jc w:val="left"/>
        <w:spacing w:line="480" w:lineRule="exact"/>
        <w:rPr>
          <w:rFonts w:ascii="宋体" w:hAnsi="宋体" w:cs="宋体"/>
          <w:bCs/>
          <w:szCs w:val="21"/>
        </w:rPr>
      </w:pPr>
      <w:r>
        <w:rPr>
          <w:rFonts w:hint="eastAsia" w:ascii="宋体" w:hAnsi="宋体" w:cs="宋体"/>
          <w:bCs/>
          <w:szCs w:val="21"/>
        </w:rPr>
        <w:tab/>
      </w:r>
      <w:r>
        <w:rPr>
          <w:rFonts w:hint="eastAsia" w:ascii="宋体" w:hAnsi="宋体" w:cs="宋体"/>
          <w:bCs/>
          <w:szCs w:val="21"/>
        </w:rPr>
        <w:tab/>
      </w:r>
      <w:r>
        <w:rPr>
          <w:rFonts w:hint="eastAsia" w:ascii="宋体" w:hAnsi="宋体" w:cs="宋体"/>
          <w:bCs/>
          <w:szCs w:val="21"/>
        </w:rPr>
        <w:t xml:space="preserve">      量程10V，±(3.5E-6×输出+2.5μV)；</w:t>
      </w:r>
      <w:r/>
    </w:p>
    <w:p>
      <w:pPr>
        <w:ind w:firstLine="422"/>
        <w:jc w:val="left"/>
        <w:spacing w:line="480" w:lineRule="exact"/>
        <w:rPr>
          <w:rFonts w:ascii="宋体" w:hAnsi="宋体" w:cs="宋体"/>
          <w:bCs/>
          <w:szCs w:val="21"/>
        </w:rPr>
      </w:pPr>
      <w:r>
        <w:rPr>
          <w:rFonts w:hint="eastAsia" w:ascii="宋体" w:hAnsi="宋体" w:cs="宋体"/>
          <w:bCs/>
          <w:szCs w:val="21"/>
        </w:rPr>
        <w:tab/>
      </w:r>
      <w:r>
        <w:rPr>
          <w:rFonts w:hint="eastAsia" w:ascii="宋体" w:hAnsi="宋体" w:cs="宋体"/>
          <w:bCs/>
          <w:szCs w:val="21"/>
        </w:rPr>
        <w:tab/>
      </w:r>
      <w:r>
        <w:rPr>
          <w:rFonts w:hint="eastAsia" w:ascii="宋体" w:hAnsi="宋体" w:cs="宋体"/>
          <w:bCs/>
          <w:szCs w:val="21"/>
        </w:rPr>
        <w:t xml:space="preserve">      量程20V，±(3.5E-6×输出+4μV)；</w:t>
      </w:r>
      <w:r/>
    </w:p>
    <w:p>
      <w:pPr>
        <w:ind w:firstLine="422"/>
        <w:jc w:val="left"/>
        <w:spacing w:line="480" w:lineRule="exact"/>
        <w:rPr>
          <w:rFonts w:ascii="宋体" w:hAnsi="宋体" w:cs="宋体"/>
          <w:bCs/>
          <w:szCs w:val="21"/>
        </w:rPr>
      </w:pPr>
      <w:r>
        <w:rPr>
          <w:rFonts w:hint="eastAsia" w:ascii="宋体" w:hAnsi="宋体" w:cs="宋体"/>
          <w:bCs/>
          <w:szCs w:val="21"/>
        </w:rPr>
        <w:tab/>
      </w:r>
      <w:r>
        <w:rPr>
          <w:rFonts w:hint="eastAsia" w:ascii="宋体" w:hAnsi="宋体" w:cs="宋体"/>
          <w:bCs/>
          <w:szCs w:val="21"/>
        </w:rPr>
        <w:tab/>
      </w:r>
      <w:r>
        <w:rPr>
          <w:rFonts w:hint="eastAsia" w:ascii="宋体" w:hAnsi="宋体" w:cs="宋体"/>
          <w:bCs/>
          <w:szCs w:val="21"/>
        </w:rPr>
        <w:t xml:space="preserve">      量程200V，±(5.0E-6×输出+40μV)；</w:t>
      </w:r>
      <w:r/>
    </w:p>
    <w:p>
      <w:pPr>
        <w:ind w:firstLine="422"/>
        <w:jc w:val="left"/>
        <w:spacing w:line="480" w:lineRule="exact"/>
        <w:rPr>
          <w:rFonts w:ascii="宋体" w:hAnsi="宋体" w:cs="宋体"/>
          <w:bCs/>
          <w:szCs w:val="21"/>
        </w:rPr>
      </w:pPr>
      <w:r>
        <w:rPr>
          <w:rFonts w:hint="eastAsia" w:ascii="宋体" w:hAnsi="宋体" w:cs="宋体"/>
          <w:bCs/>
          <w:szCs w:val="21"/>
        </w:rPr>
        <w:tab/>
      </w:r>
      <w:r>
        <w:rPr>
          <w:rFonts w:hint="eastAsia" w:ascii="宋体" w:hAnsi="宋体" w:cs="宋体"/>
          <w:bCs/>
          <w:szCs w:val="21"/>
        </w:rPr>
        <w:tab/>
      </w:r>
      <w:r>
        <w:rPr>
          <w:rFonts w:hint="eastAsia" w:ascii="宋体" w:hAnsi="宋体" w:cs="宋体"/>
          <w:bCs/>
          <w:szCs w:val="21"/>
        </w:rPr>
        <w:t xml:space="preserve">      量程1000V，±(6.5E-6×输出+400μV)。</w:t>
      </w:r>
      <w:r/>
    </w:p>
    <w:p>
      <w:pPr>
        <w:ind w:firstLine="422"/>
        <w:jc w:val="left"/>
        <w:spacing w:line="480" w:lineRule="exact"/>
        <w:rPr>
          <w:rFonts w:ascii="宋体" w:hAnsi="宋体" w:cs="宋体"/>
          <w:bCs/>
          <w:szCs w:val="21"/>
        </w:rPr>
      </w:pPr>
      <w:r>
        <w:rPr>
          <w:rFonts w:hint="eastAsia" w:ascii="宋体" w:hAnsi="宋体" w:cs="宋体"/>
          <w:bCs/>
          <w:szCs w:val="21"/>
        </w:rPr>
        <w:t xml:space="preserve">1.2直流电流：</w:t>
      </w:r>
      <w:r/>
    </w:p>
    <w:p>
      <w:pPr>
        <w:ind w:firstLine="422"/>
        <w:jc w:val="left"/>
        <w:spacing w:line="480" w:lineRule="exact"/>
        <w:rPr>
          <w:rFonts w:ascii="宋体" w:hAnsi="宋体" w:cs="宋体"/>
          <w:bCs/>
          <w:szCs w:val="21"/>
        </w:rPr>
      </w:pPr>
      <w:r>
        <w:rPr>
          <w:rFonts w:hint="eastAsia" w:ascii="宋体" w:hAnsi="宋体" w:cs="宋体"/>
          <w:bCs/>
          <w:szCs w:val="21"/>
        </w:rPr>
        <w:t xml:space="preserve">输出范围：20μA～2A ，最小分辨率：100pA。</w:t>
      </w:r>
      <w:r/>
    </w:p>
    <w:p>
      <w:pPr>
        <w:ind w:firstLine="422"/>
        <w:jc w:val="left"/>
        <w:spacing w:line="480" w:lineRule="exact"/>
        <w:rPr>
          <w:rFonts w:ascii="宋体" w:hAnsi="宋体" w:cs="宋体"/>
          <w:bCs/>
          <w:szCs w:val="21"/>
        </w:rPr>
      </w:pPr>
      <w:r>
        <w:rPr>
          <w:rFonts w:hint="eastAsia" w:ascii="宋体" w:hAnsi="宋体" w:cs="宋体"/>
          <w:bCs/>
          <w:szCs w:val="21"/>
        </w:rPr>
        <w:t xml:space="preserve">准确度：量程200μA，±(4.0E-5×输出+6nA)；</w:t>
      </w:r>
      <w:r/>
    </w:p>
    <w:p>
      <w:pPr>
        <w:ind w:firstLine="422"/>
        <w:jc w:val="left"/>
        <w:spacing w:line="480" w:lineRule="exact"/>
        <w:rPr>
          <w:rFonts w:ascii="宋体" w:hAnsi="宋体" w:cs="宋体"/>
          <w:bCs/>
          <w:szCs w:val="21"/>
        </w:rPr>
      </w:pPr>
      <w:r>
        <w:rPr>
          <w:rFonts w:hint="eastAsia" w:ascii="宋体" w:hAnsi="宋体" w:cs="宋体"/>
          <w:bCs/>
          <w:szCs w:val="21"/>
        </w:rPr>
        <w:tab/>
      </w:r>
      <w:r>
        <w:rPr>
          <w:rFonts w:hint="eastAsia" w:ascii="宋体" w:hAnsi="宋体" w:cs="宋体"/>
          <w:bCs/>
          <w:szCs w:val="21"/>
        </w:rPr>
        <w:tab/>
      </w:r>
      <w:r>
        <w:rPr>
          <w:rFonts w:hint="eastAsia" w:ascii="宋体" w:hAnsi="宋体" w:cs="宋体"/>
          <w:bCs/>
          <w:szCs w:val="21"/>
        </w:rPr>
        <w:t xml:space="preserve">    量程2mA，±(3.5E-5×输出+7nA)；</w:t>
      </w:r>
      <w:r/>
    </w:p>
    <w:p>
      <w:pPr>
        <w:ind w:firstLine="422"/>
        <w:jc w:val="left"/>
        <w:spacing w:line="480" w:lineRule="exact"/>
        <w:rPr>
          <w:rFonts w:ascii="宋体" w:hAnsi="宋体" w:cs="宋体"/>
          <w:bCs/>
          <w:szCs w:val="21"/>
        </w:rPr>
      </w:pPr>
      <w:r>
        <w:rPr>
          <w:rFonts w:hint="eastAsia" w:ascii="宋体" w:hAnsi="宋体" w:cs="宋体"/>
          <w:bCs/>
          <w:szCs w:val="21"/>
        </w:rPr>
        <w:tab/>
      </w:r>
      <w:r>
        <w:rPr>
          <w:rFonts w:hint="eastAsia" w:ascii="宋体" w:hAnsi="宋体" w:cs="宋体"/>
          <w:bCs/>
          <w:szCs w:val="21"/>
        </w:rPr>
        <w:tab/>
      </w:r>
      <w:r>
        <w:rPr>
          <w:rFonts w:hint="eastAsia" w:ascii="宋体" w:hAnsi="宋体" w:cs="宋体"/>
          <w:bCs/>
          <w:szCs w:val="21"/>
        </w:rPr>
        <w:t xml:space="preserve">    量程20mA，±(3.5E-5×输出+40nA)；</w:t>
      </w:r>
      <w:r/>
    </w:p>
    <w:p>
      <w:pPr>
        <w:ind w:firstLine="422"/>
        <w:jc w:val="left"/>
        <w:spacing w:line="480" w:lineRule="exact"/>
        <w:rPr>
          <w:rFonts w:ascii="宋体" w:hAnsi="宋体" w:cs="宋体"/>
          <w:bCs/>
          <w:szCs w:val="21"/>
        </w:rPr>
      </w:pPr>
      <w:r>
        <w:rPr>
          <w:rFonts w:hint="eastAsia" w:ascii="宋体" w:hAnsi="宋体" w:cs="宋体"/>
          <w:bCs/>
          <w:szCs w:val="21"/>
        </w:rPr>
        <w:tab/>
      </w:r>
      <w:r>
        <w:rPr>
          <w:rFonts w:hint="eastAsia" w:ascii="宋体" w:hAnsi="宋体" w:cs="宋体"/>
          <w:bCs/>
          <w:szCs w:val="21"/>
        </w:rPr>
        <w:tab/>
      </w:r>
      <w:r>
        <w:rPr>
          <w:rFonts w:hint="eastAsia" w:ascii="宋体" w:hAnsi="宋体" w:cs="宋体"/>
          <w:bCs/>
          <w:szCs w:val="21"/>
        </w:rPr>
        <w:t xml:space="preserve">    量程200mA，±(4.5E-5×输出+700nA)；</w:t>
      </w:r>
      <w:r/>
    </w:p>
    <w:p>
      <w:pPr>
        <w:ind w:firstLine="422"/>
        <w:jc w:val="left"/>
        <w:spacing w:line="480" w:lineRule="exact"/>
        <w:rPr>
          <w:rFonts w:ascii="宋体" w:hAnsi="宋体" w:cs="宋体"/>
          <w:bCs/>
          <w:szCs w:val="21"/>
        </w:rPr>
      </w:pPr>
      <w:r>
        <w:rPr>
          <w:rFonts w:hint="eastAsia" w:ascii="宋体" w:hAnsi="宋体" w:cs="宋体"/>
          <w:bCs/>
          <w:szCs w:val="21"/>
        </w:rPr>
        <w:tab/>
      </w:r>
      <w:r>
        <w:rPr>
          <w:rFonts w:hint="eastAsia" w:ascii="宋体" w:hAnsi="宋体" w:cs="宋体"/>
          <w:bCs/>
          <w:szCs w:val="21"/>
        </w:rPr>
        <w:tab/>
      </w:r>
      <w:r>
        <w:rPr>
          <w:rFonts w:hint="eastAsia" w:ascii="宋体" w:hAnsi="宋体" w:cs="宋体"/>
          <w:bCs/>
          <w:szCs w:val="21"/>
        </w:rPr>
        <w:t xml:space="preserve">    量程2A，±(8.0E-5×输出+12μA)；</w:t>
      </w:r>
      <w:r/>
    </w:p>
    <w:p>
      <w:pPr>
        <w:ind w:firstLine="422"/>
        <w:jc w:val="left"/>
        <w:spacing w:line="480" w:lineRule="exact"/>
        <w:rPr>
          <w:rFonts w:ascii="宋体" w:hAnsi="宋体" w:cs="宋体"/>
          <w:bCs/>
          <w:szCs w:val="21"/>
        </w:rPr>
      </w:pPr>
      <w:r>
        <w:rPr>
          <w:rFonts w:hint="eastAsia" w:ascii="宋体" w:hAnsi="宋体" w:cs="宋体"/>
          <w:bCs/>
          <w:szCs w:val="21"/>
        </w:rPr>
        <w:t xml:space="preserve">★1.3交流电压：</w:t>
      </w:r>
      <w:r/>
    </w:p>
    <w:p>
      <w:pPr>
        <w:ind w:firstLine="422"/>
        <w:jc w:val="left"/>
        <w:spacing w:line="480" w:lineRule="exact"/>
        <w:rPr>
          <w:rFonts w:ascii="宋体" w:hAnsi="宋体" w:cs="宋体"/>
          <w:bCs/>
          <w:szCs w:val="21"/>
        </w:rPr>
      </w:pPr>
      <w:r>
        <w:rPr>
          <w:rFonts w:hint="eastAsia" w:ascii="宋体" w:hAnsi="宋体" w:cs="宋体"/>
          <w:bCs/>
          <w:szCs w:val="21"/>
        </w:rPr>
        <w:t xml:space="preserve">输出范围：22μV～1100V（10Hz～1MHz），最小分辨率：1nV。</w:t>
      </w:r>
      <w:r/>
    </w:p>
    <w:p>
      <w:pPr>
        <w:ind w:firstLine="422"/>
        <w:jc w:val="left"/>
        <w:spacing w:line="480" w:lineRule="exact"/>
        <w:rPr>
          <w:rFonts w:ascii="宋体" w:hAnsi="宋体" w:cs="宋体"/>
          <w:bCs/>
          <w:szCs w:val="21"/>
        </w:rPr>
      </w:pPr>
      <w:r>
        <w:rPr>
          <w:rFonts w:hint="eastAsia" w:ascii="宋体" w:hAnsi="宋体" w:cs="宋体"/>
          <w:bCs/>
          <w:szCs w:val="21"/>
        </w:rPr>
        <w:t xml:space="preserve">准确度：量程2mV，±(8.0E-5×输出+4μV)；</w:t>
      </w:r>
      <w:r/>
    </w:p>
    <w:p>
      <w:pPr>
        <w:ind w:firstLine="422"/>
        <w:jc w:val="left"/>
        <w:spacing w:line="480" w:lineRule="exact"/>
        <w:rPr>
          <w:rFonts w:ascii="宋体" w:hAnsi="宋体" w:cs="宋体"/>
          <w:bCs/>
          <w:szCs w:val="21"/>
        </w:rPr>
      </w:pPr>
      <w:r>
        <w:rPr>
          <w:rFonts w:hint="eastAsia" w:ascii="宋体" w:hAnsi="宋体" w:cs="宋体"/>
          <w:bCs/>
          <w:szCs w:val="21"/>
        </w:rPr>
        <w:tab/>
      </w:r>
      <w:r>
        <w:rPr>
          <w:rFonts w:hint="eastAsia" w:ascii="宋体" w:hAnsi="宋体" w:cs="宋体"/>
          <w:bCs/>
          <w:szCs w:val="21"/>
        </w:rPr>
        <w:tab/>
      </w:r>
      <w:r>
        <w:rPr>
          <w:rFonts w:hint="eastAsia" w:ascii="宋体" w:hAnsi="宋体" w:cs="宋体"/>
          <w:bCs/>
          <w:szCs w:val="21"/>
        </w:rPr>
        <w:t xml:space="preserve">    量程20mV，±(8.0E-5×输出+4μV)；</w:t>
      </w:r>
      <w:r/>
    </w:p>
    <w:p>
      <w:pPr>
        <w:ind w:firstLine="422"/>
        <w:jc w:val="left"/>
        <w:spacing w:line="480" w:lineRule="exact"/>
        <w:rPr>
          <w:rFonts w:ascii="宋体" w:hAnsi="宋体" w:cs="宋体"/>
          <w:bCs/>
          <w:szCs w:val="21"/>
        </w:rPr>
      </w:pPr>
      <w:r>
        <w:rPr>
          <w:rFonts w:hint="eastAsia" w:ascii="宋体" w:hAnsi="宋体" w:cs="宋体"/>
          <w:bCs/>
          <w:szCs w:val="21"/>
        </w:rPr>
        <w:tab/>
      </w:r>
      <w:r>
        <w:rPr>
          <w:rFonts w:hint="eastAsia" w:ascii="宋体" w:hAnsi="宋体" w:cs="宋体"/>
          <w:bCs/>
          <w:szCs w:val="21"/>
        </w:rPr>
        <w:tab/>
      </w:r>
      <w:r>
        <w:rPr>
          <w:rFonts w:hint="eastAsia" w:ascii="宋体" w:hAnsi="宋体" w:cs="宋体"/>
          <w:bCs/>
          <w:szCs w:val="21"/>
        </w:rPr>
        <w:t xml:space="preserve">    量程200mV，±(5.7E-5×输出+7μV)；</w:t>
      </w:r>
      <w:r/>
    </w:p>
    <w:p>
      <w:pPr>
        <w:ind w:firstLine="422"/>
        <w:jc w:val="left"/>
        <w:spacing w:line="480" w:lineRule="exact"/>
        <w:rPr>
          <w:rFonts w:ascii="宋体" w:hAnsi="宋体" w:cs="宋体"/>
          <w:bCs/>
          <w:szCs w:val="21"/>
        </w:rPr>
      </w:pPr>
      <w:r>
        <w:rPr>
          <w:rFonts w:hint="eastAsia" w:ascii="宋体" w:hAnsi="宋体" w:cs="宋体"/>
          <w:bCs/>
          <w:szCs w:val="21"/>
        </w:rPr>
        <w:tab/>
      </w:r>
      <w:r>
        <w:rPr>
          <w:rFonts w:hint="eastAsia" w:ascii="宋体" w:hAnsi="宋体" w:cs="宋体"/>
          <w:bCs/>
          <w:szCs w:val="21"/>
        </w:rPr>
        <w:tab/>
      </w:r>
      <w:r>
        <w:rPr>
          <w:rFonts w:hint="eastAsia" w:ascii="宋体" w:hAnsi="宋体" w:cs="宋体"/>
          <w:bCs/>
          <w:szCs w:val="21"/>
        </w:rPr>
        <w:t xml:space="preserve">    量程2V，±(4.2E-5×输出+8μV)；</w:t>
      </w:r>
      <w:r/>
    </w:p>
    <w:p>
      <w:pPr>
        <w:ind w:firstLine="422"/>
        <w:jc w:val="left"/>
        <w:spacing w:line="480" w:lineRule="exact"/>
        <w:rPr>
          <w:rFonts w:ascii="宋体" w:hAnsi="宋体" w:cs="宋体"/>
          <w:bCs/>
          <w:szCs w:val="21"/>
        </w:rPr>
      </w:pPr>
      <w:r>
        <w:rPr>
          <w:rFonts w:hint="eastAsia" w:ascii="宋体" w:hAnsi="宋体" w:cs="宋体"/>
          <w:bCs/>
          <w:szCs w:val="21"/>
        </w:rPr>
        <w:tab/>
      </w:r>
      <w:r>
        <w:rPr>
          <w:rFonts w:hint="eastAsia" w:ascii="宋体" w:hAnsi="宋体" w:cs="宋体"/>
          <w:bCs/>
          <w:szCs w:val="21"/>
        </w:rPr>
        <w:tab/>
      </w:r>
      <w:r>
        <w:rPr>
          <w:rFonts w:hint="eastAsia" w:ascii="宋体" w:hAnsi="宋体" w:cs="宋体"/>
          <w:bCs/>
          <w:szCs w:val="21"/>
        </w:rPr>
        <w:t xml:space="preserve">    量程20V，±(4.2E-5×输出+50μV)；</w:t>
      </w:r>
      <w:r/>
    </w:p>
    <w:p>
      <w:pPr>
        <w:ind w:firstLine="422"/>
        <w:jc w:val="left"/>
        <w:spacing w:line="480" w:lineRule="exact"/>
        <w:rPr>
          <w:rFonts w:ascii="宋体" w:hAnsi="宋体" w:cs="宋体"/>
          <w:bCs/>
          <w:szCs w:val="21"/>
        </w:rPr>
      </w:pPr>
      <w:r>
        <w:rPr>
          <w:rFonts w:hint="eastAsia" w:ascii="宋体" w:hAnsi="宋体" w:cs="宋体"/>
          <w:bCs/>
          <w:szCs w:val="21"/>
        </w:rPr>
        <w:tab/>
      </w:r>
      <w:r>
        <w:rPr>
          <w:rFonts w:hint="eastAsia" w:ascii="宋体" w:hAnsi="宋体" w:cs="宋体"/>
          <w:bCs/>
          <w:szCs w:val="21"/>
        </w:rPr>
        <w:tab/>
      </w:r>
      <w:r>
        <w:rPr>
          <w:rFonts w:hint="eastAsia" w:ascii="宋体" w:hAnsi="宋体" w:cs="宋体"/>
          <w:bCs/>
          <w:szCs w:val="21"/>
        </w:rPr>
        <w:t xml:space="preserve">    量程200V，±(5.2E-5×输出+0.6mV)；</w:t>
      </w:r>
      <w:r/>
    </w:p>
    <w:p>
      <w:pPr>
        <w:ind w:firstLine="422"/>
        <w:jc w:val="left"/>
        <w:spacing w:line="480" w:lineRule="exact"/>
        <w:rPr>
          <w:rFonts w:ascii="宋体" w:hAnsi="宋体" w:cs="宋体"/>
          <w:bCs/>
          <w:szCs w:val="21"/>
        </w:rPr>
      </w:pPr>
      <w:r>
        <w:rPr>
          <w:rFonts w:hint="eastAsia" w:ascii="宋体" w:hAnsi="宋体" w:cs="宋体"/>
          <w:bCs/>
          <w:szCs w:val="21"/>
        </w:rPr>
        <w:tab/>
      </w:r>
      <w:r>
        <w:rPr>
          <w:rFonts w:hint="eastAsia" w:ascii="宋体" w:hAnsi="宋体" w:cs="宋体"/>
          <w:bCs/>
          <w:szCs w:val="21"/>
        </w:rPr>
        <w:tab/>
      </w:r>
      <w:r>
        <w:rPr>
          <w:rFonts w:hint="eastAsia" w:ascii="宋体" w:hAnsi="宋体" w:cs="宋体"/>
          <w:bCs/>
          <w:szCs w:val="21"/>
        </w:rPr>
        <w:t xml:space="preserve">    量程1000V，±(7.0E-5×输出+3.5mV)。</w:t>
      </w:r>
      <w:r/>
    </w:p>
    <w:p>
      <w:pPr>
        <w:ind w:firstLine="422"/>
        <w:jc w:val="left"/>
        <w:spacing w:line="480" w:lineRule="exact"/>
        <w:rPr>
          <w:rFonts w:ascii="宋体" w:hAnsi="宋体" w:cs="宋体"/>
          <w:bCs/>
          <w:szCs w:val="21"/>
        </w:rPr>
      </w:pPr>
      <w:r>
        <w:rPr>
          <w:rFonts w:hint="eastAsia" w:ascii="宋体" w:hAnsi="宋体" w:cs="宋体"/>
          <w:bCs/>
          <w:szCs w:val="21"/>
        </w:rPr>
        <w:t xml:space="preserve">1.4交流电流：</w:t>
      </w:r>
      <w:r/>
    </w:p>
    <w:p>
      <w:pPr>
        <w:ind w:firstLine="422"/>
        <w:jc w:val="left"/>
        <w:spacing w:line="480" w:lineRule="exact"/>
        <w:rPr>
          <w:rFonts w:ascii="宋体" w:hAnsi="宋体" w:cs="宋体"/>
          <w:bCs/>
          <w:szCs w:val="21"/>
        </w:rPr>
      </w:pPr>
      <w:r>
        <w:rPr>
          <w:rFonts w:hint="eastAsia" w:ascii="宋体" w:hAnsi="宋体" w:cs="宋体"/>
          <w:bCs/>
          <w:szCs w:val="21"/>
        </w:rPr>
        <w:t xml:space="preserve">输出范围： 100μA～2A ，最小分辨率：100pA。</w:t>
      </w:r>
      <w:r/>
    </w:p>
    <w:p>
      <w:pPr>
        <w:ind w:firstLine="422"/>
        <w:jc w:val="left"/>
        <w:spacing w:line="480" w:lineRule="exact"/>
        <w:rPr>
          <w:rFonts w:ascii="宋体" w:hAnsi="宋体" w:cs="宋体"/>
          <w:bCs/>
          <w:szCs w:val="21"/>
        </w:rPr>
      </w:pPr>
      <w:r>
        <w:rPr>
          <w:rFonts w:hint="eastAsia" w:ascii="宋体" w:hAnsi="宋体" w:cs="宋体"/>
          <w:bCs/>
          <w:szCs w:val="21"/>
        </w:rPr>
        <w:t xml:space="preserve">准确度：量程200μA，±(11E-5×输出+8nA)；</w:t>
      </w:r>
      <w:r/>
    </w:p>
    <w:p>
      <w:pPr>
        <w:ind w:firstLine="422"/>
        <w:jc w:val="left"/>
        <w:spacing w:line="480" w:lineRule="exact"/>
        <w:rPr>
          <w:rFonts w:ascii="宋体" w:hAnsi="宋体" w:cs="宋体"/>
          <w:bCs/>
          <w:szCs w:val="21"/>
        </w:rPr>
      </w:pPr>
      <w:r>
        <w:rPr>
          <w:rFonts w:hint="eastAsia" w:ascii="宋体" w:hAnsi="宋体" w:cs="宋体"/>
          <w:bCs/>
          <w:szCs w:val="21"/>
        </w:rPr>
        <w:tab/>
      </w:r>
      <w:r>
        <w:rPr>
          <w:rFonts w:hint="eastAsia" w:ascii="宋体" w:hAnsi="宋体" w:cs="宋体"/>
          <w:bCs/>
          <w:szCs w:val="21"/>
        </w:rPr>
        <w:tab/>
      </w:r>
      <w:r>
        <w:rPr>
          <w:rFonts w:hint="eastAsia" w:ascii="宋体" w:hAnsi="宋体" w:cs="宋体"/>
          <w:bCs/>
          <w:szCs w:val="21"/>
        </w:rPr>
        <w:t xml:space="preserve">    量程2mA，±(11E-5×输出+35nA)；</w:t>
      </w:r>
      <w:r/>
    </w:p>
    <w:p>
      <w:pPr>
        <w:ind w:firstLine="422"/>
        <w:jc w:val="left"/>
        <w:spacing w:line="480" w:lineRule="exact"/>
        <w:rPr>
          <w:rFonts w:ascii="宋体" w:hAnsi="宋体" w:cs="宋体"/>
          <w:bCs/>
          <w:szCs w:val="21"/>
        </w:rPr>
      </w:pPr>
      <w:r>
        <w:rPr>
          <w:rFonts w:hint="eastAsia" w:ascii="宋体" w:hAnsi="宋体" w:cs="宋体"/>
          <w:bCs/>
          <w:szCs w:val="21"/>
        </w:rPr>
        <w:tab/>
      </w:r>
      <w:r>
        <w:rPr>
          <w:rFonts w:hint="eastAsia" w:ascii="宋体" w:hAnsi="宋体" w:cs="宋体"/>
          <w:bCs/>
          <w:szCs w:val="21"/>
        </w:rPr>
        <w:tab/>
      </w:r>
      <w:r>
        <w:rPr>
          <w:rFonts w:hint="eastAsia" w:ascii="宋体" w:hAnsi="宋体" w:cs="宋体"/>
          <w:bCs/>
          <w:szCs w:val="21"/>
        </w:rPr>
        <w:t xml:space="preserve">    量程20mA，±(11E-5×输出+350nA)；</w:t>
      </w:r>
      <w:r/>
    </w:p>
    <w:p>
      <w:pPr>
        <w:ind w:firstLine="422"/>
        <w:jc w:val="left"/>
        <w:spacing w:line="480" w:lineRule="exact"/>
        <w:rPr>
          <w:rFonts w:ascii="宋体" w:hAnsi="宋体" w:cs="宋体"/>
          <w:bCs/>
          <w:szCs w:val="21"/>
        </w:rPr>
      </w:pPr>
      <w:r>
        <w:rPr>
          <w:rFonts w:hint="eastAsia" w:ascii="宋体" w:hAnsi="宋体" w:cs="宋体"/>
          <w:bCs/>
          <w:szCs w:val="21"/>
        </w:rPr>
        <w:tab/>
      </w:r>
      <w:r>
        <w:rPr>
          <w:rFonts w:hint="eastAsia" w:ascii="宋体" w:hAnsi="宋体" w:cs="宋体"/>
          <w:bCs/>
          <w:szCs w:val="21"/>
        </w:rPr>
        <w:tab/>
      </w:r>
      <w:r>
        <w:rPr>
          <w:rFonts w:hint="eastAsia" w:ascii="宋体" w:hAnsi="宋体" w:cs="宋体"/>
          <w:bCs/>
          <w:szCs w:val="21"/>
        </w:rPr>
        <w:t xml:space="preserve">    量程200mA，±(11E-5×输出+2.5μA)；</w:t>
      </w:r>
      <w:r/>
    </w:p>
    <w:p>
      <w:pPr>
        <w:ind w:firstLine="422"/>
        <w:jc w:val="left"/>
        <w:spacing w:line="480" w:lineRule="exact"/>
        <w:rPr>
          <w:rFonts w:ascii="宋体" w:hAnsi="宋体" w:cs="宋体"/>
          <w:bCs/>
          <w:szCs w:val="21"/>
        </w:rPr>
      </w:pPr>
      <w:r>
        <w:rPr>
          <w:rFonts w:hint="eastAsia" w:ascii="宋体" w:hAnsi="宋体" w:cs="宋体"/>
          <w:bCs/>
          <w:szCs w:val="21"/>
        </w:rPr>
        <w:tab/>
      </w:r>
      <w:r>
        <w:rPr>
          <w:rFonts w:hint="eastAsia" w:ascii="宋体" w:hAnsi="宋体" w:cs="宋体"/>
          <w:bCs/>
          <w:szCs w:val="21"/>
        </w:rPr>
        <w:tab/>
      </w:r>
      <w:r>
        <w:rPr>
          <w:rFonts w:hint="eastAsia" w:ascii="宋体" w:hAnsi="宋体" w:cs="宋体"/>
          <w:bCs/>
          <w:szCs w:val="21"/>
        </w:rPr>
        <w:t xml:space="preserve">    量程2A，±(25E-5×输出+35μA)；</w:t>
      </w:r>
      <w:r/>
    </w:p>
    <w:p>
      <w:pPr>
        <w:ind w:firstLine="422"/>
        <w:jc w:val="left"/>
        <w:spacing w:line="480" w:lineRule="exact"/>
        <w:rPr>
          <w:rFonts w:ascii="宋体" w:hAnsi="宋体" w:cs="宋体"/>
          <w:bCs/>
          <w:szCs w:val="21"/>
        </w:rPr>
      </w:pPr>
      <w:r>
        <w:rPr>
          <w:rFonts w:hint="eastAsia" w:ascii="宋体" w:hAnsi="宋体" w:cs="宋体"/>
          <w:bCs/>
          <w:szCs w:val="21"/>
        </w:rPr>
        <w:t xml:space="preserve">1.5电阻：1Ω～100MΩ，18个(电阻为×1和×1.9倍数)。</w:t>
      </w:r>
      <w:r/>
    </w:p>
    <w:p>
      <w:pPr>
        <w:ind w:firstLine="840"/>
        <w:jc w:val="left"/>
        <w:spacing w:line="480" w:lineRule="exact"/>
        <w:rPr>
          <w:rFonts w:ascii="宋体" w:hAnsi="宋体" w:cs="宋体"/>
          <w:bCs/>
          <w:szCs w:val="21"/>
        </w:rPr>
      </w:pPr>
      <w:r>
        <w:rPr>
          <w:rFonts w:hint="eastAsia" w:ascii="宋体" w:hAnsi="宋体" w:cs="宋体"/>
          <w:bCs/>
          <w:szCs w:val="21"/>
        </w:rPr>
        <w:t xml:space="preserve">准确度：±(6.5E-6～10E-5)。</w:t>
      </w:r>
      <w:r/>
    </w:p>
    <w:p>
      <w:pPr>
        <w:ind w:firstLine="422"/>
        <w:jc w:val="left"/>
        <w:spacing w:line="480" w:lineRule="exact"/>
        <w:rPr>
          <w:rFonts w:ascii="宋体" w:hAnsi="宋体" w:cs="宋体"/>
          <w:bCs/>
          <w:szCs w:val="21"/>
        </w:rPr>
      </w:pPr>
      <w:r>
        <w:rPr>
          <w:rFonts w:hint="eastAsia" w:ascii="宋体" w:hAnsi="宋体" w:cs="宋体"/>
          <w:bCs/>
          <w:szCs w:val="21"/>
        </w:rPr>
        <w:t xml:space="preserve">1.6 具备数字传输端口，可与设备3（自动校准系统）连接，完成设定步骤的功能及信号输出。</w:t>
      </w:r>
      <w:r/>
    </w:p>
    <w:p>
      <w:pPr>
        <w:ind w:firstLine="422"/>
        <w:jc w:val="left"/>
        <w:spacing w:line="480" w:lineRule="exact"/>
        <w:rPr>
          <w:rFonts w:ascii="宋体" w:hAnsi="宋体" w:cs="宋体"/>
          <w:b/>
          <w:szCs w:val="21"/>
        </w:rPr>
      </w:pPr>
      <w:r>
        <w:rPr>
          <w:rFonts w:hint="eastAsia" w:ascii="宋体" w:hAnsi="宋体" w:cs="宋体"/>
          <w:b/>
          <w:szCs w:val="21"/>
        </w:rPr>
        <w:t xml:space="preserve">2、跨导放大器（含数字化连接支持）</w:t>
      </w:r>
      <w:r/>
    </w:p>
    <w:p>
      <w:pPr>
        <w:ind w:firstLine="422"/>
        <w:jc w:val="left"/>
        <w:spacing w:line="480" w:lineRule="exact"/>
        <w:rPr>
          <w:rFonts w:ascii="宋体" w:hAnsi="宋体" w:cs="宋体"/>
          <w:bCs/>
          <w:szCs w:val="21"/>
        </w:rPr>
      </w:pPr>
      <w:r>
        <w:rPr>
          <w:rFonts w:hint="eastAsia" w:ascii="宋体" w:hAnsi="宋体" w:cs="宋体"/>
          <w:bCs/>
          <w:szCs w:val="21"/>
        </w:rPr>
        <w:t xml:space="preserve">2.1输出量程：2A ，20A ，120A （100A直流）；</w:t>
      </w:r>
      <w:r/>
    </w:p>
    <w:p>
      <w:pPr>
        <w:ind w:firstLine="422"/>
        <w:jc w:val="left"/>
        <w:spacing w:line="480" w:lineRule="exact"/>
        <w:rPr>
          <w:rFonts w:ascii="宋体" w:hAnsi="宋体" w:cs="宋体"/>
          <w:bCs/>
          <w:szCs w:val="21"/>
        </w:rPr>
      </w:pPr>
      <w:r>
        <w:rPr>
          <w:rFonts w:hint="eastAsia" w:ascii="宋体" w:hAnsi="宋体" w:cs="宋体"/>
          <w:bCs/>
          <w:szCs w:val="21"/>
        </w:rPr>
        <w:t xml:space="preserve">2.2输入电流：200mA（最大输出电流2A），200mA（最大输出电流20A），120mA（最大输出电流120A），直流100mA（最大输出直流100A）；</w:t>
      </w:r>
      <w:r/>
    </w:p>
    <w:p>
      <w:pPr>
        <w:ind w:firstLine="422"/>
        <w:jc w:val="left"/>
        <w:spacing w:line="480" w:lineRule="exact"/>
        <w:rPr>
          <w:rFonts w:ascii="宋体" w:hAnsi="宋体" w:cs="宋体"/>
          <w:bCs/>
          <w:szCs w:val="21"/>
        </w:rPr>
      </w:pPr>
      <w:r>
        <w:rPr>
          <w:rFonts w:hint="eastAsia" w:ascii="宋体" w:hAnsi="宋体" w:cs="宋体"/>
          <w:bCs/>
          <w:szCs w:val="21"/>
        </w:rPr>
        <w:t xml:space="preserve">2.3电流增益：10 ，100 ，1000；</w:t>
      </w:r>
      <w:r/>
    </w:p>
    <w:p>
      <w:pPr>
        <w:ind w:firstLine="422"/>
        <w:jc w:val="left"/>
        <w:spacing w:line="480" w:lineRule="exact"/>
        <w:rPr>
          <w:rFonts w:ascii="宋体" w:hAnsi="宋体" w:cs="宋体"/>
          <w:bCs/>
          <w:szCs w:val="21"/>
        </w:rPr>
      </w:pPr>
      <w:r>
        <w:rPr>
          <w:rFonts w:hint="eastAsia" w:ascii="宋体" w:hAnsi="宋体" w:cs="宋体"/>
          <w:bCs/>
          <w:szCs w:val="21"/>
        </w:rPr>
        <w:t xml:space="preserve">2.4输入电压：2V，2V，1.2V (1V直流)；</w:t>
      </w:r>
      <w:r/>
    </w:p>
    <w:p>
      <w:pPr>
        <w:ind w:firstLine="422"/>
        <w:jc w:val="left"/>
        <w:spacing w:line="480" w:lineRule="exact"/>
        <w:rPr>
          <w:rFonts w:ascii="宋体" w:hAnsi="宋体" w:cs="宋体"/>
          <w:bCs/>
          <w:szCs w:val="21"/>
        </w:rPr>
      </w:pPr>
      <w:r>
        <w:rPr>
          <w:rFonts w:hint="eastAsia" w:ascii="宋体" w:hAnsi="宋体" w:cs="宋体"/>
          <w:bCs/>
          <w:szCs w:val="21"/>
        </w:rPr>
        <w:t xml:space="preserve">2.5跨导：1 ，10 ，100；</w:t>
      </w:r>
      <w:r/>
    </w:p>
    <w:p>
      <w:pPr>
        <w:ind w:firstLine="422"/>
        <w:jc w:val="left"/>
        <w:spacing w:line="480" w:lineRule="exact"/>
        <w:rPr>
          <w:rFonts w:ascii="宋体" w:hAnsi="宋体" w:cs="宋体"/>
          <w:bCs/>
          <w:szCs w:val="21"/>
        </w:rPr>
      </w:pPr>
      <w:r>
        <w:rPr>
          <w:rFonts w:hint="eastAsia" w:ascii="宋体" w:hAnsi="宋体" w:cs="宋体"/>
          <w:bCs/>
          <w:szCs w:val="21"/>
        </w:rPr>
        <w:t xml:space="preserve">2.6频率：10Hz～10kHz；</w:t>
      </w:r>
      <w:r/>
    </w:p>
    <w:p>
      <w:pPr>
        <w:ind w:firstLine="422"/>
        <w:jc w:val="left"/>
        <w:spacing w:line="480" w:lineRule="exact"/>
        <w:rPr>
          <w:rFonts w:ascii="宋体" w:hAnsi="宋体" w:cs="宋体"/>
          <w:bCs/>
          <w:szCs w:val="21"/>
        </w:rPr>
      </w:pPr>
      <w:r>
        <w:rPr>
          <w:rFonts w:hint="eastAsia" w:ascii="宋体" w:hAnsi="宋体" w:cs="宋体"/>
          <w:bCs/>
          <w:szCs w:val="21"/>
        </w:rPr>
        <w:t xml:space="preserve">★2.7准确度：</w:t>
      </w:r>
      <w:r/>
    </w:p>
    <w:p>
      <w:pPr>
        <w:ind w:firstLine="422"/>
        <w:jc w:val="left"/>
        <w:spacing w:line="480" w:lineRule="exact"/>
        <w:rPr>
          <w:rFonts w:ascii="宋体" w:hAnsi="宋体" w:cs="宋体"/>
          <w:bCs/>
          <w:szCs w:val="21"/>
        </w:rPr>
      </w:pPr>
      <w:r>
        <w:rPr>
          <w:rFonts w:hint="eastAsia" w:ascii="宋体" w:hAnsi="宋体" w:cs="宋体"/>
          <w:bCs/>
          <w:szCs w:val="21"/>
        </w:rPr>
        <w:t xml:space="preserve">DCI：±（1.0E-4×输出+5E-5×量程）；</w:t>
      </w:r>
      <w:r/>
    </w:p>
    <w:p>
      <w:pPr>
        <w:ind w:firstLine="422"/>
        <w:jc w:val="left"/>
        <w:spacing w:line="480" w:lineRule="exact"/>
        <w:rPr>
          <w:rFonts w:ascii="宋体" w:hAnsi="宋体" w:cs="宋体"/>
          <w:bCs/>
          <w:szCs w:val="21"/>
        </w:rPr>
      </w:pPr>
      <w:r>
        <w:rPr>
          <w:rFonts w:hint="eastAsia" w:ascii="宋体" w:hAnsi="宋体" w:cs="宋体"/>
          <w:bCs/>
          <w:szCs w:val="21"/>
        </w:rPr>
        <w:t xml:space="preserve">ACI：±（1.5E-4×输出+5E-4×量程）～±（4%×输出+3%×量程）。</w:t>
      </w:r>
      <w:r/>
    </w:p>
    <w:p>
      <w:pPr>
        <w:ind w:firstLine="422"/>
        <w:jc w:val="left"/>
        <w:spacing w:line="480" w:lineRule="exact"/>
        <w:rPr>
          <w:rFonts w:ascii="宋体" w:hAnsi="宋体" w:cs="宋体"/>
          <w:bCs/>
          <w:szCs w:val="21"/>
        </w:rPr>
      </w:pPr>
      <w:r>
        <w:rPr>
          <w:rFonts w:hint="eastAsia" w:ascii="宋体" w:hAnsi="宋体" w:cs="宋体"/>
          <w:bCs/>
          <w:szCs w:val="21"/>
        </w:rPr>
        <w:t xml:space="preserve">2.8 具备数字传输端口，可与设备1（多功能校准器）连接完成输出量程的扩展，与设备3（自动校准系统）连接完成设定步骤的功能及信号输出。</w:t>
      </w:r>
      <w:r/>
    </w:p>
    <w:p>
      <w:pPr>
        <w:ind w:firstLine="422"/>
        <w:jc w:val="left"/>
        <w:spacing w:line="480" w:lineRule="exact"/>
        <w:rPr>
          <w:rFonts w:ascii="宋体" w:hAnsi="宋体" w:cs="宋体"/>
          <w:b/>
          <w:szCs w:val="21"/>
        </w:rPr>
      </w:pPr>
      <w:r>
        <w:rPr>
          <w:rFonts w:hint="eastAsia" w:ascii="宋体" w:hAnsi="宋体" w:cs="宋体"/>
          <w:b/>
          <w:szCs w:val="21"/>
        </w:rPr>
        <w:t xml:space="preserve">3、自动校准系统（含数字化连接支持）</w:t>
      </w:r>
      <w:r/>
    </w:p>
    <w:p>
      <w:pPr>
        <w:ind w:firstLine="422"/>
        <w:jc w:val="left"/>
        <w:spacing w:line="480" w:lineRule="exact"/>
        <w:rPr>
          <w:rFonts w:ascii="宋体" w:hAnsi="宋体" w:cs="宋体"/>
          <w:bCs/>
          <w:szCs w:val="21"/>
        </w:rPr>
      </w:pPr>
      <w:r>
        <w:rPr>
          <w:rFonts w:hint="eastAsia" w:ascii="宋体" w:hAnsi="宋体" w:cs="宋体"/>
          <w:bCs/>
          <w:szCs w:val="21"/>
        </w:rPr>
        <w:t xml:space="preserve">▲3.1不少于八个独立校准工位；一体化接线，校准过程中不需要进行接线切换；一个或多个工位样品的故障不影响其他工位测试。</w:t>
      </w:r>
      <w:r/>
    </w:p>
    <w:p>
      <w:pPr>
        <w:ind w:firstLine="422"/>
        <w:jc w:val="left"/>
        <w:spacing w:line="480" w:lineRule="exact"/>
        <w:rPr>
          <w:rFonts w:ascii="宋体" w:hAnsi="宋体" w:cs="宋体"/>
          <w:bCs/>
          <w:szCs w:val="21"/>
        </w:rPr>
      </w:pPr>
      <w:r>
        <w:rPr>
          <w:rFonts w:hint="eastAsia" w:ascii="宋体" w:hAnsi="宋体" w:cs="宋体"/>
          <w:bCs/>
          <w:szCs w:val="21"/>
        </w:rPr>
        <w:t xml:space="preserve">★3.2具有可程控的机械运动装置、夹具和图像识别装置。</w:t>
      </w:r>
      <w:r/>
    </w:p>
    <w:p>
      <w:pPr>
        <w:ind w:firstLine="422"/>
        <w:jc w:val="left"/>
        <w:spacing w:line="480" w:lineRule="exact"/>
        <w:rPr>
          <w:rFonts w:ascii="宋体" w:hAnsi="宋体" w:cs="宋体"/>
          <w:bCs/>
          <w:szCs w:val="21"/>
        </w:rPr>
      </w:pPr>
      <w:r>
        <w:rPr>
          <w:rFonts w:hint="eastAsia" w:ascii="宋体" w:hAnsi="宋体" w:cs="宋体"/>
          <w:bCs/>
          <w:szCs w:val="21"/>
        </w:rPr>
        <w:t xml:space="preserve">▲3.</w:t>
      </w:r>
      <w:r>
        <w:rPr>
          <w:rFonts w:ascii="宋体" w:hAnsi="宋体" w:cs="宋体"/>
          <w:bCs/>
          <w:szCs w:val="21"/>
        </w:rPr>
        <w:t xml:space="preserve">3</w:t>
      </w:r>
      <w:r>
        <w:rPr>
          <w:rFonts w:hint="eastAsia" w:ascii="宋体" w:hAnsi="宋体" w:cs="宋体"/>
          <w:bCs/>
          <w:szCs w:val="21"/>
        </w:rPr>
        <w:t xml:space="preserve">集成式软件需具备以下功能：设定校准步骤；具备数字传输端口，可与设备1（多功能校准器）和设备2（跨导放大器）连接完成设定步骤的功能及信号交互；控制机械运动装置及夹具自动完成样品档位和功能切换；控制图像识别装置，完成校准数据识别并实时自动记录。</w:t>
      </w:r>
      <w:r/>
    </w:p>
    <w:p>
      <w:pPr>
        <w:ind w:firstLine="638"/>
        <w:jc w:val="left"/>
        <w:spacing w:line="480" w:lineRule="exact"/>
        <w:tabs>
          <w:tab w:val="left" w:pos="4500" w:leader="none"/>
          <w:tab w:val="left" w:pos="4680" w:leader="none"/>
        </w:tabs>
        <w:rPr>
          <w:rFonts w:ascii="宋体" w:hAnsi="宋体" w:cs="宋体"/>
          <w:bCs/>
          <w:szCs w:val="21"/>
        </w:rPr>
      </w:pPr>
      <w:r>
        <w:rPr>
          <w:rFonts w:ascii="宋体" w:hAnsi="宋体" w:cs="宋体"/>
          <w:bCs/>
          <w:szCs w:val="21"/>
        </w:rPr>
        <w:t xml:space="preserve">3.4</w:t>
      </w:r>
      <w:r>
        <w:rPr>
          <w:rFonts w:hint="eastAsia" w:ascii="宋体" w:hAnsi="宋体" w:cs="宋体"/>
          <w:bCs/>
          <w:szCs w:val="21"/>
        </w:rPr>
        <w:t xml:space="preserve"> 控制软件应能通过买方提供的接口从业务系统获取该项目的检测任务及基本信息（json格式）、最新原始记录模板文件。</w:t>
      </w:r>
      <w:r/>
    </w:p>
    <w:p>
      <w:pPr>
        <w:ind w:firstLine="638"/>
        <w:jc w:val="left"/>
        <w:spacing w:line="480" w:lineRule="exact"/>
        <w:tabs>
          <w:tab w:val="left" w:pos="4500" w:leader="none"/>
          <w:tab w:val="left" w:pos="4680" w:leader="none"/>
        </w:tabs>
        <w:rPr>
          <w:rFonts w:ascii="宋体" w:hAnsi="宋体" w:cs="宋体"/>
          <w:bCs/>
          <w:szCs w:val="21"/>
        </w:rPr>
      </w:pPr>
      <w:r>
        <w:rPr>
          <w:rFonts w:ascii="宋体" w:hAnsi="宋体" w:cs="宋体"/>
          <w:bCs/>
          <w:szCs w:val="21"/>
        </w:rPr>
        <w:t xml:space="preserve">3.5</w:t>
      </w:r>
      <w:r>
        <w:rPr>
          <w:rFonts w:hint="eastAsia" w:ascii="宋体" w:hAnsi="宋体" w:cs="宋体"/>
          <w:bCs/>
          <w:szCs w:val="21"/>
        </w:rPr>
        <w:t xml:space="preserve"> 控制软件导出数据到原始记录模板文件（excel格式），生成电子原始记录文件。</w:t>
      </w:r>
      <w:r/>
    </w:p>
    <w:p>
      <w:pPr>
        <w:ind w:firstLine="638"/>
        <w:jc w:val="left"/>
        <w:spacing w:line="480" w:lineRule="exact"/>
        <w:tabs>
          <w:tab w:val="left" w:pos="4500" w:leader="none"/>
          <w:tab w:val="left" w:pos="4680" w:leader="none"/>
        </w:tabs>
        <w:rPr>
          <w:rFonts w:ascii="宋体" w:hAnsi="宋体" w:cs="宋体"/>
          <w:bCs/>
          <w:szCs w:val="21"/>
        </w:rPr>
      </w:pPr>
      <w:r>
        <w:rPr>
          <w:rFonts w:ascii="宋体" w:hAnsi="宋体" w:cs="宋体"/>
          <w:bCs/>
          <w:szCs w:val="21"/>
        </w:rPr>
        <w:t xml:space="preserve">3.6</w:t>
      </w:r>
      <w:r>
        <w:rPr>
          <w:rFonts w:hint="eastAsia" w:ascii="宋体" w:hAnsi="宋体" w:cs="宋体"/>
          <w:bCs/>
          <w:szCs w:val="21"/>
        </w:rPr>
        <w:t xml:space="preserve"> 控制软件通过将电子原始记录文件和唯一性号信息推送到业务系统。</w:t>
      </w:r>
      <w:r/>
    </w:p>
    <w:p>
      <w:pPr>
        <w:ind w:firstLine="638"/>
        <w:jc w:val="left"/>
        <w:spacing w:line="480" w:lineRule="exact"/>
        <w:tabs>
          <w:tab w:val="left" w:pos="4500" w:leader="none"/>
          <w:tab w:val="left" w:pos="4680" w:leader="none"/>
        </w:tabs>
        <w:rPr>
          <w:rFonts w:ascii="宋体" w:hAnsi="宋体" w:cs="宋体"/>
          <w:bCs/>
          <w:szCs w:val="21"/>
        </w:rPr>
      </w:pPr>
      <w:r>
        <w:rPr>
          <w:rFonts w:ascii="宋体" w:hAnsi="宋体" w:cs="宋体"/>
          <w:bCs/>
          <w:szCs w:val="21"/>
        </w:rPr>
        <w:t xml:space="preserve">3.7</w:t>
      </w:r>
      <w:r>
        <w:rPr>
          <w:rFonts w:hint="eastAsia" w:ascii="宋体" w:hAnsi="宋体" w:cs="宋体"/>
          <w:bCs/>
          <w:szCs w:val="21"/>
        </w:rPr>
        <w:t xml:space="preserve"> 控制软件配套工控机配置要求：</w:t>
      </w:r>
      <w:r/>
    </w:p>
    <w:p>
      <w:pPr>
        <w:ind w:firstLine="638"/>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CPU：桌面混合架构处理器，总核心不小于20核，总线程不小于28线程，最大睿频不小于5.4GHz，三级缓存不小于33MB；内存：不小于16G DDR5；硬盘：不小于1TB SSD；操作系统：win11；显示器：不小于27英寸；配备无线外设。</w:t>
      </w:r>
      <w:r/>
    </w:p>
    <w:p>
      <w:pPr>
        <w:jc w:val="left"/>
        <w:spacing w:line="480" w:lineRule="exact"/>
        <w:tabs>
          <w:tab w:val="left" w:pos="4500" w:leader="none"/>
          <w:tab w:val="left" w:pos="4680" w:leader="none"/>
        </w:tabs>
        <w:rPr>
          <w:rFonts w:ascii="宋体" w:hAnsi="宋体" w:cs="宋体"/>
          <w:b/>
          <w:szCs w:val="21"/>
        </w:rPr>
      </w:pPr>
      <w:r>
        <w:rPr>
          <w:rFonts w:hint="eastAsia" w:ascii="宋体" w:hAnsi="宋体" w:cs="宋体"/>
          <w:b/>
          <w:szCs w:val="21"/>
        </w:rPr>
        <w:t xml:space="preserve">（三）验收依据、方法及单位</w:t>
      </w:r>
      <w:r/>
    </w:p>
    <w:p>
      <w:pPr>
        <w:ind w:firstLine="422"/>
        <w:jc w:val="left"/>
        <w:spacing w:line="480" w:lineRule="exact"/>
        <w:rPr>
          <w:rFonts w:ascii="宋体" w:hAnsi="宋体" w:cs="宋体"/>
          <w:bCs/>
          <w:szCs w:val="21"/>
        </w:rPr>
      </w:pPr>
      <w:r>
        <w:rPr>
          <w:rFonts w:hint="eastAsia" w:ascii="宋体" w:hAnsi="宋体" w:cs="宋体"/>
          <w:bCs/>
          <w:szCs w:val="21"/>
        </w:rPr>
        <w:t xml:space="preserve">1.验收依据：JJG 1638-2017《多功能标准源校准规范》、本技术文件和制造商提供的用户手册中的技术内容等。</w:t>
      </w:r>
      <w:r/>
    </w:p>
    <w:p>
      <w:pPr>
        <w:ind w:firstLine="422"/>
        <w:jc w:val="left"/>
        <w:spacing w:line="480" w:lineRule="exact"/>
        <w:rPr>
          <w:rFonts w:ascii="宋体" w:hAnsi="宋体" w:cs="宋体"/>
          <w:bCs/>
          <w:szCs w:val="21"/>
        </w:rPr>
      </w:pPr>
      <w:r>
        <w:rPr>
          <w:rFonts w:hint="eastAsia" w:ascii="宋体" w:hAnsi="宋体" w:cs="宋体"/>
          <w:bCs/>
          <w:szCs w:val="21"/>
        </w:rPr>
        <w:t xml:space="preserve">2.供应商负责将设备送检至中国计量科学研究院，并出具检定/校准证书。检测费用由供应商承担。</w:t>
      </w:r>
      <w:r/>
    </w:p>
    <w:p>
      <w:pPr>
        <w:ind w:firstLine="422"/>
        <w:jc w:val="left"/>
        <w:spacing w:line="480" w:lineRule="exact"/>
        <w:rPr>
          <w:rFonts w:ascii="宋体" w:hAnsi="宋体" w:cs="宋体"/>
          <w:bCs/>
          <w:szCs w:val="21"/>
        </w:rPr>
      </w:pPr>
      <w:r>
        <w:rPr>
          <w:rFonts w:hint="eastAsia" w:ascii="宋体" w:hAnsi="宋体" w:cs="宋体"/>
          <w:bCs/>
          <w:szCs w:val="21"/>
        </w:rPr>
        <w:t xml:space="preserve">3.江苏省计量科学研究院根据以上证书、本技术文件对整套设备的技术指标和功能进行最终验收。</w:t>
      </w:r>
      <w:r/>
    </w:p>
    <w:p>
      <w:pPr>
        <w:jc w:val="left"/>
        <w:spacing w:line="480" w:lineRule="exact"/>
        <w:tabs>
          <w:tab w:val="left" w:pos="4500" w:leader="none"/>
          <w:tab w:val="left" w:pos="4680" w:leader="none"/>
        </w:tabs>
        <w:rPr>
          <w:rFonts w:ascii="宋体" w:hAnsi="宋体" w:cs="宋体"/>
          <w:b/>
          <w:szCs w:val="21"/>
        </w:rPr>
      </w:pPr>
      <w:r>
        <w:rPr>
          <w:rFonts w:hint="eastAsia" w:ascii="宋体" w:hAnsi="宋体" w:cs="宋体"/>
          <w:b/>
          <w:szCs w:val="21"/>
        </w:rPr>
        <w:t xml:space="preserve">（四）安装调试</w:t>
      </w:r>
      <w:r/>
    </w:p>
    <w:p>
      <w:pPr>
        <w:ind w:firstLine="422"/>
        <w:jc w:val="left"/>
        <w:spacing w:line="480" w:lineRule="exact"/>
        <w:rPr>
          <w:rFonts w:ascii="宋体" w:hAnsi="宋体" w:cs="宋体"/>
          <w:bCs/>
          <w:szCs w:val="21"/>
        </w:rPr>
      </w:pPr>
      <w:r>
        <w:rPr>
          <w:rFonts w:hint="eastAsia" w:ascii="宋体" w:hAnsi="宋体" w:cs="宋体"/>
          <w:bCs/>
          <w:szCs w:val="21"/>
        </w:rPr>
        <w:t xml:space="preserve">1.供应商向采购人提供设备供货清单，由采购人确认。当货物到达采购人指定的交货地点后，双方依据设备供货清单共同对设备进行开箱验收，并对设备的数量、品质进行逐项检查。如采购人发现所提供设备的品质和技术规范不符合合同要求时，或有明显损坏，采购人有权向供应商提出退、换和索赔；</w:t>
      </w:r>
      <w:r/>
    </w:p>
    <w:p>
      <w:pPr>
        <w:ind w:firstLine="422"/>
        <w:jc w:val="left"/>
        <w:spacing w:line="480" w:lineRule="exact"/>
        <w:rPr>
          <w:rFonts w:ascii="宋体" w:hAnsi="宋体" w:cs="宋体"/>
          <w:bCs/>
          <w:szCs w:val="21"/>
        </w:rPr>
      </w:pPr>
      <w:r>
        <w:rPr>
          <w:rFonts w:hint="eastAsia" w:ascii="宋体" w:hAnsi="宋体" w:cs="宋体"/>
          <w:bCs/>
          <w:szCs w:val="21"/>
        </w:rPr>
        <w:t xml:space="preserve">2.在设备到达交货地点后，供应商应尽快组织技术人员完成整套设备的安装调试，安装调试完毕并取得计量溯源合格证书后方可进行验收；在调试过程中如有任何软、硬件故障发生，供应商必须更换不合格的部件，并重新进行安装测试，由此引起的全部费用由供应商承担。</w:t>
      </w:r>
      <w:r/>
    </w:p>
    <w:p>
      <w:pPr>
        <w:ind w:firstLine="422"/>
        <w:jc w:val="left"/>
        <w:spacing w:line="480" w:lineRule="exact"/>
        <w:rPr>
          <w:rFonts w:ascii="宋体" w:hAnsi="宋体" w:cs="宋体"/>
          <w:bCs/>
          <w:szCs w:val="21"/>
        </w:rPr>
      </w:pPr>
      <w:r>
        <w:rPr>
          <w:rFonts w:hint="eastAsia" w:ascii="宋体" w:hAnsi="宋体" w:cs="宋体"/>
          <w:bCs/>
          <w:szCs w:val="21"/>
        </w:rPr>
        <w:t xml:space="preserve">3.在安装、调试过程中，供应商应对采购人技术人员所提出的技术问题给予满意的答复，并向采购人提供完整的技术说明书、用户手册及维修手册等相关技术文档资料。</w:t>
      </w:r>
      <w:r/>
    </w:p>
    <w:p>
      <w:pPr>
        <w:jc w:val="left"/>
        <w:spacing w:line="480" w:lineRule="exact"/>
        <w:tabs>
          <w:tab w:val="left" w:pos="4500" w:leader="none"/>
          <w:tab w:val="left" w:pos="4680" w:leader="none"/>
        </w:tabs>
        <w:rPr>
          <w:rFonts w:ascii="宋体" w:hAnsi="宋体" w:cs="宋体"/>
          <w:b/>
          <w:szCs w:val="21"/>
        </w:rPr>
      </w:pPr>
      <w:r>
        <w:rPr>
          <w:rFonts w:hint="eastAsia" w:ascii="宋体" w:hAnsi="宋体" w:cs="宋体"/>
          <w:b/>
          <w:szCs w:val="21"/>
        </w:rPr>
        <w:t xml:space="preserve">（五）人员培训要求</w:t>
      </w:r>
      <w:r/>
    </w:p>
    <w:p>
      <w:pPr>
        <w:ind w:firstLine="422"/>
        <w:jc w:val="left"/>
        <w:spacing w:line="480" w:lineRule="exact"/>
        <w:rPr>
          <w:rFonts w:ascii="宋体" w:hAnsi="宋体" w:cs="宋体"/>
          <w:bCs/>
          <w:szCs w:val="21"/>
        </w:rPr>
      </w:pPr>
      <w:r>
        <w:rPr>
          <w:rFonts w:hint="eastAsia" w:ascii="宋体" w:hAnsi="宋体" w:cs="宋体"/>
          <w:bCs/>
          <w:szCs w:val="21"/>
        </w:rPr>
        <w:t xml:space="preserve">1.供应商应派技术工程师对采购人人员进行技术培训，使采购人人员能掌握有关设备的使用、维护和管理，达到能独立进行操作、日常测试、运行维护等工作的目的。</w:t>
      </w:r>
      <w:r/>
    </w:p>
    <w:p>
      <w:pPr>
        <w:ind w:firstLine="422"/>
        <w:jc w:val="left"/>
        <w:spacing w:line="480" w:lineRule="exact"/>
        <w:rPr>
          <w:rFonts w:ascii="宋体" w:hAnsi="宋体" w:cs="宋体"/>
          <w:bCs/>
          <w:szCs w:val="21"/>
        </w:rPr>
      </w:pPr>
      <w:r>
        <w:rPr>
          <w:rFonts w:hint="eastAsia" w:ascii="宋体" w:hAnsi="宋体" w:cs="宋体"/>
          <w:bCs/>
          <w:szCs w:val="21"/>
        </w:rPr>
        <w:t xml:space="preserve">2.供应商在培训时应提供详细的培训文件。</w:t>
      </w:r>
      <w:r/>
    </w:p>
    <w:p>
      <w:pPr>
        <w:ind w:firstLine="422"/>
        <w:jc w:val="left"/>
        <w:spacing w:line="480" w:lineRule="exact"/>
        <w:rPr>
          <w:rFonts w:ascii="宋体" w:hAnsi="宋体" w:cs="宋体"/>
          <w:bCs/>
          <w:szCs w:val="21"/>
        </w:rPr>
      </w:pPr>
      <w:r>
        <w:rPr>
          <w:rFonts w:hint="eastAsia" w:ascii="宋体" w:hAnsi="宋体" w:cs="宋体"/>
          <w:bCs/>
          <w:szCs w:val="21"/>
        </w:rPr>
        <w:t xml:space="preserve">3.培训内容包括：基本理论、实验方法原理、实验操作、仪器的使用、仪器维护、安全要点以及其他相关内容。</w:t>
      </w:r>
      <w:r/>
    </w:p>
    <w:p>
      <w:pPr>
        <w:ind w:firstLine="422"/>
        <w:jc w:val="left"/>
        <w:spacing w:line="480" w:lineRule="exact"/>
        <w:rPr>
          <w:rFonts w:ascii="宋体" w:hAnsi="宋体" w:cs="宋体"/>
          <w:bCs/>
          <w:szCs w:val="21"/>
        </w:rPr>
      </w:pPr>
      <w:r>
        <w:rPr>
          <w:rFonts w:hint="eastAsia" w:ascii="宋体" w:hAnsi="宋体" w:cs="宋体"/>
          <w:bCs/>
          <w:szCs w:val="21"/>
        </w:rPr>
        <w:t xml:space="preserve">4.所发生的培训费用由供应商承担。</w:t>
      </w:r>
      <w:r/>
    </w:p>
    <w:p>
      <w:pPr>
        <w:jc w:val="left"/>
        <w:spacing w:line="480" w:lineRule="exact"/>
        <w:tabs>
          <w:tab w:val="left" w:pos="4500" w:leader="none"/>
          <w:tab w:val="left" w:pos="4680" w:leader="none"/>
        </w:tabs>
        <w:rPr>
          <w:rFonts w:ascii="宋体" w:hAnsi="宋体" w:cs="宋体"/>
          <w:b/>
          <w:szCs w:val="21"/>
        </w:rPr>
      </w:pPr>
      <w:r>
        <w:rPr>
          <w:rFonts w:hint="eastAsia" w:ascii="宋体" w:hAnsi="宋体" w:cs="宋体"/>
          <w:b/>
          <w:szCs w:val="21"/>
        </w:rPr>
        <w:t xml:space="preserve">（六）技术支持以及售后服务</w:t>
      </w:r>
      <w:r/>
    </w:p>
    <w:p>
      <w:pPr>
        <w:ind w:firstLine="422"/>
        <w:jc w:val="left"/>
        <w:spacing w:line="480" w:lineRule="exact"/>
        <w:rPr>
          <w:rFonts w:ascii="宋体" w:hAnsi="宋体" w:cs="宋体"/>
          <w:bCs/>
          <w:szCs w:val="21"/>
        </w:rPr>
      </w:pPr>
      <w:r>
        <w:rPr>
          <w:rFonts w:hint="eastAsia" w:ascii="宋体" w:hAnsi="宋体" w:cs="宋体"/>
          <w:bCs/>
          <w:szCs w:val="21"/>
        </w:rPr>
        <w:t xml:space="preserve">★1. </w:t>
      </w:r>
      <w:r>
        <w:rPr>
          <w:rFonts w:hint="eastAsia" w:ascii="宋体" w:hAnsi="宋体" w:cs="宋体"/>
          <w:bCs/>
          <w:szCs w:val="21"/>
          <w:lang w:val="en-US" w:eastAsia="zh-CN"/>
        </w:rPr>
        <w:t xml:space="preserve">全部设备</w:t>
      </w:r>
      <w:r>
        <w:rPr>
          <w:rFonts w:hint="eastAsia" w:ascii="宋体" w:hAnsi="宋体" w:cs="宋体"/>
          <w:bCs/>
          <w:szCs w:val="21"/>
        </w:rPr>
        <w:t xml:space="preserve">的质保期为</w:t>
      </w:r>
      <w:r>
        <w:rPr>
          <w:rFonts w:hint="eastAsia" w:ascii="宋体" w:hAnsi="宋体" w:cs="宋体"/>
          <w:bCs/>
          <w:szCs w:val="21"/>
          <w:lang w:val="en-US" w:eastAsia="zh-CN"/>
        </w:rPr>
        <w:t xml:space="preserve">自</w:t>
      </w:r>
      <w:r>
        <w:rPr>
          <w:rFonts w:hint="eastAsia" w:ascii="宋体" w:hAnsi="宋体" w:cs="宋体"/>
          <w:bCs/>
          <w:szCs w:val="21"/>
        </w:rPr>
        <w:t xml:space="preserve">验收合格之日起</w:t>
      </w:r>
      <w:r>
        <w:rPr>
          <w:rFonts w:hint="eastAsia" w:ascii="宋体" w:hAnsi="宋体" w:cs="宋体"/>
          <w:szCs w:val="21"/>
        </w:rPr>
        <w:t xml:space="preserve">1年</w:t>
      </w:r>
      <w:r>
        <w:rPr>
          <w:rFonts w:hint="eastAsia" w:ascii="宋体" w:hAnsi="宋体" w:cs="宋体"/>
          <w:b/>
          <w:szCs w:val="21"/>
        </w:rPr>
        <w:t xml:space="preserve">。</w:t>
      </w:r>
      <w:r/>
    </w:p>
    <w:p>
      <w:pPr>
        <w:ind w:firstLine="422"/>
        <w:jc w:val="left"/>
        <w:spacing w:line="480" w:lineRule="exact"/>
        <w:rPr>
          <w:rFonts w:ascii="宋体" w:hAnsi="宋体" w:cs="宋体"/>
          <w:bCs/>
          <w:szCs w:val="21"/>
        </w:rPr>
      </w:pPr>
      <w:r>
        <w:rPr>
          <w:rFonts w:hint="eastAsia" w:ascii="宋体" w:hAnsi="宋体" w:cs="宋体"/>
          <w:bCs/>
          <w:szCs w:val="21"/>
        </w:rPr>
        <w:t xml:space="preserve">2.在质保期内，供应商负责为采购人的设备提供免费维护、保养和免费更换损坏的和有缺陷的零部件。质保期之后，供应商提供终身维修，原则上供应商技术人员上门维修只收取更换的零部件费用，不另收取工时费。</w:t>
      </w:r>
      <w:r/>
    </w:p>
    <w:p>
      <w:pPr>
        <w:ind w:firstLine="422"/>
        <w:jc w:val="left"/>
        <w:spacing w:line="480" w:lineRule="exact"/>
        <w:rPr>
          <w:rFonts w:ascii="宋体" w:hAnsi="宋体" w:cs="宋体"/>
          <w:bCs/>
          <w:szCs w:val="21"/>
        </w:rPr>
      </w:pPr>
      <w:r>
        <w:rPr>
          <w:rFonts w:hint="eastAsia" w:ascii="宋体" w:hAnsi="宋体" w:cs="宋体"/>
          <w:bCs/>
          <w:szCs w:val="21"/>
        </w:rPr>
        <w:t xml:space="preserve">3.采购人报修后，供应商应在24小时内作出响应，如果电话支持无法解决问题，则48小时内供应商技术人员到现场进行维修。</w:t>
      </w:r>
      <w:r/>
    </w:p>
    <w:p>
      <w:pPr>
        <w:ind w:firstLine="422"/>
        <w:jc w:val="left"/>
        <w:spacing w:line="480" w:lineRule="exact"/>
        <w:rPr>
          <w:rFonts w:ascii="宋体" w:hAnsi="宋体" w:cs="宋体"/>
          <w:bCs/>
          <w:szCs w:val="21"/>
        </w:rPr>
      </w:pPr>
      <w:r>
        <w:rPr>
          <w:rFonts w:hint="eastAsia" w:ascii="宋体" w:hAnsi="宋体" w:cs="宋体"/>
          <w:bCs/>
          <w:szCs w:val="21"/>
        </w:rPr>
        <w:t xml:space="preserve">4.供应商提供备用设备服务，如采购人仪器发生故障，无法在短时间内修复，而采购人急需使用仪器，如供应商有类似的设备, 供应商需无偿提供计量合格的备用设备，直到产品修理完成为止。</w:t>
      </w:r>
      <w:r/>
    </w:p>
    <w:p>
      <w:pPr>
        <w:ind w:firstLine="422"/>
        <w:jc w:val="left"/>
        <w:spacing w:line="480" w:lineRule="exact"/>
        <w:rPr>
          <w:rFonts w:ascii="宋体" w:hAnsi="宋体" w:cs="宋体"/>
          <w:bCs/>
          <w:szCs w:val="21"/>
        </w:rPr>
      </w:pPr>
      <w:r>
        <w:rPr>
          <w:rFonts w:hint="eastAsia" w:ascii="宋体" w:hAnsi="宋体" w:cs="宋体"/>
          <w:bCs/>
          <w:szCs w:val="21"/>
        </w:rPr>
        <w:t xml:space="preserve">5.供应商提供系统软件终生免费升级服务；相应计量规程规范发生变更，免费升级软件。</w:t>
      </w:r>
      <w:r/>
    </w:p>
    <w:p>
      <w:pPr>
        <w:spacing w:line="480" w:lineRule="exact"/>
        <w:rPr>
          <w:rFonts w:ascii="宋体" w:hAnsi="宋体" w:cs="宋体"/>
          <w:bCs/>
          <w:szCs w:val="21"/>
          <w:lang w:bidi="ar"/>
        </w:rPr>
      </w:pPr>
      <w:r>
        <w:rPr>
          <w:rFonts w:hint="eastAsia" w:ascii="宋体" w:hAnsi="宋体" w:cs="宋体"/>
          <w:b/>
          <w:bCs/>
          <w:szCs w:val="21"/>
        </w:rPr>
        <w:br/>
      </w:r>
      <w:r>
        <w:rPr>
          <w:rFonts w:hint="eastAsia" w:ascii="宋体" w:hAnsi="宋体" w:cs="宋体"/>
          <w:b/>
          <w:bCs/>
          <w:szCs w:val="21"/>
        </w:rPr>
        <w:t xml:space="preserve">★三、付款方式</w:t>
      </w:r>
      <w:r>
        <w:rPr>
          <w:rFonts w:hint="eastAsia" w:ascii="宋体" w:hAnsi="宋体" w:cs="宋体"/>
          <w:b/>
          <w:bCs/>
          <w:color w:val="ff0000"/>
          <w:szCs w:val="21"/>
        </w:rPr>
        <w:t xml:space="preserve">（技术及商务响应评分项）</w:t>
      </w:r>
      <w:r>
        <w:rPr>
          <w:rFonts w:hint="eastAsia" w:ascii="宋体" w:hAnsi="宋体" w:cs="宋体"/>
          <w:b/>
          <w:bCs/>
          <w:szCs w:val="21"/>
        </w:rPr>
        <w:t xml:space="preserve">：</w:t>
      </w:r>
      <w:r>
        <w:rPr>
          <w:rFonts w:hint="eastAsia" w:ascii="宋体" w:hAnsi="宋体" w:cs="宋体"/>
          <w:bCs/>
          <w:szCs w:val="21"/>
          <w:lang w:bidi="ar"/>
        </w:rPr>
        <w:t xml:space="preserve">合同签订生</w:t>
      </w:r>
      <w:r>
        <w:rPr>
          <w:rFonts w:hint="eastAsia" w:ascii="宋体" w:hAnsi="宋体" w:cs="宋体"/>
          <w:bCs/>
          <w:color w:val="000000"/>
          <w:szCs w:val="21"/>
          <w:lang w:bidi="ar"/>
        </w:rPr>
        <w:t xml:space="preserve">效后一个月内，采购</w:t>
      </w:r>
      <w:r>
        <w:rPr>
          <w:rFonts w:hint="eastAsia" w:ascii="宋体" w:hAnsi="宋体" w:cs="宋体"/>
          <w:bCs/>
          <w:szCs w:val="21"/>
          <w:lang w:bidi="ar"/>
        </w:rPr>
        <w:t xml:space="preserve">人</w:t>
      </w:r>
      <w:r>
        <w:rPr>
          <w:rFonts w:hint="eastAsia" w:ascii="宋体" w:hAnsi="宋体" w:cs="宋体"/>
          <w:szCs w:val="21"/>
        </w:rPr>
        <w:t xml:space="preserve">向供应商支付</w:t>
      </w:r>
      <w:r>
        <w:rPr>
          <w:rFonts w:hint="eastAsia" w:ascii="宋体" w:hAnsi="宋体" w:cs="宋体"/>
          <w:bCs/>
          <w:szCs w:val="21"/>
          <w:lang w:bidi="ar"/>
        </w:rPr>
        <w:t xml:space="preserve">合同金额3</w:t>
      </w:r>
      <w:r>
        <w:rPr>
          <w:rFonts w:ascii="宋体" w:hAnsi="宋体" w:cs="宋体"/>
          <w:bCs/>
          <w:szCs w:val="21"/>
          <w:lang w:bidi="ar"/>
        </w:rPr>
        <w:t xml:space="preserve">0</w:t>
      </w:r>
      <w:r>
        <w:rPr>
          <w:rFonts w:hint="eastAsia" w:ascii="宋体" w:hAnsi="宋体" w:cs="宋体"/>
          <w:bCs/>
          <w:szCs w:val="21"/>
          <w:lang w:bidi="ar"/>
        </w:rPr>
        <w:t xml:space="preserve">%的预付款，设备、材料全部运抵采购人指定地点，安装、调试完毕，并验收合格、供应商向采购人开具合同金额10%的银行保函（作为履约保证金）后，采购人向供应商支付合同金额</w:t>
      </w:r>
      <w:r>
        <w:rPr>
          <w:rFonts w:ascii="宋体" w:hAnsi="宋体" w:cs="宋体"/>
          <w:bCs/>
          <w:szCs w:val="21"/>
          <w:lang w:bidi="ar"/>
        </w:rPr>
        <w:t xml:space="preserve">70</w:t>
      </w:r>
      <w:r>
        <w:rPr>
          <w:rFonts w:hint="eastAsia" w:ascii="宋体" w:hAnsi="宋体" w:cs="宋体"/>
          <w:bCs/>
          <w:szCs w:val="21"/>
          <w:lang w:bidi="ar"/>
        </w:rPr>
        <w:t xml:space="preserve">%的货款。保函在合同履行完毕后无息退回。如供应商未能履行合同规定的义务，采购人有权从履约保证金中取得补偿。</w:t>
      </w:r>
      <w:r/>
    </w:p>
    <w:p>
      <w:pPr>
        <w:ind w:firstLine="422"/>
        <w:spacing w:line="480" w:lineRule="exact"/>
        <w:rPr>
          <w:rFonts w:ascii="宋体" w:hAnsi="宋体" w:cs="宋体"/>
          <w:color w:val="000000"/>
          <w:szCs w:val="21"/>
          <w:lang w:bidi="ar"/>
        </w:rPr>
      </w:pPr>
      <w:r>
        <w:rPr>
          <w:rFonts w:hint="eastAsia" w:ascii="宋体" w:hAnsi="宋体" w:cs="宋体"/>
          <w:szCs w:val="21"/>
          <w:lang w:bidi="ar"/>
        </w:rPr>
        <w:t xml:space="preserve">因供应商原因没有按期提供银行保函和发票的，致使采购人未能及时付款所产生的责任由供应商承担，采</w:t>
      </w:r>
      <w:r>
        <w:rPr>
          <w:rFonts w:hint="eastAsia" w:ascii="宋体" w:hAnsi="宋体" w:cs="宋体"/>
          <w:color w:val="000000"/>
          <w:szCs w:val="21"/>
          <w:lang w:bidi="ar"/>
        </w:rPr>
        <w:t xml:space="preserve">购人不承担违约责任。</w:t>
      </w:r>
      <w:r/>
    </w:p>
    <w:p>
      <w:pPr>
        <w:ind w:firstLine="422"/>
        <w:spacing w:line="480" w:lineRule="exact"/>
        <w:rPr>
          <w:rFonts w:ascii="宋体" w:cs="宋体"/>
          <w:b/>
          <w:bCs/>
          <w:szCs w:val="21"/>
        </w:rPr>
      </w:pPr>
      <w:r>
        <w:rPr>
          <w:rFonts w:hint="eastAsia" w:ascii="宋体" w:hAnsi="宋体" w:cs="宋体"/>
          <w:bCs/>
          <w:color w:val="000000"/>
          <w:szCs w:val="21"/>
          <w:lang w:bidi="ar"/>
        </w:rPr>
        <w:t xml:space="preserve">若产品存在质量问题，则不受该付款条件约束，应按照本合同条款其他要求以及民法典有关规定执行。</w:t>
      </w:r>
      <w:r/>
    </w:p>
    <w:p>
      <w:pPr>
        <w:ind w:firstLine="211"/>
        <w:jc w:val="left"/>
        <w:spacing w:line="480" w:lineRule="exact"/>
        <w:tabs>
          <w:tab w:val="left" w:pos="1680" w:leader="none"/>
        </w:tabs>
        <w:rPr>
          <w:rFonts w:ascii="宋体" w:hAnsi="宋体" w:cs="宋体"/>
          <w:szCs w:val="21"/>
        </w:rPr>
      </w:pPr>
      <w:r>
        <w:rPr>
          <w:rFonts w:hint="eastAsia" w:ascii="宋体" w:hAnsi="宋体" w:cs="宋体"/>
          <w:b/>
          <w:szCs w:val="21"/>
        </w:rPr>
        <w:t xml:space="preserve">四、方案要求</w:t>
      </w:r>
      <w:r>
        <w:rPr>
          <w:rFonts w:hint="eastAsia" w:ascii="宋体" w:hAnsi="宋体" w:cs="宋体"/>
          <w:b/>
          <w:bCs/>
          <w:color w:val="ff0000"/>
          <w:szCs w:val="21"/>
        </w:rPr>
        <w:t xml:space="preserve">（非技术及商务响应评分项）</w:t>
      </w:r>
      <w:r>
        <w:rPr>
          <w:rFonts w:hint="eastAsia" w:ascii="宋体" w:hAnsi="宋体" w:cs="宋体"/>
          <w:szCs w:val="21"/>
        </w:rPr>
        <w:t xml:space="preserve">：</w:t>
      </w:r>
      <w:r/>
    </w:p>
    <w:p>
      <w:pPr>
        <w:ind w:firstLine="420"/>
        <w:jc w:val="left"/>
        <w:spacing w:line="480" w:lineRule="exact"/>
        <w:tabs>
          <w:tab w:val="left" w:pos="1680" w:leader="none"/>
        </w:tabs>
        <w:rPr>
          <w:rFonts w:ascii="宋体" w:hAnsi="宋体" w:cs="宋体"/>
          <w:szCs w:val="21"/>
        </w:rPr>
      </w:pPr>
      <w:r>
        <w:rPr>
          <w:rFonts w:hint="eastAsia" w:ascii="宋体" w:hAnsi="宋体" w:cs="宋体"/>
          <w:szCs w:val="21"/>
        </w:rPr>
        <w:t xml:space="preserve">1.实施方案：投标人需根据对本项目的理解提供项目总体实施方案，包但不限于整体组织架构、风险控制管理、质量保障措施、安全管理措施、文档管理措施、供货计划、设备安装计划安排、改造方案等。</w:t>
      </w:r>
      <w:r/>
    </w:p>
    <w:p>
      <w:pPr>
        <w:ind w:firstLine="420"/>
        <w:jc w:val="left"/>
        <w:spacing w:line="480" w:lineRule="exact"/>
        <w:tabs>
          <w:tab w:val="left" w:pos="1680" w:leader="none"/>
        </w:tabs>
        <w:rPr>
          <w:rFonts w:ascii="宋体" w:hAnsi="宋体" w:cs="宋体"/>
          <w:szCs w:val="21"/>
        </w:rPr>
      </w:pPr>
      <w:r>
        <w:rPr>
          <w:rFonts w:hint="eastAsia" w:ascii="宋体" w:hAnsi="宋体" w:cs="宋体"/>
          <w:szCs w:val="21"/>
        </w:rPr>
        <w:t xml:space="preserve">2.技术支撑方案：投标人需提供详细技术支撑和实施计划方案，包括但不限于人员配置、产品质量控制、安装调试验收项目进度等方面。</w:t>
      </w:r>
      <w:r/>
    </w:p>
    <w:p>
      <w:pPr>
        <w:ind w:firstLine="420"/>
        <w:jc w:val="left"/>
        <w:spacing w:line="480" w:lineRule="exact"/>
        <w:tabs>
          <w:tab w:val="left" w:pos="1680" w:leader="none"/>
        </w:tabs>
        <w:rPr>
          <w:rFonts w:ascii="宋体" w:hAnsi="宋体" w:cs="宋体"/>
          <w:szCs w:val="21"/>
        </w:rPr>
      </w:pPr>
      <w:r>
        <w:rPr>
          <w:rFonts w:hint="eastAsia" w:ascii="宋体" w:hAnsi="宋体" w:cs="宋体"/>
          <w:szCs w:val="21"/>
        </w:rPr>
        <w:t xml:space="preserve">3.售后服务方案：投标人需提供详细的售后服务方案，包括但不限于服务体系、服务内容、故障解决方案、响应时间、专业技术人员保障及服务电话、备品备件保证、质保期外维保方案等方面。</w:t>
      </w:r>
      <w:r/>
    </w:p>
    <w:p>
      <w:pPr>
        <w:ind w:firstLine="420"/>
        <w:jc w:val="left"/>
        <w:spacing w:line="480" w:lineRule="exact"/>
        <w:tabs>
          <w:tab w:val="left" w:pos="1680" w:leader="none"/>
        </w:tabs>
        <w:rPr>
          <w:rFonts w:ascii="宋体" w:hAnsi="宋体" w:cs="宋体"/>
          <w:szCs w:val="21"/>
        </w:rPr>
      </w:pPr>
      <w:r>
        <w:rPr>
          <w:rFonts w:hint="eastAsia" w:ascii="宋体" w:hAnsi="宋体" w:cs="宋体"/>
          <w:szCs w:val="21"/>
        </w:rPr>
        <w:t xml:space="preserve">4.培训方案：投标人需提供详细的培训方案，包括但不限于培训目标、培训方法、培训内容、培训师资力量、培训时间、拟提供的培训资料等方面。</w:t>
      </w:r>
      <w:r/>
    </w:p>
    <w:p>
      <w:pPr>
        <w:jc w:val="left"/>
        <w:spacing w:line="360" w:lineRule="auto"/>
        <w:rPr>
          <w:sz w:val="24"/>
          <w:szCs w:val="24"/>
          <w:highlight w:val="yellow"/>
        </w:rPr>
      </w:pPr>
      <w:r>
        <w:rPr>
          <w:sz w:val="24"/>
          <w:szCs w:val="24"/>
          <w:highlight w:val="yellow"/>
        </w:rPr>
        <w:br w:type="page" w:clear="all"/>
      </w:r>
      <w:r/>
    </w:p>
    <w:p>
      <w:pPr>
        <w:jc w:val="center"/>
        <w:spacing w:line="440" w:lineRule="exact"/>
        <w:rPr>
          <w:b/>
          <w:sz w:val="28"/>
          <w:szCs w:val="28"/>
        </w:rPr>
        <w:outlineLvl w:val="0"/>
      </w:pPr>
      <w:r/>
      <w:bookmarkStart w:id="228" w:name="_Toc32397"/>
      <w:r>
        <w:rPr>
          <w:b/>
          <w:sz w:val="28"/>
          <w:szCs w:val="28"/>
        </w:rPr>
        <w:t xml:space="preserve">第五章 拟签订的合同文本</w:t>
      </w:r>
      <w:bookmarkEnd w:id="224"/>
      <w:r/>
      <w:bookmarkEnd w:id="228"/>
      <w:r/>
      <w:r/>
    </w:p>
    <w:p>
      <w:pPr>
        <w:jc w:val="center"/>
        <w:spacing w:line="440" w:lineRule="exact"/>
        <w:rPr>
          <w:b/>
          <w:sz w:val="28"/>
          <w:szCs w:val="28"/>
        </w:rPr>
      </w:pPr>
      <w:r/>
      <w:bookmarkStart w:id="229" w:name="_Toc6085"/>
      <w:r>
        <w:rPr>
          <w:b/>
          <w:sz w:val="28"/>
          <w:szCs w:val="28"/>
        </w:rPr>
        <w:t xml:space="preserve">（参考格式，本合同内容条款在正式签署前可具体补充细化，仅作参考，最终合同以采购人法务审查通过的版本为准）</w:t>
      </w:r>
      <w:bookmarkEnd w:id="229"/>
      <w:r/>
      <w:r/>
    </w:p>
    <w:p>
      <w:pPr>
        <w:jc w:val="center"/>
        <w:rPr>
          <w:b/>
          <w:sz w:val="24"/>
          <w:u w:val="single"/>
        </w:rPr>
      </w:pPr>
      <w:r>
        <w:rPr>
          <w:b/>
          <w:sz w:val="24"/>
          <w:u w:val="single"/>
        </w:rPr>
      </w:r>
      <w:r/>
    </w:p>
    <w:p>
      <w:pPr>
        <w:jc w:val="center"/>
        <w:rPr>
          <w:b/>
          <w:sz w:val="24"/>
        </w:rPr>
      </w:pPr>
      <w:r>
        <w:rPr>
          <w:b/>
          <w:sz w:val="24"/>
          <w:u w:val="single"/>
        </w:rPr>
        <w:t xml:space="preserve">（采购人）（项目名称）</w:t>
      </w:r>
      <w:r>
        <w:rPr>
          <w:b/>
          <w:sz w:val="24"/>
        </w:rPr>
        <w:t xml:space="preserve">采购合同</w:t>
      </w:r>
      <w:r/>
    </w:p>
    <w:p>
      <w:pPr>
        <w:jc w:val="center"/>
        <w:rPr>
          <w:b/>
          <w:sz w:val="24"/>
        </w:rPr>
      </w:pPr>
      <w:r>
        <w:rPr>
          <w:b/>
          <w:sz w:val="24"/>
        </w:rPr>
        <w:t xml:space="preserve">（货物类模板）</w:t>
      </w:r>
      <w:r/>
    </w:p>
    <w:p>
      <w:pPr>
        <w:jc w:val="center"/>
        <w:rPr>
          <w:szCs w:val="21"/>
        </w:rPr>
      </w:pPr>
      <w:r>
        <w:rPr>
          <w:szCs w:val="21"/>
        </w:rPr>
      </w:r>
      <w:r/>
    </w:p>
    <w:p>
      <w:pPr>
        <w:spacing w:line="480" w:lineRule="exact"/>
        <w:rPr>
          <w:rFonts w:ascii="宋体" w:hAnsi="宋体" w:cs="宋体"/>
          <w:szCs w:val="21"/>
        </w:rPr>
      </w:pPr>
      <w:r>
        <w:rPr>
          <w:rFonts w:hint="eastAsia" w:ascii="宋体" w:hAnsi="宋体" w:cs="宋体"/>
          <w:szCs w:val="21"/>
        </w:rPr>
        <w:t xml:space="preserve">    买方（甲方）：江苏省计量科学研究院（江苏省能源计量数据中心）</w:t>
      </w:r>
      <w:r/>
    </w:p>
    <w:p>
      <w:pPr>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卖方（乙方）： </w:t>
      </w:r>
      <w:r/>
    </w:p>
    <w:p>
      <w:pPr>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采购代理机构： </w:t>
      </w:r>
      <w:r/>
    </w:p>
    <w:p>
      <w:pPr>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一、说明：</w:t>
      </w:r>
      <w:r/>
    </w:p>
    <w:p>
      <w:pPr>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受买方委托，采购代理机构于2026年 月 日组织了江苏省计量科学研究院（江苏省能源计量数据中心）             采购项目（项目编号：</w:t>
      </w:r>
      <w:r>
        <w:rPr>
          <w:rFonts w:hint="eastAsia" w:ascii="宋体" w:hAnsi="宋体" w:cs="宋体"/>
          <w:szCs w:val="21"/>
          <w:u w:val="single"/>
        </w:rPr>
        <w:t xml:space="preserve">        </w:t>
      </w:r>
      <w:r>
        <w:rPr>
          <w:rFonts w:hint="eastAsia" w:ascii="宋体" w:hAnsi="宋体" w:cs="宋体"/>
          <w:szCs w:val="21"/>
        </w:rPr>
        <w:t xml:space="preserve"> ）的评审活动，经评委认真严格地评审，确定由卖方成交。</w:t>
      </w:r>
      <w:r/>
    </w:p>
    <w:p>
      <w:pPr>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二、合同条款：</w:t>
      </w:r>
      <w:r/>
    </w:p>
    <w:p>
      <w:pPr>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合同由买卖双方签订，并依据本项目采购文件规定，按下列合同条款买方同意购入，卖方同意卖出下列设备及服务。</w:t>
      </w:r>
      <w:r/>
    </w:p>
    <w:p>
      <w:pPr>
        <w:contextualSpacing/>
        <w:ind w:left="720" w:firstLine="480"/>
        <w:jc w:val="left"/>
        <w:spacing w:line="480" w:lineRule="exact"/>
        <w:widowControl/>
        <w:tabs>
          <w:tab w:val="left" w:pos="4785" w:leader="none"/>
        </w:tabs>
        <w:rPr>
          <w:rFonts w:ascii="宋体" w:hAnsi="宋体" w:cs="宋体"/>
          <w:szCs w:val="21"/>
        </w:rPr>
      </w:pPr>
      <w:r>
        <w:rPr>
          <w:rFonts w:hint="eastAsia" w:ascii="宋体" w:hAnsi="宋体" w:cs="宋体"/>
          <w:szCs w:val="21"/>
        </w:rPr>
        <w:t xml:space="preserve">1.设备名称、型号规格、数量及服务内容。</w:t>
      </w:r>
      <w:r/>
    </w:p>
    <w:tbl>
      <w:tblPr>
        <w:tblStyle w:val="1346"/>
        <w:tblW w:w="474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1"/>
        <w:gridCol w:w="1291"/>
        <w:gridCol w:w="645"/>
        <w:gridCol w:w="2938"/>
        <w:gridCol w:w="501"/>
        <w:gridCol w:w="846"/>
        <w:gridCol w:w="2465"/>
      </w:tblGrid>
      <w:tr>
        <w:trPr>
          <w:jc w:val="center"/>
          <w:trHeight w:val="19"/>
        </w:trPr>
        <w:tc>
          <w:tcPr>
            <w:tcW w:w="452" w:type="dxa"/>
            <w:vAlign w:val="center"/>
            <w:textDirection w:val="lrTb"/>
            <w:noWrap w:val="false"/>
          </w:tcPr>
          <w:p>
            <w:pPr>
              <w:jc w:val="center"/>
              <w:spacing w:line="480" w:lineRule="exact"/>
              <w:tabs>
                <w:tab w:val="left" w:pos="-235" w:leader="none"/>
              </w:tabs>
              <w:rPr>
                <w:rFonts w:ascii="宋体" w:hAnsi="宋体" w:cs="宋体"/>
                <w:szCs w:val="21"/>
              </w:rPr>
            </w:pPr>
            <w:r>
              <w:rPr>
                <w:rFonts w:hint="eastAsia" w:ascii="宋体" w:hAnsi="宋体" w:cs="宋体"/>
                <w:szCs w:val="21"/>
              </w:rPr>
              <w:t xml:space="preserve">序号</w:t>
            </w:r>
            <w:r/>
          </w:p>
        </w:tc>
        <w:tc>
          <w:tcPr>
            <w:tcW w:w="1329" w:type="dxa"/>
            <w:vAlign w:val="center"/>
            <w:textDirection w:val="lrTb"/>
            <w:noWrap w:val="false"/>
          </w:tcPr>
          <w:p>
            <w:pPr>
              <w:jc w:val="center"/>
              <w:spacing w:line="480" w:lineRule="exact"/>
              <w:tabs>
                <w:tab w:val="left" w:pos="-235" w:leader="none"/>
              </w:tabs>
              <w:rPr>
                <w:rFonts w:ascii="宋体" w:hAnsi="宋体" w:cs="宋体"/>
                <w:szCs w:val="21"/>
              </w:rPr>
            </w:pPr>
            <w:r>
              <w:rPr>
                <w:rFonts w:hint="eastAsia" w:ascii="宋体" w:hAnsi="宋体" w:cs="宋体"/>
                <w:szCs w:val="21"/>
              </w:rPr>
              <w:t xml:space="preserve">产品名称</w:t>
            </w:r>
            <w:r/>
          </w:p>
        </w:tc>
        <w:tc>
          <w:tcPr>
            <w:tcW w:w="655" w:type="dxa"/>
            <w:vAlign w:val="center"/>
            <w:textDirection w:val="lrTb"/>
            <w:noWrap w:val="false"/>
          </w:tcPr>
          <w:p>
            <w:pPr>
              <w:jc w:val="center"/>
              <w:spacing w:line="480" w:lineRule="exact"/>
              <w:tabs>
                <w:tab w:val="left" w:pos="-235" w:leader="none"/>
              </w:tabs>
              <w:rPr>
                <w:rFonts w:ascii="宋体" w:hAnsi="宋体" w:cs="宋体"/>
                <w:szCs w:val="21"/>
              </w:rPr>
            </w:pPr>
            <w:r>
              <w:rPr>
                <w:rFonts w:hint="eastAsia" w:ascii="宋体" w:hAnsi="宋体" w:cs="宋体"/>
                <w:szCs w:val="21"/>
              </w:rPr>
              <w:t xml:space="preserve">型号</w:t>
            </w:r>
            <w:r/>
          </w:p>
        </w:tc>
        <w:tc>
          <w:tcPr>
            <w:tcW w:w="494" w:type="dxa"/>
            <w:vAlign w:val="center"/>
            <w:textDirection w:val="lrTb"/>
            <w:noWrap w:val="false"/>
          </w:tcPr>
          <w:p>
            <w:pPr>
              <w:jc w:val="center"/>
              <w:spacing w:line="480" w:lineRule="exact"/>
              <w:tabs>
                <w:tab w:val="left" w:pos="-235" w:leader="none"/>
              </w:tabs>
              <w:rPr>
                <w:rFonts w:ascii="宋体" w:hAnsi="宋体" w:cs="宋体"/>
                <w:szCs w:val="21"/>
              </w:rPr>
            </w:pPr>
            <w:r>
              <w:rPr>
                <w:rFonts w:hint="eastAsia" w:ascii="宋体" w:hAnsi="宋体" w:cs="宋体"/>
                <w:szCs w:val="21"/>
              </w:rPr>
              <w:t xml:space="preserve">单位</w:t>
            </w:r>
            <w:r/>
          </w:p>
        </w:tc>
        <w:tc>
          <w:tcPr>
            <w:tcW w:w="504" w:type="dxa"/>
            <w:vAlign w:val="center"/>
            <w:textDirection w:val="lrTb"/>
            <w:noWrap w:val="false"/>
          </w:tcPr>
          <w:p>
            <w:pPr>
              <w:jc w:val="center"/>
              <w:spacing w:line="480" w:lineRule="exact"/>
              <w:tabs>
                <w:tab w:val="left" w:pos="-235" w:leader="none"/>
              </w:tabs>
              <w:rPr>
                <w:rFonts w:ascii="宋体" w:hAnsi="宋体" w:cs="宋体"/>
                <w:szCs w:val="21"/>
              </w:rPr>
            </w:pPr>
            <w:r>
              <w:rPr>
                <w:rFonts w:hint="eastAsia" w:ascii="宋体" w:hAnsi="宋体" w:cs="宋体"/>
                <w:szCs w:val="21"/>
              </w:rPr>
              <w:t xml:space="preserve">数量</w:t>
            </w:r>
            <w:r/>
          </w:p>
        </w:tc>
        <w:tc>
          <w:tcPr>
            <w:tcW w:w="828" w:type="dxa"/>
            <w:vAlign w:val="center"/>
            <w:textDirection w:val="lrTb"/>
            <w:noWrap w:val="false"/>
          </w:tcPr>
          <w:p>
            <w:pPr>
              <w:jc w:val="center"/>
              <w:spacing w:line="480" w:lineRule="exact"/>
              <w:tabs>
                <w:tab w:val="left" w:pos="-235" w:leader="none"/>
              </w:tabs>
              <w:rPr>
                <w:rFonts w:ascii="宋体" w:hAnsi="宋体" w:cs="宋体"/>
                <w:szCs w:val="21"/>
              </w:rPr>
            </w:pPr>
            <w:r>
              <w:rPr>
                <w:rFonts w:hint="eastAsia" w:ascii="宋体" w:hAnsi="宋体" w:cs="宋体"/>
                <w:szCs w:val="21"/>
              </w:rPr>
              <w:t xml:space="preserve">单价（元）</w:t>
            </w:r>
            <w:r/>
          </w:p>
        </w:tc>
        <w:tc>
          <w:tcPr>
            <w:tcW w:w="735" w:type="dxa"/>
            <w:vAlign w:val="center"/>
            <w:textDirection w:val="lrTb"/>
            <w:noWrap w:val="false"/>
          </w:tcPr>
          <w:p>
            <w:pPr>
              <w:spacing w:line="480" w:lineRule="exact"/>
              <w:tabs>
                <w:tab w:val="left" w:pos="-235" w:leader="none"/>
              </w:tabs>
              <w:rPr>
                <w:rFonts w:ascii="宋体" w:hAnsi="宋体" w:cs="宋体"/>
                <w:szCs w:val="21"/>
              </w:rPr>
            </w:pPr>
            <w:r>
              <w:rPr>
                <w:rFonts w:hint="eastAsia" w:ascii="宋体" w:hAnsi="宋体" w:cs="宋体"/>
                <w:szCs w:val="21"/>
              </w:rPr>
              <w:t xml:space="preserve">总价（元）</w:t>
            </w:r>
            <w:r/>
          </w:p>
        </w:tc>
      </w:tr>
      <w:tr>
        <w:trPr>
          <w:jc w:val="center"/>
          <w:trHeight w:val="19"/>
        </w:trPr>
        <w:tc>
          <w:tcPr>
            <w:tcW w:w="452" w:type="dxa"/>
            <w:vAlign w:val="center"/>
            <w:textDirection w:val="lrTb"/>
            <w:noWrap w:val="false"/>
          </w:tcPr>
          <w:p>
            <w:pPr>
              <w:spacing w:line="480" w:lineRule="exact"/>
              <w:tabs>
                <w:tab w:val="left" w:pos="-235" w:leader="none"/>
              </w:tabs>
              <w:rPr>
                <w:rFonts w:ascii="宋体" w:hAnsi="宋体" w:cs="宋体"/>
                <w:szCs w:val="21"/>
              </w:rPr>
            </w:pPr>
            <w:r>
              <w:rPr>
                <w:rFonts w:ascii="宋体" w:hAnsi="宋体" w:cs="宋体"/>
                <w:szCs w:val="21"/>
              </w:rPr>
            </w:r>
            <w:r/>
          </w:p>
        </w:tc>
        <w:tc>
          <w:tcPr>
            <w:tcW w:w="1329" w:type="dxa"/>
            <w:vAlign w:val="center"/>
            <w:textDirection w:val="lrTb"/>
            <w:noWrap w:val="false"/>
          </w:tcPr>
          <w:p>
            <w:pPr>
              <w:ind w:firstLine="480"/>
              <w:jc w:val="center"/>
              <w:spacing w:line="480" w:lineRule="exact"/>
              <w:tabs>
                <w:tab w:val="left" w:pos="-235" w:leader="none"/>
              </w:tabs>
              <w:rPr>
                <w:rFonts w:ascii="宋体" w:hAnsi="宋体" w:cs="宋体"/>
                <w:szCs w:val="21"/>
              </w:rPr>
            </w:pPr>
            <w:r>
              <w:rPr>
                <w:rFonts w:ascii="宋体" w:hAnsi="宋体" w:cs="宋体"/>
                <w:szCs w:val="21"/>
              </w:rPr>
            </w:r>
            <w:r/>
          </w:p>
        </w:tc>
        <w:tc>
          <w:tcPr>
            <w:tcW w:w="655" w:type="dxa"/>
            <w:vAlign w:val="center"/>
            <w:textDirection w:val="lrTb"/>
            <w:noWrap w:val="false"/>
          </w:tcPr>
          <w:p>
            <w:pPr>
              <w:ind w:firstLine="480"/>
              <w:jc w:val="center"/>
              <w:spacing w:line="480" w:lineRule="exact"/>
              <w:tabs>
                <w:tab w:val="left" w:pos="-235" w:leader="none"/>
              </w:tabs>
              <w:rPr>
                <w:rFonts w:ascii="宋体" w:hAnsi="宋体" w:cs="宋体"/>
                <w:szCs w:val="21"/>
              </w:rPr>
            </w:pPr>
            <w:r>
              <w:rPr>
                <w:rFonts w:ascii="宋体" w:hAnsi="宋体" w:cs="宋体"/>
                <w:szCs w:val="21"/>
              </w:rPr>
            </w:r>
            <w:r/>
          </w:p>
        </w:tc>
        <w:tc>
          <w:tcPr>
            <w:tcW w:w="494" w:type="dxa"/>
            <w:vAlign w:val="center"/>
            <w:textDirection w:val="lrTb"/>
            <w:noWrap w:val="false"/>
          </w:tcPr>
          <w:p>
            <w:pPr>
              <w:ind w:firstLine="480"/>
              <w:jc w:val="center"/>
              <w:spacing w:line="480" w:lineRule="exact"/>
              <w:tabs>
                <w:tab w:val="left" w:pos="-235" w:leader="none"/>
              </w:tabs>
              <w:rPr>
                <w:rFonts w:ascii="宋体" w:hAnsi="宋体" w:cs="宋体"/>
                <w:szCs w:val="21"/>
              </w:rPr>
            </w:pPr>
            <w:r>
              <w:rPr>
                <w:rFonts w:ascii="宋体" w:hAnsi="宋体" w:cs="宋体"/>
                <w:szCs w:val="21"/>
              </w:rPr>
            </w:r>
            <w:r/>
          </w:p>
        </w:tc>
        <w:tc>
          <w:tcPr>
            <w:tcW w:w="504" w:type="dxa"/>
            <w:vAlign w:val="center"/>
            <w:textDirection w:val="lrTb"/>
            <w:noWrap w:val="false"/>
          </w:tcPr>
          <w:p>
            <w:pPr>
              <w:ind w:firstLine="480"/>
              <w:jc w:val="center"/>
              <w:spacing w:line="480" w:lineRule="exact"/>
              <w:tabs>
                <w:tab w:val="left" w:pos="-235" w:leader="none"/>
              </w:tabs>
              <w:rPr>
                <w:rFonts w:ascii="宋体" w:hAnsi="宋体" w:cs="宋体"/>
                <w:szCs w:val="21"/>
              </w:rPr>
            </w:pPr>
            <w:r>
              <w:rPr>
                <w:rFonts w:ascii="宋体" w:hAnsi="宋体" w:cs="宋体"/>
                <w:szCs w:val="21"/>
              </w:rPr>
            </w:r>
            <w:r/>
          </w:p>
        </w:tc>
        <w:tc>
          <w:tcPr>
            <w:tcW w:w="828" w:type="dxa"/>
            <w:vAlign w:val="center"/>
            <w:textDirection w:val="lrTb"/>
            <w:noWrap w:val="false"/>
          </w:tcPr>
          <w:p>
            <w:pPr>
              <w:ind w:firstLine="480"/>
              <w:jc w:val="center"/>
              <w:spacing w:line="480" w:lineRule="exact"/>
              <w:tabs>
                <w:tab w:val="left" w:pos="-235" w:leader="none"/>
              </w:tabs>
              <w:rPr>
                <w:rFonts w:ascii="宋体" w:hAnsi="宋体" w:cs="宋体"/>
                <w:szCs w:val="21"/>
              </w:rPr>
            </w:pPr>
            <w:r>
              <w:rPr>
                <w:rFonts w:ascii="宋体" w:hAnsi="宋体" w:cs="宋体"/>
                <w:szCs w:val="21"/>
              </w:rPr>
            </w:r>
            <w:r/>
          </w:p>
        </w:tc>
        <w:tc>
          <w:tcPr>
            <w:tcW w:w="735" w:type="dxa"/>
            <w:vAlign w:val="center"/>
            <w:textDirection w:val="lrTb"/>
            <w:noWrap w:val="false"/>
          </w:tcPr>
          <w:p>
            <w:pPr>
              <w:ind w:firstLine="480"/>
              <w:jc w:val="center"/>
              <w:spacing w:line="480" w:lineRule="exact"/>
              <w:tabs>
                <w:tab w:val="left" w:pos="-235" w:leader="none"/>
              </w:tabs>
              <w:rPr>
                <w:rFonts w:ascii="宋体" w:hAnsi="宋体" w:cs="宋体"/>
                <w:szCs w:val="21"/>
              </w:rPr>
            </w:pPr>
            <w:r>
              <w:rPr>
                <w:rFonts w:ascii="宋体" w:hAnsi="宋体" w:cs="宋体"/>
                <w:szCs w:val="21"/>
              </w:rPr>
            </w:r>
            <w:r/>
          </w:p>
        </w:tc>
      </w:tr>
      <w:tr>
        <w:trPr>
          <w:jc w:val="center"/>
          <w:trHeight w:val="19"/>
        </w:trPr>
        <w:tc>
          <w:tcPr>
            <w:tcW w:w="452" w:type="dxa"/>
            <w:vAlign w:val="center"/>
            <w:textDirection w:val="lrTb"/>
            <w:noWrap w:val="false"/>
          </w:tcPr>
          <w:p>
            <w:pPr>
              <w:ind w:firstLine="480"/>
              <w:jc w:val="center"/>
              <w:spacing w:line="480" w:lineRule="exact"/>
              <w:tabs>
                <w:tab w:val="left" w:pos="-235" w:leader="none"/>
              </w:tabs>
              <w:rPr>
                <w:rFonts w:ascii="宋体" w:hAnsi="宋体" w:cs="宋体"/>
                <w:szCs w:val="21"/>
              </w:rPr>
            </w:pPr>
            <w:r>
              <w:rPr>
                <w:rFonts w:ascii="宋体" w:hAnsi="宋体" w:cs="宋体"/>
                <w:szCs w:val="21"/>
              </w:rPr>
            </w:r>
            <w:r/>
          </w:p>
        </w:tc>
        <w:tc>
          <w:tcPr>
            <w:tcW w:w="1329" w:type="dxa"/>
            <w:vAlign w:val="center"/>
            <w:textDirection w:val="lrTb"/>
            <w:noWrap w:val="false"/>
          </w:tcPr>
          <w:p>
            <w:pPr>
              <w:ind w:firstLine="480"/>
              <w:jc w:val="center"/>
              <w:spacing w:line="480" w:lineRule="exact"/>
              <w:tabs>
                <w:tab w:val="left" w:pos="-235" w:leader="none"/>
              </w:tabs>
              <w:rPr>
                <w:rFonts w:ascii="宋体" w:hAnsi="宋体" w:cs="宋体"/>
                <w:szCs w:val="21"/>
              </w:rPr>
            </w:pPr>
            <w:r>
              <w:rPr>
                <w:rFonts w:ascii="宋体" w:hAnsi="宋体" w:cs="宋体"/>
                <w:szCs w:val="21"/>
              </w:rPr>
            </w:r>
            <w:r/>
          </w:p>
        </w:tc>
        <w:tc>
          <w:tcPr>
            <w:tcW w:w="655" w:type="dxa"/>
            <w:vAlign w:val="center"/>
            <w:textDirection w:val="lrTb"/>
            <w:noWrap w:val="false"/>
          </w:tcPr>
          <w:p>
            <w:pPr>
              <w:ind w:firstLine="480"/>
              <w:jc w:val="center"/>
              <w:spacing w:line="480" w:lineRule="exact"/>
              <w:tabs>
                <w:tab w:val="left" w:pos="-235" w:leader="none"/>
              </w:tabs>
              <w:rPr>
                <w:rFonts w:ascii="宋体" w:hAnsi="宋体" w:cs="宋体"/>
                <w:szCs w:val="21"/>
              </w:rPr>
            </w:pPr>
            <w:r>
              <w:rPr>
                <w:rFonts w:ascii="宋体" w:hAnsi="宋体" w:cs="宋体"/>
                <w:szCs w:val="21"/>
              </w:rPr>
            </w:r>
            <w:r/>
          </w:p>
        </w:tc>
        <w:tc>
          <w:tcPr>
            <w:tcW w:w="494" w:type="dxa"/>
            <w:vAlign w:val="center"/>
            <w:textDirection w:val="lrTb"/>
            <w:noWrap w:val="false"/>
          </w:tcPr>
          <w:p>
            <w:pPr>
              <w:ind w:firstLine="480"/>
              <w:jc w:val="center"/>
              <w:spacing w:line="480" w:lineRule="exact"/>
              <w:tabs>
                <w:tab w:val="left" w:pos="-235" w:leader="none"/>
              </w:tabs>
              <w:rPr>
                <w:rFonts w:ascii="宋体" w:hAnsi="宋体" w:cs="宋体"/>
                <w:szCs w:val="21"/>
              </w:rPr>
            </w:pPr>
            <w:r>
              <w:rPr>
                <w:rFonts w:ascii="宋体" w:hAnsi="宋体" w:cs="宋体"/>
                <w:szCs w:val="21"/>
              </w:rPr>
            </w:r>
            <w:r/>
          </w:p>
        </w:tc>
        <w:tc>
          <w:tcPr>
            <w:tcW w:w="504" w:type="dxa"/>
            <w:vAlign w:val="center"/>
            <w:textDirection w:val="lrTb"/>
            <w:noWrap w:val="false"/>
          </w:tcPr>
          <w:p>
            <w:pPr>
              <w:ind w:firstLine="480"/>
              <w:jc w:val="center"/>
              <w:spacing w:line="480" w:lineRule="exact"/>
              <w:tabs>
                <w:tab w:val="left" w:pos="-235" w:leader="none"/>
              </w:tabs>
              <w:rPr>
                <w:rFonts w:ascii="宋体" w:hAnsi="宋体" w:cs="宋体"/>
                <w:szCs w:val="21"/>
              </w:rPr>
            </w:pPr>
            <w:r>
              <w:rPr>
                <w:rFonts w:ascii="宋体" w:hAnsi="宋体" w:cs="宋体"/>
                <w:szCs w:val="21"/>
              </w:rPr>
            </w:r>
            <w:r/>
          </w:p>
        </w:tc>
        <w:tc>
          <w:tcPr>
            <w:tcW w:w="828" w:type="dxa"/>
            <w:vAlign w:val="center"/>
            <w:textDirection w:val="lrTb"/>
            <w:noWrap w:val="false"/>
          </w:tcPr>
          <w:p>
            <w:pPr>
              <w:ind w:firstLine="480"/>
              <w:jc w:val="center"/>
              <w:spacing w:line="480" w:lineRule="exact"/>
              <w:tabs>
                <w:tab w:val="left" w:pos="-235" w:leader="none"/>
              </w:tabs>
              <w:rPr>
                <w:rFonts w:ascii="宋体" w:hAnsi="宋体" w:cs="宋体"/>
                <w:szCs w:val="21"/>
              </w:rPr>
            </w:pPr>
            <w:r>
              <w:rPr>
                <w:rFonts w:ascii="宋体" w:hAnsi="宋体" w:cs="宋体"/>
                <w:szCs w:val="21"/>
              </w:rPr>
            </w:r>
            <w:r/>
          </w:p>
        </w:tc>
        <w:tc>
          <w:tcPr>
            <w:tcW w:w="735" w:type="dxa"/>
            <w:vAlign w:val="center"/>
            <w:textDirection w:val="lrTb"/>
            <w:noWrap w:val="false"/>
          </w:tcPr>
          <w:p>
            <w:pPr>
              <w:ind w:firstLine="480"/>
              <w:jc w:val="center"/>
              <w:spacing w:line="480" w:lineRule="exact"/>
              <w:tabs>
                <w:tab w:val="left" w:pos="-235" w:leader="none"/>
              </w:tabs>
              <w:rPr>
                <w:rFonts w:ascii="宋体" w:hAnsi="宋体" w:cs="宋体"/>
                <w:szCs w:val="21"/>
              </w:rPr>
            </w:pPr>
            <w:r>
              <w:rPr>
                <w:rFonts w:ascii="宋体" w:hAnsi="宋体" w:cs="宋体"/>
                <w:szCs w:val="21"/>
              </w:rPr>
            </w:r>
            <w:r/>
          </w:p>
        </w:tc>
      </w:tr>
      <w:tr>
        <w:trPr>
          <w:jc w:val="center"/>
          <w:trHeight w:val="19"/>
        </w:trPr>
        <w:tc>
          <w:tcPr>
            <w:gridSpan w:val="4"/>
            <w:tcW w:w="5484" w:type="dxa"/>
            <w:vAlign w:val="center"/>
            <w:textDirection w:val="lrTb"/>
            <w:noWrap w:val="false"/>
          </w:tcPr>
          <w:p>
            <w:pPr>
              <w:ind w:firstLine="482"/>
              <w:jc w:val="center"/>
              <w:spacing w:line="480" w:lineRule="exact"/>
              <w:tabs>
                <w:tab w:val="left" w:pos="-235" w:leader="none"/>
              </w:tabs>
              <w:rPr>
                <w:rFonts w:ascii="宋体" w:hAnsi="宋体" w:cs="宋体"/>
                <w:szCs w:val="21"/>
              </w:rPr>
            </w:pPr>
            <w:r>
              <w:rPr>
                <w:rFonts w:hint="eastAsia" w:ascii="宋体" w:hAnsi="宋体" w:cs="宋体"/>
                <w:b/>
                <w:bCs/>
                <w:szCs w:val="21"/>
              </w:rPr>
              <w:t xml:space="preserve">合计（元）</w:t>
            </w:r>
            <w:r/>
          </w:p>
        </w:tc>
        <w:tc>
          <w:tcPr>
            <w:gridSpan w:val="3"/>
            <w:tcW w:w="3867" w:type="dxa"/>
            <w:vAlign w:val="center"/>
            <w:textDirection w:val="lrTb"/>
            <w:noWrap w:val="false"/>
          </w:tcPr>
          <w:p>
            <w:pPr>
              <w:ind w:firstLine="482"/>
              <w:spacing w:line="480" w:lineRule="exact"/>
              <w:tabs>
                <w:tab w:val="left" w:pos="-235" w:leader="none"/>
              </w:tabs>
              <w:rPr>
                <w:rFonts w:ascii="宋体" w:hAnsi="宋体" w:cs="宋体"/>
                <w:szCs w:val="21"/>
              </w:rPr>
            </w:pPr>
            <w:r>
              <w:rPr>
                <w:rFonts w:hint="eastAsia" w:ascii="宋体" w:hAnsi="宋体" w:cs="宋体"/>
                <w:b/>
                <w:szCs w:val="21"/>
              </w:rPr>
              <w:t xml:space="preserve">￥</w:t>
            </w:r>
            <w:r/>
          </w:p>
        </w:tc>
      </w:tr>
    </w:tbl>
    <w:p>
      <w:pPr>
        <w:ind w:left="108" w:firstLine="420"/>
        <w:jc w:val="left"/>
        <w:spacing w:line="480" w:lineRule="exact"/>
        <w:tabs>
          <w:tab w:val="left" w:pos="4785" w:leader="none"/>
        </w:tabs>
        <w:rPr>
          <w:rFonts w:ascii="宋体" w:hAnsi="宋体" w:cs="宋体"/>
          <w:bCs/>
          <w:szCs w:val="21"/>
        </w:rPr>
      </w:pPr>
      <w:r>
        <w:rPr>
          <w:rFonts w:hint="eastAsia" w:ascii="宋体" w:hAnsi="宋体" w:cs="宋体"/>
          <w:szCs w:val="21"/>
        </w:rPr>
        <w:t xml:space="preserve">2.合同总价（大写）：</w:t>
      </w:r>
      <w:r>
        <w:rPr>
          <w:rFonts w:hint="eastAsia" w:ascii="宋体" w:hAnsi="宋体" w:cs="宋体"/>
          <w:b/>
          <w:bCs/>
          <w:szCs w:val="21"/>
          <w:u w:val="single"/>
        </w:rPr>
        <w:t xml:space="preserve">人民币           </w:t>
      </w:r>
      <w:r>
        <w:rPr>
          <w:rFonts w:hint="eastAsia" w:ascii="宋体" w:hAnsi="宋体" w:cs="宋体"/>
          <w:szCs w:val="21"/>
        </w:rPr>
        <w:t xml:space="preserve">。</w:t>
      </w:r>
      <w:r>
        <w:rPr>
          <w:rFonts w:hint="eastAsia" w:ascii="宋体" w:hAnsi="宋体" w:cs="宋体"/>
          <w:bCs/>
          <w:szCs w:val="21"/>
        </w:rPr>
        <w:t xml:space="preserve">（含税）</w:t>
      </w:r>
      <w:r/>
    </w:p>
    <w:p>
      <w:pPr>
        <w:ind w:left="108" w:firstLine="1470"/>
        <w:jc w:val="left"/>
        <w:spacing w:line="480" w:lineRule="exact"/>
        <w:tabs>
          <w:tab w:val="left" w:pos="4785" w:leader="none"/>
        </w:tabs>
        <w:rPr>
          <w:rFonts w:ascii="宋体" w:hAnsi="宋体" w:cs="宋体"/>
          <w:bCs/>
          <w:szCs w:val="21"/>
        </w:rPr>
      </w:pPr>
      <w:r>
        <w:rPr>
          <w:rFonts w:hint="eastAsia" w:ascii="宋体" w:hAnsi="宋体" w:cs="宋体"/>
          <w:bCs/>
          <w:szCs w:val="21"/>
        </w:rPr>
        <w:t xml:space="preserve">（小写）：</w:t>
      </w:r>
      <w:r>
        <w:rPr>
          <w:rFonts w:hint="eastAsia" w:ascii="宋体" w:hAnsi="宋体" w:cs="宋体"/>
          <w:b/>
          <w:bCs/>
          <w:szCs w:val="21"/>
          <w:u w:val="single"/>
        </w:rPr>
        <w:t xml:space="preserve">￥            元。</w:t>
      </w:r>
      <w:r/>
    </w:p>
    <w:p>
      <w:pPr>
        <w:ind w:firstLine="420"/>
        <w:spacing w:line="480" w:lineRule="exact"/>
        <w:rPr>
          <w:rFonts w:ascii="宋体" w:hAnsi="宋体" w:cs="宋体"/>
          <w:szCs w:val="21"/>
        </w:rPr>
      </w:pPr>
      <w:r>
        <w:rPr>
          <w:rFonts w:hint="eastAsia" w:ascii="宋体" w:hAnsi="宋体" w:cs="宋体"/>
          <w:szCs w:val="21"/>
        </w:rPr>
        <w:t xml:space="preserve">2.1</w:t>
      </w:r>
      <w:r>
        <w:rPr>
          <w:rFonts w:hint="eastAsia" w:ascii="宋体" w:hAnsi="宋体" w:cs="宋体"/>
          <w:bCs/>
          <w:szCs w:val="21"/>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cs="宋体"/>
          <w:szCs w:val="21"/>
        </w:rPr>
        <w:t xml:space="preserve">。</w:t>
      </w:r>
      <w:r/>
    </w:p>
    <w:p>
      <w:pPr>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2.2 在安装、调试、验收过程中，如发现有漏项、缺件，卖方应无条件、无偿补齐，所发生的一切费用，视为已包含在卖方投标时的投标报价之中，且并不因此而影响交付买方使用的时间。</w:t>
      </w:r>
      <w:r/>
    </w:p>
    <w:p>
      <w:pPr>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3. 交付使用时间：</w:t>
      </w:r>
      <w:r>
        <w:rPr>
          <w:rFonts w:hint="eastAsia" w:ascii="宋体" w:hAnsi="宋体" w:cs="宋体"/>
          <w:b/>
          <w:bCs/>
          <w:szCs w:val="21"/>
          <w:u w:val="single"/>
        </w:rPr>
        <w:t xml:space="preserve">合同签订生效后X个月内，</w:t>
      </w:r>
      <w:r>
        <w:rPr>
          <w:rFonts w:hint="eastAsia" w:ascii="宋体" w:hAnsi="宋体" w:cs="宋体"/>
          <w:bCs/>
          <w:szCs w:val="21"/>
        </w:rPr>
        <w:t xml:space="preserve">全部设备、材料运抵买方现场，完成安装、调试和计量检测，并取得计量溯源合格证书，一起交付买方准备验收。</w:t>
      </w:r>
      <w:r/>
    </w:p>
    <w:p>
      <w:pPr>
        <w:ind w:firstLine="525"/>
        <w:spacing w:line="480" w:lineRule="exact"/>
        <w:rPr>
          <w:rFonts w:ascii="宋体" w:hAnsi="宋体" w:cs="宋体"/>
          <w:szCs w:val="21"/>
        </w:rPr>
      </w:pPr>
      <w:r>
        <w:rPr>
          <w:rFonts w:hint="eastAsia" w:ascii="宋体" w:hAnsi="宋体" w:cs="宋体"/>
          <w:szCs w:val="21"/>
        </w:rPr>
        <w:t xml:space="preserve">4. 收货人：</w:t>
      </w:r>
      <w:r>
        <w:rPr>
          <w:rFonts w:hint="eastAsia" w:ascii="宋体" w:hAnsi="宋体" w:cs="宋体"/>
          <w:b/>
          <w:szCs w:val="21"/>
          <w:u w:val="single"/>
        </w:rPr>
        <w:t xml:space="preserve">江苏省计量科学研究院（江苏省能源计量数据中心）</w:t>
      </w:r>
      <w:r>
        <w:rPr>
          <w:rFonts w:hint="eastAsia" w:ascii="宋体" w:hAnsi="宋体" w:cs="宋体"/>
          <w:szCs w:val="21"/>
          <w:u w:val="single"/>
        </w:rPr>
        <w:t xml:space="preserve">。</w:t>
      </w:r>
      <w:r/>
    </w:p>
    <w:p>
      <w:pPr>
        <w:ind w:firstLine="525"/>
        <w:spacing w:line="480" w:lineRule="exact"/>
        <w:tabs>
          <w:tab w:val="left" w:pos="-235" w:leader="none"/>
        </w:tabs>
        <w:rPr>
          <w:rFonts w:ascii="宋体" w:hAnsi="宋体" w:cs="宋体"/>
          <w:b/>
          <w:szCs w:val="21"/>
          <w:u w:val="single"/>
        </w:rPr>
      </w:pPr>
      <w:r>
        <w:rPr>
          <w:rFonts w:hint="eastAsia" w:ascii="宋体" w:hAnsi="宋体" w:cs="宋体"/>
          <w:szCs w:val="21"/>
        </w:rPr>
        <w:t xml:space="preserve">5. 交货地点：</w:t>
      </w:r>
      <w:r>
        <w:rPr>
          <w:rFonts w:hint="eastAsia" w:ascii="宋体" w:hAnsi="宋体" w:cs="宋体"/>
          <w:b/>
          <w:szCs w:val="21"/>
          <w:u w:val="single"/>
        </w:rPr>
        <w:t xml:space="preserve">买方指定地点。</w:t>
      </w:r>
      <w:r/>
    </w:p>
    <w:p>
      <w:pPr>
        <w:ind w:firstLine="525"/>
        <w:spacing w:line="480" w:lineRule="exact"/>
        <w:tabs>
          <w:tab w:val="left" w:pos="-235" w:leader="none"/>
        </w:tabs>
        <w:rPr>
          <w:rFonts w:ascii="宋体" w:hAnsi="宋体" w:cs="宋体"/>
          <w:szCs w:val="21"/>
          <w:u w:val="single"/>
        </w:rPr>
      </w:pPr>
      <w:r>
        <w:rPr>
          <w:rFonts w:hint="eastAsia" w:ascii="宋体" w:hAnsi="宋体" w:cs="宋体"/>
          <w:szCs w:val="21"/>
        </w:rPr>
        <w:t xml:space="preserve">6. 设备的制造应符合下列标准或规范并据此验收：</w:t>
      </w:r>
      <w:r>
        <w:rPr>
          <w:rFonts w:hint="eastAsia" w:ascii="宋体" w:hAnsi="宋体" w:cs="宋体"/>
          <w:b/>
          <w:szCs w:val="21"/>
          <w:u w:val="single"/>
        </w:rPr>
        <w:t xml:space="preserve">招标文件、投标文件、双方签订的技术协议、国家的相关标准和规范。</w:t>
      </w:r>
      <w:r/>
    </w:p>
    <w:p>
      <w:pPr>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7. 包装要求：全部货物的外包装，必须采用防漏、防潮、防震、防锈、防盗和考虑到可能会发生的野蛮装卸等长途内陆运输及多次装卸之需要。</w:t>
      </w:r>
      <w:r/>
    </w:p>
    <w:p>
      <w:pPr>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8. 买方付款方式及期限：</w:t>
      </w:r>
      <w:r/>
    </w:p>
    <w:p>
      <w:pPr>
        <w:ind w:left="108" w:firstLine="420"/>
        <w:jc w:val="left"/>
        <w:spacing w:line="480" w:lineRule="exact"/>
        <w:tabs>
          <w:tab w:val="left" w:pos="4785" w:leader="none"/>
        </w:tabs>
        <w:rPr>
          <w:rFonts w:ascii="宋体" w:hAnsi="宋体" w:cs="宋体"/>
          <w:color w:val="000000"/>
          <w:szCs w:val="21"/>
        </w:rPr>
      </w:pPr>
      <w:r>
        <w:rPr>
          <w:rFonts w:hint="eastAsia" w:ascii="宋体" w:hAnsi="宋体" w:cs="宋体"/>
          <w:szCs w:val="21"/>
        </w:rPr>
        <w:t xml:space="preserve">合同签订生效后一个月内，买方向卖方支</w:t>
      </w:r>
      <w:r>
        <w:rPr>
          <w:rFonts w:hint="eastAsia" w:ascii="宋体" w:hAnsi="宋体" w:cs="宋体"/>
          <w:color w:val="000000"/>
          <w:szCs w:val="21"/>
        </w:rPr>
        <w:t xml:space="preserve">付合同金额30%的预付款；设备、材料全部运抵买方指定地点，并安装、调试完毕，全部设备验收合格、卖方向买方开具合同金额10%的银行保函（作为履约保证金）后，买方向卖方支付合同金额70%的货款。履约保证金在设备验收合格并稳定运行满一年后无息退回。如卖方未能履行合同规定的义务，买方有权从履约保证金中取得补偿。</w:t>
      </w:r>
      <w:r/>
    </w:p>
    <w:p>
      <w:pPr>
        <w:ind w:left="108" w:firstLine="420"/>
        <w:jc w:val="left"/>
        <w:spacing w:line="480" w:lineRule="exact"/>
        <w:tabs>
          <w:tab w:val="left" w:pos="4785" w:leader="none"/>
        </w:tabs>
        <w:rPr>
          <w:rFonts w:ascii="宋体" w:hAnsi="宋体" w:cs="宋体"/>
          <w:color w:val="000000"/>
          <w:szCs w:val="21"/>
        </w:rPr>
      </w:pPr>
      <w:r>
        <w:rPr>
          <w:rFonts w:hint="eastAsia" w:ascii="宋体" w:hAnsi="宋体" w:cs="宋体"/>
          <w:color w:val="000000"/>
          <w:szCs w:val="21"/>
        </w:rPr>
        <w:t xml:space="preserve">因卖方原因没有按期提供银行保函和发票的，致使买方未能及时付款所产生的责任由卖方负责，买方不承担违约责任。</w:t>
      </w:r>
      <w:r/>
    </w:p>
    <w:p>
      <w:pPr>
        <w:ind w:left="108" w:firstLine="420"/>
        <w:jc w:val="left"/>
        <w:spacing w:line="480" w:lineRule="exact"/>
        <w:tabs>
          <w:tab w:val="left" w:pos="4785" w:leader="none"/>
        </w:tabs>
        <w:rPr>
          <w:rFonts w:ascii="宋体" w:hAnsi="宋体" w:cs="宋体"/>
          <w:szCs w:val="21"/>
        </w:rPr>
      </w:pPr>
      <w:r>
        <w:rPr>
          <w:rFonts w:hint="eastAsia" w:ascii="宋体" w:hAnsi="宋体" w:cs="宋体"/>
          <w:bCs/>
          <w:szCs w:val="21"/>
          <w:lang w:bidi="ar"/>
        </w:rPr>
        <w:t xml:space="preserve">卖方应在收到买方通知后开具合法有效发票，买方收到发票后支付相应款项。若因发票瑕疵导致付款延误，责任由卖方承担。</w:t>
      </w:r>
      <w:r>
        <w:rPr>
          <w:rFonts w:hint="eastAsia" w:ascii="宋体" w:hAnsi="宋体" w:cs="宋体"/>
          <w:szCs w:val="21"/>
        </w:rPr>
        <w:t xml:space="preserve">若产品存在质量问题，则不受该付款条件约束，应按照本合同条款其他要求以及民法典有关规定执行。</w:t>
      </w:r>
      <w:r/>
    </w:p>
    <w:p>
      <w:pPr>
        <w:ind w:left="108"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9. 验收</w:t>
      </w:r>
      <w:r/>
    </w:p>
    <w:p>
      <w:pPr>
        <w:ind w:left="8" w:firstLine="569"/>
        <w:jc w:val="left"/>
        <w:spacing w:line="480" w:lineRule="exact"/>
        <w:tabs>
          <w:tab w:val="left" w:pos="4785" w:leader="none"/>
        </w:tabs>
        <w:rPr>
          <w:rFonts w:ascii="宋体" w:hAnsi="宋体" w:cs="宋体"/>
          <w:szCs w:val="21"/>
        </w:rPr>
      </w:pPr>
      <w:r>
        <w:rPr>
          <w:rFonts w:hint="eastAsia" w:ascii="宋体" w:hAnsi="宋体" w:cs="宋体"/>
          <w:szCs w:val="21"/>
        </w:rPr>
        <w:t xml:space="preserve">验收标准及方式：符合招标文件、投标文件、双方签订的技术协议、国家的相关标准和规范；经采购人项目负责人确认是否达到验收标准，若符合验收标准则验收合格。</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10. 质保期及售后服务</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10.1 卖方所供设备、材料及安装的质量保证期：</w:t>
      </w:r>
      <w:r>
        <w:rPr>
          <w:rFonts w:hint="eastAsia" w:ascii="宋体" w:hAnsi="宋体" w:cs="宋体"/>
          <w:szCs w:val="21"/>
          <w:u w:val="single"/>
        </w:rPr>
        <w:t xml:space="preserve">详见投标文件要求</w:t>
      </w:r>
      <w:r>
        <w:rPr>
          <w:rFonts w:hint="eastAsia" w:ascii="宋体" w:hAnsi="宋体" w:cs="宋体"/>
          <w:szCs w:val="21"/>
        </w:rPr>
        <w:t xml:space="preserve">。质保期过后，实行终身有偿售后服务。</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10.2 在质保期内，因卖方所供设备、材料制造质量或安装问题出现设备故障时，卖方在接到买方通知后，24小时内响应，在48小时内赶到买方现场，免费予以排除故障、修复或更换零部件，无法修复应更换所供设备。卖方还应支付因更换所发生的运输、保险、安装、检测等有关的全部费用。</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10.3 在质保期内，因买方使用不当原因出现设备故障时，卖方在接买方通知后，应在10.2条款中所述的时限内赶到买方现场，帮助排除故障、修复或更换零部件，需购买零部件时，酌情收取成本费。</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10.4 质保期满后，如设备出现故障，卖方在接买方通知后，仍应在上述时间内响应、派人赶到买方现场，帮助排除故障、修复或更换零部件，需购买零部件时，酌情收取成本费。</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11. 技术资料</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按投标文件及双方签订的《技术协议》中的要求提供相关资料。</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12.货物风险承担</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12.1卖方应当按照买方指定的地点交货，需要运输的货物，卖方应当妥善保障货物在运输过程中的安全。</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12.2卖方将货物运输至买方指定的地点后，应当及时通知买方进行接收，由买方进行检验。</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12.3在货物验收合格之前毁损、灭失的风险由卖方承担，因买方原因造成货物毁损、灭失的除外。</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13. 卖方的违约责任</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13.1卖方未按合同规定的质量要求交货，买方有权拒收，由此造成的直接损失和间接损失由卖方赔偿。</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13.2卖方逾期交付（包括整修、返工、补交或由买方提出更改、卖方承诺，但未在承诺的工期内完成等）应向买方偿付违约金，每逾期1天，按合同总价的万分之五支付违约金。</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13.3货物有合格证及说明书等资料的，在交付货物时，卖方应当一并交付合格证及说明书等资料，未交付的买方有权拒绝接收。因此造成的损失由卖方承担。</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13.4卖方不能交付或不能完成合同，买方有权解除本合同并要求卖方双倍返还买方已支付的货款。</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13.5本合同所有货物的制造及安装，都必须由卖方自己或响应文件中明确的单位承担，不得分包给其他单位。否则，买方有权按卖方不能交付或不能完成合同处理。</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13.6 货物经买方验收不符合要求的，卖方应当在买方指定的时间内调换，调换后仍不符合要求的，买方有权解除合同并要求卖方赔偿因此造成的损失。</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13.7卖方履行义务不符合合同约定时，买方将扣减10%合同款。</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13.8在合同约定的质保期内，卖方未能履行合同约定的义务，卖方应按合同总价的10%支付违约金，导致买方遭受损失的，卖方应承担因此造成的全部损失。</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14. 买方的违约责任：</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14.1买方未按合同规定的时间和要求向卖方提供技术资料等，卖方交付时间顺延。</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15. 卖方供给买方的设备、材料及卖方自己的施工用具，进入买方工地现场后的保管，由卖方负责；卖方在买方工地现场安装、调试、验收人员的安全、保险、食宿、交通由卖方负责。</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16. 卖方在设备安装、调试、验收过程中，买方提供下列条件和配合，超出下列范围的由卖方自理：无</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18. 合同的生效：本合同一式肆份，各份具有同等法律效力，自买卖双方签字、盖章并加盖骑缝章之日起生效。</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19. 合同的变更和终止：除《政府采购法》第50条第二款规定的情形外，本合同一经签订，买卖双方不得擅自变更、中止或终止合同。除发生法律规定的不能预见、不能避免并不能克服的客观情况外，买卖双方不得放弃或拒绝履行合同。</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20. 合同权利义务的转让：合同履行过程中，卖方未经买方书面同意，不得将合同权利义务转让给第三方，否则买方有权解除合同，同时卖方应当向买方支付合同总价款10%的违约金，造成买方损失的还应当进行赔偿。</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21. 未尽事宜、双方协商解决，并按《中华人民共和国民法典》的规定调整。约定履行本合同发生争议，协商不成的，交由南京仲裁委员会仲裁裁决。仲裁产生的仲裁费、鉴定费、保全费、担保费、律师费等合理支出由违约方承担。</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22.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三、廉洁条款</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合同签订前、履行期间及履行完毕后，卖方应当遵守廉洁原则，不得向买方工作人员行贿、变相行贿，不得以任何理由向买方工作人员及第三方赠送礼品、礼金、各种有价证券及其他支付凭证，不以任何理由为买方工作人员报销应由个人支付的费用。一旦发生上述事由，买方有权无条件解除本合同。</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四、保密条款</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五、送达条款</w:t>
      </w:r>
      <w:r/>
    </w:p>
    <w:p>
      <w:pPr>
        <w:ind w:firstLine="420"/>
        <w:jc w:val="left"/>
        <w:spacing w:line="480" w:lineRule="exact"/>
        <w:tabs>
          <w:tab w:val="left" w:pos="4785" w:leader="none"/>
        </w:tabs>
        <w:rPr>
          <w:rFonts w:ascii="宋体" w:hAnsi="宋体" w:cs="宋体"/>
          <w:szCs w:val="21"/>
        </w:rPr>
      </w:pPr>
      <w:r>
        <w:rPr>
          <w:rFonts w:hint="eastAsia" w:ascii="宋体" w:hAnsi="宋体" w:cs="宋体"/>
          <w:szCs w:val="21"/>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p>
    <w:p>
      <w:pPr>
        <w:ind w:firstLine="480"/>
        <w:jc w:val="left"/>
        <w:spacing w:before="120" w:after="120" w:line="440" w:lineRule="exact"/>
        <w:widowControl/>
        <w:rPr>
          <w:rFonts w:ascii="宋体" w:hAnsi="宋体" w:cs="宋体"/>
          <w:sz w:val="24"/>
          <w:szCs w:val="24"/>
        </w:rPr>
      </w:pPr>
      <w:r>
        <w:rPr>
          <w:rFonts w:ascii="宋体" w:hAnsi="宋体" w:cs="宋体"/>
          <w:sz w:val="24"/>
          <w:szCs w:val="24"/>
        </w:rPr>
      </w:r>
      <w:r/>
    </w:p>
    <w:tbl>
      <w:tblPr>
        <w:tblStyle w:val="1346"/>
        <w:tblW w:w="96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W w:w="4946" w:type="dxa"/>
            <w:textDirection w:val="lrTb"/>
            <w:noWrap w:val="false"/>
          </w:tcPr>
          <w:p>
            <w:pPr>
              <w:ind w:firstLine="420"/>
              <w:spacing w:before="120" w:after="120" w:line="400" w:lineRule="exact"/>
              <w:rPr>
                <w:rFonts w:ascii="宋体" w:hAnsi="宋体" w:cs="宋体"/>
                <w:szCs w:val="21"/>
              </w:rPr>
            </w:pPr>
            <w:r>
              <w:rPr>
                <w:rFonts w:hint="eastAsia" w:ascii="宋体" w:hAnsi="宋体" w:cs="宋体"/>
                <w:szCs w:val="21"/>
              </w:rPr>
              <w:t xml:space="preserve">买方（盖章）：</w:t>
            </w:r>
            <w:r/>
          </w:p>
          <w:p>
            <w:pPr>
              <w:ind w:firstLine="420"/>
              <w:spacing w:before="120" w:after="120" w:line="400" w:lineRule="exact"/>
              <w:rPr>
                <w:rFonts w:ascii="宋体" w:hAnsi="宋体" w:cs="宋体"/>
                <w:szCs w:val="21"/>
              </w:rPr>
            </w:pPr>
            <w:r>
              <w:rPr>
                <w:rFonts w:hint="eastAsia" w:ascii="宋体" w:hAnsi="宋体" w:cs="宋体"/>
                <w:szCs w:val="21"/>
              </w:rPr>
              <w:t xml:space="preserve">单位名称：</w:t>
            </w:r>
            <w:r>
              <w:rPr>
                <w:rFonts w:ascii="宋体" w:hAnsi="宋体" w:cs="宋体"/>
                <w:szCs w:val="21"/>
              </w:rPr>
              <w:t xml:space="preserve"> </w:t>
            </w:r>
            <w:r/>
          </w:p>
          <w:p>
            <w:pPr>
              <w:ind w:firstLine="420"/>
              <w:spacing w:before="120" w:after="120" w:line="400" w:lineRule="exact"/>
              <w:rPr>
                <w:rFonts w:ascii="宋体" w:hAnsi="宋体" w:cs="宋体"/>
                <w:szCs w:val="21"/>
              </w:rPr>
            </w:pPr>
            <w:r>
              <w:rPr>
                <w:rFonts w:hint="eastAsia" w:ascii="宋体" w:hAnsi="宋体" w:cs="宋体"/>
                <w:szCs w:val="21"/>
              </w:rPr>
              <w:t xml:space="preserve">单位地址：</w:t>
            </w:r>
            <w:r/>
          </w:p>
          <w:p>
            <w:pPr>
              <w:ind w:firstLine="420"/>
              <w:spacing w:before="120" w:after="120" w:line="400" w:lineRule="exact"/>
              <w:rPr>
                <w:rFonts w:ascii="宋体" w:hAnsi="宋体" w:cs="宋体"/>
                <w:szCs w:val="21"/>
              </w:rPr>
            </w:pPr>
            <w:r>
              <w:rPr>
                <w:rFonts w:hint="eastAsia" w:ascii="宋体" w:hAnsi="宋体" w:cs="宋体"/>
                <w:szCs w:val="21"/>
              </w:rPr>
              <w:t xml:space="preserve">法定代表人：</w:t>
            </w:r>
            <w:r/>
          </w:p>
          <w:p>
            <w:pPr>
              <w:ind w:firstLine="420"/>
              <w:spacing w:before="120" w:after="120" w:line="400" w:lineRule="exact"/>
              <w:rPr>
                <w:rFonts w:ascii="宋体" w:hAnsi="宋体" w:cs="宋体"/>
                <w:szCs w:val="21"/>
              </w:rPr>
            </w:pPr>
            <w:r>
              <w:rPr>
                <w:rFonts w:hint="eastAsia" w:ascii="宋体" w:hAnsi="宋体" w:cs="宋体"/>
                <w:szCs w:val="21"/>
              </w:rPr>
              <w:t xml:space="preserve">委托代理人（签字）：</w:t>
            </w:r>
            <w:r/>
          </w:p>
          <w:p>
            <w:pPr>
              <w:ind w:firstLine="420"/>
              <w:spacing w:before="120" w:after="120" w:line="400" w:lineRule="exact"/>
              <w:rPr>
                <w:rFonts w:ascii="宋体" w:hAnsi="宋体" w:cs="宋体"/>
                <w:szCs w:val="21"/>
              </w:rPr>
            </w:pPr>
            <w:r>
              <w:rPr>
                <w:rFonts w:hint="eastAsia" w:ascii="宋体" w:hAnsi="宋体" w:cs="宋体"/>
                <w:szCs w:val="21"/>
              </w:rPr>
              <w:t xml:space="preserve">联系方式：</w:t>
            </w:r>
            <w:r/>
          </w:p>
          <w:p>
            <w:pPr>
              <w:ind w:firstLine="420"/>
              <w:spacing w:before="120" w:after="120" w:line="400" w:lineRule="exact"/>
              <w:rPr>
                <w:rFonts w:ascii="宋体" w:hAnsi="宋体" w:cs="宋体"/>
                <w:szCs w:val="21"/>
              </w:rPr>
            </w:pPr>
            <w:r>
              <w:rPr>
                <w:rFonts w:ascii="宋体" w:hAnsi="宋体" w:cs="宋体"/>
                <w:szCs w:val="21"/>
              </w:rPr>
            </w:r>
            <w:r/>
          </w:p>
          <w:p>
            <w:pPr>
              <w:ind w:firstLine="420"/>
              <w:spacing w:before="120" w:after="120" w:line="400" w:lineRule="exact"/>
              <w:rPr>
                <w:rFonts w:ascii="宋体" w:hAnsi="宋体" w:cs="宋体"/>
                <w:szCs w:val="21"/>
              </w:rPr>
            </w:pPr>
            <w:r>
              <w:rPr>
                <w:rFonts w:ascii="宋体" w:hAnsi="宋体" w:cs="宋体"/>
                <w:szCs w:val="21"/>
              </w:rPr>
            </w:r>
            <w:r/>
          </w:p>
          <w:p>
            <w:pPr>
              <w:ind w:firstLine="420"/>
              <w:spacing w:before="120" w:after="120" w:line="400" w:lineRule="exact"/>
              <w:rPr>
                <w:rFonts w:ascii="宋体" w:hAnsi="宋体" w:cs="宋体"/>
                <w:szCs w:val="21"/>
              </w:rPr>
            </w:pPr>
            <w:r>
              <w:rPr>
                <w:rFonts w:ascii="宋体" w:hAnsi="宋体" w:cs="宋体"/>
                <w:szCs w:val="21"/>
              </w:rPr>
            </w:r>
            <w:r/>
          </w:p>
          <w:p>
            <w:pPr>
              <w:ind w:firstLine="420"/>
              <w:spacing w:before="120" w:after="120" w:line="400" w:lineRule="exact"/>
              <w:rPr>
                <w:rFonts w:ascii="宋体" w:hAnsi="宋体" w:cs="宋体"/>
                <w:szCs w:val="21"/>
              </w:rPr>
            </w:pPr>
            <w:r>
              <w:rPr>
                <w:rFonts w:hint="eastAsia" w:ascii="宋体" w:hAnsi="宋体" w:cs="宋体"/>
                <w:szCs w:val="21"/>
              </w:rPr>
              <w:t xml:space="preserve">签订日期：  年  月  日</w:t>
            </w:r>
            <w:r/>
          </w:p>
        </w:tc>
        <w:tc>
          <w:tcPr>
            <w:tcW w:w="4684" w:type="dxa"/>
            <w:textDirection w:val="lrTb"/>
            <w:noWrap w:val="false"/>
          </w:tcPr>
          <w:p>
            <w:pPr>
              <w:ind w:firstLine="420"/>
              <w:spacing w:before="120" w:after="120" w:line="400" w:lineRule="exact"/>
              <w:rPr>
                <w:rFonts w:ascii="宋体" w:hAnsi="宋体" w:cs="宋体"/>
                <w:szCs w:val="21"/>
              </w:rPr>
            </w:pPr>
            <w:r>
              <w:rPr>
                <w:rFonts w:hint="eastAsia" w:ascii="宋体" w:hAnsi="宋体" w:cs="宋体"/>
                <w:szCs w:val="21"/>
              </w:rPr>
              <w:t xml:space="preserve">卖方（盖章）：</w:t>
            </w:r>
            <w:r/>
          </w:p>
          <w:p>
            <w:pPr>
              <w:ind w:firstLine="420"/>
              <w:spacing w:before="120" w:after="120" w:line="400" w:lineRule="exact"/>
              <w:rPr>
                <w:rFonts w:ascii="宋体" w:hAnsi="宋体" w:cs="宋体"/>
                <w:szCs w:val="21"/>
              </w:rPr>
            </w:pPr>
            <w:r>
              <w:rPr>
                <w:rFonts w:hint="eastAsia" w:ascii="宋体" w:hAnsi="宋体" w:cs="宋体"/>
                <w:szCs w:val="21"/>
              </w:rPr>
              <w:t xml:space="preserve">单位名称：</w:t>
            </w:r>
            <w:r/>
          </w:p>
          <w:p>
            <w:pPr>
              <w:ind w:firstLine="420"/>
              <w:spacing w:before="120" w:after="120" w:line="400" w:lineRule="exact"/>
              <w:rPr>
                <w:rFonts w:ascii="宋体" w:hAnsi="宋体" w:cs="宋体"/>
                <w:szCs w:val="21"/>
              </w:rPr>
            </w:pPr>
            <w:r>
              <w:rPr>
                <w:rFonts w:hint="eastAsia" w:ascii="宋体" w:hAnsi="宋体" w:cs="宋体"/>
                <w:szCs w:val="21"/>
              </w:rPr>
              <w:t xml:space="preserve">单位地址：</w:t>
            </w:r>
            <w:r/>
          </w:p>
          <w:p>
            <w:pPr>
              <w:ind w:firstLine="420"/>
              <w:spacing w:before="120" w:after="120" w:line="400" w:lineRule="exact"/>
              <w:rPr>
                <w:rFonts w:ascii="宋体" w:hAnsi="宋体" w:cs="宋体"/>
                <w:szCs w:val="21"/>
              </w:rPr>
            </w:pPr>
            <w:r>
              <w:rPr>
                <w:rFonts w:hint="eastAsia" w:ascii="宋体" w:hAnsi="宋体" w:cs="宋体"/>
                <w:szCs w:val="21"/>
              </w:rPr>
              <w:t xml:space="preserve">法定代表人：</w:t>
            </w:r>
            <w:r/>
          </w:p>
          <w:p>
            <w:pPr>
              <w:ind w:firstLine="420"/>
              <w:spacing w:before="120" w:after="120" w:line="400" w:lineRule="exact"/>
              <w:rPr>
                <w:rFonts w:ascii="宋体" w:hAnsi="宋体" w:cs="宋体"/>
                <w:szCs w:val="21"/>
              </w:rPr>
            </w:pPr>
            <w:r>
              <w:rPr>
                <w:rFonts w:hint="eastAsia" w:ascii="宋体" w:hAnsi="宋体" w:cs="宋体"/>
                <w:szCs w:val="21"/>
              </w:rPr>
              <w:t xml:space="preserve">委托代理人（签字）：</w:t>
            </w:r>
            <w:r/>
          </w:p>
          <w:p>
            <w:pPr>
              <w:ind w:firstLine="420"/>
              <w:spacing w:before="120" w:after="120" w:line="400" w:lineRule="exact"/>
              <w:rPr>
                <w:rFonts w:ascii="宋体" w:hAnsi="宋体" w:cs="宋体"/>
                <w:szCs w:val="21"/>
              </w:rPr>
            </w:pPr>
            <w:r>
              <w:rPr>
                <w:rFonts w:hint="eastAsia" w:ascii="宋体" w:hAnsi="宋体" w:cs="宋体"/>
                <w:szCs w:val="21"/>
              </w:rPr>
              <w:t xml:space="preserve">电话：</w:t>
            </w:r>
            <w:r/>
          </w:p>
          <w:p>
            <w:pPr>
              <w:ind w:firstLine="420"/>
              <w:spacing w:before="120" w:after="120" w:line="400" w:lineRule="exact"/>
              <w:rPr>
                <w:rFonts w:ascii="宋体" w:hAnsi="宋体" w:cs="宋体"/>
                <w:szCs w:val="21"/>
              </w:rPr>
            </w:pPr>
            <w:r>
              <w:rPr>
                <w:rFonts w:hint="eastAsia" w:ascii="宋体" w:hAnsi="宋体" w:cs="宋体"/>
                <w:szCs w:val="21"/>
              </w:rPr>
              <w:t xml:space="preserve">传真：</w:t>
            </w:r>
            <w:r/>
          </w:p>
          <w:p>
            <w:pPr>
              <w:ind w:firstLine="420"/>
              <w:spacing w:before="120" w:after="120" w:line="400" w:lineRule="exact"/>
              <w:rPr>
                <w:rFonts w:ascii="宋体" w:hAnsi="宋体" w:cs="宋体"/>
                <w:szCs w:val="21"/>
              </w:rPr>
            </w:pPr>
            <w:r>
              <w:rPr>
                <w:rFonts w:hint="eastAsia" w:ascii="宋体" w:hAnsi="宋体" w:cs="宋体"/>
                <w:szCs w:val="21"/>
              </w:rPr>
              <w:t xml:space="preserve">开户银行：</w:t>
            </w:r>
            <w:r/>
          </w:p>
          <w:p>
            <w:pPr>
              <w:ind w:firstLine="420"/>
              <w:spacing w:before="120" w:after="120" w:line="400" w:lineRule="exact"/>
              <w:rPr>
                <w:rFonts w:ascii="宋体" w:hAnsi="宋体" w:cs="宋体"/>
                <w:szCs w:val="21"/>
              </w:rPr>
            </w:pPr>
            <w:r>
              <w:rPr>
                <w:rFonts w:hint="eastAsia" w:ascii="宋体" w:hAnsi="宋体" w:cs="宋体"/>
                <w:szCs w:val="21"/>
              </w:rPr>
              <w:t xml:space="preserve">账号：</w:t>
            </w:r>
            <w:r/>
          </w:p>
          <w:p>
            <w:pPr>
              <w:ind w:firstLine="420"/>
              <w:spacing w:before="120" w:after="120" w:line="400" w:lineRule="exact"/>
              <w:rPr>
                <w:rFonts w:ascii="宋体" w:hAnsi="宋体" w:cs="宋体"/>
                <w:szCs w:val="21"/>
              </w:rPr>
            </w:pPr>
            <w:r>
              <w:rPr>
                <w:rFonts w:hint="eastAsia" w:ascii="宋体" w:hAnsi="宋体" w:cs="宋体"/>
                <w:szCs w:val="21"/>
              </w:rPr>
              <w:t xml:space="preserve">税号：</w:t>
            </w:r>
            <w:r/>
          </w:p>
          <w:p>
            <w:pPr>
              <w:ind w:firstLine="420"/>
              <w:spacing w:before="120" w:after="120" w:line="400" w:lineRule="exact"/>
              <w:rPr>
                <w:rFonts w:ascii="宋体" w:hAnsi="宋体" w:cs="宋体"/>
                <w:szCs w:val="21"/>
              </w:rPr>
            </w:pPr>
            <w:r>
              <w:rPr>
                <w:rFonts w:hint="eastAsia" w:ascii="宋体" w:hAnsi="宋体" w:cs="宋体"/>
                <w:szCs w:val="21"/>
              </w:rPr>
              <w:t xml:space="preserve">签订日期：  年  月  日</w:t>
            </w:r>
            <w:r/>
          </w:p>
        </w:tc>
      </w:tr>
    </w:tbl>
    <w:p>
      <w:pPr>
        <w:jc w:val="center"/>
        <w:spacing w:line="360" w:lineRule="auto"/>
        <w:rPr>
          <w:rFonts w:ascii="宋体" w:hAnsi="宋体" w:cs="宋体"/>
          <w:b/>
          <w:szCs w:val="21"/>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合同附件</w:t>
      </w:r>
      <w:r/>
    </w:p>
    <w:p>
      <w:pPr>
        <w:jc w:val="center"/>
        <w:spacing w:line="360" w:lineRule="auto"/>
        <w:rPr>
          <w:rFonts w:ascii="宋体" w:hAnsi="宋体" w:cs="宋体"/>
          <w:b/>
          <w:szCs w:val="21"/>
        </w:rPr>
      </w:pPr>
      <w:r>
        <w:rPr>
          <w:rFonts w:ascii="宋体" w:hAnsi="宋体" w:cs="宋体"/>
          <w:b/>
          <w:szCs w:val="21"/>
        </w:rPr>
      </w:r>
      <w:r/>
    </w:p>
    <w:tbl>
      <w:tblPr>
        <w:tblStyle w:val="134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47"/>
        <w:gridCol w:w="7181"/>
      </w:tblGrid>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1、供应商承诺具体事项：</w:t>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2、售后服务具体事项：</w:t>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3、保修期责任：</w:t>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4、其他具体事项：</w:t>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2577"/>
        </w:trPr>
        <w:tc>
          <w:tcPr>
            <w:tcW w:w="249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甲方（公章）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firstLine="525"/>
              <w:spacing w:line="360" w:lineRule="auto"/>
              <w:rPr>
                <w:rFonts w:ascii="宋体" w:hAnsi="宋体" w:cs="宋体"/>
                <w:szCs w:val="21"/>
              </w:rPr>
            </w:pPr>
            <w:r>
              <w:rPr>
                <w:rFonts w:hint="eastAsia" w:ascii="宋体" w:hAnsi="宋体" w:cs="宋体"/>
                <w:szCs w:val="21"/>
              </w:rPr>
              <w:t xml:space="preserve">年   月   日</w:t>
            </w:r>
            <w:r/>
          </w:p>
        </w:tc>
        <w:tc>
          <w:tcPr>
            <w:tcW w:w="25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乙方（公章）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firstLine="525"/>
              <w:spacing w:line="360" w:lineRule="auto"/>
              <w:rPr>
                <w:rFonts w:ascii="宋体" w:hAnsi="宋体" w:cs="宋体"/>
                <w:szCs w:val="21"/>
              </w:rPr>
            </w:pPr>
            <w:r>
              <w:rPr>
                <w:rFonts w:hint="eastAsia" w:ascii="宋体" w:hAnsi="宋体" w:cs="宋体"/>
                <w:szCs w:val="21"/>
              </w:rPr>
              <w:t xml:space="preserve">年   月   日</w:t>
            </w:r>
            <w:r/>
          </w:p>
        </w:tc>
      </w:tr>
    </w:tbl>
    <w:p>
      <w:pPr>
        <w:jc w:val="left"/>
        <w:spacing w:line="360" w:lineRule="auto"/>
        <w:widowControl/>
        <w:rPr>
          <w:rFonts w:ascii="宋体" w:hAnsi="宋体" w:cs="宋体"/>
          <w:b/>
          <w:szCs w:val="21"/>
        </w:rPr>
      </w:pPr>
      <w:r>
        <w:rPr>
          <w:rFonts w:hint="eastAsia" w:ascii="宋体" w:hAnsi="宋体" w:cs="宋体"/>
          <w:szCs w:val="21"/>
        </w:rPr>
        <w:t xml:space="preserve">注：售后服务事项填不下时可另加附页。</w:t>
      </w:r>
      <w:r/>
    </w:p>
    <w:p>
      <w:pPr>
        <w:jc w:val="center"/>
        <w:spacing w:line="440" w:lineRule="exact"/>
        <w:rPr>
          <w:b/>
          <w:sz w:val="28"/>
          <w:szCs w:val="28"/>
        </w:rPr>
      </w:pPr>
      <w:r>
        <w:rPr>
          <w:b/>
          <w:sz w:val="28"/>
          <w:szCs w:val="28"/>
        </w:rPr>
      </w:r>
      <w:r/>
    </w:p>
    <w:p>
      <w:pPr>
        <w:ind w:left="1067"/>
        <w:spacing w:before="65" w:line="193" w:lineRule="auto"/>
        <w:rPr>
          <w:rFonts w:ascii="宋体" w:hAnsi="宋体" w:cs="宋体"/>
          <w:sz w:val="20"/>
        </w:rPr>
      </w:pPr>
      <w:r>
        <w:rPr>
          <w:sz w:val="2"/>
          <w:szCs w:val="2"/>
        </w:rPr>
        <w:br w:type="column"/>
      </w:r>
      <w:r/>
    </w:p>
    <w:p>
      <w:pPr>
        <w:jc w:val="center"/>
        <w:spacing w:line="440" w:lineRule="exact"/>
        <w:rPr>
          <w:b/>
          <w:sz w:val="28"/>
          <w:szCs w:val="28"/>
        </w:rPr>
        <w:outlineLvl w:val="0"/>
      </w:pPr>
      <w:r/>
      <w:bookmarkStart w:id="230" w:name="_Toc2889"/>
      <w:r/>
      <w:bookmarkStart w:id="231" w:name="_Toc19"/>
      <w:r/>
      <w:bookmarkStart w:id="232" w:name="_Toc26078"/>
      <w:r>
        <w:rPr>
          <w:b/>
          <w:sz w:val="28"/>
          <w:szCs w:val="28"/>
        </w:rPr>
        <w:t xml:space="preserve">第六章 投标文件格式及附件</w:t>
      </w:r>
      <w:bookmarkEnd w:id="230"/>
      <w:r/>
      <w:bookmarkEnd w:id="231"/>
      <w:r/>
      <w:bookmarkEnd w:id="232"/>
      <w:r/>
      <w:r/>
    </w:p>
    <w:p>
      <w:pPr>
        <w:spacing w:line="360" w:lineRule="auto"/>
        <w:rPr>
          <w:b/>
          <w:bCs/>
          <w:szCs w:val="21"/>
        </w:rPr>
      </w:pPr>
      <w:r>
        <w:rPr>
          <w:b/>
          <w:bCs/>
          <w:szCs w:val="21"/>
        </w:rPr>
        <w:t xml:space="preserve">注：</w:t>
      </w:r>
      <w:r/>
    </w:p>
    <w:p>
      <w:pPr>
        <w:jc w:val="left"/>
        <w:spacing w:line="480" w:lineRule="exact"/>
        <w:rPr>
          <w:rFonts w:ascii="宋体" w:hAnsi="宋体" w:cs="宋体"/>
          <w:szCs w:val="21"/>
        </w:rPr>
      </w:pPr>
      <w:r>
        <w:rPr>
          <w:rFonts w:hint="eastAsia" w:ascii="宋体" w:hAnsi="宋体" w:cs="宋体"/>
          <w:szCs w:val="21"/>
        </w:rPr>
        <w:t xml:space="preserve">1.本部分内容仅提供格式参考。 </w:t>
      </w:r>
      <w:r/>
    </w:p>
    <w:p>
      <w:pPr>
        <w:jc w:val="left"/>
        <w:spacing w:line="480" w:lineRule="exact"/>
        <w:rPr>
          <w:rFonts w:ascii="宋体" w:hAnsi="宋体" w:cs="宋体"/>
          <w:szCs w:val="21"/>
        </w:rPr>
      </w:pPr>
      <w:r>
        <w:rPr>
          <w:rFonts w:hint="eastAsia" w:ascii="宋体" w:hAnsi="宋体" w:cs="宋体"/>
          <w:szCs w:val="21"/>
        </w:rPr>
        <w:t xml:space="preserve">2.供应商应按照以下文件的要求格式、内容制作投标文件，并编制目录及页码，混乱的编排导致投标文件被误读或查找不到，后果由供应商承担。 </w:t>
      </w:r>
      <w:r/>
    </w:p>
    <w:p>
      <w:pPr>
        <w:jc w:val="left"/>
        <w:spacing w:line="480" w:lineRule="exact"/>
        <w:rPr>
          <w:rFonts w:ascii="宋体" w:hAnsi="宋体" w:cs="宋体"/>
          <w:szCs w:val="21"/>
        </w:rPr>
      </w:pPr>
      <w:r>
        <w:rPr>
          <w:rFonts w:hint="eastAsia" w:ascii="宋体" w:hAnsi="宋体" w:cs="宋体"/>
          <w:szCs w:val="21"/>
        </w:rPr>
        <w:t xml:space="preserve">3.所附表格中要求回答的全部问题和信息都必须正面回答。 </w:t>
      </w:r>
      <w:r/>
    </w:p>
    <w:p>
      <w:pPr>
        <w:jc w:val="left"/>
        <w:spacing w:line="480" w:lineRule="exact"/>
        <w:rPr>
          <w:rFonts w:ascii="宋体" w:hAnsi="宋体" w:cs="宋体"/>
          <w:szCs w:val="21"/>
        </w:rPr>
      </w:pPr>
      <w:r>
        <w:rPr>
          <w:rFonts w:hint="eastAsia" w:ascii="宋体" w:hAnsi="宋体" w:cs="宋体"/>
          <w:szCs w:val="21"/>
        </w:rPr>
        <w:t xml:space="preserve">4.供应商提交的材料不予退还。 </w:t>
      </w:r>
      <w:r/>
    </w:p>
    <w:p>
      <w:pPr>
        <w:jc w:val="left"/>
        <w:spacing w:line="480" w:lineRule="exact"/>
        <w:rPr>
          <w:rFonts w:ascii="宋体" w:hAnsi="宋体" w:cs="宋体"/>
          <w:szCs w:val="21"/>
        </w:rPr>
      </w:pPr>
      <w:r>
        <w:rPr>
          <w:rFonts w:hint="eastAsia" w:ascii="宋体" w:hAnsi="宋体" w:cs="宋体"/>
          <w:szCs w:val="21"/>
        </w:rPr>
        <w:t xml:space="preserve">5.全部文件应按投标人须知以及前附表中规定的语言和份数提交。 </w:t>
      </w:r>
      <w:r/>
    </w:p>
    <w:p>
      <w:pPr>
        <w:jc w:val="left"/>
        <w:spacing w:line="480" w:lineRule="exact"/>
        <w:rPr>
          <w:rFonts w:ascii="宋体" w:hAnsi="宋体" w:cs="宋体"/>
          <w:sz w:val="24"/>
        </w:rPr>
      </w:pPr>
      <w:r>
        <w:rPr>
          <w:rFonts w:hint="eastAsia" w:ascii="宋体" w:hAnsi="宋体" w:cs="宋体"/>
          <w:szCs w:val="21"/>
        </w:rPr>
        <w:t xml:space="preserve">6.投标文件应按照投标文件格式逐项填写，无相应内容可填的项应填写“无”“未测试”“没有相应指标”等明确的回答文字。</w:t>
      </w:r>
      <w:r/>
    </w:p>
    <w:p>
      <w:pPr>
        <w:jc w:val="center"/>
        <w:rPr>
          <w:szCs w:val="24"/>
        </w:rPr>
      </w:pPr>
      <w:r/>
      <w:bookmarkStart w:id="233" w:name="_Toc29373"/>
      <w:r/>
      <w:bookmarkStart w:id="234" w:name="_Toc496780634"/>
      <w:r/>
      <w:bookmarkStart w:id="235" w:name="_Toc12151"/>
      <w:r/>
      <w:r/>
    </w:p>
    <w:p>
      <w:pPr>
        <w:rPr>
          <w:szCs w:val="24"/>
        </w:rPr>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jc w:val="left"/>
        <w:widowControl/>
      </w:pPr>
      <w:r>
        <w:rPr>
          <w:b/>
          <w:bCs/>
          <w:color w:val="000000"/>
          <w:sz w:val="28"/>
          <w:szCs w:val="28"/>
          <w:lang w:bidi="ar"/>
        </w:rPr>
        <w:t xml:space="preserve">投标文件封面格式 </w:t>
      </w:r>
      <w:r/>
    </w:p>
    <w:p>
      <w:pPr>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p>
    <w:p>
      <w:pPr>
        <w:jc w:val="center"/>
        <w:spacing w:line="500" w:lineRule="exact"/>
        <w:rPr>
          <w:b/>
          <w:sz w:val="44"/>
          <w:szCs w:val="44"/>
        </w:rPr>
      </w:pPr>
      <w:r>
        <w:rPr>
          <w:b/>
          <w:sz w:val="44"/>
          <w:szCs w:val="44"/>
        </w:rPr>
      </w:r>
      <w:r/>
    </w:p>
    <w:p>
      <w:pPr>
        <w:pStyle w:val="1707"/>
        <w:ind w:firstLine="883"/>
        <w:rPr>
          <w:b/>
          <w:sz w:val="44"/>
          <w:szCs w:val="44"/>
        </w:rPr>
      </w:pPr>
      <w:r>
        <w:rPr>
          <w:b/>
          <w:sz w:val="44"/>
          <w:szCs w:val="44"/>
        </w:rPr>
      </w:r>
      <w:r/>
    </w:p>
    <w:p>
      <w:pPr>
        <w:pStyle w:val="1707"/>
        <w:ind w:firstLine="883"/>
        <w:rPr>
          <w:b/>
          <w:sz w:val="44"/>
          <w:szCs w:val="44"/>
        </w:rPr>
      </w:pPr>
      <w:r>
        <w:rPr>
          <w:b/>
          <w:sz w:val="44"/>
          <w:szCs w:val="44"/>
        </w:rPr>
      </w:r>
      <w:r/>
    </w:p>
    <w:p>
      <w:pPr>
        <w:jc w:val="center"/>
        <w:spacing w:line="500" w:lineRule="exact"/>
        <w:rPr>
          <w:b/>
          <w:sz w:val="48"/>
          <w:szCs w:val="48"/>
        </w:rPr>
      </w:pPr>
      <w:r>
        <w:rPr>
          <w:rFonts w:hint="eastAsia"/>
          <w:b/>
          <w:sz w:val="48"/>
          <w:szCs w:val="48"/>
        </w:rPr>
        <w:t xml:space="preserve">江苏省计量科学研究院</w:t>
      </w:r>
      <w:r/>
    </w:p>
    <w:p>
      <w:pPr>
        <w:jc w:val="center"/>
        <w:spacing w:line="500" w:lineRule="exact"/>
        <w:rPr>
          <w:b/>
          <w:sz w:val="48"/>
          <w:szCs w:val="48"/>
        </w:rPr>
      </w:pPr>
      <w:r>
        <w:rPr>
          <w:rFonts w:hint="eastAsia"/>
          <w:b/>
          <w:sz w:val="48"/>
          <w:szCs w:val="48"/>
        </w:rPr>
        <w:t xml:space="preserve">（江苏省能源计量数据中心）</w:t>
      </w:r>
      <w:r/>
    </w:p>
    <w:p>
      <w:pPr>
        <w:jc w:val="center"/>
        <w:spacing w:line="500" w:lineRule="exact"/>
        <w:rPr>
          <w:b/>
          <w:sz w:val="48"/>
          <w:szCs w:val="48"/>
        </w:rPr>
      </w:pPr>
      <w:r>
        <w:rPr>
          <w:b/>
          <w:sz w:val="48"/>
          <w:szCs w:val="48"/>
        </w:rPr>
      </w:r>
      <w:r/>
    </w:p>
    <w:p>
      <w:pPr>
        <w:jc w:val="center"/>
        <w:spacing w:line="500" w:lineRule="exact"/>
        <w:rPr>
          <w:b/>
          <w:sz w:val="48"/>
          <w:szCs w:val="48"/>
        </w:rPr>
      </w:pPr>
      <w:r>
        <w:rPr>
          <w:b/>
          <w:sz w:val="48"/>
          <w:szCs w:val="48"/>
        </w:rPr>
      </w:r>
      <w:r/>
    </w:p>
    <w:p>
      <w:pPr>
        <w:jc w:val="center"/>
        <w:spacing w:line="360" w:lineRule="auto"/>
        <w:rPr>
          <w:rFonts w:hint="eastAsia" w:eastAsia="华文中宋"/>
          <w:b/>
          <w:sz w:val="52"/>
          <w:szCs w:val="52"/>
          <w:lang w:eastAsia="zh-CN"/>
        </w:rPr>
      </w:pPr>
      <w:r>
        <w:rPr>
          <w:rFonts w:hint="eastAsia" w:eastAsia="华文中宋"/>
          <w:b/>
          <w:sz w:val="52"/>
          <w:szCs w:val="52"/>
        </w:rPr>
        <w:t xml:space="preserve"> </w:t>
      </w:r>
      <w:r>
        <w:rPr>
          <w:rFonts w:hint="eastAsia" w:eastAsia="华文中宋"/>
          <w:b/>
          <w:sz w:val="44"/>
          <w:szCs w:val="44"/>
          <w:lang w:eastAsia="zh-CN"/>
        </w:rPr>
        <w:t xml:space="preserve">数字多用表自动校准装置</w:t>
      </w:r>
      <w:r/>
    </w:p>
    <w:p>
      <w:pPr>
        <w:pStyle w:val="1707"/>
        <w:ind w:firstLine="1766"/>
        <w:rPr>
          <w:b/>
          <w:color w:val="000000"/>
          <w:spacing w:val="80"/>
          <w:sz w:val="72"/>
        </w:rPr>
      </w:pPr>
      <w:r>
        <w:rPr>
          <w:b/>
          <w:color w:val="000000"/>
          <w:spacing w:val="80"/>
          <w:sz w:val="72"/>
        </w:rPr>
      </w:r>
      <w:r/>
    </w:p>
    <w:p>
      <w:pPr>
        <w:pStyle w:val="1707"/>
        <w:ind w:firstLine="1766"/>
        <w:rPr>
          <w:b/>
          <w:color w:val="000000"/>
          <w:spacing w:val="80"/>
          <w:sz w:val="72"/>
        </w:rPr>
      </w:pPr>
      <w:r>
        <w:rPr>
          <w:b/>
          <w:color w:val="000000"/>
          <w:spacing w:val="80"/>
          <w:sz w:val="72"/>
        </w:rPr>
      </w:r>
      <w:r/>
    </w:p>
    <w:p>
      <w:pPr>
        <w:jc w:val="center"/>
        <w:spacing w:before="100" w:beforeAutospacing="1" w:after="100" w:afterAutospacing="1" w:line="500" w:lineRule="exact"/>
        <w:rPr>
          <w:b/>
          <w:sz w:val="60"/>
          <w:szCs w:val="60"/>
        </w:rPr>
      </w:pPr>
      <w:r>
        <w:rPr>
          <w:b/>
          <w:sz w:val="60"/>
          <w:szCs w:val="60"/>
        </w:rPr>
        <w:t xml:space="preserve">投标文件</w:t>
      </w:r>
      <w:r/>
    </w:p>
    <w:p>
      <w:pPr>
        <w:ind w:firstLine="1285"/>
        <w:spacing w:line="360" w:lineRule="auto"/>
        <w:rPr>
          <w:b/>
          <w:sz w:val="32"/>
          <w:szCs w:val="32"/>
        </w:rPr>
      </w:pPr>
      <w:r>
        <w:rPr>
          <w:b/>
          <w:sz w:val="32"/>
          <w:szCs w:val="32"/>
        </w:rPr>
      </w:r>
      <w:r/>
    </w:p>
    <w:p>
      <w:pPr>
        <w:spacing w:line="500" w:lineRule="exact"/>
        <w:rPr>
          <w:color w:val="000000"/>
          <w:sz w:val="32"/>
        </w:rPr>
      </w:pPr>
      <w:r>
        <w:rPr>
          <w:color w:val="000000"/>
          <w:sz w:val="32"/>
        </w:rPr>
      </w:r>
      <w:r/>
    </w:p>
    <w:p>
      <w:pPr>
        <w:jc w:val="center"/>
        <w:spacing w:line="360" w:lineRule="auto"/>
        <w:rPr>
          <w:b/>
          <w:sz w:val="32"/>
          <w:szCs w:val="32"/>
        </w:rPr>
      </w:pPr>
      <w:r>
        <w:rPr>
          <w:b/>
          <w:sz w:val="32"/>
          <w:szCs w:val="32"/>
        </w:rPr>
      </w:r>
      <w:r/>
    </w:p>
    <w:p>
      <w:pPr>
        <w:jc w:val="center"/>
        <w:spacing w:line="360" w:lineRule="auto"/>
        <w:rPr>
          <w:rFonts w:hint="eastAsia" w:eastAsia="宋体"/>
          <w:b/>
          <w:sz w:val="32"/>
          <w:szCs w:val="32"/>
          <w:lang w:eastAsia="zh-CN"/>
        </w:rPr>
      </w:pPr>
      <w:r>
        <w:rPr>
          <w:b/>
          <w:sz w:val="32"/>
          <w:szCs w:val="32"/>
        </w:rPr>
        <w:t xml:space="preserve">项目编号：</w:t>
      </w:r>
      <w:r>
        <w:rPr>
          <w:rFonts w:hint="eastAsia"/>
          <w:b/>
          <w:sz w:val="32"/>
          <w:szCs w:val="32"/>
          <w:lang w:eastAsia="zh-CN"/>
        </w:rPr>
        <w:t xml:space="preserve">JSZC-320000-SMDY-G2026-0097</w:t>
      </w:r>
      <w:r/>
    </w:p>
    <w:p>
      <w:pPr>
        <w:jc w:val="center"/>
        <w:spacing w:line="360" w:lineRule="auto"/>
        <w:rPr>
          <w:b/>
          <w:sz w:val="32"/>
          <w:szCs w:val="32"/>
        </w:rPr>
      </w:pPr>
      <w:r>
        <w:rPr>
          <w:rFonts w:hint="eastAsia"/>
          <w:b/>
          <w:sz w:val="32"/>
          <w:szCs w:val="32"/>
        </w:rPr>
        <w:t xml:space="preserve">(2640SUMEC/ZWGG2174）</w:t>
      </w:r>
      <w:r/>
    </w:p>
    <w:p>
      <w:pPr>
        <w:ind w:firstLine="1606"/>
        <w:spacing w:line="360" w:lineRule="auto"/>
        <w:rPr>
          <w:b/>
          <w:bCs/>
          <w:sz w:val="36"/>
          <w:szCs w:val="36"/>
        </w:rPr>
      </w:pPr>
      <w:r>
        <w:rPr>
          <w:b/>
          <w:sz w:val="32"/>
          <w:szCs w:val="32"/>
        </w:rPr>
        <w:t xml:space="preserve">投标单位名称：</w:t>
      </w:r>
      <w:r>
        <w:rPr>
          <w:b/>
          <w:bCs/>
          <w:sz w:val="36"/>
          <w:szCs w:val="36"/>
          <w:u w:val="single"/>
        </w:rPr>
        <w:t xml:space="preserve">                   </w:t>
      </w:r>
      <w:r/>
    </w:p>
    <w:p>
      <w:pPr>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p>
    <w:p>
      <w:pPr>
        <w:jc w:val="center"/>
        <w:spacing w:line="360" w:lineRule="auto"/>
        <w:rPr>
          <w:b/>
          <w:sz w:val="36"/>
          <w:szCs w:val="36"/>
        </w:rPr>
      </w:pPr>
      <w:r>
        <w:rPr>
          <w:b/>
          <w:sz w:val="36"/>
          <w:szCs w:val="36"/>
        </w:rPr>
      </w:r>
      <w:r/>
    </w:p>
    <w:p>
      <w:pPr>
        <w:pStyle w:val="1590"/>
        <w:ind w:firstLine="280"/>
        <w:sectPr>
          <w:footerReference w:type="default" r:id="rId22"/>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bookmarkEnd w:id="233"/>
      <w:bookmarkEnd w:id="234"/>
      <w:bookmarkEnd w:id="235"/>
      <w:r/>
    </w:p>
    <w:p>
      <w:pPr>
        <w:spacing w:line="440" w:lineRule="exact"/>
        <w:rPr>
          <w:rFonts w:ascii="宋体" w:hAnsi="宋体" w:cs="宋体"/>
          <w:b/>
          <w:bCs/>
          <w:szCs w:val="21"/>
        </w:rPr>
        <w:outlineLvl w:val="1"/>
      </w:pPr>
      <w:r/>
      <w:bookmarkStart w:id="236" w:name="_Toc11594"/>
      <w:r/>
      <w:bookmarkStart w:id="237" w:name="_Toc13756"/>
      <w:r>
        <w:rPr>
          <w:rFonts w:hint="eastAsia" w:ascii="宋体" w:hAnsi="宋体" w:cs="宋体"/>
          <w:b/>
          <w:bCs/>
          <w:szCs w:val="21"/>
        </w:rPr>
        <w:t xml:space="preserve">附件一 投标函格式</w:t>
      </w:r>
      <w:bookmarkEnd w:id="236"/>
      <w:r/>
      <w:bookmarkEnd w:id="237"/>
      <w:r/>
      <w:r/>
    </w:p>
    <w:p>
      <w:pPr>
        <w:jc w:val="center"/>
        <w:spacing w:line="440" w:lineRule="exact"/>
        <w:rPr>
          <w:rFonts w:ascii="宋体" w:hAnsi="宋体" w:cs="宋体"/>
          <w:b/>
          <w:szCs w:val="21"/>
        </w:rPr>
      </w:pPr>
      <w:r>
        <w:rPr>
          <w:rFonts w:hint="eastAsia" w:ascii="宋体" w:hAnsi="宋体" w:cs="宋体"/>
          <w:b/>
          <w:szCs w:val="21"/>
        </w:rPr>
        <w:t xml:space="preserve">投标函</w:t>
      </w:r>
      <w:r/>
    </w:p>
    <w:p>
      <w:pPr>
        <w:spacing w:line="360" w:lineRule="auto"/>
        <w:rPr>
          <w:rFonts w:ascii="宋体" w:hAnsi="宋体" w:cs="宋体"/>
          <w:szCs w:val="21"/>
        </w:rPr>
      </w:pPr>
      <w:r>
        <w:rPr>
          <w:rFonts w:hint="eastAsia" w:ascii="宋体" w:hAnsi="宋体" w:cs="宋体"/>
          <w:szCs w:val="21"/>
        </w:rPr>
        <w:t xml:space="preserve">致：江苏苏美达仪器设备有限公司</w:t>
      </w:r>
      <w:r/>
    </w:p>
    <w:p>
      <w:pPr>
        <w:ind w:firstLine="420"/>
        <w:spacing w:line="360" w:lineRule="auto"/>
        <w:rPr>
          <w:rFonts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p>
    <w:p>
      <w:pPr>
        <w:ind w:firstLine="420"/>
        <w:spacing w:line="360" w:lineRule="auto"/>
        <w:rPr>
          <w:rFonts w:ascii="宋体" w:hAnsi="宋体" w:cs="宋体"/>
          <w:szCs w:val="21"/>
        </w:rPr>
      </w:pPr>
      <w:r>
        <w:rPr>
          <w:rFonts w:hint="eastAsia" w:ascii="宋体" w:hAnsi="宋体" w:cs="宋体"/>
          <w:szCs w:val="21"/>
        </w:rPr>
        <w:t xml:space="preserve">据此函，签字人兹宣布同意如下：</w:t>
      </w:r>
      <w:r/>
    </w:p>
    <w:p>
      <w:pPr>
        <w:spacing w:line="360" w:lineRule="auto"/>
        <w:rPr>
          <w:rFonts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p>
    <w:p>
      <w:pPr>
        <w:spacing w:line="360" w:lineRule="auto"/>
        <w:rPr>
          <w:rFonts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p>
    <w:p>
      <w:pPr>
        <w:spacing w:line="360" w:lineRule="auto"/>
        <w:rPr>
          <w:rFonts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p>
    <w:p>
      <w:pPr>
        <w:spacing w:line="360" w:lineRule="auto"/>
        <w:rPr>
          <w:rFonts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p>
    <w:p>
      <w:pPr>
        <w:spacing w:line="360" w:lineRule="auto"/>
        <w:rPr>
          <w:rFonts w:ascii="宋体" w:hAnsi="宋体" w:cs="宋体"/>
          <w:szCs w:val="21"/>
        </w:rPr>
      </w:pPr>
      <w:r>
        <w:rPr>
          <w:rFonts w:hint="eastAsia" w:ascii="宋体" w:hAnsi="宋体" w:cs="宋体"/>
          <w:szCs w:val="21"/>
        </w:rPr>
        <w:t xml:space="preserve">5.我们理解，你们无义务必须接受投标价最低的投标，并有权拒绝所有的投标。</w:t>
      </w:r>
      <w:r/>
    </w:p>
    <w:p>
      <w:pPr>
        <w:spacing w:line="360" w:lineRule="auto"/>
        <w:rPr>
          <w:rFonts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rFonts w:ascii="宋体" w:hAnsi="宋体" w:cs="宋体"/>
          <w:szCs w:val="21"/>
        </w:rPr>
      </w:pPr>
      <w:r>
        <w:rPr>
          <w:rFonts w:hint="eastAsia" w:ascii="宋体" w:hAnsi="宋体" w:cs="宋体"/>
          <w:szCs w:val="21"/>
        </w:rPr>
        <w:t xml:space="preserve">7.其它说明：</w:t>
      </w:r>
      <w:r/>
    </w:p>
    <w:p>
      <w:pPr>
        <w:spacing w:line="440" w:lineRule="exact"/>
        <w:rPr>
          <w:szCs w:val="21"/>
        </w:rPr>
      </w:pPr>
      <w:r>
        <w:rPr>
          <w:szCs w:val="21"/>
        </w:rPr>
      </w:r>
      <w:r/>
    </w:p>
    <w:p>
      <w:pPr>
        <w:spacing w:line="360" w:lineRule="auto"/>
        <w:rPr>
          <w:szCs w:val="21"/>
        </w:rPr>
      </w:pPr>
      <w:r>
        <w:rPr>
          <w:szCs w:val="21"/>
        </w:rPr>
        <w:t xml:space="preserve">投标人名称：</w:t>
      </w:r>
      <w:r>
        <w:rPr>
          <w:szCs w:val="21"/>
          <w:u w:val="single"/>
        </w:rPr>
        <w:t xml:space="preserve">                   （公章）</w:t>
      </w:r>
      <w:r/>
    </w:p>
    <w:p>
      <w:pPr>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p>
    <w:p>
      <w:pPr>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p>
    <w:p>
      <w:pPr>
        <w:spacing w:line="360" w:lineRule="auto"/>
        <w:rPr>
          <w:szCs w:val="21"/>
        </w:rPr>
      </w:pPr>
      <w:r>
        <w:rPr>
          <w:szCs w:val="21"/>
        </w:rPr>
        <w:t xml:space="preserve">授权代表签字：</w:t>
      </w:r>
      <w:r>
        <w:rPr>
          <w:szCs w:val="21"/>
          <w:u w:val="single"/>
        </w:rPr>
        <w:t xml:space="preserve">                   </w:t>
      </w:r>
      <w:r>
        <w:rPr>
          <w:szCs w:val="21"/>
        </w:rPr>
        <w:t xml:space="preserve"> </w:t>
      </w:r>
      <w:r/>
    </w:p>
    <w:p>
      <w:pPr>
        <w:spacing w:line="360" w:lineRule="auto"/>
        <w:rPr>
          <w:sz w:val="24"/>
        </w:rPr>
      </w:pPr>
      <w:r>
        <w:rPr>
          <w:szCs w:val="21"/>
        </w:rPr>
        <w:t xml:space="preserve">日期：</w:t>
      </w:r>
      <w:r>
        <w:rPr>
          <w:szCs w:val="21"/>
          <w:u w:val="single"/>
        </w:rPr>
        <w:t xml:space="preserve">               </w:t>
      </w:r>
      <w:r/>
    </w:p>
    <w:p>
      <w:pPr>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line="440" w:lineRule="exact"/>
        <w:rPr>
          <w:b/>
          <w:bCs/>
          <w:sz w:val="24"/>
          <w:szCs w:val="22"/>
        </w:rPr>
        <w:outlineLvl w:val="1"/>
      </w:pPr>
      <w:r/>
      <w:bookmarkStart w:id="238" w:name="_Toc14605"/>
      <w:r/>
      <w:bookmarkStart w:id="239" w:name="_Toc437"/>
      <w:r/>
      <w:bookmarkStart w:id="240" w:name="_Toc1311"/>
      <w:r>
        <w:rPr>
          <w:b/>
          <w:bCs/>
          <w:sz w:val="24"/>
          <w:szCs w:val="22"/>
        </w:rPr>
        <w:t xml:space="preserve">附件二 开标一览表</w:t>
      </w:r>
      <w:bookmarkEnd w:id="238"/>
      <w:r/>
      <w:bookmarkEnd w:id="239"/>
      <w:r/>
      <w:bookmarkEnd w:id="240"/>
      <w:r/>
      <w:r/>
    </w:p>
    <w:p>
      <w:pPr>
        <w:jc w:val="center"/>
        <w:spacing w:line="440" w:lineRule="exact"/>
        <w:rPr>
          <w:b/>
          <w:sz w:val="28"/>
          <w:szCs w:val="22"/>
        </w:rPr>
      </w:pPr>
      <w:r>
        <w:rPr>
          <w:b/>
          <w:sz w:val="28"/>
          <w:szCs w:val="22"/>
        </w:rPr>
        <w:t xml:space="preserve">开标一览表</w:t>
      </w:r>
      <w:r/>
    </w:p>
    <w:p>
      <w:pPr>
        <w:jc w:val="left"/>
        <w:spacing w:line="440" w:lineRule="exact"/>
        <w:rPr>
          <w:b/>
          <w:sz w:val="28"/>
          <w:szCs w:val="22"/>
        </w:rPr>
      </w:pPr>
      <w:r>
        <w:rPr>
          <w:szCs w:val="21"/>
        </w:rPr>
        <w:t xml:space="preserve">项目编号：                                                        </w:t>
      </w:r>
      <w:r/>
    </w:p>
    <w:tbl>
      <w:tblPr>
        <w:tblStyle w:val="13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86"/>
        <w:gridCol w:w="5897"/>
      </w:tblGrid>
      <w:tr>
        <w:trPr>
          <w:cantSplit/>
          <w:trHeight w:val="986"/>
        </w:trPr>
        <w:tc>
          <w:tcPr>
            <w:tcW w:w="3486" w:type="dxa"/>
            <w:vAlign w:val="center"/>
            <w:textDirection w:val="lrTb"/>
            <w:noWrap w:val="false"/>
          </w:tcPr>
          <w:p>
            <w:pPr>
              <w:jc w:val="center"/>
              <w:spacing w:line="480" w:lineRule="exact"/>
              <w:rPr>
                <w:szCs w:val="21"/>
              </w:rPr>
            </w:pPr>
            <w:r>
              <w:rPr>
                <w:szCs w:val="21"/>
              </w:rPr>
              <w:t xml:space="preserve">项目名称</w:t>
            </w:r>
            <w:r/>
          </w:p>
        </w:tc>
        <w:tc>
          <w:tcPr>
            <w:tcW w:w="5897" w:type="dxa"/>
            <w:vAlign w:val="center"/>
            <w:textDirection w:val="lrTb"/>
            <w:noWrap w:val="false"/>
          </w:tcPr>
          <w:p>
            <w:pPr>
              <w:ind w:firstLine="105"/>
              <w:spacing w:line="480" w:lineRule="exact"/>
              <w:rPr>
                <w:szCs w:val="21"/>
              </w:rPr>
            </w:pPr>
            <w:r>
              <w:rPr>
                <w:szCs w:val="21"/>
              </w:rPr>
            </w:r>
            <w:r/>
          </w:p>
        </w:tc>
      </w:tr>
      <w:tr>
        <w:trPr>
          <w:cantSplit/>
          <w:trHeight w:val="1280"/>
        </w:trPr>
        <w:tc>
          <w:tcPr>
            <w:tcW w:w="3486" w:type="dxa"/>
            <w:vAlign w:val="center"/>
            <w:textDirection w:val="lrTb"/>
            <w:noWrap w:val="false"/>
          </w:tcPr>
          <w:p>
            <w:pPr>
              <w:jc w:val="center"/>
              <w:spacing w:line="480" w:lineRule="exact"/>
              <w:rPr>
                <w:szCs w:val="21"/>
              </w:rPr>
            </w:pPr>
            <w:r>
              <w:rPr>
                <w:szCs w:val="21"/>
              </w:rPr>
              <w:t xml:space="preserve">报价（总价）</w:t>
            </w:r>
            <w:r/>
          </w:p>
        </w:tc>
        <w:tc>
          <w:tcPr>
            <w:tcW w:w="5897" w:type="dxa"/>
            <w:vAlign w:val="center"/>
            <w:textDirection w:val="lrTb"/>
            <w:noWrap w:val="false"/>
          </w:tcPr>
          <w:p>
            <w:pPr>
              <w:spacing w:line="480" w:lineRule="exact"/>
              <w:rPr>
                <w:szCs w:val="21"/>
                <w:u w:val="single"/>
              </w:rPr>
            </w:pPr>
            <w:r>
              <w:rPr>
                <w:szCs w:val="21"/>
              </w:rPr>
              <w:t xml:space="preserve">人民币：</w:t>
            </w:r>
            <w:r>
              <w:rPr>
                <w:szCs w:val="21"/>
                <w:u w:val="single"/>
              </w:rPr>
              <w:t xml:space="preserve">           </w:t>
            </w:r>
            <w:r/>
          </w:p>
          <w:p>
            <w:pPr>
              <w:spacing w:line="480" w:lineRule="exact"/>
              <w:rPr>
                <w:szCs w:val="21"/>
              </w:rPr>
            </w:pPr>
            <w:r>
              <w:rPr>
                <w:szCs w:val="21"/>
              </w:rPr>
              <w:t xml:space="preserve">（大写）：</w:t>
            </w:r>
            <w:r>
              <w:rPr>
                <w:szCs w:val="21"/>
                <w:u w:val="single"/>
              </w:rPr>
              <w:t xml:space="preserve">         </w:t>
            </w:r>
            <w:r/>
          </w:p>
        </w:tc>
      </w:tr>
      <w:tr>
        <w:trPr>
          <w:cantSplit/>
          <w:trHeight w:val="836"/>
        </w:trPr>
        <w:tc>
          <w:tcPr>
            <w:tcW w:w="3486" w:type="dxa"/>
            <w:vAlign w:val="center"/>
            <w:textDirection w:val="lrTb"/>
            <w:noWrap w:val="false"/>
          </w:tcPr>
          <w:p>
            <w:pPr>
              <w:jc w:val="center"/>
              <w:spacing w:line="480" w:lineRule="exact"/>
              <w:rPr>
                <w:szCs w:val="21"/>
              </w:rPr>
            </w:pPr>
            <w:r>
              <w:rPr>
                <w:szCs w:val="21"/>
              </w:rPr>
              <w:t xml:space="preserve">所投品牌</w:t>
            </w:r>
            <w:r/>
          </w:p>
          <w:p>
            <w:pPr>
              <w:jc w:val="center"/>
              <w:spacing w:line="480" w:lineRule="exact"/>
              <w:rPr>
                <w:szCs w:val="21"/>
              </w:rPr>
            </w:pPr>
            <w:r>
              <w:rPr>
                <w:rFonts w:hint="eastAsia"/>
                <w:szCs w:val="21"/>
              </w:rPr>
              <w:t xml:space="preserve">（分包内多产品的填写核心产品）</w:t>
            </w:r>
            <w:r/>
          </w:p>
        </w:tc>
        <w:tc>
          <w:tcPr>
            <w:tcW w:w="5897" w:type="dxa"/>
            <w:vAlign w:val="center"/>
            <w:textDirection w:val="lrTb"/>
            <w:noWrap w:val="false"/>
          </w:tcPr>
          <w:p>
            <w:pPr>
              <w:spacing w:line="480" w:lineRule="exact"/>
              <w:rPr>
                <w:i/>
                <w:iCs/>
                <w:szCs w:val="21"/>
              </w:rPr>
            </w:pPr>
            <w:r>
              <w:rPr>
                <w:i/>
                <w:iCs/>
                <w:szCs w:val="21"/>
              </w:rPr>
            </w:r>
            <w:r/>
          </w:p>
        </w:tc>
      </w:tr>
      <w:tr>
        <w:trPr>
          <w:cantSplit/>
          <w:trHeight w:val="724"/>
        </w:trPr>
        <w:tc>
          <w:tcPr>
            <w:tcW w:w="3486"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合同履行期限</w:t>
            </w:r>
            <w:r/>
          </w:p>
          <w:p>
            <w:pPr>
              <w:jc w:val="center"/>
              <w:spacing w:line="480" w:lineRule="exact"/>
              <w:rPr>
                <w:rFonts w:ascii="宋体" w:hAnsi="宋体" w:cs="宋体"/>
                <w:szCs w:val="21"/>
              </w:rPr>
            </w:pPr>
            <w:r>
              <w:rPr>
                <w:rFonts w:hint="eastAsia"/>
                <w:szCs w:val="21"/>
              </w:rPr>
              <w:t xml:space="preserve">（分包内多产品的逐一填写）</w:t>
            </w:r>
            <w:r/>
          </w:p>
        </w:tc>
        <w:tc>
          <w:tcPr>
            <w:tcW w:w="5897" w:type="dxa"/>
            <w:vAlign w:val="center"/>
            <w:textDirection w:val="lrTb"/>
            <w:noWrap w:val="false"/>
          </w:tcPr>
          <w:p>
            <w:pPr>
              <w:ind w:firstLine="105"/>
              <w:spacing w:line="480" w:lineRule="exact"/>
              <w:rPr>
                <w:szCs w:val="21"/>
              </w:rPr>
            </w:pPr>
            <w:r>
              <w:rPr>
                <w:szCs w:val="21"/>
              </w:rPr>
            </w:r>
            <w:r/>
          </w:p>
        </w:tc>
      </w:tr>
    </w:tbl>
    <w:p>
      <w:pPr>
        <w:spacing w:line="440" w:lineRule="exact"/>
        <w:rPr>
          <w:szCs w:val="21"/>
        </w:rPr>
      </w:pPr>
      <w:r>
        <w:rPr>
          <w:szCs w:val="21"/>
        </w:rPr>
      </w:r>
      <w:r/>
    </w:p>
    <w:p>
      <w:pPr>
        <w:pStyle w:val="1590"/>
        <w:ind w:firstLine="280"/>
      </w:p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Cs w:val="21"/>
        </w:rPr>
      </w:pPr>
      <w:r>
        <w:rPr>
          <w:szCs w:val="21"/>
        </w:rPr>
      </w:r>
      <w:r/>
    </w:p>
    <w:p>
      <w:pPr>
        <w:spacing w:line="440" w:lineRule="exact"/>
        <w:rPr>
          <w:szCs w:val="21"/>
        </w:rPr>
      </w:pPr>
      <w:r>
        <w:rPr>
          <w:szCs w:val="21"/>
        </w:rPr>
        <w:t xml:space="preserve">注：此表中，投标总价合计应和分项报价表中的总价一致。</w:t>
      </w:r>
      <w:r/>
    </w:p>
    <w:p>
      <w:pPr>
        <w:pStyle w:val="1551"/>
        <w:rPr>
          <w:rFonts w:ascii="Times New Roman"/>
        </w:rPr>
      </w:pPr>
      <w:r>
        <w:rPr>
          <w:rFonts w:ascii="Times New Roman"/>
        </w:rPr>
      </w:r>
      <w:r/>
    </w:p>
    <w:p>
      <w:pPr>
        <w:jc w:val="center"/>
        <w:spacing w:line="440" w:lineRule="exact"/>
        <w:rPr>
          <w:b/>
        </w:rPr>
      </w:pPr>
      <w:r>
        <w:rPr>
          <w:b/>
        </w:rPr>
      </w:r>
      <w:r/>
    </w:p>
    <w:p>
      <w:pPr>
        <w:jc w:val="center"/>
        <w:spacing w:line="440" w:lineRule="exact"/>
        <w:rPr>
          <w:b/>
        </w:rPr>
      </w:pPr>
      <w:r>
        <w:rPr>
          <w:b/>
        </w:rPr>
      </w:r>
      <w:r/>
    </w:p>
    <w:p>
      <w:pPr>
        <w:spacing w:line="440" w:lineRule="exact"/>
        <w:rPr>
          <w:b/>
        </w:rPr>
      </w:pPr>
      <w:r>
        <w:rPr>
          <w:b/>
        </w:rPr>
      </w:r>
      <w:r/>
    </w:p>
    <w:p>
      <w:pPr>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41" w:name="_Toc14445"/>
      <w:r/>
      <w:bookmarkEnd w:id="241"/>
      <w:r/>
    </w:p>
    <w:p>
      <w:pPr>
        <w:spacing w:line="440" w:lineRule="exact"/>
        <w:rPr>
          <w:b/>
          <w:bCs/>
          <w:sz w:val="24"/>
          <w:szCs w:val="22"/>
        </w:rPr>
        <w:outlineLvl w:val="1"/>
      </w:pPr>
      <w:r/>
      <w:bookmarkStart w:id="242" w:name="_Toc16586"/>
      <w:r/>
      <w:bookmarkStart w:id="243" w:name="_Toc2903"/>
      <w:r>
        <w:rPr>
          <w:b/>
          <w:bCs/>
          <w:sz w:val="24"/>
          <w:szCs w:val="22"/>
        </w:rPr>
        <w:t xml:space="preserve">附件三 分项报价表</w:t>
      </w:r>
      <w:bookmarkEnd w:id="242"/>
      <w:r/>
      <w:bookmarkEnd w:id="243"/>
      <w:r/>
      <w:r/>
    </w:p>
    <w:p>
      <w:pPr>
        <w:jc w:val="center"/>
        <w:spacing w:line="440" w:lineRule="exact"/>
        <w:rPr>
          <w:b/>
          <w:sz w:val="28"/>
          <w:szCs w:val="22"/>
        </w:rPr>
      </w:pPr>
      <w:r/>
      <w:bookmarkStart w:id="244" w:name="_Toc8446"/>
      <w:r>
        <w:rPr>
          <w:b/>
          <w:sz w:val="28"/>
          <w:szCs w:val="22"/>
        </w:rPr>
        <w:t xml:space="preserve">分项报价表</w:t>
      </w:r>
      <w:bookmarkEnd w:id="244"/>
      <w:r/>
      <w:r/>
    </w:p>
    <w:p>
      <w:pPr>
        <w:pStyle w:val="1526"/>
        <w:ind w:firstLine="0"/>
        <w:rPr>
          <w:sz w:val="21"/>
          <w:szCs w:val="21"/>
        </w:rPr>
      </w:pPr>
      <w:r>
        <w:rPr>
          <w:sz w:val="21"/>
          <w:szCs w:val="21"/>
        </w:rPr>
      </w:r>
      <w:r/>
    </w:p>
    <w:p>
      <w:pPr>
        <w:ind w:firstLine="525"/>
        <w:spacing w:after="156" w:line="440" w:lineRule="exact"/>
        <w:rPr>
          <w:rFonts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p>
    <w:tbl>
      <w:tblPr>
        <w:tblStyle w:val="1346"/>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483"/>
        <w:gridCol w:w="1442"/>
        <w:gridCol w:w="1162"/>
        <w:gridCol w:w="749"/>
        <w:gridCol w:w="1262"/>
        <w:gridCol w:w="1538"/>
        <w:gridCol w:w="1547"/>
      </w:tblGrid>
      <w:tr>
        <w:trPr>
          <w:jc w:val="center"/>
        </w:trPr>
        <w:tc>
          <w:tcPr>
            <w:tcW w:w="426"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序号</w:t>
            </w:r>
            <w:r/>
          </w:p>
        </w:tc>
        <w:tc>
          <w:tcPr>
            <w:tcW w:w="1516" w:type="dxa"/>
            <w:vAlign w:val="center"/>
            <w:textDirection w:val="lrTb"/>
            <w:noWrap w:val="false"/>
          </w:tcPr>
          <w:p>
            <w:pPr>
              <w:jc w:val="center"/>
            </w:pPr>
            <w:r>
              <w:rPr>
                <w:rFonts w:hint="eastAsia"/>
              </w:rPr>
              <w:t xml:space="preserve">名 称</w:t>
            </w:r>
            <w:r/>
          </w:p>
        </w:tc>
        <w:tc>
          <w:tcPr>
            <w:tcW w:w="1474" w:type="dxa"/>
            <w:vAlign w:val="center"/>
            <w:textDirection w:val="lrTb"/>
            <w:noWrap w:val="false"/>
          </w:tcPr>
          <w:p>
            <w:pPr>
              <w:jc w:val="center"/>
            </w:pPr>
            <w:r>
              <w:rPr>
                <w:rFonts w:hint="eastAsia"/>
              </w:rPr>
              <w:t xml:space="preserve">品牌、型号</w:t>
            </w:r>
            <w:r/>
          </w:p>
        </w:tc>
        <w:tc>
          <w:tcPr>
            <w:tcW w:w="1191" w:type="dxa"/>
            <w:vAlign w:val="center"/>
            <w:textDirection w:val="lrTb"/>
            <w:noWrap w:val="false"/>
          </w:tcPr>
          <w:p>
            <w:pPr>
              <w:jc w:val="center"/>
            </w:pPr>
            <w:r>
              <w:rPr>
                <w:rFonts w:hint="eastAsia"/>
              </w:rPr>
              <w:t xml:space="preserve">数量</w:t>
            </w:r>
            <w:r/>
          </w:p>
        </w:tc>
        <w:tc>
          <w:tcPr>
            <w:tcW w:w="762" w:type="dxa"/>
            <w:vAlign w:val="center"/>
            <w:textDirection w:val="lrTb"/>
            <w:noWrap w:val="false"/>
          </w:tcPr>
          <w:p>
            <w:pPr>
              <w:jc w:val="center"/>
            </w:pPr>
            <w:r>
              <w:rPr>
                <w:rFonts w:hint="eastAsia"/>
              </w:rPr>
              <w:t xml:space="preserve">是否进口</w:t>
            </w:r>
            <w:r/>
          </w:p>
        </w:tc>
        <w:tc>
          <w:tcPr>
            <w:tcW w:w="1295" w:type="dxa"/>
            <w:vAlign w:val="center"/>
            <w:textDirection w:val="lrTb"/>
            <w:noWrap w:val="false"/>
          </w:tcPr>
          <w:p>
            <w:pPr>
              <w:jc w:val="center"/>
            </w:pPr>
            <w:r>
              <w:rPr>
                <w:rFonts w:hint="eastAsia"/>
              </w:rPr>
              <w:t xml:space="preserve">是否定制</w:t>
            </w:r>
            <w:r/>
          </w:p>
        </w:tc>
        <w:tc>
          <w:tcPr>
            <w:tcW w:w="1582" w:type="dxa"/>
            <w:vAlign w:val="center"/>
            <w:textDirection w:val="lrTb"/>
            <w:noWrap w:val="false"/>
          </w:tcPr>
          <w:p>
            <w:pPr>
              <w:jc w:val="center"/>
            </w:pPr>
            <w:r>
              <w:rPr>
                <w:rFonts w:hint="eastAsia"/>
              </w:rPr>
              <w:t xml:space="preserve">单项金额</w:t>
            </w:r>
            <w:r/>
          </w:p>
        </w:tc>
        <w:tc>
          <w:tcPr>
            <w:tcW w:w="1590" w:type="dxa"/>
            <w:vAlign w:val="center"/>
            <w:textDirection w:val="lrTb"/>
            <w:noWrap w:val="false"/>
          </w:tcPr>
          <w:p>
            <w:pPr>
              <w:jc w:val="center"/>
            </w:pPr>
            <w:r>
              <w:rPr>
                <w:rFonts w:hint="eastAsia"/>
              </w:rPr>
              <w:t xml:space="preserve">总价金额</w:t>
            </w:r>
            <w:r/>
          </w:p>
        </w:tc>
      </w:tr>
      <w:tr>
        <w:trPr>
          <w:jc w:val="center"/>
        </w:trPr>
        <w:tc>
          <w:tcPr>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1</w:t>
            </w:r>
            <w:r/>
          </w:p>
        </w:tc>
        <w:tc>
          <w:tcPr>
            <w:tcW w:w="1516" w:type="dxa"/>
            <w:vAlign w:val="center"/>
            <w:textDirection w:val="lrTb"/>
            <w:noWrap w:val="false"/>
          </w:tcPr>
          <w:p>
            <w:pPr>
              <w:spacing w:line="480" w:lineRule="exact"/>
              <w:rPr>
                <w:rFonts w:ascii="宋体" w:hAnsi="宋体" w:cs="宋体"/>
                <w:szCs w:val="21"/>
              </w:rPr>
            </w:pPr>
            <w:r>
              <w:rPr>
                <w:rFonts w:hint="eastAsia" w:ascii="宋体" w:hAnsi="宋体" w:cs="宋体"/>
                <w:sz w:val="21"/>
                <w:szCs w:val="21"/>
              </w:rPr>
              <w:t xml:space="preserve">多功能校准器（含数字化连接支持）</w:t>
            </w:r>
            <w:r/>
          </w:p>
        </w:tc>
        <w:tc>
          <w:tcPr>
            <w:tcW w:w="1474" w:type="dxa"/>
            <w:vAlign w:val="center"/>
            <w:textDirection w:val="lrTb"/>
            <w:noWrap w:val="false"/>
          </w:tcPr>
          <w:p>
            <w:pPr>
              <w:jc w:val="center"/>
              <w:rPr>
                <w:rFonts w:ascii="宋体" w:hAnsi="宋体" w:cs="宋体"/>
              </w:rPr>
            </w:pPr>
            <w:r>
              <w:rPr>
                <w:rFonts w:ascii="宋体" w:hAnsi="宋体" w:cs="宋体"/>
              </w:rPr>
            </w:r>
            <w:r/>
          </w:p>
        </w:tc>
        <w:tc>
          <w:tcPr>
            <w:tcW w:w="1191" w:type="dxa"/>
            <w:textDirection w:val="lrTb"/>
            <w:noWrap w:val="false"/>
          </w:tcPr>
          <w:p>
            <w:pPr>
              <w:spacing w:line="440" w:lineRule="exact"/>
              <w:rPr>
                <w:rFonts w:ascii="宋体" w:hAnsi="宋体" w:cs="宋体"/>
                <w:szCs w:val="21"/>
              </w:rPr>
            </w:pPr>
            <w:r>
              <w:rPr>
                <w:rFonts w:ascii="宋体" w:hAnsi="宋体" w:cs="宋体"/>
                <w:szCs w:val="21"/>
              </w:rPr>
            </w:r>
            <w:r/>
          </w:p>
        </w:tc>
        <w:tc>
          <w:tcPr>
            <w:tcW w:w="762" w:type="dxa"/>
            <w:textDirection w:val="lrTb"/>
            <w:noWrap w:val="false"/>
          </w:tcPr>
          <w:p>
            <w:pPr>
              <w:spacing w:line="440" w:lineRule="exact"/>
              <w:rPr>
                <w:rFonts w:ascii="宋体" w:hAnsi="宋体" w:cs="宋体"/>
                <w:szCs w:val="21"/>
              </w:rPr>
            </w:pPr>
            <w:r>
              <w:rPr>
                <w:rFonts w:ascii="宋体" w:hAnsi="宋体" w:cs="宋体"/>
                <w:szCs w:val="21"/>
              </w:rPr>
            </w:r>
            <w:r/>
          </w:p>
        </w:tc>
        <w:tc>
          <w:tcPr>
            <w:tcW w:w="1295" w:type="dxa"/>
            <w:textDirection w:val="lrTb"/>
            <w:noWrap w:val="false"/>
          </w:tcPr>
          <w:p>
            <w:pPr>
              <w:spacing w:line="440" w:lineRule="exact"/>
              <w:rPr>
                <w:rFonts w:ascii="宋体" w:hAnsi="宋体" w:cs="宋体"/>
                <w:szCs w:val="21"/>
              </w:rPr>
            </w:pPr>
            <w:r>
              <w:rPr>
                <w:rFonts w:ascii="宋体" w:hAnsi="宋体" w:cs="宋体"/>
                <w:szCs w:val="21"/>
              </w:rPr>
            </w:r>
            <w:r/>
          </w:p>
        </w:tc>
        <w:tc>
          <w:tcPr>
            <w:tcW w:w="1582" w:type="dxa"/>
            <w:textDirection w:val="lrTb"/>
            <w:noWrap w:val="false"/>
          </w:tcPr>
          <w:p>
            <w:pPr>
              <w:spacing w:line="440" w:lineRule="exact"/>
              <w:rPr>
                <w:rFonts w:ascii="宋体" w:hAnsi="宋体" w:cs="宋体"/>
                <w:szCs w:val="21"/>
              </w:rPr>
            </w:pPr>
            <w:r>
              <w:rPr>
                <w:rFonts w:ascii="宋体" w:hAnsi="宋体" w:cs="宋体"/>
                <w:szCs w:val="21"/>
              </w:rPr>
            </w:r>
            <w:r/>
          </w:p>
        </w:tc>
        <w:tc>
          <w:tcPr>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2</w:t>
            </w:r>
            <w:r/>
          </w:p>
        </w:tc>
        <w:tc>
          <w:tcPr>
            <w:tcW w:w="1516" w:type="dxa"/>
            <w:vAlign w:val="center"/>
            <w:textDirection w:val="lrTb"/>
            <w:noWrap w:val="false"/>
          </w:tcPr>
          <w:p>
            <w:pPr>
              <w:spacing w:line="480" w:lineRule="exact"/>
              <w:rPr>
                <w:rFonts w:ascii="宋体" w:hAnsi="宋体" w:cs="宋体"/>
                <w:szCs w:val="21"/>
              </w:rPr>
            </w:pPr>
            <w:r>
              <w:rPr>
                <w:rFonts w:hint="eastAsia" w:ascii="宋体" w:hAnsi="宋体" w:cs="宋体"/>
                <w:sz w:val="21"/>
                <w:szCs w:val="21"/>
              </w:rPr>
              <w:t xml:space="preserve">跨导放大器（含数字化连接支持）</w:t>
            </w:r>
            <w:r/>
          </w:p>
        </w:tc>
        <w:tc>
          <w:tcPr>
            <w:tcW w:w="1474" w:type="dxa"/>
            <w:vAlign w:val="center"/>
            <w:textDirection w:val="lrTb"/>
            <w:noWrap w:val="false"/>
          </w:tcPr>
          <w:p>
            <w:pPr>
              <w:jc w:val="center"/>
              <w:rPr>
                <w:rFonts w:ascii="宋体" w:hAnsi="宋体" w:cs="宋体"/>
              </w:rPr>
            </w:pPr>
            <w:r>
              <w:rPr>
                <w:rFonts w:ascii="宋体" w:hAnsi="宋体" w:cs="宋体"/>
              </w:rPr>
            </w:r>
            <w:r/>
          </w:p>
        </w:tc>
        <w:tc>
          <w:tcPr>
            <w:tcW w:w="1191" w:type="dxa"/>
            <w:textDirection w:val="lrTb"/>
            <w:noWrap w:val="false"/>
          </w:tcPr>
          <w:p>
            <w:pPr>
              <w:spacing w:line="440" w:lineRule="exact"/>
              <w:rPr>
                <w:rFonts w:ascii="宋体" w:hAnsi="宋体" w:cs="宋体"/>
                <w:szCs w:val="21"/>
              </w:rPr>
            </w:pPr>
            <w:r>
              <w:rPr>
                <w:rFonts w:ascii="宋体" w:hAnsi="宋体" w:cs="宋体"/>
                <w:szCs w:val="21"/>
              </w:rPr>
            </w:r>
            <w:r/>
          </w:p>
        </w:tc>
        <w:tc>
          <w:tcPr>
            <w:tcW w:w="762" w:type="dxa"/>
            <w:textDirection w:val="lrTb"/>
            <w:noWrap w:val="false"/>
          </w:tcPr>
          <w:p>
            <w:pPr>
              <w:spacing w:line="440" w:lineRule="exact"/>
              <w:rPr>
                <w:rFonts w:ascii="宋体" w:hAnsi="宋体" w:cs="宋体"/>
                <w:szCs w:val="21"/>
              </w:rPr>
            </w:pPr>
            <w:r>
              <w:rPr>
                <w:rFonts w:ascii="宋体" w:hAnsi="宋体" w:cs="宋体"/>
                <w:szCs w:val="21"/>
              </w:rPr>
            </w:r>
            <w:r/>
          </w:p>
        </w:tc>
        <w:tc>
          <w:tcPr>
            <w:tcW w:w="1295" w:type="dxa"/>
            <w:textDirection w:val="lrTb"/>
            <w:noWrap w:val="false"/>
          </w:tcPr>
          <w:p>
            <w:pPr>
              <w:spacing w:line="440" w:lineRule="exact"/>
              <w:rPr>
                <w:rFonts w:ascii="宋体" w:hAnsi="宋体" w:cs="宋体"/>
                <w:szCs w:val="21"/>
              </w:rPr>
            </w:pPr>
            <w:r>
              <w:rPr>
                <w:rFonts w:ascii="宋体" w:hAnsi="宋体" w:cs="宋体"/>
                <w:szCs w:val="21"/>
              </w:rPr>
            </w:r>
            <w:r/>
          </w:p>
        </w:tc>
        <w:tc>
          <w:tcPr>
            <w:tcW w:w="1582" w:type="dxa"/>
            <w:textDirection w:val="lrTb"/>
            <w:noWrap w:val="false"/>
          </w:tcPr>
          <w:p>
            <w:pPr>
              <w:spacing w:line="440" w:lineRule="exact"/>
              <w:rPr>
                <w:rFonts w:ascii="宋体" w:hAnsi="宋体" w:cs="宋体"/>
                <w:szCs w:val="21"/>
              </w:rPr>
            </w:pPr>
            <w:r>
              <w:rPr>
                <w:rFonts w:ascii="宋体" w:hAnsi="宋体" w:cs="宋体"/>
                <w:szCs w:val="21"/>
              </w:rPr>
            </w:r>
            <w:r/>
          </w:p>
        </w:tc>
        <w:tc>
          <w:tcPr>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3</w:t>
            </w:r>
            <w:r/>
          </w:p>
        </w:tc>
        <w:tc>
          <w:tcPr>
            <w:tcW w:w="1516" w:type="dxa"/>
            <w:vAlign w:val="center"/>
            <w:textDirection w:val="lrTb"/>
            <w:noWrap w:val="false"/>
          </w:tcPr>
          <w:p>
            <w:pPr>
              <w:spacing w:line="480" w:lineRule="exact"/>
              <w:rPr>
                <w:rFonts w:ascii="宋体" w:hAnsi="宋体" w:cs="宋体"/>
                <w:szCs w:val="21"/>
              </w:rPr>
            </w:pPr>
            <w:r>
              <w:rPr>
                <w:rFonts w:hint="eastAsia" w:ascii="宋体" w:hAnsi="宋体" w:cs="宋体"/>
                <w:sz w:val="21"/>
                <w:szCs w:val="21"/>
              </w:rPr>
              <w:t xml:space="preserve">自动校准系统（含数字化连接支持）</w:t>
            </w:r>
            <w:r/>
          </w:p>
        </w:tc>
        <w:tc>
          <w:tcPr>
            <w:tcW w:w="1474" w:type="dxa"/>
            <w:textDirection w:val="lrTb"/>
            <w:noWrap w:val="false"/>
          </w:tcPr>
          <w:p>
            <w:pPr>
              <w:spacing w:line="440" w:lineRule="exact"/>
              <w:rPr>
                <w:rFonts w:ascii="宋体" w:hAnsi="宋体" w:cs="宋体"/>
                <w:szCs w:val="21"/>
              </w:rPr>
            </w:pPr>
            <w:r>
              <w:rPr>
                <w:rFonts w:ascii="宋体" w:hAnsi="宋体" w:cs="宋体"/>
                <w:szCs w:val="21"/>
              </w:rPr>
            </w:r>
            <w:r/>
          </w:p>
        </w:tc>
        <w:tc>
          <w:tcPr>
            <w:tcW w:w="1191" w:type="dxa"/>
            <w:textDirection w:val="lrTb"/>
            <w:noWrap w:val="false"/>
          </w:tcPr>
          <w:p>
            <w:pPr>
              <w:spacing w:line="440" w:lineRule="exact"/>
              <w:rPr>
                <w:rFonts w:ascii="宋体" w:hAnsi="宋体" w:cs="宋体"/>
                <w:szCs w:val="21"/>
              </w:rPr>
            </w:pPr>
            <w:r>
              <w:rPr>
                <w:rFonts w:ascii="宋体" w:hAnsi="宋体" w:cs="宋体"/>
                <w:szCs w:val="21"/>
              </w:rPr>
            </w:r>
            <w:r/>
          </w:p>
        </w:tc>
        <w:tc>
          <w:tcPr>
            <w:tcW w:w="762" w:type="dxa"/>
            <w:textDirection w:val="lrTb"/>
            <w:noWrap w:val="false"/>
          </w:tcPr>
          <w:p>
            <w:pPr>
              <w:spacing w:line="440" w:lineRule="exact"/>
              <w:rPr>
                <w:rFonts w:ascii="宋体" w:hAnsi="宋体" w:cs="宋体"/>
                <w:szCs w:val="21"/>
              </w:rPr>
            </w:pPr>
            <w:r>
              <w:rPr>
                <w:rFonts w:ascii="宋体" w:hAnsi="宋体" w:cs="宋体"/>
                <w:szCs w:val="21"/>
              </w:rPr>
            </w:r>
            <w:r/>
          </w:p>
        </w:tc>
        <w:tc>
          <w:tcPr>
            <w:tcW w:w="1295" w:type="dxa"/>
            <w:textDirection w:val="lrTb"/>
            <w:noWrap w:val="false"/>
          </w:tcPr>
          <w:p>
            <w:pPr>
              <w:spacing w:line="440" w:lineRule="exact"/>
              <w:rPr>
                <w:rFonts w:ascii="宋体" w:hAnsi="宋体" w:cs="宋体"/>
                <w:szCs w:val="21"/>
              </w:rPr>
            </w:pPr>
            <w:r>
              <w:rPr>
                <w:rFonts w:ascii="宋体" w:hAnsi="宋体" w:cs="宋体"/>
                <w:szCs w:val="21"/>
              </w:rPr>
            </w:r>
            <w:r/>
          </w:p>
        </w:tc>
        <w:tc>
          <w:tcPr>
            <w:tcW w:w="1582" w:type="dxa"/>
            <w:textDirection w:val="lrTb"/>
            <w:noWrap w:val="false"/>
          </w:tcPr>
          <w:p>
            <w:pPr>
              <w:spacing w:line="440" w:lineRule="exact"/>
              <w:rPr>
                <w:rFonts w:ascii="宋体" w:hAnsi="宋体" w:cs="宋体"/>
                <w:szCs w:val="21"/>
              </w:rPr>
            </w:pPr>
            <w:r>
              <w:rPr>
                <w:rFonts w:ascii="宋体" w:hAnsi="宋体" w:cs="宋体"/>
                <w:szCs w:val="21"/>
              </w:rPr>
            </w:r>
            <w:r/>
          </w:p>
        </w:tc>
        <w:tc>
          <w:tcPr>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4</w:t>
            </w:r>
            <w:r/>
          </w:p>
        </w:tc>
        <w:tc>
          <w:tcPr>
            <w:tcW w:w="1516" w:type="dxa"/>
            <w:textDirection w:val="lrTb"/>
            <w:noWrap w:val="false"/>
          </w:tcPr>
          <w:p>
            <w:pPr>
              <w:spacing w:line="440" w:lineRule="exact"/>
              <w:rPr>
                <w:rFonts w:ascii="宋体" w:hAnsi="宋体" w:cs="宋体"/>
                <w:szCs w:val="21"/>
              </w:rPr>
            </w:pPr>
            <w:r>
              <w:rPr>
                <w:rFonts w:ascii="宋体" w:hAnsi="宋体" w:cs="宋体"/>
                <w:szCs w:val="21"/>
              </w:rPr>
            </w:r>
            <w:r/>
          </w:p>
        </w:tc>
        <w:tc>
          <w:tcPr>
            <w:tcW w:w="1474" w:type="dxa"/>
            <w:textDirection w:val="lrTb"/>
            <w:noWrap w:val="false"/>
          </w:tcPr>
          <w:p>
            <w:pPr>
              <w:spacing w:line="440" w:lineRule="exact"/>
              <w:rPr>
                <w:rFonts w:ascii="宋体" w:hAnsi="宋体" w:cs="宋体"/>
                <w:szCs w:val="21"/>
              </w:rPr>
            </w:pPr>
            <w:r>
              <w:rPr>
                <w:rFonts w:ascii="宋体" w:hAnsi="宋体" w:cs="宋体"/>
                <w:szCs w:val="21"/>
              </w:rPr>
            </w:r>
            <w:r/>
          </w:p>
        </w:tc>
        <w:tc>
          <w:tcPr>
            <w:tcW w:w="1191" w:type="dxa"/>
            <w:textDirection w:val="lrTb"/>
            <w:noWrap w:val="false"/>
          </w:tcPr>
          <w:p>
            <w:pPr>
              <w:spacing w:line="440" w:lineRule="exact"/>
              <w:rPr>
                <w:rFonts w:ascii="宋体" w:hAnsi="宋体" w:cs="宋体"/>
                <w:szCs w:val="21"/>
              </w:rPr>
            </w:pPr>
            <w:r>
              <w:rPr>
                <w:rFonts w:ascii="宋体" w:hAnsi="宋体" w:cs="宋体"/>
                <w:szCs w:val="21"/>
              </w:rPr>
            </w:r>
            <w:r/>
          </w:p>
        </w:tc>
        <w:tc>
          <w:tcPr>
            <w:tcW w:w="762" w:type="dxa"/>
            <w:textDirection w:val="lrTb"/>
            <w:noWrap w:val="false"/>
          </w:tcPr>
          <w:p>
            <w:pPr>
              <w:spacing w:line="440" w:lineRule="exact"/>
              <w:rPr>
                <w:rFonts w:ascii="宋体" w:hAnsi="宋体" w:cs="宋体"/>
                <w:szCs w:val="21"/>
              </w:rPr>
            </w:pPr>
            <w:r>
              <w:rPr>
                <w:rFonts w:ascii="宋体" w:hAnsi="宋体" w:cs="宋体"/>
                <w:szCs w:val="21"/>
              </w:rPr>
            </w:r>
            <w:r/>
          </w:p>
        </w:tc>
        <w:tc>
          <w:tcPr>
            <w:tcW w:w="1295" w:type="dxa"/>
            <w:textDirection w:val="lrTb"/>
            <w:noWrap w:val="false"/>
          </w:tcPr>
          <w:p>
            <w:pPr>
              <w:spacing w:line="440" w:lineRule="exact"/>
              <w:rPr>
                <w:rFonts w:ascii="宋体" w:hAnsi="宋体" w:cs="宋体"/>
                <w:szCs w:val="21"/>
              </w:rPr>
            </w:pPr>
            <w:r>
              <w:rPr>
                <w:rFonts w:ascii="宋体" w:hAnsi="宋体" w:cs="宋体"/>
                <w:szCs w:val="21"/>
              </w:rPr>
            </w:r>
            <w:r/>
          </w:p>
        </w:tc>
        <w:tc>
          <w:tcPr>
            <w:tcW w:w="1582" w:type="dxa"/>
            <w:textDirection w:val="lrTb"/>
            <w:noWrap w:val="false"/>
          </w:tcPr>
          <w:p>
            <w:pPr>
              <w:spacing w:line="440" w:lineRule="exact"/>
              <w:rPr>
                <w:rFonts w:ascii="宋体" w:hAnsi="宋体" w:cs="宋体"/>
                <w:szCs w:val="21"/>
              </w:rPr>
            </w:pPr>
            <w:r>
              <w:rPr>
                <w:rFonts w:ascii="宋体" w:hAnsi="宋体" w:cs="宋体"/>
                <w:szCs w:val="21"/>
              </w:rPr>
            </w:r>
            <w:r/>
          </w:p>
        </w:tc>
        <w:tc>
          <w:tcPr>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5</w:t>
            </w:r>
            <w:r/>
          </w:p>
        </w:tc>
        <w:tc>
          <w:tcPr>
            <w:tcW w:w="1516" w:type="dxa"/>
            <w:textDirection w:val="lrTb"/>
            <w:noWrap w:val="false"/>
          </w:tcPr>
          <w:p>
            <w:pPr>
              <w:spacing w:line="440" w:lineRule="exact"/>
              <w:rPr>
                <w:rFonts w:ascii="宋体" w:hAnsi="宋体" w:cs="宋体"/>
                <w:szCs w:val="21"/>
              </w:rPr>
            </w:pPr>
            <w:r>
              <w:rPr>
                <w:rFonts w:ascii="宋体" w:hAnsi="宋体" w:cs="宋体"/>
                <w:szCs w:val="21"/>
              </w:rPr>
            </w:r>
            <w:r/>
          </w:p>
        </w:tc>
        <w:tc>
          <w:tcPr>
            <w:tcW w:w="1474" w:type="dxa"/>
            <w:textDirection w:val="lrTb"/>
            <w:noWrap w:val="false"/>
          </w:tcPr>
          <w:p>
            <w:pPr>
              <w:spacing w:line="440" w:lineRule="exact"/>
              <w:rPr>
                <w:rFonts w:ascii="宋体" w:hAnsi="宋体" w:cs="宋体"/>
                <w:szCs w:val="21"/>
              </w:rPr>
            </w:pPr>
            <w:r>
              <w:rPr>
                <w:rFonts w:ascii="宋体" w:hAnsi="宋体" w:cs="宋体"/>
                <w:szCs w:val="21"/>
              </w:rPr>
            </w:r>
            <w:r/>
          </w:p>
        </w:tc>
        <w:tc>
          <w:tcPr>
            <w:tcW w:w="1191" w:type="dxa"/>
            <w:textDirection w:val="lrTb"/>
            <w:noWrap w:val="false"/>
          </w:tcPr>
          <w:p>
            <w:pPr>
              <w:spacing w:line="440" w:lineRule="exact"/>
              <w:rPr>
                <w:rFonts w:ascii="宋体" w:hAnsi="宋体" w:cs="宋体"/>
                <w:szCs w:val="21"/>
              </w:rPr>
            </w:pPr>
            <w:r>
              <w:rPr>
                <w:rFonts w:ascii="宋体" w:hAnsi="宋体" w:cs="宋体"/>
                <w:szCs w:val="21"/>
              </w:rPr>
            </w:r>
            <w:r/>
          </w:p>
        </w:tc>
        <w:tc>
          <w:tcPr>
            <w:tcW w:w="762" w:type="dxa"/>
            <w:textDirection w:val="lrTb"/>
            <w:noWrap w:val="false"/>
          </w:tcPr>
          <w:p>
            <w:pPr>
              <w:spacing w:line="440" w:lineRule="exact"/>
              <w:rPr>
                <w:rFonts w:ascii="宋体" w:hAnsi="宋体" w:cs="宋体"/>
                <w:szCs w:val="21"/>
              </w:rPr>
            </w:pPr>
            <w:r>
              <w:rPr>
                <w:rFonts w:ascii="宋体" w:hAnsi="宋体" w:cs="宋体"/>
                <w:szCs w:val="21"/>
              </w:rPr>
            </w:r>
            <w:r/>
          </w:p>
        </w:tc>
        <w:tc>
          <w:tcPr>
            <w:tcW w:w="1295" w:type="dxa"/>
            <w:textDirection w:val="lrTb"/>
            <w:noWrap w:val="false"/>
          </w:tcPr>
          <w:p>
            <w:pPr>
              <w:spacing w:line="440" w:lineRule="exact"/>
              <w:rPr>
                <w:rFonts w:ascii="宋体" w:hAnsi="宋体" w:cs="宋体"/>
                <w:szCs w:val="21"/>
              </w:rPr>
            </w:pPr>
            <w:r>
              <w:rPr>
                <w:rFonts w:ascii="宋体" w:hAnsi="宋体" w:cs="宋体"/>
                <w:szCs w:val="21"/>
              </w:rPr>
            </w:r>
            <w:r/>
          </w:p>
        </w:tc>
        <w:tc>
          <w:tcPr>
            <w:tcW w:w="1582" w:type="dxa"/>
            <w:textDirection w:val="lrTb"/>
            <w:noWrap w:val="false"/>
          </w:tcPr>
          <w:p>
            <w:pPr>
              <w:spacing w:line="440" w:lineRule="exact"/>
              <w:rPr>
                <w:rFonts w:ascii="宋体" w:hAnsi="宋体" w:cs="宋体"/>
                <w:szCs w:val="21"/>
              </w:rPr>
            </w:pPr>
            <w:r>
              <w:rPr>
                <w:rFonts w:ascii="宋体" w:hAnsi="宋体" w:cs="宋体"/>
                <w:szCs w:val="21"/>
              </w:rPr>
            </w:r>
            <w:r/>
          </w:p>
        </w:tc>
        <w:tc>
          <w:tcPr>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6</w:t>
            </w:r>
            <w:r/>
          </w:p>
        </w:tc>
        <w:tc>
          <w:tcPr>
            <w:tcW w:w="1516" w:type="dxa"/>
            <w:textDirection w:val="lrTb"/>
            <w:noWrap w:val="false"/>
          </w:tcPr>
          <w:p>
            <w:pPr>
              <w:spacing w:line="440" w:lineRule="exact"/>
              <w:rPr>
                <w:rFonts w:ascii="宋体" w:hAnsi="宋体" w:cs="宋体"/>
                <w:szCs w:val="21"/>
              </w:rPr>
            </w:pPr>
            <w:r>
              <w:rPr>
                <w:rFonts w:ascii="宋体" w:hAnsi="宋体" w:cs="宋体"/>
                <w:szCs w:val="21"/>
              </w:rPr>
            </w:r>
            <w:r/>
          </w:p>
        </w:tc>
        <w:tc>
          <w:tcPr>
            <w:tcW w:w="1474" w:type="dxa"/>
            <w:textDirection w:val="lrTb"/>
            <w:noWrap w:val="false"/>
          </w:tcPr>
          <w:p>
            <w:pPr>
              <w:spacing w:line="440" w:lineRule="exact"/>
              <w:rPr>
                <w:rFonts w:ascii="宋体" w:hAnsi="宋体" w:cs="宋体"/>
                <w:szCs w:val="21"/>
              </w:rPr>
            </w:pPr>
            <w:r>
              <w:rPr>
                <w:rFonts w:ascii="宋体" w:hAnsi="宋体" w:cs="宋体"/>
                <w:szCs w:val="21"/>
              </w:rPr>
            </w:r>
            <w:r/>
          </w:p>
        </w:tc>
        <w:tc>
          <w:tcPr>
            <w:tcW w:w="1191" w:type="dxa"/>
            <w:textDirection w:val="lrTb"/>
            <w:noWrap w:val="false"/>
          </w:tcPr>
          <w:p>
            <w:pPr>
              <w:spacing w:line="440" w:lineRule="exact"/>
              <w:rPr>
                <w:rFonts w:ascii="宋体" w:hAnsi="宋体" w:cs="宋体"/>
                <w:szCs w:val="21"/>
              </w:rPr>
            </w:pPr>
            <w:r>
              <w:rPr>
                <w:rFonts w:ascii="宋体" w:hAnsi="宋体" w:cs="宋体"/>
                <w:szCs w:val="21"/>
              </w:rPr>
            </w:r>
            <w:r/>
          </w:p>
        </w:tc>
        <w:tc>
          <w:tcPr>
            <w:tcW w:w="762" w:type="dxa"/>
            <w:textDirection w:val="lrTb"/>
            <w:noWrap w:val="false"/>
          </w:tcPr>
          <w:p>
            <w:pPr>
              <w:spacing w:line="440" w:lineRule="exact"/>
              <w:rPr>
                <w:rFonts w:ascii="宋体" w:hAnsi="宋体" w:cs="宋体"/>
                <w:szCs w:val="21"/>
              </w:rPr>
            </w:pPr>
            <w:r>
              <w:rPr>
                <w:rFonts w:ascii="宋体" w:hAnsi="宋体" w:cs="宋体"/>
                <w:szCs w:val="21"/>
              </w:rPr>
            </w:r>
            <w:r/>
          </w:p>
        </w:tc>
        <w:tc>
          <w:tcPr>
            <w:tcW w:w="1295" w:type="dxa"/>
            <w:textDirection w:val="lrTb"/>
            <w:noWrap w:val="false"/>
          </w:tcPr>
          <w:p>
            <w:pPr>
              <w:spacing w:line="440" w:lineRule="exact"/>
              <w:rPr>
                <w:rFonts w:ascii="宋体" w:hAnsi="宋体" w:cs="宋体"/>
                <w:szCs w:val="21"/>
              </w:rPr>
            </w:pPr>
            <w:r>
              <w:rPr>
                <w:rFonts w:ascii="宋体" w:hAnsi="宋体" w:cs="宋体"/>
                <w:szCs w:val="21"/>
              </w:rPr>
            </w:r>
            <w:r/>
          </w:p>
        </w:tc>
        <w:tc>
          <w:tcPr>
            <w:tcW w:w="1582" w:type="dxa"/>
            <w:textDirection w:val="lrTb"/>
            <w:noWrap w:val="false"/>
          </w:tcPr>
          <w:p>
            <w:pPr>
              <w:spacing w:line="440" w:lineRule="exact"/>
              <w:rPr>
                <w:rFonts w:ascii="宋体" w:hAnsi="宋体" w:cs="宋体"/>
                <w:szCs w:val="21"/>
              </w:rPr>
            </w:pPr>
            <w:r>
              <w:rPr>
                <w:rFonts w:ascii="宋体" w:hAnsi="宋体" w:cs="宋体"/>
                <w:szCs w:val="21"/>
              </w:rPr>
            </w:r>
            <w:r/>
          </w:p>
        </w:tc>
        <w:tc>
          <w:tcPr>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gridSpan w:val="3"/>
            <w:tcW w:w="341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投标总价合计：</w:t>
            </w:r>
            <w:r/>
          </w:p>
        </w:tc>
        <w:tc>
          <w:tcPr>
            <w:gridSpan w:val="5"/>
            <w:tcW w:w="6420" w:type="dxa"/>
            <w:textDirection w:val="lrTb"/>
            <w:noWrap w:val="false"/>
          </w:tcPr>
          <w:p>
            <w:pPr>
              <w:spacing w:line="440" w:lineRule="exact"/>
              <w:rPr>
                <w:rFonts w:ascii="宋体" w:hAnsi="宋体" w:cs="宋体"/>
                <w:szCs w:val="21"/>
              </w:rPr>
            </w:pPr>
            <w:r>
              <w:rPr>
                <w:rFonts w:ascii="宋体" w:hAnsi="宋体" w:cs="宋体"/>
                <w:szCs w:val="21"/>
              </w:rPr>
            </w:r>
            <w:r/>
          </w:p>
        </w:tc>
      </w:tr>
    </w:tbl>
    <w:p>
      <w:pPr>
        <w:spacing w:line="440" w:lineRule="exact"/>
        <w:rPr>
          <w:rFonts w:ascii="宋体" w:cs="宋体"/>
          <w:szCs w:val="21"/>
        </w:rPr>
      </w:pPr>
      <w:r>
        <w:rPr>
          <w:rFonts w:ascii="宋体" w:cs="宋体"/>
          <w:szCs w:val="21"/>
        </w:rPr>
      </w:r>
      <w:r/>
    </w:p>
    <w:p>
      <w:pPr>
        <w:spacing w:line="440" w:lineRule="exact"/>
        <w:rPr>
          <w:rFonts w:ascii="宋体" w:cs="宋体"/>
          <w:szCs w:val="21"/>
        </w:rPr>
      </w:pPr>
      <w:r>
        <w:rPr>
          <w:rFonts w:hint="eastAsia" w:ascii="宋体" w:cs="宋体"/>
          <w:szCs w:val="21"/>
        </w:rPr>
        <w:t xml:space="preserve">供应商名称（公章）：</w:t>
      </w:r>
      <w:r/>
    </w:p>
    <w:p>
      <w:pPr>
        <w:spacing w:line="440" w:lineRule="exact"/>
        <w:rPr>
          <w:rFonts w:ascii="宋体" w:cs="宋体"/>
          <w:szCs w:val="21"/>
        </w:rPr>
      </w:pPr>
      <w:r>
        <w:rPr>
          <w:rFonts w:hint="eastAsia" w:ascii="宋体" w:cs="宋体"/>
          <w:szCs w:val="21"/>
        </w:rPr>
        <w:t xml:space="preserve">授权代表（签字）：</w:t>
      </w:r>
      <w:r/>
    </w:p>
    <w:p>
      <w:pPr>
        <w:spacing w:line="440" w:lineRule="exact"/>
        <w:rPr>
          <w:rFonts w:ascii="宋体" w:hAnsi="宋体" w:cs="宋体"/>
          <w:szCs w:val="21"/>
        </w:rPr>
      </w:pPr>
      <w:r>
        <w:rPr>
          <w:rFonts w:hint="eastAsia" w:ascii="宋体" w:hAnsi="宋体" w:cs="宋体"/>
          <w:szCs w:val="21"/>
        </w:rPr>
        <w:t xml:space="preserve">日期：</w:t>
      </w:r>
      <w:r/>
    </w:p>
    <w:p>
      <w:pPr>
        <w:spacing w:line="440" w:lineRule="exact"/>
        <w:rPr>
          <w:rFonts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rPr>
          <w:rFonts w:hint="eastAsia" w:ascii="宋体" w:hAnsi="宋体" w:cs="宋体"/>
          <w:b/>
          <w:bCs/>
        </w:rPr>
        <w:t xml:space="preserve">具体明细内容可在</w:t>
      </w:r>
      <w:r>
        <w:rPr>
          <w:rFonts w:hint="eastAsia" w:ascii="宋体" w:hAnsi="宋体" w:cs="宋体"/>
          <w:b/>
          <w:bCs/>
          <w:szCs w:val="21"/>
        </w:rPr>
        <w:t xml:space="preserve">投标产品配置清单及技术说明中填列完全。</w:t>
      </w:r>
      <w:r/>
    </w:p>
    <w:p>
      <w:pPr>
        <w:ind w:firstLine="420"/>
        <w:spacing w:line="440" w:lineRule="exact"/>
        <w:rPr>
          <w:rFonts w:ascii="宋体" w:hAnsi="宋体" w:cs="宋体"/>
        </w:rPr>
      </w:pPr>
      <w:r>
        <w:rPr>
          <w:rFonts w:hint="eastAsia" w:ascii="宋体" w:hAnsi="宋体" w:cs="宋体"/>
        </w:rPr>
        <w:t xml:space="preserve">2、如果不提供分项报价将视为没有实质性响应招标文件。</w:t>
      </w:r>
      <w:r/>
    </w:p>
    <w:p>
      <w:pPr>
        <w:ind w:firstLine="420"/>
        <w:spacing w:line="440" w:lineRule="exact"/>
        <w:rPr>
          <w:rFonts w:ascii="宋体" w:hAnsi="宋体" w:cs="宋体"/>
        </w:rPr>
      </w:pPr>
      <w:r>
        <w:rPr>
          <w:rFonts w:hint="eastAsia" w:ascii="宋体" w:hAnsi="宋体" w:cs="宋体"/>
        </w:rPr>
        <w:t xml:space="preserve">3、表中表格行数可自行添加。</w:t>
      </w:r>
      <w:r/>
    </w:p>
    <w:p>
      <w:pPr>
        <w:spacing w:line="440" w:lineRule="exact"/>
        <w:rPr>
          <w:szCs w:val="21"/>
        </w:rPr>
      </w:pPr>
      <w:r>
        <w:rPr>
          <w:szCs w:val="21"/>
        </w:rPr>
      </w:r>
      <w:r/>
    </w:p>
    <w:p>
      <w:pPr>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spacing w:line="440" w:lineRule="exact"/>
        <w:rPr>
          <w:sz w:val="24"/>
        </w:rPr>
      </w:pPr>
      <w:r>
        <w:rPr>
          <w:sz w:val="24"/>
        </w:rPr>
      </w:r>
      <w:r/>
    </w:p>
    <w:p>
      <w:pPr>
        <w:spacing w:after="156" w:line="440" w:lineRule="exact"/>
        <w:rPr>
          <w:b/>
          <w:bCs/>
          <w:sz w:val="24"/>
          <w:szCs w:val="22"/>
        </w:rPr>
        <w:outlineLvl w:val="1"/>
      </w:pPr>
      <w:r/>
      <w:bookmarkStart w:id="245" w:name="_Toc3694"/>
      <w:r/>
      <w:bookmarkStart w:id="246" w:name="_Toc3643"/>
      <w:r/>
      <w:bookmarkStart w:id="247" w:name="_Toc31558"/>
      <w:r>
        <w:rPr>
          <w:b/>
          <w:bCs/>
          <w:sz w:val="24"/>
          <w:szCs w:val="22"/>
        </w:rPr>
        <w:t xml:space="preserve">附件四 商务条款偏离表</w:t>
      </w:r>
      <w:bookmarkEnd w:id="245"/>
      <w:r/>
      <w:bookmarkEnd w:id="246"/>
      <w:r/>
      <w:bookmarkEnd w:id="247"/>
      <w:r/>
      <w:r/>
    </w:p>
    <w:tbl>
      <w:tblPr>
        <w:tblStyle w:val="13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jc w:val="center"/>
          <w:trHeight w:val="642"/>
        </w:trPr>
        <w:tc>
          <w:tcPr>
            <w:tcW w:w="849" w:type="dxa"/>
            <w:textDirection w:val="lrTb"/>
            <w:noWrap w:val="false"/>
          </w:tcPr>
          <w:p>
            <w:pPr>
              <w:jc w:val="center"/>
              <w:spacing w:before="156" w:line="440" w:lineRule="exact"/>
              <w:rPr>
                <w:szCs w:val="21"/>
              </w:rPr>
            </w:pPr>
            <w:r>
              <w:rPr>
                <w:szCs w:val="21"/>
              </w:rPr>
              <w:t xml:space="preserve">序号</w:t>
            </w:r>
            <w:r/>
          </w:p>
        </w:tc>
        <w:tc>
          <w:tcPr>
            <w:tcW w:w="3551" w:type="dxa"/>
            <w:textDirection w:val="lrTb"/>
            <w:noWrap w:val="false"/>
          </w:tcPr>
          <w:p>
            <w:pPr>
              <w:jc w:val="center"/>
              <w:spacing w:before="156" w:line="440" w:lineRule="exact"/>
              <w:rPr>
                <w:szCs w:val="21"/>
              </w:rPr>
            </w:pPr>
            <w:r>
              <w:rPr>
                <w:szCs w:val="21"/>
              </w:rPr>
              <w:t xml:space="preserve">招标文件的商务条款</w:t>
            </w:r>
            <w:r/>
          </w:p>
        </w:tc>
        <w:tc>
          <w:tcPr>
            <w:tcW w:w="1996" w:type="dxa"/>
            <w:textDirection w:val="lrTb"/>
            <w:noWrap w:val="false"/>
          </w:tcPr>
          <w:p>
            <w:pPr>
              <w:jc w:val="center"/>
              <w:spacing w:before="156" w:line="440" w:lineRule="exact"/>
              <w:rPr>
                <w:szCs w:val="21"/>
              </w:rPr>
            </w:pPr>
            <w:r>
              <w:rPr>
                <w:szCs w:val="21"/>
              </w:rPr>
              <w:t xml:space="preserve">投标文件响应</w:t>
            </w:r>
            <w:r/>
          </w:p>
        </w:tc>
        <w:tc>
          <w:tcPr>
            <w:tcW w:w="3454" w:type="dxa"/>
            <w:textDirection w:val="lrTb"/>
            <w:noWrap w:val="false"/>
          </w:tcPr>
          <w:p>
            <w:pPr>
              <w:jc w:val="center"/>
              <w:spacing w:before="156" w:line="440" w:lineRule="exact"/>
              <w:rPr>
                <w:szCs w:val="21"/>
              </w:rPr>
            </w:pPr>
            <w:r>
              <w:rPr>
                <w:szCs w:val="21"/>
              </w:rPr>
              <w:t xml:space="preserve">供应商的承诺或说明</w:t>
            </w:r>
            <w:r/>
          </w:p>
        </w:tc>
      </w:tr>
      <w:tr>
        <w:trPr>
          <w:jc w:val="center"/>
          <w:trHeight w:val="469"/>
        </w:trPr>
        <w:tc>
          <w:tcPr>
            <w:tcW w:w="849" w:type="dxa"/>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ascii="Arial" w:hAnsi="Arial" w:cs="Arial"/>
                <w:b/>
                <w:szCs w:val="21"/>
              </w:rPr>
              <w:t xml:space="preserve">合同履行期限</w:t>
            </w:r>
            <w:r/>
          </w:p>
        </w:tc>
        <w:tc>
          <w:tcPr>
            <w:tcW w:w="1996" w:type="dxa"/>
            <w:textDirection w:val="lrTb"/>
            <w:noWrap w:val="false"/>
          </w:tcPr>
          <w:p>
            <w:pPr>
              <w:spacing w:before="156" w:line="440" w:lineRule="exact"/>
              <w:rPr>
                <w:szCs w:val="21"/>
              </w:rPr>
            </w:pPr>
            <w:r>
              <w:rPr>
                <w:szCs w:val="21"/>
              </w:rPr>
            </w:r>
            <w:r/>
          </w:p>
        </w:tc>
        <w:tc>
          <w:tcPr>
            <w:tcW w:w="3454" w:type="dxa"/>
            <w:textDirection w:val="lrTb"/>
            <w:noWrap w:val="false"/>
          </w:tcPr>
          <w:p>
            <w:pPr>
              <w:spacing w:before="156" w:line="440" w:lineRule="exact"/>
              <w:rPr>
                <w:szCs w:val="21"/>
              </w:rPr>
            </w:pPr>
            <w:r>
              <w:rPr>
                <w:szCs w:val="21"/>
              </w:rPr>
            </w:r>
            <w:r/>
          </w:p>
        </w:tc>
      </w:tr>
      <w:tr>
        <w:trPr>
          <w:jc w:val="center"/>
          <w:trHeight w:val="719"/>
        </w:trPr>
        <w:tc>
          <w:tcPr>
            <w:tcW w:w="849" w:type="dxa"/>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ascii="Arial" w:hAnsi="Arial" w:cs="Arial"/>
                <w:b/>
                <w:bCs/>
                <w:szCs w:val="21"/>
                <w:lang w:bidi="ar"/>
              </w:rPr>
              <w:t xml:space="preserve">付款方式</w:t>
            </w:r>
            <w:r/>
          </w:p>
        </w:tc>
        <w:tc>
          <w:tcPr>
            <w:tcW w:w="1996" w:type="dxa"/>
            <w:textDirection w:val="lrTb"/>
            <w:noWrap w:val="false"/>
          </w:tcPr>
          <w:p>
            <w:pPr>
              <w:spacing w:before="156" w:line="440" w:lineRule="exact"/>
              <w:rPr>
                <w:szCs w:val="21"/>
              </w:rPr>
            </w:pPr>
            <w:r>
              <w:rPr>
                <w:szCs w:val="21"/>
              </w:rPr>
            </w:r>
            <w:r/>
          </w:p>
        </w:tc>
        <w:tc>
          <w:tcPr>
            <w:tcW w:w="3454" w:type="dxa"/>
            <w:textDirection w:val="lrTb"/>
            <w:noWrap w:val="false"/>
          </w:tcPr>
          <w:p>
            <w:pPr>
              <w:spacing w:before="156" w:line="440" w:lineRule="exact"/>
              <w:rPr>
                <w:szCs w:val="21"/>
              </w:rPr>
            </w:pPr>
            <w:r>
              <w:rPr>
                <w:szCs w:val="21"/>
              </w:rPr>
            </w:r>
            <w:r/>
          </w:p>
        </w:tc>
      </w:tr>
      <w:tr>
        <w:trPr>
          <w:jc w:val="center"/>
          <w:trHeight w:val="540"/>
        </w:trPr>
        <w:tc>
          <w:tcPr>
            <w:tcW w:w="849" w:type="dxa"/>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hint="eastAsia" w:ascii="Arial" w:hAnsi="Arial" w:cs="Arial"/>
                <w:b/>
                <w:bCs/>
                <w:szCs w:val="21"/>
                <w:lang w:bidi="ar"/>
              </w:rPr>
              <w:t xml:space="preserve">售后服务要求</w:t>
            </w:r>
            <w:r/>
          </w:p>
        </w:tc>
        <w:tc>
          <w:tcPr>
            <w:tcW w:w="1996" w:type="dxa"/>
            <w:textDirection w:val="lrTb"/>
            <w:noWrap w:val="false"/>
          </w:tcPr>
          <w:p>
            <w:pPr>
              <w:ind w:left="43"/>
              <w:spacing w:before="156" w:line="440" w:lineRule="exact"/>
              <w:rPr>
                <w:szCs w:val="21"/>
              </w:rPr>
            </w:pPr>
            <w:r>
              <w:rPr>
                <w:szCs w:val="21"/>
              </w:rPr>
            </w:r>
            <w:r/>
          </w:p>
        </w:tc>
        <w:tc>
          <w:tcPr>
            <w:tcW w:w="3454" w:type="dxa"/>
            <w:textDirection w:val="lrTb"/>
            <w:noWrap w:val="false"/>
          </w:tcPr>
          <w:p>
            <w:pPr>
              <w:ind w:left="43"/>
              <w:spacing w:before="156" w:line="440" w:lineRule="exact"/>
              <w:rPr>
                <w:szCs w:val="21"/>
              </w:rPr>
            </w:pPr>
            <w:r>
              <w:rPr>
                <w:szCs w:val="21"/>
              </w:rPr>
            </w:r>
            <w:r/>
          </w:p>
        </w:tc>
      </w:tr>
      <w:tr>
        <w:trPr>
          <w:jc w:val="center"/>
          <w:trHeight w:val="440"/>
        </w:trPr>
        <w:tc>
          <w:tcPr>
            <w:tcW w:w="849" w:type="dxa"/>
            <w:textDirection w:val="lrTb"/>
            <w:noWrap w:val="false"/>
          </w:tcPr>
          <w:p>
            <w:pPr>
              <w:spacing w:before="156" w:line="440" w:lineRule="exact"/>
              <w:rPr>
                <w:szCs w:val="21"/>
              </w:rPr>
            </w:pPr>
            <w:r>
              <w:rPr>
                <w:szCs w:val="21"/>
              </w:rPr>
            </w:r>
            <w:r/>
          </w:p>
        </w:tc>
        <w:tc>
          <w:tcPr>
            <w:tcW w:w="3551" w:type="dxa"/>
            <w:textDirection w:val="lrTb"/>
            <w:noWrap w:val="false"/>
          </w:tcPr>
          <w:p>
            <w:pPr>
              <w:jc w:val="center"/>
              <w:spacing w:before="156" w:line="440" w:lineRule="exact"/>
              <w:rPr>
                <w:rFonts w:ascii="Arial" w:hAnsi="Arial" w:cs="Arial"/>
                <w:szCs w:val="21"/>
              </w:rPr>
            </w:pPr>
            <w:r>
              <w:rPr>
                <w:rFonts w:ascii="Arial" w:hAnsi="Arial" w:cs="Arial"/>
                <w:szCs w:val="21"/>
              </w:rPr>
            </w:r>
            <w:r/>
          </w:p>
        </w:tc>
        <w:tc>
          <w:tcPr>
            <w:tcW w:w="1996" w:type="dxa"/>
            <w:textDirection w:val="lrTb"/>
            <w:noWrap w:val="false"/>
          </w:tcPr>
          <w:p>
            <w:pPr>
              <w:ind w:left="43"/>
              <w:spacing w:before="156" w:line="440" w:lineRule="exact"/>
              <w:rPr>
                <w:szCs w:val="21"/>
              </w:rPr>
            </w:pPr>
            <w:r>
              <w:rPr>
                <w:szCs w:val="21"/>
              </w:rPr>
            </w:r>
            <w:r/>
          </w:p>
        </w:tc>
        <w:tc>
          <w:tcPr>
            <w:tcW w:w="3454" w:type="dxa"/>
            <w:textDirection w:val="lrTb"/>
            <w:noWrap w:val="false"/>
          </w:tcPr>
          <w:p>
            <w:pPr>
              <w:ind w:left="43"/>
              <w:spacing w:before="156" w:line="440" w:lineRule="exact"/>
              <w:rPr>
                <w:szCs w:val="21"/>
              </w:rPr>
            </w:pPr>
            <w:r>
              <w:rPr>
                <w:szCs w:val="21"/>
              </w:rPr>
            </w:r>
            <w:r/>
          </w:p>
        </w:tc>
      </w:tr>
      <w:tr>
        <w:trPr>
          <w:jc w:val="center"/>
          <w:trHeight w:val="460"/>
        </w:trPr>
        <w:tc>
          <w:tcPr>
            <w:tcW w:w="849" w:type="dxa"/>
            <w:textDirection w:val="lrTb"/>
            <w:noWrap w:val="false"/>
          </w:tcPr>
          <w:p>
            <w:pPr>
              <w:spacing w:before="156" w:line="440" w:lineRule="exact"/>
              <w:rPr>
                <w:szCs w:val="21"/>
              </w:rPr>
            </w:pPr>
            <w:r>
              <w:rPr>
                <w:szCs w:val="21"/>
              </w:rPr>
            </w:r>
            <w:r/>
          </w:p>
        </w:tc>
        <w:tc>
          <w:tcPr>
            <w:tcW w:w="3551" w:type="dxa"/>
            <w:textDirection w:val="lrTb"/>
            <w:noWrap w:val="false"/>
          </w:tcPr>
          <w:p>
            <w:pPr>
              <w:jc w:val="center"/>
              <w:spacing w:before="156" w:line="440" w:lineRule="exact"/>
              <w:rPr>
                <w:rFonts w:ascii="Arial" w:hAnsi="Arial" w:cs="Arial"/>
                <w:szCs w:val="21"/>
              </w:rPr>
            </w:pPr>
            <w:r>
              <w:rPr>
                <w:rFonts w:hint="eastAsia" w:ascii="Arial" w:hAnsi="Arial" w:cs="Arial"/>
                <w:szCs w:val="21"/>
              </w:rPr>
              <w:t xml:space="preserve">......</w:t>
            </w:r>
            <w:r/>
          </w:p>
        </w:tc>
        <w:tc>
          <w:tcPr>
            <w:tcW w:w="1996" w:type="dxa"/>
            <w:textDirection w:val="lrTb"/>
            <w:noWrap w:val="false"/>
          </w:tcPr>
          <w:p>
            <w:pPr>
              <w:ind w:left="43"/>
              <w:spacing w:before="156" w:line="440" w:lineRule="exact"/>
              <w:rPr>
                <w:szCs w:val="21"/>
              </w:rPr>
            </w:pPr>
            <w:r>
              <w:rPr>
                <w:szCs w:val="21"/>
              </w:rPr>
            </w:r>
            <w:r/>
          </w:p>
        </w:tc>
        <w:tc>
          <w:tcPr>
            <w:tcW w:w="3454" w:type="dxa"/>
            <w:textDirection w:val="lrTb"/>
            <w:noWrap w:val="false"/>
          </w:tcPr>
          <w:p>
            <w:pPr>
              <w:ind w:left="43"/>
              <w:spacing w:before="156" w:line="440" w:lineRule="exact"/>
              <w:rPr>
                <w:szCs w:val="21"/>
              </w:rPr>
            </w:pPr>
            <w:r>
              <w:rPr>
                <w:szCs w:val="21"/>
              </w:rPr>
            </w:r>
            <w:r/>
          </w:p>
        </w:tc>
      </w:tr>
      <w:tr>
        <w:trPr>
          <w:jc w:val="center"/>
          <w:trHeight w:val="820"/>
        </w:trPr>
        <w:tc>
          <w:tcPr>
            <w:tcW w:w="849" w:type="dxa"/>
            <w:textDirection w:val="lrTb"/>
            <w:noWrap w:val="false"/>
          </w:tcPr>
          <w:p>
            <w:pPr>
              <w:spacing w:before="156" w:line="440" w:lineRule="exact"/>
              <w:rPr>
                <w:szCs w:val="21"/>
              </w:rPr>
            </w:pPr>
            <w:r>
              <w:rPr>
                <w:szCs w:val="21"/>
              </w:rPr>
            </w:r>
            <w:r/>
          </w:p>
        </w:tc>
        <w:tc>
          <w:tcPr>
            <w:tcW w:w="3551" w:type="dxa"/>
            <w:textDirection w:val="lrTb"/>
            <w:noWrap w:val="false"/>
          </w:tcPr>
          <w:p>
            <w:pPr>
              <w:spacing w:before="156" w:line="440" w:lineRule="exact"/>
              <w:rPr>
                <w:szCs w:val="21"/>
              </w:rPr>
            </w:pPr>
            <w:r>
              <w:rPr>
                <w:szCs w:val="21"/>
              </w:rPr>
            </w:r>
            <w:r/>
          </w:p>
        </w:tc>
        <w:tc>
          <w:tcPr>
            <w:tcW w:w="1996" w:type="dxa"/>
            <w:textDirection w:val="lrTb"/>
            <w:noWrap w:val="false"/>
          </w:tcPr>
          <w:p>
            <w:pPr>
              <w:spacing w:before="156" w:line="440" w:lineRule="exact"/>
              <w:rPr>
                <w:szCs w:val="21"/>
              </w:rPr>
            </w:pPr>
            <w:r>
              <w:rPr>
                <w:szCs w:val="21"/>
              </w:rPr>
            </w:r>
            <w:r/>
          </w:p>
        </w:tc>
        <w:tc>
          <w:tcPr>
            <w:tcW w:w="3454" w:type="dxa"/>
            <w:textDirection w:val="lrTb"/>
            <w:noWrap w:val="false"/>
          </w:tcPr>
          <w:p>
            <w:pPr>
              <w:spacing w:before="156" w:line="440" w:lineRule="exact"/>
              <w:rPr>
                <w:szCs w:val="21"/>
              </w:rPr>
            </w:pPr>
            <w:r>
              <w:rPr>
                <w:szCs w:val="21"/>
              </w:rPr>
            </w:r>
            <w:r/>
          </w:p>
        </w:tc>
      </w:tr>
      <w:tr>
        <w:trPr>
          <w:jc w:val="center"/>
          <w:trHeight w:val="340"/>
        </w:trPr>
        <w:tc>
          <w:tcPr>
            <w:tcW w:w="849" w:type="dxa"/>
            <w:textDirection w:val="lrTb"/>
            <w:noWrap w:val="false"/>
          </w:tcPr>
          <w:p>
            <w:pPr>
              <w:spacing w:before="156" w:line="440" w:lineRule="exact"/>
              <w:rPr>
                <w:szCs w:val="21"/>
              </w:rPr>
            </w:pPr>
            <w:r>
              <w:rPr>
                <w:szCs w:val="21"/>
              </w:rPr>
            </w:r>
            <w:r/>
          </w:p>
        </w:tc>
        <w:tc>
          <w:tcPr>
            <w:tcW w:w="3551" w:type="dxa"/>
            <w:textDirection w:val="lrTb"/>
            <w:noWrap w:val="false"/>
          </w:tcPr>
          <w:p>
            <w:pPr>
              <w:spacing w:before="156" w:line="440" w:lineRule="exact"/>
              <w:rPr>
                <w:szCs w:val="21"/>
              </w:rPr>
            </w:pPr>
            <w:r>
              <w:rPr>
                <w:szCs w:val="21"/>
              </w:rPr>
            </w:r>
            <w:r/>
          </w:p>
        </w:tc>
        <w:tc>
          <w:tcPr>
            <w:tcW w:w="1996" w:type="dxa"/>
            <w:textDirection w:val="lrTb"/>
            <w:noWrap w:val="false"/>
          </w:tcPr>
          <w:p>
            <w:pPr>
              <w:spacing w:before="156" w:line="440" w:lineRule="exact"/>
              <w:rPr>
                <w:szCs w:val="21"/>
              </w:rPr>
            </w:pPr>
            <w:r>
              <w:rPr>
                <w:szCs w:val="21"/>
              </w:rPr>
            </w:r>
            <w:r/>
          </w:p>
        </w:tc>
        <w:tc>
          <w:tcPr>
            <w:tcW w:w="3454" w:type="dxa"/>
            <w:textDirection w:val="lrTb"/>
            <w:noWrap w:val="false"/>
          </w:tcPr>
          <w:p>
            <w:pPr>
              <w:spacing w:before="156" w:line="440" w:lineRule="exact"/>
              <w:rPr>
                <w:szCs w:val="21"/>
              </w:rPr>
            </w:pPr>
            <w:r>
              <w:rPr>
                <w:szCs w:val="21"/>
              </w:rPr>
            </w:r>
            <w:r/>
          </w:p>
        </w:tc>
      </w:tr>
    </w:tbl>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b/>
          <w:bCs/>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w:t>
      </w:r>
      <w:r>
        <w:rPr>
          <w:b/>
          <w:bCs/>
          <w:color w:val="000000"/>
          <w:szCs w:val="21"/>
        </w:rPr>
        <w:t xml:space="preserve">逐条响应，</w:t>
      </w:r>
      <w:r>
        <w:rPr>
          <w:b/>
          <w:bCs/>
          <w:color w:val="ff0000"/>
        </w:rPr>
        <w:t xml:space="preserve">若漏项或不逐条应答视为负偏离。</w:t>
      </w:r>
      <w:r/>
    </w:p>
    <w:p>
      <w:pPr>
        <w:numPr>
          <w:ilvl w:val="0"/>
          <w:numId w:val="2"/>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p>
    <w:p>
      <w:pPr>
        <w:ind w:firstLine="420"/>
        <w:spacing w:line="440" w:lineRule="exact"/>
        <w:rPr>
          <w:color w:val="000000"/>
          <w:szCs w:val="21"/>
        </w:rPr>
      </w:pPr>
      <w:r>
        <w:rPr>
          <w:color w:val="000000"/>
          <w:szCs w:val="21"/>
        </w:rPr>
        <w:t xml:space="preserve">3、如果行数不够，请自行增加。</w:t>
      </w:r>
      <w:r/>
    </w:p>
    <w:p>
      <w:pPr>
        <w:ind w:firstLine="5494"/>
        <w:spacing w:line="440" w:lineRule="exact"/>
        <w:rPr>
          <w:sz w:val="24"/>
        </w:rPr>
      </w:pPr>
      <w:r>
        <w:rPr>
          <w:sz w:val="24"/>
        </w:rPr>
      </w:r>
      <w:r/>
    </w:p>
    <w:p>
      <w:pPr>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after="156" w:line="440" w:lineRule="exact"/>
        <w:rPr>
          <w:b/>
          <w:bCs/>
          <w:sz w:val="24"/>
          <w:szCs w:val="22"/>
        </w:rPr>
        <w:outlineLvl w:val="1"/>
      </w:pPr>
      <w:r/>
      <w:bookmarkStart w:id="248" w:name="_Toc17448"/>
      <w:r/>
      <w:bookmarkStart w:id="249" w:name="_Toc1726"/>
      <w:r>
        <w:rPr>
          <w:b/>
          <w:bCs/>
          <w:sz w:val="24"/>
          <w:szCs w:val="22"/>
        </w:rPr>
        <w:t xml:space="preserve">附件五 技术条款偏离表</w:t>
      </w:r>
      <w:bookmarkEnd w:id="248"/>
      <w:r/>
      <w:bookmarkEnd w:id="249"/>
      <w:r/>
      <w:r/>
    </w:p>
    <w:tbl>
      <w:tblPr>
        <w:tblStyle w:val="13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jc w:val="center"/>
          <w:trHeight w:val="540"/>
        </w:trPr>
        <w:tc>
          <w:tcPr>
            <w:tcW w:w="675" w:type="dxa"/>
            <w:vAlign w:val="center"/>
            <w:vMerge w:val="restart"/>
            <w:textDirection w:val="lrTb"/>
            <w:noWrap w:val="false"/>
          </w:tcPr>
          <w:p>
            <w:pPr>
              <w:jc w:val="center"/>
              <w:spacing w:line="440" w:lineRule="exact"/>
              <w:rPr>
                <w:szCs w:val="21"/>
              </w:rPr>
            </w:pPr>
            <w:r>
              <w:rPr>
                <w:szCs w:val="21"/>
              </w:rPr>
              <w:t xml:space="preserve">序号</w:t>
            </w:r>
            <w:r/>
          </w:p>
        </w:tc>
        <w:tc>
          <w:tcPr>
            <w:gridSpan w:val="2"/>
            <w:tcW w:w="2977" w:type="dxa"/>
            <w:textDirection w:val="lrTb"/>
            <w:noWrap w:val="false"/>
          </w:tcPr>
          <w:p>
            <w:pPr>
              <w:jc w:val="center"/>
              <w:spacing w:line="440" w:lineRule="exact"/>
              <w:rPr>
                <w:szCs w:val="21"/>
              </w:rPr>
            </w:pPr>
            <w:r>
              <w:rPr>
                <w:szCs w:val="21"/>
              </w:rPr>
              <w:t xml:space="preserve">招标文件</w:t>
            </w:r>
            <w:r/>
          </w:p>
        </w:tc>
        <w:tc>
          <w:tcPr>
            <w:tcW w:w="1843" w:type="dxa"/>
            <w:textDirection w:val="lrTb"/>
            <w:noWrap w:val="false"/>
          </w:tcPr>
          <w:p>
            <w:pPr>
              <w:jc w:val="center"/>
              <w:spacing w:line="440" w:lineRule="exact"/>
              <w:rPr>
                <w:szCs w:val="21"/>
              </w:rPr>
            </w:pPr>
            <w:r>
              <w:rPr>
                <w:szCs w:val="21"/>
              </w:rPr>
              <w:t xml:space="preserve">投标文件</w:t>
            </w:r>
            <w:r/>
          </w:p>
        </w:tc>
        <w:tc>
          <w:tcPr>
            <w:tcW w:w="1776" w:type="dxa"/>
            <w:vMerge w:val="restart"/>
            <w:textDirection w:val="lrTb"/>
            <w:noWrap w:val="false"/>
          </w:tcPr>
          <w:p>
            <w:pPr>
              <w:jc w:val="center"/>
              <w:spacing w:line="440" w:lineRule="exact"/>
              <w:rPr>
                <w:szCs w:val="21"/>
              </w:rPr>
            </w:pPr>
            <w:r>
              <w:rPr>
                <w:szCs w:val="21"/>
              </w:rPr>
            </w:r>
            <w:r/>
          </w:p>
          <w:p>
            <w:pPr>
              <w:jc w:val="center"/>
              <w:spacing w:line="440" w:lineRule="exact"/>
              <w:rPr>
                <w:szCs w:val="21"/>
              </w:rPr>
            </w:pPr>
            <w:r>
              <w:rPr>
                <w:szCs w:val="21"/>
              </w:rPr>
              <w:t xml:space="preserve">说明</w:t>
            </w:r>
            <w:r/>
          </w:p>
        </w:tc>
        <w:tc>
          <w:tcPr>
            <w:tcW w:w="2143" w:type="dxa"/>
            <w:vMerge w:val="restart"/>
            <w:textDirection w:val="lrTb"/>
            <w:noWrap w:val="false"/>
          </w:tcPr>
          <w:p>
            <w:pPr>
              <w:jc w:val="center"/>
              <w:spacing w:line="440" w:lineRule="exact"/>
              <w:rPr>
                <w:szCs w:val="21"/>
              </w:rPr>
            </w:pPr>
            <w:r>
              <w:rPr>
                <w:rFonts w:hint="eastAsia"/>
                <w:szCs w:val="21"/>
              </w:rPr>
              <w:t xml:space="preserve">“</w:t>
            </w:r>
            <w:r>
              <w:rPr>
                <w:szCs w:val="21"/>
              </w:rPr>
              <w:t xml:space="preserve">★</w:t>
            </w:r>
            <w:r>
              <w:rPr>
                <w:rFonts w:hint="eastAsia"/>
                <w:szCs w:val="21"/>
              </w:rPr>
              <w:t xml:space="preserve">”“</w:t>
            </w:r>
            <w:r>
              <w:rPr>
                <w:rFonts w:hint="eastAsia" w:ascii="仿宋" w:hAnsi="仿宋" w:eastAsia="仿宋" w:cs="仿宋"/>
                <w:szCs w:val="21"/>
              </w:rPr>
              <w:t xml:space="preserve">▲</w:t>
            </w:r>
            <w:r>
              <w:rPr>
                <w:rFonts w:hint="eastAsia"/>
                <w:szCs w:val="21"/>
              </w:rPr>
              <w:t xml:space="preserve">”</w:t>
            </w:r>
            <w:r>
              <w:rPr>
                <w:szCs w:val="21"/>
              </w:rPr>
              <w:t xml:space="preserve">技术规格响应证明文件的具体位置</w:t>
            </w:r>
            <w:r/>
          </w:p>
        </w:tc>
      </w:tr>
      <w:tr>
        <w:trPr>
          <w:cantSplit/>
          <w:jc w:val="center"/>
        </w:trPr>
        <w:tc>
          <w:tcPr>
            <w:tcW w:w="675" w:type="dxa"/>
            <w:vAlign w:val="center"/>
            <w:vMerge w:val="continue"/>
            <w:textDirection w:val="lrTb"/>
            <w:noWrap w:val="false"/>
          </w:tcPr>
          <w:p>
            <w:pPr>
              <w:jc w:val="left"/>
              <w:spacing w:line="440" w:lineRule="exact"/>
              <w:widowControl/>
              <w:rPr>
                <w:szCs w:val="21"/>
              </w:rPr>
            </w:pPr>
            <w:r>
              <w:rPr>
                <w:szCs w:val="21"/>
              </w:rPr>
            </w:r>
            <w:r/>
          </w:p>
        </w:tc>
        <w:tc>
          <w:tcPr>
            <w:tcW w:w="1134" w:type="dxa"/>
            <w:vAlign w:val="center"/>
            <w:textDirection w:val="lrTb"/>
            <w:noWrap w:val="false"/>
          </w:tcPr>
          <w:p>
            <w:pPr>
              <w:jc w:val="center"/>
              <w:spacing w:line="440" w:lineRule="exact"/>
              <w:rPr>
                <w:szCs w:val="21"/>
              </w:rPr>
            </w:pPr>
            <w:r>
              <w:rPr>
                <w:szCs w:val="21"/>
              </w:rPr>
              <w:t xml:space="preserve">条目号</w:t>
            </w:r>
            <w:r/>
          </w:p>
        </w:tc>
        <w:tc>
          <w:tcPr>
            <w:tcW w:w="1843" w:type="dxa"/>
            <w:vAlign w:val="center"/>
            <w:textDirection w:val="lrTb"/>
            <w:noWrap w:val="false"/>
          </w:tcPr>
          <w:p>
            <w:pPr>
              <w:jc w:val="center"/>
              <w:spacing w:line="440" w:lineRule="exact"/>
              <w:rPr>
                <w:szCs w:val="21"/>
              </w:rPr>
            </w:pPr>
            <w:r>
              <w:rPr>
                <w:color w:val="000000"/>
                <w:szCs w:val="21"/>
              </w:rPr>
              <w:t xml:space="preserve">采购要求规格</w:t>
            </w:r>
            <w:r/>
          </w:p>
        </w:tc>
        <w:tc>
          <w:tcPr>
            <w:tcW w:w="1843" w:type="dxa"/>
            <w:vAlign w:val="center"/>
            <w:textDirection w:val="lrTb"/>
            <w:noWrap w:val="false"/>
          </w:tcPr>
          <w:p>
            <w:pPr>
              <w:jc w:val="center"/>
              <w:spacing w:line="440" w:lineRule="exact"/>
              <w:rPr>
                <w:szCs w:val="21"/>
              </w:rPr>
            </w:pPr>
            <w:r>
              <w:rPr>
                <w:szCs w:val="21"/>
              </w:rPr>
              <w:t xml:space="preserve">响应具体情况</w:t>
            </w:r>
            <w:r/>
          </w:p>
        </w:tc>
        <w:tc>
          <w:tcPr>
            <w:tcW w:w="1776" w:type="dxa"/>
            <w:vMerge w:val="continue"/>
            <w:textDirection w:val="lrTb"/>
            <w:noWrap w:val="false"/>
          </w:tcPr>
          <w:p>
            <w:pPr>
              <w:jc w:val="center"/>
              <w:spacing w:line="440" w:lineRule="exact"/>
              <w:rPr>
                <w:szCs w:val="21"/>
              </w:rPr>
            </w:pPr>
            <w:r>
              <w:rPr>
                <w:szCs w:val="21"/>
              </w:rPr>
            </w:r>
            <w:r/>
          </w:p>
        </w:tc>
        <w:tc>
          <w:tcPr>
            <w:tcW w:w="2143" w:type="dxa"/>
            <w:vMerge w:val="continue"/>
            <w:textDirection w:val="lrTb"/>
            <w:noWrap w:val="false"/>
          </w:tcPr>
          <w:p>
            <w:pPr>
              <w:jc w:val="cente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bl>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p>
    <w:p>
      <w:pPr>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w:t>
      </w:r>
      <w:r>
        <w:rPr>
          <w:rFonts w:hint="eastAsia"/>
          <w:szCs w:val="21"/>
        </w:rPr>
        <w:t xml:space="preserve">“</w:t>
      </w:r>
      <w:r>
        <w:rPr>
          <w:szCs w:val="21"/>
        </w:rPr>
        <w:t xml:space="preserve">★</w:t>
      </w:r>
      <w:r>
        <w:rPr>
          <w:rFonts w:hint="eastAsia"/>
          <w:szCs w:val="21"/>
        </w:rPr>
        <w:t xml:space="preserve">”“</w:t>
      </w:r>
      <w:r>
        <w:rPr>
          <w:rFonts w:hint="eastAsia" w:ascii="仿宋" w:hAnsi="仿宋" w:eastAsia="仿宋" w:cs="仿宋"/>
          <w:szCs w:val="21"/>
        </w:rPr>
        <w:t xml:space="preserve">▲</w:t>
      </w:r>
      <w:r>
        <w:rPr>
          <w:rFonts w:hint="eastAsia"/>
          <w:szCs w:val="21"/>
        </w:rPr>
        <w:t xml:space="preserve">”</w:t>
      </w:r>
      <w:r>
        <w:rPr>
          <w:szCs w:val="21"/>
        </w:rPr>
        <w:t xml:space="preserve">技术规格响应的证明文件在投标文件中的页码及具体位置。</w:t>
      </w:r>
      <w:r/>
    </w:p>
    <w:p>
      <w:pPr>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p>
    <w:p>
      <w:pPr>
        <w:ind w:firstLine="420"/>
        <w:spacing w:line="440" w:lineRule="exact"/>
        <w:rPr>
          <w:szCs w:val="21"/>
        </w:rPr>
      </w:pPr>
      <w:r>
        <w:rPr>
          <w:szCs w:val="21"/>
        </w:rPr>
        <w:t xml:space="preserve">4、如果行数不够，请自行增加。</w:t>
      </w:r>
      <w:r/>
    </w:p>
    <w:p>
      <w:pPr>
        <w:ind w:firstLine="482"/>
        <w:spacing w:line="360" w:lineRule="auto"/>
        <w:tabs>
          <w:tab w:val="left" w:pos="960" w:leader="none"/>
        </w:tabs>
        <w:rPr>
          <w:color w:val="ff0000"/>
          <w:szCs w:val="21"/>
        </w:rPr>
      </w:pPr>
      <w:r>
        <w:rPr>
          <w:color w:val="ff0000"/>
          <w:szCs w:val="21"/>
        </w:rPr>
      </w:r>
      <w:r/>
    </w:p>
    <w:p>
      <w:pPr>
        <w:spacing w:after="156" w:line="440" w:lineRule="exact"/>
        <w:rPr>
          <w:b/>
          <w:bCs/>
          <w:sz w:val="24"/>
          <w:szCs w:val="22"/>
        </w:rPr>
        <w:outlineLvl w:val="1"/>
      </w:pPr>
      <w:r/>
      <w:bookmarkStart w:id="250" w:name="_Toc20842"/>
      <w:r>
        <w:rPr>
          <w:b/>
          <w:bCs/>
          <w:sz w:val="24"/>
          <w:szCs w:val="22"/>
        </w:rPr>
        <w:br w:type="page" w:clear="all"/>
      </w:r>
      <w:bookmarkStart w:id="251" w:name="_Toc18731"/>
      <w:r/>
      <w:bookmarkStart w:id="252" w:name="_Toc5152"/>
      <w:r>
        <w:rPr>
          <w:b/>
          <w:bCs/>
          <w:sz w:val="24"/>
          <w:szCs w:val="22"/>
        </w:rPr>
        <w:t xml:space="preserve">附件六 政府采购政策</w:t>
      </w:r>
      <w:bookmarkEnd w:id="250"/>
      <w:r/>
      <w:bookmarkEnd w:id="251"/>
      <w:r/>
      <w:bookmarkEnd w:id="252"/>
      <w:r/>
      <w:r/>
    </w:p>
    <w:p>
      <w:pPr>
        <w:numPr>
          <w:ilvl w:val="0"/>
          <w:numId w:val="3"/>
        </w:numPr>
        <w:jc w:val="center"/>
        <w:widowControl/>
        <w:rPr>
          <w:rFonts w:ascii="Arial" w:hAnsi="Arial" w:cs="Arial"/>
          <w:b/>
          <w:bCs/>
          <w:szCs w:val="21"/>
        </w:rPr>
        <w:outlineLvl w:val="2"/>
      </w:pPr>
      <w:r/>
      <w:bookmarkStart w:id="253" w:name="_Toc21802"/>
      <w:r/>
      <w:bookmarkStart w:id="254" w:name="_Toc14499"/>
      <w:r/>
      <w:bookmarkStart w:id="255" w:name="_Toc16035"/>
      <w:r/>
      <w:bookmarkStart w:id="256" w:name="_Toc15638"/>
      <w:r/>
      <w:bookmarkStart w:id="257" w:name="_Toc24699"/>
      <w:r/>
      <w:bookmarkStart w:id="258" w:name="_Toc17125"/>
      <w:r/>
      <w:bookmarkStart w:id="259" w:name="_Toc15908"/>
      <w:r/>
      <w:bookmarkStart w:id="260" w:name="_Toc32276"/>
      <w:r/>
      <w:bookmarkStart w:id="261" w:name="_Toc31470"/>
      <w:r>
        <w:rPr>
          <w:rFonts w:ascii="Arial" w:hAnsi="Arial" w:cs="Arial"/>
          <w:b/>
          <w:bCs/>
          <w:szCs w:val="21"/>
        </w:rPr>
        <w:t xml:space="preserve">《中小企业声明函》</w:t>
      </w:r>
      <w:bookmarkEnd w:id="253"/>
      <w:r/>
      <w:bookmarkEnd w:id="254"/>
      <w:r/>
      <w:bookmarkEnd w:id="255"/>
      <w:r/>
      <w:bookmarkEnd w:id="256"/>
      <w:r/>
      <w:bookmarkEnd w:id="257"/>
      <w:r/>
      <w:bookmarkEnd w:id="258"/>
      <w:r/>
      <w:bookmarkEnd w:id="259"/>
      <w:r/>
      <w:bookmarkEnd w:id="260"/>
      <w:r/>
      <w:bookmarkEnd w:id="261"/>
      <w:r/>
      <w:r/>
    </w:p>
    <w:p>
      <w:pPr>
        <w:ind w:left="425"/>
        <w:jc w:val="center"/>
        <w:widowControl/>
        <w:rPr>
          <w:rFonts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p>
    <w:p>
      <w:pPr>
        <w:ind w:left="425"/>
        <w:jc w:val="center"/>
        <w:spacing w:line="360" w:lineRule="auto"/>
        <w:widowControl/>
        <w:rPr>
          <w:b/>
          <w:bCs/>
          <w:sz w:val="24"/>
          <w:szCs w:val="24"/>
        </w:rPr>
      </w:pPr>
      <w:r>
        <w:rPr>
          <w:b/>
          <w:bCs/>
          <w:sz w:val="24"/>
          <w:szCs w:val="24"/>
        </w:rPr>
      </w:r>
      <w:r/>
    </w:p>
    <w:p>
      <w:pPr>
        <w:ind w:left="425"/>
        <w:jc w:val="center"/>
        <w:spacing w:line="360" w:lineRule="auto"/>
        <w:widowControl/>
        <w:rPr>
          <w:b/>
          <w:bCs/>
          <w:sz w:val="24"/>
          <w:szCs w:val="24"/>
        </w:rPr>
      </w:pPr>
      <w:r>
        <w:rPr>
          <w:b/>
          <w:bCs/>
          <w:sz w:val="24"/>
          <w:szCs w:val="24"/>
        </w:rPr>
        <w:t xml:space="preserve">中小企业声明函（货物）</w:t>
      </w:r>
      <w:r/>
    </w:p>
    <w:p>
      <w:pPr>
        <w:ind w:left="36" w:right="236" w:firstLine="640"/>
        <w:spacing w:before="199" w:line="360" w:lineRule="auto"/>
        <w:rPr>
          <w:spacing w:val="-4"/>
          <w:szCs w:val="21"/>
        </w:rPr>
      </w:pPr>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p>
    <w:p>
      <w:pPr>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sz w:val="22"/>
          <w:szCs w:val="22"/>
          <w:u w:val="single"/>
        </w:rPr>
        <w:t xml:space="preserve">（□</w:t>
      </w:r>
      <w:r>
        <w:rPr>
          <w:szCs w:val="21"/>
          <w:u w:val="single"/>
        </w:rPr>
        <w:t xml:space="preserve">中型企业</w:t>
      </w:r>
      <w:r>
        <w:rPr>
          <w:sz w:val="22"/>
          <w:szCs w:val="22"/>
          <w:u w:val="single"/>
        </w:rPr>
        <w:t xml:space="preserve"> □</w:t>
      </w:r>
      <w:r>
        <w:rPr>
          <w:szCs w:val="21"/>
          <w:u w:val="single"/>
        </w:rPr>
        <w:t xml:space="preserve">小型企业</w:t>
      </w:r>
      <w:r>
        <w:rPr>
          <w:sz w:val="22"/>
          <w:szCs w:val="22"/>
          <w:u w:val="single"/>
        </w:rPr>
        <w:t xml:space="preserve"> □</w:t>
      </w:r>
      <w:r>
        <w:rPr>
          <w:szCs w:val="21"/>
          <w:u w:val="single"/>
        </w:rPr>
        <w:t xml:space="preserve">微型企业</w:t>
      </w:r>
      <w:r>
        <w:rPr>
          <w:sz w:val="22"/>
          <w:szCs w:val="22"/>
          <w:u w:val="single"/>
        </w:rPr>
        <w:t xml:space="preserve">）</w:t>
      </w:r>
      <w:r>
        <w:rPr>
          <w:spacing w:val="-4"/>
          <w:szCs w:val="21"/>
        </w:rPr>
        <w:t xml:space="preserve">；</w:t>
      </w:r>
      <w:r/>
    </w:p>
    <w:p>
      <w:pPr>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sz w:val="22"/>
          <w:szCs w:val="22"/>
          <w:u w:val="single"/>
        </w:rPr>
        <w:t xml:space="preserve">（□</w:t>
      </w:r>
      <w:r>
        <w:rPr>
          <w:szCs w:val="21"/>
          <w:u w:val="single"/>
        </w:rPr>
        <w:t xml:space="preserve">中型企业</w:t>
      </w:r>
      <w:r>
        <w:rPr>
          <w:sz w:val="22"/>
          <w:szCs w:val="22"/>
          <w:u w:val="single"/>
        </w:rPr>
        <w:t xml:space="preserve"> □</w:t>
      </w:r>
      <w:r>
        <w:rPr>
          <w:szCs w:val="21"/>
          <w:u w:val="single"/>
        </w:rPr>
        <w:t xml:space="preserve">小型企业</w:t>
      </w:r>
      <w:r>
        <w:rPr>
          <w:sz w:val="22"/>
          <w:szCs w:val="22"/>
          <w:u w:val="single"/>
        </w:rPr>
        <w:t xml:space="preserve"> □</w:t>
      </w:r>
      <w:r>
        <w:rPr>
          <w:szCs w:val="21"/>
          <w:u w:val="single"/>
        </w:rPr>
        <w:t xml:space="preserve">微型企业</w:t>
      </w:r>
      <w:r>
        <w:rPr>
          <w:sz w:val="22"/>
          <w:szCs w:val="22"/>
          <w:u w:val="single"/>
        </w:rPr>
        <w:t xml:space="preserve">）</w:t>
      </w:r>
      <w:r>
        <w:rPr>
          <w:spacing w:val="-4"/>
          <w:szCs w:val="21"/>
        </w:rPr>
        <w:t xml:space="preserve">；</w:t>
      </w:r>
      <w:r/>
    </w:p>
    <w:p>
      <w:pPr>
        <w:ind w:firstLine="688"/>
        <w:spacing w:before="132" w:line="360" w:lineRule="auto"/>
        <w:rPr>
          <w:szCs w:val="21"/>
        </w:rPr>
      </w:pPr>
      <w:r>
        <w:rPr>
          <w:spacing w:val="-18"/>
          <w:position w:val="-7"/>
          <w:szCs w:val="21"/>
        </w:rPr>
        <w:t xml:space="preserve">……</w:t>
      </w:r>
      <w:r/>
    </w:p>
    <w:p>
      <w:pPr>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p>
    <w:p>
      <w:pPr>
        <w:ind w:firstLine="594"/>
        <w:spacing w:line="360" w:lineRule="auto"/>
        <w:rPr>
          <w:spacing w:val="-6"/>
          <w:szCs w:val="21"/>
        </w:rPr>
      </w:pPr>
      <w:r>
        <w:rPr>
          <w:spacing w:val="-6"/>
          <w:szCs w:val="21"/>
        </w:rPr>
      </w:r>
      <w:r/>
    </w:p>
    <w:p>
      <w:pPr>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p>
    <w:p>
      <w:pPr>
        <w:ind w:right="1560" w:firstLine="444"/>
        <w:jc w:val="center"/>
        <w:spacing w:line="360" w:lineRule="auto"/>
        <w:tabs>
          <w:tab w:val="left" w:pos="4860" w:leader="none"/>
        </w:tabs>
        <w:rPr>
          <w:spacing w:val="6"/>
          <w:szCs w:val="21"/>
        </w:rPr>
      </w:pPr>
      <w:r>
        <w:rPr>
          <w:spacing w:val="6"/>
          <w:szCs w:val="21"/>
        </w:rPr>
      </w:r>
      <w:r/>
    </w:p>
    <w:p>
      <w:pPr>
        <w:ind w:right="1560" w:firstLine="444"/>
        <w:jc w:val="center"/>
        <w:spacing w:line="360" w:lineRule="auto"/>
        <w:tabs>
          <w:tab w:val="left" w:pos="4860" w:leader="none"/>
        </w:tabs>
        <w:rPr>
          <w:spacing w:val="6"/>
          <w:szCs w:val="21"/>
        </w:rPr>
      </w:pPr>
      <w:r>
        <w:rPr>
          <w:spacing w:val="6"/>
          <w:szCs w:val="21"/>
        </w:rPr>
      </w:r>
      <w:r/>
    </w:p>
    <w:p>
      <w:pPr>
        <w:ind w:right="1560" w:firstLine="444"/>
        <w:jc w:val="right"/>
        <w:spacing w:line="360" w:lineRule="auto"/>
        <w:tabs>
          <w:tab w:val="left" w:pos="4860" w:leader="none"/>
        </w:tabs>
        <w:rPr>
          <w:spacing w:val="6"/>
          <w:szCs w:val="21"/>
        </w:rPr>
      </w:pPr>
      <w:r>
        <w:rPr>
          <w:spacing w:val="6"/>
          <w:szCs w:val="21"/>
        </w:rPr>
        <w:t xml:space="preserve">            企业名称（盖章）：</w:t>
      </w:r>
      <w:r/>
    </w:p>
    <w:p>
      <w:pPr>
        <w:ind w:right="1560" w:firstLine="444"/>
        <w:jc w:val="right"/>
        <w:spacing w:line="360" w:lineRule="auto"/>
        <w:tabs>
          <w:tab w:val="left" w:pos="4860" w:leader="none"/>
        </w:tabs>
        <w:rPr>
          <w:spacing w:val="6"/>
          <w:szCs w:val="21"/>
        </w:rPr>
      </w:pPr>
      <w:r>
        <w:rPr>
          <w:spacing w:val="6"/>
          <w:szCs w:val="21"/>
        </w:rPr>
        <w:t xml:space="preserve">         日  期：</w:t>
      </w:r>
      <w:r/>
    </w:p>
    <w:p>
      <w:pPr>
        <w:ind w:right="-20"/>
        <w:spacing w:line="360" w:lineRule="auto"/>
        <w:rPr>
          <w:rFonts w:ascii="宋体" w:hAnsi="宋体" w:cs="宋体"/>
          <w:position w:val="-2"/>
          <w:sz w:val="22"/>
          <w:vertAlign w:val="superscript"/>
        </w:rPr>
      </w:pPr>
      <w:r>
        <w:rPr>
          <w:rFonts w:ascii="宋体" w:hAnsi="宋体" w:cs="宋体"/>
          <w:position w:val="-2"/>
          <w:sz w:val="22"/>
          <w:vertAlign w:val="superscript"/>
        </w:rPr>
      </w:r>
      <w:r/>
    </w:p>
    <w:p>
      <w:pPr>
        <w:ind w:right="-20"/>
        <w:spacing w:line="360" w:lineRule="auto"/>
        <w:rPr>
          <w:rFonts w:ascii="宋体" w:hAnsi="宋体" w:cs="宋体"/>
          <w:position w:val="-2"/>
          <w:sz w:val="22"/>
        </w:rPr>
      </w:pPr>
      <w:r>
        <w:rPr>
          <w:rFonts w:hint="eastAsia" w:ascii="宋体" w:hAnsi="宋体" w:cs="宋体"/>
          <w:position w:val="-2"/>
          <w:sz w:val="22"/>
          <w:vertAlign w:val="superscript"/>
        </w:rPr>
        <w:t xml:space="preserve">1</w:t>
      </w:r>
      <w:r>
        <w:rPr>
          <w:rFonts w:hint="eastAsia" w:ascii="宋体" w:hAnsi="宋体" w:cs="宋体"/>
          <w:position w:val="-2"/>
          <w:sz w:val="22"/>
        </w:rPr>
        <w:t xml:space="preserve">从业人员、营业收入、资产总额填报上一年度数据，无上一年度数据的新成立企业可不填报。</w:t>
      </w:r>
      <w:r/>
    </w:p>
    <w:p>
      <w:pPr>
        <w:spacing w:line="360" w:lineRule="auto"/>
        <w:rPr>
          <w:b/>
          <w:bCs/>
          <w:szCs w:val="21"/>
        </w:rPr>
      </w:pPr>
      <w:r>
        <w:rPr>
          <w:b/>
          <w:bCs/>
          <w:szCs w:val="21"/>
        </w:rPr>
      </w:r>
      <w:r/>
    </w:p>
    <w:p>
      <w:pPr>
        <w:spacing w:line="360" w:lineRule="auto"/>
        <w:rPr>
          <w:b/>
          <w:bCs/>
          <w:szCs w:val="21"/>
        </w:rPr>
      </w:pPr>
      <w:r>
        <w:rPr>
          <w:b/>
          <w:bCs/>
          <w:szCs w:val="21"/>
        </w:rPr>
        <w:t xml:space="preserve">备注：</w:t>
      </w:r>
      <w:r/>
    </w:p>
    <w:p>
      <w:pPr>
        <w:ind w:firstLine="420"/>
        <w:jc w:val="left"/>
        <w:spacing w:line="360" w:lineRule="auto"/>
        <w:tabs>
          <w:tab w:val="left" w:pos="312" w:leader="none"/>
        </w:tabs>
        <w:rPr>
          <w:szCs w:val="21"/>
        </w:rPr>
      </w:pPr>
      <w:r>
        <w:rPr>
          <w:rFonts w:hint="eastAsia"/>
          <w:szCs w:val="21"/>
        </w:rPr>
        <w:t xml:space="preserve">1</w:t>
      </w:r>
      <w:r>
        <w:rPr>
          <w:szCs w:val="21"/>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firstLine="420"/>
        <w:spacing w:line="360" w:lineRule="auto"/>
        <w:rPr>
          <w:szCs w:val="21"/>
        </w:rPr>
      </w:pPr>
      <w:r>
        <w:rPr>
          <w:rFonts w:hint="eastAsia"/>
          <w:szCs w:val="21"/>
        </w:rPr>
        <w:t xml:space="preserve">2.</w:t>
      </w:r>
      <w:r>
        <w:rPr>
          <w:szCs w:val="21"/>
        </w:rPr>
        <w:t xml:space="preserve">供应商提供的货物全部由符合政策要求的中小企业制造的参加本次政府采购项目需提供此声明函。</w:t>
      </w:r>
      <w:r/>
    </w:p>
    <w:p>
      <w:pPr>
        <w:ind w:firstLine="420"/>
        <w:spacing w:line="360" w:lineRule="auto"/>
        <w:rPr>
          <w:szCs w:val="21"/>
        </w:rPr>
      </w:pPr>
      <w:r>
        <w:rPr>
          <w:rFonts w:hint="eastAsia"/>
          <w:szCs w:val="21"/>
        </w:rPr>
        <w:t xml:space="preserve">3.</w:t>
      </w:r>
      <w:r>
        <w:rPr>
          <w:szCs w:val="21"/>
        </w:rPr>
        <w:t xml:space="preserve">专门面向中小微型企业采购的项目，供应商如不提供此声明函，则不能通过资格审查；非专门面向中小微型企业采购的项目，供应商如未按上述要求提供声明函的，价格将不做相应扣除。</w:t>
      </w:r>
      <w:r/>
    </w:p>
    <w:p>
      <w:pPr>
        <w:ind w:firstLine="420"/>
        <w:jc w:val="left"/>
        <w:spacing w:line="360" w:lineRule="auto"/>
        <w:tabs>
          <w:tab w:val="left" w:pos="312" w:leader="none"/>
        </w:tabs>
        <w:rPr>
          <w:szCs w:val="21"/>
        </w:rPr>
      </w:pPr>
      <w:r>
        <w:rPr>
          <w:rFonts w:hint="eastAsia"/>
          <w:szCs w:val="21"/>
        </w:rPr>
        <w:t xml:space="preserve">4.</w:t>
      </w:r>
      <w:r>
        <w:rPr>
          <w:szCs w:val="21"/>
        </w:rPr>
        <w:t xml:space="preserve">在货物采购项目中，供应商提供的货物既有中小企业制造货物，也有大型企业制造货物的，不享受本办法规定的中小企业扶持政策。</w:t>
      </w:r>
      <w:r/>
    </w:p>
    <w:p>
      <w:pPr>
        <w:ind w:firstLine="420"/>
        <w:jc w:val="left"/>
        <w:spacing w:line="360" w:lineRule="auto"/>
        <w:tabs>
          <w:tab w:val="left" w:pos="312" w:leader="none"/>
        </w:tabs>
        <w:rPr>
          <w:b/>
          <w:bCs/>
          <w:szCs w:val="21"/>
        </w:rPr>
      </w:pPr>
      <w:r>
        <w:rPr>
          <w:rFonts w:hint="eastAsia"/>
          <w:szCs w:val="21"/>
        </w:rPr>
        <w:t xml:space="preserve">5.</w:t>
      </w:r>
      <w:r>
        <w:rPr>
          <w:szCs w:val="21"/>
        </w:rPr>
        <w:t xml:space="preserve">中标、成交供应商享受本办法规定的中小企业扶持政策的，《中小企业声明函》将随中标、成交结果公开，</w:t>
      </w:r>
      <w:r>
        <w:rPr>
          <w:b/>
          <w:bCs/>
          <w:szCs w:val="21"/>
        </w:rPr>
        <w:t xml:space="preserve">中小企业应对其声明内容的真实性负责，声明函内容不实的，属于提供虚假材料谋取中标、成交，将依照《中华人民共和国政府采购法》等国家有关规定追究相应责任</w:t>
      </w:r>
      <w:r>
        <w:rPr>
          <w:szCs w:val="21"/>
        </w:rPr>
        <w:t xml:space="preserve">。</w:t>
      </w:r>
      <w:r/>
    </w:p>
    <w:p>
      <w:pPr>
        <w:jc w:val="left"/>
        <w:spacing w:line="360" w:lineRule="auto"/>
        <w:tabs>
          <w:tab w:val="left" w:pos="312" w:leader="none"/>
        </w:tabs>
        <w:rPr>
          <w:b/>
          <w:bCs/>
          <w:color w:val="000000"/>
          <w:sz w:val="24"/>
          <w:szCs w:val="24"/>
        </w:rPr>
        <w:sectPr>
          <w:footerReference w:type="first" r:id="rId24"/>
          <w:footnotePr/>
          <w:endnotePr/>
          <w:type w:val="nextPage"/>
          <w:pgSz w:w="11906" w:h="16838" w:orient="portrait"/>
          <w:pgMar w:top="1440" w:right="1080" w:bottom="1440" w:left="1080" w:header="851" w:footer="992" w:gutter="0"/>
          <w:cols w:num="1" w:sep="0" w:space="1701" w:equalWidth="1"/>
          <w:docGrid w:linePitch="360"/>
          <w:titlePg/>
        </w:sectPr>
      </w:pPr>
      <w:r>
        <w:rPr>
          <w:b/>
          <w:bCs/>
          <w:color w:val="000000"/>
          <w:sz w:val="24"/>
          <w:szCs w:val="24"/>
        </w:rPr>
      </w:r>
      <w:r/>
    </w:p>
    <w:p>
      <w:pPr>
        <w:ind w:firstLine="422"/>
        <w:jc w:val="center"/>
        <w:spacing w:line="360" w:lineRule="auto"/>
        <w:rPr>
          <w:b/>
          <w:bCs/>
          <w:color w:val="000000"/>
          <w:szCs w:val="21"/>
        </w:rPr>
        <w:outlineLvl w:val="2"/>
      </w:pPr>
      <w:r/>
      <w:bookmarkStart w:id="262" w:name="_Toc12269"/>
      <w:r/>
      <w:bookmarkStart w:id="263" w:name="_Toc22161"/>
      <w:r/>
      <w:bookmarkStart w:id="264" w:name="_Toc19693"/>
      <w:r/>
      <w:bookmarkStart w:id="265" w:name="_Toc32404"/>
      <w:r>
        <w:rPr>
          <w:b/>
          <w:bCs/>
          <w:color w:val="000000"/>
          <w:szCs w:val="21"/>
        </w:rPr>
        <w:t xml:space="preserve">（二）残疾人福利性单位声明函</w:t>
      </w:r>
      <w:bookmarkEnd w:id="262"/>
      <w:r/>
      <w:bookmarkEnd w:id="263"/>
      <w:r/>
      <w:bookmarkEnd w:id="264"/>
      <w:r/>
      <w:bookmarkEnd w:id="265"/>
      <w:r/>
      <w:r/>
    </w:p>
    <w:p>
      <w:pPr>
        <w:ind w:firstLine="444"/>
        <w:jc w:val="left"/>
        <w:spacing w:line="360" w:lineRule="auto"/>
        <w:tabs>
          <w:tab w:val="left" w:pos="4860" w:leader="none"/>
        </w:tabs>
        <w:rPr>
          <w:color w:val="000000"/>
          <w:spacing w:val="6"/>
          <w:szCs w:val="21"/>
        </w:rPr>
      </w:pPr>
      <w:r>
        <w:rPr>
          <w:color w:val="000000"/>
          <w:spacing w:val="6"/>
          <w:szCs w:val="21"/>
        </w:rPr>
      </w:r>
      <w:r/>
    </w:p>
    <w:p>
      <w:pPr>
        <w:ind w:firstLine="444"/>
        <w:jc w:val="left"/>
        <w:spacing w:line="360" w:lineRule="auto"/>
        <w:tabs>
          <w:tab w:val="left" w:pos="4860" w:leader="none"/>
        </w:tabs>
        <w:rPr>
          <w:color w:val="000000"/>
          <w:spacing w:val="6"/>
          <w:szCs w:val="21"/>
        </w:rPr>
      </w:pPr>
      <w:r>
        <w:rPr>
          <w:color w:val="000000"/>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color w:val="000000"/>
          <w:spacing w:val="6"/>
          <w:szCs w:val="21"/>
          <w:u w:val="single"/>
        </w:rPr>
        <w:t xml:space="preserve">     </w:t>
      </w:r>
      <w:r>
        <w:rPr>
          <w:color w:val="000000"/>
          <w:spacing w:val="6"/>
          <w:szCs w:val="21"/>
        </w:rPr>
        <w:t xml:space="preserve">单位的</w:t>
      </w:r>
      <w:r>
        <w:rPr>
          <w:color w:val="000000"/>
          <w:spacing w:val="6"/>
          <w:szCs w:val="21"/>
          <w:u w:val="single"/>
        </w:rPr>
        <w:t xml:space="preserve">     </w:t>
      </w:r>
      <w:r>
        <w:rPr>
          <w:color w:val="000000"/>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color w:val="000000"/>
          <w:spacing w:val="6"/>
          <w:szCs w:val="21"/>
        </w:rPr>
      </w:pPr>
      <w:r>
        <w:rPr>
          <w:color w:val="000000"/>
          <w:spacing w:val="6"/>
          <w:szCs w:val="21"/>
        </w:rPr>
        <w:t xml:space="preserve">本单位对上述声明的真实性负责。如有虚假，将依法承担相应责任。</w:t>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right"/>
        <w:spacing w:line="360" w:lineRule="auto"/>
        <w:tabs>
          <w:tab w:val="left" w:pos="4860" w:leader="none"/>
        </w:tabs>
        <w:rPr>
          <w:color w:val="000000"/>
          <w:spacing w:val="6"/>
          <w:szCs w:val="21"/>
        </w:rPr>
      </w:pPr>
      <w:r>
        <w:rPr>
          <w:color w:val="000000"/>
          <w:spacing w:val="6"/>
          <w:szCs w:val="21"/>
        </w:rPr>
        <w:t xml:space="preserve">单位名称（盖章）：</w:t>
      </w:r>
      <w:r/>
    </w:p>
    <w:p>
      <w:pPr>
        <w:ind w:firstLine="444"/>
        <w:jc w:val="right"/>
        <w:spacing w:line="360" w:lineRule="auto"/>
        <w:tabs>
          <w:tab w:val="left" w:pos="4860" w:leader="none"/>
        </w:tabs>
        <w:rPr>
          <w:color w:val="000000"/>
          <w:spacing w:val="6"/>
          <w:szCs w:val="21"/>
        </w:rPr>
      </w:pPr>
      <w:r>
        <w:rPr>
          <w:color w:val="000000"/>
          <w:spacing w:val="6"/>
          <w:szCs w:val="21"/>
        </w:rPr>
        <w:t xml:space="preserve">日 期：    </w:t>
      </w:r>
      <w:r/>
    </w:p>
    <w:p>
      <w:pPr>
        <w:ind w:right="1560" w:firstLine="504"/>
        <w:jc w:val="center"/>
        <w:spacing w:line="360" w:lineRule="auto"/>
        <w:tabs>
          <w:tab w:val="left" w:pos="4860" w:leader="none"/>
        </w:tabs>
        <w:rPr>
          <w:color w:val="000000"/>
          <w:spacing w:val="6"/>
          <w:sz w:val="24"/>
          <w:szCs w:val="24"/>
        </w:rPr>
      </w:pPr>
      <w:r>
        <w:rPr>
          <w:color w:val="000000"/>
          <w:spacing w:val="6"/>
          <w:sz w:val="24"/>
          <w:szCs w:val="24"/>
        </w:rPr>
      </w:r>
      <w:r/>
    </w:p>
    <w:p>
      <w:pPr>
        <w:ind w:right="1560" w:firstLine="504"/>
        <w:jc w:val="center"/>
        <w:spacing w:line="360" w:lineRule="auto"/>
        <w:tabs>
          <w:tab w:val="left" w:pos="4860" w:leader="none"/>
        </w:tabs>
        <w:rPr>
          <w:color w:val="000000"/>
          <w:spacing w:val="6"/>
          <w:sz w:val="24"/>
          <w:szCs w:val="24"/>
        </w:rPr>
        <w:sectPr>
          <w:footnotePr/>
          <w:endnotePr/>
          <w:type w:val="nextPage"/>
          <w:pgSz w:w="11906" w:h="16838" w:orient="portrait"/>
          <w:pgMar w:top="1440" w:right="1080" w:bottom="1440" w:left="1080" w:header="851" w:footer="992" w:gutter="0"/>
          <w:cols w:num="1" w:sep="0" w:space="1701" w:equalWidth="1"/>
          <w:docGrid w:linePitch="360"/>
          <w:titlePg/>
        </w:sectPr>
      </w:pPr>
      <w:r>
        <w:rPr>
          <w:color w:val="000000"/>
          <w:spacing w:val="6"/>
          <w:sz w:val="24"/>
          <w:szCs w:val="24"/>
        </w:rPr>
      </w:r>
      <w:r/>
    </w:p>
    <w:p>
      <w:pPr>
        <w:jc w:val="center"/>
        <w:spacing w:line="360" w:lineRule="auto"/>
        <w:rPr>
          <w:b/>
          <w:bCs/>
          <w:szCs w:val="21"/>
        </w:rPr>
      </w:pPr>
      <w:r>
        <w:rPr>
          <w:rFonts w:hint="eastAsia"/>
          <w:b/>
          <w:bCs/>
          <w:szCs w:val="21"/>
        </w:rPr>
        <w:t xml:space="preserve">（三）采购本国产品的支持政策</w:t>
      </w:r>
      <w:r/>
    </w:p>
    <w:p>
      <w:pPr>
        <w:jc w:val="center"/>
        <w:keepLines/>
        <w:keepNext/>
        <w:spacing w:line="360" w:lineRule="auto"/>
        <w:rPr>
          <w:rFonts w:ascii="宋体" w:hAnsi="宋体" w:cs="宋体"/>
          <w:b/>
          <w:sz w:val="24"/>
        </w:rPr>
      </w:pPr>
      <w:r>
        <w:rPr>
          <w:rFonts w:ascii="宋体" w:hAnsi="宋体" w:cs="宋体"/>
          <w:b/>
          <w:sz w:val="24"/>
        </w:rPr>
      </w:r>
      <w:r/>
    </w:p>
    <w:p>
      <w:pPr>
        <w:jc w:val="center"/>
        <w:keepLines/>
        <w:keepNext/>
        <w:spacing w:line="360" w:lineRule="auto"/>
        <w:rPr>
          <w:rFonts w:ascii="宋体" w:hAnsi="宋体" w:cs="宋体"/>
          <w:b/>
          <w:sz w:val="24"/>
        </w:rPr>
      </w:pPr>
      <w:r>
        <w:rPr>
          <w:rFonts w:hint="eastAsia" w:ascii="宋体" w:hAnsi="宋体" w:cs="宋体"/>
          <w:b/>
          <w:sz w:val="24"/>
        </w:rPr>
        <w:t xml:space="preserve">关于符合本国产品标准的声明函</w:t>
      </w:r>
      <w:r/>
    </w:p>
    <w:p>
      <w:pPr>
        <w:ind w:firstLine="420"/>
        <w:jc w:val="left"/>
        <w:spacing w:line="360" w:lineRule="auto"/>
        <w:widowControl/>
        <w:rPr>
          <w:szCs w:val="21"/>
        </w:rPr>
      </w:pPr>
      <w:r>
        <w:rPr>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szCs w:val="21"/>
        </w:rPr>
      </w:pP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2602865</wp:posOffset>
                </wp:positionH>
                <wp:positionV relativeFrom="paragraph">
                  <wp:posOffset>283845</wp:posOffset>
                </wp:positionV>
                <wp:extent cx="739140" cy="134620"/>
                <wp:effectExtent l="635" t="4445" r="3175" b="13335"/>
                <wp:wrapNone/>
                <wp:docPr id="21" name="直接箭头连接符 23"/>
                <wp:cNvGraphicFramePr/>
                <a:graphic xmlns:a="http://schemas.openxmlformats.org/drawingml/2006/main">
                  <a:graphicData uri="http://schemas.microsoft.com/office/word/2010/wordprocessingShape">
                    <wps:wsp>
                      <wps:cNvPr id="0" name=""/>
                      <wps:cNvSpPr/>
                      <wps:spPr bwMode="auto">
                        <a:xfrm flipV="1">
                          <a:off x="0" y="0"/>
                          <a:ext cx="739140" cy="1346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83840;o:allowoverlap:true;o:allowincell:true;mso-position-horizontal-relative:text;margin-left:204.9pt;mso-position-horizontal:absolute;mso-position-vertical-relative:text;margin-top:22.3pt;mso-position-vertical:absolute;width:58.2pt;height:10.6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1892300</wp:posOffset>
                </wp:positionH>
                <wp:positionV relativeFrom="paragraph">
                  <wp:posOffset>292100</wp:posOffset>
                </wp:positionV>
                <wp:extent cx="364490" cy="97790"/>
                <wp:effectExtent l="1270" t="4445" r="15240" b="12065"/>
                <wp:wrapNone/>
                <wp:docPr id="22" name="直接箭头连接符 22"/>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82816;o:allowoverlap:true;o:allowincell:true;mso-position-horizontal-relative:text;margin-left:149.0pt;mso-position-horizontal:absolute;mso-position-vertical-relative:text;margin-top:23.0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762635</wp:posOffset>
                </wp:positionH>
                <wp:positionV relativeFrom="paragraph">
                  <wp:posOffset>281940</wp:posOffset>
                </wp:positionV>
                <wp:extent cx="565785" cy="130810"/>
                <wp:effectExtent l="1270" t="4445" r="4445" b="17145"/>
                <wp:wrapNone/>
                <wp:docPr id="23" name="直接箭头连接符 2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2" o:spid="_x0000_s22" o:spt="32" type="#_x0000_t32" style="position:absolute;z-index:251684864;o:allowoverlap:true;o:allowincell:true;mso-position-horizontal-relative:text;margin-left:60.0pt;mso-position-horizontal:absolute;mso-position-vertical-relative:text;margin-top:22.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5521960</wp:posOffset>
                </wp:positionH>
                <wp:positionV relativeFrom="paragraph">
                  <wp:posOffset>316865</wp:posOffset>
                </wp:positionV>
                <wp:extent cx="771525" cy="97155"/>
                <wp:effectExtent l="635" t="4445" r="8890" b="12700"/>
                <wp:wrapNone/>
                <wp:docPr id="24" name="直接箭头连接符 26"/>
                <wp:cNvGraphicFramePr/>
                <a:graphic xmlns:a="http://schemas.openxmlformats.org/drawingml/2006/main">
                  <a:graphicData uri="http://schemas.microsoft.com/office/word/2010/wordprocessingShape">
                    <wps:wsp>
                      <wps:cNvPr id="0" name=""/>
                      <wps:cNvSpPr/>
                      <wps:spPr bwMode="auto">
                        <a:xfrm flipV="1">
                          <a:off x="0" y="0"/>
                          <a:ext cx="771525" cy="9715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3" o:spid="_x0000_s23" o:spt="32" type="#_x0000_t32" style="position:absolute;z-index:251677696;o:allowoverlap:true;o:allowincell:true;mso-position-horizontal-relative:text;margin-left:434.8pt;mso-position-horizontal:absolute;mso-position-vertical-relative:text;margin-top:24.9pt;mso-position-vertical:absolute;width:60.8pt;height:7.6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4652645</wp:posOffset>
                </wp:positionH>
                <wp:positionV relativeFrom="paragraph">
                  <wp:posOffset>305435</wp:posOffset>
                </wp:positionV>
                <wp:extent cx="603250" cy="101600"/>
                <wp:effectExtent l="635" t="4445" r="5715" b="8255"/>
                <wp:wrapNone/>
                <wp:docPr id="25" name="直接箭头连接符 29"/>
                <wp:cNvGraphicFramePr/>
                <a:graphic xmlns:a="http://schemas.openxmlformats.org/drawingml/2006/main">
                  <a:graphicData uri="http://schemas.microsoft.com/office/word/2010/wordprocessingShape">
                    <wps:wsp>
                      <wps:cNvPr id="0" name=""/>
                      <wps:cNvSpPr/>
                      <wps:spPr bwMode="auto">
                        <a:xfrm flipV="1">
                          <a:off x="0" y="0"/>
                          <a:ext cx="603250" cy="1016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4" o:spid="_x0000_s24" o:spt="32" type="#_x0000_t32" style="position:absolute;z-index:251676672;o:allowoverlap:true;o:allowincell:true;mso-position-horizontal-relative:text;margin-left:366.3pt;mso-position-horizontal:absolute;mso-position-vertical-relative:text;margin-top:24.0pt;mso-position-vertical:absolute;width:47.5pt;height:8.0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3863975</wp:posOffset>
                </wp:positionH>
                <wp:positionV relativeFrom="paragraph">
                  <wp:posOffset>40005</wp:posOffset>
                </wp:positionV>
                <wp:extent cx="577215" cy="92075"/>
                <wp:effectExtent l="635" t="4445" r="12700" b="17780"/>
                <wp:wrapNone/>
                <wp:docPr id="26"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25" o:spid="_x0000_s25" o:spt="32" type="#_x0000_t32" style="position:absolute;z-index:251681792;o:allowoverlap:true;o:allowincell:true;mso-position-horizontal-relative:text;margin-left:304.2pt;mso-position-horizontal:absolute;mso-position-vertical-relative:text;margin-top:3.1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szCs w:val="21"/>
          <w:shd w:val="clear" w:color="auto" w:fill="ffffff"/>
        </w:rPr>
        <w:t xml:space="preserve">1.</w:t>
      </w:r>
      <w:r>
        <w:rPr>
          <w:rStyle w:val="1370"/>
          <w:i w:val="0"/>
          <w:szCs w:val="21"/>
          <w:u w:val="single"/>
          <w:shd w:val="clear" w:color="auto" w:fill="ffffff"/>
        </w:rPr>
        <w:t xml:space="preserve">（    ）</w:t>
      </w:r>
      <w:r>
        <w:rPr>
          <w:rStyle w:val="1370"/>
          <w:i w:val="0"/>
          <w:szCs w:val="21"/>
          <w:shd w:val="clear" w:color="auto" w:fill="ffffff"/>
          <w:vertAlign w:val="superscript"/>
        </w:rPr>
        <w:t xml:space="preserve">1</w:t>
      </w:r>
      <w:r>
        <w:rPr>
          <w:szCs w:val="21"/>
          <w:shd w:val="clear" w:color="auto" w:fill="ffffff"/>
        </w:rPr>
        <w:t xml:space="preserve">，生产厂为</w:t>
      </w:r>
      <w:r>
        <w:rPr>
          <w:rStyle w:val="1370"/>
          <w:i w:val="0"/>
          <w:szCs w:val="21"/>
          <w:u w:val="single"/>
          <w:shd w:val="clear" w:color="auto" w:fill="ffffff"/>
        </w:rPr>
        <w:t xml:space="preserve">（厂名）</w:t>
      </w:r>
      <w:r>
        <w:rPr>
          <w:rStyle w:val="1370"/>
          <w:i w:val="0"/>
          <w:szCs w:val="21"/>
          <w:shd w:val="clear" w:color="auto" w:fill="ffffff"/>
          <w:vertAlign w:val="superscript"/>
        </w:rPr>
        <w:t xml:space="preserve">2</w:t>
      </w:r>
      <w:r>
        <w:rPr>
          <w:szCs w:val="21"/>
          <w:shd w:val="clear" w:color="auto" w:fill="ffffff"/>
        </w:rPr>
        <w:t xml:space="preserve">，厂址为</w:t>
      </w:r>
      <w:r>
        <w:rPr>
          <w:rStyle w:val="1370"/>
          <w:i w:val="0"/>
          <w:szCs w:val="21"/>
          <w:u w:val="single"/>
          <w:shd w:val="clear" w:color="auto" w:fill="ffffff"/>
        </w:rPr>
        <w:t xml:space="preserve">（生产厂址）</w:t>
      </w:r>
      <w:r>
        <w:rPr>
          <w:szCs w:val="21"/>
          <w:shd w:val="clear" w:color="auto" w:fill="ffffff"/>
        </w:rPr>
        <w:t xml:space="preserve">。</w:t>
      </w:r>
      <w:r>
        <w:rPr>
          <w:szCs w:val="21"/>
          <w:u w:val="single"/>
          <w:shd w:val="clear" w:color="auto" w:fill="ffffff"/>
        </w:rPr>
        <w:t xml:space="preserve"> </w:t>
      </w:r>
      <w:r>
        <w:rPr>
          <w:rStyle w:val="1370"/>
          <w:i w:val="0"/>
          <w:szCs w:val="21"/>
          <w:u w:val="single"/>
          <w:shd w:val="clear" w:color="auto" w:fill="ffffff"/>
        </w:rPr>
        <w:t xml:space="preserve">（产品名称1） </w:t>
      </w:r>
      <w:r>
        <w:rPr>
          <w:szCs w:val="21"/>
          <w:shd w:val="clear" w:color="auto" w:fill="ffffff"/>
        </w:rPr>
        <w:t xml:space="preserve">的中国境内生产的组件成本占比≥</w:t>
      </w:r>
      <w:r>
        <w:rPr>
          <w:rStyle w:val="1370"/>
          <w:i w:val="0"/>
          <w:szCs w:val="21"/>
          <w:u w:val="single"/>
          <w:shd w:val="clear" w:color="auto" w:fill="ffffff"/>
        </w:rPr>
        <w:t xml:space="preserve">（规定比例）</w:t>
      </w:r>
      <w:r>
        <w:rPr>
          <w:rStyle w:val="1370"/>
          <w:i w:val="0"/>
          <w:szCs w:val="21"/>
          <w:shd w:val="clear" w:color="auto" w:fill="ffffff"/>
          <w:vertAlign w:val="superscript"/>
        </w:rPr>
        <w:t xml:space="preserve">3</w:t>
      </w:r>
      <w:r>
        <w:rPr>
          <w:szCs w:val="21"/>
          <w:shd w:val="clear" w:color="auto" w:fill="ffffff"/>
        </w:rPr>
        <w:t xml:space="preserve">。</w:t>
      </w:r>
      <w:r>
        <w:rPr>
          <w:rStyle w:val="1370"/>
          <w:i w:val="0"/>
          <w:szCs w:val="21"/>
          <w:u w:val="single"/>
          <w:shd w:val="clear" w:color="auto" w:fill="ffffff"/>
        </w:rPr>
        <w:t xml:space="preserve">（产品名称1）</w:t>
      </w:r>
      <w:r>
        <w:rPr>
          <w:szCs w:val="21"/>
          <w:shd w:val="clear" w:color="auto" w:fill="ffffff"/>
        </w:rPr>
        <w:t xml:space="preserve">的</w:t>
      </w:r>
      <w:r>
        <w:rPr>
          <w:rStyle w:val="1370"/>
          <w:i w:val="0"/>
          <w:szCs w:val="21"/>
          <w:u w:val="single"/>
          <w:shd w:val="clear" w:color="auto" w:fill="ffffff"/>
        </w:rPr>
        <w:t xml:space="preserve">（关键组件）</w:t>
      </w:r>
      <w:r>
        <w:rPr>
          <w:rStyle w:val="1370"/>
          <w:i w:val="0"/>
          <w:szCs w:val="21"/>
          <w:shd w:val="clear" w:color="auto" w:fill="ffffff"/>
          <w:vertAlign w:val="superscript"/>
        </w:rPr>
        <w:t xml:space="preserve">4</w:t>
      </w:r>
      <w:r>
        <w:rPr>
          <w:szCs w:val="21"/>
          <w:shd w:val="clear" w:color="auto" w:fill="ffffff"/>
        </w:rPr>
        <w:t xml:space="preserve">在中国境内生产。</w:t>
      </w:r>
      <w:r>
        <w:rPr>
          <w:rStyle w:val="1370"/>
          <w:i w:val="0"/>
          <w:szCs w:val="21"/>
          <w:u w:val="single"/>
          <w:shd w:val="clear" w:color="auto" w:fill="ffffff"/>
        </w:rPr>
        <w:t xml:space="preserve">（产品名称1）</w:t>
      </w:r>
      <w:r>
        <w:rPr>
          <w:szCs w:val="21"/>
          <w:shd w:val="clear" w:color="auto" w:fill="ffffff"/>
        </w:rPr>
        <w:t xml:space="preserve">的</w:t>
      </w:r>
      <w:r>
        <w:rPr>
          <w:rStyle w:val="1370"/>
          <w:i w:val="0"/>
          <w:szCs w:val="21"/>
          <w:u w:val="single"/>
          <w:shd w:val="clear" w:color="auto" w:fill="ffffff"/>
        </w:rPr>
        <w:t xml:space="preserve">（关键工序）</w:t>
      </w:r>
      <w:r>
        <w:rPr>
          <w:rStyle w:val="1370"/>
          <w:i w:val="0"/>
          <w:szCs w:val="21"/>
          <w:shd w:val="clear" w:color="auto" w:fill="ffffff"/>
          <w:vertAlign w:val="superscript"/>
        </w:rPr>
        <w:t xml:space="preserve">5</w:t>
      </w:r>
      <w:r>
        <w:rPr>
          <w:szCs w:val="21"/>
          <w:shd w:val="clear" w:color="auto" w:fill="ffffff"/>
        </w:rPr>
        <w:t xml:space="preserve">在中国境内完成。</w:t>
      </w:r>
      <w:r/>
    </w:p>
    <w:p>
      <w:pPr>
        <w:ind w:firstLine="420"/>
        <w:jc w:val="left"/>
        <w:spacing w:before="30" w:after="30" w:line="360" w:lineRule="auto"/>
        <w:widowControl/>
        <w:rPr>
          <w:szCs w:val="21"/>
        </w:rPr>
      </w:pP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489585</wp:posOffset>
                </wp:positionH>
                <wp:positionV relativeFrom="paragraph">
                  <wp:posOffset>301625</wp:posOffset>
                </wp:positionV>
                <wp:extent cx="424815" cy="112395"/>
                <wp:effectExtent l="1270" t="4445" r="12065" b="16510"/>
                <wp:wrapNone/>
                <wp:docPr id="27" name="直接箭头连接符 3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6" o:spid="_x0000_s26" o:spt="32" type="#_x0000_t32" style="position:absolute;z-index:251686912;o:allowoverlap:true;o:allowincell:true;mso-position-horizontal-relative:text;margin-left:38.5pt;mso-position-horizontal:absolute;mso-position-vertical-relative:text;margin-top:23.8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1386840</wp:posOffset>
                </wp:positionH>
                <wp:positionV relativeFrom="paragraph">
                  <wp:posOffset>281940</wp:posOffset>
                </wp:positionV>
                <wp:extent cx="678180" cy="105410"/>
                <wp:effectExtent l="635" t="4445" r="6985" b="23495"/>
                <wp:wrapNone/>
                <wp:docPr id="28" name="直接箭头连接符 32"/>
                <wp:cNvGraphicFramePr/>
                <a:graphic xmlns:a="http://schemas.openxmlformats.org/drawingml/2006/main">
                  <a:graphicData uri="http://schemas.microsoft.com/office/word/2010/wordprocessingShape">
                    <wps:wsp>
                      <wps:cNvPr id="0" name=""/>
                      <wps:cNvSpPr/>
                      <wps:spPr bwMode="auto">
                        <a:xfrm flipV="1">
                          <a:off x="0" y="0"/>
                          <a:ext cx="678180" cy="1054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7" o:spid="_x0000_s27" o:spt="32" type="#_x0000_t32" style="position:absolute;z-index:251679744;o:allowoverlap:true;o:allowincell:true;mso-position-horizontal-relative:text;margin-left:109.2pt;mso-position-horizontal:absolute;mso-position-vertical-relative:text;margin-top:22.2pt;mso-position-vertical:absolute;width:53.4pt;height:8.3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2485390</wp:posOffset>
                </wp:positionH>
                <wp:positionV relativeFrom="paragraph">
                  <wp:posOffset>281940</wp:posOffset>
                </wp:positionV>
                <wp:extent cx="488950" cy="96520"/>
                <wp:effectExtent l="635" t="4445" r="5715" b="13335"/>
                <wp:wrapNone/>
                <wp:docPr id="29" name="直接箭头连接符 25"/>
                <wp:cNvGraphicFramePr/>
                <a:graphic xmlns:a="http://schemas.openxmlformats.org/drawingml/2006/main">
                  <a:graphicData uri="http://schemas.microsoft.com/office/word/2010/wordprocessingShape">
                    <wps:wsp>
                      <wps:cNvPr id="0" name=""/>
                      <wps:cNvSpPr/>
                      <wps:spPr bwMode="auto">
                        <a:xfrm flipV="1">
                          <a:off x="0" y="0"/>
                          <a:ext cx="488950" cy="965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8" o:spid="_x0000_s28" o:spt="32" type="#_x0000_t32" style="position:absolute;z-index:251680768;o:allowoverlap:true;o:allowincell:true;mso-position-horizontal-relative:text;margin-left:195.7pt;mso-position-horizontal:absolute;mso-position-vertical-relative:text;margin-top:22.2pt;mso-position-vertical:absolute;width:38.5pt;height:7.6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5412105</wp:posOffset>
                </wp:positionH>
                <wp:positionV relativeFrom="paragraph">
                  <wp:posOffset>262255</wp:posOffset>
                </wp:positionV>
                <wp:extent cx="418465" cy="113030"/>
                <wp:effectExtent l="1270" t="4445" r="18415" b="15875"/>
                <wp:wrapNone/>
                <wp:docPr id="30" name="直接箭头连接符 21"/>
                <wp:cNvGraphicFramePr/>
                <a:graphic xmlns:a="http://schemas.openxmlformats.org/drawingml/2006/main">
                  <a:graphicData uri="http://schemas.microsoft.com/office/word/2010/wordprocessingShape">
                    <wps:wsp>
                      <wps:cNvPr id="0" name=""/>
                      <wps:cNvSpPr/>
                      <wps:spPr bwMode="auto">
                        <a:xfrm flipV="1">
                          <a:off x="0" y="0"/>
                          <a:ext cx="418465" cy="1130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9" o:spid="_x0000_s29" o:spt="32" type="#_x0000_t32" style="position:absolute;z-index:251675648;o:allowoverlap:true;o:allowincell:true;mso-position-horizontal-relative:text;margin-left:426.1pt;mso-position-horizontal:absolute;mso-position-vertical-relative:text;margin-top:20.6pt;mso-position-vertical:absolute;width:32.9pt;height:8.9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4367530</wp:posOffset>
                </wp:positionH>
                <wp:positionV relativeFrom="paragraph">
                  <wp:posOffset>285115</wp:posOffset>
                </wp:positionV>
                <wp:extent cx="506095" cy="85090"/>
                <wp:effectExtent l="635" t="4445" r="7620" b="5715"/>
                <wp:wrapNone/>
                <wp:docPr id="31" name="直接箭头连接符 28"/>
                <wp:cNvGraphicFramePr/>
                <a:graphic xmlns:a="http://schemas.openxmlformats.org/drawingml/2006/main">
                  <a:graphicData uri="http://schemas.microsoft.com/office/word/2010/wordprocessingShape">
                    <wps:wsp>
                      <wps:cNvPr id="0" name=""/>
                      <wps:cNvSpPr/>
                      <wps:spPr bwMode="auto">
                        <a:xfrm flipV="1">
                          <a:off x="0" y="0"/>
                          <a:ext cx="506095" cy="850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0" o:spid="_x0000_s30" o:spt="32" type="#_x0000_t32" style="position:absolute;z-index:251678720;o:allowoverlap:true;o:allowincell:true;mso-position-horizontal-relative:text;margin-left:343.9pt;mso-position-horizontal:absolute;mso-position-vertical-relative:text;margin-top:22.4pt;mso-position-vertical:absolute;width:39.9pt;height:6.7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3629660</wp:posOffset>
                </wp:positionH>
                <wp:positionV relativeFrom="paragraph">
                  <wp:posOffset>20320</wp:posOffset>
                </wp:positionV>
                <wp:extent cx="718185" cy="97790"/>
                <wp:effectExtent l="635" t="4445" r="5080" b="12065"/>
                <wp:wrapNone/>
                <wp:docPr id="32" name="直接箭头连接符 2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1" o:spid="_x0000_s31" o:spt="32" type="#_x0000_t32" style="position:absolute;z-index:251685888;o:allowoverlap:true;o:allowincell:true;mso-position-horizontal-relative:text;margin-left:285.8pt;mso-position-horizontal:absolute;mso-position-vertical-relative:text;margin-top:1.6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szCs w:val="21"/>
          <w:shd w:val="clear" w:color="auto" w:fill="ffffff"/>
        </w:rPr>
        <w:t xml:space="preserve">2.</w:t>
      </w:r>
      <w:r>
        <w:rPr>
          <w:rStyle w:val="1370"/>
          <w:i w:val="0"/>
          <w:szCs w:val="21"/>
          <w:u w:val="single"/>
          <w:shd w:val="clear" w:color="auto" w:fill="ffffff"/>
        </w:rPr>
        <w:t xml:space="preserve">（    ）</w:t>
      </w:r>
      <w:r>
        <w:rPr>
          <w:szCs w:val="21"/>
          <w:shd w:val="clear" w:color="auto" w:fill="ffffff"/>
        </w:rPr>
        <w:t xml:space="preserve">，生产厂为</w:t>
      </w:r>
      <w:r>
        <w:rPr>
          <w:rStyle w:val="1370"/>
          <w:i w:val="0"/>
          <w:szCs w:val="21"/>
          <w:u w:val="single"/>
          <w:shd w:val="clear" w:color="auto" w:fill="ffffff"/>
        </w:rPr>
        <w:t xml:space="preserve">（厂名）</w:t>
      </w:r>
      <w:r>
        <w:rPr>
          <w:szCs w:val="21"/>
          <w:shd w:val="clear" w:color="auto" w:fill="ffffff"/>
        </w:rPr>
        <w:t xml:space="preserve">，厂址为</w:t>
      </w:r>
      <w:r>
        <w:rPr>
          <w:rStyle w:val="1370"/>
          <w:i w:val="0"/>
          <w:szCs w:val="21"/>
          <w:u w:val="single"/>
          <w:shd w:val="clear" w:color="auto" w:fill="ffffff"/>
        </w:rPr>
        <w:t xml:space="preserve">（生产厂址）</w:t>
      </w:r>
      <w:r>
        <w:rPr>
          <w:szCs w:val="21"/>
          <w:shd w:val="clear" w:color="auto" w:fill="ffffff"/>
        </w:rPr>
        <w:t xml:space="preserve">。</w:t>
      </w:r>
      <w:r>
        <w:rPr>
          <w:rStyle w:val="1370"/>
          <w:i w:val="0"/>
          <w:szCs w:val="21"/>
          <w:u w:val="single"/>
          <w:shd w:val="clear" w:color="auto" w:fill="ffffff"/>
        </w:rPr>
        <w:t xml:space="preserve">（产品名称2）</w:t>
      </w:r>
      <w:r>
        <w:rPr>
          <w:szCs w:val="21"/>
          <w:shd w:val="clear" w:color="auto" w:fill="ffffff"/>
        </w:rPr>
        <w:t xml:space="preserve">的中国境内生产的组件成本占比≥</w:t>
      </w:r>
      <w:r>
        <w:rPr>
          <w:rStyle w:val="1370"/>
          <w:i w:val="0"/>
          <w:szCs w:val="21"/>
          <w:u w:val="single"/>
          <w:shd w:val="clear" w:color="auto" w:fill="ffffff"/>
        </w:rPr>
        <w:t xml:space="preserve">（规定比例）</w:t>
      </w:r>
      <w:r>
        <w:rPr>
          <w:szCs w:val="21"/>
          <w:shd w:val="clear" w:color="auto" w:fill="ffffff"/>
        </w:rPr>
        <w:t xml:space="preserve">。</w:t>
      </w:r>
      <w:r>
        <w:rPr>
          <w:rStyle w:val="1370"/>
          <w:i w:val="0"/>
          <w:szCs w:val="21"/>
          <w:u w:val="single"/>
          <w:shd w:val="clear" w:color="auto" w:fill="ffffff"/>
        </w:rPr>
        <w:t xml:space="preserve">（产品名称2）</w:t>
      </w:r>
      <w:r>
        <w:rPr>
          <w:szCs w:val="21"/>
          <w:shd w:val="clear" w:color="auto" w:fill="ffffff"/>
        </w:rPr>
        <w:t xml:space="preserve">的</w:t>
      </w:r>
      <w:r>
        <w:rPr>
          <w:rStyle w:val="1370"/>
          <w:i w:val="0"/>
          <w:szCs w:val="21"/>
          <w:u w:val="single"/>
          <w:shd w:val="clear" w:color="auto" w:fill="ffffff"/>
        </w:rPr>
        <w:t xml:space="preserve">（关键组件）</w:t>
      </w:r>
      <w:r>
        <w:rPr>
          <w:szCs w:val="21"/>
          <w:shd w:val="clear" w:color="auto" w:fill="ffffff"/>
        </w:rPr>
        <w:t xml:space="preserve">在中国境内生产。</w:t>
      </w:r>
      <w:r>
        <w:rPr>
          <w:rStyle w:val="1370"/>
          <w:i w:val="0"/>
          <w:szCs w:val="21"/>
          <w:u w:val="single"/>
          <w:shd w:val="clear" w:color="auto" w:fill="ffffff"/>
        </w:rPr>
        <w:t xml:space="preserve">（产品名称1）</w:t>
      </w:r>
      <w:r>
        <w:rPr>
          <w:szCs w:val="21"/>
          <w:shd w:val="clear" w:color="auto" w:fill="ffffff"/>
        </w:rPr>
        <w:t xml:space="preserve">的</w:t>
      </w:r>
      <w:r>
        <w:rPr>
          <w:rStyle w:val="1370"/>
          <w:i w:val="0"/>
          <w:szCs w:val="21"/>
          <w:u w:val="single"/>
          <w:shd w:val="clear" w:color="auto" w:fill="ffffff"/>
        </w:rPr>
        <w:t xml:space="preserve">（关键工序）</w:t>
      </w:r>
      <w:r>
        <w:rPr>
          <w:szCs w:val="21"/>
          <w:shd w:val="clear" w:color="auto" w:fill="ffffff"/>
        </w:rPr>
        <w:t xml:space="preserve">在中国境内完成。</w:t>
      </w:r>
      <w:r/>
    </w:p>
    <w:p>
      <w:pPr>
        <w:ind w:firstLine="420"/>
        <w:jc w:val="left"/>
        <w:spacing w:before="30" w:after="30" w:line="360" w:lineRule="auto"/>
        <w:widowControl/>
        <w:rPr>
          <w:szCs w:val="21"/>
        </w:rPr>
      </w:pPr>
      <w:r>
        <w:rPr>
          <w:szCs w:val="21"/>
          <w:shd w:val="clear" w:color="auto" w:fill="ffffff"/>
        </w:rPr>
        <w:t xml:space="preserve">……</w:t>
      </w:r>
      <w:r/>
    </w:p>
    <w:p>
      <w:pPr>
        <w:ind w:firstLine="420"/>
        <w:jc w:val="left"/>
        <w:spacing w:before="30" w:after="30" w:line="360" w:lineRule="auto"/>
        <w:widowControl/>
        <w:rPr>
          <w:szCs w:val="21"/>
        </w:rPr>
      </w:pPr>
      <w:r>
        <w:rPr>
          <w:szCs w:val="21"/>
          <w:shd w:val="clear" w:color="auto" w:fill="ffffff"/>
        </w:rPr>
        <w:t xml:space="preserve">本公司（单位）对上述声明内容的真实性负责。如有虚假，愿承担相应法律责任。</w:t>
      </w:r>
      <w:r/>
    </w:p>
    <w:p>
      <w:pPr>
        <w:jc w:val="left"/>
        <w:spacing w:before="30" w:after="30" w:line="360" w:lineRule="auto"/>
        <w:widowControl/>
        <w:rPr>
          <w:rFonts w:ascii="宋体" w:hAnsi="宋体" w:cs="宋体"/>
          <w:szCs w:val="21"/>
        </w:rPr>
      </w:pPr>
      <w:r>
        <w:rPr>
          <w:rFonts w:ascii="宋体" w:hAnsi="宋体" w:cs="宋体"/>
          <w:szCs w:val="21"/>
        </w:rPr>
      </w:r>
      <w:r/>
    </w:p>
    <w:p>
      <w:pPr>
        <w:ind w:right="480" w:firstLine="3255"/>
        <w:jc w:val="left"/>
        <w:spacing w:before="30" w:after="30" w:line="360" w:lineRule="auto"/>
        <w:widowControl/>
        <w:rPr>
          <w:rFonts w:ascii="宋体" w:hAnsi="宋体" w:cs="宋体"/>
          <w:szCs w:val="21"/>
        </w:rPr>
      </w:pPr>
      <w:r>
        <w:rPr>
          <w:rFonts w:hint="eastAsia" w:ascii="宋体" w:hAnsi="宋体" w:cs="宋体"/>
          <w:szCs w:val="21"/>
          <w:shd w:val="clear" w:color="auto" w:fill="ffffff"/>
        </w:rPr>
        <w:t xml:space="preserve">公司（单位）名称（盖章）：　        </w:t>
      </w:r>
      <w:r/>
    </w:p>
    <w:p>
      <w:pPr>
        <w:jc w:val="center"/>
        <w:spacing w:before="30" w:after="30" w:line="360" w:lineRule="auto"/>
        <w:widowControl/>
        <w:rPr>
          <w:rFonts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p>
    <w:p>
      <w:pPr>
        <w:jc w:val="left"/>
        <w:spacing w:before="30" w:after="30" w:line="360" w:lineRule="auto"/>
        <w:widowControl/>
        <w:rPr>
          <w:sz w:val="24"/>
          <w:szCs w:val="24"/>
        </w:rPr>
      </w:pPr>
      <w:r>
        <w:rPr>
          <w:sz w:val="24"/>
          <w:szCs w:val="24"/>
          <w:shd w:val="clear" w:color="auto" w:fill="ffffff"/>
        </w:rPr>
        <w:t xml:space="preserve">__________________</w:t>
      </w:r>
      <w:r/>
    </w:p>
    <w:p>
      <w:pPr>
        <w:jc w:val="left"/>
        <w:spacing w:line="400" w:lineRule="exact"/>
        <w:widowControl/>
        <w:rPr>
          <w:sz w:val="22"/>
          <w:szCs w:val="24"/>
        </w:rPr>
      </w:pPr>
      <w:r>
        <w:rPr>
          <w:sz w:val="22"/>
          <w:szCs w:val="24"/>
          <w:shd w:val="clear" w:color="auto" w:fill="ffffff"/>
        </w:rPr>
        <w:t xml:space="preserve">1.产品如有型号，请在“产品名称”栏一并填写。</w:t>
      </w:r>
      <w:r/>
    </w:p>
    <w:p>
      <w:pPr>
        <w:jc w:val="left"/>
        <w:spacing w:line="400" w:lineRule="exact"/>
        <w:widowControl/>
        <w:rPr>
          <w:sz w:val="22"/>
          <w:szCs w:val="24"/>
        </w:rPr>
      </w:pPr>
      <w:r>
        <w:rPr>
          <w:sz w:val="22"/>
          <w:szCs w:val="24"/>
          <w:shd w:val="clear" w:color="auto" w:fill="ffffff"/>
        </w:rPr>
        <w:t xml:space="preserve">2.生产厂名与厂址应与生产厂营业执照载明的相关信息保持一致。</w:t>
      </w:r>
      <w:r/>
    </w:p>
    <w:p>
      <w:pPr>
        <w:jc w:val="left"/>
        <w:spacing w:line="400" w:lineRule="exact"/>
        <w:widowControl/>
        <w:rPr>
          <w:sz w:val="22"/>
          <w:szCs w:val="24"/>
        </w:rPr>
      </w:pPr>
      <w:r>
        <w:rPr>
          <w:sz w:val="22"/>
          <w:szCs w:val="24"/>
          <w:shd w:val="clear" w:color="auto" w:fill="ffffff"/>
        </w:rPr>
        <w:t xml:space="preserve">3.该产品的中国境内生产的组件成本占比相关要求实施前，“规定比例”栏可不填，下同。</w:t>
      </w:r>
      <w:r/>
    </w:p>
    <w:p>
      <w:pPr>
        <w:jc w:val="left"/>
        <w:spacing w:line="400" w:lineRule="exact"/>
        <w:widowControl/>
        <w:rPr>
          <w:sz w:val="22"/>
          <w:szCs w:val="24"/>
        </w:rPr>
      </w:pPr>
      <w:r>
        <w:rPr>
          <w:sz w:val="22"/>
          <w:szCs w:val="24"/>
          <w:shd w:val="clear" w:color="auto" w:fill="ffffff"/>
        </w:rPr>
        <w:t xml:space="preserve">4.该产品的关键组件要求实施前，“关键组件”栏可不填，下同。</w:t>
      </w:r>
      <w:r/>
    </w:p>
    <w:p>
      <w:pPr>
        <w:jc w:val="left"/>
        <w:spacing w:line="400" w:lineRule="exact"/>
        <w:widowControl/>
        <w:rPr>
          <w:sz w:val="22"/>
          <w:szCs w:val="24"/>
          <w:shd w:val="clear" w:color="auto" w:fill="ffffff"/>
        </w:rPr>
      </w:pPr>
      <w:r>
        <w:rPr>
          <w:sz w:val="22"/>
          <w:szCs w:val="24"/>
          <w:shd w:val="clear" w:color="auto" w:fill="ffffff"/>
        </w:rPr>
        <w:t xml:space="preserve">5.该产品的关键工序要求实施前，“关键工序”栏可不填，下同。</w:t>
      </w:r>
      <w:r/>
    </w:p>
    <w:p>
      <w:pPr>
        <w:jc w:val="left"/>
        <w:spacing w:line="400" w:lineRule="exact"/>
        <w:widowControl/>
        <w:rPr>
          <w:sz w:val="22"/>
          <w:szCs w:val="24"/>
          <w:shd w:val="clear" w:color="auto" w:fill="ffffff"/>
        </w:rPr>
      </w:pPr>
      <w:r>
        <w:rPr>
          <w:sz w:val="22"/>
          <w:szCs w:val="24"/>
          <w:shd w:val="clear" w:color="auto" w:fill="ffffff"/>
        </w:rPr>
        <w:t xml:space="preserve">6.用斜线划除的地方无需填写。</w:t>
      </w:r>
      <w:r/>
    </w:p>
    <w:p>
      <w:pPr>
        <w:jc w:val="left"/>
        <w:spacing w:line="400" w:lineRule="exact"/>
        <w:widowControl/>
        <w:rPr>
          <w:sz w:val="22"/>
          <w:szCs w:val="24"/>
          <w:shd w:val="clear" w:color="auto" w:fill="ffffff"/>
        </w:rPr>
      </w:pPr>
      <w:r>
        <w:rPr>
          <w:sz w:val="22"/>
          <w:szCs w:val="24"/>
          <w:shd w:val="clear" w:color="auto" w:fill="ffffff"/>
        </w:rPr>
        <w:t xml:space="preserve">7.供应商提供虚假《声明函》、虚假证明文件谋取中标、成交的，依照《中华人民共和国政府采购法》等法律法规规定追究相应责任。</w:t>
      </w:r>
      <w:r/>
    </w:p>
    <w:p>
      <w:pPr>
        <w:ind w:right="-5"/>
        <w:spacing w:line="360" w:lineRule="auto"/>
        <w:rPr>
          <w:spacing w:val="6"/>
          <w:sz w:val="24"/>
          <w:szCs w:val="24"/>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pPr>
      <w:r>
        <w:rPr>
          <w:sz w:val="22"/>
          <w:shd w:val="clear" w:color="auto" w:fill="ffffff"/>
        </w:rPr>
        <w:t xml:space="preserve">8.中标、成交供应商提供的《声明函》或有关证明文件将随中标、成交结果同时公告。</w:t>
      </w:r>
      <w:r>
        <w:rPr>
          <w:spacing w:val="6"/>
          <w:sz w:val="24"/>
          <w:szCs w:val="24"/>
        </w:rPr>
        <w:t xml:space="preserve"> </w:t>
      </w:r>
      <w:r/>
    </w:p>
    <w:p>
      <w:pPr>
        <w:spacing w:after="156" w:line="440" w:lineRule="exact"/>
        <w:rPr>
          <w:b/>
          <w:bCs/>
          <w:sz w:val="24"/>
          <w:szCs w:val="22"/>
          <w:lang w:val="zh-TW"/>
        </w:rPr>
        <w:outlineLvl w:val="1"/>
      </w:pPr>
      <w:r/>
      <w:bookmarkStart w:id="266" w:name="_Toc23707"/>
      <w:r/>
      <w:bookmarkStart w:id="267" w:name="_Toc27191"/>
      <w:r>
        <w:rPr>
          <w:rFonts w:hint="eastAsia"/>
          <w:b/>
          <w:bCs/>
          <w:sz w:val="24"/>
          <w:szCs w:val="22"/>
        </w:rPr>
        <w:t xml:space="preserve">附：</w:t>
      </w:r>
      <w:r>
        <w:rPr>
          <w:b/>
          <w:bCs/>
          <w:sz w:val="24"/>
          <w:szCs w:val="22"/>
          <w:lang w:val="zh-TW"/>
        </w:rPr>
        <w:t xml:space="preserve">成本比例声明函（如适用）</w:t>
      </w:r>
      <w:bookmarkEnd w:id="266"/>
      <w:r/>
      <w:bookmarkEnd w:id="267"/>
      <w:r>
        <w:rPr>
          <w:b/>
          <w:bCs/>
          <w:sz w:val="24"/>
          <w:szCs w:val="22"/>
          <w:lang w:val="zh-TW"/>
        </w:rPr>
        <w:t xml:space="preserve"> </w:t>
      </w:r>
      <w:r/>
    </w:p>
    <w:p>
      <w:pPr>
        <w:jc w:val="left"/>
        <w:spacing w:line="360" w:lineRule="auto"/>
        <w:rPr>
          <w:szCs w:val="21"/>
        </w:rPr>
      </w:pPr>
      <w:r>
        <w:rPr>
          <w:rFonts w:ascii="宋体" w:hAnsi="宋体" w:cs="宋体"/>
          <w:szCs w:val="21"/>
        </w:rPr>
        <w:t xml:space="preserve">（适用于</w:t>
      </w:r>
      <w:r>
        <w:rPr>
          <w:szCs w:val="21"/>
        </w:rPr>
        <w:t xml:space="preserve">采购项目或者采购包中含有多种产品时，不提供或者提供声明的比例达不到要求时，不享受价格扣除） </w:t>
      </w:r>
      <w:r/>
    </w:p>
    <w:p>
      <w:pPr>
        <w:jc w:val="center"/>
        <w:spacing w:line="360" w:lineRule="auto"/>
        <w:rPr>
          <w:sz w:val="24"/>
          <w:szCs w:val="24"/>
        </w:rPr>
      </w:pPr>
      <w:r>
        <w:rPr>
          <w:b/>
          <w:bCs/>
          <w:sz w:val="24"/>
          <w:szCs w:val="24"/>
        </w:rPr>
        <w:t xml:space="preserve">成本比例声明函</w:t>
      </w:r>
      <w:r/>
    </w:p>
    <w:p>
      <w:pPr>
        <w:ind w:firstLine="420"/>
        <w:jc w:val="left"/>
        <w:spacing w:line="360" w:lineRule="auto"/>
        <w:rPr>
          <w:szCs w:val="21"/>
        </w:rPr>
      </w:pPr>
      <w:r>
        <w:rPr>
          <w:szCs w:val="21"/>
        </w:rPr>
      </w:r>
      <w:r/>
    </w:p>
    <w:p>
      <w:pPr>
        <w:ind w:firstLine="420"/>
        <w:jc w:val="left"/>
        <w:spacing w:line="360" w:lineRule="auto"/>
        <w:widowControl/>
        <w:rPr>
          <w:szCs w:val="21"/>
        </w:rPr>
      </w:pPr>
      <w:r>
        <w:rPr>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szCs w:val="21"/>
          <w:u w:val="single"/>
        </w:rPr>
        <w:t xml:space="preserve">       </w:t>
      </w:r>
      <w:r>
        <w:rPr>
          <w:szCs w:val="21"/>
        </w:rPr>
        <w:t xml:space="preserve">（填写具体百分比）。 </w:t>
      </w:r>
      <w:r/>
    </w:p>
    <w:p>
      <w:pPr>
        <w:ind w:firstLine="420"/>
        <w:jc w:val="left"/>
        <w:spacing w:line="360" w:lineRule="auto"/>
        <w:widowControl/>
        <w:rPr>
          <w:szCs w:val="21"/>
        </w:rPr>
      </w:pPr>
      <w:r>
        <w:rPr>
          <w:szCs w:val="21"/>
        </w:rPr>
        <w:t xml:space="preserve">本公司（单位）对上述声明内容的真实性负责。如有虚假，愿承担相应法律责任。 </w:t>
      </w:r>
      <w:r/>
    </w:p>
    <w:p>
      <w:pPr>
        <w:ind w:left="562" w:firstLine="420"/>
        <w:jc w:val="center"/>
        <w:spacing w:line="360" w:lineRule="auto"/>
        <w:widowControl/>
        <w:rPr>
          <w:szCs w:val="21"/>
        </w:rPr>
      </w:pPr>
      <w:r>
        <w:rPr>
          <w:szCs w:val="21"/>
        </w:rPr>
      </w:r>
      <w:r/>
    </w:p>
    <w:p>
      <w:pPr>
        <w:ind w:left="562" w:firstLine="420"/>
        <w:jc w:val="center"/>
        <w:spacing w:line="360" w:lineRule="auto"/>
        <w:widowControl/>
        <w:rPr>
          <w:szCs w:val="21"/>
        </w:rPr>
      </w:pPr>
      <w:r>
        <w:rPr>
          <w:szCs w:val="21"/>
        </w:rPr>
        <w:t xml:space="preserve">公司（单位）名称（盖章）：</w:t>
      </w:r>
      <w:r/>
    </w:p>
    <w:p>
      <w:pPr>
        <w:ind w:left="562" w:firstLine="420"/>
        <w:jc w:val="center"/>
        <w:spacing w:line="360" w:lineRule="auto"/>
        <w:widowControl/>
        <w:rPr>
          <w:szCs w:val="21"/>
        </w:rPr>
      </w:pPr>
      <w:r>
        <w:rPr>
          <w:szCs w:val="21"/>
        </w:rPr>
        <w:t xml:space="preserve">日期： 年 月 日</w:t>
      </w:r>
      <w:r/>
    </w:p>
    <w:p>
      <w:pPr>
        <w:ind w:left="562" w:firstLine="420"/>
        <w:jc w:val="left"/>
        <w:spacing w:line="360" w:lineRule="auto"/>
        <w:rPr>
          <w:szCs w:val="21"/>
        </w:rPr>
      </w:pPr>
      <w:r>
        <w:rPr>
          <w:szCs w:val="21"/>
        </w:rPr>
      </w:r>
      <w:r/>
    </w:p>
    <w:p>
      <w:pPr>
        <w:ind w:left="562" w:firstLine="420"/>
        <w:jc w:val="left"/>
        <w:spacing w:line="360" w:lineRule="auto"/>
        <w:rPr>
          <w:szCs w:val="21"/>
        </w:rPr>
      </w:pPr>
      <w:r>
        <w:rPr>
          <w:szCs w:val="21"/>
        </w:rPr>
      </w:r>
      <w:r/>
    </w:p>
    <w:p>
      <w:pPr>
        <w:ind w:firstLine="420"/>
        <w:jc w:val="left"/>
        <w:spacing w:before="229" w:line="360" w:lineRule="auto"/>
        <w:rPr>
          <w:szCs w:val="21"/>
          <w:lang w:val="zh-TW"/>
        </w:rPr>
      </w:pPr>
      <w:r>
        <w:rPr>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
    </w:p>
    <w:p>
      <w:pPr>
        <w:spacing w:after="156" w:line="440" w:lineRule="exact"/>
        <w:rPr>
          <w:b/>
        </w:rPr>
        <w:outlineLvl w:val="1"/>
      </w:pPr>
      <w:r/>
      <w:bookmarkStart w:id="268" w:name="_Toc3450"/>
      <w:r/>
      <w:bookmarkStart w:id="269" w:name="_Toc5133"/>
      <w:r/>
      <w:bookmarkStart w:id="270" w:name="_Toc1006"/>
      <w:r>
        <w:rPr>
          <w:b/>
          <w:bCs/>
          <w:sz w:val="24"/>
          <w:szCs w:val="22"/>
          <w:lang w:val="zh-CN"/>
        </w:rPr>
        <w:t xml:space="preserve">附件</w:t>
      </w:r>
      <w:r>
        <w:rPr>
          <w:rFonts w:hint="eastAsia"/>
          <w:b/>
          <w:bCs/>
          <w:sz w:val="24"/>
          <w:szCs w:val="22"/>
        </w:rPr>
        <w:t xml:space="preserve">七</w:t>
      </w:r>
      <w:r>
        <w:rPr>
          <w:b/>
          <w:bCs/>
          <w:sz w:val="24"/>
          <w:szCs w:val="22"/>
        </w:rPr>
        <w:t xml:space="preserve"> </w:t>
      </w:r>
      <w:r>
        <w:rPr>
          <w:b/>
          <w:bCs/>
          <w:sz w:val="24"/>
          <w:szCs w:val="22"/>
          <w:lang w:val="zh-CN"/>
        </w:rPr>
        <w:t xml:space="preserve">资格证明文件</w:t>
      </w:r>
      <w:bookmarkEnd w:id="268"/>
      <w:r/>
      <w:bookmarkEnd w:id="269"/>
      <w:r/>
      <w:bookmarkEnd w:id="270"/>
      <w:r/>
      <w:r/>
    </w:p>
    <w:p>
      <w:pPr>
        <w:jc w:val="left"/>
        <w:spacing w:line="360" w:lineRule="auto"/>
        <w:rPr>
          <w:b/>
          <w:bCs/>
          <w:szCs w:val="21"/>
          <w:lang w:val="zh-CN"/>
        </w:rPr>
        <w:outlineLvl w:val="2"/>
      </w:pPr>
      <w:r/>
      <w:bookmarkStart w:id="271" w:name="_Toc27229"/>
      <w:r/>
      <w:bookmarkStart w:id="272" w:name="_Toc28163"/>
      <w:r/>
      <w:bookmarkStart w:id="273" w:name="_Toc5075"/>
      <w:r>
        <w:rPr>
          <w:b/>
          <w:bCs/>
          <w:szCs w:val="21"/>
          <w:lang w:val="zh-CN"/>
        </w:rPr>
        <w:t xml:space="preserve">1、法人或其他组织的营业执照等证明文件（复印件加盖公章）</w:t>
      </w:r>
      <w:bookmarkEnd w:id="271"/>
      <w:r/>
      <w:bookmarkEnd w:id="272"/>
      <w:r/>
      <w:bookmarkEnd w:id="273"/>
      <w:r/>
      <w:r/>
    </w:p>
    <w:p>
      <w:pPr>
        <w:spacing w:line="360" w:lineRule="auto"/>
        <w:rPr>
          <w:szCs w:val="21"/>
        </w:rPr>
      </w:pPr>
      <w:r>
        <w:rPr>
          <w:szCs w:val="21"/>
        </w:rPr>
        <w:t xml:space="preserve">注：投标人为法人单位的需提交有效的营业执照并加盖公章，投标人为其他组织的需提供有效的证明文件并加盖有效印章。 </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jc w:val="left"/>
        <w:spacing w:line="360" w:lineRule="auto"/>
        <w:rPr>
          <w:b/>
          <w:bCs/>
          <w:szCs w:val="21"/>
          <w:lang w:val="zh-CN"/>
        </w:rPr>
        <w:sectPr>
          <w:footerReference w:type="first" r:id="rId26"/>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jc w:val="left"/>
        <w:spacing w:line="360" w:lineRule="auto"/>
        <w:rPr>
          <w:b/>
          <w:bCs/>
          <w:szCs w:val="21"/>
          <w:lang w:val="zh-CN"/>
        </w:rPr>
        <w:outlineLvl w:val="2"/>
      </w:pPr>
      <w:r/>
      <w:bookmarkStart w:id="274" w:name="_Toc4641"/>
      <w:r/>
      <w:bookmarkStart w:id="275" w:name="_Toc24024"/>
      <w:r/>
      <w:bookmarkStart w:id="276" w:name="_Toc3569"/>
      <w:r>
        <w:rPr>
          <w:b/>
          <w:bCs/>
          <w:szCs w:val="21"/>
          <w:lang w:val="zh-CN"/>
        </w:rPr>
        <w:t xml:space="preserve">2、法人代表授权书</w:t>
      </w:r>
      <w:bookmarkEnd w:id="274"/>
      <w:r/>
      <w:bookmarkEnd w:id="275"/>
      <w:r/>
      <w:bookmarkEnd w:id="276"/>
      <w:r/>
      <w:r/>
    </w:p>
    <w:p>
      <w:pPr>
        <w:spacing w:line="360" w:lineRule="auto"/>
        <w:rPr>
          <w:b/>
        </w:rPr>
      </w:pPr>
      <w:r>
        <w:rPr>
          <w:b/>
        </w:rPr>
        <w:t xml:space="preserve">致江苏苏美达仪器设备有限公司：</w:t>
      </w:r>
      <w:r/>
    </w:p>
    <w:p>
      <w:pPr>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p>
    <w:p>
      <w:pPr>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p>
    <w:p>
      <w:pPr>
        <w:spacing w:line="360" w:lineRule="auto"/>
        <w:rPr>
          <w:szCs w:val="21"/>
        </w:rPr>
      </w:pPr>
      <w:r>
        <w:rPr>
          <w:szCs w:val="21"/>
        </w:rPr>
      </w:r>
      <w:r/>
    </w:p>
    <w:p>
      <w:pPr>
        <w:spacing w:line="360" w:lineRule="auto"/>
        <w:rPr>
          <w:szCs w:val="21"/>
        </w:rPr>
      </w:pPr>
      <w:r>
        <w:rPr>
          <w:szCs w:val="21"/>
        </w:rPr>
        <w:t xml:space="preserve">法定代表人（签字或盖章）： </w:t>
      </w:r>
      <w:r/>
    </w:p>
    <w:p>
      <w:pPr>
        <w:spacing w:line="360" w:lineRule="auto"/>
        <w:rPr>
          <w:szCs w:val="21"/>
        </w:rPr>
      </w:pPr>
      <w:r>
        <w:rPr>
          <w:szCs w:val="21"/>
        </w:rPr>
        <w:t xml:space="preserve">授权代表（签字）： </w:t>
      </w:r>
      <w:r/>
    </w:p>
    <w:p>
      <w:pPr>
        <w:spacing w:line="360" w:lineRule="auto"/>
        <w:rPr>
          <w:color w:val="000000"/>
          <w:sz w:val="23"/>
        </w:rPr>
      </w:pPr>
      <w:r>
        <w:rPr>
          <w:szCs w:val="21"/>
        </w:rPr>
        <w:t xml:space="preserve">投标人名称（公章）：</w:t>
      </w:r>
      <w:r>
        <w:rPr>
          <w:color w:val="000000"/>
          <w:sz w:val="23"/>
        </w:rPr>
        <w:t xml:space="preserve"> </w:t>
      </w:r>
      <w:r/>
    </w:p>
    <w:p>
      <w:pPr>
        <w:spacing w:line="440" w:lineRule="exact"/>
        <w:rPr>
          <w:szCs w:val="21"/>
        </w:rPr>
      </w:pPr>
      <w:r>
        <w:rPr>
          <w:szCs w:val="21"/>
        </w:rPr>
        <w:t xml:space="preserve">日期：</w:t>
      </w:r>
      <w:r/>
    </w:p>
    <w:p>
      <w:pPr>
        <w:spacing w:line="360" w:lineRule="auto"/>
        <w:rPr>
          <w:b/>
          <w:szCs w:val="21"/>
        </w:rPr>
      </w:pPr>
      <w:r>
        <w:rPr>
          <w:color w:val="000000"/>
          <w:sz w:val="23"/>
        </w:rPr>
        <w:t xml:space="preserve"> </w:t>
      </w:r>
      <w:r/>
    </w:p>
    <w:p>
      <w:pPr>
        <w:spacing w:line="360" w:lineRule="auto"/>
        <w:rPr>
          <w:b/>
          <w:bCs/>
          <w:szCs w:val="21"/>
        </w:rPr>
      </w:pPr>
      <w:r>
        <w:rPr>
          <w:b/>
          <w:bCs/>
          <w:szCs w:val="21"/>
        </w:rPr>
        <w:t xml:space="preserve">附：法定代表人、供应商授权代表的身份证复印件</w:t>
      </w:r>
      <w:r/>
    </w:p>
    <w:tbl>
      <w:tblPr>
        <w:tblStyle w:val="13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440" w:lineRule="exact"/>
              <w:rPr>
                <w:b/>
              </w:rPr>
            </w:pPr>
            <w:r>
              <w:rPr>
                <w:b/>
              </w:rPr>
            </w:r>
            <w:r/>
          </w:p>
        </w:tc>
      </w:tr>
    </w:tbl>
    <w:p>
      <w:pPr>
        <w:spacing w:line="440" w:lineRule="exact"/>
        <w:rPr>
          <w:b/>
        </w:rPr>
      </w:pPr>
      <w:r>
        <w:rPr>
          <w:b/>
        </w:rPr>
      </w:r>
      <w:r/>
    </w:p>
    <w:p>
      <w:pPr>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ind w:right="-5"/>
        <w:spacing w:line="360" w:lineRule="auto"/>
        <w:rPr>
          <w:b/>
          <w:bCs/>
          <w:szCs w:val="21"/>
          <w:lang w:val="zh-CN"/>
        </w:rPr>
        <w:outlineLvl w:val="2"/>
      </w:pPr>
      <w:r/>
      <w:bookmarkStart w:id="277" w:name="_Toc3723"/>
      <w:r/>
      <w:bookmarkStart w:id="278" w:name="_Toc5456"/>
      <w:r/>
      <w:bookmarkStart w:id="279" w:name="_Toc24273"/>
      <w:r>
        <w:rPr>
          <w:b/>
          <w:bCs/>
          <w:szCs w:val="21"/>
        </w:rPr>
        <w:t xml:space="preserve">3</w:t>
      </w:r>
      <w:r>
        <w:rPr>
          <w:b/>
          <w:bCs/>
          <w:szCs w:val="21"/>
          <w:lang w:val="zh-CN"/>
        </w:rPr>
        <w:t xml:space="preserve">、具有良好的商业信誉和健全的财务会计制度</w:t>
      </w:r>
      <w:bookmarkEnd w:id="277"/>
      <w:r/>
      <w:bookmarkEnd w:id="278"/>
      <w:r/>
      <w:bookmarkEnd w:id="279"/>
      <w:r/>
      <w:r/>
    </w:p>
    <w:p>
      <w:pPr>
        <w:ind w:left="-2" w:right="-5"/>
        <w:spacing w:line="440" w:lineRule="exact"/>
        <w:rPr>
          <w:sz w:val="24"/>
        </w:rPr>
      </w:pPr>
      <w:r>
        <w:rPr>
          <w:sz w:val="24"/>
        </w:rPr>
      </w:r>
      <w:r/>
    </w:p>
    <w:p>
      <w:pPr>
        <w:ind w:left="-2" w:right="-5"/>
        <w:spacing w:line="440" w:lineRule="exact"/>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2025</w:t>
      </w:r>
      <w:r>
        <w:rPr>
          <w:szCs w:val="21"/>
        </w:rPr>
        <w:t xml:space="preserve">年度经审计的财务报告复印件加盖公章</w:t>
      </w:r>
      <w:r/>
    </w:p>
    <w:p>
      <w:pPr>
        <w:ind w:left="-2" w:right="-5"/>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Cs w:val="21"/>
        </w:rPr>
      </w:pPr>
      <w:r>
        <w:rPr>
          <w:szCs w:val="21"/>
        </w:rPr>
        <w:t xml:space="preserve">说明： </w:t>
      </w:r>
      <w:r/>
    </w:p>
    <w:p>
      <w:pPr>
        <w:ind w:left="-2" w:right="-5"/>
        <w:spacing w:line="440" w:lineRule="exact"/>
        <w:rPr>
          <w:szCs w:val="21"/>
        </w:rPr>
      </w:pPr>
      <w:r>
        <w:rPr>
          <w:szCs w:val="21"/>
        </w:rPr>
        <w:t xml:space="preserve">1、审计报告复印件至少应包括资产负债表、利润表、现金流量表及其附注、</w:t>
      </w:r>
      <w:r>
        <w:rPr>
          <w:color w:val="ff0000"/>
          <w:szCs w:val="21"/>
        </w:rPr>
        <w:t xml:space="preserve">加盖会计师事务所公章页。</w:t>
      </w:r>
      <w:r>
        <w:rPr>
          <w:szCs w:val="21"/>
        </w:rPr>
        <w:t xml:space="preserve"> </w:t>
      </w:r>
      <w:r/>
    </w:p>
    <w:p>
      <w:pPr>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p>
    <w:p>
      <w:pPr>
        <w:ind w:left="-2" w:right="-5"/>
        <w:spacing w:line="440" w:lineRule="exact"/>
        <w:rPr>
          <w:szCs w:val="21"/>
        </w:rPr>
      </w:pPr>
      <w:r>
        <w:rPr>
          <w:szCs w:val="21"/>
        </w:rPr>
        <w:t xml:space="preserve">3、银行资信证明可以是复印件并加盖投标人公章，评标委员会保留审核原件的权利。 </w:t>
      </w:r>
      <w:r/>
    </w:p>
    <w:p>
      <w:pPr>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jc w:val="left"/>
        <w:spacing w:line="360" w:lineRule="auto"/>
        <w:rPr>
          <w:b/>
          <w:bCs/>
          <w:szCs w:val="21"/>
          <w:lang w:val="zh-CN"/>
        </w:rPr>
        <w:outlineLvl w:val="2"/>
      </w:pPr>
      <w:r/>
      <w:bookmarkStart w:id="280" w:name="_Toc8893"/>
      <w:r/>
      <w:bookmarkStart w:id="281" w:name="_Toc26222"/>
      <w:r/>
      <w:bookmarkStart w:id="282" w:name="_Toc15262"/>
      <w:r>
        <w:rPr>
          <w:b/>
          <w:bCs/>
          <w:szCs w:val="21"/>
        </w:rPr>
        <w:t xml:space="preserve">4、</w:t>
      </w:r>
      <w:r>
        <w:rPr>
          <w:b/>
          <w:bCs/>
          <w:szCs w:val="21"/>
          <w:lang w:val="zh-CN"/>
        </w:rPr>
        <w:t xml:space="preserve">具有履行合同所必需的设备和专业技术能力</w:t>
      </w:r>
      <w:bookmarkEnd w:id="280"/>
      <w:r/>
      <w:bookmarkEnd w:id="281"/>
      <w:r/>
      <w:bookmarkEnd w:id="282"/>
      <w:r/>
      <w:r/>
    </w:p>
    <w:p>
      <w:pPr>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590"/>
        <w:ind w:firstLine="280"/>
      </w:pPr>
      <w:r/>
      <w:r/>
    </w:p>
    <w:p>
      <w:pPr>
        <w:jc w:val="left"/>
        <w:spacing w:line="440" w:lineRule="exact"/>
      </w:pPr>
      <w:r>
        <w:t xml:space="preserve">承诺函参考格式：</w:t>
      </w:r>
      <w:r/>
    </w:p>
    <w:p>
      <w:pPr>
        <w:pStyle w:val="1590"/>
        <w:ind w:firstLine="321"/>
        <w:jc w:val="center"/>
        <w:rPr>
          <w:b/>
          <w:sz w:val="32"/>
          <w:szCs w:val="32"/>
        </w:rPr>
      </w:pPr>
      <w:r>
        <w:rPr>
          <w:b/>
          <w:sz w:val="32"/>
          <w:szCs w:val="32"/>
        </w:rPr>
        <w:t xml:space="preserve">承  诺  函</w:t>
      </w:r>
      <w:r/>
    </w:p>
    <w:p>
      <w:pPr>
        <w:pStyle w:val="1590"/>
        <w:ind w:firstLine="210"/>
        <w:rPr>
          <w:sz w:val="21"/>
        </w:rPr>
      </w:pPr>
      <w:r>
        <w:rPr>
          <w:sz w:val="21"/>
        </w:rPr>
        <w:t xml:space="preserve">我单位承诺：</w:t>
      </w:r>
      <w:r>
        <w:rPr>
          <w:bCs/>
          <w:sz w:val="21"/>
          <w:lang w:val="zh-CN"/>
        </w:rPr>
        <w:t xml:space="preserve">具有履行合同所必需的设备和专业技术能力。</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jc w:val="left"/>
        <w:spacing w:line="360" w:lineRule="auto"/>
        <w:rPr>
          <w:b/>
          <w:bCs/>
          <w:szCs w:val="21"/>
        </w:rPr>
        <w:outlineLvl w:val="2"/>
      </w:pPr>
      <w:r/>
      <w:bookmarkStart w:id="283" w:name="_Toc10033"/>
      <w:r/>
      <w:bookmarkStart w:id="284" w:name="_Toc1099"/>
      <w:r/>
      <w:bookmarkStart w:id="285" w:name="_Toc15238"/>
      <w:r>
        <w:rPr>
          <w:b/>
          <w:bCs/>
          <w:szCs w:val="21"/>
        </w:rPr>
        <w:t xml:space="preserve">5、</w:t>
      </w:r>
      <w:bookmarkEnd w:id="283"/>
      <w:r/>
      <w:bookmarkEnd w:id="284"/>
      <w:r>
        <w:rPr>
          <w:b/>
          <w:bCs/>
          <w:szCs w:val="21"/>
        </w:rPr>
        <w:t xml:space="preserve">参加政府采购活动近三年内（成立时间不足三年的、自成立时间起），在经营活动中没有重大违法记录</w:t>
      </w:r>
      <w:bookmarkEnd w:id="285"/>
      <w:r/>
      <w:r/>
    </w:p>
    <w:p>
      <w:pPr>
        <w:spacing w:line="440" w:lineRule="exact"/>
        <w:tabs>
          <w:tab w:val="left" w:pos="972" w:leader="none"/>
        </w:tabs>
        <w:rPr>
          <w:szCs w:val="21"/>
        </w:rPr>
      </w:pPr>
      <w:r>
        <w:rPr>
          <w:szCs w:val="21"/>
        </w:rPr>
        <w:t xml:space="preserve">参考格式：</w:t>
      </w:r>
      <w:r>
        <w:rPr>
          <w:szCs w:val="21"/>
        </w:rPr>
        <w:tab/>
      </w:r>
      <w:r/>
    </w:p>
    <w:p>
      <w:pPr>
        <w:jc w:val="center"/>
        <w:rPr>
          <w:b/>
          <w:sz w:val="32"/>
          <w:szCs w:val="32"/>
        </w:rPr>
      </w:pPr>
      <w:r>
        <w:rPr>
          <w:b/>
          <w:sz w:val="32"/>
          <w:szCs w:val="32"/>
        </w:rPr>
        <w:t xml:space="preserve">无重大违法记录声明</w:t>
      </w:r>
      <w:r/>
    </w:p>
    <w:p>
      <w:pPr>
        <w:rPr>
          <w:sz w:val="30"/>
          <w:szCs w:val="30"/>
        </w:rPr>
      </w:pPr>
      <w:r>
        <w:rPr>
          <w:sz w:val="30"/>
          <w:szCs w:val="30"/>
        </w:rPr>
      </w:r>
      <w:r/>
    </w:p>
    <w:p>
      <w:pPr>
        <w:ind w:firstLine="420"/>
        <w:spacing w:line="360" w:lineRule="auto"/>
      </w:pPr>
      <w:r>
        <w:rPr>
          <w:szCs w:val="21"/>
        </w:rPr>
        <w:t xml:space="preserve">江苏苏美达仪器设备有限公司</w:t>
      </w:r>
      <w:r>
        <w:t xml:space="preserve">：</w:t>
      </w:r>
      <w:r/>
    </w:p>
    <w:p>
      <w:pPr>
        <w:ind w:firstLine="420"/>
        <w:spacing w:line="360" w:lineRule="auto"/>
      </w:pPr>
      <w:r/>
      <w:r/>
    </w:p>
    <w:p>
      <w:pPr>
        <w:ind w:firstLine="420"/>
        <w:spacing w:line="360" w:lineRule="auto"/>
      </w:pPr>
      <w:r>
        <w:t xml:space="preserve">我单位</w:t>
      </w:r>
      <w:r>
        <w:rPr>
          <w:u w:val="single"/>
        </w:rPr>
        <w:t xml:space="preserve">                </w:t>
      </w:r>
      <w:r>
        <w:t xml:space="preserve">（供应商名称）郑重声明：</w:t>
      </w:r>
      <w:r/>
    </w:p>
    <w:p>
      <w:pPr>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spacing w:line="440" w:lineRule="exact"/>
        <w:rPr>
          <w:sz w:val="24"/>
          <w:szCs w:val="24"/>
        </w:rPr>
      </w:pPr>
      <w:r>
        <w:t xml:space="preserve">    （说明：重大违法记录，是指供应商因违法经营受到刑事处罚或者责令停产停业、吊销许可证或者执照、较大数额罚款等行政处罚。）</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szCs w:val="24"/>
        </w:rPr>
      </w:pPr>
      <w:r>
        <w:rPr>
          <w:sz w:val="24"/>
          <w:szCs w:val="24"/>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t xml:space="preserve">注：</w:t>
      </w:r>
      <w:r>
        <w:fldChar w:fldCharType="begin"/>
      </w:r>
      <w:r>
        <w:instrText xml:space="preserve"> HYPERLINK "http://www.creditchina.gov.cn/" \h </w:instrText>
      </w:r>
      <w:r>
        <w:fldChar w:fldCharType="separate"/>
      </w:r>
      <w:r>
        <w:rPr>
          <w:szCs w:val="21"/>
        </w:rPr>
        <w:t xml:space="preserve">1、信用信息查询渠道：信用中国网站（www.creditchina.gov.cn</w:t>
      </w:r>
      <w:r>
        <w:rPr>
          <w:szCs w:val="21"/>
        </w:rPr>
        <w:fldChar w:fldCharType="end"/>
      </w:r>
      <w:r>
        <w:rPr>
          <w:szCs w:val="21"/>
        </w:rPr>
        <w:t xml:space="preserve">）、中国政府采购网-</w:t>
      </w:r>
      <w:r/>
    </w:p>
    <w:p>
      <w:pPr>
        <w:spacing w:line="440" w:lineRule="exact"/>
        <w:rPr>
          <w:szCs w:val="21"/>
        </w:rPr>
      </w:pPr>
      <w:r>
        <w:rPr>
          <w:szCs w:val="21"/>
        </w:rPr>
        <w:t xml:space="preserve">政府采购严重违法失信行为信息记录（</w:t>
      </w:r>
      <w:r>
        <w:fldChar w:fldCharType="begin"/>
      </w:r>
      <w:r>
        <w:instrText xml:space="preserve"> HYPERLINK "http://www.ccgp.gov.cn/cr/list" \h </w:instrText>
      </w:r>
      <w:r>
        <w:fldChar w:fldCharType="separate"/>
      </w:r>
      <w:r>
        <w:rPr>
          <w:szCs w:val="21"/>
        </w:rPr>
        <w:t xml:space="preserve">http://www.ccgp.gov.cn</w:t>
      </w:r>
      <w:r>
        <w:rPr>
          <w:szCs w:val="21"/>
        </w:rPr>
        <w:fldChar w:fldCharType="end"/>
      </w:r>
      <w:r>
        <w:rPr>
          <w:szCs w:val="21"/>
        </w:rPr>
        <w:t xml:space="preserve">）； </w:t>
      </w:r>
      <w:r/>
    </w:p>
    <w:p>
      <w:pPr>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p>
    <w:p>
      <w:pPr>
        <w:spacing w:line="440" w:lineRule="exact"/>
        <w:rPr>
          <w:sz w:val="24"/>
          <w:szCs w:val="24"/>
        </w:rPr>
      </w:pPr>
      <w:r>
        <w:rPr>
          <w:sz w:val="24"/>
          <w:szCs w:val="24"/>
        </w:rPr>
      </w:r>
      <w:r/>
    </w:p>
    <w:p>
      <w:pPr>
        <w:spacing w:line="440" w:lineRule="exact"/>
        <w:rPr>
          <w:sz w:val="24"/>
          <w:szCs w:val="24"/>
        </w:rPr>
      </w:pPr>
      <w:r>
        <w:rPr>
          <w:sz w:val="24"/>
          <w:szCs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360" w:lineRule="auto"/>
        <w:rPr>
          <w:b/>
          <w:bCs/>
          <w:szCs w:val="21"/>
        </w:rPr>
        <w:sectPr>
          <w:footerReference w:type="first" r:id="rId27"/>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86" w:name="_Toc13811"/>
      <w:r/>
      <w:r/>
    </w:p>
    <w:p>
      <w:pPr>
        <w:jc w:val="left"/>
        <w:spacing w:line="360" w:lineRule="auto"/>
        <w:rPr>
          <w:b/>
          <w:bCs/>
          <w:szCs w:val="21"/>
        </w:rPr>
        <w:outlineLvl w:val="2"/>
      </w:pPr>
      <w:r/>
      <w:bookmarkStart w:id="287" w:name="_Toc14470"/>
      <w:r/>
      <w:bookmarkStart w:id="288" w:name="_Toc23551"/>
      <w:r>
        <w:rPr>
          <w:b/>
          <w:bCs/>
          <w:szCs w:val="21"/>
        </w:rPr>
        <w:t xml:space="preserve">6、依法缴纳税收的记录</w:t>
      </w:r>
      <w:bookmarkEnd w:id="286"/>
      <w:r/>
      <w:bookmarkEnd w:id="287"/>
      <w:r/>
      <w:bookmarkEnd w:id="288"/>
      <w:r/>
      <w:r/>
    </w:p>
    <w:p>
      <w:pPr>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凭据复印件加盖公章（依法免税的应提供相应文件说明）</w:t>
      </w:r>
      <w:r>
        <w:rPr>
          <w:szCs w:val="21"/>
          <w:lang w:bidi="en-US"/>
        </w:rPr>
        <w:t xml:space="preserve">；</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jc w:val="left"/>
        <w:spacing w:line="360" w:lineRule="auto"/>
        <w:rPr>
          <w:b/>
          <w:bCs/>
          <w:szCs w:val="21"/>
        </w:rPr>
        <w:outlineLvl w:val="2"/>
      </w:pPr>
      <w:r/>
      <w:bookmarkStart w:id="289" w:name="_Toc17181"/>
      <w:r>
        <w:rPr>
          <w:b/>
          <w:bCs/>
          <w:szCs w:val="21"/>
        </w:rPr>
        <w:br w:type="page" w:clear="all"/>
      </w:r>
      <w:bookmarkStart w:id="290" w:name="_Toc31194"/>
      <w:r/>
      <w:bookmarkStart w:id="291" w:name="_Toc14659"/>
      <w:r>
        <w:rPr>
          <w:b/>
          <w:bCs/>
          <w:szCs w:val="21"/>
        </w:rPr>
        <w:t xml:space="preserve">7、依法缴纳社会保障资金的记录</w:t>
      </w:r>
      <w:bookmarkEnd w:id="289"/>
      <w:r/>
      <w:bookmarkEnd w:id="290"/>
      <w:r/>
      <w:bookmarkEnd w:id="291"/>
      <w:r/>
      <w:r/>
    </w:p>
    <w:p>
      <w:pPr>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月份的依法缴纳社会保障资金的凭据复印件加盖公章（凭据可以是缴费的银行单据、专用收据、社会保险缴纳清单或者所在社保机构开具的证明等，自行编写无效）；</w:t>
      </w:r>
      <w:r/>
    </w:p>
    <w:p>
      <w:pPr>
        <w:spacing w:after="120" w:line="440" w:lineRule="exact"/>
      </w:pPr>
      <w:r>
        <w:t xml:space="preserve">（2）依法不需要缴纳社会保障资金的，应提供相应的文件证明。 </w:t>
      </w:r>
      <w:r/>
    </w:p>
    <w:p>
      <w:pPr>
        <w:spacing w:line="440" w:lineRule="exact"/>
        <w:rPr>
          <w:sz w:val="24"/>
        </w:rPr>
      </w:pPr>
      <w:r>
        <w:rPr>
          <w:sz w:val="24"/>
        </w:rPr>
      </w:r>
      <w:r/>
    </w:p>
    <w:p>
      <w:pPr>
        <w:spacing w:line="440" w:lineRule="exact"/>
        <w:rPr>
          <w:b/>
        </w:rPr>
      </w:pPr>
      <w:r>
        <w:rPr>
          <w:b/>
        </w:rPr>
        <w:t xml:space="preserve">  </w:t>
      </w:r>
      <w:r/>
    </w:p>
    <w:p>
      <w:pPr>
        <w:spacing w:line="440" w:lineRule="exact"/>
        <w:rPr>
          <w:b/>
        </w:rPr>
      </w:pPr>
      <w:r>
        <w:rPr>
          <w:b/>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b/>
        </w:rPr>
      </w:pPr>
      <w:r>
        <w:rPr>
          <w:b/>
        </w:rPr>
      </w:r>
      <w:r/>
    </w:p>
    <w:p>
      <w:pPr>
        <w:jc w:val="center"/>
        <w:spacing w:line="440" w:lineRule="exact"/>
      </w:pPr>
      <w:r/>
      <w:r/>
    </w:p>
    <w:p>
      <w:pPr>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jc w:val="left"/>
        <w:spacing w:line="360" w:lineRule="auto"/>
        <w:rPr>
          <w:b/>
          <w:bCs/>
          <w:szCs w:val="21"/>
        </w:rPr>
        <w:outlineLvl w:val="2"/>
      </w:pPr>
      <w:r/>
      <w:bookmarkStart w:id="292" w:name="_Toc9645"/>
      <w:r/>
      <w:bookmarkStart w:id="293" w:name="_Toc10206"/>
      <w:r/>
      <w:bookmarkStart w:id="294" w:name="_Toc17743"/>
      <w:r>
        <w:rPr>
          <w:b/>
          <w:bCs/>
          <w:szCs w:val="21"/>
        </w:rPr>
        <w:t xml:space="preserve">8、</w:t>
      </w:r>
      <w:bookmarkEnd w:id="292"/>
      <w:r>
        <w:rPr>
          <w:b/>
          <w:bCs/>
          <w:color w:val="000000"/>
          <w:szCs w:val="21"/>
        </w:rPr>
        <w:t xml:space="preserve">针对</w:t>
      </w:r>
      <w:r>
        <w:rPr>
          <w:b/>
          <w:bCs/>
          <w:szCs w:val="21"/>
        </w:rPr>
        <w:t xml:space="preserve">本项目的特定资格要求</w:t>
      </w:r>
      <w:bookmarkEnd w:id="293"/>
      <w:r/>
      <w:bookmarkEnd w:id="294"/>
      <w:r/>
      <w:r/>
    </w:p>
    <w:p>
      <w:pPr>
        <w:spacing w:line="440" w:lineRule="exact"/>
        <w:rPr>
          <w:szCs w:val="21"/>
        </w:rPr>
      </w:pPr>
      <w:r/>
      <w:bookmarkStart w:id="295" w:name="_Toc9807"/>
      <w:r/>
      <w:bookmarkStart w:id="296" w:name="_Toc20105"/>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80" w:lineRule="exact"/>
        <w:widowControl/>
        <w:rPr>
          <w:rFonts w:ascii="宋体" w:hAnsi="宋体" w:cs="宋体"/>
          <w:b/>
          <w:bCs/>
          <w:szCs w:val="21"/>
        </w:rPr>
        <w:outlineLvl w:val="2"/>
      </w:pPr>
      <w:r>
        <w:rPr>
          <w:b/>
          <w:bCs/>
          <w:szCs w:val="21"/>
        </w:rPr>
        <w:br w:type="page" w:clear="all"/>
      </w:r>
      <w:bookmarkStart w:id="297" w:name="_Toc16777"/>
      <w:r>
        <w:rPr>
          <w:b/>
          <w:bCs/>
          <w:szCs w:val="21"/>
        </w:rPr>
        <w:t xml:space="preserve">9、</w:t>
      </w:r>
      <w:bookmarkEnd w:id="295"/>
      <w:r/>
      <w:bookmarkEnd w:id="296"/>
      <w:r/>
      <w:bookmarkStart w:id="298" w:name="_Toc6517"/>
      <w:r/>
      <w:bookmarkStart w:id="299" w:name="_Toc20191"/>
      <w:r>
        <w:rPr>
          <w:rFonts w:hint="eastAsia" w:ascii="宋体" w:hAnsi="宋体" w:cs="宋体"/>
          <w:b/>
          <w:bCs/>
          <w:szCs w:val="21"/>
        </w:rPr>
        <w:t xml:space="preserve">符合招标文件第一章“拒绝下述供应商参加本次采购活动的情形”中第 1）条的声明或证明材料（加盖单位公章）</w:t>
      </w:r>
      <w:bookmarkEnd w:id="297"/>
      <w:r/>
      <w:bookmarkEnd w:id="298"/>
      <w:r/>
      <w:bookmarkEnd w:id="299"/>
      <w:r>
        <w:rPr>
          <w:rFonts w:hint="eastAsia" w:ascii="宋体" w:hAnsi="宋体" w:cs="宋体"/>
          <w:b/>
          <w:bCs/>
          <w:szCs w:val="21"/>
        </w:rPr>
        <w:t xml:space="preserve"> </w:t>
      </w:r>
      <w:r/>
    </w:p>
    <w:p>
      <w:pPr>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p>
    <w:p>
      <w:pPr>
        <w:jc w:val="left"/>
        <w:spacing w:line="360" w:lineRule="auto"/>
        <w:rPr>
          <w:rFonts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p>
    <w:p>
      <w:pPr>
        <w:ind w:left="1260"/>
      </w:pPr>
      <w:r/>
      <w:r/>
    </w:p>
    <w:p>
      <w:pPr>
        <w:jc w:val="left"/>
        <w:spacing w:line="360" w:lineRule="auto"/>
        <w:rPr>
          <w:rFonts w:ascii="宋体" w:hAnsi="宋体" w:cs="宋体"/>
          <w:b/>
          <w:bCs/>
          <w:szCs w:val="21"/>
        </w:rPr>
      </w:pPr>
      <w:r>
        <w:rPr>
          <w:rFonts w:ascii="宋体" w:hAnsi="宋体" w:cs="宋体"/>
          <w:b/>
          <w:bCs/>
          <w:szCs w:val="21"/>
        </w:rPr>
        <w:t xml:space="preserve">（如不存在上述情况，请提供如下声明） </w:t>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p>
    <w:p>
      <w:pPr>
        <w:jc w:val="left"/>
        <w:spacing w:line="360" w:lineRule="auto"/>
        <w:rPr>
          <w:rFonts w:ascii="宋体" w:hAnsi="宋体" w:cs="宋体"/>
          <w:b/>
          <w:bCs/>
          <w:szCs w:val="21"/>
        </w:rPr>
      </w:pPr>
      <w:r>
        <w:rPr>
          <w:rFonts w:ascii="宋体" w:hAnsi="宋体" w:cs="宋体"/>
          <w:b/>
          <w:bCs/>
          <w:szCs w:val="21"/>
        </w:rPr>
        <w:t xml:space="preserve"> </w:t>
      </w:r>
      <w:r/>
    </w:p>
    <w:p>
      <w:pPr>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p>
    <w:p>
      <w:pPr>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p>
    <w:p>
      <w:pPr>
        <w:jc w:val="left"/>
        <w:spacing w:line="360" w:lineRule="auto"/>
        <w:rPr>
          <w:rFonts w:ascii="宋体" w:hAnsi="宋体" w:cs="宋体"/>
          <w:b/>
          <w:bCs/>
          <w:szCs w:val="21"/>
        </w:rPr>
      </w:pPr>
      <w:r>
        <w:rPr>
          <w:rFonts w:ascii="宋体" w:hAnsi="宋体" w:cs="宋体"/>
          <w:b/>
          <w:bCs/>
          <w:szCs w:val="21"/>
        </w:rPr>
        <w:t xml:space="preserve"> </w:t>
      </w:r>
      <w:r/>
    </w:p>
    <w:p>
      <w:pPr>
        <w:jc w:val="left"/>
        <w:spacing w:line="360" w:lineRule="auto"/>
        <w:rPr>
          <w:rFonts w:ascii="宋体" w:hAnsi="宋体" w:cs="宋体"/>
          <w:b/>
          <w:bCs/>
          <w:szCs w:val="21"/>
        </w:rPr>
      </w:pPr>
      <w:r>
        <w:rPr>
          <w:rFonts w:ascii="宋体" w:hAnsi="宋体" w:cs="宋体"/>
          <w:b/>
          <w:bCs/>
          <w:szCs w:val="21"/>
        </w:rPr>
        <w:t xml:space="preserve">特此声明。 </w:t>
      </w:r>
      <w:r/>
    </w:p>
    <w:p>
      <w:pPr>
        <w:spacing w:line="360" w:lineRule="auto"/>
        <w:rPr>
          <w:rFonts w:ascii="宋体" w:hAnsi="宋体" w:cs="宋体"/>
          <w:szCs w:val="21"/>
        </w:rPr>
      </w:pPr>
      <w:r>
        <w:rPr>
          <w:rFonts w:ascii="宋体" w:hAnsi="宋体" w:cs="宋体"/>
          <w:szCs w:val="21"/>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ind w:firstLine="281"/>
        <w:rPr>
          <w:rFonts w:ascii="宋体" w:hAnsi="宋体" w:cs="宋体"/>
          <w:b/>
          <w:bCs/>
          <w:sz w:val="28"/>
          <w:szCs w:val="21"/>
        </w:rPr>
      </w:pPr>
      <w:r>
        <w:rPr>
          <w:rFonts w:ascii="宋体" w:hAnsi="宋体" w:cs="宋体"/>
          <w:b/>
          <w:bCs/>
          <w:sz w:val="28"/>
          <w:szCs w:val="21"/>
        </w:rPr>
        <w:t xml:space="preserve"> </w:t>
      </w:r>
      <w:r/>
    </w:p>
    <w:p>
      <w:pPr>
        <w:ind w:firstLine="281"/>
        <w:rPr>
          <w:rFonts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Ansi="宋体" w:cs="宋体"/>
          <w:b/>
          <w:bCs/>
          <w:szCs w:val="21"/>
        </w:rPr>
      </w:r>
      <w:r/>
    </w:p>
    <w:p>
      <w:pPr>
        <w:rPr>
          <w:rFonts w:ascii="宋体" w:hAnsi="宋体" w:cs="宋体"/>
          <w:b/>
          <w:bCs/>
          <w:szCs w:val="21"/>
        </w:rPr>
        <w:outlineLvl w:val="2"/>
      </w:pPr>
      <w:r/>
      <w:bookmarkStart w:id="300" w:name="_Toc10766"/>
      <w:r/>
      <w:bookmarkStart w:id="301" w:name="_Toc21934"/>
      <w:r/>
      <w:bookmarkStart w:id="302" w:name="_Toc24244"/>
      <w:r/>
      <w:bookmarkStart w:id="303" w:name="_Toc30898"/>
      <w:r/>
      <w:bookmarkStart w:id="304" w:name="_Toc6659"/>
      <w:r>
        <w:rPr>
          <w:rFonts w:hint="eastAsia" w:ascii="宋体" w:hAnsi="宋体" w:cs="宋体"/>
          <w:b/>
          <w:bCs/>
          <w:szCs w:val="21"/>
        </w:rPr>
        <w:t xml:space="preserve">10、符合招标文件第一章“拒绝下述供应商参加本次采购活动的情形”中第 2）条的声明（加盖单位公章）</w:t>
      </w:r>
      <w:bookmarkEnd w:id="300"/>
      <w:r/>
      <w:bookmarkEnd w:id="301"/>
      <w:r/>
      <w:bookmarkEnd w:id="302"/>
      <w:r/>
      <w:bookmarkEnd w:id="303"/>
      <w:r/>
      <w:bookmarkEnd w:id="304"/>
      <w:r/>
      <w:r/>
    </w:p>
    <w:p>
      <w:pPr>
        <w:ind w:firstLine="210"/>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参考格式：</w:t>
      </w:r>
      <w:r/>
    </w:p>
    <w:p>
      <w:pPr>
        <w:rPr>
          <w:rFonts w:ascii="宋体" w:hAnsi="宋体" w:cs="宋体"/>
          <w:szCs w:val="21"/>
        </w:rPr>
      </w:pPr>
      <w:r>
        <w:rPr>
          <w:rFonts w:ascii="宋体" w:hAnsi="宋体" w:cs="宋体"/>
          <w:szCs w:val="21"/>
        </w:rPr>
      </w:r>
      <w:r/>
    </w:p>
    <w:p>
      <w:pPr>
        <w:ind w:firstLine="211"/>
        <w:rPr>
          <w:rFonts w:ascii="宋体" w:hAnsi="宋体" w:cs="宋体"/>
          <w:szCs w:val="21"/>
        </w:rPr>
      </w:pPr>
      <w:r>
        <w:rPr>
          <w:rFonts w:ascii="宋体" w:hAnsi="宋体" w:cs="宋体"/>
          <w:b/>
          <w:bCs/>
          <w:szCs w:val="21"/>
        </w:rPr>
        <w:t xml:space="preserve">江苏苏美达仪器设备有限公司：</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t xml:space="preserve">我公司不是为本项目某包提供整体设计、规范编制或者项目管理、监理、检测等服务的供应商。 </w:t>
      </w:r>
      <w:r/>
    </w:p>
    <w:p>
      <w:pPr>
        <w:ind w:firstLine="420"/>
        <w:rPr>
          <w:rFonts w:ascii="宋体" w:hAnsi="宋体" w:cs="宋体"/>
          <w:szCs w:val="21"/>
        </w:rPr>
      </w:pPr>
      <w:r>
        <w:rPr>
          <w:rFonts w:ascii="宋体" w:hAnsi="宋体" w:cs="宋体"/>
          <w:szCs w:val="21"/>
        </w:rPr>
        <w:t xml:space="preserve"> </w:t>
      </w:r>
      <w:r/>
    </w:p>
    <w:p>
      <w:pPr>
        <w:ind w:firstLine="211"/>
        <w:rPr>
          <w:rFonts w:ascii="宋体" w:hAnsi="宋体" w:cs="宋体"/>
          <w:b/>
          <w:bCs/>
          <w:szCs w:val="21"/>
        </w:rPr>
      </w:pPr>
      <w:r>
        <w:rPr>
          <w:rFonts w:ascii="宋体" w:hAnsi="宋体" w:cs="宋体"/>
          <w:b/>
          <w:bCs/>
          <w:szCs w:val="21"/>
        </w:rPr>
        <w:t xml:space="preserve">特此声明。 </w:t>
      </w:r>
      <w:r/>
    </w:p>
    <w:p>
      <w:pPr>
        <w:ind w:firstLine="211"/>
        <w:rPr>
          <w:rFonts w:ascii="宋体" w:hAnsi="宋体" w:cs="宋体"/>
          <w:b/>
          <w:bCs/>
          <w:szCs w:val="21"/>
        </w:rPr>
      </w:pPr>
      <w:r>
        <w:rPr>
          <w:rFonts w:ascii="宋体" w:hAnsi="宋体" w:cs="宋体"/>
          <w:b/>
          <w:bCs/>
          <w:szCs w:val="21"/>
        </w:rPr>
      </w:r>
      <w:r/>
    </w:p>
    <w:p>
      <w:pPr>
        <w:spacing w:line="440" w:lineRule="exact"/>
        <w:rPr>
          <w:szCs w:val="21"/>
        </w:rPr>
      </w:pPr>
      <w:r/>
      <w:bookmarkStart w:id="305" w:name="_Toc24775"/>
      <w:r/>
      <w:bookmarkStart w:id="306" w:name="_Toc25559"/>
      <w:r/>
      <w:bookmarkStart w:id="307" w:name="_Toc27347"/>
      <w:r/>
      <w:bookmarkStart w:id="308" w:name="_Toc3794"/>
      <w:r/>
      <w:bookmarkStart w:id="309" w:name="_Toc5579"/>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jc w:val="left"/>
        <w:spacing w:line="440" w:lineRule="exact"/>
        <w:rPr>
          <w:rFonts w:ascii="宋体" w:hAnsi="宋体" w:cs="宋体"/>
          <w:b/>
          <w:bCs/>
          <w:szCs w:val="21"/>
        </w:rPr>
        <w:outlineLvl w:val="2"/>
      </w:pPr>
      <w:r>
        <w:rPr>
          <w:rFonts w:hint="eastAsia" w:ascii="宋体" w:hAnsi="宋体" w:cs="宋体"/>
          <w:b/>
          <w:bCs/>
          <w:szCs w:val="21"/>
        </w:rPr>
        <w:br w:type="page" w:clear="all"/>
      </w:r>
      <w:bookmarkStart w:id="310" w:name="_Toc24151"/>
      <w:r>
        <w:rPr>
          <w:rFonts w:hint="eastAsia" w:ascii="宋体" w:hAnsi="宋体" w:cs="宋体"/>
          <w:b/>
          <w:bCs/>
          <w:szCs w:val="21"/>
        </w:rPr>
        <w:t xml:space="preserve">11、本项目不接受联合体投标，中标后不允许分包、转包。</w:t>
      </w:r>
      <w:bookmarkEnd w:id="305"/>
      <w:r/>
      <w:bookmarkEnd w:id="306"/>
      <w:r/>
      <w:bookmarkEnd w:id="307"/>
      <w:r/>
      <w:bookmarkEnd w:id="308"/>
      <w:r/>
      <w:bookmarkEnd w:id="310"/>
      <w:r/>
      <w:r/>
    </w:p>
    <w:p>
      <w:pPr>
        <w:jc w:val="left"/>
        <w:spacing w:line="440" w:lineRule="exact"/>
        <w:rPr>
          <w:rFonts w:ascii="宋体" w:hAnsi="宋体" w:cs="宋体"/>
          <w:szCs w:val="21"/>
        </w:rPr>
        <w:outlineLvl w:val="2"/>
      </w:pPr>
      <w:r/>
      <w:bookmarkStart w:id="311" w:name="_Toc22262"/>
      <w:r/>
      <w:bookmarkStart w:id="312" w:name="_Toc10285"/>
      <w:r/>
      <w:bookmarkStart w:id="313" w:name="_Toc6011"/>
      <w:r/>
      <w:bookmarkStart w:id="314" w:name="_Toc2936"/>
      <w:r/>
      <w:bookmarkStart w:id="315" w:name="_Toc11650"/>
      <w:r>
        <w:rPr>
          <w:rFonts w:hint="eastAsia" w:ascii="宋体" w:hAnsi="宋体" w:cs="宋体"/>
          <w:szCs w:val="21"/>
        </w:rPr>
        <w:t xml:space="preserve">参考格式：</w:t>
      </w:r>
      <w:bookmarkEnd w:id="309"/>
      <w:r/>
      <w:bookmarkEnd w:id="311"/>
      <w:r/>
      <w:bookmarkEnd w:id="312"/>
      <w:r/>
      <w:bookmarkEnd w:id="313"/>
      <w:r/>
      <w:bookmarkEnd w:id="314"/>
      <w:r/>
      <w:bookmarkEnd w:id="315"/>
      <w:r/>
      <w:r/>
    </w:p>
    <w:p>
      <w:pPr>
        <w:jc w:val="center"/>
        <w:spacing w:line="440" w:lineRule="exact"/>
        <w:rPr>
          <w:rFonts w:ascii="宋体" w:hAnsi="宋体" w:cs="宋体"/>
          <w:b/>
          <w:bCs/>
          <w:color w:val="000000"/>
          <w:sz w:val="24"/>
          <w:szCs w:val="22"/>
        </w:rPr>
      </w:pPr>
      <w:r>
        <w:rPr>
          <w:rFonts w:hint="eastAsia" w:ascii="宋体" w:hAnsi="宋体" w:cs="宋体"/>
          <w:b/>
          <w:bCs/>
          <w:color w:val="000000"/>
          <w:sz w:val="24"/>
          <w:szCs w:val="22"/>
        </w:rPr>
        <w:t xml:space="preserve">承诺书</w:t>
      </w:r>
      <w:r/>
    </w:p>
    <w:p>
      <w:pPr>
        <w:rPr>
          <w:rFonts w:ascii="宋体" w:hAnsi="宋体" w:cs="宋体"/>
          <w:sz w:val="24"/>
          <w:szCs w:val="22"/>
        </w:rPr>
      </w:pPr>
      <w:r>
        <w:rPr>
          <w:rFonts w:ascii="宋体" w:hAnsi="宋体" w:cs="宋体"/>
          <w:sz w:val="24"/>
          <w:szCs w:val="22"/>
        </w:rPr>
      </w:r>
      <w:r/>
    </w:p>
    <w:p>
      <w:pPr>
        <w:spacing w:line="360" w:lineRule="auto"/>
        <w:rPr>
          <w:rFonts w:ascii="宋体" w:hAnsi="宋体" w:cs="宋体"/>
          <w:szCs w:val="21"/>
        </w:rPr>
      </w:pPr>
      <w:r>
        <w:rPr>
          <w:rFonts w:hint="eastAsia" w:ascii="宋体" w:hAnsi="宋体" w:cs="宋体"/>
          <w:szCs w:val="21"/>
        </w:rPr>
        <w:t xml:space="preserve">我单位承诺：</w:t>
      </w:r>
      <w:r/>
    </w:p>
    <w:p>
      <w:pPr>
        <w:ind w:firstLine="420"/>
        <w:spacing w:line="360" w:lineRule="auto"/>
        <w:rPr>
          <w:rFonts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p>
    <w:p>
      <w:pPr>
        <w:rPr>
          <w:rFonts w:ascii="宋体" w:hAnsi="宋体" w:cs="宋体"/>
          <w:sz w:val="24"/>
          <w:szCs w:val="22"/>
        </w:rPr>
      </w:pPr>
      <w:r>
        <w:rPr>
          <w:rFonts w:ascii="宋体" w:hAnsi="宋体" w:cs="宋体"/>
          <w:sz w:val="24"/>
          <w:szCs w:val="22"/>
        </w:rPr>
      </w:r>
      <w:r/>
    </w:p>
    <w:p>
      <w:pPr>
        <w:ind w:left="-2" w:right="-5"/>
        <w:spacing w:line="360" w:lineRule="auto"/>
        <w:rPr>
          <w:rFonts w:ascii="宋体" w:hAnsi="宋体" w:cs="宋体"/>
          <w:szCs w:val="21"/>
        </w:rPr>
      </w:pPr>
      <w:r>
        <w:rPr>
          <w:rFonts w:ascii="宋体" w:hAnsi="宋体" w:cs="宋体"/>
          <w:szCs w:val="21"/>
        </w:rPr>
      </w:r>
      <w:r/>
    </w:p>
    <w:p>
      <w:pPr>
        <w:ind w:left="-2" w:right="-5"/>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投标人名称（公章）：</w:t>
      </w:r>
      <w:r/>
    </w:p>
    <w:p>
      <w:pPr>
        <w:spacing w:line="360" w:lineRule="auto"/>
        <w:rPr>
          <w:rFonts w:ascii="宋体" w:hAnsi="宋体" w:cs="宋体"/>
          <w:szCs w:val="21"/>
        </w:rPr>
      </w:pPr>
      <w:r>
        <w:rPr>
          <w:rFonts w:hint="eastAsia" w:ascii="宋体" w:hAnsi="宋体" w:cs="宋体"/>
          <w:szCs w:val="21"/>
        </w:rPr>
        <w:t xml:space="preserve">授权代表（签字）：</w:t>
      </w:r>
      <w:r/>
    </w:p>
    <w:p>
      <w:pPr>
        <w:jc w:val="left"/>
        <w:spacing w:line="360" w:lineRule="auto"/>
        <w:rPr>
          <w:rFonts w:ascii="宋体" w:hAnsi="宋体" w:cs="宋体"/>
          <w:b/>
          <w:bCs/>
          <w:szCs w:val="21"/>
        </w:rPr>
      </w:pPr>
      <w:r>
        <w:rPr>
          <w:rFonts w:hint="eastAsia" w:ascii="宋体" w:hAnsi="宋体" w:cs="宋体"/>
          <w:szCs w:val="21"/>
        </w:rPr>
        <w:t xml:space="preserve">日期：</w:t>
      </w:r>
      <w:r/>
    </w:p>
    <w:p>
      <w:pPr>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spacing w:line="360" w:lineRule="auto"/>
        <w:rPr>
          <w:b/>
          <w:color w:val="000000"/>
          <w:sz w:val="24"/>
          <w:lang w:val="zh-CN"/>
        </w:rPr>
        <w:outlineLvl w:val="1"/>
      </w:pPr>
      <w:r/>
      <w:bookmarkStart w:id="316" w:name="_Toc9255"/>
      <w:r/>
      <w:bookmarkStart w:id="317" w:name="_Toc6971"/>
      <w:r/>
      <w:bookmarkStart w:id="318" w:name="_Toc22079"/>
      <w:r>
        <w:rPr>
          <w:b/>
          <w:bCs/>
          <w:sz w:val="24"/>
          <w:szCs w:val="22"/>
          <w:lang w:val="zh-CN"/>
        </w:rPr>
        <w:t xml:space="preserve">附件</w:t>
      </w:r>
      <w:r>
        <w:rPr>
          <w:rFonts w:hint="eastAsia"/>
          <w:b/>
          <w:bCs/>
          <w:sz w:val="24"/>
          <w:szCs w:val="22"/>
        </w:rPr>
        <w:t xml:space="preserve">八</w:t>
      </w:r>
      <w:r>
        <w:rPr>
          <w:b/>
          <w:bCs/>
          <w:sz w:val="24"/>
          <w:szCs w:val="22"/>
          <w:lang w:val="zh-CN"/>
        </w:rPr>
        <w:t xml:space="preserve"> 供应商认为应提供的其他材料</w:t>
      </w:r>
      <w:bookmarkEnd w:id="316"/>
      <w:r/>
      <w:bookmarkEnd w:id="317"/>
      <w:r/>
      <w:bookmarkEnd w:id="318"/>
      <w:r/>
      <w:r/>
    </w:p>
    <w:p>
      <w:pPr>
        <w:ind w:right="-5"/>
        <w:spacing w:line="360" w:lineRule="auto"/>
        <w:rPr>
          <w:b/>
          <w:color w:val="000000"/>
          <w:szCs w:val="21"/>
          <w:lang w:val="zh-CN"/>
        </w:rPr>
      </w:pPr>
      <w:r>
        <w:rPr>
          <w:b/>
          <w:color w:val="000000"/>
          <w:szCs w:val="21"/>
          <w:lang w:val="zh-CN"/>
        </w:rPr>
        <w:t xml:space="preserve">（针对具体的评标标准提供相应其他材料）</w:t>
      </w:r>
      <w:r/>
    </w:p>
    <w:p>
      <w:pPr>
        <w:rPr>
          <w:b/>
          <w:color w:val="000000"/>
          <w:sz w:val="24"/>
          <w:lang w:val="zh-CN"/>
        </w:rPr>
      </w:pPr>
      <w:r>
        <w:rPr>
          <w:b/>
          <w:color w:val="000000"/>
          <w:sz w:val="24"/>
          <w:lang w:val="zh-CN"/>
        </w:rPr>
      </w:r>
      <w:r/>
    </w:p>
    <w:p>
      <w:pPr>
        <w:rPr>
          <w:rFonts w:ascii="宋体"/>
          <w:szCs w:val="21"/>
        </w:rPr>
      </w:pPr>
      <w:r>
        <w:rPr>
          <w:rFonts w:hint="eastAsia" w:ascii="宋体"/>
          <w:szCs w:val="21"/>
        </w:rPr>
        <w:t xml:space="preserve">注：须授权代表签字或加盖投标单位公章</w:t>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440" w:lineRule="exact"/>
        <w:rPr>
          <w:rFonts w:ascii="宋体" w:hAnsi="宋体" w:cs="宋体"/>
          <w:szCs w:val="21"/>
        </w:rPr>
      </w:pPr>
      <w:r>
        <w:rPr>
          <w:rFonts w:hint="eastAsia" w:ascii="宋体" w:hAnsi="宋体" w:cs="宋体"/>
          <w:szCs w:val="21"/>
        </w:rPr>
        <w:t xml:space="preserve">1、投标产品配置清单及技术说明</w:t>
      </w:r>
      <w:r/>
    </w:p>
    <w:tbl>
      <w:tblPr>
        <w:tblStyle w:val="1346"/>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4"/>
        <w:gridCol w:w="2954"/>
        <w:gridCol w:w="1596"/>
        <w:gridCol w:w="1120"/>
        <w:gridCol w:w="2051"/>
      </w:tblGrid>
      <w:tr>
        <w:trPr>
          <w:trHeight w:val="604"/>
        </w:trPr>
        <w:tc>
          <w:tcPr>
            <w:tcW w:w="727" w:type="pct"/>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序号</w:t>
            </w:r>
            <w:r/>
          </w:p>
        </w:tc>
        <w:tc>
          <w:tcPr>
            <w:tcW w:w="1634" w:type="pct"/>
            <w:vAlign w:val="center"/>
            <w:textDirection w:val="lrTb"/>
            <w:noWrap w:val="false"/>
          </w:tcPr>
          <w:p>
            <w:pPr>
              <w:ind w:right="-5"/>
              <w:jc w:val="center"/>
              <w:spacing w:line="440" w:lineRule="exact"/>
              <w:tabs>
                <w:tab w:val="left" w:pos="972" w:leader="none"/>
              </w:tabs>
              <w:rPr>
                <w:rFonts w:ascii="宋体" w:hAnsi="宋体" w:cs="宋体"/>
                <w:szCs w:val="21"/>
              </w:rPr>
            </w:pPr>
            <w:r>
              <w:rPr>
                <w:rFonts w:hint="eastAsia" w:ascii="宋体" w:hAnsi="宋体" w:cs="宋体"/>
                <w:szCs w:val="21"/>
              </w:rPr>
              <w:t xml:space="preserve">投标产品配置情况</w:t>
            </w:r>
            <w:r/>
          </w:p>
        </w:tc>
        <w:tc>
          <w:tcPr>
            <w:tcW w:w="883" w:type="pct"/>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型号及规格</w:t>
            </w:r>
            <w:r/>
          </w:p>
        </w:tc>
        <w:tc>
          <w:tcPr>
            <w:tcW w:w="619" w:type="pct"/>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产地、制造商</w:t>
            </w:r>
            <w:r/>
          </w:p>
        </w:tc>
        <w:tc>
          <w:tcPr>
            <w:tcW w:w="1134" w:type="pct"/>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数量(台)</w:t>
            </w:r>
            <w:r/>
          </w:p>
        </w:tc>
      </w:tr>
      <w:tr>
        <w:trPr>
          <w:trHeight w:val="604"/>
        </w:trPr>
        <w:tc>
          <w:tcPr>
            <w:tcW w:w="727" w:type="pct"/>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634" w:type="pct"/>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883" w:type="pct"/>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619" w:type="pct"/>
            <w:vAlign w:val="center"/>
            <w:textDirection w:val="lrTb"/>
            <w:noWrap w:val="false"/>
          </w:tcPr>
          <w:p>
            <w:pPr>
              <w:jc w:val="center"/>
              <w:rPr>
                <w:rFonts w:ascii="宋体" w:hAnsi="宋体" w:cs="宋体"/>
                <w:szCs w:val="21"/>
              </w:rPr>
            </w:pPr>
            <w:r>
              <w:rPr>
                <w:rFonts w:ascii="宋体" w:hAnsi="宋体" w:cs="宋体"/>
                <w:szCs w:val="21"/>
              </w:rPr>
            </w:r>
            <w:r/>
          </w:p>
        </w:tc>
        <w:tc>
          <w:tcPr>
            <w:tcW w:w="1134" w:type="pct"/>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727" w:type="pct"/>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634" w:type="pct"/>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883" w:type="pct"/>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619" w:type="pct"/>
            <w:textDirection w:val="lrTb"/>
            <w:noWrap w:val="false"/>
          </w:tcPr>
          <w:p>
            <w:pPr>
              <w:jc w:val="center"/>
              <w:rPr>
                <w:rFonts w:ascii="宋体" w:hAnsi="宋体" w:cs="宋体"/>
                <w:szCs w:val="21"/>
              </w:rPr>
            </w:pPr>
            <w:r>
              <w:rPr>
                <w:rFonts w:ascii="宋体" w:hAnsi="宋体" w:cs="宋体"/>
                <w:szCs w:val="21"/>
              </w:rPr>
            </w:r>
            <w:r/>
          </w:p>
        </w:tc>
        <w:tc>
          <w:tcPr>
            <w:tcW w:w="1134" w:type="pct"/>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727" w:type="pct"/>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634" w:type="pct"/>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883" w:type="pct"/>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619" w:type="pct"/>
            <w:textDirection w:val="lrTb"/>
            <w:noWrap w:val="false"/>
          </w:tcPr>
          <w:p>
            <w:pPr>
              <w:jc w:val="center"/>
              <w:rPr>
                <w:rFonts w:ascii="宋体" w:hAnsi="宋体" w:cs="宋体"/>
                <w:szCs w:val="21"/>
              </w:rPr>
            </w:pPr>
            <w:r>
              <w:rPr>
                <w:rFonts w:ascii="宋体" w:hAnsi="宋体" w:cs="宋体"/>
                <w:szCs w:val="21"/>
              </w:rPr>
            </w:r>
            <w:r/>
          </w:p>
        </w:tc>
        <w:tc>
          <w:tcPr>
            <w:tcW w:w="1134" w:type="pct"/>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727" w:type="pct"/>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634" w:type="pct"/>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883" w:type="pct"/>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619" w:type="pct"/>
            <w:textDirection w:val="lrTb"/>
            <w:noWrap w:val="false"/>
          </w:tcPr>
          <w:p>
            <w:pPr>
              <w:jc w:val="center"/>
              <w:rPr>
                <w:rFonts w:ascii="宋体" w:hAnsi="宋体" w:cs="宋体"/>
                <w:szCs w:val="21"/>
              </w:rPr>
            </w:pPr>
            <w:r>
              <w:rPr>
                <w:rFonts w:ascii="宋体" w:hAnsi="宋体" w:cs="宋体"/>
                <w:szCs w:val="21"/>
              </w:rPr>
            </w:r>
            <w:r/>
          </w:p>
        </w:tc>
        <w:tc>
          <w:tcPr>
            <w:tcW w:w="1134" w:type="pct"/>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727" w:type="pct"/>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634" w:type="pct"/>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883" w:type="pct"/>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619" w:type="pct"/>
            <w:textDirection w:val="lrTb"/>
            <w:noWrap w:val="false"/>
          </w:tcPr>
          <w:p>
            <w:pPr>
              <w:jc w:val="center"/>
              <w:rPr>
                <w:rFonts w:ascii="宋体" w:hAnsi="宋体" w:cs="宋体"/>
                <w:szCs w:val="21"/>
              </w:rPr>
            </w:pPr>
            <w:r>
              <w:rPr>
                <w:rFonts w:ascii="宋体" w:hAnsi="宋体" w:cs="宋体"/>
                <w:szCs w:val="21"/>
              </w:rPr>
            </w:r>
            <w:r/>
          </w:p>
        </w:tc>
        <w:tc>
          <w:tcPr>
            <w:tcW w:w="1134" w:type="pct"/>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727" w:type="pct"/>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634" w:type="pct"/>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883" w:type="pct"/>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619" w:type="pct"/>
            <w:textDirection w:val="lrTb"/>
            <w:noWrap w:val="false"/>
          </w:tcPr>
          <w:p>
            <w:pPr>
              <w:jc w:val="center"/>
              <w:rPr>
                <w:rFonts w:ascii="宋体" w:hAnsi="宋体" w:cs="宋体"/>
                <w:szCs w:val="21"/>
              </w:rPr>
            </w:pPr>
            <w:r>
              <w:rPr>
                <w:rFonts w:ascii="宋体" w:hAnsi="宋体" w:cs="宋体"/>
                <w:szCs w:val="21"/>
              </w:rPr>
            </w:r>
            <w:r/>
          </w:p>
        </w:tc>
        <w:tc>
          <w:tcPr>
            <w:tcW w:w="1134" w:type="pct"/>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727" w:type="pct"/>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634" w:type="pct"/>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883" w:type="pct"/>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619" w:type="pct"/>
            <w:textDirection w:val="lrTb"/>
            <w:noWrap w:val="false"/>
          </w:tcPr>
          <w:p>
            <w:pPr>
              <w:jc w:val="center"/>
              <w:rPr>
                <w:rFonts w:ascii="宋体" w:hAnsi="宋体" w:cs="宋体"/>
                <w:szCs w:val="21"/>
              </w:rPr>
            </w:pPr>
            <w:r>
              <w:rPr>
                <w:rFonts w:ascii="宋体" w:hAnsi="宋体" w:cs="宋体"/>
                <w:szCs w:val="21"/>
              </w:rPr>
            </w:r>
            <w:r/>
          </w:p>
        </w:tc>
        <w:tc>
          <w:tcPr>
            <w:tcW w:w="1134" w:type="pct"/>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727" w:type="pct"/>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634" w:type="pct"/>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883" w:type="pct"/>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619" w:type="pct"/>
            <w:textDirection w:val="lrTb"/>
            <w:noWrap w:val="false"/>
          </w:tcPr>
          <w:p>
            <w:pPr>
              <w:jc w:val="center"/>
              <w:rPr>
                <w:rFonts w:ascii="宋体" w:hAnsi="宋体" w:cs="宋体"/>
                <w:szCs w:val="21"/>
              </w:rPr>
            </w:pPr>
            <w:r>
              <w:rPr>
                <w:rFonts w:ascii="宋体" w:hAnsi="宋体" w:cs="宋体"/>
                <w:szCs w:val="21"/>
              </w:rPr>
            </w:r>
            <w:r/>
          </w:p>
        </w:tc>
        <w:tc>
          <w:tcPr>
            <w:tcW w:w="1134" w:type="pct"/>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727" w:type="pct"/>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634" w:type="pct"/>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883" w:type="pct"/>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619" w:type="pct"/>
            <w:textDirection w:val="lrTb"/>
            <w:noWrap w:val="false"/>
          </w:tcPr>
          <w:p>
            <w:pPr>
              <w:jc w:val="center"/>
              <w:rPr>
                <w:rFonts w:ascii="宋体" w:hAnsi="宋体" w:cs="宋体"/>
                <w:szCs w:val="21"/>
              </w:rPr>
            </w:pPr>
            <w:r>
              <w:rPr>
                <w:rFonts w:ascii="宋体" w:hAnsi="宋体" w:cs="宋体"/>
                <w:szCs w:val="21"/>
              </w:rPr>
            </w:r>
            <w:r/>
          </w:p>
        </w:tc>
        <w:tc>
          <w:tcPr>
            <w:tcW w:w="1134" w:type="pct"/>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727" w:type="pct"/>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634" w:type="pct"/>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883" w:type="pct"/>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619" w:type="pct"/>
            <w:textDirection w:val="lrTb"/>
            <w:noWrap w:val="false"/>
          </w:tcPr>
          <w:p>
            <w:pPr>
              <w:jc w:val="center"/>
              <w:rPr>
                <w:rFonts w:ascii="宋体" w:hAnsi="宋体" w:cs="宋体"/>
                <w:szCs w:val="21"/>
              </w:rPr>
            </w:pPr>
            <w:r>
              <w:rPr>
                <w:rFonts w:ascii="宋体" w:hAnsi="宋体" w:cs="宋体"/>
                <w:szCs w:val="21"/>
              </w:rPr>
            </w:r>
            <w:r/>
          </w:p>
        </w:tc>
        <w:tc>
          <w:tcPr>
            <w:tcW w:w="1134" w:type="pct"/>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727" w:type="pct"/>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634" w:type="pct"/>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883" w:type="pct"/>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619" w:type="pct"/>
            <w:textDirection w:val="lrTb"/>
            <w:noWrap w:val="false"/>
          </w:tcPr>
          <w:p>
            <w:pPr>
              <w:jc w:val="center"/>
              <w:rPr>
                <w:rFonts w:ascii="宋体" w:hAnsi="宋体" w:cs="宋体"/>
                <w:szCs w:val="21"/>
              </w:rPr>
            </w:pPr>
            <w:r>
              <w:rPr>
                <w:rFonts w:ascii="宋体" w:hAnsi="宋体" w:cs="宋体"/>
                <w:szCs w:val="21"/>
              </w:rPr>
            </w:r>
            <w:r/>
          </w:p>
        </w:tc>
        <w:tc>
          <w:tcPr>
            <w:tcW w:w="1134" w:type="pct"/>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bl>
    <w:p>
      <w:pPr>
        <w:spacing w:line="440" w:lineRule="exact"/>
        <w:rPr>
          <w:rFonts w:ascii="宋体" w:hAnsi="宋体" w:cs="宋体"/>
          <w:szCs w:val="21"/>
        </w:rPr>
      </w:pPr>
      <w:r>
        <w:rPr>
          <w:rFonts w:ascii="宋体" w:hAnsi="宋体" w:cs="宋体"/>
          <w:szCs w:val="21"/>
        </w:rPr>
      </w:r>
      <w:r/>
    </w:p>
    <w:p>
      <w:pPr>
        <w:spacing w:line="440" w:lineRule="exact"/>
        <w:rPr>
          <w:rFonts w:ascii="宋体" w:hAnsi="宋体" w:cs="宋体"/>
          <w:szCs w:val="21"/>
        </w:rPr>
      </w:pPr>
      <w:r>
        <w:rPr>
          <w:rFonts w:ascii="宋体" w:hAnsi="宋体" w:cs="宋体"/>
          <w:szCs w:val="21"/>
        </w:rPr>
      </w:r>
      <w:r/>
    </w:p>
    <w:p>
      <w:pPr>
        <w:ind w:right="-5"/>
        <w:spacing w:line="440" w:lineRule="exact"/>
        <w:rPr>
          <w:rFonts w:ascii="宋体" w:hAnsi="宋体" w:cs="宋体"/>
          <w:szCs w:val="21"/>
        </w:rPr>
      </w:pPr>
      <w:r>
        <w:rPr>
          <w:rFonts w:hint="eastAsia" w:ascii="宋体" w:hAnsi="宋体" w:cs="宋体"/>
          <w:szCs w:val="21"/>
        </w:rPr>
        <w:t xml:space="preserve">2、公开招标设备质保期内的随机备品备件明细表</w:t>
      </w:r>
      <w:r/>
    </w:p>
    <w:tbl>
      <w:tblPr>
        <w:tblStyle w:val="134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464"/>
        <w:gridCol w:w="1343"/>
        <w:gridCol w:w="1143"/>
        <w:gridCol w:w="1575"/>
        <w:gridCol w:w="2804"/>
      </w:tblGrid>
      <w:tr>
        <w:trPr>
          <w:trHeight w:val="604"/>
        </w:trPr>
        <w:tc>
          <w:tcPr>
            <w:tcW w:w="401" w:type="pct"/>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序号</w:t>
            </w:r>
            <w:r/>
          </w:p>
        </w:tc>
        <w:tc>
          <w:tcPr>
            <w:tcW w:w="808" w:type="pct"/>
            <w:vAlign w:val="center"/>
            <w:textDirection w:val="lrTb"/>
            <w:noWrap w:val="false"/>
          </w:tcPr>
          <w:p>
            <w:pPr>
              <w:ind w:right="-5"/>
              <w:jc w:val="center"/>
              <w:spacing w:line="440" w:lineRule="exact"/>
              <w:tabs>
                <w:tab w:val="left" w:pos="972" w:leader="none"/>
              </w:tabs>
              <w:rPr>
                <w:rFonts w:ascii="宋体" w:hAnsi="宋体" w:cs="宋体"/>
                <w:szCs w:val="21"/>
              </w:rPr>
            </w:pPr>
            <w:r>
              <w:rPr>
                <w:rFonts w:hint="eastAsia" w:ascii="宋体" w:hAnsi="宋体" w:cs="宋体"/>
                <w:szCs w:val="21"/>
              </w:rPr>
              <w:t xml:space="preserve">备品备件名称</w:t>
            </w:r>
            <w:r/>
          </w:p>
        </w:tc>
        <w:tc>
          <w:tcPr>
            <w:tcW w:w="741" w:type="pct"/>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型号及规格</w:t>
            </w:r>
            <w:r/>
          </w:p>
        </w:tc>
        <w:tc>
          <w:tcPr>
            <w:tcW w:w="631" w:type="pct"/>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数量(台)</w:t>
            </w:r>
            <w:r/>
          </w:p>
        </w:tc>
        <w:tc>
          <w:tcPr>
            <w:tcW w:w="869" w:type="pct"/>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单价</w:t>
            </w:r>
            <w:r/>
          </w:p>
          <w:p>
            <w:pPr>
              <w:ind w:right="-5"/>
              <w:jc w:val="center"/>
              <w:spacing w:line="440" w:lineRule="exact"/>
              <w:rPr>
                <w:rFonts w:ascii="宋体" w:hAnsi="宋体" w:cs="宋体"/>
                <w:szCs w:val="21"/>
              </w:rPr>
            </w:pPr>
            <w:r>
              <w:rPr>
                <w:rFonts w:hint="eastAsia" w:ascii="宋体" w:hAnsi="宋体" w:cs="宋体"/>
                <w:szCs w:val="21"/>
              </w:rPr>
              <w:t xml:space="preserve">(万元)</w:t>
            </w:r>
            <w:r/>
          </w:p>
        </w:tc>
        <w:tc>
          <w:tcPr>
            <w:tcW w:w="1547" w:type="pct"/>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备注</w:t>
            </w:r>
            <w:r/>
          </w:p>
          <w:p>
            <w:pPr>
              <w:ind w:right="-5"/>
              <w:jc w:val="center"/>
              <w:spacing w:line="440" w:lineRule="exact"/>
              <w:rPr>
                <w:rFonts w:ascii="宋体" w:hAnsi="宋体" w:cs="宋体"/>
                <w:szCs w:val="21"/>
              </w:rPr>
            </w:pPr>
            <w:r>
              <w:rPr>
                <w:rFonts w:hint="eastAsia" w:ascii="宋体" w:hAnsi="宋体" w:cs="宋体"/>
                <w:szCs w:val="21"/>
              </w:rPr>
              <w:t xml:space="preserve">(如外购请注明产地、制造商)</w:t>
            </w:r>
            <w:r/>
          </w:p>
        </w:tc>
      </w:tr>
      <w:tr>
        <w:trPr>
          <w:trHeight w:val="604"/>
        </w:trPr>
        <w:tc>
          <w:tcPr>
            <w:tcW w:w="401" w:type="pct"/>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808" w:type="pct"/>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74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63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869"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547" w:type="pct"/>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401" w:type="pct"/>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808" w:type="pct"/>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74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63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869"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547" w:type="pct"/>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401" w:type="pct"/>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808" w:type="pct"/>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74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63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869"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547" w:type="pct"/>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401" w:type="pct"/>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808" w:type="pct"/>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74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63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869"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547" w:type="pct"/>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401" w:type="pct"/>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808" w:type="pct"/>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74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63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869"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547" w:type="pct"/>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401" w:type="pct"/>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808" w:type="pct"/>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74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63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869"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547" w:type="pct"/>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401" w:type="pct"/>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808" w:type="pct"/>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74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63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869"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547" w:type="pct"/>
            <w:textDirection w:val="lrTb"/>
            <w:noWrap w:val="false"/>
          </w:tcPr>
          <w:p>
            <w:pPr>
              <w:ind w:right="-5"/>
              <w:spacing w:line="440" w:lineRule="exact"/>
              <w:rPr>
                <w:rFonts w:ascii="宋体" w:hAnsi="宋体" w:cs="宋体"/>
                <w:b/>
                <w:szCs w:val="21"/>
              </w:rPr>
            </w:pPr>
            <w:r>
              <w:rPr>
                <w:rFonts w:ascii="宋体" w:hAnsi="宋体" w:cs="宋体"/>
                <w:b/>
                <w:szCs w:val="21"/>
              </w:rPr>
            </w:r>
            <w:r/>
          </w:p>
        </w:tc>
      </w:tr>
    </w:tbl>
    <w:p>
      <w:pPr>
        <w:spacing w:line="440" w:lineRule="exact"/>
        <w:rPr>
          <w:rFonts w:ascii="宋体" w:hAnsi="宋体" w:cs="宋体"/>
          <w:bCs/>
          <w:szCs w:val="21"/>
        </w:rPr>
      </w:pPr>
      <w:r>
        <w:rPr>
          <w:rFonts w:ascii="宋体" w:hAnsi="宋体" w:cs="宋体"/>
          <w:bCs/>
          <w:szCs w:val="21"/>
        </w:rPr>
      </w:r>
      <w:r/>
    </w:p>
    <w:p>
      <w:pPr>
        <w:spacing w:line="440" w:lineRule="exact"/>
        <w:rPr>
          <w:rFonts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p>
    <w:p>
      <w:pPr>
        <w:spacing w:line="440" w:lineRule="exact"/>
        <w:rPr>
          <w:rFonts w:ascii="宋体" w:hAnsi="宋体" w:cs="宋体"/>
          <w:b/>
          <w:szCs w:val="21"/>
        </w:rPr>
      </w:pPr>
      <w:r>
        <w:rPr>
          <w:rFonts w:ascii="宋体" w:hAnsi="宋体" w:cs="宋体"/>
          <w:b/>
          <w:szCs w:val="21"/>
        </w:rPr>
      </w:r>
      <w:r/>
    </w:p>
    <w:p>
      <w:pPr>
        <w:ind w:right="-5"/>
        <w:spacing w:line="440" w:lineRule="exact"/>
        <w:rPr>
          <w:rFonts w:ascii="宋体" w:hAnsi="宋体" w:cs="宋体"/>
          <w:b/>
          <w:szCs w:val="21"/>
        </w:rPr>
      </w:pPr>
      <w:r>
        <w:rPr>
          <w:rFonts w:hint="eastAsia" w:ascii="宋体" w:hAnsi="宋体" w:cs="宋体"/>
          <w:szCs w:val="21"/>
        </w:rPr>
        <w:t xml:space="preserve">4、培训计划及方案（人数、时间、内容、地点）</w:t>
      </w:r>
      <w:r/>
    </w:p>
    <w:p>
      <w:pPr>
        <w:ind w:right="-5"/>
        <w:spacing w:line="440" w:lineRule="exact"/>
        <w:rPr>
          <w:rFonts w:ascii="宋体" w:hAnsi="宋体" w:cs="宋体"/>
          <w:b/>
          <w:szCs w:val="21"/>
        </w:rPr>
      </w:pPr>
      <w:r>
        <w:rPr>
          <w:rFonts w:ascii="宋体" w:hAnsi="宋体" w:cs="宋体"/>
          <w:b/>
          <w:szCs w:val="21"/>
        </w:rPr>
      </w:r>
      <w:r/>
    </w:p>
    <w:p>
      <w:pPr>
        <w:spacing w:line="440" w:lineRule="exact"/>
        <w:rPr>
          <w:rFonts w:ascii="宋体" w:hAnsi="宋体" w:cs="宋体"/>
          <w:szCs w:val="21"/>
        </w:rPr>
      </w:pPr>
      <w:r>
        <w:rPr>
          <w:rFonts w:hint="eastAsia" w:ascii="宋体" w:hAnsi="宋体" w:cs="宋体"/>
          <w:szCs w:val="21"/>
        </w:rPr>
        <w:t xml:space="preserve">5、供货及安装日期和质量保证期及售后服务承诺</w:t>
      </w:r>
      <w:r/>
    </w:p>
    <w:p>
      <w:pPr>
        <w:spacing w:line="440" w:lineRule="exact"/>
        <w:rPr>
          <w:rFonts w:ascii="宋体" w:hAnsi="宋体" w:cs="宋体"/>
          <w:szCs w:val="21"/>
        </w:rPr>
      </w:pPr>
      <w:r>
        <w:rPr>
          <w:rFonts w:hint="eastAsia" w:ascii="宋体" w:hAnsi="宋体" w:cs="宋体"/>
          <w:bCs/>
          <w:color w:val="000000"/>
          <w:szCs w:val="21"/>
        </w:rPr>
        <w:t xml:space="preserve">6、业绩清单（参考格式）</w:t>
      </w:r>
      <w:r/>
    </w:p>
    <w:tbl>
      <w:tblPr>
        <w:tblStyle w:val="134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475"/>
        <w:gridCol w:w="1191"/>
        <w:gridCol w:w="1391"/>
        <w:gridCol w:w="1391"/>
        <w:gridCol w:w="1344"/>
        <w:gridCol w:w="1522"/>
      </w:tblGrid>
      <w:tr>
        <w:trPr>
          <w:jc w:val="center"/>
        </w:trPr>
        <w:tc>
          <w:tcPr>
            <w:tcW w:w="312"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762"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683"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项目时间</w:t>
            </w:r>
            <w:r/>
          </w:p>
        </w:tc>
        <w:tc>
          <w:tcPr>
            <w:tcW w:w="798"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完成情况</w:t>
            </w:r>
            <w:r/>
          </w:p>
        </w:tc>
        <w:tc>
          <w:tcPr>
            <w:tcW w:w="798"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合同金额</w:t>
            </w:r>
            <w:r/>
          </w:p>
        </w:tc>
        <w:tc>
          <w:tcPr>
            <w:tcW w:w="771"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业主单位及联系电话</w:t>
            </w:r>
            <w:r/>
          </w:p>
        </w:tc>
        <w:tc>
          <w:tcPr>
            <w:tcW w:w="873" w:type="dxa"/>
            <w:vAlign w:val="center"/>
            <w:textDirection w:val="lrTb"/>
            <w:noWrap w:val="false"/>
          </w:tcPr>
          <w:p>
            <w:pPr>
              <w:jc w:val="center"/>
              <w:rPr>
                <w:rFonts w:ascii="宋体" w:hAnsi="宋体" w:cs="宋体"/>
                <w:szCs w:val="21"/>
              </w:rPr>
            </w:pPr>
            <w:r>
              <w:rPr>
                <w:rFonts w:hint="eastAsia" w:ascii="宋体" w:hAnsi="宋体" w:cs="宋体"/>
                <w:szCs w:val="21"/>
              </w:rPr>
              <w:t xml:space="preserve">是否有用户反</w:t>
            </w:r>
            <w:r/>
          </w:p>
          <w:p>
            <w:pPr>
              <w:jc w:val="center"/>
              <w:rPr>
                <w:rFonts w:ascii="宋体" w:hAnsi="宋体" w:cs="宋体"/>
                <w:szCs w:val="21"/>
              </w:rPr>
            </w:pPr>
            <w:r>
              <w:rPr>
                <w:rFonts w:hint="eastAsia" w:ascii="宋体" w:hAnsi="宋体" w:cs="宋体"/>
                <w:szCs w:val="21"/>
              </w:rPr>
              <w:t xml:space="preserve">馈情况 </w:t>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bl>
    <w:p>
      <w:pPr>
        <w:ind w:right="-5"/>
        <w:spacing w:line="440" w:lineRule="exact"/>
        <w:rPr>
          <w:rFonts w:ascii="宋体" w:hAnsi="宋体" w:cs="宋体"/>
          <w:bCs/>
          <w:color w:val="000000"/>
          <w:szCs w:val="21"/>
        </w:rPr>
      </w:pPr>
      <w:r>
        <w:rPr>
          <w:rFonts w:ascii="宋体" w:hAnsi="宋体" w:cs="宋体"/>
          <w:bCs/>
          <w:color w:val="000000"/>
          <w:szCs w:val="21"/>
        </w:rPr>
      </w:r>
      <w:r/>
    </w:p>
    <w:p>
      <w:pPr>
        <w:ind w:right="-5"/>
        <w:spacing w:line="440" w:lineRule="exact"/>
        <w:rPr>
          <w:rFonts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、供应商认为应提供的其他材料</w:t>
      </w:r>
      <w:r/>
    </w:p>
    <w:p>
      <w:pPr>
        <w:ind w:right="-5"/>
        <w:spacing w:line="440" w:lineRule="exact"/>
        <w:rPr>
          <w:rFonts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p>
    <w:sectPr>
      <w:headerReference w:type="first" r:id="rId11"/>
      <w:footerReference w:type="default" r:id="rId28"/>
      <w:footerReference w:type="first" r:id="rId29"/>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仿宋">
    <w:panose1 w:val="02010609060101010101"/>
  </w:font>
  <w:font w:name="等线">
    <w:panose1 w:val="02010600030101010101"/>
  </w:font>
  <w:font w:name="楷体_GB2312">
    <w:panose1 w:val="02010609060101010101"/>
  </w:font>
  <w:font w:name="方正仿宋简体">
    <w:panose1 w:val="020B0503020202020204"/>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9"/>
      <w:rPr>
        <w:rStyle w:val="1594"/>
      </w:rPr>
    </w:pPr>
    <w:r/>
    <w:r/>
  </w:p>
  <w:p>
    <w:pPr>
      <w:pStyle w:val="1569"/>
      <w:rPr>
        <w:rStyle w:val="1594"/>
      </w:rPr>
      <w:framePr w:wrap="around" w:vAnchor="text" w:hAnchor="page" w:x="6104" w:y="52"/>
    </w:pPr>
    <w:r/>
    <w:r/>
  </w:p>
  <w:p>
    <w:pPr>
      <w:pStyle w:val="1569"/>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9"/>
      <w:tabs>
        <w:tab w:val="center" w:pos="4819" w:leader="none"/>
      </w:tabs>
      <w:rPr>
        <w:rStyle w:val="1594"/>
      </w:rPr>
    </w:pPr>
    <w:r>
      <w:rPr>
        <w:rStyle w:val="1594"/>
        <w:rFonts w:hint="eastAsia"/>
      </w:rPr>
      <w:tab/>
    </w:r>
    <w:r/>
  </w:p>
  <w:p>
    <w:pPr>
      <w:pStyle w:val="1569"/>
      <w:rPr>
        <w:rStyle w:val="1594"/>
      </w:rPr>
      <w:framePr w:wrap="around" w:vAnchor="text" w:hAnchor="page" w:x="6104" w:y="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9"/>
      <w:rPr>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32</w:t>
                          </w:r>
                          <w:r>
                            <w:rPr>
                              <w:sz w:val="18"/>
                            </w:rP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32</w:t>
                    </w:r>
                    <w:r>
                      <w:rPr>
                        <w:sz w:val="18"/>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25</w:t>
                          </w:r>
                          <w:r>
                            <w:rPr>
                              <w:sz w:val="18"/>
                            </w:rP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25</w:t>
                    </w:r>
                    <w:r>
                      <w:rPr>
                        <w:sz w:val="18"/>
                      </w:rP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69"/>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0" o:spid="_x0000_s1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69"/>
                      <w:tabs>
                        <w:tab w:val="clear" w:pos="4153" w:leader="none"/>
                        <w:tab w:val="clear" w:pos="8306" w:leader="none"/>
                      </w:tabs>
                    </w:pPr>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wps:txbx>
                    <wps:bodyPr wrap="none" lIns="0" tIns="0" rIns="0" bIns="0" upright="1">
                      <a:spAutoFit/>
                    </wps:bodyPr>
                  </wps:wsp>
                </a:graphicData>
              </a:graphic>
            </wp:anchor>
          </w:drawing>
        </mc:Choice>
        <mc:Fallback>
          <w:pict>
            <v:shape id="shape 12" o:spid="_x0000_s1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69"/>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3" o:spid="_x0000_s1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69"/>
                      <w:tabs>
                        <w:tab w:val="clear" w:pos="4153" w:leader="none"/>
                        <w:tab w:val="clear" w:pos="8306" w:leader="none"/>
                      </w:tabs>
                    </w:pPr>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wps:txbx>
                    <wps:bodyPr wrap="none" lIns="0" tIns="0" rIns="0" bIns="0" upright="1">
                      <a:spAutoFit/>
                    </wps:bodyPr>
                  </wps:wsp>
                </a:graphicData>
              </a:graphic>
            </wp:anchor>
          </w:drawing>
        </mc:Choice>
        <mc:Fallback>
          <w:pict>
            <v:shape id="shape 14" o:spid="_x0000_s1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txbxContent>
                    </wps:txbx>
                    <wps:bodyPr wrap="none" lIns="0" tIns="0" rIns="0" bIns="0" upright="1">
                      <a:spAutoFit/>
                    </wps:bodyPr>
                  </wps:wsp>
                </a:graphicData>
              </a:graphic>
            </wp:anchor>
          </w:drawing>
        </mc:Choice>
        <mc:Fallback>
          <w:pict>
            <v:shape id="shape 15" o:spid="_x0000_s15"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16" o:spid="_x0000_s16"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17" o:spid="_x0000_s17"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txbxContent>
                    </wps:txbx>
                    <wps:bodyPr wrap="none" lIns="0" tIns="0" rIns="0" bIns="0" upright="1">
                      <a:spAutoFit/>
                    </wps:bodyPr>
                  </wps:wsp>
                </a:graphicData>
              </a:graphic>
            </wp:anchor>
          </w:drawing>
        </mc:Choice>
        <mc:Fallback>
          <w:pict>
            <v:shape id="shape 18" o:spid="_x0000_s18"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wps:txbx>
                    <wps:bodyPr wrap="none" lIns="0" tIns="0" rIns="0" bIns="0" upright="1">
                      <a:spAutoFit/>
                    </wps:bodyPr>
                  </wps:wsp>
                </a:graphicData>
              </a:graphic>
            </wp:anchor>
          </w:drawing>
        </mc:Choice>
        <mc:Fallback>
          <w:pict>
            <v:shape id="shape 19" o:spid="_x0000_s19"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9"/>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2"/>
      <w:jc w:val="left"/>
      <w:rPr>
        <w:sz w:val="21"/>
      </w:rPr>
      <w:pBdr>
        <w:bottom w:val="single" w:color="000000" w:sz="4" w:space="1"/>
      </w:pBdr>
    </w:pPr>
    <w:r>
      <mc:AlternateContent>
        <mc:Choice Requires="wpg">
          <w:drawing>
            <wp:inline xmlns:wp="http://schemas.openxmlformats.org/drawingml/2006/wordprocessingDrawing" distT="0" distB="0" distL="0" distR="0">
              <wp:extent cx="1123950" cy="22225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2"/>
      <w:jc w:val="both"/>
    </w:pPr>
    <w:r>
      <mc:AlternateContent>
        <mc:Choice Requires="wpg">
          <w:drawing>
            <wp:inline xmlns:wp="http://schemas.openxmlformats.org/drawingml/2006/wordprocessingDrawing" distT="0" distB="0" distL="0" distR="0">
              <wp:extent cx="1123950" cy="2222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2"/>
      <w:jc w:val="both"/>
    </w:pPr>
    <w:r>
      <mc:AlternateContent>
        <mc:Choice Requires="wpg">
          <w:drawing>
            <wp:inline xmlns:wp="http://schemas.openxmlformats.org/drawingml/2006/wordprocessingDrawing" distT="0" distB="0" distL="0" distR="0">
              <wp:extent cx="1126490" cy="23050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1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345"/>
    <w:link w:val="1336"/>
    <w:uiPriority w:val="9"/>
    <w:rPr>
      <w:rFonts w:ascii="Arial" w:hAnsi="Arial" w:eastAsia="Arial" w:cs="Arial"/>
      <w:sz w:val="40"/>
      <w:szCs w:val="40"/>
    </w:rPr>
  </w:style>
  <w:style w:type="character" w:styleId="15">
    <w:name w:val="Heading 2 Char"/>
    <w:basedOn w:val="1345"/>
    <w:link w:val="1337"/>
    <w:uiPriority w:val="9"/>
    <w:rPr>
      <w:rFonts w:ascii="Arial" w:hAnsi="Arial" w:eastAsia="Arial" w:cs="Arial"/>
      <w:sz w:val="34"/>
    </w:rPr>
  </w:style>
  <w:style w:type="character" w:styleId="17">
    <w:name w:val="Heading 3 Char"/>
    <w:basedOn w:val="1345"/>
    <w:link w:val="1338"/>
    <w:uiPriority w:val="9"/>
    <w:rPr>
      <w:rFonts w:ascii="Arial" w:hAnsi="Arial" w:eastAsia="Arial" w:cs="Arial"/>
      <w:sz w:val="30"/>
      <w:szCs w:val="30"/>
    </w:rPr>
  </w:style>
  <w:style w:type="character" w:styleId="19">
    <w:name w:val="Heading 4 Char"/>
    <w:basedOn w:val="1345"/>
    <w:link w:val="1339"/>
    <w:uiPriority w:val="9"/>
    <w:rPr>
      <w:rFonts w:ascii="Arial" w:hAnsi="Arial" w:eastAsia="Arial" w:cs="Arial"/>
      <w:b/>
      <w:bCs/>
      <w:sz w:val="26"/>
      <w:szCs w:val="26"/>
    </w:rPr>
  </w:style>
  <w:style w:type="character" w:styleId="21">
    <w:name w:val="Heading 5 Char"/>
    <w:basedOn w:val="1345"/>
    <w:link w:val="1340"/>
    <w:uiPriority w:val="9"/>
    <w:rPr>
      <w:rFonts w:ascii="Arial" w:hAnsi="Arial" w:eastAsia="Arial" w:cs="Arial"/>
      <w:b/>
      <w:bCs/>
      <w:sz w:val="24"/>
      <w:szCs w:val="24"/>
    </w:rPr>
  </w:style>
  <w:style w:type="character" w:styleId="23">
    <w:name w:val="Heading 6 Char"/>
    <w:basedOn w:val="1345"/>
    <w:link w:val="1341"/>
    <w:uiPriority w:val="9"/>
    <w:rPr>
      <w:rFonts w:ascii="Arial" w:hAnsi="Arial" w:eastAsia="Arial" w:cs="Arial"/>
      <w:b/>
      <w:bCs/>
      <w:sz w:val="22"/>
      <w:szCs w:val="22"/>
    </w:rPr>
  </w:style>
  <w:style w:type="character" w:styleId="25">
    <w:name w:val="Heading 7 Char"/>
    <w:basedOn w:val="1345"/>
    <w:link w:val="1342"/>
    <w:uiPriority w:val="9"/>
    <w:rPr>
      <w:rFonts w:ascii="Arial" w:hAnsi="Arial" w:eastAsia="Arial" w:cs="Arial"/>
      <w:b/>
      <w:bCs/>
      <w:i/>
      <w:iCs/>
      <w:sz w:val="22"/>
      <w:szCs w:val="22"/>
    </w:rPr>
  </w:style>
  <w:style w:type="character" w:styleId="27">
    <w:name w:val="Heading 8 Char"/>
    <w:basedOn w:val="1345"/>
    <w:link w:val="1343"/>
    <w:uiPriority w:val="9"/>
    <w:rPr>
      <w:rFonts w:ascii="Arial" w:hAnsi="Arial" w:eastAsia="Arial" w:cs="Arial"/>
      <w:i/>
      <w:iCs/>
      <w:sz w:val="22"/>
      <w:szCs w:val="22"/>
    </w:rPr>
  </w:style>
  <w:style w:type="character" w:styleId="29">
    <w:name w:val="Heading 9 Char"/>
    <w:basedOn w:val="1345"/>
    <w:link w:val="1344"/>
    <w:uiPriority w:val="9"/>
    <w:rPr>
      <w:rFonts w:ascii="Arial" w:hAnsi="Arial" w:eastAsia="Arial" w:cs="Arial"/>
      <w:i/>
      <w:iCs/>
      <w:sz w:val="21"/>
      <w:szCs w:val="21"/>
    </w:rPr>
  </w:style>
  <w:style w:type="character" w:styleId="34">
    <w:name w:val="Title Char"/>
    <w:basedOn w:val="1345"/>
    <w:link w:val="1365"/>
    <w:uiPriority w:val="10"/>
    <w:rPr>
      <w:sz w:val="48"/>
      <w:szCs w:val="48"/>
    </w:rPr>
  </w:style>
  <w:style w:type="character" w:styleId="36">
    <w:name w:val="Subtitle Char"/>
    <w:basedOn w:val="1345"/>
    <w:link w:val="1359"/>
    <w:uiPriority w:val="11"/>
    <w:rPr>
      <w:sz w:val="24"/>
      <w:szCs w:val="24"/>
    </w:rPr>
  </w:style>
  <w:style w:type="character" w:styleId="38">
    <w:name w:val="Quote Char"/>
    <w:link w:val="1387"/>
    <w:uiPriority w:val="29"/>
    <w:rPr>
      <w:i/>
    </w:rPr>
  </w:style>
  <w:style w:type="character" w:styleId="40">
    <w:name w:val="Intense Quote Char"/>
    <w:link w:val="1389"/>
    <w:uiPriority w:val="30"/>
    <w:rPr>
      <w:i/>
    </w:rPr>
  </w:style>
  <w:style w:type="character" w:styleId="42">
    <w:name w:val="Header Char"/>
    <w:basedOn w:val="1345"/>
    <w:link w:val="1356"/>
    <w:uiPriority w:val="99"/>
  </w:style>
  <w:style w:type="character" w:styleId="46">
    <w:name w:val="Caption Char"/>
    <w:basedOn w:val="1348"/>
    <w:link w:val="1355"/>
    <w:uiPriority w:val="99"/>
  </w:style>
  <w:style w:type="table" w:styleId="49">
    <w:name w:val="Plain Table 1"/>
    <w:basedOn w:val="13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3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3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3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3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3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13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13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3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13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13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13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13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13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13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13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13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3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13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1360"/>
    <w:uiPriority w:val="99"/>
    <w:rPr>
      <w:sz w:val="18"/>
    </w:rPr>
  </w:style>
  <w:style w:type="character" w:styleId="178">
    <w:name w:val="Endnote Text Char"/>
    <w:link w:val="1353"/>
    <w:uiPriority w:val="99"/>
    <w:rPr>
      <w:sz w:val="20"/>
    </w:rPr>
  </w:style>
  <w:style w:type="paragraph" w:styleId="189">
    <w:name w:val="TOC Heading"/>
    <w:uiPriority w:val="39"/>
    <w:unhideWhenUsed/>
  </w:style>
  <w:style w:type="paragraph" w:styleId="1335"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336">
    <w:name w:val="Heading 1"/>
    <w:basedOn w:val="1335"/>
    <w:next w:val="1335"/>
    <w:link w:val="1374"/>
    <w:uiPriority w:val="9"/>
    <w:qFormat/>
    <w:pPr>
      <w:keepLines/>
      <w:keepNext/>
      <w:spacing w:before="480" w:after="200"/>
      <w:outlineLvl w:val="0"/>
    </w:pPr>
    <w:rPr>
      <w:rFonts w:ascii="Arial" w:hAnsi="Arial" w:eastAsia="Arial" w:cs="Arial"/>
      <w:sz w:val="40"/>
      <w:szCs w:val="40"/>
    </w:rPr>
  </w:style>
  <w:style w:type="paragraph" w:styleId="1337">
    <w:name w:val="Heading 2"/>
    <w:basedOn w:val="1335"/>
    <w:next w:val="1335"/>
    <w:link w:val="1375"/>
    <w:uiPriority w:val="9"/>
    <w:unhideWhenUsed/>
    <w:qFormat/>
    <w:pPr>
      <w:keepLines/>
      <w:keepNext/>
      <w:spacing w:before="360" w:after="200"/>
      <w:outlineLvl w:val="1"/>
    </w:pPr>
    <w:rPr>
      <w:rFonts w:ascii="Arial" w:hAnsi="Arial" w:eastAsia="Arial" w:cs="Arial"/>
      <w:sz w:val="34"/>
    </w:rPr>
  </w:style>
  <w:style w:type="paragraph" w:styleId="1338">
    <w:name w:val="Heading 3"/>
    <w:basedOn w:val="1335"/>
    <w:next w:val="1335"/>
    <w:link w:val="1376"/>
    <w:uiPriority w:val="9"/>
    <w:unhideWhenUsed/>
    <w:qFormat/>
    <w:pPr>
      <w:keepLines/>
      <w:keepNext/>
      <w:spacing w:before="320" w:after="200"/>
      <w:outlineLvl w:val="2"/>
    </w:pPr>
    <w:rPr>
      <w:rFonts w:ascii="Arial" w:hAnsi="Arial" w:eastAsia="Arial" w:cs="Arial"/>
      <w:sz w:val="30"/>
      <w:szCs w:val="30"/>
    </w:rPr>
  </w:style>
  <w:style w:type="paragraph" w:styleId="1339">
    <w:name w:val="Heading 4"/>
    <w:basedOn w:val="1335"/>
    <w:next w:val="1335"/>
    <w:link w:val="1377"/>
    <w:uiPriority w:val="9"/>
    <w:unhideWhenUsed/>
    <w:qFormat/>
    <w:pPr>
      <w:keepLines/>
      <w:keepNext/>
      <w:spacing w:before="320" w:after="200"/>
      <w:outlineLvl w:val="3"/>
    </w:pPr>
    <w:rPr>
      <w:rFonts w:ascii="Arial" w:hAnsi="Arial" w:eastAsia="Arial" w:cs="Arial"/>
      <w:b/>
      <w:bCs/>
      <w:sz w:val="26"/>
      <w:szCs w:val="26"/>
    </w:rPr>
  </w:style>
  <w:style w:type="paragraph" w:styleId="1340">
    <w:name w:val="Heading 5"/>
    <w:basedOn w:val="1335"/>
    <w:next w:val="1335"/>
    <w:link w:val="1378"/>
    <w:uiPriority w:val="9"/>
    <w:unhideWhenUsed/>
    <w:qFormat/>
    <w:pPr>
      <w:keepLines/>
      <w:keepNext/>
      <w:spacing w:before="320" w:after="200"/>
      <w:outlineLvl w:val="4"/>
    </w:pPr>
    <w:rPr>
      <w:rFonts w:ascii="Arial" w:hAnsi="Arial" w:eastAsia="Arial" w:cs="Arial"/>
      <w:b/>
      <w:bCs/>
      <w:sz w:val="24"/>
      <w:szCs w:val="24"/>
    </w:rPr>
  </w:style>
  <w:style w:type="paragraph" w:styleId="1341">
    <w:name w:val="Heading 6"/>
    <w:basedOn w:val="1335"/>
    <w:next w:val="1335"/>
    <w:link w:val="1379"/>
    <w:uiPriority w:val="9"/>
    <w:unhideWhenUsed/>
    <w:qFormat/>
    <w:pPr>
      <w:keepLines/>
      <w:keepNext/>
      <w:spacing w:before="320" w:after="200"/>
      <w:outlineLvl w:val="5"/>
    </w:pPr>
    <w:rPr>
      <w:rFonts w:ascii="Arial" w:hAnsi="Arial" w:eastAsia="Arial" w:cs="Arial"/>
      <w:b/>
      <w:bCs/>
      <w:sz w:val="22"/>
      <w:szCs w:val="22"/>
    </w:rPr>
  </w:style>
  <w:style w:type="paragraph" w:styleId="1342">
    <w:name w:val="Heading 7"/>
    <w:basedOn w:val="1335"/>
    <w:next w:val="1335"/>
    <w:link w:val="1380"/>
    <w:uiPriority w:val="9"/>
    <w:unhideWhenUsed/>
    <w:qFormat/>
    <w:pPr>
      <w:keepLines/>
      <w:keepNext/>
      <w:spacing w:before="320" w:after="200"/>
      <w:outlineLvl w:val="6"/>
    </w:pPr>
    <w:rPr>
      <w:rFonts w:ascii="Arial" w:hAnsi="Arial" w:eastAsia="Arial" w:cs="Arial"/>
      <w:b/>
      <w:bCs/>
      <w:i/>
      <w:iCs/>
      <w:sz w:val="22"/>
      <w:szCs w:val="22"/>
    </w:rPr>
  </w:style>
  <w:style w:type="paragraph" w:styleId="1343">
    <w:name w:val="Heading 8"/>
    <w:basedOn w:val="1335"/>
    <w:next w:val="1335"/>
    <w:link w:val="1381"/>
    <w:uiPriority w:val="9"/>
    <w:unhideWhenUsed/>
    <w:qFormat/>
    <w:pPr>
      <w:keepLines/>
      <w:keepNext/>
      <w:spacing w:before="320" w:after="200"/>
      <w:outlineLvl w:val="7"/>
    </w:pPr>
    <w:rPr>
      <w:rFonts w:ascii="Arial" w:hAnsi="Arial" w:eastAsia="Arial" w:cs="Arial"/>
      <w:i/>
      <w:iCs/>
      <w:sz w:val="22"/>
      <w:szCs w:val="22"/>
    </w:rPr>
  </w:style>
  <w:style w:type="paragraph" w:styleId="1344">
    <w:name w:val="Heading 9"/>
    <w:basedOn w:val="1335"/>
    <w:next w:val="1335"/>
    <w:link w:val="1382"/>
    <w:uiPriority w:val="9"/>
    <w:unhideWhenUsed/>
    <w:qFormat/>
    <w:pPr>
      <w:keepLines/>
      <w:keepNext/>
      <w:spacing w:before="320" w:after="200"/>
      <w:outlineLvl w:val="8"/>
    </w:pPr>
    <w:rPr>
      <w:rFonts w:ascii="Arial" w:hAnsi="Arial" w:eastAsia="Arial" w:cs="Arial"/>
      <w:i/>
      <w:iCs/>
      <w:szCs w:val="21"/>
    </w:rPr>
  </w:style>
  <w:style w:type="character" w:styleId="1345" w:default="1">
    <w:name w:val="Default Paragraph Font"/>
    <w:uiPriority w:val="1"/>
    <w:semiHidden/>
    <w:unhideWhenUsed/>
    <w:qFormat/>
  </w:style>
  <w:style w:type="table" w:styleId="1346" w:default="1">
    <w:name w:val="Normal Table"/>
    <w:uiPriority w:val="99"/>
    <w:semiHidden/>
    <w:unhideWhenUsed/>
    <w:qFormat/>
    <w:tblPr>
      <w:tblCellMar>
        <w:left w:w="108" w:type="dxa"/>
        <w:top w:w="0" w:type="dxa"/>
        <w:right w:w="108" w:type="dxa"/>
        <w:bottom w:w="0" w:type="dxa"/>
      </w:tblCellMar>
    </w:tblPr>
  </w:style>
  <w:style w:type="paragraph" w:styleId="1347">
    <w:name w:val="toc 7"/>
    <w:basedOn w:val="1335"/>
    <w:next w:val="1335"/>
    <w:uiPriority w:val="39"/>
    <w:unhideWhenUsed/>
    <w:qFormat/>
    <w:pPr>
      <w:ind w:left="1701"/>
      <w:spacing w:after="57"/>
    </w:pPr>
  </w:style>
  <w:style w:type="paragraph" w:styleId="1348">
    <w:name w:val="Caption"/>
    <w:basedOn w:val="1335"/>
    <w:next w:val="13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49">
    <w:name w:val="annotation text"/>
    <w:basedOn w:val="1335"/>
    <w:link w:val="1827"/>
    <w:uiPriority w:val="99"/>
    <w:semiHidden/>
    <w:unhideWhenUsed/>
    <w:qFormat/>
    <w:pPr>
      <w:jc w:val="left"/>
    </w:pPr>
  </w:style>
  <w:style w:type="paragraph" w:styleId="1350">
    <w:name w:val="toc 5"/>
    <w:basedOn w:val="1335"/>
    <w:next w:val="1335"/>
    <w:uiPriority w:val="39"/>
    <w:unhideWhenUsed/>
    <w:qFormat/>
    <w:pPr>
      <w:ind w:left="1134"/>
      <w:spacing w:after="57"/>
    </w:pPr>
  </w:style>
  <w:style w:type="paragraph" w:styleId="1351">
    <w:name w:val="toc 3"/>
    <w:basedOn w:val="1335"/>
    <w:next w:val="1335"/>
    <w:uiPriority w:val="39"/>
    <w:unhideWhenUsed/>
    <w:qFormat/>
    <w:pPr>
      <w:ind w:left="567"/>
      <w:spacing w:after="57"/>
    </w:pPr>
  </w:style>
  <w:style w:type="paragraph" w:styleId="1352">
    <w:name w:val="toc 8"/>
    <w:basedOn w:val="1335"/>
    <w:next w:val="1335"/>
    <w:uiPriority w:val="39"/>
    <w:unhideWhenUsed/>
    <w:qFormat/>
    <w:pPr>
      <w:ind w:left="1984"/>
      <w:spacing w:after="57"/>
    </w:pPr>
  </w:style>
  <w:style w:type="paragraph" w:styleId="1353">
    <w:name w:val="endnote text"/>
    <w:basedOn w:val="1335"/>
    <w:link w:val="1520"/>
    <w:uiPriority w:val="99"/>
    <w:semiHidden/>
    <w:unhideWhenUsed/>
    <w:qFormat/>
    <w:rPr>
      <w:sz w:val="20"/>
    </w:rPr>
  </w:style>
  <w:style w:type="paragraph" w:styleId="1354">
    <w:name w:val="Balloon Text"/>
    <w:basedOn w:val="1335"/>
    <w:link w:val="1826"/>
    <w:uiPriority w:val="99"/>
    <w:semiHidden/>
    <w:unhideWhenUsed/>
    <w:qFormat/>
    <w:rPr>
      <w:sz w:val="18"/>
      <w:szCs w:val="18"/>
    </w:rPr>
  </w:style>
  <w:style w:type="paragraph" w:styleId="1355">
    <w:name w:val="Footer"/>
    <w:basedOn w:val="1335"/>
    <w:link w:val="1393"/>
    <w:uiPriority w:val="99"/>
    <w:unhideWhenUsed/>
    <w:qFormat/>
    <w:pPr>
      <w:tabs>
        <w:tab w:val="center" w:pos="7143" w:leader="none"/>
        <w:tab w:val="right" w:pos="14287" w:leader="none"/>
      </w:tabs>
    </w:pPr>
  </w:style>
  <w:style w:type="paragraph" w:styleId="1356">
    <w:name w:val="Header"/>
    <w:basedOn w:val="1335"/>
    <w:link w:val="1391"/>
    <w:uiPriority w:val="99"/>
    <w:unhideWhenUsed/>
    <w:qFormat/>
    <w:pPr>
      <w:tabs>
        <w:tab w:val="center" w:pos="7143" w:leader="none"/>
        <w:tab w:val="right" w:pos="14287" w:leader="none"/>
      </w:tabs>
    </w:pPr>
  </w:style>
  <w:style w:type="paragraph" w:styleId="1357">
    <w:name w:val="toc 1"/>
    <w:basedOn w:val="1335"/>
    <w:next w:val="1335"/>
    <w:uiPriority w:val="39"/>
    <w:unhideWhenUsed/>
    <w:qFormat/>
    <w:pPr>
      <w:spacing w:after="57"/>
    </w:pPr>
  </w:style>
  <w:style w:type="paragraph" w:styleId="1358">
    <w:name w:val="toc 4"/>
    <w:basedOn w:val="1335"/>
    <w:next w:val="1335"/>
    <w:uiPriority w:val="39"/>
    <w:unhideWhenUsed/>
    <w:qFormat/>
    <w:pPr>
      <w:ind w:left="850"/>
      <w:spacing w:after="57"/>
    </w:pPr>
  </w:style>
  <w:style w:type="paragraph" w:styleId="1359">
    <w:name w:val="Subtitle"/>
    <w:basedOn w:val="1335"/>
    <w:next w:val="1335"/>
    <w:link w:val="1386"/>
    <w:uiPriority w:val="11"/>
    <w:qFormat/>
    <w:pPr>
      <w:spacing w:before="200" w:after="200"/>
    </w:pPr>
    <w:rPr>
      <w:sz w:val="24"/>
      <w:szCs w:val="24"/>
    </w:rPr>
  </w:style>
  <w:style w:type="paragraph" w:styleId="1360">
    <w:name w:val="footnote text"/>
    <w:basedOn w:val="1335"/>
    <w:link w:val="1519"/>
    <w:uiPriority w:val="99"/>
    <w:semiHidden/>
    <w:unhideWhenUsed/>
    <w:qFormat/>
    <w:pPr>
      <w:spacing w:after="40"/>
    </w:pPr>
    <w:rPr>
      <w:sz w:val="18"/>
    </w:rPr>
  </w:style>
  <w:style w:type="paragraph" w:styleId="1361">
    <w:name w:val="toc 6"/>
    <w:basedOn w:val="1335"/>
    <w:next w:val="1335"/>
    <w:uiPriority w:val="39"/>
    <w:unhideWhenUsed/>
    <w:qFormat/>
    <w:pPr>
      <w:ind w:left="1417"/>
      <w:spacing w:after="57"/>
    </w:pPr>
  </w:style>
  <w:style w:type="paragraph" w:styleId="1362">
    <w:name w:val="table of figures"/>
    <w:basedOn w:val="1335"/>
    <w:next w:val="1335"/>
    <w:uiPriority w:val="99"/>
    <w:unhideWhenUsed/>
    <w:qFormat/>
  </w:style>
  <w:style w:type="paragraph" w:styleId="1363">
    <w:name w:val="toc 2"/>
    <w:basedOn w:val="1335"/>
    <w:next w:val="1335"/>
    <w:uiPriority w:val="39"/>
    <w:unhideWhenUsed/>
    <w:qFormat/>
    <w:pPr>
      <w:ind w:left="283"/>
      <w:spacing w:after="57"/>
    </w:pPr>
  </w:style>
  <w:style w:type="paragraph" w:styleId="1364">
    <w:name w:val="toc 9"/>
    <w:basedOn w:val="1335"/>
    <w:next w:val="1335"/>
    <w:uiPriority w:val="39"/>
    <w:unhideWhenUsed/>
    <w:qFormat/>
    <w:pPr>
      <w:ind w:left="2268"/>
      <w:spacing w:after="57"/>
    </w:pPr>
  </w:style>
  <w:style w:type="paragraph" w:styleId="1365">
    <w:name w:val="Title"/>
    <w:basedOn w:val="1335"/>
    <w:next w:val="1335"/>
    <w:link w:val="1385"/>
    <w:uiPriority w:val="10"/>
    <w:qFormat/>
    <w:pPr>
      <w:contextualSpacing/>
      <w:spacing w:before="300" w:after="200"/>
    </w:pPr>
    <w:rPr>
      <w:sz w:val="48"/>
      <w:szCs w:val="48"/>
    </w:rPr>
  </w:style>
  <w:style w:type="paragraph" w:styleId="1366">
    <w:name w:val="annotation subject"/>
    <w:basedOn w:val="1349"/>
    <w:next w:val="1349"/>
    <w:link w:val="1828"/>
    <w:uiPriority w:val="99"/>
    <w:semiHidden/>
    <w:unhideWhenUsed/>
    <w:qFormat/>
    <w:rPr>
      <w:b/>
      <w:bCs/>
    </w:rPr>
  </w:style>
  <w:style w:type="table" w:styleId="13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68">
    <w:name w:val="endnote reference"/>
    <w:uiPriority w:val="99"/>
    <w:semiHidden/>
    <w:unhideWhenUsed/>
    <w:qFormat/>
    <w:rPr>
      <w:vertAlign w:val="superscript"/>
    </w:rPr>
  </w:style>
  <w:style w:type="character" w:styleId="1369">
    <w:name w:val="page number"/>
    <w:basedOn w:val="1345"/>
    <w:uiPriority w:val="0"/>
    <w:qFormat/>
  </w:style>
  <w:style w:type="character" w:styleId="1370">
    <w:name w:val="Emphasis"/>
    <w:uiPriority w:val="20"/>
    <w:qFormat/>
    <w:rPr>
      <w:i/>
    </w:rPr>
  </w:style>
  <w:style w:type="character" w:styleId="1371">
    <w:name w:val="Hyperlink"/>
    <w:uiPriority w:val="99"/>
    <w:unhideWhenUsed/>
    <w:qFormat/>
    <w:rPr>
      <w:color w:val="0000ff" w:themeColor="hyperlink"/>
      <w:u w:val="single"/>
      <w14:textFill>
        <w14:solidFill>
          <w14:schemeClr w14:val="hlink"/>
        </w14:solidFill>
      </w14:textFill>
    </w:rPr>
  </w:style>
  <w:style w:type="character" w:styleId="1372">
    <w:name w:val="annotation reference"/>
    <w:uiPriority w:val="0"/>
    <w:qFormat/>
    <w:rPr>
      <w:sz w:val="21"/>
      <w:szCs w:val="21"/>
    </w:rPr>
  </w:style>
  <w:style w:type="character" w:styleId="1373">
    <w:name w:val="footnote reference"/>
    <w:uiPriority w:val="99"/>
    <w:unhideWhenUsed/>
    <w:qFormat/>
    <w:rPr>
      <w:vertAlign w:val="superscript"/>
    </w:rPr>
  </w:style>
  <w:style w:type="character" w:styleId="1374" w:customStyle="1">
    <w:name w:val="标题 1 字符1"/>
    <w:link w:val="1336"/>
    <w:uiPriority w:val="9"/>
    <w:qFormat/>
    <w:rPr>
      <w:rFonts w:ascii="Arial" w:hAnsi="Arial" w:eastAsia="Arial" w:cs="Arial"/>
      <w:sz w:val="40"/>
      <w:szCs w:val="40"/>
    </w:rPr>
  </w:style>
  <w:style w:type="character" w:styleId="1375" w:customStyle="1">
    <w:name w:val="标题 2 字符1"/>
    <w:link w:val="1337"/>
    <w:uiPriority w:val="9"/>
    <w:qFormat/>
    <w:rPr>
      <w:rFonts w:ascii="Arial" w:hAnsi="Arial" w:eastAsia="Arial" w:cs="Arial"/>
      <w:sz w:val="34"/>
    </w:rPr>
  </w:style>
  <w:style w:type="character" w:styleId="1376" w:customStyle="1">
    <w:name w:val="标题 3 字符1"/>
    <w:link w:val="1338"/>
    <w:uiPriority w:val="9"/>
    <w:qFormat/>
    <w:rPr>
      <w:rFonts w:ascii="Arial" w:hAnsi="Arial" w:eastAsia="Arial" w:cs="Arial"/>
      <w:sz w:val="30"/>
      <w:szCs w:val="30"/>
    </w:rPr>
  </w:style>
  <w:style w:type="character" w:styleId="1377" w:customStyle="1">
    <w:name w:val="标题 4 字符1"/>
    <w:link w:val="1339"/>
    <w:uiPriority w:val="9"/>
    <w:qFormat/>
    <w:rPr>
      <w:rFonts w:ascii="Arial" w:hAnsi="Arial" w:eastAsia="Arial" w:cs="Arial"/>
      <w:b/>
      <w:bCs/>
      <w:sz w:val="26"/>
      <w:szCs w:val="26"/>
    </w:rPr>
  </w:style>
  <w:style w:type="character" w:styleId="1378" w:customStyle="1">
    <w:name w:val="标题 5 字符1"/>
    <w:link w:val="1340"/>
    <w:uiPriority w:val="9"/>
    <w:qFormat/>
    <w:rPr>
      <w:rFonts w:ascii="Arial" w:hAnsi="Arial" w:eastAsia="Arial" w:cs="Arial"/>
      <w:b/>
      <w:bCs/>
      <w:sz w:val="24"/>
      <w:szCs w:val="24"/>
    </w:rPr>
  </w:style>
  <w:style w:type="character" w:styleId="1379" w:customStyle="1">
    <w:name w:val="标题 6 字符1"/>
    <w:link w:val="1341"/>
    <w:uiPriority w:val="9"/>
    <w:qFormat/>
    <w:rPr>
      <w:rFonts w:ascii="Arial" w:hAnsi="Arial" w:eastAsia="Arial" w:cs="Arial"/>
      <w:b/>
      <w:bCs/>
      <w:sz w:val="22"/>
      <w:szCs w:val="22"/>
    </w:rPr>
  </w:style>
  <w:style w:type="character" w:styleId="1380" w:customStyle="1">
    <w:name w:val="标题 7 字符"/>
    <w:link w:val="1342"/>
    <w:uiPriority w:val="9"/>
    <w:qFormat/>
    <w:rPr>
      <w:rFonts w:ascii="Arial" w:hAnsi="Arial" w:eastAsia="Arial" w:cs="Arial"/>
      <w:b/>
      <w:bCs/>
      <w:i/>
      <w:iCs/>
      <w:sz w:val="22"/>
      <w:szCs w:val="22"/>
    </w:rPr>
  </w:style>
  <w:style w:type="character" w:styleId="1381" w:customStyle="1">
    <w:name w:val="标题 8 字符1"/>
    <w:link w:val="1343"/>
    <w:uiPriority w:val="9"/>
    <w:qFormat/>
    <w:rPr>
      <w:rFonts w:ascii="Arial" w:hAnsi="Arial" w:eastAsia="Arial" w:cs="Arial"/>
      <w:i/>
      <w:iCs/>
      <w:sz w:val="22"/>
      <w:szCs w:val="22"/>
    </w:rPr>
  </w:style>
  <w:style w:type="character" w:styleId="1382" w:customStyle="1">
    <w:name w:val="标题 9 字符1"/>
    <w:link w:val="1344"/>
    <w:uiPriority w:val="9"/>
    <w:qFormat/>
    <w:rPr>
      <w:rFonts w:ascii="Arial" w:hAnsi="Arial" w:eastAsia="Arial" w:cs="Arial"/>
      <w:i/>
      <w:iCs/>
      <w:sz w:val="21"/>
      <w:szCs w:val="21"/>
    </w:rPr>
  </w:style>
  <w:style w:type="paragraph" w:styleId="1383">
    <w:name w:val="List Paragraph"/>
    <w:basedOn w:val="1335"/>
    <w:uiPriority w:val="34"/>
    <w:qFormat/>
    <w:pPr>
      <w:contextualSpacing/>
      <w:ind w:left="720"/>
    </w:pPr>
  </w:style>
  <w:style w:type="paragraph" w:styleId="1384">
    <w:name w:val="No Spacing"/>
    <w:uiPriority w:val="1"/>
    <w:qFormat/>
    <w:rPr>
      <w:rFonts w:ascii="Times New Roman" w:hAnsi="Times New Roman" w:eastAsia="宋体" w:cs="Times New Roman"/>
      <w:lang w:val="en-US" w:eastAsia="zh-CN" w:bidi="ar-SA"/>
    </w:rPr>
  </w:style>
  <w:style w:type="character" w:styleId="1385" w:customStyle="1">
    <w:name w:val="标题 字符1"/>
    <w:link w:val="1365"/>
    <w:uiPriority w:val="10"/>
    <w:qFormat/>
    <w:rPr>
      <w:sz w:val="48"/>
      <w:szCs w:val="48"/>
    </w:rPr>
  </w:style>
  <w:style w:type="character" w:styleId="1386" w:customStyle="1">
    <w:name w:val="副标题 字符1"/>
    <w:link w:val="1359"/>
    <w:uiPriority w:val="11"/>
    <w:qFormat/>
    <w:rPr>
      <w:sz w:val="24"/>
      <w:szCs w:val="24"/>
    </w:rPr>
  </w:style>
  <w:style w:type="paragraph" w:styleId="1387">
    <w:name w:val="Quote"/>
    <w:basedOn w:val="1335"/>
    <w:next w:val="1335"/>
    <w:link w:val="1388"/>
    <w:uiPriority w:val="29"/>
    <w:qFormat/>
    <w:pPr>
      <w:ind w:left="720" w:right="720"/>
    </w:pPr>
    <w:rPr>
      <w:i/>
    </w:rPr>
  </w:style>
  <w:style w:type="character" w:styleId="1388" w:customStyle="1">
    <w:name w:val="引用 字符"/>
    <w:link w:val="1387"/>
    <w:uiPriority w:val="29"/>
    <w:qFormat/>
    <w:rPr>
      <w:i/>
    </w:rPr>
  </w:style>
  <w:style w:type="paragraph" w:styleId="1389">
    <w:name w:val="Intense Quote"/>
    <w:basedOn w:val="1335"/>
    <w:next w:val="1335"/>
    <w:link w:val="13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90" w:customStyle="1">
    <w:name w:val="明显引用 字符"/>
    <w:link w:val="1389"/>
    <w:uiPriority w:val="30"/>
    <w:qFormat/>
    <w:rPr>
      <w:i/>
    </w:rPr>
  </w:style>
  <w:style w:type="character" w:styleId="1391" w:customStyle="1">
    <w:name w:val="页眉 字符1"/>
    <w:link w:val="1356"/>
    <w:uiPriority w:val="99"/>
    <w:qFormat/>
  </w:style>
  <w:style w:type="character" w:styleId="1392" w:customStyle="1">
    <w:name w:val="Footer Char"/>
    <w:uiPriority w:val="99"/>
    <w:qFormat/>
  </w:style>
  <w:style w:type="character" w:styleId="1393" w:customStyle="1">
    <w:name w:val="页脚 字符1"/>
    <w:link w:val="1355"/>
    <w:uiPriority w:val="99"/>
    <w:qFormat/>
  </w:style>
  <w:style w:type="table" w:styleId="13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9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9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9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9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9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0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0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40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4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4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4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4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40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4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4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4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1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2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3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4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4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4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5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6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7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7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8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8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9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9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9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0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0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0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1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5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5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19" w:customStyle="1">
    <w:name w:val="脚注文本 字符"/>
    <w:link w:val="1360"/>
    <w:uiPriority w:val="99"/>
    <w:qFormat/>
    <w:rPr>
      <w:sz w:val="18"/>
    </w:rPr>
  </w:style>
  <w:style w:type="character" w:styleId="1520" w:customStyle="1">
    <w:name w:val="尾注文本 字符"/>
    <w:link w:val="1353"/>
    <w:uiPriority w:val="99"/>
    <w:qFormat/>
    <w:rPr>
      <w:sz w:val="20"/>
    </w:rPr>
  </w:style>
  <w:style w:type="paragraph" w:styleId="1521" w:customStyle="1">
    <w:name w:val="TOC 标题1"/>
    <w:uiPriority w:val="39"/>
    <w:unhideWhenUsed/>
    <w:qFormat/>
    <w:rPr>
      <w:rFonts w:ascii="Times New Roman" w:hAnsi="Times New Roman" w:eastAsia="宋体" w:cs="Times New Roman"/>
      <w:lang w:val="en-US" w:eastAsia="zh-CN" w:bidi="ar-SA"/>
    </w:rPr>
  </w:style>
  <w:style w:type="paragraph" w:styleId="1522" w:customStyle="1">
    <w:name w:val="标题 11"/>
    <w:basedOn w:val="1335"/>
    <w:next w:val="1335"/>
    <w:link w:val="1533"/>
    <w:uiPriority w:val="0"/>
    <w:qFormat/>
    <w:pPr>
      <w:jc w:val="center"/>
      <w:keepNext/>
      <w:spacing w:line="440" w:lineRule="exact"/>
      <w:outlineLvl w:val="0"/>
    </w:pPr>
    <w:rPr>
      <w:rFonts w:ascii="宋体"/>
      <w:sz w:val="28"/>
    </w:rPr>
  </w:style>
  <w:style w:type="paragraph" w:styleId="1523" w:customStyle="1">
    <w:name w:val="标题 21"/>
    <w:basedOn w:val="1335"/>
    <w:next w:val="1335"/>
    <w:link w:val="1534"/>
    <w:uiPriority w:val="0"/>
    <w:qFormat/>
    <w:pPr>
      <w:keepLines/>
      <w:keepNext/>
      <w:spacing w:before="260" w:after="260" w:line="416" w:lineRule="auto"/>
      <w:outlineLvl w:val="1"/>
    </w:pPr>
    <w:rPr>
      <w:rFonts w:ascii="Arial" w:hAnsi="Arial" w:eastAsia="黑体"/>
      <w:b/>
      <w:bCs/>
      <w:sz w:val="32"/>
      <w:szCs w:val="32"/>
    </w:rPr>
  </w:style>
  <w:style w:type="paragraph" w:styleId="1524" w:customStyle="1">
    <w:name w:val="标题 31"/>
    <w:basedOn w:val="1335"/>
    <w:next w:val="1335"/>
    <w:link w:val="1535"/>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525" w:customStyle="1">
    <w:name w:val="标题 411"/>
    <w:basedOn w:val="1335"/>
    <w:next w:val="1526"/>
    <w:link w:val="1536"/>
    <w:uiPriority w:val="0"/>
    <w:qFormat/>
    <w:pPr>
      <w:keepLines/>
      <w:keepNext/>
      <w:spacing w:before="280" w:after="290" w:line="372" w:lineRule="auto"/>
      <w:outlineLvl w:val="3"/>
    </w:pPr>
    <w:rPr>
      <w:rFonts w:ascii="Arial" w:hAnsi="Arial" w:eastAsia="黑体"/>
      <w:b/>
      <w:bCs/>
      <w:sz w:val="28"/>
      <w:szCs w:val="28"/>
    </w:rPr>
  </w:style>
  <w:style w:type="paragraph" w:styleId="1526" w:customStyle="1">
    <w:name w:val="正文缩进11"/>
    <w:basedOn w:val="1335"/>
    <w:link w:val="1537"/>
    <w:uiPriority w:val="0"/>
    <w:qFormat/>
    <w:pPr>
      <w:ind w:firstLine="420"/>
    </w:pPr>
    <w:rPr>
      <w:b/>
      <w:sz w:val="24"/>
    </w:rPr>
  </w:style>
  <w:style w:type="paragraph" w:styleId="1527" w:customStyle="1">
    <w:name w:val="标题 51"/>
    <w:basedOn w:val="1335"/>
    <w:next w:val="1335"/>
    <w:link w:val="1538"/>
    <w:uiPriority w:val="0"/>
    <w:qFormat/>
    <w:pPr>
      <w:jc w:val="left"/>
      <w:keepLines/>
      <w:keepNext/>
      <w:spacing w:before="280" w:after="290" w:line="376" w:lineRule="auto"/>
      <w:outlineLvl w:val="4"/>
    </w:pPr>
    <w:rPr>
      <w:rFonts w:ascii="宋体"/>
      <w:b/>
      <w:bCs/>
      <w:sz w:val="28"/>
      <w:szCs w:val="28"/>
    </w:rPr>
  </w:style>
  <w:style w:type="paragraph" w:styleId="1528" w:customStyle="1">
    <w:name w:val="标题 61"/>
    <w:basedOn w:val="1335"/>
    <w:next w:val="1335"/>
    <w:link w:val="1539"/>
    <w:uiPriority w:val="0"/>
    <w:qFormat/>
    <w:pPr>
      <w:jc w:val="left"/>
      <w:keepLines/>
      <w:keepNext/>
      <w:spacing w:before="240" w:after="64" w:line="320" w:lineRule="auto"/>
      <w:outlineLvl w:val="5"/>
    </w:pPr>
    <w:rPr>
      <w:rFonts w:ascii="Arial" w:hAnsi="Arial" w:eastAsia="黑体"/>
      <w:b/>
      <w:bCs/>
      <w:sz w:val="24"/>
      <w:szCs w:val="24"/>
    </w:rPr>
  </w:style>
  <w:style w:type="paragraph" w:styleId="1529" w:customStyle="1">
    <w:name w:val="标题 81"/>
    <w:basedOn w:val="1335"/>
    <w:next w:val="1335"/>
    <w:link w:val="1540"/>
    <w:uiPriority w:val="0"/>
    <w:qFormat/>
    <w:pPr>
      <w:jc w:val="left"/>
      <w:keepLines/>
      <w:keepNext/>
      <w:spacing w:before="240" w:after="64" w:line="320" w:lineRule="auto"/>
      <w:outlineLvl w:val="7"/>
    </w:pPr>
    <w:rPr>
      <w:rFonts w:ascii="Arial" w:hAnsi="Arial" w:eastAsia="黑体"/>
      <w:sz w:val="24"/>
      <w:szCs w:val="24"/>
    </w:rPr>
  </w:style>
  <w:style w:type="paragraph" w:styleId="1530" w:customStyle="1">
    <w:name w:val="标题 91"/>
    <w:basedOn w:val="1335"/>
    <w:next w:val="1335"/>
    <w:link w:val="1541"/>
    <w:uiPriority w:val="0"/>
    <w:qFormat/>
    <w:pPr>
      <w:jc w:val="left"/>
      <w:keepLines/>
      <w:keepNext/>
      <w:spacing w:before="240" w:after="64" w:line="320" w:lineRule="auto"/>
      <w:outlineLvl w:val="8"/>
    </w:pPr>
    <w:rPr>
      <w:rFonts w:ascii="Arial" w:hAnsi="Arial" w:eastAsia="黑体"/>
      <w:szCs w:val="21"/>
    </w:rPr>
  </w:style>
  <w:style w:type="character" w:styleId="1531" w:customStyle="1">
    <w:name w:val="默认段落字体1"/>
    <w:uiPriority w:val="1"/>
    <w:unhideWhenUsed/>
    <w:qFormat/>
  </w:style>
  <w:style w:type="table" w:styleId="1532" w:customStyle="1">
    <w:name w:val="普通表格1"/>
    <w:uiPriority w:val="99"/>
    <w:unhideWhenUsed/>
    <w:qFormat/>
    <w:tblPr>
      <w:tblCellMar>
        <w:left w:w="0" w:type="dxa"/>
        <w:top w:w="0" w:type="dxa"/>
        <w:right w:w="0" w:type="dxa"/>
        <w:bottom w:w="0" w:type="dxa"/>
      </w:tblCellMar>
    </w:tblPr>
  </w:style>
  <w:style w:type="character" w:styleId="1533" w:customStyle="1">
    <w:name w:val="标题 1 字符"/>
    <w:link w:val="1522"/>
    <w:uiPriority w:val="0"/>
    <w:qFormat/>
    <w:rPr>
      <w:rFonts w:ascii="宋体"/>
      <w:sz w:val="28"/>
    </w:rPr>
  </w:style>
  <w:style w:type="character" w:styleId="1534" w:customStyle="1">
    <w:name w:val="标题 2 字符"/>
    <w:link w:val="1523"/>
    <w:uiPriority w:val="0"/>
    <w:qFormat/>
    <w:rPr>
      <w:rFonts w:ascii="Arial" w:hAnsi="Arial" w:eastAsia="黑体"/>
      <w:b/>
      <w:bCs/>
      <w:sz w:val="32"/>
      <w:szCs w:val="32"/>
    </w:rPr>
  </w:style>
  <w:style w:type="character" w:styleId="1535" w:customStyle="1">
    <w:name w:val="标题 3 字符"/>
    <w:link w:val="1524"/>
    <w:uiPriority w:val="0"/>
    <w:qFormat/>
    <w:rPr>
      <w:rFonts w:ascii="仿宋_GB2312" w:eastAsia="仿宋_GB2312"/>
      <w:sz w:val="32"/>
    </w:rPr>
  </w:style>
  <w:style w:type="character" w:styleId="1536" w:customStyle="1">
    <w:name w:val="标题 4 字符"/>
    <w:link w:val="1525"/>
    <w:uiPriority w:val="0"/>
    <w:qFormat/>
    <w:rPr>
      <w:rFonts w:ascii="Arial" w:hAnsi="Arial" w:eastAsia="黑体" w:cs="Arial"/>
      <w:b/>
      <w:bCs/>
      <w:sz w:val="28"/>
      <w:szCs w:val="28"/>
    </w:rPr>
  </w:style>
  <w:style w:type="character" w:styleId="1537" w:customStyle="1">
    <w:name w:val="正文缩进 字符"/>
    <w:link w:val="1526"/>
    <w:uiPriority w:val="0"/>
    <w:qFormat/>
    <w:rPr>
      <w:b/>
      <w:sz w:val="24"/>
    </w:rPr>
  </w:style>
  <w:style w:type="character" w:styleId="1538" w:customStyle="1">
    <w:name w:val="标题 5 字符"/>
    <w:link w:val="1527"/>
    <w:uiPriority w:val="0"/>
    <w:qFormat/>
    <w:rPr>
      <w:rFonts w:ascii="宋体"/>
      <w:b/>
      <w:bCs/>
      <w:sz w:val="28"/>
      <w:szCs w:val="28"/>
    </w:rPr>
  </w:style>
  <w:style w:type="character" w:styleId="1539" w:customStyle="1">
    <w:name w:val="标题 6 字符"/>
    <w:link w:val="1528"/>
    <w:uiPriority w:val="0"/>
    <w:qFormat/>
    <w:rPr>
      <w:rFonts w:ascii="Arial" w:hAnsi="Arial" w:eastAsia="黑体"/>
      <w:b/>
      <w:bCs/>
      <w:sz w:val="24"/>
      <w:szCs w:val="24"/>
    </w:rPr>
  </w:style>
  <w:style w:type="character" w:styleId="1540" w:customStyle="1">
    <w:name w:val="标题 8 字符"/>
    <w:link w:val="1529"/>
    <w:uiPriority w:val="0"/>
    <w:qFormat/>
    <w:rPr>
      <w:rFonts w:ascii="Arial" w:hAnsi="Arial" w:eastAsia="黑体"/>
      <w:sz w:val="24"/>
      <w:szCs w:val="24"/>
    </w:rPr>
  </w:style>
  <w:style w:type="character" w:styleId="1541" w:customStyle="1">
    <w:name w:val="标题 9 字符"/>
    <w:link w:val="1530"/>
    <w:uiPriority w:val="0"/>
    <w:qFormat/>
    <w:rPr>
      <w:rFonts w:ascii="Arial" w:hAnsi="Arial" w:eastAsia="黑体"/>
      <w:sz w:val="21"/>
      <w:szCs w:val="21"/>
    </w:rPr>
  </w:style>
  <w:style w:type="paragraph" w:styleId="1542" w:customStyle="1">
    <w:name w:val="列表 31"/>
    <w:basedOn w:val="1335"/>
    <w:uiPriority w:val="0"/>
    <w:qFormat/>
    <w:pPr>
      <w:contextualSpacing/>
      <w:ind w:left="100" w:hanging="200"/>
    </w:pPr>
  </w:style>
  <w:style w:type="paragraph" w:styleId="1543" w:customStyle="1">
    <w:name w:val="目录 71"/>
    <w:basedOn w:val="1335"/>
    <w:next w:val="1335"/>
    <w:uiPriority w:val="39"/>
    <w:qFormat/>
    <w:pPr>
      <w:ind w:left="2520"/>
    </w:pPr>
  </w:style>
  <w:style w:type="paragraph" w:styleId="1544" w:customStyle="1">
    <w:name w:val="题注1"/>
    <w:basedOn w:val="1335"/>
    <w:next w:val="1335"/>
    <w:uiPriority w:val="0"/>
    <w:qFormat/>
    <w:pPr>
      <w:ind w:firstLine="200"/>
      <w:spacing w:line="360" w:lineRule="auto"/>
    </w:pPr>
    <w:rPr>
      <w:rFonts w:ascii="Cambria" w:hAnsi="Cambria" w:eastAsia="黑体"/>
      <w:sz w:val="20"/>
    </w:rPr>
  </w:style>
  <w:style w:type="paragraph" w:styleId="1545" w:customStyle="1">
    <w:name w:val="列表项目符号1"/>
    <w:basedOn w:val="1335"/>
    <w:uiPriority w:val="0"/>
    <w:qFormat/>
    <w:pPr>
      <w:ind w:firstLine="288"/>
      <w:spacing w:line="360" w:lineRule="atLeast"/>
      <w:tabs>
        <w:tab w:val="left" w:pos="0" w:leader="none"/>
        <w:tab w:val="left" w:pos="360" w:leader="none"/>
      </w:tabs>
    </w:pPr>
    <w:rPr>
      <w:rFonts w:ascii="Arial" w:hAnsi="Arial"/>
      <w:szCs w:val="21"/>
    </w:rPr>
  </w:style>
  <w:style w:type="paragraph" w:styleId="1546" w:customStyle="1">
    <w:name w:val="文档结构图1"/>
    <w:basedOn w:val="1335"/>
    <w:link w:val="1547"/>
    <w:uiPriority w:val="0"/>
    <w:qFormat/>
    <w:pPr>
      <w:jc w:val="left"/>
    </w:pPr>
    <w:rPr>
      <w:rFonts w:ascii="宋体" w:eastAsia="仿宋_GB2312"/>
      <w:sz w:val="18"/>
      <w:szCs w:val="18"/>
    </w:rPr>
  </w:style>
  <w:style w:type="character" w:styleId="1547" w:customStyle="1">
    <w:name w:val="文档结构图 字符"/>
    <w:link w:val="1546"/>
    <w:uiPriority w:val="0"/>
    <w:qFormat/>
    <w:rPr>
      <w:rFonts w:ascii="宋体" w:eastAsia="仿宋_GB2312"/>
      <w:sz w:val="18"/>
      <w:szCs w:val="18"/>
    </w:rPr>
  </w:style>
  <w:style w:type="paragraph" w:styleId="1548" w:customStyle="1">
    <w:name w:val="引文目录标题1"/>
    <w:basedOn w:val="1335"/>
    <w:next w:val="1335"/>
    <w:uiPriority w:val="0"/>
    <w:qFormat/>
    <w:pPr>
      <w:spacing w:before="120"/>
    </w:pPr>
    <w:rPr>
      <w:rFonts w:ascii="Arial" w:hAnsi="Arial" w:cs="Arial"/>
      <w:sz w:val="24"/>
      <w:szCs w:val="24"/>
    </w:rPr>
  </w:style>
  <w:style w:type="paragraph" w:styleId="1549" w:customStyle="1">
    <w:name w:val="批注文字1"/>
    <w:basedOn w:val="1335"/>
    <w:link w:val="1550"/>
    <w:uiPriority w:val="0"/>
    <w:qFormat/>
    <w:pPr>
      <w:jc w:val="left"/>
    </w:pPr>
  </w:style>
  <w:style w:type="character" w:styleId="1550" w:customStyle="1">
    <w:name w:val="批注文字 字符"/>
    <w:link w:val="1549"/>
    <w:uiPriority w:val="0"/>
    <w:qFormat/>
    <w:rPr>
      <w:sz w:val="21"/>
    </w:rPr>
  </w:style>
  <w:style w:type="paragraph" w:styleId="1551" w:customStyle="1">
    <w:name w:val="正文文本1"/>
    <w:basedOn w:val="1335"/>
    <w:link w:val="1552"/>
    <w:uiPriority w:val="0"/>
    <w:qFormat/>
    <w:rPr>
      <w:rFonts w:ascii="宋体"/>
      <w:sz w:val="28"/>
    </w:rPr>
  </w:style>
  <w:style w:type="character" w:styleId="1552" w:customStyle="1">
    <w:name w:val="正文文本 字符"/>
    <w:link w:val="1551"/>
    <w:uiPriority w:val="0"/>
    <w:qFormat/>
    <w:rPr>
      <w:rFonts w:ascii="宋体" w:eastAsia="宋体"/>
      <w:sz w:val="28"/>
      <w:lang w:val="en-US" w:eastAsia="zh-CN" w:bidi="ar-SA"/>
    </w:rPr>
  </w:style>
  <w:style w:type="paragraph" w:styleId="1553" w:customStyle="1">
    <w:name w:val="正文文本缩进1"/>
    <w:basedOn w:val="1335"/>
    <w:link w:val="1554"/>
    <w:uiPriority w:val="0"/>
    <w:qFormat/>
    <w:pPr>
      <w:ind w:firstLine="420"/>
      <w:spacing w:line="360" w:lineRule="auto"/>
    </w:pPr>
    <w:rPr>
      <w:rFonts w:ascii="宋体"/>
      <w:sz w:val="24"/>
    </w:rPr>
  </w:style>
  <w:style w:type="character" w:styleId="1554" w:customStyle="1">
    <w:name w:val="正文文本缩进 字符"/>
    <w:link w:val="1553"/>
    <w:uiPriority w:val="0"/>
    <w:qFormat/>
    <w:rPr>
      <w:rFonts w:ascii="宋体"/>
      <w:sz w:val="24"/>
    </w:rPr>
  </w:style>
  <w:style w:type="paragraph" w:styleId="1555" w:customStyle="1">
    <w:name w:val="列表 21"/>
    <w:basedOn w:val="1335"/>
    <w:uiPriority w:val="0"/>
    <w:qFormat/>
    <w:pPr>
      <w:ind w:left="100" w:hanging="200"/>
    </w:pPr>
  </w:style>
  <w:style w:type="paragraph" w:styleId="1556" w:customStyle="1">
    <w:name w:val="文本块1"/>
    <w:basedOn w:val="1335"/>
    <w:uiPriority w:val="99"/>
    <w:unhideWhenUsed/>
    <w:qFormat/>
    <w:pPr>
      <w:ind w:left="1440" w:right="1440"/>
      <w:spacing w:after="120"/>
    </w:pPr>
  </w:style>
  <w:style w:type="paragraph" w:styleId="1557" w:customStyle="1">
    <w:name w:val="索引 41"/>
    <w:basedOn w:val="1335"/>
    <w:next w:val="1335"/>
    <w:uiPriority w:val="99"/>
    <w:unhideWhenUsed/>
    <w:qFormat/>
    <w:pPr>
      <w:ind w:left="600"/>
    </w:pPr>
    <w:rPr>
      <w:rFonts w:ascii="Verdana" w:hAnsi="Verdana"/>
    </w:rPr>
  </w:style>
  <w:style w:type="paragraph" w:styleId="1558" w:customStyle="1">
    <w:name w:val="目录 51"/>
    <w:basedOn w:val="1335"/>
    <w:next w:val="1335"/>
    <w:uiPriority w:val="39"/>
    <w:qFormat/>
    <w:pPr>
      <w:ind w:left="1680"/>
    </w:pPr>
  </w:style>
  <w:style w:type="paragraph" w:styleId="1559" w:customStyle="1">
    <w:name w:val="目录 31"/>
    <w:basedOn w:val="1335"/>
    <w:next w:val="1335"/>
    <w:uiPriority w:val="39"/>
    <w:qFormat/>
    <w:pPr>
      <w:ind w:left="840"/>
    </w:pPr>
  </w:style>
  <w:style w:type="paragraph" w:styleId="1560" w:customStyle="1">
    <w:name w:val="纯文本1"/>
    <w:basedOn w:val="1335"/>
    <w:link w:val="1561"/>
    <w:uiPriority w:val="0"/>
    <w:qFormat/>
    <w:rPr>
      <w:rFonts w:ascii="宋体" w:hAnsi="Courier New"/>
    </w:rPr>
  </w:style>
  <w:style w:type="character" w:styleId="1561" w:customStyle="1">
    <w:name w:val="纯文本 字符"/>
    <w:link w:val="1560"/>
    <w:uiPriority w:val="0"/>
    <w:qFormat/>
    <w:rPr>
      <w:rFonts w:ascii="宋体" w:hAnsi="Courier New" w:eastAsia="宋体"/>
      <w:sz w:val="21"/>
      <w:lang w:val="en-US" w:eastAsia="zh-CN" w:bidi="ar-SA"/>
    </w:rPr>
  </w:style>
  <w:style w:type="paragraph" w:styleId="1562" w:customStyle="1">
    <w:name w:val="目录 81"/>
    <w:basedOn w:val="1335"/>
    <w:next w:val="1335"/>
    <w:uiPriority w:val="39"/>
    <w:qFormat/>
    <w:pPr>
      <w:ind w:left="2940"/>
    </w:pPr>
  </w:style>
  <w:style w:type="paragraph" w:styleId="1563" w:customStyle="1">
    <w:name w:val="日期1"/>
    <w:basedOn w:val="1335"/>
    <w:next w:val="1335"/>
    <w:link w:val="1564"/>
    <w:uiPriority w:val="0"/>
    <w:qFormat/>
    <w:rPr>
      <w:rFonts w:ascii="宋体"/>
    </w:rPr>
  </w:style>
  <w:style w:type="character" w:styleId="1564" w:customStyle="1">
    <w:name w:val="日期 字符"/>
    <w:link w:val="1563"/>
    <w:uiPriority w:val="0"/>
    <w:qFormat/>
    <w:rPr>
      <w:rFonts w:ascii="宋体"/>
      <w:sz w:val="21"/>
    </w:rPr>
  </w:style>
  <w:style w:type="paragraph" w:styleId="1565" w:customStyle="1">
    <w:name w:val="正文文本缩进 21"/>
    <w:basedOn w:val="1335"/>
    <w:link w:val="1566"/>
    <w:uiPriority w:val="0"/>
    <w:qFormat/>
    <w:pPr>
      <w:ind w:firstLine="525"/>
      <w:spacing w:line="420" w:lineRule="exact"/>
    </w:pPr>
    <w:rPr>
      <w:rFonts w:ascii="宋体"/>
    </w:rPr>
  </w:style>
  <w:style w:type="character" w:styleId="1566" w:customStyle="1">
    <w:name w:val="正文文本缩进 2 字符"/>
    <w:link w:val="1565"/>
    <w:uiPriority w:val="0"/>
    <w:qFormat/>
    <w:rPr>
      <w:rFonts w:ascii="宋体"/>
      <w:sz w:val="21"/>
    </w:rPr>
  </w:style>
  <w:style w:type="paragraph" w:styleId="1567" w:customStyle="1">
    <w:name w:val="批注框文本1"/>
    <w:basedOn w:val="1335"/>
    <w:link w:val="1568"/>
    <w:uiPriority w:val="99"/>
    <w:qFormat/>
    <w:rPr>
      <w:sz w:val="18"/>
      <w:szCs w:val="18"/>
    </w:rPr>
  </w:style>
  <w:style w:type="character" w:styleId="1568" w:customStyle="1">
    <w:name w:val="批注框文本 字符"/>
    <w:link w:val="1567"/>
    <w:uiPriority w:val="99"/>
    <w:semiHidden/>
    <w:qFormat/>
    <w:rPr>
      <w:sz w:val="18"/>
      <w:szCs w:val="18"/>
    </w:rPr>
  </w:style>
  <w:style w:type="paragraph" w:styleId="1569" w:customStyle="1">
    <w:name w:val="页脚1"/>
    <w:basedOn w:val="1335"/>
    <w:link w:val="1570"/>
    <w:uiPriority w:val="99"/>
    <w:qFormat/>
    <w:pPr>
      <w:jc w:val="left"/>
      <w:tabs>
        <w:tab w:val="center" w:pos="4153" w:leader="none"/>
        <w:tab w:val="right" w:pos="8306" w:leader="none"/>
      </w:tabs>
    </w:pPr>
    <w:rPr>
      <w:sz w:val="18"/>
    </w:rPr>
  </w:style>
  <w:style w:type="character" w:styleId="1570" w:customStyle="1">
    <w:name w:val="页脚 字符"/>
    <w:link w:val="1569"/>
    <w:uiPriority w:val="99"/>
    <w:qFormat/>
    <w:rPr>
      <w:sz w:val="18"/>
    </w:rPr>
  </w:style>
  <w:style w:type="paragraph" w:styleId="1571" w:customStyle="1">
    <w:name w:val="寄信人地址1"/>
    <w:basedOn w:val="1335"/>
    <w:uiPriority w:val="0"/>
    <w:qFormat/>
    <w:rPr>
      <w:rFonts w:ascii="Arial" w:hAnsi="Arial"/>
    </w:rPr>
  </w:style>
  <w:style w:type="paragraph" w:styleId="1572" w:customStyle="1">
    <w:name w:val="页眉1"/>
    <w:basedOn w:val="1335"/>
    <w:link w:val="1573"/>
    <w:uiPriority w:val="99"/>
    <w:qFormat/>
    <w:pPr>
      <w:jc w:val="center"/>
      <w:tabs>
        <w:tab w:val="center" w:pos="4153" w:leader="none"/>
        <w:tab w:val="right" w:pos="8306" w:leader="none"/>
      </w:tabs>
      <w:pBdr>
        <w:bottom w:val="single" w:color="000000" w:sz="6" w:space="1"/>
      </w:pBdr>
    </w:pPr>
    <w:rPr>
      <w:sz w:val="18"/>
    </w:rPr>
  </w:style>
  <w:style w:type="character" w:styleId="1573" w:customStyle="1">
    <w:name w:val="页眉 字符"/>
    <w:link w:val="1572"/>
    <w:uiPriority w:val="99"/>
    <w:qFormat/>
    <w:rPr>
      <w:sz w:val="18"/>
    </w:rPr>
  </w:style>
  <w:style w:type="paragraph" w:styleId="1574" w:customStyle="1">
    <w:name w:val="目录 11"/>
    <w:basedOn w:val="1335"/>
    <w:next w:val="1335"/>
    <w:uiPriority w:val="39"/>
    <w:qFormat/>
  </w:style>
  <w:style w:type="paragraph" w:styleId="1575" w:customStyle="1">
    <w:name w:val="目录 41"/>
    <w:basedOn w:val="1335"/>
    <w:next w:val="1335"/>
    <w:uiPriority w:val="39"/>
    <w:qFormat/>
    <w:pPr>
      <w:ind w:left="1260"/>
    </w:pPr>
  </w:style>
  <w:style w:type="paragraph" w:styleId="1576" w:customStyle="1">
    <w:name w:val="副标题1"/>
    <w:basedOn w:val="1335"/>
    <w:next w:val="1335"/>
    <w:link w:val="1577"/>
    <w:uiPriority w:val="0"/>
    <w:qFormat/>
    <w:pPr>
      <w:jc w:val="center"/>
      <w:spacing w:before="240" w:after="60" w:line="312" w:lineRule="auto"/>
      <w:outlineLvl w:val="1"/>
    </w:pPr>
    <w:rPr>
      <w:rFonts w:ascii="Cambria" w:hAnsi="Cambria"/>
      <w:b/>
      <w:bCs/>
      <w:sz w:val="32"/>
      <w:szCs w:val="32"/>
    </w:rPr>
  </w:style>
  <w:style w:type="character" w:styleId="1577" w:customStyle="1">
    <w:name w:val="副标题 字符"/>
    <w:link w:val="1576"/>
    <w:uiPriority w:val="0"/>
    <w:qFormat/>
    <w:rPr>
      <w:rFonts w:ascii="Cambria" w:hAnsi="Cambria"/>
      <w:b/>
      <w:bCs/>
      <w:sz w:val="32"/>
      <w:szCs w:val="32"/>
    </w:rPr>
  </w:style>
  <w:style w:type="paragraph" w:styleId="1578" w:customStyle="1">
    <w:name w:val="目录 61"/>
    <w:basedOn w:val="1335"/>
    <w:next w:val="1335"/>
    <w:uiPriority w:val="39"/>
    <w:qFormat/>
    <w:pPr>
      <w:ind w:left="2100"/>
    </w:pPr>
  </w:style>
  <w:style w:type="paragraph" w:styleId="1579" w:customStyle="1">
    <w:name w:val="正文文本缩进 31"/>
    <w:basedOn w:val="1335"/>
    <w:link w:val="1580"/>
    <w:uiPriority w:val="0"/>
    <w:qFormat/>
    <w:pPr>
      <w:ind w:firstLine="841"/>
    </w:pPr>
    <w:rPr>
      <w:rFonts w:eastAsia="华文新魏"/>
      <w:b/>
      <w:bCs/>
      <w:sz w:val="84"/>
    </w:rPr>
  </w:style>
  <w:style w:type="character" w:styleId="1580" w:customStyle="1">
    <w:name w:val="正文文本缩进 3 字符"/>
    <w:link w:val="1579"/>
    <w:uiPriority w:val="0"/>
    <w:qFormat/>
    <w:rPr>
      <w:rFonts w:eastAsia="华文新魏"/>
      <w:b/>
      <w:bCs/>
      <w:sz w:val="84"/>
    </w:rPr>
  </w:style>
  <w:style w:type="paragraph" w:styleId="1581" w:customStyle="1">
    <w:name w:val="目录 21"/>
    <w:basedOn w:val="1335"/>
    <w:next w:val="1335"/>
    <w:uiPriority w:val="39"/>
    <w:qFormat/>
    <w:pPr>
      <w:ind w:left="420"/>
    </w:pPr>
  </w:style>
  <w:style w:type="paragraph" w:styleId="1582" w:customStyle="1">
    <w:name w:val="目录 91"/>
    <w:basedOn w:val="1335"/>
    <w:next w:val="1335"/>
    <w:uiPriority w:val="39"/>
    <w:qFormat/>
    <w:pPr>
      <w:ind w:left="3360"/>
    </w:pPr>
  </w:style>
  <w:style w:type="paragraph" w:styleId="1583" w:customStyle="1">
    <w:name w:val="HTML 预设格式1"/>
    <w:basedOn w:val="1335"/>
    <w:link w:val="15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84" w:customStyle="1">
    <w:name w:val="HTML 预设格式 字符"/>
    <w:link w:val="1583"/>
    <w:uiPriority w:val="0"/>
    <w:qFormat/>
    <w:rPr>
      <w:rFonts w:ascii="黑体" w:hAnsi="Courier New" w:eastAsia="黑体" w:cs="Courier New"/>
    </w:rPr>
  </w:style>
  <w:style w:type="paragraph" w:styleId="1585" w:customStyle="1">
    <w:name w:val="普通(网站)1"/>
    <w:basedOn w:val="1335"/>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86" w:customStyle="1">
    <w:name w:val="标题1"/>
    <w:basedOn w:val="1335"/>
    <w:link w:val="1587"/>
    <w:uiPriority w:val="10"/>
    <w:qFormat/>
    <w:pPr>
      <w:jc w:val="center"/>
    </w:pPr>
    <w:rPr>
      <w:sz w:val="30"/>
      <w:szCs w:val="24"/>
    </w:rPr>
  </w:style>
  <w:style w:type="character" w:styleId="1587" w:customStyle="1">
    <w:name w:val="标题 字符"/>
    <w:link w:val="1586"/>
    <w:uiPriority w:val="10"/>
    <w:qFormat/>
    <w:rPr>
      <w:sz w:val="30"/>
      <w:szCs w:val="24"/>
    </w:rPr>
  </w:style>
  <w:style w:type="paragraph" w:styleId="1588" w:customStyle="1">
    <w:name w:val="批注主题1"/>
    <w:basedOn w:val="1549"/>
    <w:next w:val="1549"/>
    <w:link w:val="1589"/>
    <w:uiPriority w:val="0"/>
    <w:qFormat/>
    <w:rPr>
      <w:b/>
      <w:bCs/>
    </w:rPr>
  </w:style>
  <w:style w:type="character" w:styleId="1589" w:customStyle="1">
    <w:name w:val="批注主题 字符"/>
    <w:link w:val="1588"/>
    <w:uiPriority w:val="0"/>
    <w:qFormat/>
    <w:rPr>
      <w:b/>
      <w:bCs/>
      <w:sz w:val="21"/>
    </w:rPr>
  </w:style>
  <w:style w:type="paragraph" w:styleId="1590" w:customStyle="1">
    <w:name w:val="正文首行缩进1"/>
    <w:basedOn w:val="1551"/>
    <w:uiPriority w:val="0"/>
    <w:qFormat/>
    <w:pPr>
      <w:ind w:firstLine="420"/>
      <w:spacing w:line="360" w:lineRule="auto"/>
    </w:pPr>
    <w:rPr>
      <w:rFonts w:ascii="Times New Roman"/>
      <w:szCs w:val="21"/>
    </w:rPr>
  </w:style>
  <w:style w:type="paragraph" w:styleId="1591" w:customStyle="1">
    <w:name w:val="正文首行缩进 21"/>
    <w:basedOn w:val="1553"/>
    <w:next w:val="1335"/>
    <w:uiPriority w:val="0"/>
    <w:qFormat/>
  </w:style>
  <w:style w:type="table" w:styleId="1592" w:customStyle="1">
    <w:name w:val="网格型1"/>
    <w:basedOn w:val="1532"/>
    <w:uiPriority w:val="0"/>
    <w:qFormat/>
    <w:rPr>
      <w:sz w:val="21"/>
      <w:szCs w:val="22"/>
    </w:rPr>
    <w:tblPr/>
  </w:style>
  <w:style w:type="character" w:styleId="1593" w:customStyle="1">
    <w:name w:val="要点1"/>
    <w:uiPriority w:val="0"/>
    <w:qFormat/>
    <w:rPr>
      <w:b/>
      <w:bCs/>
    </w:rPr>
  </w:style>
  <w:style w:type="character" w:styleId="1594" w:customStyle="1">
    <w:name w:val="页码1"/>
    <w:uiPriority w:val="0"/>
    <w:qFormat/>
  </w:style>
  <w:style w:type="character" w:styleId="1595" w:customStyle="1">
    <w:name w:val="强调1"/>
    <w:uiPriority w:val="20"/>
    <w:qFormat/>
    <w:rPr>
      <w:i/>
    </w:rPr>
  </w:style>
  <w:style w:type="character" w:styleId="1596" w:customStyle="1">
    <w:name w:val="超链接1"/>
    <w:uiPriority w:val="99"/>
    <w:qFormat/>
    <w:rPr>
      <w:color w:val="333333"/>
      <w:u w:val="none"/>
    </w:rPr>
  </w:style>
  <w:style w:type="character" w:styleId="1597" w:customStyle="1">
    <w:name w:val="批注引用1"/>
    <w:uiPriority w:val="99"/>
    <w:qFormat/>
    <w:rPr>
      <w:sz w:val="21"/>
      <w:szCs w:val="21"/>
    </w:rPr>
  </w:style>
  <w:style w:type="character" w:styleId="1598" w:customStyle="1">
    <w:name w:val="标题 8 Char"/>
    <w:uiPriority w:val="0"/>
    <w:qFormat/>
    <w:rPr>
      <w:rFonts w:ascii="Arial" w:hAnsi="Arial" w:eastAsia="黑体"/>
      <w:sz w:val="24"/>
      <w:szCs w:val="24"/>
    </w:rPr>
  </w:style>
  <w:style w:type="character" w:styleId="1599" w:customStyle="1">
    <w:name w:val="日期 Char"/>
    <w:uiPriority w:val="0"/>
    <w:qFormat/>
    <w:rPr>
      <w:rFonts w:ascii="宋体" w:hAnsi="Times New Roman" w:eastAsia="宋体" w:cs="Times New Roman"/>
      <w:sz w:val="20"/>
      <w:szCs w:val="20"/>
    </w:rPr>
  </w:style>
  <w:style w:type="character" w:styleId="1600" w:customStyle="1">
    <w:name w:val="页脚 Char1"/>
    <w:uiPriority w:val="99"/>
    <w:qFormat/>
    <w:rPr>
      <w:sz w:val="18"/>
    </w:rPr>
  </w:style>
  <w:style w:type="character" w:styleId="1601" w:customStyle="1">
    <w:name w:val="标题 6 Char"/>
    <w:uiPriority w:val="0"/>
    <w:qFormat/>
    <w:rPr>
      <w:rFonts w:ascii="Arial" w:hAnsi="Arial" w:eastAsia="黑体"/>
      <w:b/>
      <w:bCs/>
      <w:sz w:val="24"/>
      <w:szCs w:val="24"/>
    </w:rPr>
  </w:style>
  <w:style w:type="character" w:styleId="1602" w:customStyle="1">
    <w:name w:val="apple-style-span"/>
    <w:uiPriority w:val="0"/>
    <w:qFormat/>
  </w:style>
  <w:style w:type="character" w:styleId="1603" w:customStyle="1">
    <w:name w:val="页眉 Char"/>
    <w:uiPriority w:val="0"/>
    <w:qFormat/>
    <w:rPr>
      <w:rFonts w:ascii="宋体" w:hAnsi="Times New Roman" w:eastAsia="宋体" w:cs="Times New Roman"/>
      <w:sz w:val="18"/>
      <w:szCs w:val="18"/>
    </w:rPr>
  </w:style>
  <w:style w:type="character" w:styleId="1604" w:customStyle="1">
    <w:name w:val="纯文本 Char"/>
    <w:uiPriority w:val="0"/>
    <w:qFormat/>
    <w:rPr>
      <w:rFonts w:ascii="宋体" w:hAnsi="Courier New" w:eastAsia="宋体" w:cs="Courier New"/>
      <w:szCs w:val="21"/>
    </w:rPr>
  </w:style>
  <w:style w:type="character" w:styleId="1605" w:customStyle="1">
    <w:name w:val="批注框文本 Char"/>
    <w:uiPriority w:val="99"/>
    <w:semiHidden/>
    <w:qFormat/>
    <w:rPr>
      <w:rFonts w:ascii="宋体" w:hAnsi="Times New Roman" w:eastAsia="宋体" w:cs="Times New Roman"/>
      <w:sz w:val="18"/>
      <w:szCs w:val="18"/>
    </w:rPr>
  </w:style>
  <w:style w:type="character" w:styleId="1606" w:customStyle="1">
    <w:name w:val="font21"/>
    <w:uiPriority w:val="0"/>
    <w:qFormat/>
    <w:rPr>
      <w:rFonts w:hint="eastAsia" w:ascii="新宋体" w:hAnsi="新宋体" w:eastAsia="新宋体" w:cs="新宋体"/>
      <w:color w:val="000000"/>
      <w:sz w:val="18"/>
      <w:szCs w:val="18"/>
      <w:u w:val="none"/>
    </w:rPr>
  </w:style>
  <w:style w:type="character" w:styleId="1607" w:customStyle="1">
    <w:name w:val="style21"/>
    <w:uiPriority w:val="0"/>
    <w:qFormat/>
    <w:rPr>
      <w:sz w:val="18"/>
      <w:szCs w:val="18"/>
    </w:rPr>
  </w:style>
  <w:style w:type="character" w:styleId="1608" w:customStyle="1">
    <w:name w:val="文档结构图 Char"/>
    <w:uiPriority w:val="0"/>
    <w:qFormat/>
    <w:rPr>
      <w:rFonts w:ascii="宋体" w:hAnsi="Times New Roman" w:eastAsia="宋体" w:cs="Times New Roman"/>
      <w:sz w:val="18"/>
      <w:szCs w:val="18"/>
    </w:rPr>
  </w:style>
  <w:style w:type="character" w:styleId="1609" w:customStyle="1">
    <w:name w:val="标题 2 Char1"/>
    <w:uiPriority w:val="0"/>
    <w:qFormat/>
    <w:rPr>
      <w:rFonts w:ascii="Arial" w:hAnsi="Arial" w:eastAsia="黑体"/>
      <w:b/>
      <w:bCs/>
      <w:sz w:val="32"/>
      <w:szCs w:val="32"/>
    </w:rPr>
  </w:style>
  <w:style w:type="character" w:styleId="1610" w:customStyle="1">
    <w:name w:val="批注框文本 Char1"/>
    <w:uiPriority w:val="99"/>
    <w:semiHidden/>
    <w:qFormat/>
    <w:rPr>
      <w:sz w:val="18"/>
      <w:szCs w:val="18"/>
    </w:rPr>
  </w:style>
  <w:style w:type="character" w:styleId="1611" w:customStyle="1">
    <w:name w:val="yy1"/>
    <w:uiPriority w:val="0"/>
    <w:qFormat/>
    <w:rPr>
      <w:rFonts w:ascii="宋体" w:hAnsi="宋体" w:eastAsia="宋体"/>
      <w:b/>
      <w:bCs/>
      <w:sz w:val="28"/>
    </w:rPr>
  </w:style>
  <w:style w:type="character" w:styleId="1612" w:customStyle="1">
    <w:name w:val="标题 Char"/>
    <w:uiPriority w:val="0"/>
    <w:qFormat/>
    <w:rPr>
      <w:rFonts w:ascii="Cambria" w:hAnsi="Cambria" w:eastAsia="宋体" w:cs="Times New Roman"/>
      <w:b/>
      <w:bCs/>
      <w:sz w:val="32"/>
      <w:szCs w:val="32"/>
    </w:rPr>
  </w:style>
  <w:style w:type="character" w:styleId="1613" w:customStyle="1">
    <w:name w:val="c lh15"/>
    <w:uiPriority w:val="0"/>
    <w:qFormat/>
  </w:style>
  <w:style w:type="character" w:styleId="1614" w:customStyle="1">
    <w:name w:val="ask-title2"/>
    <w:uiPriority w:val="0"/>
    <w:qFormat/>
  </w:style>
  <w:style w:type="character" w:styleId="1615" w:customStyle="1">
    <w:name w:val="页脚 Char"/>
    <w:uiPriority w:val="99"/>
    <w:qFormat/>
    <w:rPr>
      <w:rFonts w:ascii="宋体" w:hAnsi="Times New Roman" w:eastAsia="宋体" w:cs="Times New Roman"/>
      <w:sz w:val="18"/>
      <w:szCs w:val="18"/>
    </w:rPr>
  </w:style>
  <w:style w:type="character" w:styleId="1616" w:customStyle="1">
    <w:name w:val="正文文本缩进 Char"/>
    <w:uiPriority w:val="99"/>
    <w:semiHidden/>
    <w:qFormat/>
    <w:rPr>
      <w:rFonts w:ascii="宋体" w:hAnsi="Times New Roman" w:eastAsia="宋体" w:cs="Times New Roman"/>
      <w:sz w:val="20"/>
      <w:szCs w:val="20"/>
    </w:rPr>
  </w:style>
  <w:style w:type="character" w:styleId="1617" w:customStyle="1">
    <w:name w:val="NormalCharacter1"/>
    <w:uiPriority w:val="0"/>
    <w:semiHidden/>
    <w:qFormat/>
    <w:rPr>
      <w:sz w:val="21"/>
      <w:lang w:val="en-US" w:eastAsia="zh-CN" w:bidi="ar-SA"/>
    </w:rPr>
  </w:style>
  <w:style w:type="character" w:styleId="1618" w:customStyle="1">
    <w:name w:val="font31"/>
    <w:uiPriority w:val="0"/>
    <w:qFormat/>
    <w:rPr>
      <w:rFonts w:hint="eastAsia" w:ascii="宋体" w:hAnsi="宋体" w:eastAsia="宋体" w:cs="宋体"/>
      <w:color w:val="000000"/>
      <w:sz w:val="22"/>
      <w:szCs w:val="22"/>
      <w:u w:val="none"/>
    </w:rPr>
  </w:style>
  <w:style w:type="character" w:styleId="1619" w:customStyle="1">
    <w:name w:val="页眉 Char1"/>
    <w:uiPriority w:val="99"/>
    <w:qFormat/>
    <w:rPr>
      <w:sz w:val="18"/>
    </w:rPr>
  </w:style>
  <w:style w:type="character" w:styleId="1620" w:customStyle="1">
    <w:name w:val="正文文本 (8)_"/>
    <w:link w:val="1621"/>
    <w:uiPriority w:val="0"/>
    <w:qFormat/>
    <w:rPr>
      <w:rFonts w:ascii="Gulim" w:hAnsi="Gulim" w:eastAsia="Gulim" w:cs="Gulim"/>
      <w:b/>
      <w:sz w:val="15"/>
      <w:szCs w:val="15"/>
      <w:shd w:val="clear" w:color="auto" w:fill="ffffff"/>
      <w:lang w:eastAsia="en-US" w:bidi="en-US"/>
    </w:rPr>
  </w:style>
  <w:style w:type="paragraph" w:styleId="1621" w:customStyle="1">
    <w:name w:val="正文文本 (8)"/>
    <w:basedOn w:val="1335"/>
    <w:link w:val="1620"/>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22" w:customStyle="1">
    <w:name w:val="标题 Char2"/>
    <w:uiPriority w:val="10"/>
    <w:qFormat/>
    <w:rPr>
      <w:sz w:val="30"/>
      <w:szCs w:val="24"/>
    </w:rPr>
  </w:style>
  <w:style w:type="character" w:styleId="1623" w:customStyle="1">
    <w:name w:val="Andy_正文格式 Char"/>
    <w:link w:val="1624"/>
    <w:uiPriority w:val="0"/>
    <w:qFormat/>
    <w:rPr>
      <w:rFonts w:ascii="仿宋_GB2312" w:eastAsia="仿宋_GB2312"/>
      <w:sz w:val="28"/>
      <w:szCs w:val="28"/>
    </w:rPr>
  </w:style>
  <w:style w:type="paragraph" w:styleId="1624" w:customStyle="1">
    <w:name w:val="Andy_正文格式"/>
    <w:basedOn w:val="1335"/>
    <w:link w:val="1623"/>
    <w:uiPriority w:val="0"/>
    <w:qFormat/>
    <w:pPr>
      <w:ind w:firstLine="560"/>
    </w:pPr>
    <w:rPr>
      <w:rFonts w:ascii="仿宋_GB2312" w:eastAsia="仿宋_GB2312"/>
      <w:sz w:val="28"/>
      <w:szCs w:val="28"/>
    </w:rPr>
  </w:style>
  <w:style w:type="character" w:styleId="1625" w:customStyle="1">
    <w:name w:val="标题 1 Char1"/>
    <w:uiPriority w:val="0"/>
    <w:qFormat/>
    <w:rPr>
      <w:rFonts w:ascii="宋体"/>
      <w:sz w:val="28"/>
    </w:rPr>
  </w:style>
  <w:style w:type="character" w:styleId="1626" w:customStyle="1">
    <w:name w:val="批注文字 Char"/>
    <w:uiPriority w:val="0"/>
    <w:qFormat/>
    <w:rPr>
      <w:sz w:val="21"/>
    </w:rPr>
  </w:style>
  <w:style w:type="character" w:styleId="1627" w:customStyle="1">
    <w:name w:val="新正文 Char Char"/>
    <w:link w:val="1628"/>
    <w:uiPriority w:val="0"/>
    <w:qFormat/>
    <w:rPr>
      <w:rFonts w:ascii="宋体" w:hAnsi="宋体" w:cs="宋体"/>
      <w:b/>
      <w:bCs/>
      <w:color w:val="000000"/>
      <w:sz w:val="24"/>
      <w:szCs w:val="21"/>
    </w:rPr>
  </w:style>
  <w:style w:type="paragraph" w:styleId="1628" w:customStyle="1">
    <w:name w:val="新正文"/>
    <w:basedOn w:val="1335"/>
    <w:link w:val="1627"/>
    <w:uiPriority w:val="0"/>
    <w:qFormat/>
    <w:pPr>
      <w:ind w:firstLine="200"/>
      <w:spacing w:line="480" w:lineRule="exact"/>
    </w:pPr>
    <w:rPr>
      <w:rFonts w:ascii="宋体" w:hAnsi="宋体"/>
      <w:b/>
      <w:bCs/>
      <w:color w:val="000000"/>
      <w:sz w:val="24"/>
      <w:szCs w:val="21"/>
    </w:rPr>
  </w:style>
  <w:style w:type="character" w:styleId="1629" w:customStyle="1">
    <w:name w:val="Char Char3"/>
    <w:uiPriority w:val="0"/>
    <w:qFormat/>
    <w:rPr>
      <w:rFonts w:ascii="宋体" w:hAnsi="宋体" w:eastAsia="宋体"/>
      <w:sz w:val="24"/>
      <w:szCs w:val="24"/>
      <w:lang w:val="en-US" w:eastAsia="zh-CN" w:bidi="ar-SA"/>
    </w:rPr>
  </w:style>
  <w:style w:type="character" w:styleId="1630" w:customStyle="1">
    <w:name w:val="font41"/>
    <w:uiPriority w:val="0"/>
    <w:qFormat/>
    <w:rPr>
      <w:rFonts w:hint="eastAsia" w:ascii="宋体" w:hAnsi="宋体" w:eastAsia="宋体" w:cs="宋体"/>
      <w:color w:val="000000"/>
      <w:sz w:val="22"/>
      <w:szCs w:val="22"/>
      <w:u w:val="none"/>
    </w:rPr>
  </w:style>
  <w:style w:type="character" w:styleId="1631" w:customStyle="1">
    <w:name w:val="标题 3 Char Char Char Char Char Char Char Char Char"/>
    <w:uiPriority w:val="0"/>
    <w:qFormat/>
    <w:rPr>
      <w:rFonts w:eastAsia="宋体"/>
      <w:b/>
      <w:sz w:val="32"/>
      <w:lang w:val="en-US" w:eastAsia="zh-CN"/>
    </w:rPr>
  </w:style>
  <w:style w:type="character" w:styleId="1632" w:customStyle="1">
    <w:name w:val="列出段落 Char1"/>
    <w:link w:val="1633"/>
    <w:uiPriority w:val="0"/>
    <w:qFormat/>
    <w:rPr>
      <w:rFonts w:ascii="Calibri" w:hAnsi="Calibri"/>
      <w:sz w:val="21"/>
      <w:szCs w:val="22"/>
    </w:rPr>
  </w:style>
  <w:style w:type="paragraph" w:styleId="1633" w:customStyle="1">
    <w:name w:val="列出段落1"/>
    <w:basedOn w:val="1335"/>
    <w:link w:val="1632"/>
    <w:uiPriority w:val="0"/>
    <w:qFormat/>
    <w:pPr>
      <w:ind w:firstLine="420"/>
    </w:pPr>
    <w:rPr>
      <w:rFonts w:ascii="Calibri" w:hAnsi="Calibri"/>
      <w:szCs w:val="22"/>
    </w:rPr>
  </w:style>
  <w:style w:type="character" w:styleId="1634" w:customStyle="1">
    <w:name w:val="正文文本缩进 Char1"/>
    <w:uiPriority w:val="0"/>
    <w:qFormat/>
    <w:rPr>
      <w:rFonts w:ascii="宋体"/>
      <w:sz w:val="24"/>
    </w:rPr>
  </w:style>
  <w:style w:type="character" w:styleId="1635" w:customStyle="1">
    <w:name w:val="标题 2 Char Char Char"/>
    <w:uiPriority w:val="0"/>
    <w:qFormat/>
    <w:rPr>
      <w:rFonts w:ascii="Arial" w:hAnsi="Arial" w:eastAsia="黑体"/>
      <w:b/>
      <w:bCs/>
      <w:sz w:val="32"/>
      <w:szCs w:val="32"/>
      <w:lang w:val="en-US" w:eastAsia="zh-CN" w:bidi="ar-SA"/>
    </w:rPr>
  </w:style>
  <w:style w:type="character" w:styleId="1636" w:customStyle="1">
    <w:name w:val="样式 样式 标题 3 + (中文) 黑体 Char + (中文) 宋体 小四 Char Char Char Char Char Char"/>
    <w:uiPriority w:val="0"/>
    <w:qFormat/>
    <w:rPr>
      <w:rFonts w:ascii="宋体" w:hAnsi="Courier New" w:eastAsia="宋体" w:cs="Courier New"/>
      <w:sz w:val="24"/>
      <w:szCs w:val="21"/>
      <w:lang w:val="en-US" w:eastAsia="zh-CN" w:bidi="ar-SA"/>
    </w:rPr>
  </w:style>
  <w:style w:type="character" w:styleId="1637" w:customStyle="1">
    <w:name w:val="标题 2 Char"/>
    <w:uiPriority w:val="9"/>
    <w:semiHidden/>
    <w:qFormat/>
    <w:rPr>
      <w:rFonts w:ascii="Cambria" w:hAnsi="Cambria" w:eastAsia="宋体" w:cs="Times New Roman"/>
      <w:b/>
      <w:bCs/>
      <w:sz w:val="32"/>
      <w:szCs w:val="32"/>
    </w:rPr>
  </w:style>
  <w:style w:type="character" w:styleId="1638" w:customStyle="1">
    <w:name w:val="identication Char"/>
    <w:uiPriority w:val="0"/>
    <w:qFormat/>
    <w:rPr>
      <w:rFonts w:eastAsia="宋体"/>
      <w:sz w:val="21"/>
      <w:szCs w:val="24"/>
      <w:lang w:val="en-US" w:eastAsia="zh-CN" w:bidi="ar-SA"/>
    </w:rPr>
  </w:style>
  <w:style w:type="character" w:styleId="1639" w:customStyle="1">
    <w:name w:val="HTML 预设格式 Char"/>
    <w:uiPriority w:val="0"/>
    <w:qFormat/>
    <w:rPr>
      <w:rFonts w:ascii="黑体" w:hAnsi="Courier New" w:eastAsia="黑体" w:cs="Courier New"/>
    </w:rPr>
  </w:style>
  <w:style w:type="character" w:styleId="1640" w:customStyle="1">
    <w:name w:val="表格标题 + SimSun"/>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641" w:customStyle="1">
    <w:name w:val="批注主题 Char"/>
    <w:uiPriority w:val="0"/>
    <w:qFormat/>
    <w:rPr>
      <w:b/>
      <w:bCs/>
      <w:sz w:val="21"/>
    </w:rPr>
  </w:style>
  <w:style w:type="character" w:styleId="1642" w:customStyle="1">
    <w:name w:val="批注文字 字符1"/>
    <w:uiPriority w:val="99"/>
    <w:semiHidden/>
    <w:qFormat/>
    <w:rPr>
      <w:rFonts w:ascii="宋体" w:hAnsi="Times New Roman" w:eastAsia="宋体" w:cs="Times New Roman"/>
      <w:sz w:val="20"/>
      <w:szCs w:val="20"/>
    </w:rPr>
  </w:style>
  <w:style w:type="character" w:styleId="1643" w:customStyle="1">
    <w:name w:val="正文缩进 Char"/>
    <w:uiPriority w:val="0"/>
    <w:qFormat/>
    <w:rPr>
      <w:b/>
      <w:sz w:val="24"/>
    </w:rPr>
  </w:style>
  <w:style w:type="character" w:styleId="1644" w:customStyle="1">
    <w:name w:val="font211"/>
    <w:uiPriority w:val="0"/>
    <w:qFormat/>
    <w:rPr>
      <w:rFonts w:hint="eastAsia" w:ascii="新宋体" w:hAnsi="新宋体" w:eastAsia="新宋体" w:cs="新宋体"/>
      <w:color w:val="000000"/>
      <w:sz w:val="18"/>
      <w:szCs w:val="18"/>
      <w:u w:val="none"/>
    </w:rPr>
  </w:style>
  <w:style w:type="character" w:styleId="1645" w:customStyle="1">
    <w:name w:val="标题 4 Char1"/>
    <w:uiPriority w:val="0"/>
    <w:qFormat/>
    <w:rPr>
      <w:rFonts w:ascii="Arial" w:hAnsi="Arial" w:eastAsia="黑体" w:cs="Arial"/>
      <w:b/>
      <w:bCs/>
      <w:sz w:val="28"/>
      <w:szCs w:val="28"/>
    </w:rPr>
  </w:style>
  <w:style w:type="character" w:styleId="1646" w:customStyle="1">
    <w:name w:val="正文文本 Char"/>
    <w:uiPriority w:val="0"/>
    <w:qFormat/>
    <w:rPr>
      <w:rFonts w:ascii="宋体" w:eastAsia="宋体"/>
      <w:sz w:val="28"/>
      <w:lang w:val="en-US" w:eastAsia="zh-CN" w:bidi="ar-SA"/>
    </w:rPr>
  </w:style>
  <w:style w:type="character" w:styleId="1647" w:customStyle="1">
    <w:name w:val="标题 Char1"/>
    <w:uiPriority w:val="0"/>
    <w:qFormat/>
    <w:rPr>
      <w:rFonts w:ascii="Cambria" w:hAnsi="Cambria" w:eastAsia="仿宋_GB2312" w:cs="Times New Roman"/>
      <w:b/>
      <w:bCs/>
      <w:sz w:val="32"/>
      <w:szCs w:val="32"/>
      <w:lang w:val="en-US" w:eastAsia="zh-CN" w:bidi="ar-SA"/>
    </w:rPr>
  </w:style>
  <w:style w:type="character" w:styleId="1648" w:customStyle="1">
    <w:name w:val="纯文本 Char2"/>
    <w:uiPriority w:val="0"/>
    <w:qFormat/>
    <w:rPr>
      <w:rFonts w:ascii="宋体" w:hAnsi="Courier New" w:eastAsia="宋体"/>
      <w:sz w:val="21"/>
      <w:lang w:val="en-US" w:eastAsia="zh-CN" w:bidi="ar-SA"/>
    </w:rPr>
  </w:style>
  <w:style w:type="character" w:styleId="1649" w:customStyle="1">
    <w:name w:val="列出段落 Char"/>
    <w:uiPriority w:val="0"/>
    <w:qFormat/>
    <w:rPr>
      <w:rFonts w:ascii="Calibri" w:hAnsi="Calibri"/>
      <w:sz w:val="21"/>
      <w:szCs w:val="22"/>
    </w:rPr>
  </w:style>
  <w:style w:type="character" w:styleId="1650" w:customStyle="1">
    <w:name w:val="文档结构图 字符1"/>
    <w:uiPriority w:val="0"/>
    <w:qFormat/>
    <w:rPr>
      <w:rFonts w:ascii="Microsoft YaHei UI" w:eastAsia="Microsoft YaHei UI"/>
      <w:sz w:val="18"/>
      <w:szCs w:val="18"/>
    </w:rPr>
  </w:style>
  <w:style w:type="character" w:styleId="1651" w:customStyle="1">
    <w:name w:val="日期 Char1"/>
    <w:uiPriority w:val="0"/>
    <w:qFormat/>
    <w:rPr>
      <w:rFonts w:ascii="宋体"/>
      <w:sz w:val="21"/>
    </w:rPr>
  </w:style>
  <w:style w:type="character" w:styleId="1652" w:customStyle="1">
    <w:name w:val="副标题 Char"/>
    <w:uiPriority w:val="0"/>
    <w:qFormat/>
    <w:rPr>
      <w:rFonts w:ascii="Cambria" w:hAnsi="Cambria"/>
      <w:b/>
      <w:bCs/>
      <w:sz w:val="32"/>
      <w:szCs w:val="32"/>
    </w:rPr>
  </w:style>
  <w:style w:type="character" w:styleId="1653" w:customStyle="1">
    <w:name w:val="表格标题_"/>
    <w:link w:val="1654"/>
    <w:uiPriority w:val="0"/>
    <w:qFormat/>
    <w:rPr>
      <w:rFonts w:ascii="Gulim" w:hAnsi="Gulim" w:eastAsia="Gulim" w:cs="Gulim"/>
      <w:b/>
      <w:sz w:val="15"/>
      <w:szCs w:val="15"/>
      <w:shd w:val="clear" w:color="auto" w:fill="ffffff"/>
      <w:lang w:eastAsia="en-US" w:bidi="en-US"/>
    </w:rPr>
  </w:style>
  <w:style w:type="paragraph" w:styleId="1654" w:customStyle="1">
    <w:name w:val="表格标题"/>
    <w:basedOn w:val="1335"/>
    <w:link w:val="1653"/>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55" w:customStyle="1">
    <w:name w:val="正文文本 (2)_"/>
    <w:uiPriority w:val="0"/>
    <w:qFormat/>
    <w:rPr>
      <w:rFonts w:ascii="宋体" w:hAnsi="宋体" w:eastAsia="宋体" w:cs="宋体"/>
      <w:b/>
      <w:sz w:val="17"/>
      <w:szCs w:val="17"/>
      <w:u w:val="none"/>
      <w:lang w:val="en-US" w:eastAsia="zh-CN" w:bidi="ar-SA"/>
    </w:rPr>
  </w:style>
  <w:style w:type="character" w:styleId="1656" w:customStyle="1">
    <w:name w:val="正文文本缩进 2 Char"/>
    <w:uiPriority w:val="0"/>
    <w:qFormat/>
    <w:rPr>
      <w:rFonts w:ascii="宋体"/>
      <w:sz w:val="21"/>
    </w:rPr>
  </w:style>
  <w:style w:type="character" w:styleId="1657" w:customStyle="1">
    <w:name w:val="fontstyle01"/>
    <w:uiPriority w:val="0"/>
    <w:qFormat/>
    <w:rPr>
      <w:rFonts w:hint="eastAsia" w:ascii="宋体" w:hAnsi="宋体" w:eastAsia="宋体"/>
      <w:color w:val="000000"/>
      <w:sz w:val="24"/>
      <w:szCs w:val="24"/>
    </w:rPr>
  </w:style>
  <w:style w:type="character" w:styleId="1658" w:customStyle="1">
    <w:name w:val="标准文本 Char"/>
    <w:link w:val="1659"/>
    <w:uiPriority w:val="0"/>
    <w:qFormat/>
    <w:rPr>
      <w:rFonts w:ascii="宋体" w:hAnsi="宋体" w:eastAsia="宋体" w:cs="宋体"/>
      <w:sz w:val="21"/>
      <w:szCs w:val="21"/>
      <w:lang w:val="en-US" w:eastAsia="zh-CN" w:bidi="ar-SA"/>
    </w:rPr>
  </w:style>
  <w:style w:type="paragraph" w:styleId="1659" w:customStyle="1">
    <w:name w:val="标准文本"/>
    <w:basedOn w:val="1335"/>
    <w:link w:val="1658"/>
    <w:uiPriority w:val="0"/>
    <w:qFormat/>
    <w:pPr>
      <w:ind w:firstLine="420"/>
      <w:spacing w:line="300" w:lineRule="auto"/>
    </w:pPr>
    <w:rPr>
      <w:rFonts w:ascii="宋体" w:hAnsi="宋体" w:cs="宋体"/>
      <w:szCs w:val="21"/>
    </w:rPr>
  </w:style>
  <w:style w:type="character" w:styleId="1660" w:customStyle="1">
    <w:name w:val="news"/>
    <w:uiPriority w:val="0"/>
    <w:qFormat/>
    <w:rPr>
      <w:rFonts w:ascii="仿宋_GB2312" w:eastAsia="仿宋_GB2312"/>
      <w:sz w:val="24"/>
      <w:szCs w:val="24"/>
      <w:lang w:val="en-US" w:eastAsia="zh-CN" w:bidi="ar-SA"/>
    </w:rPr>
  </w:style>
  <w:style w:type="character" w:styleId="1661" w:customStyle="1">
    <w:name w:val="font71"/>
    <w:uiPriority w:val="0"/>
    <w:qFormat/>
    <w:rPr>
      <w:rFonts w:hint="eastAsia" w:ascii="宋体" w:hAnsi="宋体" w:eastAsia="宋体" w:cs="宋体"/>
      <w:color w:val="000000"/>
      <w:sz w:val="18"/>
      <w:szCs w:val="18"/>
      <w:u w:val="none"/>
    </w:rPr>
  </w:style>
  <w:style w:type="character" w:styleId="1662" w:customStyle="1">
    <w:name w:val="标题 4 Char"/>
    <w:uiPriority w:val="0"/>
    <w:qFormat/>
    <w:rPr>
      <w:rFonts w:ascii="Cambria" w:hAnsi="Cambria" w:eastAsia="宋体" w:cs="Times New Roman"/>
      <w:b/>
      <w:bCs/>
      <w:sz w:val="28"/>
      <w:szCs w:val="28"/>
    </w:rPr>
  </w:style>
  <w:style w:type="character" w:styleId="1663" w:customStyle="1">
    <w:name w:val="报告正文 Char"/>
    <w:link w:val="1664"/>
    <w:uiPriority w:val="0"/>
    <w:qFormat/>
    <w:rPr>
      <w:rFonts w:eastAsia="仿宋_GB2312"/>
      <w:sz w:val="24"/>
      <w:szCs w:val="24"/>
    </w:rPr>
  </w:style>
  <w:style w:type="paragraph" w:styleId="1664" w:customStyle="1">
    <w:name w:val="报告正文"/>
    <w:basedOn w:val="1335"/>
    <w:link w:val="1663"/>
    <w:uiPriority w:val="0"/>
    <w:qFormat/>
    <w:pPr>
      <w:ind w:firstLine="480"/>
      <w:spacing w:line="360" w:lineRule="auto"/>
    </w:pPr>
    <w:rPr>
      <w:rFonts w:eastAsia="仿宋_GB2312"/>
      <w:sz w:val="24"/>
      <w:szCs w:val="24"/>
    </w:rPr>
  </w:style>
  <w:style w:type="character" w:styleId="1665" w:customStyle="1">
    <w:name w:val="标题 1 Char"/>
    <w:uiPriority w:val="0"/>
    <w:qFormat/>
    <w:rPr>
      <w:rFonts w:ascii="宋体" w:hAnsi="Times New Roman" w:eastAsia="宋体" w:cs="Times New Roman"/>
      <w:b/>
      <w:bCs/>
      <w:sz w:val="44"/>
      <w:szCs w:val="44"/>
    </w:rPr>
  </w:style>
  <w:style w:type="character" w:styleId="1666" w:customStyle="1">
    <w:name w:val="访问过的超链接1"/>
    <w:uiPriority w:val="99"/>
    <w:qFormat/>
    <w:rPr>
      <w:color w:val="333333"/>
      <w:u w:val="none"/>
    </w:rPr>
  </w:style>
  <w:style w:type="character" w:styleId="1667" w:customStyle="1">
    <w:name w:val="标题 9 Char"/>
    <w:uiPriority w:val="0"/>
    <w:qFormat/>
    <w:rPr>
      <w:rFonts w:ascii="Arial" w:hAnsi="Arial" w:eastAsia="黑体"/>
      <w:sz w:val="21"/>
      <w:szCs w:val="21"/>
    </w:rPr>
  </w:style>
  <w:style w:type="character" w:styleId="1668" w:customStyle="1">
    <w:name w:val="font241"/>
    <w:uiPriority w:val="0"/>
    <w:qFormat/>
    <w:rPr>
      <w:rFonts w:hint="eastAsia" w:ascii="宋体" w:hAnsi="宋体" w:eastAsia="宋体" w:cs="宋体"/>
      <w:color w:val="000000"/>
      <w:sz w:val="18"/>
      <w:szCs w:val="18"/>
      <w:u w:val="none"/>
    </w:rPr>
  </w:style>
  <w:style w:type="character" w:styleId="1669" w:customStyle="1">
    <w:name w:val="B正文 Char"/>
    <w:link w:val="1670"/>
    <w:uiPriority w:val="0"/>
    <w:qFormat/>
    <w:rPr>
      <w:sz w:val="28"/>
      <w:szCs w:val="24"/>
    </w:rPr>
  </w:style>
  <w:style w:type="paragraph" w:styleId="1670" w:customStyle="1">
    <w:name w:val="B正文"/>
    <w:basedOn w:val="1335"/>
    <w:link w:val="1669"/>
    <w:uiPriority w:val="0"/>
    <w:qFormat/>
    <w:pPr>
      <w:ind w:firstLine="560"/>
      <w:spacing w:line="500" w:lineRule="exact"/>
    </w:pPr>
    <w:rPr>
      <w:sz w:val="28"/>
      <w:szCs w:val="24"/>
    </w:rPr>
  </w:style>
  <w:style w:type="character" w:styleId="1671" w:customStyle="1">
    <w:name w:val="font01"/>
    <w:uiPriority w:val="0"/>
    <w:qFormat/>
    <w:rPr>
      <w:rFonts w:hint="eastAsia" w:ascii="宋体" w:hAnsi="宋体" w:eastAsia="宋体" w:cs="宋体"/>
      <w:color w:val="000000"/>
      <w:sz w:val="20"/>
      <w:szCs w:val="20"/>
      <w:u w:val="none"/>
    </w:rPr>
  </w:style>
  <w:style w:type="character" w:styleId="1672" w:customStyle="1">
    <w:name w:val="apple-converted-space"/>
    <w:uiPriority w:val="0"/>
    <w:qFormat/>
  </w:style>
  <w:style w:type="character" w:styleId="1673" w:customStyle="1">
    <w:name w:val="标题 3 Char"/>
    <w:uiPriority w:val="0"/>
    <w:qFormat/>
    <w:rPr>
      <w:rFonts w:ascii="仿宋_GB2312" w:eastAsia="仿宋_GB2312"/>
      <w:sz w:val="32"/>
    </w:rPr>
  </w:style>
  <w:style w:type="character" w:styleId="1674" w:customStyle="1">
    <w:name w:val="纯文本 Char1"/>
    <w:uiPriority w:val="0"/>
    <w:qFormat/>
    <w:rPr>
      <w:rFonts w:ascii="宋体" w:hAnsi="Courier New" w:eastAsia="宋体" w:cs="Times New Roman"/>
      <w:sz w:val="21"/>
      <w:szCs w:val="20"/>
    </w:rPr>
  </w:style>
  <w:style w:type="character" w:styleId="1675" w:customStyle="1">
    <w:name w:val="正文文本 (2)"/>
    <w:uiPriority w:val="0"/>
    <w:qFormat/>
    <w:rPr>
      <w:rFonts w:ascii="宋体" w:hAnsi="宋体" w:eastAsia="宋体" w:cs="宋体"/>
      <w:b/>
      <w:color w:val="000000"/>
      <w:spacing w:val="0"/>
      <w:position w:val="0"/>
      <w:sz w:val="17"/>
      <w:szCs w:val="17"/>
      <w:u w:val="none"/>
      <w:lang w:val="zh-CN" w:eastAsia="zh-CN" w:bidi="zh-CN"/>
    </w:rPr>
  </w:style>
  <w:style w:type="character" w:styleId="1676" w:customStyle="1">
    <w:name w:val="正文文本 (2) + MingLiU"/>
    <w:uiPriority w:val="0"/>
    <w:qFormat/>
    <w:rPr>
      <w:rFonts w:ascii="MingLiU" w:hAnsi="MingLiU" w:eastAsia="MingLiU" w:cs="MingLiU"/>
      <w:b/>
      <w:color w:val="000000"/>
      <w:spacing w:val="-20"/>
      <w:position w:val="0"/>
      <w:sz w:val="14"/>
      <w:szCs w:val="14"/>
      <w:u w:val="none"/>
      <w:lang w:val="zh-CN" w:eastAsia="zh-CN" w:bidi="zh-CN"/>
    </w:rPr>
  </w:style>
  <w:style w:type="character" w:styleId="1677" w:customStyle="1">
    <w:name w:val="正文文本缩进 3 Char"/>
    <w:uiPriority w:val="0"/>
    <w:qFormat/>
    <w:rPr>
      <w:rFonts w:eastAsia="华文新魏"/>
      <w:b/>
      <w:bCs/>
      <w:sz w:val="84"/>
    </w:rPr>
  </w:style>
  <w:style w:type="character" w:styleId="1678" w:customStyle="1">
    <w:name w:val="文档结构图 Char1"/>
    <w:uiPriority w:val="0"/>
    <w:qFormat/>
    <w:rPr>
      <w:rFonts w:ascii="宋体" w:eastAsia="仿宋_GB2312"/>
      <w:sz w:val="18"/>
      <w:szCs w:val="18"/>
    </w:rPr>
  </w:style>
  <w:style w:type="character" w:styleId="1679" w:customStyle="1">
    <w:name w:val="正文文本 (2) + Gulim"/>
    <w:uiPriority w:val="0"/>
    <w:qFormat/>
    <w:rPr>
      <w:rFonts w:ascii="Gulim" w:hAnsi="Gulim" w:eastAsia="Gulim" w:cs="Gulim"/>
      <w:b/>
      <w:color w:val="000000"/>
      <w:spacing w:val="0"/>
      <w:position w:val="0"/>
      <w:sz w:val="15"/>
      <w:szCs w:val="15"/>
      <w:u w:val="none"/>
      <w:lang w:val="en-US" w:eastAsia="en-US" w:bidi="en-US"/>
    </w:rPr>
  </w:style>
  <w:style w:type="character" w:styleId="1680" w:customStyle="1">
    <w:name w:val="标题 5 Char"/>
    <w:uiPriority w:val="0"/>
    <w:qFormat/>
    <w:rPr>
      <w:rFonts w:ascii="宋体"/>
      <w:b/>
      <w:bCs/>
      <w:sz w:val="28"/>
      <w:szCs w:val="28"/>
    </w:rPr>
  </w:style>
  <w:style w:type="character" w:styleId="1681" w:customStyle="1">
    <w:name w:val="样式 仿宋_GB2312 小四 加粗 黑色"/>
    <w:uiPriority w:val="0"/>
    <w:qFormat/>
    <w:rPr>
      <w:rFonts w:ascii="仿宋_GB2312" w:eastAsia="仿宋_GB2312"/>
      <w:b/>
      <w:bCs/>
      <w:color w:val="000000"/>
      <w:sz w:val="24"/>
      <w:szCs w:val="24"/>
      <w:lang w:val="en-US" w:eastAsia="zh-CN" w:bidi="ar-SA"/>
    </w:rPr>
  </w:style>
  <w:style w:type="character" w:styleId="1682" w:customStyle="1">
    <w:name w:val="fontstyle11"/>
    <w:uiPriority w:val="0"/>
    <w:qFormat/>
    <w:rPr>
      <w:rFonts w:ascii="Times New Roman" w:hAnsi="Times New Roman" w:cs="Times New Roman"/>
      <w:color w:val="000000"/>
      <w:sz w:val="24"/>
      <w:szCs w:val="24"/>
    </w:rPr>
  </w:style>
  <w:style w:type="character" w:styleId="1683" w:customStyle="1">
    <w:name w:val="Char Char4"/>
    <w:uiPriority w:val="0"/>
    <w:qFormat/>
    <w:rPr>
      <w:rFonts w:eastAsia="宋体"/>
      <w:sz w:val="18"/>
      <w:szCs w:val="18"/>
      <w:lang w:val="en-US" w:eastAsia="zh-CN" w:bidi="ar-SA"/>
    </w:rPr>
  </w:style>
  <w:style w:type="paragraph" w:styleId="1684" w:customStyle="1">
    <w:name w:val="此正文"/>
    <w:basedOn w:val="1335"/>
    <w:uiPriority w:val="0"/>
    <w:qFormat/>
    <w:pPr>
      <w:ind w:firstLine="200"/>
      <w:spacing w:line="360" w:lineRule="auto"/>
    </w:pPr>
    <w:rPr>
      <w:sz w:val="24"/>
    </w:rPr>
  </w:style>
  <w:style w:type="paragraph" w:styleId="1685" w:customStyle="1">
    <w:name w:val="flName"/>
    <w:basedOn w:val="1335"/>
    <w:uiPriority w:val="0"/>
    <w:qFormat/>
    <w:pPr>
      <w:jc w:val="center"/>
      <w:spacing w:before="320" w:after="160" w:line="360" w:lineRule="atLeast"/>
    </w:pPr>
    <w:rPr>
      <w:rFonts w:ascii="Arial" w:eastAsia="黑体"/>
      <w:sz w:val="32"/>
      <w:szCs w:val="24"/>
    </w:rPr>
  </w:style>
  <w:style w:type="paragraph" w:styleId="1686" w:customStyle="1">
    <w:name w:val="xl75"/>
    <w:basedOn w:val="13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87" w:customStyle="1">
    <w:name w:val="xl101"/>
    <w:basedOn w:val="13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88" w:customStyle="1">
    <w:name w:val="无格式无间隔"/>
    <w:uiPriority w:val="0"/>
    <w:qFormat/>
    <w:rPr>
      <w:rFonts w:ascii="Calibri" w:hAnsi="Calibri" w:eastAsia="宋体" w:cs="Times New Roman"/>
      <w:sz w:val="21"/>
      <w:szCs w:val="21"/>
      <w:lang w:val="en-US" w:eastAsia="zh-CN" w:bidi="ar-SA"/>
    </w:rPr>
  </w:style>
  <w:style w:type="paragraph" w:styleId="1689" w:customStyle="1">
    <w:name w:val="正文_1_0"/>
    <w:basedOn w:val="1690"/>
    <w:next w:val="1693"/>
    <w:uiPriority w:val="0"/>
    <w:qFormat/>
    <w:rPr>
      <w:rFonts w:cs="Times New Roman"/>
      <w:szCs w:val="22"/>
    </w:rPr>
  </w:style>
  <w:style w:type="paragraph" w:styleId="1690" w:customStyle="1">
    <w:name w:val="正文_1"/>
    <w:next w:val="1691"/>
    <w:uiPriority w:val="0"/>
    <w:qFormat/>
    <w:pPr>
      <w:jc w:val="both"/>
      <w:widowControl w:val="off"/>
    </w:pPr>
    <w:rPr>
      <w:rFonts w:ascii="Times New Roman" w:hAnsi="Times New Roman" w:eastAsia="宋体" w:cs="Calibri"/>
      <w:sz w:val="21"/>
      <w:szCs w:val="21"/>
      <w:lang w:val="en-US" w:eastAsia="zh-CN" w:bidi="ar-SA"/>
    </w:rPr>
  </w:style>
  <w:style w:type="paragraph" w:styleId="1691" w:customStyle="1">
    <w:name w:val="Plain Text1"/>
    <w:basedOn w:val="1692"/>
    <w:uiPriority w:val="0"/>
    <w:qFormat/>
    <w:rPr>
      <w:rFonts w:ascii="宋体" w:hAnsi="Courier New" w:cs="Courier New"/>
      <w:szCs w:val="21"/>
    </w:rPr>
  </w:style>
  <w:style w:type="paragraph" w:styleId="1692" w:customStyle="1">
    <w:name w:val="正文_1_0_0"/>
    <w:basedOn w:val="1689"/>
    <w:next w:val="1693"/>
    <w:uiPriority w:val="0"/>
    <w:qFormat/>
  </w:style>
  <w:style w:type="paragraph" w:styleId="1693" w:customStyle="1">
    <w:name w:val="Plain Text2"/>
    <w:basedOn w:val="1692"/>
    <w:uiPriority w:val="0"/>
    <w:qFormat/>
    <w:rPr>
      <w:rFonts w:ascii="宋体" w:hAnsi="Courier New" w:cs="Courier New"/>
      <w:szCs w:val="21"/>
    </w:rPr>
  </w:style>
  <w:style w:type="paragraph" w:styleId="1694" w:customStyle="1">
    <w:name w:val="修订1"/>
    <w:uiPriority w:val="99"/>
    <w:unhideWhenUsed/>
    <w:qFormat/>
    <w:rPr>
      <w:rFonts w:ascii="Times New Roman" w:hAnsi="Times New Roman" w:eastAsia="宋体" w:cs="Times New Roman"/>
      <w:sz w:val="21"/>
      <w:lang w:val="en-US" w:eastAsia="zh-CN" w:bidi="ar-SA"/>
    </w:rPr>
  </w:style>
  <w:style w:type="paragraph" w:styleId="1695" w:customStyle="1">
    <w:name w:val="Char"/>
    <w:basedOn w:val="1335"/>
    <w:uiPriority w:val="0"/>
    <w:qFormat/>
    <w:pPr>
      <w:tabs>
        <w:tab w:val="left" w:pos="360" w:leader="none"/>
      </w:tabs>
    </w:pPr>
    <w:rPr>
      <w:rFonts w:ascii="仿宋_GB2312" w:eastAsia="仿宋_GB2312"/>
      <w:b/>
      <w:sz w:val="24"/>
      <w:szCs w:val="24"/>
    </w:rPr>
  </w:style>
  <w:style w:type="paragraph" w:styleId="1696" w:customStyle="1">
    <w:name w:val="Default"/>
    <w:basedOn w:val="1697"/>
    <w:uiPriority w:val="0"/>
    <w:qFormat/>
    <w:rPr>
      <w:rFonts w:ascii="微软雅黑" w:eastAsia="微软雅黑" w:cs="微软雅黑"/>
      <w:color w:val="000000"/>
      <w:sz w:val="24"/>
      <w:szCs w:val="24"/>
    </w:rPr>
  </w:style>
  <w:style w:type="paragraph" w:styleId="1697" w:customStyle="1">
    <w:name w:val="正文_2"/>
    <w:next w:val="1693"/>
    <w:uiPriority w:val="0"/>
    <w:qFormat/>
    <w:pPr>
      <w:jc w:val="both"/>
      <w:widowControl w:val="off"/>
    </w:pPr>
    <w:rPr>
      <w:rFonts w:ascii="Times New Roman" w:hAnsi="Times New Roman" w:eastAsia="宋体" w:cs="Times New Roman"/>
      <w:sz w:val="21"/>
      <w:szCs w:val="22"/>
      <w:lang w:val="en-US" w:eastAsia="zh-CN" w:bidi="ar-SA"/>
    </w:rPr>
  </w:style>
  <w:style w:type="paragraph" w:styleId="1698" w:customStyle="1">
    <w:name w:val="列出段落11"/>
    <w:basedOn w:val="1335"/>
    <w:uiPriority w:val="34"/>
    <w:qFormat/>
    <w:pPr>
      <w:ind w:firstLine="420"/>
    </w:pPr>
    <w:rPr>
      <w:rFonts w:ascii="Calibri" w:hAnsi="Calibri"/>
      <w:szCs w:val="22"/>
    </w:rPr>
  </w:style>
  <w:style w:type="paragraph" w:styleId="1699" w:customStyle="1">
    <w:name w:val="xl72"/>
    <w:basedOn w:val="13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00" w:customStyle="1">
    <w:name w:val="标题5"/>
    <w:basedOn w:val="1527"/>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701" w:customStyle="1">
    <w:name w:val="Char Char"/>
    <w:basedOn w:val="1335"/>
    <w:uiPriority w:val="0"/>
    <w:qFormat/>
    <w:pPr>
      <w:tabs>
        <w:tab w:val="left" w:pos="360" w:leader="none"/>
      </w:tabs>
    </w:pPr>
    <w:rPr>
      <w:sz w:val="24"/>
      <w:szCs w:val="24"/>
    </w:rPr>
  </w:style>
  <w:style w:type="paragraph" w:styleId="1702" w:customStyle="1">
    <w:name w:val="默认段落字体 Para Char Char Char Char"/>
    <w:basedOn w:val="1335"/>
    <w:uiPriority w:val="0"/>
    <w:qFormat/>
  </w:style>
  <w:style w:type="paragraph" w:styleId="1703" w:customStyle="1">
    <w:name w:val="p0"/>
    <w:basedOn w:val="1335"/>
    <w:uiPriority w:val="0"/>
    <w:qFormat/>
    <w:pPr>
      <w:jc w:val="left"/>
      <w:spacing w:before="100" w:beforeAutospacing="1" w:after="100" w:afterAutospacing="1"/>
      <w:widowControl/>
    </w:pPr>
    <w:rPr>
      <w:rFonts w:ascii="宋体" w:hAnsi="宋体" w:cs="宋体"/>
      <w:sz w:val="24"/>
      <w:szCs w:val="24"/>
    </w:rPr>
  </w:style>
  <w:style w:type="paragraph" w:styleId="1704" w:customStyle="1">
    <w:name w:val="xl79"/>
    <w:basedOn w:val="133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705" w:customStyle="1">
    <w:name w:val="font10"/>
    <w:basedOn w:val="1335"/>
    <w:uiPriority w:val="0"/>
    <w:qFormat/>
    <w:pPr>
      <w:jc w:val="left"/>
      <w:spacing w:before="100" w:beforeAutospacing="1" w:after="100" w:afterAutospacing="1"/>
      <w:widowControl/>
    </w:pPr>
    <w:rPr>
      <w:rFonts w:ascii="宋体" w:hAnsi="宋体" w:cs="宋体"/>
      <w:color w:val="000000"/>
      <w:sz w:val="22"/>
      <w:szCs w:val="22"/>
    </w:rPr>
  </w:style>
  <w:style w:type="paragraph" w:styleId="1706" w:customStyle="1">
    <w:name w:val="Char Char Char"/>
    <w:basedOn w:val="1335"/>
    <w:uiPriority w:val="0"/>
    <w:qFormat/>
    <w:pPr>
      <w:jc w:val="center"/>
      <w:spacing w:line="400" w:lineRule="exact"/>
      <w:widowControl/>
    </w:pPr>
    <w:rPr>
      <w:szCs w:val="24"/>
    </w:rPr>
  </w:style>
  <w:style w:type="paragraph" w:styleId="1707" w:customStyle="1">
    <w:name w:val="_Style 2"/>
    <w:basedOn w:val="1335"/>
    <w:uiPriority w:val="34"/>
    <w:qFormat/>
    <w:pPr>
      <w:ind w:firstLine="420"/>
    </w:pPr>
    <w:rPr>
      <w:szCs w:val="24"/>
    </w:rPr>
  </w:style>
  <w:style w:type="paragraph" w:styleId="1708" w:customStyle="1">
    <w:name w:val="xl100"/>
    <w:basedOn w:val="133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09" w:customStyle="1">
    <w:name w:val="标题3"/>
    <w:basedOn w:val="1524"/>
    <w:uiPriority w:val="0"/>
    <w:qFormat/>
    <w:pPr>
      <w:ind w:left="0" w:firstLine="0"/>
      <w:jc w:val="both"/>
      <w:keepNext w:val="0"/>
      <w:spacing w:line="360" w:lineRule="auto"/>
      <w:tabs>
        <w:tab w:val="left" w:pos="0" w:leader="none"/>
      </w:tabs>
    </w:pPr>
    <w:rPr>
      <w:rFonts w:ascii="Times New Roman"/>
      <w:bCs/>
      <w:sz w:val="30"/>
      <w:szCs w:val="32"/>
    </w:rPr>
  </w:style>
  <w:style w:type="paragraph" w:styleId="1710" w:customStyle="1">
    <w:name w:val="Char Char Char Char"/>
    <w:basedOn w:val="1546"/>
    <w:uiPriority w:val="0"/>
    <w:qFormat/>
    <w:pPr>
      <w:jc w:val="both"/>
      <w:spacing w:line="360" w:lineRule="auto"/>
      <w:shd w:val="clear" w:color="auto" w:fill="000080"/>
    </w:pPr>
    <w:rPr>
      <w:rFonts w:ascii="Tahoma" w:hAnsi="Tahoma"/>
      <w:sz w:val="24"/>
      <w:szCs w:val="24"/>
    </w:rPr>
  </w:style>
  <w:style w:type="paragraph" w:styleId="1711" w:customStyle="1">
    <w:name w:val="样式 首行缩进:  2 字符"/>
    <w:basedOn w:val="1335"/>
    <w:uiPriority w:val="0"/>
    <w:qFormat/>
    <w:pPr>
      <w:ind w:firstLine="200"/>
      <w:spacing w:line="400" w:lineRule="exact"/>
    </w:pPr>
    <w:rPr>
      <w:rFonts w:cs="宋体"/>
      <w:sz w:val="24"/>
      <w:szCs w:val="24"/>
    </w:rPr>
  </w:style>
  <w:style w:type="paragraph" w:styleId="1712" w:customStyle="1">
    <w:name w:val="xl66"/>
    <w:basedOn w:val="13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13" w:customStyle="1">
    <w:name w:val="样式 样式 标题1 + 行距: 单倍行距 + 段前: 7.8 磅 段后: 7.8 磅"/>
    <w:basedOn w:val="1335"/>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14" w:customStyle="1">
    <w:name w:val="列出段落3"/>
    <w:basedOn w:val="1335"/>
    <w:uiPriority w:val="0"/>
    <w:qFormat/>
    <w:pPr>
      <w:ind w:firstLine="420"/>
    </w:pPr>
    <w:rPr>
      <w:rFonts w:ascii="Calibri" w:hAnsi="Calibri"/>
      <w:szCs w:val="22"/>
    </w:rPr>
  </w:style>
  <w:style w:type="paragraph" w:styleId="1715" w:customStyle="1">
    <w:name w:val="xl69"/>
    <w:basedOn w:val="13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16" w:customStyle="1">
    <w:name w:val="font6"/>
    <w:basedOn w:val="1335"/>
    <w:uiPriority w:val="0"/>
    <w:qFormat/>
    <w:pPr>
      <w:jc w:val="left"/>
      <w:spacing w:before="100" w:beforeAutospacing="1" w:after="100" w:afterAutospacing="1"/>
      <w:widowControl/>
    </w:pPr>
    <w:rPr>
      <w:color w:val="000000"/>
      <w:szCs w:val="21"/>
    </w:rPr>
  </w:style>
  <w:style w:type="paragraph" w:styleId="1717" w:customStyle="1">
    <w:name w:val="列出段落2"/>
    <w:basedOn w:val="1335"/>
    <w:uiPriority w:val="34"/>
    <w:qFormat/>
    <w:pPr>
      <w:ind w:firstLine="420"/>
    </w:pPr>
    <w:rPr>
      <w:rFonts w:ascii="Calibri" w:hAnsi="Calibri"/>
      <w:szCs w:val="21"/>
    </w:rPr>
  </w:style>
  <w:style w:type="paragraph" w:styleId="1718" w:customStyle="1">
    <w:name w:val="格式1"/>
    <w:basedOn w:val="1335"/>
    <w:uiPriority w:val="0"/>
    <w:qFormat/>
    <w:pPr>
      <w:jc w:val="center"/>
    </w:pPr>
    <w:rPr>
      <w:rFonts w:ascii="黑体" w:hAnsi="宋体" w:eastAsia="黑体"/>
      <w:b/>
      <w:bCs/>
      <w:color w:val="000000"/>
      <w:sz w:val="32"/>
    </w:rPr>
  </w:style>
  <w:style w:type="paragraph" w:styleId="1719" w:customStyle="1">
    <w:name w:val="修订2"/>
    <w:uiPriority w:val="99"/>
    <w:unhideWhenUsed/>
    <w:qFormat/>
    <w:rPr>
      <w:rFonts w:ascii="Times New Roman" w:hAnsi="Times New Roman" w:eastAsia="宋体" w:cs="Times New Roman"/>
      <w:sz w:val="21"/>
      <w:lang w:val="en-US" w:eastAsia="zh-CN" w:bidi="ar-SA"/>
    </w:rPr>
  </w:style>
  <w:style w:type="paragraph" w:styleId="1720" w:customStyle="1">
    <w:name w:val="正文宋体4"/>
    <w:basedOn w:val="1335"/>
    <w:uiPriority w:val="0"/>
    <w:qFormat/>
    <w:pPr>
      <w:ind w:firstLine="359"/>
      <w:tabs>
        <w:tab w:val="left" w:pos="0" w:leader="none"/>
      </w:tabs>
    </w:pPr>
    <w:rPr>
      <w:rFonts w:ascii="仿宋_GB2312" w:eastAsia="仿宋_GB2312"/>
      <w:b/>
      <w:color w:val="000000"/>
      <w:sz w:val="24"/>
      <w:szCs w:val="24"/>
    </w:rPr>
  </w:style>
  <w:style w:type="paragraph" w:styleId="1721" w:customStyle="1">
    <w:name w:val="正文1"/>
    <w:uiPriority w:val="0"/>
    <w:qFormat/>
    <w:pPr>
      <w:jc w:val="both"/>
    </w:pPr>
    <w:rPr>
      <w:rFonts w:ascii="Times New Roman" w:hAnsi="Times New Roman" w:eastAsia="宋体" w:cs="宋体"/>
      <w:sz w:val="21"/>
      <w:szCs w:val="21"/>
      <w:lang w:val="en-US" w:eastAsia="zh-CN" w:bidi="ar-SA"/>
    </w:rPr>
  </w:style>
  <w:style w:type="paragraph" w:styleId="1722" w:customStyle="1">
    <w:name w:val="简单回函地址"/>
    <w:basedOn w:val="1335"/>
    <w:uiPriority w:val="0"/>
    <w:qFormat/>
    <w:rPr>
      <w:szCs w:val="24"/>
    </w:rPr>
  </w:style>
  <w:style w:type="paragraph" w:styleId="1723" w:customStyle="1">
    <w:name w:val="font11"/>
    <w:basedOn w:val="1335"/>
    <w:uiPriority w:val="0"/>
    <w:qFormat/>
    <w:pPr>
      <w:jc w:val="left"/>
      <w:spacing w:before="100" w:beforeAutospacing="1" w:after="100" w:afterAutospacing="1"/>
      <w:widowControl/>
    </w:pPr>
    <w:rPr>
      <w:rFonts w:ascii="宋体" w:hAnsi="宋体" w:cs="宋体"/>
      <w:color w:val="000000"/>
      <w:sz w:val="18"/>
      <w:szCs w:val="18"/>
    </w:rPr>
  </w:style>
  <w:style w:type="paragraph" w:styleId="1724" w:customStyle="1">
    <w:name w:val="xl105"/>
    <w:basedOn w:val="1335"/>
    <w:uiPriority w:val="0"/>
    <w:qFormat/>
    <w:pPr>
      <w:jc w:val="left"/>
      <w:spacing w:before="100" w:beforeAutospacing="1" w:after="100" w:afterAutospacing="1"/>
      <w:widowControl/>
    </w:pPr>
    <w:rPr>
      <w:rFonts w:ascii="宋体" w:hAnsi="宋体" w:cs="宋体"/>
      <w:sz w:val="20"/>
    </w:rPr>
  </w:style>
  <w:style w:type="paragraph" w:styleId="1725" w:customStyle="1">
    <w:name w:val="xl86"/>
    <w:basedOn w:val="13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26" w:customStyle="1">
    <w:name w:val="xl109"/>
    <w:basedOn w:val="1335"/>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27" w:customStyle="1">
    <w:name w:val="节标题"/>
    <w:basedOn w:val="1335"/>
    <w:next w:val="1335"/>
    <w:uiPriority w:val="0"/>
    <w:qFormat/>
    <w:pPr>
      <w:jc w:val="center"/>
      <w:spacing w:line="289" w:lineRule="atLeast"/>
    </w:pPr>
    <w:rPr>
      <w:sz w:val="28"/>
      <w:szCs w:val="24"/>
    </w:rPr>
  </w:style>
  <w:style w:type="paragraph" w:styleId="1728" w:customStyle="1">
    <w:name w:val="xl103"/>
    <w:basedOn w:val="13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29" w:customStyle="1">
    <w:name w:val="xl112"/>
    <w:basedOn w:val="1335"/>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30" w:customStyle="1">
    <w:name w:val="2"/>
    <w:basedOn w:val="1335"/>
    <w:uiPriority w:val="0"/>
    <w:qFormat/>
    <w:pPr>
      <w:spacing w:line="360" w:lineRule="auto"/>
    </w:pPr>
    <w:rPr>
      <w:rFonts w:ascii="宋体" w:hAnsi="宋体"/>
      <w:b/>
      <w:sz w:val="24"/>
    </w:rPr>
  </w:style>
  <w:style w:type="paragraph" w:styleId="1731" w:customStyle="1">
    <w:name w:val="BodyText1I1"/>
    <w:basedOn w:val="1732"/>
    <w:uiPriority w:val="0"/>
    <w:qFormat/>
    <w:pPr>
      <w:ind w:firstLine="420"/>
    </w:pPr>
  </w:style>
  <w:style w:type="paragraph" w:styleId="1732" w:customStyle="1">
    <w:name w:val="BodyText1"/>
    <w:basedOn w:val="1335"/>
    <w:next w:val="1335"/>
    <w:uiPriority w:val="0"/>
    <w:qFormat/>
    <w:pPr>
      <w:ind w:left="120"/>
      <w:spacing w:before="36"/>
    </w:pPr>
    <w:rPr>
      <w:rFonts w:ascii="宋体" w:hAnsi="宋体"/>
      <w:sz w:val="24"/>
      <w:szCs w:val="24"/>
    </w:rPr>
  </w:style>
  <w:style w:type="paragraph" w:styleId="1733" w:customStyle="1">
    <w:name w:val="font14"/>
    <w:basedOn w:val="1335"/>
    <w:uiPriority w:val="0"/>
    <w:qFormat/>
    <w:pPr>
      <w:jc w:val="left"/>
      <w:spacing w:before="100" w:beforeAutospacing="1" w:after="100" w:afterAutospacing="1"/>
      <w:widowControl/>
    </w:pPr>
    <w:rPr>
      <w:rFonts w:ascii="宋体" w:hAnsi="宋体" w:cs="宋体"/>
      <w:color w:val="000000"/>
      <w:szCs w:val="21"/>
    </w:rPr>
  </w:style>
  <w:style w:type="paragraph" w:styleId="1734" w:customStyle="1">
    <w:name w:val="xl65"/>
    <w:basedOn w:val="13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35" w:customStyle="1">
    <w:name w:val="Char Char Char Char Char Char Char1"/>
    <w:basedOn w:val="1335"/>
    <w:uiPriority w:val="0"/>
    <w:qFormat/>
    <w:pPr>
      <w:ind w:left="432" w:hanging="432"/>
      <w:jc w:val="center"/>
      <w:tabs>
        <w:tab w:val="left" w:pos="432" w:leader="none"/>
      </w:tabs>
    </w:pPr>
    <w:rPr>
      <w:rFonts w:ascii="仿宋_GB2312" w:hAnsi="Tahoma" w:eastAsia="仿宋_GB2312"/>
      <w:sz w:val="24"/>
      <w:szCs w:val="24"/>
    </w:rPr>
  </w:style>
  <w:style w:type="paragraph" w:styleId="1736" w:customStyle="1">
    <w:name w:val="xl99"/>
    <w:basedOn w:val="133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37" w:customStyle="1">
    <w:name w:val="xl80"/>
    <w:basedOn w:val="133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38" w:customStyle="1">
    <w:name w:val="xl94"/>
    <w:basedOn w:val="1335"/>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739" w:customStyle="1">
    <w:name w:val="标题9"/>
    <w:basedOn w:val="1530"/>
    <w:uiPriority w:val="0"/>
    <w:qFormat/>
    <w:pPr>
      <w:jc w:val="both"/>
      <w:keepLines w:val="0"/>
      <w:keepNext w:val="0"/>
      <w:spacing w:before="0" w:after="0" w:line="360" w:lineRule="auto"/>
      <w:tabs>
        <w:tab w:val="left" w:pos="0" w:leader="none"/>
      </w:tabs>
    </w:pPr>
    <w:rPr>
      <w:rFonts w:eastAsia="仿宋_GB2312"/>
      <w:sz w:val="30"/>
    </w:rPr>
  </w:style>
  <w:style w:type="paragraph" w:styleId="1740" w:customStyle="1">
    <w:name w:val="正文缩进1"/>
    <w:basedOn w:val="1335"/>
    <w:uiPriority w:val="0"/>
    <w:qFormat/>
    <w:pPr>
      <w:ind w:firstLine="482"/>
      <w:spacing w:line="360" w:lineRule="atLeast"/>
    </w:pPr>
    <w:rPr>
      <w:sz w:val="24"/>
      <w:szCs w:val="24"/>
    </w:rPr>
  </w:style>
  <w:style w:type="paragraph" w:styleId="1741" w:customStyle="1">
    <w:name w:val="_Style 53"/>
    <w:next w:val="1335"/>
    <w:uiPriority w:val="99"/>
    <w:unhideWhenUsed/>
    <w:qFormat/>
    <w:pPr>
      <w:widowControl w:val="off"/>
    </w:pPr>
    <w:rPr>
      <w:rFonts w:ascii="宋体" w:hAnsi="Times New Roman" w:eastAsia="宋体" w:cs="Times New Roman"/>
      <w:lang w:val="en-US" w:eastAsia="zh-CN" w:bidi="ar-SA"/>
    </w:rPr>
  </w:style>
  <w:style w:type="paragraph" w:styleId="1742" w:customStyle="1">
    <w:name w:val="Char Char Char1"/>
    <w:basedOn w:val="1335"/>
    <w:uiPriority w:val="0"/>
    <w:qFormat/>
    <w:rPr>
      <w:szCs w:val="24"/>
    </w:rPr>
  </w:style>
  <w:style w:type="paragraph" w:styleId="1743" w:customStyle="1">
    <w:name w:val="三级条我的分类标题"/>
    <w:basedOn w:val="1335"/>
    <w:uiPriority w:val="99"/>
    <w:qFormat/>
    <w:pPr>
      <w:ind w:left="992" w:hanging="567"/>
    </w:pPr>
    <w:rPr>
      <w:rFonts w:ascii="黑体" w:hAnsi="黑体" w:eastAsia="黑体"/>
      <w:b/>
      <w:sz w:val="28"/>
      <w:szCs w:val="28"/>
    </w:rPr>
  </w:style>
  <w:style w:type="paragraph" w:styleId="1744" w:customStyle="1">
    <w:name w:val="yy一级标题"/>
    <w:basedOn w:val="1335"/>
    <w:uiPriority w:val="0"/>
    <w:qFormat/>
    <w:rPr>
      <w:rFonts w:ascii="宋体" w:hAnsi="宋体"/>
      <w:sz w:val="24"/>
      <w:szCs w:val="24"/>
    </w:rPr>
  </w:style>
  <w:style w:type="paragraph" w:styleId="1745" w:customStyle="1">
    <w:name w:val="_Style 20"/>
    <w:basedOn w:val="1335"/>
    <w:next w:val="1746"/>
    <w:uiPriority w:val="34"/>
    <w:qFormat/>
    <w:pPr>
      <w:ind w:firstLine="420"/>
    </w:pPr>
    <w:rPr>
      <w:szCs w:val="24"/>
    </w:rPr>
  </w:style>
  <w:style w:type="paragraph" w:styleId="1746" w:customStyle="1">
    <w:name w:val="列出段落4"/>
    <w:basedOn w:val="1335"/>
    <w:uiPriority w:val="34"/>
    <w:qFormat/>
    <w:pPr>
      <w:ind w:firstLine="420"/>
    </w:pPr>
  </w:style>
  <w:style w:type="paragraph" w:styleId="1747" w:customStyle="1">
    <w:name w:val="标题8"/>
    <w:basedOn w:val="1529"/>
    <w:uiPriority w:val="0"/>
    <w:qFormat/>
    <w:pPr>
      <w:jc w:val="both"/>
      <w:keepLines w:val="0"/>
      <w:keepNext w:val="0"/>
      <w:spacing w:before="0" w:after="0" w:line="360" w:lineRule="auto"/>
      <w:tabs>
        <w:tab w:val="left" w:pos="0" w:leader="none"/>
      </w:tabs>
    </w:pPr>
    <w:rPr>
      <w:rFonts w:eastAsia="仿宋_GB2312"/>
      <w:sz w:val="30"/>
    </w:rPr>
  </w:style>
  <w:style w:type="paragraph" w:styleId="1748" w:customStyle="1">
    <w:name w:val="xl93"/>
    <w:basedOn w:val="133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49" w:customStyle="1">
    <w:name w:val="标题4"/>
    <w:basedOn w:val="1525"/>
    <w:uiPriority w:val="0"/>
    <w:qFormat/>
    <w:pPr>
      <w:keepLines w:val="0"/>
      <w:keepNext w:val="0"/>
      <w:spacing w:before="0" w:after="0" w:line="360" w:lineRule="auto"/>
      <w:tabs>
        <w:tab w:val="left" w:pos="0" w:leader="none"/>
      </w:tabs>
    </w:pPr>
    <w:rPr>
      <w:rFonts w:eastAsia="仿宋_GB2312"/>
      <w:b w:val="0"/>
      <w:sz w:val="30"/>
      <w:szCs w:val="30"/>
    </w:rPr>
  </w:style>
  <w:style w:type="paragraph" w:styleId="1750" w:customStyle="1">
    <w:name w:val="标题6"/>
    <w:basedOn w:val="1528"/>
    <w:uiPriority w:val="0"/>
    <w:qFormat/>
    <w:pPr>
      <w:jc w:val="both"/>
      <w:keepLines w:val="0"/>
      <w:keepNext w:val="0"/>
      <w:spacing w:before="0" w:after="0" w:line="360" w:lineRule="auto"/>
      <w:tabs>
        <w:tab w:val="left" w:pos="0" w:leader="none"/>
      </w:tabs>
    </w:pPr>
    <w:rPr>
      <w:rFonts w:eastAsia="仿宋_GB2312"/>
      <w:b w:val="0"/>
      <w:sz w:val="30"/>
    </w:rPr>
  </w:style>
  <w:style w:type="paragraph" w:styleId="1751" w:customStyle="1">
    <w:name w:val="xl97"/>
    <w:basedOn w:val="1335"/>
    <w:uiPriority w:val="0"/>
    <w:qFormat/>
    <w:pPr>
      <w:jc w:val="left"/>
      <w:spacing w:before="100" w:beforeAutospacing="1" w:after="100" w:afterAutospacing="1"/>
      <w:widowControl/>
    </w:pPr>
    <w:rPr>
      <w:rFonts w:ascii="宋体" w:hAnsi="宋体" w:cs="宋体"/>
      <w:szCs w:val="21"/>
    </w:rPr>
  </w:style>
  <w:style w:type="paragraph" w:styleId="1752" w:customStyle="1">
    <w:name w:val="xl76"/>
    <w:basedOn w:val="13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53" w:customStyle="1">
    <w:name w:val="yy标题"/>
    <w:basedOn w:val="1754"/>
    <w:uiPriority w:val="0"/>
    <w:qFormat/>
    <w:rPr>
      <w:sz w:val="24"/>
    </w:rPr>
  </w:style>
  <w:style w:type="paragraph" w:styleId="1754" w:customStyle="1">
    <w:name w:val="yy目录"/>
    <w:basedOn w:val="1335"/>
    <w:uiPriority w:val="0"/>
    <w:qFormat/>
    <w:pPr>
      <w:spacing w:line="360" w:lineRule="auto"/>
    </w:pPr>
    <w:rPr>
      <w:rFonts w:ascii="楷体_GB2312"/>
      <w:bCs/>
      <w:sz w:val="28"/>
      <w:szCs w:val="72"/>
    </w:rPr>
  </w:style>
  <w:style w:type="paragraph" w:styleId="1755" w:customStyle="1">
    <w:name w:val="xl70"/>
    <w:basedOn w:val="13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56" w:customStyle="1">
    <w:name w:val="_Style 4"/>
    <w:basedOn w:val="1335"/>
    <w:uiPriority w:val="99"/>
    <w:qFormat/>
    <w:pPr>
      <w:ind w:firstLine="420"/>
    </w:pPr>
  </w:style>
  <w:style w:type="paragraph" w:styleId="1757" w:customStyle="1">
    <w:name w:val="Char1"/>
    <w:basedOn w:val="1335"/>
    <w:uiPriority w:val="0"/>
    <w:qFormat/>
    <w:pPr>
      <w:ind w:left="840" w:hanging="420"/>
      <w:tabs>
        <w:tab w:val="left" w:pos="840" w:leader="none"/>
      </w:tabs>
    </w:pPr>
    <w:rPr>
      <w:sz w:val="24"/>
      <w:szCs w:val="24"/>
    </w:rPr>
  </w:style>
  <w:style w:type="paragraph" w:styleId="1758" w:customStyle="1">
    <w:name w:val="xl71"/>
    <w:basedOn w:val="13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59" w:customStyle="1">
    <w:name w:val="三级条带序号我的标题"/>
    <w:basedOn w:val="1335"/>
    <w:uiPriority w:val="99"/>
    <w:qFormat/>
    <w:pPr>
      <w:ind w:left="420" w:hanging="420"/>
      <w:outlineLvl w:val="2"/>
    </w:pPr>
    <w:rPr>
      <w:rFonts w:ascii="黑体" w:hAnsi="黑体" w:eastAsia="黑体"/>
      <w:b/>
      <w:sz w:val="28"/>
      <w:szCs w:val="28"/>
    </w:rPr>
  </w:style>
  <w:style w:type="paragraph" w:styleId="1760" w:customStyle="1">
    <w:name w:val="TOC 标题11"/>
    <w:basedOn w:val="1522"/>
    <w:next w:val="1335"/>
    <w:uiPriority w:val="39"/>
    <w:qFormat/>
    <w:pPr>
      <w:jc w:val="left"/>
      <w:keepLines/>
      <w:spacing w:before="480" w:line="276" w:lineRule="auto"/>
      <w:widowControl/>
      <w:outlineLvl w:val="9"/>
    </w:pPr>
    <w:rPr>
      <w:rFonts w:ascii="Cambria" w:hAnsi="Cambria"/>
      <w:b/>
      <w:bCs/>
      <w:color w:val="365f91"/>
      <w:szCs w:val="28"/>
    </w:rPr>
  </w:style>
  <w:style w:type="paragraph" w:styleId="1761" w:customStyle="1">
    <w:name w:val="xl96"/>
    <w:basedOn w:val="13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62" w:customStyle="1">
    <w:name w:val="xl102"/>
    <w:basedOn w:val="133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63" w:customStyle="1">
    <w:name w:val="xl91"/>
    <w:basedOn w:val="133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64" w:customStyle="1">
    <w:name w:val="xl67"/>
    <w:basedOn w:val="13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65" w:customStyle="1">
    <w:name w:val="默认段落字体 Para Char Char Char Char Char Char Char"/>
    <w:basedOn w:val="1335"/>
    <w:uiPriority w:val="0"/>
    <w:qFormat/>
    <w:pPr>
      <w:spacing w:line="360" w:lineRule="auto"/>
    </w:pPr>
    <w:rPr>
      <w:rFonts w:ascii="Arial" w:hAnsi="Arial" w:eastAsia="黑体" w:cs="Verdana"/>
      <w:b/>
      <w:sz w:val="30"/>
      <w:szCs w:val="24"/>
      <w:lang w:eastAsia="en-US"/>
    </w:rPr>
  </w:style>
  <w:style w:type="paragraph" w:styleId="1766" w:customStyle="1">
    <w:name w:val="列出段落5"/>
    <w:basedOn w:val="1335"/>
    <w:uiPriority w:val="99"/>
    <w:unhideWhenUsed/>
    <w:qFormat/>
    <w:pPr>
      <w:ind w:firstLine="420"/>
    </w:pPr>
  </w:style>
  <w:style w:type="paragraph" w:styleId="1767" w:customStyle="1">
    <w:name w:val="列出段落41"/>
    <w:basedOn w:val="1335"/>
    <w:uiPriority w:val="34"/>
    <w:qFormat/>
    <w:pPr>
      <w:ind w:firstLine="420"/>
    </w:pPr>
  </w:style>
  <w:style w:type="paragraph" w:styleId="1768" w:customStyle="1">
    <w:name w:val="xl81"/>
    <w:basedOn w:val="1335"/>
    <w:uiPriority w:val="0"/>
    <w:qFormat/>
    <w:pPr>
      <w:jc w:val="left"/>
      <w:spacing w:before="100" w:beforeAutospacing="1" w:after="100" w:afterAutospacing="1"/>
      <w:widowControl/>
      <w:pBdr>
        <w:left w:val="single" w:color="000000" w:sz="4" w:space="0"/>
        <w:right w:val="single" w:color="000000" w:sz="4" w:space="0"/>
      </w:pBdr>
    </w:pPr>
    <w:rPr>
      <w:sz w:val="20"/>
    </w:rPr>
  </w:style>
  <w:style w:type="paragraph" w:styleId="1769" w:customStyle="1">
    <w:name w:val="_Style 231"/>
    <w:uiPriority w:val="99"/>
    <w:qFormat/>
    <w:pPr>
      <w:jc w:val="both"/>
      <w:widowControl w:val="off"/>
    </w:pPr>
    <w:rPr>
      <w:rFonts w:ascii="Times New Roman" w:hAnsi="Times New Roman" w:eastAsia="宋体" w:cs="Times New Roman"/>
      <w:sz w:val="21"/>
      <w:lang w:val="en-US" w:eastAsia="zh-CN" w:bidi="ar-SA"/>
    </w:rPr>
  </w:style>
  <w:style w:type="paragraph" w:styleId="1770" w:customStyle="1">
    <w:name w:val="Table Paragraph"/>
    <w:basedOn w:val="1335"/>
    <w:uiPriority w:val="1"/>
    <w:qFormat/>
    <w:pPr>
      <w:spacing w:before="2"/>
    </w:pPr>
    <w:rPr>
      <w:rFonts w:ascii="宋体" w:hAnsi="宋体" w:cs="宋体"/>
      <w:lang w:val="zh-CN" w:bidi="zh-CN"/>
    </w:rPr>
  </w:style>
  <w:style w:type="paragraph" w:styleId="1771" w:customStyle="1">
    <w:name w:val="xl68"/>
    <w:basedOn w:val="133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72" w:customStyle="1">
    <w:name w:val="Body Text First Indent1"/>
    <w:basedOn w:val="1551"/>
    <w:uiPriority w:val="0"/>
    <w:qFormat/>
    <w:pPr>
      <w:ind w:firstLine="420"/>
    </w:pPr>
  </w:style>
  <w:style w:type="paragraph" w:styleId="1773" w:customStyle="1">
    <w:name w:val="yy标题2"/>
    <w:basedOn w:val="1754"/>
    <w:uiPriority w:val="0"/>
    <w:qFormat/>
    <w:rPr>
      <w:bCs w:val="0"/>
      <w:color w:val="000000"/>
      <w:sz w:val="24"/>
    </w:rPr>
  </w:style>
  <w:style w:type="paragraph" w:styleId="1774" w:customStyle="1">
    <w:name w:val="xl90"/>
    <w:basedOn w:val="133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75" w:customStyle="1">
    <w:name w:val="xl108"/>
    <w:basedOn w:val="133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76" w:customStyle="1">
    <w:name w:val="xl74"/>
    <w:basedOn w:val="13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77" w:customStyle="1">
    <w:name w:val="xl83"/>
    <w:basedOn w:val="1335"/>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78" w:customStyle="1">
    <w:name w:val="彩色列表 - 强调文字颜色 11"/>
    <w:basedOn w:val="1335"/>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79" w:customStyle="1">
    <w:name w:val="xl111"/>
    <w:basedOn w:val="1335"/>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80" w:customStyle="1">
    <w:name w:val="xl77"/>
    <w:basedOn w:val="13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81" w:customStyle="1">
    <w:name w:val="标题2"/>
    <w:basedOn w:val="1523"/>
    <w:uiPriority w:val="0"/>
    <w:qFormat/>
    <w:pPr>
      <w:keepLines w:val="0"/>
      <w:keepNext w:val="0"/>
      <w:spacing w:before="0" w:after="0" w:line="360" w:lineRule="auto"/>
      <w:tabs>
        <w:tab w:val="left" w:pos="0" w:leader="none"/>
      </w:tabs>
    </w:pPr>
    <w:rPr>
      <w:rFonts w:eastAsia="仿宋_GB2312"/>
      <w:b w:val="0"/>
      <w:sz w:val="30"/>
    </w:rPr>
  </w:style>
  <w:style w:type="paragraph" w:styleId="1782" w:customStyle="1">
    <w:name w:val="正文2"/>
    <w:basedOn w:val="1335"/>
    <w:uiPriority w:val="0"/>
    <w:qFormat/>
    <w:pPr>
      <w:ind w:firstLine="200"/>
      <w:jc w:val="left"/>
      <w:spacing w:after="160" w:line="360" w:lineRule="auto"/>
      <w:widowControl/>
    </w:pPr>
    <w:rPr>
      <w:rFonts w:ascii="Verdana" w:hAnsi="Verdana" w:eastAsia="黑体"/>
      <w:lang w:eastAsia="en-US"/>
    </w:rPr>
  </w:style>
  <w:style w:type="paragraph" w:styleId="1783" w:customStyle="1">
    <w:name w:val="xl107"/>
    <w:basedOn w:val="1335"/>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84" w:customStyle="1">
    <w:name w:val="xl104"/>
    <w:basedOn w:val="133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85" w:customStyle="1">
    <w:name w:val="xl95"/>
    <w:basedOn w:val="13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86" w:customStyle="1">
    <w:name w:val="font13"/>
    <w:basedOn w:val="1335"/>
    <w:uiPriority w:val="0"/>
    <w:qFormat/>
    <w:pPr>
      <w:jc w:val="left"/>
      <w:spacing w:before="100" w:beforeAutospacing="1" w:after="100" w:afterAutospacing="1"/>
      <w:widowControl/>
    </w:pPr>
    <w:rPr>
      <w:rFonts w:ascii="宋体" w:hAnsi="宋体" w:cs="宋体"/>
      <w:sz w:val="18"/>
      <w:szCs w:val="18"/>
    </w:rPr>
  </w:style>
  <w:style w:type="paragraph" w:styleId="1787" w:customStyle="1">
    <w:name w:val="font5"/>
    <w:basedOn w:val="1335"/>
    <w:uiPriority w:val="0"/>
    <w:qFormat/>
    <w:pPr>
      <w:jc w:val="left"/>
      <w:spacing w:before="100" w:beforeAutospacing="1" w:after="100" w:afterAutospacing="1"/>
      <w:widowControl/>
    </w:pPr>
    <w:rPr>
      <w:color w:val="000000"/>
      <w:sz w:val="20"/>
    </w:rPr>
  </w:style>
  <w:style w:type="paragraph" w:styleId="1788" w:customStyle="1">
    <w:name w:val="xl98"/>
    <w:basedOn w:val="133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89" w:customStyle="1">
    <w:name w:val="xl87"/>
    <w:basedOn w:val="133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90" w:customStyle="1">
    <w:name w:val="xl110"/>
    <w:basedOn w:val="1335"/>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91" w:customStyle="1">
    <w:name w:val="a"/>
    <w:basedOn w:val="1335"/>
    <w:uiPriority w:val="0"/>
    <w:qFormat/>
    <w:pPr>
      <w:jc w:val="left"/>
      <w:spacing w:before="100" w:beforeAutospacing="1" w:after="100" w:afterAutospacing="1"/>
    </w:pPr>
    <w:rPr>
      <w:rFonts w:ascii="宋体" w:hAnsi="宋体" w:cs="宋体"/>
      <w:sz w:val="24"/>
      <w:szCs w:val="24"/>
    </w:rPr>
  </w:style>
  <w:style w:type="paragraph" w:styleId="1792" w:customStyle="1">
    <w:name w:val="font8"/>
    <w:basedOn w:val="1335"/>
    <w:uiPriority w:val="0"/>
    <w:qFormat/>
    <w:pPr>
      <w:jc w:val="left"/>
      <w:spacing w:before="100" w:beforeAutospacing="1" w:after="100" w:afterAutospacing="1"/>
      <w:widowControl/>
    </w:pPr>
    <w:rPr>
      <w:rFonts w:ascii="宋体" w:hAnsi="宋体" w:cs="宋体"/>
      <w:b/>
      <w:bCs/>
      <w:color w:val="000000"/>
      <w:szCs w:val="21"/>
    </w:rPr>
  </w:style>
  <w:style w:type="paragraph" w:styleId="1793" w:customStyle="1">
    <w:name w:val="Char Char Char Char Char Char Char"/>
    <w:basedOn w:val="1335"/>
    <w:uiPriority w:val="0"/>
    <w:semiHidden/>
    <w:qFormat/>
    <w:rPr>
      <w:rFonts w:ascii="Tahoma" w:hAnsi="Tahoma" w:cs="仿宋_GB2312"/>
      <w:sz w:val="24"/>
      <w:szCs w:val="28"/>
    </w:rPr>
  </w:style>
  <w:style w:type="paragraph" w:styleId="1794" w:customStyle="1">
    <w:name w:val="xl106"/>
    <w:basedOn w:val="1335"/>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95" w:customStyle="1">
    <w:name w:val="_Style 1"/>
    <w:basedOn w:val="1335"/>
    <w:uiPriority w:val="99"/>
    <w:qFormat/>
    <w:pPr>
      <w:ind w:firstLine="420"/>
    </w:pPr>
    <w:rPr>
      <w:rFonts w:ascii="Calibri" w:hAnsi="Calibri"/>
      <w:szCs w:val="22"/>
    </w:rPr>
  </w:style>
  <w:style w:type="paragraph" w:styleId="1796" w:customStyle="1">
    <w:name w:val="yy正文"/>
    <w:basedOn w:val="1754"/>
    <w:uiPriority w:val="0"/>
    <w:qFormat/>
    <w:pPr>
      <w:spacing w:line="300" w:lineRule="auto"/>
    </w:pPr>
    <w:rPr>
      <w:sz w:val="21"/>
    </w:rPr>
  </w:style>
  <w:style w:type="paragraph" w:styleId="1797"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798" w:customStyle="1">
    <w:name w:val="首行缩进"/>
    <w:basedOn w:val="1335"/>
    <w:uiPriority w:val="0"/>
    <w:qFormat/>
    <w:pPr>
      <w:ind w:firstLine="480"/>
    </w:pPr>
    <w:rPr>
      <w:lang w:val="zh-CN"/>
    </w:rPr>
  </w:style>
  <w:style w:type="paragraph" w:styleId="1799" w:customStyle="1">
    <w:name w:val="font12"/>
    <w:basedOn w:val="1335"/>
    <w:uiPriority w:val="0"/>
    <w:qFormat/>
    <w:pPr>
      <w:jc w:val="left"/>
      <w:spacing w:before="100" w:beforeAutospacing="1" w:after="100" w:afterAutospacing="1"/>
      <w:widowControl/>
    </w:pPr>
    <w:rPr>
      <w:rFonts w:ascii="宋体" w:hAnsi="宋体" w:cs="宋体"/>
      <w:color w:val="000000"/>
      <w:sz w:val="20"/>
    </w:rPr>
  </w:style>
  <w:style w:type="paragraph" w:styleId="1800" w:customStyle="1">
    <w:name w:val="Char Char2 Char"/>
    <w:basedOn w:val="1335"/>
    <w:uiPriority w:val="0"/>
    <w:qFormat/>
    <w:pPr>
      <w:ind w:left="390" w:hanging="390"/>
      <w:keepLines/>
      <w:keepNext/>
      <w:pageBreakBefore/>
      <w:tabs>
        <w:tab w:val="left" w:pos="390" w:leader="none"/>
      </w:tabs>
    </w:pPr>
    <w:rPr>
      <w:szCs w:val="24"/>
    </w:rPr>
  </w:style>
  <w:style w:type="paragraph" w:styleId="1801" w:customStyle="1">
    <w:name w:val="xl88"/>
    <w:basedOn w:val="1335"/>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802" w:customStyle="1">
    <w:name w:val="xl89"/>
    <w:basedOn w:val="133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03" w:customStyle="1">
    <w:name w:val="font7"/>
    <w:basedOn w:val="1335"/>
    <w:uiPriority w:val="0"/>
    <w:qFormat/>
    <w:pPr>
      <w:jc w:val="left"/>
      <w:spacing w:before="100" w:beforeAutospacing="1" w:after="100" w:afterAutospacing="1"/>
      <w:widowControl/>
    </w:pPr>
    <w:rPr>
      <w:b/>
      <w:bCs/>
      <w:color w:val="000000"/>
      <w:szCs w:val="21"/>
    </w:rPr>
  </w:style>
  <w:style w:type="paragraph" w:styleId="1804" w:customStyle="1">
    <w:name w:val="font9"/>
    <w:basedOn w:val="1335"/>
    <w:uiPriority w:val="0"/>
    <w:qFormat/>
    <w:pPr>
      <w:jc w:val="left"/>
      <w:spacing w:before="100" w:beforeAutospacing="1" w:after="100" w:afterAutospacing="1"/>
      <w:widowControl/>
    </w:pPr>
    <w:rPr>
      <w:rFonts w:ascii="宋体" w:hAnsi="宋体" w:cs="宋体"/>
      <w:color w:val="000000"/>
      <w:szCs w:val="21"/>
    </w:rPr>
  </w:style>
  <w:style w:type="paragraph" w:styleId="1805" w:customStyle="1">
    <w:name w:val="xl92"/>
    <w:basedOn w:val="133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806" w:customStyle="1">
    <w:name w:val="xl78"/>
    <w:basedOn w:val="13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07" w:customStyle="1">
    <w:name w:val="xl82"/>
    <w:basedOn w:val="133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808" w:customStyle="1">
    <w:name w:val="xl84"/>
    <w:basedOn w:val="133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809" w:customStyle="1">
    <w:name w:val="缺省文本"/>
    <w:basedOn w:val="1335"/>
    <w:uiPriority w:val="0"/>
    <w:qFormat/>
    <w:pPr>
      <w:ind w:firstLine="504"/>
      <w:jc w:val="left"/>
      <w:spacing w:before="20" w:after="20" w:line="400" w:lineRule="exact"/>
    </w:pPr>
    <w:rPr>
      <w:sz w:val="24"/>
    </w:rPr>
  </w:style>
  <w:style w:type="paragraph" w:styleId="1810" w:customStyle="1">
    <w:name w:val="xl85"/>
    <w:basedOn w:val="133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811" w:customStyle="1">
    <w:name w:val="yy标题3"/>
    <w:basedOn w:val="1773"/>
    <w:uiPriority w:val="0"/>
    <w:qFormat/>
  </w:style>
  <w:style w:type="paragraph" w:styleId="1812" w:customStyle="1">
    <w:name w:val="xl73"/>
    <w:basedOn w:val="13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13" w:customStyle="1">
    <w:name w:val="列表段落1"/>
    <w:basedOn w:val="1335"/>
    <w:uiPriority w:val="34"/>
    <w:qFormat/>
  </w:style>
  <w:style w:type="paragraph" w:styleId="1814" w:customStyle="1">
    <w:name w:val="Table Text"/>
    <w:basedOn w:val="1335"/>
    <w:uiPriority w:val="0"/>
    <w:semiHidden/>
    <w:qFormat/>
    <w:rPr>
      <w:rFonts w:ascii="宋体" w:hAnsi="宋体" w:cs="宋体"/>
      <w:sz w:val="20"/>
      <w:lang w:eastAsia="en-US"/>
    </w:rPr>
  </w:style>
  <w:style w:type="table" w:styleId="1815" w:customStyle="1">
    <w:name w:val="Table Normal"/>
    <w:uiPriority w:val="0"/>
    <w:unhideWhenUsed/>
    <w:qFormat/>
    <w:tblPr>
      <w:tblCellMar>
        <w:left w:w="0" w:type="dxa"/>
        <w:top w:w="0" w:type="dxa"/>
        <w:right w:w="0" w:type="dxa"/>
        <w:bottom w:w="0" w:type="dxa"/>
      </w:tblCellMar>
    </w:tblPr>
  </w:style>
  <w:style w:type="paragraph" w:styleId="1816" w:customStyle="1">
    <w:name w:val="正文首行缩进2"/>
    <w:basedOn w:val="1335"/>
    <w:uiPriority w:val="0"/>
    <w:qFormat/>
    <w:pPr>
      <w:ind w:firstLine="200"/>
    </w:pPr>
  </w:style>
  <w:style w:type="character" w:styleId="1817" w:customStyle="1">
    <w:name w:val="font51"/>
    <w:uiPriority w:val="0"/>
    <w:qFormat/>
    <w:rPr>
      <w:rFonts w:ascii="Times New Roman" w:hAnsi="Times New Roman" w:cs="Times New Roman"/>
      <w:color w:val="000000"/>
      <w:sz w:val="24"/>
      <w:szCs w:val="24"/>
      <w:u w:val="none"/>
    </w:rPr>
  </w:style>
  <w:style w:type="character" w:styleId="1818" w:customStyle="1">
    <w:name w:val="font61"/>
    <w:uiPriority w:val="0"/>
    <w:qFormat/>
    <w:rPr>
      <w:rFonts w:ascii="等线" w:hAnsi="等线" w:eastAsia="等线" w:cs="等线"/>
      <w:color w:val="000000"/>
      <w:sz w:val="24"/>
      <w:szCs w:val="24"/>
      <w:u w:val="none"/>
    </w:rPr>
  </w:style>
  <w:style w:type="character" w:styleId="1819" w:customStyle="1">
    <w:name w:val="font81"/>
    <w:uiPriority w:val="0"/>
    <w:qFormat/>
    <w:rPr>
      <w:rFonts w:ascii="Times New Roman" w:hAnsi="Times New Roman" w:cs="Times New Roman"/>
      <w:color w:val="000000"/>
      <w:sz w:val="24"/>
      <w:szCs w:val="24"/>
      <w:u w:val="none"/>
    </w:rPr>
  </w:style>
  <w:style w:type="character" w:styleId="1820" w:customStyle="1">
    <w:name w:val="font91"/>
    <w:uiPriority w:val="0"/>
    <w:qFormat/>
    <w:rPr>
      <w:rFonts w:ascii="等线" w:hAnsi="等线" w:eastAsia="等线" w:cs="等线"/>
      <w:color w:val="000000"/>
      <w:sz w:val="24"/>
      <w:szCs w:val="24"/>
      <w:u w:val="none"/>
    </w:rPr>
  </w:style>
  <w:style w:type="character" w:styleId="1821" w:customStyle="1">
    <w:name w:val="font101"/>
    <w:uiPriority w:val="0"/>
    <w:qFormat/>
    <w:rPr>
      <w:rFonts w:hint="eastAsia" w:ascii="宋体" w:hAnsi="宋体" w:eastAsia="宋体" w:cs="宋体"/>
      <w:color w:val="000000"/>
      <w:sz w:val="24"/>
      <w:szCs w:val="24"/>
      <w:u w:val="none"/>
    </w:rPr>
  </w:style>
  <w:style w:type="character" w:styleId="1822" w:customStyle="1">
    <w:name w:val="font112"/>
    <w:uiPriority w:val="0"/>
    <w:qFormat/>
    <w:rPr>
      <w:rFonts w:hint="eastAsia" w:ascii="宋体" w:hAnsi="宋体" w:eastAsia="宋体" w:cs="宋体"/>
      <w:color w:val="000000"/>
      <w:sz w:val="24"/>
      <w:szCs w:val="24"/>
      <w:u w:val="none"/>
    </w:rPr>
  </w:style>
  <w:style w:type="paragraph" w:styleId="1823" w:customStyle="1">
    <w:name w:val="标题 41"/>
    <w:basedOn w:val="1335"/>
    <w:next w:val="1740"/>
    <w:uiPriority w:val="9"/>
    <w:qFormat/>
    <w:pPr>
      <w:keepLines/>
      <w:keepNext/>
      <w:spacing w:before="280" w:after="290" w:line="374" w:lineRule="auto"/>
      <w:outlineLvl w:val="3"/>
    </w:pPr>
    <w:rPr>
      <w:rFonts w:ascii="Arial" w:hAnsi="Arial" w:eastAsia="黑体" w:cs="Arial"/>
      <w:b/>
      <w:bCs/>
      <w:sz w:val="28"/>
      <w:szCs w:val="28"/>
    </w:rPr>
  </w:style>
  <w:style w:type="paragraph" w:styleId="1824"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825" w:customStyle="1">
    <w:name w:val="[Normal]"/>
    <w:uiPriority w:val="99"/>
    <w:qFormat/>
    <w:rPr>
      <w:rFonts w:ascii="方正仿宋简体" w:hAnsi="方正仿宋简体" w:eastAsia="方正仿宋简体" w:cs="Courier New"/>
      <w:sz w:val="24"/>
      <w:szCs w:val="22"/>
      <w:lang w:val="zh-CN" w:eastAsia="zh-CN" w:bidi="ar-SA"/>
    </w:rPr>
  </w:style>
  <w:style w:type="character" w:styleId="1826" w:customStyle="1">
    <w:name w:val="批注框文本 字符1"/>
    <w:basedOn w:val="1345"/>
    <w:link w:val="1354"/>
    <w:uiPriority w:val="99"/>
    <w:semiHidden/>
    <w:qFormat/>
    <w:rPr>
      <w:sz w:val="18"/>
      <w:szCs w:val="18"/>
    </w:rPr>
  </w:style>
  <w:style w:type="character" w:styleId="1827" w:customStyle="1">
    <w:name w:val="批注文字 字符2"/>
    <w:basedOn w:val="1345"/>
    <w:link w:val="1349"/>
    <w:uiPriority w:val="99"/>
    <w:semiHidden/>
    <w:qFormat/>
    <w:rPr>
      <w:sz w:val="21"/>
    </w:rPr>
  </w:style>
  <w:style w:type="character" w:styleId="1828" w:customStyle="1">
    <w:name w:val="批注主题 字符1"/>
    <w:basedOn w:val="1827"/>
    <w:link w:val="1366"/>
    <w:uiPriority w:val="99"/>
    <w:semiHidden/>
    <w:qFormat/>
    <w:rPr>
      <w:b/>
      <w:bCs/>
      <w:sz w:val="21"/>
    </w:rPr>
  </w:style>
  <w:style w:type="numbering" w:styleId="14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footer" Target="footer17.xml" /><Relationship Id="rId29" Type="http://schemas.openxmlformats.org/officeDocument/2006/relationships/footer" Target="footer18.xml" /><Relationship Id="rId3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王嘉卉</cp:lastModifiedBy>
  <cp:revision>3</cp:revision>
  <dcterms:created xsi:type="dcterms:W3CDTF">2026-10-13T01:09:00Z</dcterms:created>
  <dcterms:modified xsi:type="dcterms:W3CDTF">2026-10-16T08:37:44Z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eyJoZGlkIjoiYjVkYmM1MzliMzdkZjUwYTYwYTViMTc4OWYyM2NmZGQiLCJ1c2VySWQiOiI0NDE2NTcxMDQifQ==</vt:lpwstr>
  </property>
  <property fmtid="{D5CDD505-2E9C-101B-9397-08002B2CF9AE}" pid="3" name="KSOProductBuildVer">
    <vt:lpwstr>2052-12.1.0.28505</vt:lpwstr>
  </property>
  <property fmtid="{D5CDD505-2E9C-101B-9397-08002B2CF9AE}" pid="4" name="ICV">
    <vt:lpwstr>EF74FB06DC1C4548B5B06DC9A1219377_13</vt:lpwstr>
  </property>
</Properties>
</file>