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580957">
      <w:pPr>
        <w:ind w:firstLine="1040"/>
        <w:jc w:val="center"/>
        <w:rPr>
          <w:rFonts w:hint="eastAsia" w:ascii="Times New Roman" w:hAnsi="Times New Roman" w:eastAsia="宋体" w:cs="宋体"/>
          <w:color w:val="auto"/>
          <w:spacing w:val="0"/>
          <w:sz w:val="52"/>
          <w:szCs w:val="52"/>
          <w:highlight w:val="none"/>
        </w:rPr>
      </w:pPr>
    </w:p>
    <w:p w14:paraId="52C104AD">
      <w:pPr>
        <w:ind w:firstLine="0"/>
        <w:jc w:val="center"/>
        <w:rPr>
          <w:rFonts w:hint="eastAsia" w:ascii="Times New Roman" w:hAnsi="Times New Roman" w:eastAsia="宋体" w:cs="宋体"/>
          <w:b/>
          <w:bCs/>
          <w:color w:val="auto"/>
          <w:spacing w:val="0"/>
          <w:sz w:val="84"/>
          <w:szCs w:val="84"/>
          <w:highlight w:val="none"/>
        </w:rPr>
      </w:pPr>
    </w:p>
    <w:p w14:paraId="0D6B285F">
      <w:pPr>
        <w:ind w:firstLine="0"/>
        <w:jc w:val="center"/>
        <w:rPr>
          <w:rFonts w:hint="eastAsia" w:ascii="Times New Roman" w:hAnsi="Times New Roman" w:eastAsia="宋体" w:cs="宋体"/>
          <w:b/>
          <w:bCs/>
          <w:color w:val="auto"/>
          <w:spacing w:val="0"/>
          <w:sz w:val="84"/>
          <w:szCs w:val="84"/>
          <w:highlight w:val="none"/>
        </w:rPr>
      </w:pPr>
      <w:r>
        <w:rPr>
          <w:rFonts w:hint="eastAsia" w:ascii="Times New Roman" w:hAnsi="Times New Roman" w:eastAsia="宋体" w:cs="宋体"/>
          <w:b/>
          <w:bCs/>
          <w:color w:val="auto"/>
          <w:spacing w:val="0"/>
          <w:sz w:val="84"/>
          <w:szCs w:val="84"/>
          <w:highlight w:val="none"/>
        </w:rPr>
        <w:t>招　标　文　件</w:t>
      </w:r>
    </w:p>
    <w:p w14:paraId="180EC7FC">
      <w:pPr>
        <w:ind w:left="0" w:leftChars="0" w:firstLine="0" w:firstLineChars="0"/>
        <w:jc w:val="both"/>
        <w:rPr>
          <w:rFonts w:hint="eastAsia" w:ascii="Times New Roman" w:hAnsi="Times New Roman" w:eastAsia="宋体" w:cs="宋体"/>
          <w:color w:val="auto"/>
          <w:spacing w:val="0"/>
          <w:sz w:val="32"/>
          <w:szCs w:val="32"/>
          <w:highlight w:val="none"/>
        </w:rPr>
      </w:pPr>
    </w:p>
    <w:p w14:paraId="749B0E7D">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Times New Roman" w:hAnsi="Times New Roman" w:eastAsia="宋体" w:cs="宋体"/>
          <w:color w:val="auto"/>
          <w:spacing w:val="0"/>
          <w:sz w:val="32"/>
          <w:szCs w:val="32"/>
          <w:highlight w:val="none"/>
          <w:lang w:eastAsia="zh-CN"/>
        </w:rPr>
      </w:pPr>
      <w:r>
        <w:rPr>
          <w:rFonts w:hint="eastAsia" w:ascii="Times New Roman" w:hAnsi="Times New Roman" w:eastAsia="宋体" w:cs="宋体"/>
          <w:b/>
          <w:bCs/>
          <w:color w:val="auto"/>
          <w:spacing w:val="0"/>
          <w:sz w:val="32"/>
          <w:szCs w:val="32"/>
          <w:highlight w:val="none"/>
        </w:rPr>
        <w:t>项目名称：</w:t>
      </w:r>
      <w:r>
        <w:rPr>
          <w:rFonts w:hint="eastAsia" w:cs="宋体"/>
          <w:color w:val="auto"/>
          <w:spacing w:val="0"/>
          <w:sz w:val="32"/>
          <w:szCs w:val="32"/>
          <w:highlight w:val="none"/>
          <w:lang w:eastAsia="zh-CN"/>
        </w:rPr>
        <w:t>南通市通州区城南社区卫生服务中心智能化预防接种门诊系统采购项目</w:t>
      </w:r>
    </w:p>
    <w:p w14:paraId="7B87C59F">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eastAsia" w:ascii="Times New Roman" w:hAnsi="Times New Roman" w:eastAsia="宋体" w:cs="宋体"/>
          <w:color w:val="auto"/>
          <w:spacing w:val="0"/>
          <w:sz w:val="32"/>
          <w:szCs w:val="32"/>
          <w:highlight w:val="none"/>
        </w:rPr>
      </w:pPr>
    </w:p>
    <w:p w14:paraId="22B55A7A">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default" w:ascii="Times New Roman" w:hAnsi="Times New Roman" w:eastAsia="宋体" w:cs="宋体"/>
          <w:color w:val="auto"/>
          <w:spacing w:val="0"/>
          <w:sz w:val="32"/>
          <w:szCs w:val="32"/>
          <w:highlight w:val="none"/>
          <w:lang w:val="en-US" w:eastAsia="zh-CN"/>
        </w:rPr>
      </w:pPr>
      <w:r>
        <w:rPr>
          <w:rFonts w:hint="eastAsia" w:ascii="Times New Roman" w:hAnsi="Times New Roman" w:eastAsia="宋体" w:cs="宋体"/>
          <w:b/>
          <w:bCs/>
          <w:color w:val="auto"/>
          <w:spacing w:val="0"/>
          <w:sz w:val="32"/>
          <w:szCs w:val="32"/>
          <w:highlight w:val="none"/>
          <w:shd w:val="clear" w:color="auto" w:fill="FFFFFF"/>
        </w:rPr>
        <w:t>项目编号</w:t>
      </w:r>
      <w:r>
        <w:rPr>
          <w:rFonts w:hint="eastAsia" w:ascii="Times New Roman" w:hAnsi="Times New Roman" w:eastAsia="宋体" w:cs="宋体"/>
          <w:b/>
          <w:bCs/>
          <w:color w:val="auto"/>
          <w:spacing w:val="0"/>
          <w:sz w:val="36"/>
          <w:szCs w:val="36"/>
          <w:highlight w:val="none"/>
          <w:shd w:val="clear" w:color="auto" w:fill="FFFFFF"/>
        </w:rPr>
        <w:t>：</w:t>
      </w:r>
      <w:r>
        <w:rPr>
          <w:rFonts w:hint="eastAsia" w:ascii="Times New Roman" w:hAnsi="Times New Roman" w:eastAsia="宋体" w:cs="宋体"/>
          <w:color w:val="auto"/>
          <w:spacing w:val="0"/>
          <w:sz w:val="36"/>
          <w:szCs w:val="36"/>
          <w:highlight w:val="none"/>
          <w:shd w:val="clear" w:color="auto" w:fill="FFFFFF"/>
        </w:rPr>
        <w:t>JSZC-320612-YCZJ-G2026-00</w:t>
      </w:r>
      <w:r>
        <w:rPr>
          <w:rFonts w:hint="eastAsia" w:cs="宋体"/>
          <w:color w:val="auto"/>
          <w:spacing w:val="0"/>
          <w:sz w:val="36"/>
          <w:szCs w:val="36"/>
          <w:highlight w:val="none"/>
          <w:shd w:val="clear" w:color="auto" w:fill="FFFFFF"/>
          <w:lang w:val="en-US" w:eastAsia="zh-CN"/>
        </w:rPr>
        <w:t>30</w:t>
      </w:r>
    </w:p>
    <w:p w14:paraId="225CBB96">
      <w:pPr>
        <w:rPr>
          <w:rFonts w:hint="eastAsia" w:ascii="Times New Roman" w:hAnsi="Times New Roman" w:eastAsia="宋体" w:cs="宋体"/>
          <w:b/>
          <w:color w:val="auto"/>
          <w:spacing w:val="0"/>
          <w:sz w:val="30"/>
          <w:szCs w:val="30"/>
          <w:highlight w:val="none"/>
        </w:rPr>
      </w:pPr>
      <w:r>
        <w:rPr>
          <w:rFonts w:hint="eastAsia" w:ascii="Times New Roman" w:hAnsi="Times New Roman" w:eastAsia="宋体" w:cs="宋体"/>
          <w:color w:val="auto"/>
          <w:spacing w:val="0"/>
          <w:highlight w:val="none"/>
        </w:rPr>
        <w:t xml:space="preserve">           </w:t>
      </w:r>
      <w:r>
        <w:rPr>
          <w:rFonts w:hint="eastAsia" w:ascii="Times New Roman" w:hAnsi="Times New Roman" w:eastAsia="宋体" w:cs="宋体"/>
          <w:b/>
          <w:color w:val="auto"/>
          <w:spacing w:val="0"/>
          <w:sz w:val="30"/>
          <w:szCs w:val="30"/>
          <w:highlight w:val="none"/>
        </w:rPr>
        <w:t xml:space="preserve">     </w:t>
      </w:r>
    </w:p>
    <w:p w14:paraId="5A9524FC">
      <w:pPr>
        <w:pStyle w:val="114"/>
        <w:rPr>
          <w:rFonts w:hint="eastAsia" w:ascii="Times New Roman" w:hAnsi="Times New Roman" w:eastAsia="宋体" w:cs="宋体"/>
          <w:b/>
          <w:color w:val="auto"/>
          <w:spacing w:val="0"/>
          <w:sz w:val="30"/>
          <w:szCs w:val="30"/>
          <w:highlight w:val="none"/>
        </w:rPr>
      </w:pPr>
    </w:p>
    <w:p w14:paraId="26B8B9EE">
      <w:pPr>
        <w:pStyle w:val="115"/>
        <w:rPr>
          <w:rFonts w:hint="eastAsia" w:ascii="Times New Roman" w:hAnsi="Times New Roman" w:eastAsia="宋体" w:cs="宋体"/>
          <w:color w:val="auto"/>
          <w:spacing w:val="0"/>
          <w:highlight w:val="none"/>
        </w:rPr>
      </w:pPr>
    </w:p>
    <w:p w14:paraId="17C1A5E5">
      <w:pPr>
        <w:rPr>
          <w:rFonts w:hint="eastAsia" w:ascii="Times New Roman" w:hAnsi="Times New Roman" w:eastAsia="宋体" w:cs="宋体"/>
          <w:color w:val="auto"/>
          <w:spacing w:val="0"/>
          <w:highlight w:val="none"/>
        </w:rPr>
      </w:pPr>
    </w:p>
    <w:p w14:paraId="7B061223">
      <w:pPr>
        <w:rPr>
          <w:rFonts w:hint="eastAsia" w:ascii="Times New Roman" w:hAnsi="Times New Roman" w:eastAsia="宋体" w:cs="宋体"/>
          <w:color w:val="auto"/>
          <w:spacing w:val="0"/>
          <w:highlight w:val="none"/>
        </w:rPr>
      </w:pPr>
    </w:p>
    <w:p w14:paraId="32F2C1A6">
      <w:pPr>
        <w:pStyle w:val="45"/>
        <w:ind w:firstLine="480"/>
        <w:rPr>
          <w:rFonts w:hint="eastAsia" w:ascii="Times New Roman" w:hAnsi="Times New Roman" w:eastAsia="宋体" w:cs="宋体"/>
          <w:color w:val="auto"/>
          <w:spacing w:val="0"/>
          <w:highlight w:val="none"/>
        </w:rPr>
      </w:pPr>
    </w:p>
    <w:p w14:paraId="2CE8DF61">
      <w:pPr>
        <w:pStyle w:val="115"/>
        <w:rPr>
          <w:rFonts w:hint="eastAsia" w:ascii="Times New Roman" w:hAnsi="Times New Roman" w:eastAsia="宋体" w:cs="宋体"/>
          <w:color w:val="auto"/>
          <w:spacing w:val="0"/>
          <w:highlight w:val="none"/>
        </w:rPr>
      </w:pPr>
    </w:p>
    <w:p w14:paraId="7CCE4E06">
      <w:pPr>
        <w:pStyle w:val="115"/>
        <w:rPr>
          <w:rFonts w:hint="eastAsia" w:ascii="Times New Roman" w:hAnsi="Times New Roman" w:eastAsia="宋体" w:cs="宋体"/>
          <w:color w:val="auto"/>
          <w:spacing w:val="0"/>
          <w:highlight w:val="none"/>
        </w:rPr>
      </w:pPr>
    </w:p>
    <w:p w14:paraId="11942874">
      <w:pPr>
        <w:pStyle w:val="115"/>
        <w:rPr>
          <w:rFonts w:hint="eastAsia" w:ascii="Times New Roman" w:hAnsi="Times New Roman" w:eastAsia="宋体" w:cs="宋体"/>
          <w:color w:val="auto"/>
          <w:spacing w:val="0"/>
          <w:highlight w:val="none"/>
        </w:rPr>
      </w:pPr>
    </w:p>
    <w:p w14:paraId="7BE0AFBF">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Times New Roman" w:hAnsi="Times New Roman" w:eastAsia="宋体" w:cs="宋体"/>
          <w:color w:val="auto"/>
          <w:spacing w:val="0"/>
          <w:sz w:val="32"/>
          <w:szCs w:val="32"/>
          <w:highlight w:val="none"/>
          <w:lang w:eastAsia="zh-CN"/>
        </w:rPr>
      </w:pPr>
      <w:r>
        <w:rPr>
          <w:rFonts w:hint="eastAsia" w:ascii="Times New Roman" w:hAnsi="Times New Roman" w:eastAsia="宋体" w:cs="宋体"/>
          <w:b/>
          <w:bCs/>
          <w:color w:val="auto"/>
          <w:spacing w:val="0"/>
          <w:sz w:val="32"/>
          <w:szCs w:val="32"/>
          <w:highlight w:val="none"/>
          <w:lang w:eastAsia="zh-CN"/>
        </w:rPr>
        <w:t>采购人：</w:t>
      </w:r>
      <w:r>
        <w:rPr>
          <w:rFonts w:hint="eastAsia" w:cs="宋体"/>
          <w:color w:val="auto"/>
          <w:spacing w:val="0"/>
          <w:sz w:val="32"/>
          <w:szCs w:val="32"/>
          <w:highlight w:val="none"/>
          <w:lang w:eastAsia="zh-CN"/>
        </w:rPr>
        <w:t>南通市通州区城南社区卫生服务中心</w:t>
      </w:r>
    </w:p>
    <w:p w14:paraId="75C328C5">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Times New Roman" w:hAnsi="Times New Roman" w:eastAsia="宋体" w:cs="宋体"/>
          <w:color w:val="auto"/>
          <w:spacing w:val="0"/>
          <w:sz w:val="32"/>
          <w:szCs w:val="32"/>
          <w:highlight w:val="none"/>
          <w:lang w:eastAsia="zh-CN"/>
        </w:rPr>
      </w:pPr>
      <w:r>
        <w:rPr>
          <w:rFonts w:hint="eastAsia" w:ascii="Times New Roman" w:hAnsi="Times New Roman" w:eastAsia="宋体" w:cs="宋体"/>
          <w:color w:val="auto"/>
          <w:spacing w:val="0"/>
          <w:sz w:val="32"/>
          <w:szCs w:val="32"/>
          <w:highlight w:val="none"/>
          <w:lang w:eastAsia="zh-CN"/>
        </w:rPr>
        <w:t xml:space="preserve">   </w:t>
      </w:r>
      <w:r>
        <w:rPr>
          <w:rFonts w:hint="eastAsia" w:ascii="Times New Roman" w:hAnsi="Times New Roman" w:eastAsia="宋体" w:cs="宋体"/>
          <w:b/>
          <w:bCs/>
          <w:color w:val="auto"/>
          <w:spacing w:val="0"/>
          <w:sz w:val="32"/>
          <w:szCs w:val="32"/>
          <w:highlight w:val="none"/>
          <w:lang w:eastAsia="zh-CN"/>
        </w:rPr>
        <w:t xml:space="preserve"> 采购</w:t>
      </w:r>
      <w:r>
        <w:rPr>
          <w:rFonts w:hint="eastAsia" w:ascii="Times New Roman" w:hAnsi="Times New Roman" w:eastAsia="宋体" w:cs="宋体"/>
          <w:b/>
          <w:bCs/>
          <w:color w:val="auto"/>
          <w:spacing w:val="0"/>
          <w:sz w:val="32"/>
          <w:szCs w:val="32"/>
          <w:highlight w:val="none"/>
          <w:lang w:val="en-US" w:eastAsia="zh-CN"/>
        </w:rPr>
        <w:t>代理</w:t>
      </w:r>
      <w:r>
        <w:rPr>
          <w:rFonts w:hint="eastAsia" w:ascii="Times New Roman" w:hAnsi="Times New Roman" w:eastAsia="宋体" w:cs="宋体"/>
          <w:b/>
          <w:bCs/>
          <w:color w:val="auto"/>
          <w:spacing w:val="0"/>
          <w:sz w:val="32"/>
          <w:szCs w:val="32"/>
          <w:highlight w:val="none"/>
          <w:lang w:eastAsia="zh-CN"/>
        </w:rPr>
        <w:t>机构：</w:t>
      </w:r>
      <w:r>
        <w:rPr>
          <w:rFonts w:hint="eastAsia" w:ascii="Times New Roman" w:hAnsi="Times New Roman" w:eastAsia="宋体" w:cs="宋体"/>
          <w:color w:val="auto"/>
          <w:spacing w:val="0"/>
          <w:sz w:val="32"/>
          <w:szCs w:val="32"/>
          <w:highlight w:val="none"/>
          <w:lang w:eastAsia="zh-CN"/>
        </w:rPr>
        <w:t>江苏永诚工程造价事务所有限公司</w:t>
      </w:r>
    </w:p>
    <w:p w14:paraId="5B000D78">
      <w:pPr>
        <w:keepNext w:val="0"/>
        <w:keepLines w:val="0"/>
        <w:pageBreakBefore w:val="0"/>
        <w:widowControl w:val="0"/>
        <w:kinsoku/>
        <w:wordWrap/>
        <w:overflowPunct/>
        <w:topLinePunct w:val="0"/>
        <w:autoSpaceDE/>
        <w:autoSpaceDN/>
        <w:bidi w:val="0"/>
        <w:adjustRightInd/>
        <w:snapToGrid/>
        <w:spacing w:line="560" w:lineRule="exact"/>
        <w:ind w:firstLine="0"/>
        <w:jc w:val="center"/>
        <w:textAlignment w:val="auto"/>
        <w:rPr>
          <w:rFonts w:hint="eastAsia" w:ascii="Times New Roman" w:hAnsi="Times New Roman" w:eastAsia="宋体" w:cs="宋体"/>
          <w:b/>
          <w:bCs/>
          <w:color w:val="auto"/>
          <w:spacing w:val="0"/>
          <w:sz w:val="32"/>
          <w:szCs w:val="32"/>
          <w:highlight w:val="none"/>
          <w:lang w:eastAsia="zh-CN"/>
        </w:rPr>
      </w:pPr>
      <w:r>
        <w:rPr>
          <w:rFonts w:hint="eastAsia" w:ascii="Times New Roman" w:hAnsi="Times New Roman" w:eastAsia="宋体" w:cs="宋体"/>
          <w:b/>
          <w:bCs/>
          <w:color w:val="auto"/>
          <w:spacing w:val="0"/>
          <w:sz w:val="32"/>
          <w:szCs w:val="32"/>
          <w:highlight w:val="none"/>
          <w:lang w:eastAsia="zh-CN"/>
        </w:rPr>
        <w:t>202</w:t>
      </w:r>
      <w:r>
        <w:rPr>
          <w:rFonts w:hint="eastAsia" w:ascii="Times New Roman" w:hAnsi="Times New Roman" w:eastAsia="宋体" w:cs="宋体"/>
          <w:b/>
          <w:bCs/>
          <w:color w:val="auto"/>
          <w:spacing w:val="0"/>
          <w:sz w:val="32"/>
          <w:szCs w:val="32"/>
          <w:highlight w:val="none"/>
          <w:lang w:val="en-US" w:eastAsia="zh-CN"/>
        </w:rPr>
        <w:t>6</w:t>
      </w:r>
      <w:r>
        <w:rPr>
          <w:rFonts w:hint="eastAsia" w:ascii="Times New Roman" w:hAnsi="Times New Roman" w:eastAsia="宋体" w:cs="宋体"/>
          <w:b/>
          <w:bCs/>
          <w:color w:val="auto"/>
          <w:spacing w:val="0"/>
          <w:sz w:val="32"/>
          <w:szCs w:val="32"/>
          <w:highlight w:val="none"/>
          <w:lang w:eastAsia="zh-CN"/>
        </w:rPr>
        <w:t>年</w:t>
      </w:r>
      <w:r>
        <w:rPr>
          <w:rFonts w:hint="eastAsia" w:cs="宋体"/>
          <w:b/>
          <w:bCs/>
          <w:color w:val="auto"/>
          <w:spacing w:val="0"/>
          <w:sz w:val="32"/>
          <w:szCs w:val="32"/>
          <w:highlight w:val="none"/>
          <w:lang w:val="en-US" w:eastAsia="zh-CN"/>
        </w:rPr>
        <w:t>9</w:t>
      </w:r>
      <w:r>
        <w:rPr>
          <w:rFonts w:hint="eastAsia" w:ascii="Times New Roman" w:hAnsi="Times New Roman" w:eastAsia="宋体" w:cs="宋体"/>
          <w:b/>
          <w:bCs/>
          <w:color w:val="auto"/>
          <w:spacing w:val="0"/>
          <w:sz w:val="32"/>
          <w:szCs w:val="32"/>
          <w:highlight w:val="none"/>
          <w:lang w:eastAsia="zh-CN"/>
        </w:rPr>
        <w:t>月</w:t>
      </w:r>
    </w:p>
    <w:p w14:paraId="7F37A881">
      <w:pPr>
        <w:spacing w:after="120" w:afterLines="50"/>
        <w:ind w:left="0" w:leftChars="0" w:firstLine="0" w:firstLineChars="0"/>
        <w:jc w:val="center"/>
        <w:rPr>
          <w:rFonts w:hint="eastAsia" w:ascii="Times New Roman" w:hAnsi="Times New Roman" w:eastAsia="宋体" w:cs="宋体"/>
          <w:color w:val="auto"/>
          <w:spacing w:val="0"/>
          <w:sz w:val="36"/>
          <w:szCs w:val="36"/>
          <w:highlight w:val="none"/>
        </w:rPr>
      </w:pPr>
      <w:bookmarkStart w:id="0" w:name="_Toc120614210"/>
      <w:bookmarkStart w:id="1" w:name="_Toc16938516"/>
      <w:bookmarkStart w:id="2" w:name="_Toc20823272"/>
      <w:bookmarkStart w:id="3" w:name="_Toc479757206"/>
      <w:bookmarkStart w:id="4" w:name="_Toc513029200"/>
      <w:bookmarkStart w:id="5" w:name="_Toc523127445"/>
      <w:r>
        <w:rPr>
          <w:rFonts w:hint="eastAsia" w:ascii="Times New Roman" w:hAnsi="Times New Roman" w:eastAsia="宋体" w:cs="宋体"/>
          <w:color w:val="auto"/>
          <w:spacing w:val="0"/>
          <w:sz w:val="36"/>
          <w:szCs w:val="36"/>
          <w:highlight w:val="none"/>
        </w:rPr>
        <w:br w:type="page" w:clear="all"/>
      </w:r>
      <w:r>
        <w:rPr>
          <w:rFonts w:hint="eastAsia" w:ascii="Times New Roman" w:hAnsi="Times New Roman" w:eastAsia="宋体" w:cs="黑体"/>
          <w:color w:val="auto"/>
          <w:spacing w:val="0"/>
          <w:sz w:val="44"/>
          <w:szCs w:val="44"/>
          <w:highlight w:val="none"/>
        </w:rPr>
        <w:t>招标文件备案表</w:t>
      </w: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36"/>
      </w:tblGrid>
      <w:tr w14:paraId="5175B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5" w:hRule="atLeast"/>
          <w:jc w:val="center"/>
        </w:trPr>
        <w:tc>
          <w:tcPr>
            <w:tcW w:w="5000" w:type="pct"/>
            <w:noWrap w:val="0"/>
            <w:vAlign w:val="top"/>
          </w:tcPr>
          <w:p w14:paraId="14ECC02B">
            <w:pPr>
              <w:rPr>
                <w:rFonts w:hint="eastAsia" w:ascii="Times New Roman" w:hAnsi="Times New Roman" w:eastAsia="宋体" w:cs="宋体"/>
                <w:color w:val="auto"/>
                <w:spacing w:val="0"/>
                <w:sz w:val="28"/>
                <w:szCs w:val="28"/>
                <w:highlight w:val="none"/>
              </w:rPr>
            </w:pPr>
          </w:p>
          <w:p w14:paraId="74CCF2E6">
            <w:pPr>
              <w:rPr>
                <w:rFonts w:hint="eastAsia" w:ascii="Times New Roman" w:hAnsi="Times New Roman" w:eastAsia="宋体" w:cs="宋体"/>
                <w:color w:val="auto"/>
                <w:spacing w:val="0"/>
                <w:sz w:val="28"/>
                <w:szCs w:val="28"/>
                <w:highlight w:val="none"/>
              </w:rPr>
            </w:pPr>
          </w:p>
          <w:p w14:paraId="3D19494A">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代理机构：（盖章）</w:t>
            </w:r>
          </w:p>
          <w:p w14:paraId="3ABF7D6F">
            <w:pPr>
              <w:ind w:firstLine="480"/>
              <w:rPr>
                <w:rFonts w:hint="eastAsia" w:ascii="Times New Roman" w:hAnsi="Times New Roman" w:eastAsia="宋体" w:cs="宋体"/>
                <w:color w:val="auto"/>
                <w:spacing w:val="0"/>
                <w:sz w:val="28"/>
                <w:szCs w:val="28"/>
                <w:highlight w:val="none"/>
              </w:rPr>
            </w:pPr>
          </w:p>
          <w:p w14:paraId="51E4694E">
            <w:pPr>
              <w:rPr>
                <w:rFonts w:hint="eastAsia" w:ascii="Times New Roman" w:hAnsi="Times New Roman" w:eastAsia="宋体" w:cs="宋体"/>
                <w:color w:val="auto"/>
                <w:spacing w:val="0"/>
                <w:sz w:val="28"/>
                <w:szCs w:val="28"/>
                <w:highlight w:val="none"/>
              </w:rPr>
            </w:pPr>
          </w:p>
          <w:p w14:paraId="0DBCD68F">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编制人：</w:t>
            </w:r>
          </w:p>
          <w:p w14:paraId="29B0DBE8">
            <w:pPr>
              <w:rPr>
                <w:rFonts w:hint="eastAsia" w:ascii="Times New Roman" w:hAnsi="Times New Roman" w:eastAsia="宋体" w:cs="宋体"/>
                <w:color w:val="auto"/>
                <w:spacing w:val="0"/>
                <w:sz w:val="28"/>
                <w:szCs w:val="28"/>
                <w:highlight w:val="none"/>
              </w:rPr>
            </w:pPr>
          </w:p>
          <w:p w14:paraId="719724E8">
            <w:pPr>
              <w:pStyle w:val="14"/>
              <w:rPr>
                <w:rFonts w:hint="eastAsia" w:ascii="Times New Roman" w:hAnsi="Times New Roman" w:eastAsia="宋体" w:cs="宋体"/>
                <w:color w:val="auto"/>
                <w:spacing w:val="0"/>
                <w:sz w:val="28"/>
                <w:szCs w:val="28"/>
                <w:highlight w:val="none"/>
              </w:rPr>
            </w:pPr>
          </w:p>
          <w:p w14:paraId="524A1AC5">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日  期：202</w:t>
            </w:r>
            <w:r>
              <w:rPr>
                <w:rFonts w:hint="eastAsia" w:ascii="Times New Roman" w:hAnsi="Times New Roman" w:eastAsia="宋体" w:cs="宋体"/>
                <w:color w:val="auto"/>
                <w:spacing w:val="0"/>
                <w:sz w:val="28"/>
                <w:szCs w:val="28"/>
                <w:highlight w:val="none"/>
                <w:lang w:val="en-US" w:eastAsia="zh-CN"/>
              </w:rPr>
              <w:t>6</w:t>
            </w:r>
            <w:r>
              <w:rPr>
                <w:rFonts w:hint="eastAsia" w:ascii="Times New Roman" w:hAnsi="Times New Roman" w:eastAsia="宋体" w:cs="宋体"/>
                <w:color w:val="auto"/>
                <w:spacing w:val="0"/>
                <w:sz w:val="28"/>
                <w:szCs w:val="28"/>
                <w:highlight w:val="none"/>
              </w:rPr>
              <w:t>年   月    日</w:t>
            </w:r>
          </w:p>
        </w:tc>
      </w:tr>
      <w:tr w14:paraId="7D961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3" w:hRule="atLeast"/>
          <w:jc w:val="center"/>
        </w:trPr>
        <w:tc>
          <w:tcPr>
            <w:tcW w:w="5000" w:type="pct"/>
            <w:noWrap w:val="0"/>
            <w:vAlign w:val="top"/>
          </w:tcPr>
          <w:p w14:paraId="0A5DA337">
            <w:pPr>
              <w:ind w:firstLine="480"/>
              <w:rPr>
                <w:rFonts w:hint="eastAsia" w:ascii="Times New Roman" w:hAnsi="Times New Roman" w:eastAsia="宋体" w:cs="宋体"/>
                <w:color w:val="auto"/>
                <w:spacing w:val="0"/>
                <w:sz w:val="28"/>
                <w:szCs w:val="28"/>
                <w:highlight w:val="none"/>
              </w:rPr>
            </w:pPr>
          </w:p>
          <w:p w14:paraId="6E4408C8">
            <w:pPr>
              <w:rPr>
                <w:rFonts w:hint="eastAsia" w:ascii="Times New Roman" w:hAnsi="Times New Roman" w:eastAsia="宋体" w:cs="宋体"/>
                <w:color w:val="auto"/>
                <w:spacing w:val="0"/>
                <w:sz w:val="28"/>
                <w:szCs w:val="28"/>
                <w:highlight w:val="none"/>
              </w:rPr>
            </w:pPr>
          </w:p>
          <w:p w14:paraId="4F9819D4">
            <w:pPr>
              <w:rPr>
                <w:rFonts w:hint="eastAsia" w:ascii="Times New Roman" w:hAnsi="Times New Roman" w:eastAsia="宋体" w:cs="宋体"/>
                <w:color w:val="auto"/>
                <w:spacing w:val="0"/>
                <w:sz w:val="28"/>
                <w:szCs w:val="28"/>
                <w:highlight w:val="none"/>
              </w:rPr>
            </w:pPr>
          </w:p>
          <w:p w14:paraId="4FEEAE1A">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采购人：（盖章）                </w:t>
            </w:r>
          </w:p>
          <w:p w14:paraId="3AFC662B">
            <w:pPr>
              <w:ind w:firstLine="480"/>
              <w:rPr>
                <w:rFonts w:hint="eastAsia" w:ascii="Times New Roman" w:hAnsi="Times New Roman" w:eastAsia="宋体" w:cs="宋体"/>
                <w:color w:val="auto"/>
                <w:spacing w:val="0"/>
                <w:sz w:val="28"/>
                <w:szCs w:val="28"/>
                <w:highlight w:val="none"/>
              </w:rPr>
            </w:pPr>
          </w:p>
          <w:p w14:paraId="1D8C6C32">
            <w:pPr>
              <w:ind w:firstLine="480"/>
              <w:rPr>
                <w:rFonts w:hint="eastAsia" w:ascii="Times New Roman" w:hAnsi="Times New Roman" w:eastAsia="宋体" w:cs="宋体"/>
                <w:color w:val="auto"/>
                <w:spacing w:val="0"/>
                <w:sz w:val="28"/>
                <w:szCs w:val="28"/>
                <w:highlight w:val="none"/>
              </w:rPr>
            </w:pPr>
          </w:p>
          <w:p w14:paraId="46FD5FEF">
            <w:pPr>
              <w:ind w:firstLine="480"/>
              <w:rPr>
                <w:rFonts w:hint="eastAsia" w:ascii="Times New Roman" w:hAnsi="Times New Roman" w:eastAsia="宋体" w:cs="宋体"/>
                <w:color w:val="auto"/>
                <w:spacing w:val="0"/>
                <w:sz w:val="28"/>
                <w:szCs w:val="28"/>
                <w:highlight w:val="none"/>
              </w:rPr>
            </w:pPr>
          </w:p>
          <w:p w14:paraId="5CD2EF93">
            <w:pP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日 期：202</w:t>
            </w:r>
            <w:r>
              <w:rPr>
                <w:rFonts w:hint="eastAsia" w:ascii="Times New Roman" w:hAnsi="Times New Roman" w:eastAsia="宋体" w:cs="宋体"/>
                <w:color w:val="auto"/>
                <w:spacing w:val="0"/>
                <w:sz w:val="28"/>
                <w:szCs w:val="28"/>
                <w:highlight w:val="none"/>
                <w:lang w:val="en-US" w:eastAsia="zh-CN"/>
              </w:rPr>
              <w:t>6</w:t>
            </w:r>
            <w:r>
              <w:rPr>
                <w:rFonts w:hint="eastAsia" w:ascii="Times New Roman" w:hAnsi="Times New Roman" w:eastAsia="宋体" w:cs="宋体"/>
                <w:color w:val="auto"/>
                <w:spacing w:val="0"/>
                <w:sz w:val="28"/>
                <w:szCs w:val="28"/>
                <w:highlight w:val="none"/>
              </w:rPr>
              <w:t>年   月    日</w:t>
            </w:r>
          </w:p>
          <w:p w14:paraId="76B14983">
            <w:pPr>
              <w:ind w:firstLine="480"/>
              <w:rPr>
                <w:rFonts w:hint="eastAsia" w:ascii="Times New Roman" w:hAnsi="Times New Roman" w:eastAsia="宋体" w:cs="宋体"/>
                <w:color w:val="auto"/>
                <w:spacing w:val="0"/>
                <w:sz w:val="28"/>
                <w:szCs w:val="28"/>
                <w:highlight w:val="none"/>
              </w:rPr>
            </w:pPr>
          </w:p>
          <w:p w14:paraId="643CBC84">
            <w:pPr>
              <w:ind w:firstLine="480"/>
              <w:rPr>
                <w:rFonts w:hint="eastAsia" w:ascii="Times New Roman" w:hAnsi="Times New Roman" w:eastAsia="宋体" w:cs="宋体"/>
                <w:color w:val="auto"/>
                <w:spacing w:val="0"/>
                <w:sz w:val="28"/>
                <w:szCs w:val="28"/>
                <w:highlight w:val="none"/>
              </w:rPr>
            </w:pPr>
          </w:p>
        </w:tc>
      </w:tr>
    </w:tbl>
    <w:p w14:paraId="696C7437">
      <w:pPr>
        <w:rPr>
          <w:rFonts w:hint="eastAsia" w:ascii="Times New Roman" w:hAnsi="Times New Roman" w:eastAsia="宋体" w:cs="宋体"/>
          <w:color w:val="auto"/>
          <w:spacing w:val="0"/>
          <w:highlight w:val="none"/>
        </w:rPr>
      </w:pPr>
    </w:p>
    <w:p w14:paraId="37CE4B01">
      <w:pPr>
        <w:rPr>
          <w:rFonts w:hint="eastAsia" w:ascii="Times New Roman" w:hAnsi="Times New Roman" w:eastAsia="宋体" w:cs="宋体"/>
          <w:color w:val="auto"/>
          <w:spacing w:val="0"/>
          <w:highlight w:val="none"/>
        </w:rPr>
        <w:sectPr>
          <w:headerReference r:id="rId5" w:type="default"/>
          <w:footerReference r:id="rId6" w:type="default"/>
          <w:pgSz w:w="11906" w:h="16838"/>
          <w:pgMar w:top="1440" w:right="1080" w:bottom="1440" w:left="1080" w:header="851" w:footer="907" w:gutter="0"/>
          <w:pgNumType w:start="1"/>
          <w:cols w:space="1701" w:num="1"/>
          <w:titlePg/>
          <w:docGrid w:linePitch="360" w:charSpace="0"/>
        </w:sectPr>
      </w:pPr>
    </w:p>
    <w:p w14:paraId="6EC3EF78">
      <w:pPr>
        <w:ind w:firstLine="0"/>
        <w:jc w:val="center"/>
        <w:rPr>
          <w:rFonts w:hint="eastAsia" w:ascii="Times New Roman" w:hAnsi="Times New Roman" w:eastAsia="宋体" w:cs="宋体"/>
          <w:b/>
          <w:bCs/>
          <w:color w:val="auto"/>
          <w:spacing w:val="0"/>
          <w:sz w:val="44"/>
          <w:szCs w:val="44"/>
          <w:highlight w:val="none"/>
        </w:rPr>
      </w:pPr>
      <w:r>
        <w:rPr>
          <w:rFonts w:hint="eastAsia" w:ascii="Times New Roman" w:hAnsi="Times New Roman" w:eastAsia="宋体" w:cs="宋体"/>
          <w:b/>
          <w:bCs/>
          <w:color w:val="auto"/>
          <w:spacing w:val="0"/>
          <w:sz w:val="44"/>
          <w:szCs w:val="44"/>
          <w:highlight w:val="none"/>
        </w:rPr>
        <w:t>第一章</w:t>
      </w:r>
      <w:bookmarkEnd w:id="0"/>
      <w:r>
        <w:rPr>
          <w:rFonts w:hint="eastAsia" w:ascii="Times New Roman" w:hAnsi="Times New Roman" w:eastAsia="宋体" w:cs="宋体"/>
          <w:b/>
          <w:bCs/>
          <w:color w:val="auto"/>
          <w:spacing w:val="0"/>
          <w:sz w:val="44"/>
          <w:szCs w:val="44"/>
          <w:highlight w:val="none"/>
          <w:lang w:val="en-US" w:eastAsia="zh-CN"/>
        </w:rPr>
        <w:t xml:space="preserve"> </w:t>
      </w:r>
      <w:r>
        <w:rPr>
          <w:rFonts w:hint="eastAsia" w:ascii="Times New Roman" w:hAnsi="Times New Roman" w:eastAsia="宋体" w:cs="宋体"/>
          <w:b/>
          <w:bCs/>
          <w:color w:val="auto"/>
          <w:spacing w:val="0"/>
          <w:sz w:val="44"/>
          <w:szCs w:val="44"/>
          <w:highlight w:val="none"/>
        </w:rPr>
        <w:t>投标邀请</w:t>
      </w:r>
    </w:p>
    <w:p w14:paraId="6DC6B026">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受</w:t>
      </w:r>
      <w:r>
        <w:rPr>
          <w:rFonts w:hint="eastAsia" w:cs="宋体"/>
          <w:color w:val="auto"/>
          <w:spacing w:val="0"/>
          <w:sz w:val="28"/>
          <w:szCs w:val="28"/>
          <w:highlight w:val="none"/>
          <w:u w:val="single"/>
          <w:lang w:eastAsia="zh-CN"/>
        </w:rPr>
        <w:t>南通市通州区城南社区卫生服务中心</w:t>
      </w:r>
      <w:r>
        <w:rPr>
          <w:rFonts w:hint="eastAsia" w:ascii="Times New Roman" w:hAnsi="Times New Roman" w:eastAsia="宋体" w:cs="宋体"/>
          <w:color w:val="auto"/>
          <w:spacing w:val="0"/>
          <w:sz w:val="28"/>
          <w:szCs w:val="28"/>
          <w:highlight w:val="none"/>
        </w:rPr>
        <w:t>的委托，</w:t>
      </w:r>
      <w:r>
        <w:rPr>
          <w:rFonts w:hint="eastAsia" w:ascii="Times New Roman" w:hAnsi="Times New Roman" w:eastAsia="宋体" w:cs="宋体"/>
          <w:color w:val="auto"/>
          <w:spacing w:val="0"/>
          <w:sz w:val="28"/>
          <w:szCs w:val="28"/>
          <w:highlight w:val="none"/>
          <w:lang w:eastAsia="zh-CN"/>
        </w:rPr>
        <w:t>江苏永诚工程造价事务所有限公司</w:t>
      </w:r>
      <w:r>
        <w:rPr>
          <w:rFonts w:hint="eastAsia" w:ascii="Times New Roman" w:hAnsi="Times New Roman" w:eastAsia="宋体" w:cs="宋体"/>
          <w:color w:val="auto"/>
          <w:spacing w:val="0"/>
          <w:sz w:val="28"/>
          <w:szCs w:val="28"/>
          <w:highlight w:val="none"/>
        </w:rPr>
        <w:t>就</w:t>
      </w:r>
      <w:r>
        <w:rPr>
          <w:rFonts w:hint="eastAsia" w:cs="宋体"/>
          <w:color w:val="auto"/>
          <w:spacing w:val="0"/>
          <w:sz w:val="28"/>
          <w:szCs w:val="28"/>
          <w:highlight w:val="none"/>
          <w:u w:val="single"/>
          <w:lang w:eastAsia="zh-CN"/>
        </w:rPr>
        <w:t>南通市通州区城南社区卫生服务中心智能化预防接种门诊系统采购项目</w:t>
      </w:r>
      <w:r>
        <w:rPr>
          <w:rFonts w:hint="eastAsia" w:ascii="Times New Roman" w:hAnsi="Times New Roman" w:eastAsia="宋体" w:cs="宋体"/>
          <w:color w:val="auto"/>
          <w:spacing w:val="0"/>
          <w:sz w:val="28"/>
          <w:szCs w:val="28"/>
          <w:highlight w:val="none"/>
        </w:rPr>
        <w:t>进行公开招标采购，欢迎符合条件的供应商投标。</w:t>
      </w:r>
    </w:p>
    <w:p w14:paraId="7A609D0F">
      <w:pPr>
        <w:keepNext w:val="0"/>
        <w:keepLines w:val="0"/>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480" w:lineRule="exact"/>
        <w:ind w:left="0" w:leftChars="0" w:right="0" w:firstLine="0" w:firstLineChars="0"/>
        <w:textAlignment w:val="auto"/>
        <w:rPr>
          <w:rFonts w:hint="eastAsia" w:ascii="Times New Roman" w:hAnsi="Times New Roman" w:eastAsia="宋体" w:cs="宋体"/>
          <w:color w:val="auto"/>
          <w:spacing w:val="0"/>
          <w:sz w:val="28"/>
          <w:szCs w:val="28"/>
          <w:highlight w:val="none"/>
        </w:rPr>
      </w:pPr>
      <w:bookmarkStart w:id="6" w:name="_Toc38985263"/>
      <w:bookmarkStart w:id="7" w:name="_Toc35393790"/>
      <w:bookmarkStart w:id="8" w:name="_Toc35393621"/>
      <w:bookmarkStart w:id="9" w:name="_Toc28359079"/>
      <w:bookmarkStart w:id="10" w:name="_Toc28359002"/>
      <w:bookmarkStart w:id="11" w:name="_Hlk24379207"/>
      <w:r>
        <w:rPr>
          <w:rFonts w:hint="eastAsia" w:ascii="Times New Roman" w:hAnsi="Times New Roman" w:eastAsia="宋体" w:cs="宋体"/>
          <w:color w:val="auto"/>
          <w:spacing w:val="0"/>
          <w:sz w:val="28"/>
          <w:szCs w:val="28"/>
          <w:highlight w:val="none"/>
        </w:rPr>
        <w:t>项目概况</w:t>
      </w:r>
    </w:p>
    <w:p w14:paraId="67764102">
      <w:pPr>
        <w:keepNext w:val="0"/>
        <w:keepLines w:val="0"/>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cs="宋体"/>
          <w:color w:val="auto"/>
          <w:spacing w:val="0"/>
          <w:sz w:val="28"/>
          <w:szCs w:val="28"/>
          <w:highlight w:val="none"/>
          <w:u w:val="single"/>
          <w:lang w:eastAsia="zh-CN"/>
        </w:rPr>
        <w:t>南通市通州区城南社区卫生服务中心智能化预防接种门诊系统采购项目</w:t>
      </w:r>
      <w:r>
        <w:rPr>
          <w:rFonts w:hint="eastAsia" w:ascii="Times New Roman" w:hAnsi="Times New Roman" w:eastAsia="宋体" w:cs="宋体"/>
          <w:color w:val="auto"/>
          <w:spacing w:val="0"/>
          <w:sz w:val="28"/>
          <w:szCs w:val="28"/>
          <w:highlight w:val="none"/>
        </w:rPr>
        <w:t>的潜在投标人可在</w:t>
      </w:r>
      <w:r>
        <w:rPr>
          <w:rFonts w:hint="eastAsia" w:ascii="Times New Roman" w:hAnsi="Times New Roman" w:eastAsia="宋体" w:cs="宋体"/>
          <w:color w:val="auto"/>
          <w:spacing w:val="0"/>
          <w:sz w:val="28"/>
          <w:szCs w:val="28"/>
          <w:highlight w:val="none"/>
          <w:u w:val="single"/>
        </w:rPr>
        <w:t>“江苏政府采购网”自行免费下载</w:t>
      </w:r>
      <w:r>
        <w:rPr>
          <w:rFonts w:hint="eastAsia" w:ascii="Times New Roman" w:hAnsi="Times New Roman" w:eastAsia="宋体" w:cs="宋体"/>
          <w:color w:val="auto"/>
          <w:spacing w:val="0"/>
          <w:sz w:val="28"/>
          <w:szCs w:val="28"/>
          <w:highlight w:val="none"/>
        </w:rPr>
        <w:t>招标文件，并于</w:t>
      </w:r>
      <w:r>
        <w:rPr>
          <w:rFonts w:hint="eastAsia" w:ascii="Times New Roman" w:hAnsi="Times New Roman" w:eastAsia="宋体" w:cs="宋体"/>
          <w:color w:val="auto"/>
          <w:spacing w:val="0"/>
          <w:sz w:val="28"/>
          <w:szCs w:val="28"/>
          <w:highlight w:val="none"/>
          <w:u w:val="single"/>
        </w:rPr>
        <w:t>202</w:t>
      </w:r>
      <w:r>
        <w:rPr>
          <w:rFonts w:hint="eastAsia" w:ascii="Times New Roman" w:hAnsi="Times New Roman" w:eastAsia="宋体" w:cs="宋体"/>
          <w:color w:val="auto"/>
          <w:spacing w:val="0"/>
          <w:sz w:val="28"/>
          <w:szCs w:val="28"/>
          <w:highlight w:val="none"/>
          <w:u w:val="single"/>
          <w:lang w:val="en-US" w:eastAsia="zh-CN"/>
        </w:rPr>
        <w:t>6</w:t>
      </w:r>
      <w:r>
        <w:rPr>
          <w:rFonts w:hint="eastAsia" w:ascii="Times New Roman" w:hAnsi="Times New Roman" w:eastAsia="宋体" w:cs="宋体"/>
          <w:bCs/>
          <w:color w:val="auto"/>
          <w:spacing w:val="0"/>
          <w:sz w:val="28"/>
          <w:szCs w:val="28"/>
          <w:highlight w:val="none"/>
          <w:u w:val="single"/>
        </w:rPr>
        <w:t>年</w:t>
      </w:r>
      <w:r>
        <w:rPr>
          <w:rFonts w:hint="eastAsia" w:cs="宋体"/>
          <w:bCs/>
          <w:color w:val="auto"/>
          <w:spacing w:val="0"/>
          <w:sz w:val="28"/>
          <w:szCs w:val="28"/>
          <w:highlight w:val="none"/>
          <w:u w:val="single"/>
          <w:lang w:val="en-US" w:eastAsia="zh-CN"/>
        </w:rPr>
        <w:t>10</w:t>
      </w:r>
      <w:r>
        <w:rPr>
          <w:rFonts w:hint="eastAsia" w:ascii="Times New Roman" w:hAnsi="Times New Roman" w:eastAsia="宋体" w:cs="宋体"/>
          <w:bCs/>
          <w:color w:val="auto"/>
          <w:spacing w:val="0"/>
          <w:sz w:val="28"/>
          <w:szCs w:val="28"/>
          <w:highlight w:val="none"/>
          <w:u w:val="single"/>
        </w:rPr>
        <w:t>月</w:t>
      </w:r>
      <w:r>
        <w:rPr>
          <w:rFonts w:hint="eastAsia" w:cs="宋体"/>
          <w:bCs/>
          <w:color w:val="auto"/>
          <w:spacing w:val="0"/>
          <w:sz w:val="28"/>
          <w:szCs w:val="28"/>
          <w:highlight w:val="none"/>
          <w:u w:val="single"/>
          <w:lang w:val="en-US" w:eastAsia="zh-CN"/>
        </w:rPr>
        <w:t xml:space="preserve">  26</w:t>
      </w:r>
      <w:r>
        <w:rPr>
          <w:rFonts w:hint="eastAsia" w:ascii="Times New Roman" w:hAnsi="Times New Roman" w:eastAsia="宋体" w:cs="宋体"/>
          <w:bCs/>
          <w:color w:val="auto"/>
          <w:spacing w:val="0"/>
          <w:sz w:val="28"/>
          <w:szCs w:val="28"/>
          <w:highlight w:val="none"/>
          <w:u w:val="single"/>
        </w:rPr>
        <w:t>日9点00分（</w:t>
      </w:r>
      <w:r>
        <w:rPr>
          <w:rFonts w:hint="eastAsia" w:ascii="Times New Roman" w:hAnsi="Times New Roman" w:eastAsia="宋体" w:cs="宋体"/>
          <w:bCs/>
          <w:color w:val="auto"/>
          <w:spacing w:val="0"/>
          <w:sz w:val="28"/>
          <w:szCs w:val="28"/>
          <w:highlight w:val="none"/>
        </w:rPr>
        <w:t>北京时间）前递交投标文件</w:t>
      </w:r>
      <w:r>
        <w:rPr>
          <w:rFonts w:hint="eastAsia" w:ascii="Times New Roman" w:hAnsi="Times New Roman" w:eastAsia="宋体" w:cs="宋体"/>
          <w:color w:val="auto"/>
          <w:spacing w:val="0"/>
          <w:sz w:val="28"/>
          <w:szCs w:val="28"/>
          <w:highlight w:val="none"/>
        </w:rPr>
        <w:t>。</w:t>
      </w:r>
    </w:p>
    <w:p w14:paraId="3EA8CD9B">
      <w:pPr>
        <w:keepNext w:val="0"/>
        <w:keepLines w:val="0"/>
        <w:pageBreakBefore w:val="0"/>
        <w:widowControl w:val="0"/>
        <w:kinsoku/>
        <w:wordWrap/>
        <w:overflowPunct/>
        <w:topLinePunct w:val="0"/>
        <w:autoSpaceDE/>
        <w:autoSpaceDN/>
        <w:bidi w:val="0"/>
        <w:adjustRightInd/>
        <w:snapToGrid/>
        <w:spacing w:line="480" w:lineRule="exact"/>
        <w:ind w:left="0" w:right="0" w:firstLine="562" w:firstLineChars="200"/>
        <w:textAlignment w:val="auto"/>
        <w:rPr>
          <w:rFonts w:hint="eastAsia" w:ascii="Times New Roman" w:hAnsi="Times New Roman" w:eastAsia="宋体" w:cs="宋体"/>
          <w:b/>
          <w:bCs/>
          <w:color w:val="auto"/>
          <w:spacing w:val="0"/>
          <w:sz w:val="28"/>
          <w:szCs w:val="28"/>
          <w:highlight w:val="none"/>
        </w:rPr>
      </w:pPr>
      <w:r>
        <w:rPr>
          <w:rFonts w:hint="eastAsia" w:ascii="Times New Roman" w:hAnsi="Times New Roman" w:eastAsia="宋体" w:cs="宋体"/>
          <w:b/>
          <w:bCs/>
          <w:color w:val="auto"/>
          <w:spacing w:val="0"/>
          <w:sz w:val="28"/>
          <w:szCs w:val="28"/>
          <w:highlight w:val="none"/>
        </w:rPr>
        <w:t>一、项目基本情况</w:t>
      </w:r>
      <w:bookmarkEnd w:id="6"/>
      <w:bookmarkEnd w:id="7"/>
      <w:bookmarkEnd w:id="8"/>
      <w:bookmarkEnd w:id="9"/>
      <w:bookmarkEnd w:id="10"/>
    </w:p>
    <w:p w14:paraId="6CE49204">
      <w:pPr>
        <w:keepNext w:val="0"/>
        <w:keepLines w:val="0"/>
        <w:pageBreakBefore w:val="0"/>
        <w:widowControl w:val="0"/>
        <w:kinsoku/>
        <w:wordWrap/>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rPr>
        <w:t>1.项目编号：JSZC-320612-YCZJ-G2026-00</w:t>
      </w:r>
      <w:r>
        <w:rPr>
          <w:rFonts w:hint="eastAsia" w:cs="宋体"/>
          <w:color w:val="auto"/>
          <w:spacing w:val="0"/>
          <w:sz w:val="28"/>
          <w:szCs w:val="28"/>
          <w:highlight w:val="none"/>
          <w:lang w:val="en-US" w:eastAsia="zh-CN"/>
        </w:rPr>
        <w:t>30</w:t>
      </w:r>
    </w:p>
    <w:p w14:paraId="17C29413">
      <w:pPr>
        <w:keepNext w:val="0"/>
        <w:keepLines w:val="0"/>
        <w:pageBreakBefore w:val="0"/>
        <w:widowControl w:val="0"/>
        <w:kinsoku/>
        <w:wordWrap/>
        <w:overflowPunct/>
        <w:topLinePunct w:val="0"/>
        <w:autoSpaceDE/>
        <w:autoSpaceDN/>
        <w:bidi w:val="0"/>
        <w:adjustRightInd/>
        <w:snapToGrid/>
        <w:spacing w:line="480" w:lineRule="exact"/>
        <w:ind w:left="0" w:leftChars="0" w:right="0" w:firstLine="560" w:firstLineChars="200"/>
        <w:textAlignment w:val="auto"/>
        <w:rPr>
          <w:rFonts w:hint="eastAsia" w:ascii="Times New Roman" w:hAnsi="Times New Roman" w:eastAsia="宋体" w:cs="宋体"/>
          <w:color w:val="auto"/>
          <w:spacing w:val="0"/>
          <w:sz w:val="28"/>
          <w:szCs w:val="28"/>
          <w:highlight w:val="none"/>
          <w:lang w:eastAsia="zh-CN"/>
        </w:rPr>
      </w:pPr>
      <w:r>
        <w:rPr>
          <w:rFonts w:hint="eastAsia" w:ascii="Times New Roman" w:hAnsi="Times New Roman" w:eastAsia="宋体" w:cs="宋体"/>
          <w:color w:val="auto"/>
          <w:spacing w:val="0"/>
          <w:sz w:val="28"/>
          <w:szCs w:val="28"/>
          <w:highlight w:val="none"/>
        </w:rPr>
        <w:t>2.项目名称：</w:t>
      </w:r>
      <w:bookmarkEnd w:id="11"/>
      <w:r>
        <w:rPr>
          <w:rFonts w:hint="eastAsia" w:cs="宋体"/>
          <w:color w:val="auto"/>
          <w:spacing w:val="0"/>
          <w:sz w:val="28"/>
          <w:szCs w:val="28"/>
          <w:highlight w:val="none"/>
          <w:lang w:eastAsia="zh-CN"/>
        </w:rPr>
        <w:t>南通市通州区城南社区卫生服务中心智能化预防接种门诊系统采购项目</w:t>
      </w:r>
    </w:p>
    <w:p w14:paraId="1EB750AE">
      <w:pPr>
        <w:keepNext w:val="0"/>
        <w:keepLines w:val="0"/>
        <w:pageBreakBefore w:val="0"/>
        <w:widowControl w:val="0"/>
        <w:kinsoku/>
        <w:wordWrap/>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rPr>
        <w:t>3.预算金额：人民币</w:t>
      </w:r>
      <w:r>
        <w:rPr>
          <w:rFonts w:hint="eastAsia" w:cs="宋体"/>
          <w:color w:val="auto"/>
          <w:spacing w:val="0"/>
          <w:sz w:val="28"/>
          <w:szCs w:val="28"/>
          <w:highlight w:val="none"/>
          <w:u w:val="single"/>
          <w:lang w:val="en-US" w:eastAsia="zh-CN"/>
        </w:rPr>
        <w:t>130</w:t>
      </w:r>
      <w:r>
        <w:rPr>
          <w:rFonts w:hint="eastAsia" w:ascii="Times New Roman" w:hAnsi="Times New Roman" w:eastAsia="宋体" w:cs="宋体"/>
          <w:color w:val="auto"/>
          <w:spacing w:val="0"/>
          <w:sz w:val="28"/>
          <w:szCs w:val="28"/>
          <w:highlight w:val="none"/>
        </w:rPr>
        <w:t>万元。</w:t>
      </w:r>
      <w:r>
        <w:rPr>
          <w:rFonts w:hint="eastAsia" w:cs="宋体"/>
          <w:color w:val="auto"/>
          <w:spacing w:val="0"/>
          <w:sz w:val="28"/>
          <w:szCs w:val="28"/>
          <w:highlight w:val="none"/>
          <w:lang w:val="en-US" w:eastAsia="zh-CN"/>
        </w:rPr>
        <w:t>资金来源为财政</w:t>
      </w:r>
      <w:r>
        <w:rPr>
          <w:rFonts w:hint="eastAsia" w:ascii="Times New Roman" w:hAnsi="Times New Roman" w:eastAsia="宋体" w:cs="宋体"/>
          <w:color w:val="auto"/>
          <w:spacing w:val="0"/>
          <w:sz w:val="28"/>
          <w:szCs w:val="28"/>
          <w:highlight w:val="none"/>
          <w:lang w:val="en-US" w:eastAsia="zh-CN"/>
        </w:rPr>
        <w:t>。</w:t>
      </w:r>
    </w:p>
    <w:p w14:paraId="799EEA64">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right="0" w:rightChars="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val="en-US" w:eastAsia="zh-CN" w:bidi="ar-SA"/>
        </w:rPr>
        <w:t>4.</w:t>
      </w:r>
      <w:r>
        <w:rPr>
          <w:rFonts w:hint="eastAsia" w:ascii="Times New Roman" w:hAnsi="Times New Roman" w:eastAsia="宋体" w:cs="宋体"/>
          <w:color w:val="auto"/>
          <w:spacing w:val="0"/>
          <w:sz w:val="28"/>
          <w:szCs w:val="28"/>
          <w:highlight w:val="none"/>
        </w:rPr>
        <w:t>本项目设定最高限价</w:t>
      </w:r>
      <w:r>
        <w:rPr>
          <w:rFonts w:hint="eastAsia" w:ascii="Times New Roman" w:hAnsi="Times New Roman" w:eastAsia="宋体" w:cs="宋体"/>
          <w:color w:val="auto"/>
          <w:spacing w:val="0"/>
          <w:sz w:val="28"/>
          <w:szCs w:val="28"/>
          <w:highlight w:val="none"/>
          <w:lang w:eastAsia="zh-CN"/>
        </w:rPr>
        <w:t>：</w:t>
      </w:r>
      <w:r>
        <w:rPr>
          <w:rFonts w:hint="eastAsia" w:cs="宋体"/>
          <w:color w:val="auto"/>
          <w:spacing w:val="0"/>
          <w:sz w:val="28"/>
          <w:szCs w:val="28"/>
          <w:highlight w:val="none"/>
          <w:lang w:val="en-US" w:eastAsia="zh-CN"/>
        </w:rPr>
        <w:t>128</w:t>
      </w:r>
      <w:r>
        <w:rPr>
          <w:rFonts w:hint="eastAsia" w:ascii="Times New Roman" w:hAnsi="Times New Roman" w:eastAsia="宋体" w:cs="宋体"/>
          <w:b w:val="0"/>
          <w:bCs w:val="0"/>
          <w:color w:val="auto"/>
          <w:spacing w:val="0"/>
          <w:sz w:val="28"/>
          <w:szCs w:val="28"/>
          <w:highlight w:val="none"/>
          <w:lang w:val="en-US" w:eastAsia="zh-CN"/>
        </w:rPr>
        <w:t>万元</w:t>
      </w:r>
      <w:r>
        <w:rPr>
          <w:rFonts w:hint="eastAsia" w:cs="宋体"/>
          <w:b w:val="0"/>
          <w:bCs w:val="0"/>
          <w:color w:val="auto"/>
          <w:spacing w:val="0"/>
          <w:sz w:val="28"/>
          <w:szCs w:val="28"/>
          <w:highlight w:val="none"/>
          <w:lang w:val="en-US" w:eastAsia="zh-CN"/>
        </w:rPr>
        <w:t>，</w:t>
      </w:r>
      <w:r>
        <w:rPr>
          <w:rFonts w:hint="eastAsia" w:ascii="Times New Roman" w:hAnsi="Times New Roman" w:eastAsia="宋体" w:cs="宋体"/>
          <w:color w:val="auto"/>
          <w:spacing w:val="0"/>
          <w:sz w:val="28"/>
          <w:szCs w:val="28"/>
          <w:highlight w:val="none"/>
          <w:lang w:val="en-US" w:eastAsia="zh-CN"/>
        </w:rPr>
        <w:t>投标报价超过最高限价按照无效标处理</w:t>
      </w:r>
      <w:r>
        <w:rPr>
          <w:rFonts w:hint="eastAsia" w:ascii="Times New Roman" w:hAnsi="Times New Roman" w:eastAsia="宋体" w:cs="宋体"/>
          <w:color w:val="auto"/>
          <w:spacing w:val="0"/>
          <w:sz w:val="28"/>
          <w:szCs w:val="28"/>
          <w:highlight w:val="none"/>
        </w:rPr>
        <w:t>。</w:t>
      </w:r>
    </w:p>
    <w:p w14:paraId="6C105678">
      <w:pPr>
        <w:keepNext w:val="0"/>
        <w:keepLines w:val="0"/>
        <w:pageBreakBefore w:val="0"/>
        <w:widowControl w:val="0"/>
        <w:kinsoku/>
        <w:wordWrap/>
        <w:overflowPunct/>
        <w:topLinePunct w:val="0"/>
        <w:autoSpaceDE/>
        <w:autoSpaceDN/>
        <w:bidi w:val="0"/>
        <w:adjustRightInd/>
        <w:snapToGrid/>
        <w:spacing w:line="480" w:lineRule="exact"/>
        <w:ind w:left="0" w:leftChars="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5.采购需求：</w:t>
      </w:r>
      <w:r>
        <w:rPr>
          <w:rFonts w:hint="eastAsia" w:cs="宋体"/>
          <w:color w:val="auto"/>
          <w:spacing w:val="0"/>
          <w:sz w:val="28"/>
          <w:szCs w:val="28"/>
          <w:highlight w:val="none"/>
          <w:lang w:val="en-US" w:eastAsia="zh-CN"/>
        </w:rPr>
        <w:t>本项目包括但不限于采购定制疫苗冷库、相关电气、自动化模块货架、定制接种桌、接种终端、云屏及配套改造等</w:t>
      </w:r>
      <w:r>
        <w:rPr>
          <w:rFonts w:hint="eastAsia" w:ascii="Times New Roman" w:hAnsi="Times New Roman" w:eastAsia="宋体" w:cs="宋体"/>
          <w:color w:val="auto"/>
          <w:spacing w:val="0"/>
          <w:sz w:val="28"/>
          <w:szCs w:val="28"/>
          <w:highlight w:val="none"/>
        </w:rPr>
        <w:t>，详细内容见本招标文件第四章。</w:t>
      </w:r>
    </w:p>
    <w:p w14:paraId="01FBB1E3">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right="0" w:rightChars="0" w:firstLine="560" w:firstLineChars="200"/>
        <w:textAlignment w:val="auto"/>
        <w:rPr>
          <w:rFonts w:hint="eastAsia"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lang w:val="en-US" w:eastAsia="zh-CN" w:bidi="ar-SA"/>
        </w:rPr>
        <w:t>6.</w:t>
      </w:r>
      <w:r>
        <w:rPr>
          <w:rFonts w:hint="eastAsia" w:ascii="Times New Roman" w:hAnsi="Times New Roman" w:eastAsia="宋体" w:cs="宋体"/>
          <w:color w:val="auto"/>
          <w:spacing w:val="0"/>
          <w:sz w:val="28"/>
          <w:szCs w:val="28"/>
          <w:highlight w:val="none"/>
        </w:rPr>
        <w:t>合同履行期限：</w:t>
      </w:r>
      <w:r>
        <w:rPr>
          <w:rFonts w:hint="eastAsia" w:ascii="Times New Roman" w:hAnsi="Times New Roman" w:eastAsia="宋体" w:cs="宋体"/>
          <w:color w:val="auto"/>
          <w:spacing w:val="0"/>
          <w:sz w:val="28"/>
          <w:szCs w:val="28"/>
          <w:highlight w:val="none"/>
          <w:lang w:val="en-US" w:eastAsia="zh-CN"/>
        </w:rPr>
        <w:t>签订合同后</w:t>
      </w:r>
      <w:r>
        <w:rPr>
          <w:rFonts w:hint="eastAsia" w:cs="宋体"/>
          <w:color w:val="auto"/>
          <w:spacing w:val="0"/>
          <w:sz w:val="28"/>
          <w:szCs w:val="28"/>
          <w:highlight w:val="none"/>
          <w:lang w:val="en-US" w:eastAsia="zh-CN"/>
        </w:rPr>
        <w:t>6</w:t>
      </w:r>
      <w:r>
        <w:rPr>
          <w:rFonts w:hint="eastAsia" w:ascii="Times New Roman" w:hAnsi="Times New Roman" w:eastAsia="宋体" w:cs="宋体"/>
          <w:color w:val="auto"/>
          <w:spacing w:val="0"/>
          <w:sz w:val="28"/>
          <w:szCs w:val="28"/>
          <w:highlight w:val="none"/>
          <w:lang w:val="en-US" w:eastAsia="zh-CN"/>
        </w:rPr>
        <w:t>0个日历天内供货至采购人指定地点并保证一次性通过验收。</w:t>
      </w:r>
    </w:p>
    <w:p w14:paraId="647A323C">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right="0" w:rightChars="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7.项目类型：货物。</w:t>
      </w:r>
    </w:p>
    <w:p w14:paraId="3EE61052">
      <w:pPr>
        <w:keepNext w:val="0"/>
        <w:keepLines w:val="0"/>
        <w:pageBreakBefore w:val="0"/>
        <w:widowControl w:val="0"/>
        <w:kinsoku/>
        <w:wordWrap/>
        <w:overflowPunct/>
        <w:topLinePunct w:val="0"/>
        <w:autoSpaceDE/>
        <w:autoSpaceDN/>
        <w:bidi w:val="0"/>
        <w:adjustRightInd/>
        <w:snapToGrid/>
        <w:spacing w:line="480" w:lineRule="exact"/>
        <w:ind w:left="0" w:leftChars="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8.所属行业：工业。</w:t>
      </w:r>
    </w:p>
    <w:p w14:paraId="1B0D028B">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9.本项目不允许进口产品投标。</w:t>
      </w:r>
    </w:p>
    <w:p w14:paraId="45B90387">
      <w:pPr>
        <w:pStyle w:val="163"/>
        <w:keepNext w:val="0"/>
        <w:keepLines w:val="0"/>
        <w:pageBreakBefore w:val="0"/>
        <w:widowControl w:val="0"/>
        <w:kinsoku/>
        <w:wordWrap/>
        <w:overflowPunct/>
        <w:topLinePunct w:val="0"/>
        <w:autoSpaceDE/>
        <w:autoSpaceDN/>
        <w:bidi w:val="0"/>
        <w:adjustRightInd/>
        <w:snapToGrid/>
        <w:spacing w:after="0" w:line="480" w:lineRule="exact"/>
        <w:ind w:left="0" w:right="0" w:firstLine="562" w:firstLineChars="200"/>
        <w:jc w:val="both"/>
        <w:textAlignment w:val="auto"/>
        <w:rPr>
          <w:rFonts w:hint="eastAsia" w:ascii="Times New Roman" w:hAnsi="Times New Roman" w:eastAsia="宋体" w:cs="宋体"/>
          <w:b/>
          <w:bCs/>
          <w:color w:val="auto"/>
          <w:spacing w:val="0"/>
          <w:sz w:val="28"/>
          <w:szCs w:val="28"/>
          <w:highlight w:val="none"/>
        </w:rPr>
      </w:pPr>
      <w:bookmarkStart w:id="12" w:name="_Toc28359003"/>
      <w:bookmarkStart w:id="13" w:name="_Toc28359080"/>
      <w:bookmarkStart w:id="14" w:name="_Toc38985264"/>
      <w:bookmarkStart w:id="15" w:name="_Toc35393791"/>
      <w:bookmarkStart w:id="16" w:name="_Toc35393622"/>
      <w:r>
        <w:rPr>
          <w:rFonts w:hint="eastAsia" w:ascii="Times New Roman" w:hAnsi="Times New Roman" w:eastAsia="宋体" w:cs="宋体"/>
          <w:b/>
          <w:bCs/>
          <w:color w:val="auto"/>
          <w:spacing w:val="0"/>
          <w:sz w:val="28"/>
          <w:szCs w:val="28"/>
          <w:highlight w:val="none"/>
        </w:rPr>
        <w:t>二、申请人的资格要求：</w:t>
      </w:r>
      <w:bookmarkEnd w:id="12"/>
      <w:bookmarkEnd w:id="13"/>
      <w:bookmarkEnd w:id="14"/>
      <w:bookmarkEnd w:id="15"/>
      <w:bookmarkEnd w:id="16"/>
    </w:p>
    <w:p w14:paraId="65C91E18">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bookmarkStart w:id="17" w:name="_Toc28359004"/>
      <w:bookmarkStart w:id="18" w:name="_Toc38985265"/>
      <w:bookmarkStart w:id="19" w:name="_Toc35393792"/>
      <w:bookmarkStart w:id="20" w:name="_Toc35393623"/>
      <w:bookmarkStart w:id="21" w:name="_Toc28359081"/>
      <w:r>
        <w:rPr>
          <w:rFonts w:hint="eastAsia" w:ascii="Times New Roman" w:hAnsi="Times New Roman" w:eastAsia="宋体" w:cs="宋体"/>
          <w:color w:val="auto"/>
          <w:spacing w:val="0"/>
          <w:sz w:val="28"/>
          <w:szCs w:val="28"/>
          <w:highlight w:val="none"/>
        </w:rPr>
        <w:t>（一）通用资格要求</w:t>
      </w:r>
    </w:p>
    <w:p w14:paraId="6F946691">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1.满足《中华人民共和国政府采购法》第二十二条规定，并提供下列材料：</w:t>
      </w:r>
    </w:p>
    <w:p w14:paraId="2B2FBF70">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1.1.法人或者其他组织的营业执照等证明文件，自然人的身份证明；</w:t>
      </w:r>
    </w:p>
    <w:p w14:paraId="61D001C7">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1.2.</w:t>
      </w:r>
      <w:r>
        <w:rPr>
          <w:rFonts w:hint="eastAsia" w:ascii="Times New Roman" w:hAnsi="Times New Roman" w:eastAsia="宋体" w:cs="宋体"/>
          <w:color w:val="auto"/>
          <w:spacing w:val="0"/>
          <w:sz w:val="28"/>
          <w:szCs w:val="28"/>
          <w:highlight w:val="none"/>
          <w:lang w:val="en-US" w:eastAsia="zh-CN"/>
        </w:rPr>
        <w:t>2025年度</w:t>
      </w:r>
      <w:r>
        <w:rPr>
          <w:rFonts w:hint="eastAsia" w:ascii="Times New Roman" w:hAnsi="Times New Roman" w:eastAsia="宋体" w:cs="宋体"/>
          <w:color w:val="auto"/>
          <w:spacing w:val="0"/>
          <w:sz w:val="28"/>
          <w:szCs w:val="28"/>
          <w:highlight w:val="none"/>
        </w:rPr>
        <w:t>的财务审计报告（成立不满一年无需提供）或</w:t>
      </w:r>
      <w:r>
        <w:rPr>
          <w:rFonts w:hint="eastAsia" w:ascii="Times New Roman" w:hAnsi="Times New Roman" w:eastAsia="宋体" w:cs="宋体"/>
          <w:color w:val="auto"/>
          <w:spacing w:val="0"/>
          <w:sz w:val="28"/>
          <w:szCs w:val="28"/>
          <w:highlight w:val="none"/>
          <w:lang w:val="en-US" w:eastAsia="zh-CN"/>
        </w:rPr>
        <w:t>投标</w:t>
      </w:r>
      <w:r>
        <w:rPr>
          <w:rFonts w:hint="eastAsia" w:ascii="Times New Roman" w:hAnsi="Times New Roman" w:eastAsia="宋体" w:cs="宋体"/>
          <w:color w:val="auto"/>
          <w:spacing w:val="0"/>
          <w:sz w:val="28"/>
          <w:szCs w:val="28"/>
          <w:highlight w:val="none"/>
        </w:rPr>
        <w:t>截止时间前（不含投标截止时间当月）一年内任意一个月有效的开户银行资信证明；</w:t>
      </w:r>
    </w:p>
    <w:p w14:paraId="03E1242F">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6F35E056">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1.4.具备履行合同所必需的设备和专业技术能力的书面声明；</w:t>
      </w:r>
    </w:p>
    <w:p w14:paraId="00EC251A">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1.5.参加政府采购活动前3年内在经营活动中没有重大违法记录的书面声明。</w:t>
      </w:r>
    </w:p>
    <w:p w14:paraId="7E58129C">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13CEE569">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rPr>
        <w:t>3.落实政府采购政策需满足的资格要求：</w:t>
      </w:r>
      <w:r>
        <w:rPr>
          <w:rFonts w:hint="eastAsia" w:ascii="Times New Roman" w:hAnsi="Times New Roman" w:eastAsia="宋体" w:cs="宋体"/>
          <w:b w:val="0"/>
          <w:bCs w:val="0"/>
          <w:color w:val="auto"/>
          <w:spacing w:val="0"/>
          <w:sz w:val="28"/>
          <w:szCs w:val="28"/>
          <w:highlight w:val="none"/>
          <w:u w:val="none"/>
        </w:rPr>
        <w:t>本项目属于专门面向中小企业采购的项目</w:t>
      </w:r>
      <w:r>
        <w:rPr>
          <w:rFonts w:hint="eastAsia" w:ascii="Times New Roman" w:hAnsi="Times New Roman" w:eastAsia="宋体" w:cs="宋体"/>
          <w:b w:val="0"/>
          <w:bCs w:val="0"/>
          <w:color w:val="auto"/>
          <w:spacing w:val="0"/>
          <w:sz w:val="28"/>
          <w:szCs w:val="28"/>
          <w:highlight w:val="none"/>
          <w:u w:val="none"/>
          <w:lang w:eastAsia="zh-CN"/>
        </w:rPr>
        <w:t>。</w:t>
      </w:r>
    </w:p>
    <w:p w14:paraId="03439A08">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4.本项目</w:t>
      </w:r>
      <w:r>
        <w:rPr>
          <w:rFonts w:hint="eastAsia" w:ascii="Times New Roman" w:hAnsi="Times New Roman" w:eastAsia="宋体" w:cs="宋体"/>
          <w:b w:val="0"/>
          <w:bCs w:val="0"/>
          <w:color w:val="auto"/>
          <w:spacing w:val="0"/>
          <w:sz w:val="28"/>
          <w:szCs w:val="28"/>
          <w:highlight w:val="none"/>
          <w:u w:val="single"/>
          <w:lang w:val="en-US" w:eastAsia="zh-CN"/>
        </w:rPr>
        <w:t>不</w:t>
      </w:r>
      <w:r>
        <w:rPr>
          <w:rFonts w:hint="eastAsia" w:ascii="Times New Roman" w:hAnsi="Times New Roman" w:eastAsia="宋体" w:cs="宋体"/>
          <w:b w:val="0"/>
          <w:bCs w:val="0"/>
          <w:color w:val="auto"/>
          <w:spacing w:val="0"/>
          <w:sz w:val="28"/>
          <w:szCs w:val="28"/>
          <w:highlight w:val="none"/>
          <w:u w:val="single"/>
        </w:rPr>
        <w:t>接受</w:t>
      </w:r>
      <w:r>
        <w:rPr>
          <w:rFonts w:hint="eastAsia" w:ascii="Times New Roman" w:hAnsi="Times New Roman" w:eastAsia="宋体" w:cs="宋体"/>
          <w:color w:val="auto"/>
          <w:spacing w:val="0"/>
          <w:sz w:val="28"/>
          <w:szCs w:val="28"/>
          <w:highlight w:val="none"/>
        </w:rPr>
        <w:t>联合体投标。</w:t>
      </w:r>
    </w:p>
    <w:p w14:paraId="5378D0D0">
      <w:pPr>
        <w:keepNext w:val="0"/>
        <w:keepLines w:val="0"/>
        <w:pageBreakBefore w:val="0"/>
        <w:widowControl w:val="0"/>
        <w:kinsoku/>
        <w:wordWrap/>
        <w:overflowPunct/>
        <w:topLinePunct w:val="0"/>
        <w:autoSpaceDE/>
        <w:autoSpaceDN/>
        <w:bidi w:val="0"/>
        <w:adjustRightInd/>
        <w:snapToGrid/>
        <w:spacing w:line="480" w:lineRule="exact"/>
        <w:ind w:left="0" w:right="0" w:firstLine="562" w:firstLineChars="200"/>
        <w:textAlignment w:val="auto"/>
        <w:rPr>
          <w:rFonts w:hint="eastAsia" w:ascii="Times New Roman" w:hAnsi="Times New Roman" w:eastAsia="宋体" w:cs="宋体"/>
          <w:b/>
          <w:bCs/>
          <w:color w:val="auto"/>
          <w:spacing w:val="0"/>
          <w:sz w:val="28"/>
          <w:szCs w:val="28"/>
          <w:highlight w:val="none"/>
        </w:rPr>
      </w:pPr>
      <w:r>
        <w:rPr>
          <w:rFonts w:hint="eastAsia" w:ascii="Times New Roman" w:hAnsi="Times New Roman" w:eastAsia="宋体" w:cs="宋体"/>
          <w:b/>
          <w:bCs/>
          <w:color w:val="auto"/>
          <w:spacing w:val="0"/>
          <w:sz w:val="28"/>
          <w:szCs w:val="28"/>
          <w:highlight w:val="none"/>
        </w:rPr>
        <w:t>三、获取招标文件</w:t>
      </w:r>
      <w:bookmarkEnd w:id="17"/>
      <w:bookmarkEnd w:id="18"/>
      <w:bookmarkEnd w:id="19"/>
      <w:bookmarkEnd w:id="20"/>
      <w:bookmarkEnd w:id="21"/>
    </w:p>
    <w:p w14:paraId="5CEFA656">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bookmarkStart w:id="22" w:name="_Toc28359082"/>
      <w:bookmarkStart w:id="23" w:name="_Toc28359005"/>
      <w:bookmarkStart w:id="24" w:name="_Toc35393793"/>
      <w:bookmarkStart w:id="25" w:name="_Toc35393624"/>
      <w:bookmarkStart w:id="26" w:name="_Toc38985266"/>
      <w:r>
        <w:rPr>
          <w:rFonts w:hint="eastAsia" w:ascii="Times New Roman" w:hAnsi="Times New Roman" w:eastAsia="宋体" w:cs="宋体"/>
          <w:color w:val="auto"/>
          <w:spacing w:val="0"/>
          <w:sz w:val="28"/>
          <w:szCs w:val="28"/>
          <w:highlight w:val="none"/>
        </w:rPr>
        <w:t>1.时间：自招标文件公告发布之日起5个工作日。</w:t>
      </w:r>
    </w:p>
    <w:p w14:paraId="70CD1BDD">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2.获取方式：</w:t>
      </w:r>
    </w:p>
    <w:p w14:paraId="07B2D956">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地点：江苏政府采购网</w:t>
      </w:r>
    </w:p>
    <w:p w14:paraId="73486905">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获取方式：本项目采用网上注册登记方式。</w:t>
      </w:r>
    </w:p>
    <w:p w14:paraId="3BF1C82C">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2.1潜在供应商访问电子招标响应交易平台的网络地址和方法：</w:t>
      </w:r>
    </w:p>
    <w:p w14:paraId="4599146E">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“苏采云”系统用户注册--获取“CA数字证书”--CA绑定与登录--网上报名--下载</w:t>
      </w:r>
      <w:r>
        <w:rPr>
          <w:rFonts w:hint="eastAsia" w:ascii="Times New Roman" w:hAnsi="Times New Roman" w:eastAsia="宋体" w:cs="宋体"/>
          <w:color w:val="auto"/>
          <w:spacing w:val="0"/>
          <w:sz w:val="28"/>
          <w:szCs w:val="28"/>
          <w:highlight w:val="none"/>
          <w:lang w:eastAsia="zh-CN"/>
        </w:rPr>
        <w:t>招标文件</w:t>
      </w:r>
      <w:r>
        <w:rPr>
          <w:rFonts w:hint="eastAsia" w:ascii="Times New Roman" w:hAnsi="Times New Roman" w:eastAsia="宋体" w:cs="宋体"/>
          <w:color w:val="auto"/>
          <w:spacing w:val="0"/>
          <w:sz w:val="28"/>
          <w:szCs w:val="28"/>
          <w:highlight w:val="none"/>
        </w:rPr>
        <w:t>（后缀名为“.kedt”）--将后缀名为“.kedt”的</w:t>
      </w:r>
      <w:r>
        <w:rPr>
          <w:rFonts w:hint="eastAsia" w:ascii="Times New Roman" w:hAnsi="Times New Roman" w:eastAsia="宋体" w:cs="宋体"/>
          <w:color w:val="auto"/>
          <w:spacing w:val="0"/>
          <w:sz w:val="28"/>
          <w:szCs w:val="28"/>
          <w:highlight w:val="none"/>
          <w:lang w:eastAsia="zh-CN"/>
        </w:rPr>
        <w:t>招标文件</w:t>
      </w:r>
      <w:r>
        <w:rPr>
          <w:rFonts w:hint="eastAsia" w:ascii="Times New Roman" w:hAnsi="Times New Roman" w:eastAsia="宋体" w:cs="宋体"/>
          <w:color w:val="auto"/>
          <w:spacing w:val="0"/>
          <w:sz w:val="28"/>
          <w:szCs w:val="28"/>
          <w:highlight w:val="none"/>
        </w:rPr>
        <w:t>导入政府采购客户端工具--制作投标文件--导出加密的投标文件（后缀名为zip）--通过“苏采云”系统上传投标文件。具体见《（苏采云）供应商操作手册》。</w:t>
      </w:r>
    </w:p>
    <w:p w14:paraId="1CB18EA3">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2.2潜在供应商访问“苏采云”系统的网络地址和方法：“苏采云”系统的网址：http://jszfcg.jsczt.cn/。</w:t>
      </w:r>
    </w:p>
    <w:p w14:paraId="62B9D26A">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2.3“CA数字证书”的获取：</w:t>
      </w:r>
    </w:p>
    <w:p w14:paraId="0DCA0620">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供应商需办理CA锁，“苏采云”系统目前仅支持政务CA，省内各地区办理的用于“苏采云”平台的政务CA全省通用。南通地区“CA数字证书”的办理：南通市政务中心四楼，电话：18951314963。</w:t>
      </w:r>
    </w:p>
    <w:p w14:paraId="1A59B665">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2.4</w:t>
      </w:r>
      <w:r>
        <w:rPr>
          <w:rFonts w:hint="eastAsia" w:ascii="Times New Roman" w:hAnsi="Times New Roman" w:eastAsia="宋体" w:cs="宋体"/>
          <w:color w:val="auto"/>
          <w:spacing w:val="0"/>
          <w:sz w:val="28"/>
          <w:szCs w:val="28"/>
          <w:highlight w:val="none"/>
          <w:lang w:eastAsia="zh-CN"/>
        </w:rPr>
        <w:t>招标文件</w:t>
      </w:r>
      <w:r>
        <w:rPr>
          <w:rFonts w:hint="eastAsia" w:ascii="Times New Roman" w:hAnsi="Times New Roman" w:eastAsia="宋体" w:cs="宋体"/>
          <w:color w:val="auto"/>
          <w:spacing w:val="0"/>
          <w:sz w:val="28"/>
          <w:szCs w:val="28"/>
          <w:highlight w:val="none"/>
        </w:rPr>
        <w:t>（后缀名为“.kedt”）、供应商操作手册及政府采购客户端工具可通过“苏采云”系统--已报名项目--报名详情页面内相应链接进行下载。</w:t>
      </w:r>
    </w:p>
    <w:p w14:paraId="7EB70014">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2.5采购人或</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将数据电文形式的</w:t>
      </w:r>
      <w:r>
        <w:rPr>
          <w:rFonts w:hint="eastAsia" w:ascii="Times New Roman" w:hAnsi="Times New Roman" w:eastAsia="宋体" w:cs="宋体"/>
          <w:color w:val="auto"/>
          <w:spacing w:val="0"/>
          <w:sz w:val="28"/>
          <w:szCs w:val="28"/>
          <w:highlight w:val="none"/>
          <w:lang w:eastAsia="zh-CN"/>
        </w:rPr>
        <w:t>招标文件</w:t>
      </w:r>
      <w:r>
        <w:rPr>
          <w:rFonts w:hint="eastAsia" w:ascii="Times New Roman" w:hAnsi="Times New Roman" w:eastAsia="宋体" w:cs="宋体"/>
          <w:color w:val="auto"/>
          <w:spacing w:val="0"/>
          <w:sz w:val="28"/>
          <w:szCs w:val="28"/>
          <w:highlight w:val="none"/>
        </w:rPr>
        <w:t>加载至“苏采云”系统，供潜在供应商下载或者查阅。</w:t>
      </w:r>
    </w:p>
    <w:p w14:paraId="4D8AF2BB">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2.6请潜在供应商提前安装相应的控件（详见《（苏采云）供应商操作手册》）并使用谷歌浏览器登录“苏采云”系统参与不见面开评标。</w:t>
      </w:r>
    </w:p>
    <w:p w14:paraId="668EC653">
      <w:pPr>
        <w:keepNext w:val="0"/>
        <w:keepLines w:val="0"/>
        <w:pageBreakBefore w:val="0"/>
        <w:widowControl w:val="0"/>
        <w:kinsoku/>
        <w:wordWrap/>
        <w:overflowPunct/>
        <w:topLinePunct w:val="0"/>
        <w:autoSpaceDE/>
        <w:autoSpaceDN/>
        <w:bidi w:val="0"/>
        <w:adjustRightInd/>
        <w:snapToGrid/>
        <w:spacing w:line="480" w:lineRule="exact"/>
        <w:ind w:left="0" w:right="0" w:firstLine="562" w:firstLineChars="200"/>
        <w:textAlignment w:val="auto"/>
        <w:rPr>
          <w:rFonts w:hint="eastAsia" w:ascii="Times New Roman" w:hAnsi="Times New Roman" w:eastAsia="宋体" w:cs="宋体"/>
          <w:b/>
          <w:bCs/>
          <w:color w:val="auto"/>
          <w:spacing w:val="0"/>
          <w:sz w:val="28"/>
          <w:szCs w:val="28"/>
          <w:highlight w:val="none"/>
        </w:rPr>
      </w:pPr>
      <w:r>
        <w:rPr>
          <w:rFonts w:hint="eastAsia" w:ascii="Times New Roman" w:hAnsi="Times New Roman" w:eastAsia="宋体" w:cs="宋体"/>
          <w:b/>
          <w:bCs/>
          <w:color w:val="auto"/>
          <w:spacing w:val="0"/>
          <w:sz w:val="28"/>
          <w:szCs w:val="28"/>
          <w:highlight w:val="none"/>
        </w:rPr>
        <w:t>四、提交投标文件</w:t>
      </w:r>
      <w:bookmarkEnd w:id="22"/>
      <w:bookmarkEnd w:id="23"/>
      <w:r>
        <w:rPr>
          <w:rFonts w:hint="eastAsia" w:ascii="Times New Roman" w:hAnsi="Times New Roman" w:eastAsia="宋体" w:cs="宋体"/>
          <w:b/>
          <w:bCs/>
          <w:color w:val="auto"/>
          <w:spacing w:val="0"/>
          <w:sz w:val="28"/>
          <w:szCs w:val="28"/>
          <w:highlight w:val="none"/>
        </w:rPr>
        <w:t>截止时间、开标时间和地点</w:t>
      </w:r>
      <w:bookmarkEnd w:id="24"/>
      <w:bookmarkEnd w:id="25"/>
      <w:bookmarkEnd w:id="26"/>
    </w:p>
    <w:p w14:paraId="0E5B488E">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1.时间：</w:t>
      </w:r>
      <w:r>
        <w:rPr>
          <w:rFonts w:hint="eastAsia" w:ascii="Times New Roman" w:hAnsi="Times New Roman" w:eastAsia="宋体" w:cs="宋体"/>
          <w:color w:val="auto"/>
          <w:spacing w:val="0"/>
          <w:sz w:val="28"/>
          <w:szCs w:val="28"/>
          <w:highlight w:val="none"/>
          <w:u w:val="single"/>
        </w:rPr>
        <w:t>202</w:t>
      </w:r>
      <w:r>
        <w:rPr>
          <w:rFonts w:hint="eastAsia" w:ascii="Times New Roman" w:hAnsi="Times New Roman" w:eastAsia="宋体" w:cs="宋体"/>
          <w:color w:val="auto"/>
          <w:spacing w:val="0"/>
          <w:sz w:val="28"/>
          <w:szCs w:val="28"/>
          <w:highlight w:val="none"/>
          <w:u w:val="single"/>
          <w:lang w:val="en-US" w:eastAsia="zh-CN"/>
        </w:rPr>
        <w:t>6</w:t>
      </w:r>
      <w:r>
        <w:rPr>
          <w:rFonts w:hint="eastAsia" w:ascii="Times New Roman" w:hAnsi="Times New Roman" w:eastAsia="宋体" w:cs="宋体"/>
          <w:color w:val="auto"/>
          <w:spacing w:val="0"/>
          <w:sz w:val="28"/>
          <w:szCs w:val="28"/>
          <w:highlight w:val="none"/>
        </w:rPr>
        <w:t>年</w:t>
      </w:r>
      <w:r>
        <w:rPr>
          <w:rFonts w:hint="eastAsia" w:cs="宋体"/>
          <w:color w:val="auto"/>
          <w:spacing w:val="0"/>
          <w:sz w:val="28"/>
          <w:szCs w:val="28"/>
          <w:highlight w:val="none"/>
          <w:u w:val="single"/>
          <w:lang w:val="en-US" w:eastAsia="zh-CN"/>
        </w:rPr>
        <w:t>10</w:t>
      </w:r>
      <w:r>
        <w:rPr>
          <w:rFonts w:hint="eastAsia" w:ascii="Times New Roman" w:hAnsi="Times New Roman" w:eastAsia="宋体" w:cs="宋体"/>
          <w:color w:val="auto"/>
          <w:spacing w:val="0"/>
          <w:sz w:val="28"/>
          <w:szCs w:val="28"/>
          <w:highlight w:val="none"/>
        </w:rPr>
        <w:t>月</w:t>
      </w:r>
      <w:r>
        <w:rPr>
          <w:rFonts w:hint="eastAsia" w:cs="宋体"/>
          <w:color w:val="auto"/>
          <w:spacing w:val="0"/>
          <w:sz w:val="28"/>
          <w:szCs w:val="28"/>
          <w:highlight w:val="none"/>
          <w:u w:val="single"/>
          <w:lang w:val="en-US" w:eastAsia="zh-CN"/>
        </w:rPr>
        <w:t>22</w:t>
      </w:r>
      <w:bookmarkStart w:id="219" w:name="_GoBack"/>
      <w:bookmarkEnd w:id="219"/>
      <w:r>
        <w:rPr>
          <w:rFonts w:hint="eastAsia" w:ascii="Times New Roman" w:hAnsi="Times New Roman" w:eastAsia="宋体" w:cs="宋体"/>
          <w:color w:val="auto"/>
          <w:spacing w:val="0"/>
          <w:sz w:val="28"/>
          <w:szCs w:val="28"/>
          <w:highlight w:val="none"/>
        </w:rPr>
        <w:t>日</w:t>
      </w:r>
      <w:r>
        <w:rPr>
          <w:rFonts w:hint="eastAsia" w:ascii="Times New Roman" w:hAnsi="Times New Roman" w:eastAsia="宋体" w:cs="宋体"/>
          <w:color w:val="auto"/>
          <w:spacing w:val="0"/>
          <w:sz w:val="28"/>
          <w:szCs w:val="28"/>
          <w:highlight w:val="none"/>
          <w:u w:val="single"/>
        </w:rPr>
        <w:t>9</w:t>
      </w:r>
      <w:r>
        <w:rPr>
          <w:rFonts w:hint="eastAsia" w:ascii="Times New Roman" w:hAnsi="Times New Roman" w:eastAsia="宋体" w:cs="宋体"/>
          <w:color w:val="auto"/>
          <w:spacing w:val="0"/>
          <w:sz w:val="28"/>
          <w:szCs w:val="28"/>
          <w:highlight w:val="none"/>
        </w:rPr>
        <w:t>点</w:t>
      </w:r>
      <w:r>
        <w:rPr>
          <w:rFonts w:hint="eastAsia" w:ascii="Times New Roman" w:hAnsi="Times New Roman" w:eastAsia="宋体" w:cs="宋体"/>
          <w:color w:val="auto"/>
          <w:spacing w:val="0"/>
          <w:sz w:val="28"/>
          <w:szCs w:val="28"/>
          <w:highlight w:val="none"/>
          <w:u w:val="single"/>
        </w:rPr>
        <w:t>00</w:t>
      </w:r>
      <w:r>
        <w:rPr>
          <w:rFonts w:hint="eastAsia" w:ascii="Times New Roman" w:hAnsi="Times New Roman" w:eastAsia="宋体" w:cs="宋体"/>
          <w:color w:val="auto"/>
          <w:spacing w:val="0"/>
          <w:sz w:val="28"/>
          <w:szCs w:val="28"/>
          <w:highlight w:val="none"/>
        </w:rPr>
        <w:t>分（北京时间）。</w:t>
      </w:r>
    </w:p>
    <w:p w14:paraId="5EFB205D">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2.地点：“苏采云”政府采购交易系统网上开标大厅。</w:t>
      </w:r>
    </w:p>
    <w:p w14:paraId="63157323">
      <w:pPr>
        <w:keepNext w:val="0"/>
        <w:keepLines w:val="0"/>
        <w:pageBreakBefore w:val="0"/>
        <w:widowControl w:val="0"/>
        <w:kinsoku/>
        <w:wordWrap/>
        <w:overflowPunct/>
        <w:topLinePunct w:val="0"/>
        <w:autoSpaceDE/>
        <w:autoSpaceDN/>
        <w:bidi w:val="0"/>
        <w:adjustRightInd/>
        <w:snapToGrid/>
        <w:spacing w:line="480" w:lineRule="exact"/>
        <w:ind w:left="0" w:right="0" w:firstLine="562" w:firstLineChars="200"/>
        <w:textAlignment w:val="auto"/>
        <w:rPr>
          <w:rFonts w:hint="eastAsia" w:ascii="Times New Roman" w:hAnsi="Times New Roman" w:eastAsia="宋体" w:cs="宋体"/>
          <w:b/>
          <w:bCs/>
          <w:color w:val="auto"/>
          <w:spacing w:val="0"/>
          <w:sz w:val="28"/>
          <w:szCs w:val="28"/>
          <w:highlight w:val="none"/>
        </w:rPr>
      </w:pPr>
      <w:bookmarkStart w:id="27" w:name="_Toc28359084"/>
      <w:bookmarkStart w:id="28" w:name="_Toc35393625"/>
      <w:bookmarkStart w:id="29" w:name="_Toc35393794"/>
      <w:bookmarkStart w:id="30" w:name="_Toc28359007"/>
      <w:bookmarkStart w:id="31" w:name="_Toc38985267"/>
      <w:r>
        <w:rPr>
          <w:rFonts w:hint="eastAsia" w:ascii="Times New Roman" w:hAnsi="Times New Roman" w:eastAsia="宋体" w:cs="宋体"/>
          <w:b/>
          <w:bCs/>
          <w:color w:val="auto"/>
          <w:spacing w:val="0"/>
          <w:sz w:val="28"/>
          <w:szCs w:val="28"/>
          <w:highlight w:val="none"/>
        </w:rPr>
        <w:t>五、公告期限</w:t>
      </w:r>
      <w:bookmarkEnd w:id="27"/>
      <w:bookmarkEnd w:id="28"/>
      <w:bookmarkEnd w:id="29"/>
      <w:bookmarkEnd w:id="30"/>
      <w:bookmarkEnd w:id="31"/>
    </w:p>
    <w:p w14:paraId="48EF005F">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bookmarkStart w:id="32" w:name="_Toc35393626"/>
      <w:bookmarkStart w:id="33" w:name="_Toc35393795"/>
      <w:bookmarkStart w:id="34" w:name="_Toc38985268"/>
      <w:r>
        <w:rPr>
          <w:rFonts w:hint="eastAsia" w:ascii="Times New Roman" w:hAnsi="Times New Roman" w:eastAsia="宋体" w:cs="宋体"/>
          <w:color w:val="auto"/>
          <w:spacing w:val="0"/>
          <w:sz w:val="28"/>
          <w:szCs w:val="28"/>
          <w:highlight w:val="none"/>
        </w:rPr>
        <w:t>招标文件公告期限为自本公告发布之日起5个工作日。</w:t>
      </w:r>
      <w:bookmarkEnd w:id="32"/>
      <w:bookmarkEnd w:id="33"/>
      <w:bookmarkEnd w:id="34"/>
    </w:p>
    <w:p w14:paraId="13EE239E">
      <w:pPr>
        <w:keepNext w:val="0"/>
        <w:keepLines w:val="0"/>
        <w:pageBreakBefore w:val="0"/>
        <w:widowControl w:val="0"/>
        <w:kinsoku/>
        <w:wordWrap/>
        <w:overflowPunct/>
        <w:topLinePunct w:val="0"/>
        <w:autoSpaceDE/>
        <w:autoSpaceDN/>
        <w:bidi w:val="0"/>
        <w:adjustRightInd/>
        <w:snapToGrid/>
        <w:spacing w:line="480" w:lineRule="exact"/>
        <w:ind w:left="0" w:right="0" w:firstLine="562" w:firstLineChars="200"/>
        <w:textAlignment w:val="auto"/>
        <w:rPr>
          <w:rFonts w:hint="eastAsia" w:ascii="Times New Roman" w:hAnsi="Times New Roman" w:eastAsia="宋体" w:cs="宋体"/>
          <w:b/>
          <w:bCs/>
          <w:color w:val="auto"/>
          <w:spacing w:val="0"/>
          <w:sz w:val="28"/>
          <w:szCs w:val="28"/>
          <w:highlight w:val="none"/>
        </w:rPr>
      </w:pPr>
      <w:bookmarkStart w:id="35" w:name="_Toc28359085"/>
      <w:bookmarkStart w:id="36" w:name="_Toc28359008"/>
      <w:bookmarkStart w:id="37" w:name="_Toc35393796"/>
      <w:bookmarkStart w:id="38" w:name="_Toc35393627"/>
      <w:bookmarkStart w:id="39" w:name="_Toc38985269"/>
      <w:r>
        <w:rPr>
          <w:rFonts w:hint="eastAsia" w:ascii="Times New Roman" w:hAnsi="Times New Roman" w:eastAsia="宋体" w:cs="宋体"/>
          <w:b/>
          <w:bCs/>
          <w:color w:val="auto"/>
          <w:spacing w:val="0"/>
          <w:sz w:val="28"/>
          <w:szCs w:val="28"/>
          <w:highlight w:val="none"/>
        </w:rPr>
        <w:t>六、其他补充事宜</w:t>
      </w:r>
    </w:p>
    <w:p w14:paraId="31D9157A">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1.</w:t>
      </w:r>
      <w:r>
        <w:rPr>
          <w:rFonts w:hint="eastAsia" w:ascii="Times New Roman" w:hAnsi="Times New Roman" w:eastAsia="宋体" w:cs="宋体"/>
          <w:color w:val="auto"/>
          <w:spacing w:val="0"/>
          <w:sz w:val="28"/>
          <w:szCs w:val="28"/>
          <w:highlight w:val="none"/>
        </w:rPr>
        <w:t>本次招标不收取投标保证金。</w:t>
      </w:r>
    </w:p>
    <w:p w14:paraId="7019C22F">
      <w:pPr>
        <w:pStyle w:val="142"/>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val="en-US" w:eastAsia="zh-CN"/>
        </w:rPr>
        <w:t>2.</w:t>
      </w:r>
      <w:r>
        <w:rPr>
          <w:rFonts w:hint="eastAsia" w:ascii="Times New Roman" w:hAnsi="Times New Roman" w:eastAsia="宋体" w:cs="宋体"/>
          <w:color w:val="auto"/>
          <w:spacing w:val="0"/>
          <w:sz w:val="28"/>
          <w:szCs w:val="28"/>
          <w:highlight w:val="none"/>
        </w:rPr>
        <w:t>本次招标落实的政府采购政策</w:t>
      </w:r>
    </w:p>
    <w:p w14:paraId="273B6F40">
      <w:pPr>
        <w:pStyle w:val="142"/>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按照《财政部生态环境部关于印发环境标志产品政府采购品目清单的通知》（财库〔2019〕18号）和《财政部发展改革委关于印发节能产品政府采购品目清单的通知》（财库〔2019〕19号）的规定，落实国家节能环保政策。</w:t>
      </w:r>
    </w:p>
    <w:p w14:paraId="2E27AC90">
      <w:pPr>
        <w:pStyle w:val="142"/>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（2）按照财政部、工业和信息化部关于印发《政府采购促进中小企业发展管理办法》的通知（财库〔2020〕46号）的规定，落实促进中小企业发展政策。</w:t>
      </w:r>
    </w:p>
    <w:p w14:paraId="4313E0A3">
      <w:pPr>
        <w:pStyle w:val="142"/>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（3）按照《财政部、司法部关于政府采购支持监狱企业发展有关问题的通知》（财库〔2014〕68号）的规定，落实支持监狱企业发展政策。</w:t>
      </w:r>
    </w:p>
    <w:p w14:paraId="6C9D9C43">
      <w:pPr>
        <w:pStyle w:val="142"/>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（4）按照《三部门联合发布关于促进残疾人就业政府采购政策的通知》（财库〔2017〕141号）的规定，落实支持残疾人福利性单位发展政策。 </w:t>
      </w:r>
    </w:p>
    <w:p w14:paraId="7580A861">
      <w:pPr>
        <w:pStyle w:val="142"/>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（5）关于节能产品和环境标志产品：</w:t>
      </w:r>
    </w:p>
    <w:p w14:paraId="63C87CC2">
      <w:pPr>
        <w:pStyle w:val="142"/>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3.</w:t>
      </w:r>
      <w:r>
        <w:rPr>
          <w:rFonts w:hint="eastAsia" w:ascii="Times New Roman" w:hAnsi="Times New Roman" w:eastAsia="宋体" w:cs="宋体"/>
          <w:color w:val="auto"/>
          <w:spacing w:val="0"/>
          <w:sz w:val="28"/>
          <w:szCs w:val="28"/>
          <w:highlight w:val="none"/>
        </w:rPr>
        <w:t>投标产品如属于财政部、国家发改委公布的“节能产品品目清单”范围内的，供应商应当提供国家确定的认证机构出具的、处于有效期之内的该节能产品认证证书复印件，以及全国认证认可信息公共服务平台查询截图</w:t>
      </w:r>
      <w:r>
        <w:rPr>
          <w:rFonts w:hint="eastAsia" w:ascii="Times New Roman" w:hAnsi="Times New Roman" w:eastAsia="宋体" w:cs="宋体"/>
          <w:color w:val="auto"/>
          <w:spacing w:val="0"/>
          <w:sz w:val="28"/>
          <w:szCs w:val="28"/>
          <w:highlight w:val="none"/>
          <w:lang w:eastAsia="zh-CN"/>
        </w:rPr>
        <w:t>，</w:t>
      </w:r>
      <w:r>
        <w:rPr>
          <w:rFonts w:hint="eastAsia" w:ascii="Times New Roman" w:hAnsi="Times New Roman" w:eastAsia="宋体" w:cs="宋体"/>
          <w:color w:val="auto"/>
          <w:spacing w:val="0"/>
          <w:sz w:val="28"/>
          <w:szCs w:val="28"/>
          <w:highlight w:val="none"/>
        </w:rPr>
        <w:t>否则作无效投标处理。认证机构详见市场监管总局发布的《参与实施政府采购节能产品认证机构名录》。</w:t>
      </w:r>
    </w:p>
    <w:p w14:paraId="1D67117E">
      <w:pPr>
        <w:pStyle w:val="142"/>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sz w:val="28"/>
          <w:szCs w:val="28"/>
          <w:highlight w:val="none"/>
          <w:lang w:eastAsia="zh-CN"/>
        </w:rPr>
        <w:t>4.</w:t>
      </w:r>
      <w:r>
        <w:rPr>
          <w:rFonts w:hint="eastAsia" w:ascii="Times New Roman" w:hAnsi="Times New Roman" w:eastAsia="宋体" w:cs="宋体"/>
          <w:color w:val="auto"/>
          <w:spacing w:val="0"/>
          <w:sz w:val="28"/>
          <w:szCs w:val="28"/>
          <w:highlight w:val="none"/>
        </w:rPr>
        <w:t>投标产品如属于财政部、生态环境部公布的“环境标志产品品目清单”范围内的，供应商应当提供国家确定的认证机构出具的、处于有效期内的该环保产品认证证书复印件，以及全国认证认可信息公共服务平台查询截图</w:t>
      </w:r>
      <w:r>
        <w:rPr>
          <w:rFonts w:hint="eastAsia" w:ascii="Times New Roman" w:hAnsi="Times New Roman" w:eastAsia="宋体" w:cs="宋体"/>
          <w:color w:val="auto"/>
          <w:spacing w:val="0"/>
          <w:sz w:val="28"/>
          <w:szCs w:val="28"/>
          <w:highlight w:val="none"/>
          <w:lang w:eastAsia="zh-CN"/>
        </w:rPr>
        <w:t>，</w:t>
      </w:r>
      <w:r>
        <w:rPr>
          <w:rFonts w:hint="eastAsia" w:ascii="Times New Roman" w:hAnsi="Times New Roman" w:eastAsia="宋体" w:cs="宋体"/>
          <w:color w:val="auto"/>
          <w:spacing w:val="0"/>
          <w:sz w:val="28"/>
          <w:szCs w:val="28"/>
          <w:highlight w:val="none"/>
        </w:rPr>
        <w:t>否则作无效投标处理。认证机构详见市场监管总局发布的《参与实施政府采购环境标志产品认证机构名录》。</w:t>
      </w:r>
    </w:p>
    <w:p w14:paraId="0CBEC0ED">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default" w:ascii="Times New Roman" w:hAnsi="Times New Roman" w:eastAsia="宋体" w:cs="宋体"/>
          <w:color w:val="auto"/>
          <w:spacing w:val="0"/>
          <w:sz w:val="28"/>
          <w:szCs w:val="28"/>
          <w:highlight w:val="none"/>
          <w:lang w:val="en-US" w:eastAsia="zh-CN"/>
        </w:rPr>
      </w:pPr>
      <w:r>
        <w:rPr>
          <w:rFonts w:hint="eastAsia" w:cs="宋体"/>
          <w:color w:val="auto"/>
          <w:spacing w:val="0"/>
          <w:sz w:val="28"/>
          <w:szCs w:val="28"/>
          <w:highlight w:val="none"/>
          <w:lang w:val="en-US" w:eastAsia="zh-CN"/>
        </w:rPr>
        <w:t>5</w:t>
      </w:r>
      <w:r>
        <w:rPr>
          <w:rFonts w:hint="eastAsia" w:ascii="Times New Roman" w:hAnsi="Times New Roman" w:eastAsia="宋体" w:cs="宋体"/>
          <w:color w:val="auto"/>
          <w:spacing w:val="0"/>
          <w:sz w:val="28"/>
          <w:szCs w:val="28"/>
          <w:highlight w:val="none"/>
        </w:rPr>
        <w:t>、项目演示、样品、答辩等（如有请描述）：</w:t>
      </w:r>
      <w:r>
        <w:rPr>
          <w:rFonts w:hint="eastAsia" w:cs="宋体"/>
          <w:color w:val="auto"/>
          <w:spacing w:val="0"/>
          <w:sz w:val="28"/>
          <w:szCs w:val="28"/>
          <w:highlight w:val="none"/>
          <w:lang w:val="en-US" w:eastAsia="zh-CN"/>
        </w:rPr>
        <w:t>本项目须提供演示视频，于苏采云系统内上传。</w:t>
      </w:r>
    </w:p>
    <w:p w14:paraId="1616E1A6">
      <w:pPr>
        <w:keepNext w:val="0"/>
        <w:keepLines w:val="0"/>
        <w:pageBreakBefore w:val="0"/>
        <w:widowControl w:val="0"/>
        <w:kinsoku/>
        <w:wordWrap/>
        <w:overflowPunct/>
        <w:topLinePunct w:val="0"/>
        <w:autoSpaceDE/>
        <w:autoSpaceDN/>
        <w:bidi w:val="0"/>
        <w:adjustRightInd/>
        <w:snapToGrid/>
        <w:spacing w:line="480" w:lineRule="exact"/>
        <w:ind w:left="0" w:right="0" w:firstLine="562" w:firstLineChars="200"/>
        <w:textAlignment w:val="auto"/>
        <w:rPr>
          <w:rFonts w:hint="eastAsia" w:ascii="Times New Roman" w:hAnsi="Times New Roman" w:eastAsia="宋体" w:cs="宋体"/>
          <w:b/>
          <w:bCs/>
          <w:color w:val="auto"/>
          <w:spacing w:val="0"/>
          <w:sz w:val="28"/>
          <w:szCs w:val="28"/>
          <w:highlight w:val="none"/>
        </w:rPr>
      </w:pPr>
      <w:r>
        <w:rPr>
          <w:rFonts w:hint="eastAsia" w:ascii="Times New Roman" w:hAnsi="Times New Roman" w:eastAsia="宋体" w:cs="宋体"/>
          <w:b/>
          <w:bCs/>
          <w:color w:val="auto"/>
          <w:spacing w:val="0"/>
          <w:sz w:val="28"/>
          <w:szCs w:val="28"/>
          <w:highlight w:val="none"/>
        </w:rPr>
        <w:t>七、本次招标联系方式</w:t>
      </w:r>
      <w:bookmarkEnd w:id="35"/>
      <w:bookmarkEnd w:id="36"/>
      <w:bookmarkEnd w:id="37"/>
      <w:bookmarkEnd w:id="38"/>
      <w:bookmarkEnd w:id="39"/>
    </w:p>
    <w:p w14:paraId="06DB4CBD">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bookmarkStart w:id="40" w:name="_Toc28359010"/>
      <w:bookmarkStart w:id="41" w:name="_Toc28359087"/>
      <w:r>
        <w:rPr>
          <w:rFonts w:hint="eastAsia" w:ascii="Times New Roman" w:hAnsi="Times New Roman" w:eastAsia="宋体" w:cs="宋体"/>
          <w:color w:val="auto"/>
          <w:spacing w:val="0"/>
          <w:sz w:val="28"/>
          <w:szCs w:val="28"/>
          <w:highlight w:val="none"/>
        </w:rPr>
        <w:t>1.采购人信息</w:t>
      </w:r>
    </w:p>
    <w:p w14:paraId="261BA150">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名 称：</w:t>
      </w:r>
      <w:r>
        <w:rPr>
          <w:rFonts w:hint="eastAsia" w:cs="宋体"/>
          <w:color w:val="auto"/>
          <w:spacing w:val="0"/>
          <w:sz w:val="28"/>
          <w:szCs w:val="28"/>
          <w:highlight w:val="none"/>
          <w:lang w:eastAsia="zh-CN"/>
        </w:rPr>
        <w:t>南通市通州区城南社区卫生服务中心</w:t>
      </w:r>
      <w:r>
        <w:rPr>
          <w:rFonts w:hint="eastAsia" w:ascii="Times New Roman" w:hAnsi="Times New Roman" w:eastAsia="宋体" w:cs="宋体"/>
          <w:color w:val="auto"/>
          <w:spacing w:val="0"/>
          <w:sz w:val="28"/>
          <w:szCs w:val="28"/>
          <w:highlight w:val="none"/>
        </w:rPr>
        <w:t>　</w:t>
      </w:r>
    </w:p>
    <w:p w14:paraId="0D084BD0">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地址：通州区金新街道文山村</w:t>
      </w:r>
    </w:p>
    <w:p w14:paraId="1251248F">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default"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rPr>
        <w:t>联系人：</w:t>
      </w:r>
      <w:r>
        <w:rPr>
          <w:rFonts w:hint="eastAsia" w:cs="宋体"/>
          <w:color w:val="auto"/>
          <w:spacing w:val="0"/>
          <w:sz w:val="28"/>
          <w:szCs w:val="28"/>
          <w:highlight w:val="none"/>
          <w:lang w:val="en-US" w:eastAsia="zh-CN"/>
        </w:rPr>
        <w:t>马女士</w:t>
      </w:r>
    </w:p>
    <w:p w14:paraId="3D79226E">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default"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rPr>
        <w:t>联系方式：</w:t>
      </w:r>
      <w:r>
        <w:rPr>
          <w:rFonts w:hint="eastAsia" w:cs="宋体"/>
          <w:color w:val="auto"/>
          <w:spacing w:val="0"/>
          <w:sz w:val="28"/>
          <w:szCs w:val="28"/>
          <w:highlight w:val="none"/>
          <w:lang w:val="en-US" w:eastAsia="zh-CN"/>
        </w:rPr>
        <w:t>0513-68359586</w:t>
      </w:r>
    </w:p>
    <w:p w14:paraId="27D043A7">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default"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rPr>
        <w:t>2.</w:t>
      </w:r>
      <w:r>
        <w:rPr>
          <w:rFonts w:hint="eastAsia" w:ascii="Times New Roman" w:hAnsi="Times New Roman" w:eastAsia="宋体" w:cs="宋体"/>
          <w:color w:val="auto"/>
          <w:spacing w:val="0"/>
          <w:sz w:val="28"/>
          <w:szCs w:val="28"/>
          <w:highlight w:val="none"/>
          <w:lang w:val="en-US" w:eastAsia="zh-CN"/>
        </w:rPr>
        <w:t>采购代理机构</w:t>
      </w:r>
    </w:p>
    <w:p w14:paraId="30168137">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lang w:eastAsia="zh-CN"/>
        </w:rPr>
      </w:pPr>
      <w:r>
        <w:rPr>
          <w:rFonts w:hint="eastAsia" w:ascii="Times New Roman" w:hAnsi="Times New Roman" w:eastAsia="宋体" w:cs="宋体"/>
          <w:color w:val="auto"/>
          <w:spacing w:val="0"/>
          <w:sz w:val="28"/>
          <w:szCs w:val="28"/>
          <w:highlight w:val="none"/>
          <w:lang w:val="en-US" w:eastAsia="zh-CN"/>
        </w:rPr>
        <w:t>名称：</w:t>
      </w:r>
      <w:r>
        <w:rPr>
          <w:rFonts w:hint="eastAsia" w:ascii="Times New Roman" w:hAnsi="Times New Roman" w:eastAsia="宋体" w:cs="宋体"/>
          <w:color w:val="auto"/>
          <w:spacing w:val="0"/>
          <w:sz w:val="28"/>
          <w:szCs w:val="28"/>
          <w:highlight w:val="none"/>
          <w:lang w:eastAsia="zh-CN"/>
        </w:rPr>
        <w:t>江苏永诚工程造价事务所有限公司</w:t>
      </w:r>
    </w:p>
    <w:p w14:paraId="6A67E36F">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default"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rPr>
        <w:t>地址：南通市通州区世纪大道财富中心903室</w:t>
      </w:r>
    </w:p>
    <w:p w14:paraId="2E8D0BF7">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联系方式：</w:t>
      </w:r>
      <w:r>
        <w:rPr>
          <w:rFonts w:hint="eastAsia" w:ascii="Times New Roman" w:hAnsi="Times New Roman" w:eastAsia="宋体" w:cs="宋体"/>
          <w:color w:val="auto"/>
          <w:spacing w:val="0"/>
          <w:sz w:val="28"/>
          <w:szCs w:val="28"/>
          <w:highlight w:val="none"/>
          <w:lang w:val="en-US" w:eastAsia="zh-CN"/>
        </w:rPr>
        <w:t>周先生13218016690、姜先生18061753091</w:t>
      </w:r>
      <w:r>
        <w:rPr>
          <w:rFonts w:hint="eastAsia" w:ascii="Times New Roman" w:hAnsi="Times New Roman" w:eastAsia="宋体" w:cs="宋体"/>
          <w:color w:val="auto"/>
          <w:spacing w:val="0"/>
          <w:sz w:val="28"/>
          <w:szCs w:val="28"/>
          <w:highlight w:val="none"/>
        </w:rPr>
        <w:t>　</w:t>
      </w:r>
    </w:p>
    <w:p w14:paraId="7410D91F">
      <w:pPr>
        <w:keepNext w:val="0"/>
        <w:keepLines w:val="0"/>
        <w:pageBreakBefore w:val="0"/>
        <w:widowControl w:val="0"/>
        <w:kinsoku/>
        <w:wordWrap/>
        <w:overflowPunct/>
        <w:topLinePunct w:val="0"/>
        <w:autoSpaceDE/>
        <w:autoSpaceDN/>
        <w:bidi w:val="0"/>
        <w:adjustRightInd/>
        <w:snapToGrid/>
        <w:spacing w:line="480" w:lineRule="exact"/>
        <w:ind w:left="0" w:right="0"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交易系统软件维护人员：0513-59001839</w:t>
      </w:r>
      <w:bookmarkEnd w:id="40"/>
      <w:bookmarkEnd w:id="41"/>
    </w:p>
    <w:p w14:paraId="456664A9">
      <w:pPr>
        <w:ind w:left="0" w:leftChars="0" w:firstLine="0" w:firstLineChars="0"/>
        <w:jc w:val="cente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sz w:val="24"/>
          <w:szCs w:val="24"/>
          <w:highlight w:val="none"/>
        </w:rPr>
        <w:br w:type="page" w:clear="all"/>
      </w:r>
      <w:bookmarkStart w:id="42" w:name="_Toc120614211"/>
      <w:r>
        <w:rPr>
          <w:rFonts w:hint="eastAsia" w:ascii="Times New Roman" w:hAnsi="Times New Roman" w:eastAsia="宋体" w:cs="宋体"/>
          <w:b/>
          <w:bCs/>
          <w:color w:val="auto"/>
          <w:spacing w:val="0"/>
          <w:sz w:val="44"/>
          <w:szCs w:val="44"/>
          <w:highlight w:val="none"/>
        </w:rPr>
        <w:t>第二章</w:t>
      </w:r>
      <w:bookmarkEnd w:id="1"/>
      <w:bookmarkEnd w:id="2"/>
      <w:bookmarkEnd w:id="3"/>
      <w:bookmarkEnd w:id="4"/>
      <w:bookmarkEnd w:id="5"/>
      <w:bookmarkEnd w:id="42"/>
      <w:bookmarkStart w:id="43" w:name="_Toc16938518"/>
      <w:bookmarkStart w:id="44" w:name="_Toc120614213"/>
      <w:bookmarkStart w:id="45" w:name="_Toc20823274"/>
      <w:bookmarkStart w:id="46" w:name="_Toc513029202"/>
      <w:r>
        <w:rPr>
          <w:rFonts w:hint="eastAsia" w:cs="宋体"/>
          <w:b/>
          <w:bCs/>
          <w:color w:val="auto"/>
          <w:spacing w:val="0"/>
          <w:sz w:val="44"/>
          <w:szCs w:val="44"/>
          <w:highlight w:val="none"/>
          <w:lang w:val="en-US" w:eastAsia="zh-CN"/>
        </w:rPr>
        <w:t xml:space="preserve"> </w:t>
      </w:r>
      <w:r>
        <w:rPr>
          <w:rFonts w:hint="eastAsia" w:ascii="Times New Roman" w:hAnsi="Times New Roman" w:eastAsia="宋体" w:cs="宋体"/>
          <w:b/>
          <w:bCs/>
          <w:color w:val="auto"/>
          <w:spacing w:val="0"/>
          <w:sz w:val="44"/>
          <w:szCs w:val="44"/>
          <w:highlight w:val="none"/>
        </w:rPr>
        <w:t>投标人须知</w:t>
      </w:r>
      <w:bookmarkEnd w:id="43"/>
      <w:bookmarkEnd w:id="44"/>
      <w:bookmarkEnd w:id="45"/>
      <w:bookmarkEnd w:id="46"/>
    </w:p>
    <w:p w14:paraId="04307E8A">
      <w:pPr>
        <w:ind w:firstLine="560"/>
        <w:rPr>
          <w:rFonts w:hint="eastAsia" w:ascii="Times New Roman" w:hAnsi="Times New Roman" w:eastAsia="宋体" w:cs="宋体"/>
          <w:color w:val="auto"/>
          <w:spacing w:val="0"/>
          <w:sz w:val="28"/>
          <w:szCs w:val="28"/>
          <w:highlight w:val="none"/>
        </w:rPr>
      </w:pPr>
      <w:bookmarkStart w:id="47" w:name="_Toc120614214"/>
      <w:bookmarkStart w:id="48" w:name="_Toc513029203"/>
      <w:bookmarkStart w:id="49" w:name="_Toc20823275"/>
      <w:bookmarkStart w:id="50" w:name="_Toc16938519"/>
      <w:r>
        <w:rPr>
          <w:rFonts w:hint="eastAsia" w:ascii="Times New Roman" w:hAnsi="Times New Roman" w:eastAsia="宋体" w:cs="宋体"/>
          <w:color w:val="auto"/>
          <w:spacing w:val="0"/>
          <w:sz w:val="28"/>
          <w:szCs w:val="28"/>
          <w:highlight w:val="none"/>
        </w:rPr>
        <w:t>一、总则</w:t>
      </w:r>
      <w:bookmarkEnd w:id="47"/>
      <w:bookmarkEnd w:id="48"/>
      <w:bookmarkEnd w:id="49"/>
      <w:bookmarkEnd w:id="50"/>
    </w:p>
    <w:p w14:paraId="53733120">
      <w:pPr>
        <w:ind w:firstLine="560"/>
        <w:rPr>
          <w:rFonts w:hint="eastAsia" w:ascii="Times New Roman" w:hAnsi="Times New Roman" w:eastAsia="宋体" w:cs="宋体"/>
          <w:color w:val="auto"/>
          <w:spacing w:val="0"/>
          <w:sz w:val="28"/>
          <w:szCs w:val="28"/>
          <w:highlight w:val="none"/>
        </w:rPr>
      </w:pPr>
      <w:bookmarkStart w:id="51" w:name="_Hlt16619475"/>
      <w:bookmarkEnd w:id="51"/>
      <w:bookmarkStart w:id="52" w:name="_Toc458694821"/>
      <w:bookmarkStart w:id="53" w:name="_Toc513029204"/>
      <w:bookmarkStart w:id="54" w:name="_Toc16938520"/>
      <w:bookmarkStart w:id="55" w:name="_Toc20823276"/>
      <w:r>
        <w:rPr>
          <w:rFonts w:hint="eastAsia" w:ascii="Times New Roman" w:hAnsi="Times New Roman" w:eastAsia="宋体" w:cs="宋体"/>
          <w:color w:val="auto"/>
          <w:spacing w:val="0"/>
          <w:sz w:val="28"/>
          <w:szCs w:val="28"/>
          <w:highlight w:val="none"/>
          <w:lang w:eastAsia="zh-CN"/>
        </w:rPr>
        <w:t>1.</w:t>
      </w:r>
      <w:bookmarkEnd w:id="52"/>
      <w:r>
        <w:rPr>
          <w:rFonts w:hint="eastAsia" w:ascii="Times New Roman" w:hAnsi="Times New Roman" w:eastAsia="宋体" w:cs="宋体"/>
          <w:color w:val="auto"/>
          <w:spacing w:val="0"/>
          <w:sz w:val="28"/>
          <w:szCs w:val="28"/>
          <w:highlight w:val="none"/>
        </w:rPr>
        <w:t>招标方式</w:t>
      </w:r>
      <w:bookmarkEnd w:id="53"/>
      <w:bookmarkEnd w:id="54"/>
      <w:bookmarkEnd w:id="55"/>
    </w:p>
    <w:p w14:paraId="05306CEC">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1.1 本次招标采取公开招标方式，本招标文件仅适用于招标公告中所述项目。</w:t>
      </w:r>
    </w:p>
    <w:p w14:paraId="2DCF5A79">
      <w:pPr>
        <w:ind w:firstLine="560"/>
        <w:rPr>
          <w:rFonts w:hint="eastAsia" w:ascii="Times New Roman" w:hAnsi="Times New Roman" w:eastAsia="宋体" w:cs="宋体"/>
          <w:color w:val="auto"/>
          <w:spacing w:val="0"/>
          <w:sz w:val="28"/>
          <w:szCs w:val="28"/>
          <w:highlight w:val="none"/>
        </w:rPr>
      </w:pPr>
      <w:bookmarkStart w:id="56" w:name="_Toc513029205"/>
      <w:bookmarkStart w:id="57" w:name="_Toc20823277"/>
      <w:bookmarkStart w:id="58" w:name="_Toc16938521"/>
      <w:r>
        <w:rPr>
          <w:rFonts w:hint="eastAsia" w:ascii="Times New Roman" w:hAnsi="Times New Roman" w:eastAsia="宋体" w:cs="宋体"/>
          <w:color w:val="auto"/>
          <w:spacing w:val="0"/>
          <w:sz w:val="28"/>
          <w:szCs w:val="28"/>
          <w:highlight w:val="none"/>
          <w:lang w:eastAsia="zh-CN"/>
        </w:rPr>
        <w:t>2.</w:t>
      </w:r>
      <w:r>
        <w:rPr>
          <w:rFonts w:hint="eastAsia" w:ascii="Times New Roman" w:hAnsi="Times New Roman" w:eastAsia="宋体" w:cs="宋体"/>
          <w:color w:val="auto"/>
          <w:spacing w:val="0"/>
          <w:sz w:val="28"/>
          <w:szCs w:val="28"/>
          <w:highlight w:val="none"/>
        </w:rPr>
        <w:t>合格的投标人</w:t>
      </w:r>
      <w:bookmarkEnd w:id="56"/>
      <w:bookmarkEnd w:id="57"/>
      <w:bookmarkEnd w:id="58"/>
    </w:p>
    <w:p w14:paraId="06CEAB67">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2.1满足招标公告中供应商的资格要求的规定。</w:t>
      </w:r>
    </w:p>
    <w:p w14:paraId="419240EB">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2.2 满足本文件实质性要求和条件的规定。</w:t>
      </w:r>
    </w:p>
    <w:p w14:paraId="22D1618C">
      <w:pPr>
        <w:ind w:firstLine="560"/>
        <w:rPr>
          <w:rFonts w:hint="eastAsia" w:ascii="Times New Roman" w:hAnsi="Times New Roman" w:eastAsia="宋体" w:cs="宋体"/>
          <w:color w:val="auto"/>
          <w:spacing w:val="0"/>
          <w:sz w:val="28"/>
          <w:szCs w:val="28"/>
          <w:highlight w:val="none"/>
        </w:rPr>
      </w:pPr>
      <w:bookmarkStart w:id="59" w:name="_Toc16938522"/>
      <w:bookmarkStart w:id="60" w:name="_Toc20823278"/>
      <w:bookmarkStart w:id="61" w:name="_Toc513029206"/>
      <w:r>
        <w:rPr>
          <w:rFonts w:hint="eastAsia" w:ascii="Times New Roman" w:hAnsi="Times New Roman" w:eastAsia="宋体" w:cs="宋体"/>
          <w:color w:val="auto"/>
          <w:spacing w:val="0"/>
          <w:sz w:val="28"/>
          <w:szCs w:val="28"/>
          <w:highlight w:val="none"/>
          <w:lang w:eastAsia="zh-CN"/>
        </w:rPr>
        <w:t>3.</w:t>
      </w:r>
      <w:r>
        <w:rPr>
          <w:rFonts w:hint="eastAsia" w:ascii="Times New Roman" w:hAnsi="Times New Roman" w:eastAsia="宋体" w:cs="宋体"/>
          <w:color w:val="auto"/>
          <w:spacing w:val="0"/>
          <w:sz w:val="28"/>
          <w:szCs w:val="28"/>
          <w:highlight w:val="none"/>
        </w:rPr>
        <w:t>适用法律</w:t>
      </w:r>
      <w:bookmarkEnd w:id="59"/>
      <w:bookmarkEnd w:id="60"/>
      <w:bookmarkEnd w:id="61"/>
    </w:p>
    <w:p w14:paraId="5597FA18">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3.1 本次招标及由此产生的合同受中华人民共和国有关的法律法规制约和保护。</w:t>
      </w:r>
    </w:p>
    <w:p w14:paraId="42625A70">
      <w:pPr>
        <w:ind w:firstLine="560"/>
        <w:rPr>
          <w:rFonts w:hint="eastAsia" w:ascii="Times New Roman" w:hAnsi="Times New Roman" w:eastAsia="宋体" w:cs="宋体"/>
          <w:color w:val="auto"/>
          <w:spacing w:val="0"/>
          <w:sz w:val="28"/>
          <w:szCs w:val="28"/>
          <w:highlight w:val="none"/>
        </w:rPr>
      </w:pPr>
      <w:bookmarkStart w:id="62" w:name="_Toc462564067"/>
      <w:bookmarkStart w:id="63" w:name="_Toc20823279"/>
      <w:bookmarkStart w:id="64" w:name="_Toc16938523"/>
      <w:bookmarkStart w:id="65" w:name="_Toc513029207"/>
      <w:r>
        <w:rPr>
          <w:rFonts w:hint="eastAsia" w:ascii="Times New Roman" w:hAnsi="Times New Roman" w:eastAsia="宋体" w:cs="宋体"/>
          <w:color w:val="auto"/>
          <w:spacing w:val="0"/>
          <w:sz w:val="28"/>
          <w:szCs w:val="28"/>
          <w:highlight w:val="none"/>
          <w:lang w:eastAsia="zh-CN"/>
        </w:rPr>
        <w:t>4.</w:t>
      </w:r>
      <w:r>
        <w:rPr>
          <w:rFonts w:hint="eastAsia" w:ascii="Times New Roman" w:hAnsi="Times New Roman" w:eastAsia="宋体" w:cs="宋体"/>
          <w:color w:val="auto"/>
          <w:spacing w:val="0"/>
          <w:sz w:val="28"/>
          <w:szCs w:val="28"/>
          <w:highlight w:val="none"/>
        </w:rPr>
        <w:t>投标费用</w:t>
      </w:r>
      <w:bookmarkEnd w:id="62"/>
      <w:bookmarkEnd w:id="63"/>
      <w:bookmarkEnd w:id="64"/>
      <w:bookmarkEnd w:id="65"/>
    </w:p>
    <w:p w14:paraId="52344DDB">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4.1 投标人应自行承担所有与参加投标有关的费用，无论投标过程中的做法和结果如何，</w:t>
      </w:r>
      <w:r>
        <w:rPr>
          <w:rFonts w:hint="eastAsia" w:ascii="Times New Roman" w:hAnsi="Times New Roman" w:eastAsia="宋体" w:cs="宋体"/>
          <w:color w:val="auto"/>
          <w:spacing w:val="0"/>
          <w:sz w:val="28"/>
          <w:szCs w:val="28"/>
          <w:highlight w:val="none"/>
          <w:lang w:eastAsia="zh-CN"/>
        </w:rPr>
        <w:t>江苏永诚工程造价事务所有限公司</w:t>
      </w:r>
      <w:r>
        <w:rPr>
          <w:rFonts w:hint="eastAsia" w:ascii="Times New Roman" w:hAnsi="Times New Roman" w:eastAsia="宋体" w:cs="宋体"/>
          <w:color w:val="auto"/>
          <w:spacing w:val="0"/>
          <w:sz w:val="28"/>
          <w:szCs w:val="28"/>
          <w:highlight w:val="none"/>
        </w:rPr>
        <w:t>（以下简称</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）在任何情况下均无义务和责任承担这些费用。</w:t>
      </w:r>
    </w:p>
    <w:p w14:paraId="3B9BBC3A">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4.2本次招标</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和采购人不收取标书工本费、南通市通州区公共资源交易中心不收取中标服务费。</w:t>
      </w:r>
    </w:p>
    <w:p w14:paraId="35201AB1">
      <w:pPr>
        <w:tabs>
          <w:tab w:val="left" w:pos="900"/>
        </w:tabs>
        <w:adjustRightInd/>
        <w:snapToGrid/>
        <w:ind w:firstLine="560"/>
        <w:rPr>
          <w:rFonts w:ascii="Times New Roman" w:hAnsi="Times New Roman" w:eastAsia="宋体" w:cs="宋体"/>
          <w:color w:val="auto"/>
          <w:spacing w:val="0"/>
          <w:kern w:val="2"/>
          <w:sz w:val="28"/>
          <w:szCs w:val="28"/>
          <w:highlight w:val="none"/>
        </w:rPr>
      </w:pPr>
      <w:r>
        <w:rPr>
          <w:rFonts w:hint="eastAsia" w:ascii="Times New Roman" w:hAnsi="Times New Roman" w:eastAsia="宋体" w:cs="宋体"/>
          <w:color w:val="auto"/>
          <w:spacing w:val="0"/>
          <w:sz w:val="28"/>
          <w:szCs w:val="28"/>
          <w:highlight w:val="none"/>
          <w:lang w:val="en-US" w:eastAsia="zh-CN"/>
        </w:rPr>
        <w:t>4.3</w:t>
      </w:r>
      <w:r>
        <w:rPr>
          <w:rFonts w:hint="eastAsia" w:ascii="Times New Roman" w:hAnsi="Times New Roman" w:eastAsia="宋体" w:cs="宋体"/>
          <w:color w:val="auto"/>
          <w:spacing w:val="0"/>
          <w:sz w:val="28"/>
          <w:szCs w:val="28"/>
          <w:highlight w:val="none"/>
        </w:rPr>
        <w:t>中标单位</w:t>
      </w:r>
      <w:r>
        <w:rPr>
          <w:rFonts w:hint="eastAsia" w:ascii="Times New Roman" w:hAnsi="Times New Roman" w:eastAsia="宋体" w:cs="宋体"/>
          <w:color w:val="auto"/>
          <w:spacing w:val="0"/>
          <w:kern w:val="2"/>
          <w:sz w:val="28"/>
          <w:szCs w:val="28"/>
          <w:highlight w:val="none"/>
        </w:rPr>
        <w:t>需支付采购代理服务费，本项目</w:t>
      </w:r>
      <w:r>
        <w:rPr>
          <w:rFonts w:hint="eastAsia" w:ascii="Times New Roman" w:hAnsi="Times New Roman" w:eastAsia="宋体" w:cs="宋体"/>
          <w:color w:val="auto"/>
          <w:spacing w:val="0"/>
          <w:kern w:val="2"/>
          <w:sz w:val="28"/>
          <w:szCs w:val="28"/>
          <w:highlight w:val="none"/>
          <w:lang w:val="en-US" w:eastAsia="zh-CN"/>
        </w:rPr>
        <w:t>各包的代理服务</w:t>
      </w:r>
      <w:r>
        <w:rPr>
          <w:rFonts w:hint="eastAsia" w:ascii="Times New Roman" w:hAnsi="Times New Roman" w:eastAsia="宋体" w:cs="宋体"/>
          <w:color w:val="auto"/>
          <w:spacing w:val="0"/>
          <w:kern w:val="2"/>
          <w:sz w:val="28"/>
          <w:szCs w:val="28"/>
          <w:highlight w:val="none"/>
        </w:rPr>
        <w:t>费按照《江苏省招标代理服务收费的指导意见》（苏招协</w:t>
      </w:r>
      <w:r>
        <w:rPr>
          <w:rFonts w:hint="eastAsia" w:ascii="Times New Roman" w:hAnsi="Times New Roman" w:eastAsia="宋体" w:cs="宋体"/>
          <w:color w:val="auto"/>
          <w:spacing w:val="0"/>
          <w:kern w:val="2"/>
          <w:sz w:val="28"/>
          <w:szCs w:val="28"/>
          <w:highlight w:val="none"/>
          <w:lang w:eastAsia="zh-CN"/>
        </w:rPr>
        <w:t>〔2022〕2号</w:t>
      </w:r>
      <w:r>
        <w:rPr>
          <w:rFonts w:hint="eastAsia" w:ascii="Times New Roman" w:hAnsi="Times New Roman" w:eastAsia="宋体" w:cs="宋体"/>
          <w:color w:val="auto"/>
          <w:spacing w:val="0"/>
          <w:kern w:val="2"/>
          <w:sz w:val="28"/>
          <w:szCs w:val="28"/>
          <w:highlight w:val="none"/>
        </w:rPr>
        <w:t>）的</w:t>
      </w:r>
      <w:r>
        <w:rPr>
          <w:rFonts w:hint="eastAsia" w:ascii="Times New Roman" w:hAnsi="Times New Roman" w:eastAsia="宋体" w:cs="宋体"/>
          <w:color w:val="auto"/>
          <w:spacing w:val="0"/>
          <w:kern w:val="2"/>
          <w:sz w:val="28"/>
          <w:szCs w:val="28"/>
          <w:highlight w:val="none"/>
          <w:lang w:val="en-US" w:eastAsia="zh-CN"/>
        </w:rPr>
        <w:t>5</w:t>
      </w:r>
      <w:r>
        <w:rPr>
          <w:rFonts w:hint="eastAsia" w:ascii="Times New Roman" w:hAnsi="Times New Roman" w:eastAsia="宋体" w:cs="宋体"/>
          <w:color w:val="auto"/>
          <w:spacing w:val="0"/>
          <w:kern w:val="2"/>
          <w:sz w:val="28"/>
          <w:szCs w:val="28"/>
          <w:highlight w:val="none"/>
        </w:rPr>
        <w:t>0%收取，请投标报价综合考虑，计算方法如下：</w:t>
      </w:r>
    </w:p>
    <w:tbl>
      <w:tblPr>
        <w:tblStyle w:val="36"/>
        <w:tblpPr w:leftFromText="180" w:rightFromText="180" w:vertAnchor="text" w:tblpX="1" w:tblpY="1"/>
        <w:tblOverlap w:val="never"/>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04"/>
        <w:gridCol w:w="1584"/>
        <w:gridCol w:w="1559"/>
        <w:gridCol w:w="1573"/>
      </w:tblGrid>
      <w:tr w14:paraId="61BE0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2574" w:type="pct"/>
            <w:noWrap w:val="0"/>
            <w:vAlign w:val="top"/>
          </w:tcPr>
          <w:p w14:paraId="3DA8D197">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中标金额</w:t>
            </w:r>
          </w:p>
        </w:tc>
        <w:tc>
          <w:tcPr>
            <w:tcW w:w="815" w:type="pct"/>
            <w:noWrap w:val="0"/>
            <w:vAlign w:val="top"/>
          </w:tcPr>
          <w:p w14:paraId="2B07D951">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货物招标</w:t>
            </w:r>
          </w:p>
        </w:tc>
        <w:tc>
          <w:tcPr>
            <w:tcW w:w="802" w:type="pct"/>
            <w:noWrap w:val="0"/>
            <w:vAlign w:val="top"/>
          </w:tcPr>
          <w:p w14:paraId="16E5F348">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服务招标</w:t>
            </w:r>
          </w:p>
        </w:tc>
        <w:tc>
          <w:tcPr>
            <w:tcW w:w="807" w:type="pct"/>
            <w:noWrap w:val="0"/>
            <w:vAlign w:val="top"/>
          </w:tcPr>
          <w:p w14:paraId="22E1BD6D">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工程招标</w:t>
            </w:r>
          </w:p>
        </w:tc>
      </w:tr>
      <w:tr w14:paraId="4B50B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2574" w:type="pct"/>
            <w:noWrap w:val="0"/>
            <w:vAlign w:val="top"/>
          </w:tcPr>
          <w:p w14:paraId="70D11D19">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50万元以下（含50万元）</w:t>
            </w:r>
          </w:p>
        </w:tc>
        <w:tc>
          <w:tcPr>
            <w:tcW w:w="815" w:type="pct"/>
            <w:noWrap w:val="0"/>
            <w:vAlign w:val="top"/>
          </w:tcPr>
          <w:p w14:paraId="3D154289">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1万元</w:t>
            </w:r>
          </w:p>
        </w:tc>
        <w:tc>
          <w:tcPr>
            <w:tcW w:w="802" w:type="pct"/>
            <w:noWrap w:val="0"/>
            <w:vAlign w:val="top"/>
          </w:tcPr>
          <w:p w14:paraId="78A69C2A">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1万元</w:t>
            </w:r>
          </w:p>
        </w:tc>
        <w:tc>
          <w:tcPr>
            <w:tcW w:w="807" w:type="pct"/>
            <w:noWrap w:val="0"/>
            <w:vAlign w:val="top"/>
          </w:tcPr>
          <w:p w14:paraId="3269D3AD">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1万元</w:t>
            </w:r>
          </w:p>
        </w:tc>
      </w:tr>
      <w:tr w14:paraId="57D13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2574" w:type="pct"/>
            <w:noWrap w:val="0"/>
            <w:vAlign w:val="top"/>
          </w:tcPr>
          <w:p w14:paraId="37E88BBA">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50万元-400万元（含400万元）</w:t>
            </w:r>
          </w:p>
        </w:tc>
        <w:tc>
          <w:tcPr>
            <w:tcW w:w="815" w:type="pct"/>
            <w:noWrap w:val="0"/>
            <w:vAlign w:val="top"/>
          </w:tcPr>
          <w:p w14:paraId="315345FB">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1.5%</w:t>
            </w:r>
          </w:p>
        </w:tc>
        <w:tc>
          <w:tcPr>
            <w:tcW w:w="802" w:type="pct"/>
            <w:noWrap w:val="0"/>
            <w:vAlign w:val="top"/>
          </w:tcPr>
          <w:p w14:paraId="661B85AB">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1.5%</w:t>
            </w:r>
          </w:p>
        </w:tc>
        <w:tc>
          <w:tcPr>
            <w:tcW w:w="807" w:type="pct"/>
            <w:noWrap w:val="0"/>
            <w:vAlign w:val="top"/>
          </w:tcPr>
          <w:p w14:paraId="3AC164C4">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1.5%</w:t>
            </w:r>
          </w:p>
        </w:tc>
      </w:tr>
      <w:tr w14:paraId="28C33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2574" w:type="pct"/>
            <w:noWrap w:val="0"/>
            <w:vAlign w:val="top"/>
          </w:tcPr>
          <w:p w14:paraId="59CAD23D">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400万元-1000万元</w:t>
            </w:r>
            <w:r>
              <w:rPr>
                <w:rFonts w:hint="eastAsia" w:ascii="Times New Roman" w:hAnsi="Times New Roman" w:eastAsia="宋体" w:cs="宋体"/>
                <w:color w:val="auto"/>
                <w:spacing w:val="0"/>
                <w:sz w:val="24"/>
                <w:szCs w:val="24"/>
                <w:highlight w:val="none"/>
                <w:lang w:eastAsia="zh-CN"/>
              </w:rPr>
              <w:t>（</w:t>
            </w:r>
            <w:r>
              <w:rPr>
                <w:rFonts w:hint="eastAsia" w:ascii="Times New Roman" w:hAnsi="Times New Roman" w:eastAsia="宋体" w:cs="宋体"/>
                <w:color w:val="auto"/>
                <w:spacing w:val="0"/>
                <w:sz w:val="24"/>
                <w:szCs w:val="24"/>
                <w:highlight w:val="none"/>
              </w:rPr>
              <w:t>含1000万元</w:t>
            </w:r>
            <w:r>
              <w:rPr>
                <w:rFonts w:hint="eastAsia" w:ascii="Times New Roman" w:hAnsi="Times New Roman" w:eastAsia="宋体" w:cs="宋体"/>
                <w:color w:val="auto"/>
                <w:spacing w:val="0"/>
                <w:sz w:val="24"/>
                <w:szCs w:val="24"/>
                <w:highlight w:val="none"/>
                <w:lang w:eastAsia="zh-CN"/>
              </w:rPr>
              <w:t>）</w:t>
            </w:r>
          </w:p>
        </w:tc>
        <w:tc>
          <w:tcPr>
            <w:tcW w:w="815" w:type="pct"/>
            <w:noWrap w:val="0"/>
            <w:vAlign w:val="top"/>
          </w:tcPr>
          <w:p w14:paraId="09B46FD7">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default" w:ascii="Times New Roman" w:hAnsi="Times New Roman" w:eastAsia="宋体" w:cs="宋体"/>
                <w:color w:val="auto"/>
                <w:spacing w:val="0"/>
                <w:sz w:val="24"/>
                <w:szCs w:val="24"/>
                <w:highlight w:val="none"/>
                <w:lang w:val="en-US" w:eastAsia="zh-CN"/>
              </w:rPr>
            </w:pPr>
            <w:r>
              <w:rPr>
                <w:rFonts w:hint="eastAsia" w:ascii="Times New Roman" w:hAnsi="Times New Roman" w:eastAsia="宋体" w:cs="宋体"/>
                <w:color w:val="auto"/>
                <w:spacing w:val="0"/>
                <w:sz w:val="24"/>
                <w:szCs w:val="24"/>
                <w:highlight w:val="none"/>
                <w:lang w:val="en-US" w:eastAsia="zh-CN"/>
              </w:rPr>
              <w:t>1.1</w:t>
            </w:r>
            <w:r>
              <w:rPr>
                <w:rFonts w:hint="eastAsia" w:ascii="Times New Roman" w:hAnsi="Times New Roman" w:eastAsia="宋体" w:cs="宋体"/>
                <w:color w:val="auto"/>
                <w:spacing w:val="0"/>
                <w:sz w:val="24"/>
                <w:szCs w:val="24"/>
                <w:highlight w:val="none"/>
              </w:rPr>
              <w:t>%</w:t>
            </w:r>
          </w:p>
        </w:tc>
        <w:tc>
          <w:tcPr>
            <w:tcW w:w="802" w:type="pct"/>
            <w:noWrap w:val="0"/>
            <w:vAlign w:val="top"/>
          </w:tcPr>
          <w:p w14:paraId="62D6A392">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default" w:ascii="Times New Roman" w:hAnsi="Times New Roman" w:eastAsia="宋体" w:cs="宋体"/>
                <w:color w:val="auto"/>
                <w:spacing w:val="0"/>
                <w:sz w:val="24"/>
                <w:szCs w:val="24"/>
                <w:highlight w:val="none"/>
                <w:lang w:val="en-US" w:eastAsia="zh-CN"/>
              </w:rPr>
            </w:pPr>
            <w:r>
              <w:rPr>
                <w:rFonts w:hint="eastAsia" w:ascii="Times New Roman" w:hAnsi="Times New Roman" w:eastAsia="宋体" w:cs="宋体"/>
                <w:color w:val="auto"/>
                <w:spacing w:val="0"/>
                <w:sz w:val="24"/>
                <w:szCs w:val="24"/>
                <w:highlight w:val="none"/>
                <w:lang w:val="en-US" w:eastAsia="zh-CN"/>
              </w:rPr>
              <w:t>0.9</w:t>
            </w:r>
            <w:r>
              <w:rPr>
                <w:rFonts w:hint="eastAsia" w:ascii="Times New Roman" w:hAnsi="Times New Roman" w:eastAsia="宋体" w:cs="宋体"/>
                <w:color w:val="auto"/>
                <w:spacing w:val="0"/>
                <w:sz w:val="24"/>
                <w:szCs w:val="24"/>
                <w:highlight w:val="none"/>
              </w:rPr>
              <w:t>%</w:t>
            </w:r>
          </w:p>
        </w:tc>
        <w:tc>
          <w:tcPr>
            <w:tcW w:w="807" w:type="pct"/>
            <w:noWrap w:val="0"/>
            <w:vAlign w:val="top"/>
          </w:tcPr>
          <w:p w14:paraId="4A74A719">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default" w:ascii="Times New Roman" w:hAnsi="Times New Roman" w:eastAsia="宋体" w:cs="宋体"/>
                <w:color w:val="auto"/>
                <w:spacing w:val="0"/>
                <w:sz w:val="24"/>
                <w:szCs w:val="24"/>
                <w:highlight w:val="none"/>
                <w:lang w:val="en-US" w:eastAsia="zh-CN"/>
              </w:rPr>
            </w:pPr>
            <w:r>
              <w:rPr>
                <w:rFonts w:hint="eastAsia" w:ascii="Times New Roman" w:hAnsi="Times New Roman" w:eastAsia="宋体" w:cs="宋体"/>
                <w:color w:val="auto"/>
                <w:spacing w:val="0"/>
                <w:sz w:val="24"/>
                <w:szCs w:val="24"/>
                <w:highlight w:val="none"/>
                <w:lang w:val="en-US" w:eastAsia="zh-CN"/>
              </w:rPr>
              <w:t>0.8</w:t>
            </w:r>
            <w:r>
              <w:rPr>
                <w:rFonts w:hint="eastAsia" w:ascii="Times New Roman" w:hAnsi="Times New Roman" w:eastAsia="宋体" w:cs="宋体"/>
                <w:color w:val="auto"/>
                <w:spacing w:val="0"/>
                <w:sz w:val="24"/>
                <w:szCs w:val="24"/>
                <w:highlight w:val="none"/>
              </w:rPr>
              <w:t>%</w:t>
            </w:r>
          </w:p>
        </w:tc>
      </w:tr>
      <w:tr w14:paraId="6FE42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97" w:hRule="exact"/>
        </w:trPr>
        <w:tc>
          <w:tcPr>
            <w:tcW w:w="5000" w:type="pct"/>
            <w:gridSpan w:val="4"/>
            <w:noWrap w:val="0"/>
            <w:vAlign w:val="top"/>
          </w:tcPr>
          <w:p w14:paraId="245147FD">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rPr>
                <w:rFonts w:hint="eastAsia" w:ascii="Times New Roman" w:hAnsi="Times New Roman" w:eastAsia="宋体" w:cs="宋体"/>
                <w:color w:val="auto"/>
                <w:spacing w:val="0"/>
                <w:sz w:val="24"/>
                <w:szCs w:val="24"/>
                <w:highlight w:val="none"/>
                <w:lang w:val="en-US" w:eastAsia="zh-CN"/>
              </w:rPr>
            </w:pPr>
            <w:r>
              <w:rPr>
                <w:rFonts w:hint="eastAsia" w:ascii="Times New Roman" w:hAnsi="Times New Roman" w:eastAsia="宋体" w:cs="宋体"/>
                <w:b w:val="0"/>
                <w:bCs w:val="0"/>
                <w:color w:val="auto"/>
                <w:spacing w:val="0"/>
                <w:sz w:val="24"/>
                <w:szCs w:val="24"/>
                <w:highlight w:val="none"/>
              </w:rPr>
              <w:t>中标金额＞</w:t>
            </w:r>
            <w:r>
              <w:rPr>
                <w:rFonts w:hint="eastAsia" w:ascii="Times New Roman" w:hAnsi="Times New Roman" w:eastAsia="宋体" w:cs="宋体"/>
                <w:b w:val="0"/>
                <w:bCs w:val="0"/>
                <w:color w:val="auto"/>
                <w:spacing w:val="0"/>
                <w:sz w:val="24"/>
                <w:szCs w:val="24"/>
                <w:highlight w:val="none"/>
                <w:lang w:val="en-US" w:eastAsia="zh-CN"/>
              </w:rPr>
              <w:t>400</w:t>
            </w:r>
            <w:r>
              <w:rPr>
                <w:rFonts w:hint="eastAsia" w:ascii="Times New Roman" w:hAnsi="Times New Roman" w:eastAsia="宋体" w:cs="宋体"/>
                <w:b w:val="0"/>
                <w:bCs w:val="0"/>
                <w:color w:val="auto"/>
                <w:spacing w:val="0"/>
                <w:sz w:val="24"/>
                <w:szCs w:val="24"/>
                <w:highlight w:val="none"/>
              </w:rPr>
              <w:t>万元</w:t>
            </w:r>
            <w:r>
              <w:rPr>
                <w:rFonts w:hint="eastAsia" w:ascii="Times New Roman" w:hAnsi="Times New Roman" w:eastAsia="宋体" w:cs="宋体"/>
                <w:b w:val="0"/>
                <w:bCs w:val="0"/>
                <w:color w:val="auto"/>
                <w:spacing w:val="0"/>
                <w:sz w:val="24"/>
                <w:szCs w:val="24"/>
                <w:highlight w:val="none"/>
                <w:lang w:val="en-US" w:eastAsia="zh-CN"/>
              </w:rPr>
              <w:t>的</w:t>
            </w:r>
            <w:r>
              <w:rPr>
                <w:rFonts w:hint="eastAsia" w:ascii="Times New Roman" w:hAnsi="Times New Roman" w:eastAsia="宋体" w:cs="宋体"/>
                <w:b w:val="0"/>
                <w:bCs w:val="0"/>
                <w:color w:val="auto"/>
                <w:spacing w:val="0"/>
                <w:sz w:val="24"/>
                <w:szCs w:val="24"/>
                <w:highlight w:val="none"/>
              </w:rPr>
              <w:t>代理费计算方法：</w:t>
            </w:r>
            <w:r>
              <w:rPr>
                <w:rFonts w:hint="eastAsia" w:ascii="Times New Roman" w:hAnsi="Times New Roman" w:eastAsia="宋体" w:cs="宋体"/>
                <w:b w:val="0"/>
                <w:bCs w:val="0"/>
                <w:color w:val="auto"/>
                <w:spacing w:val="0"/>
                <w:sz w:val="24"/>
                <w:szCs w:val="24"/>
                <w:highlight w:val="none"/>
                <w:lang w:val="en-US" w:eastAsia="zh-CN"/>
              </w:rPr>
              <w:t>[</w:t>
            </w:r>
            <w:r>
              <w:rPr>
                <w:rFonts w:hint="eastAsia" w:ascii="Times New Roman" w:hAnsi="Times New Roman" w:eastAsia="宋体" w:cs="宋体"/>
                <w:b w:val="0"/>
                <w:bCs w:val="0"/>
                <w:color w:val="auto"/>
                <w:spacing w:val="0"/>
                <w:sz w:val="24"/>
                <w:szCs w:val="24"/>
                <w:highlight w:val="none"/>
              </w:rPr>
              <w:t>1万元+</w:t>
            </w:r>
            <w:r>
              <w:rPr>
                <w:rFonts w:hint="eastAsia" w:ascii="Times New Roman" w:hAnsi="Times New Roman" w:eastAsia="宋体" w:cs="宋体"/>
                <w:b w:val="0"/>
                <w:bCs w:val="0"/>
                <w:color w:val="auto"/>
                <w:spacing w:val="0"/>
                <w:sz w:val="24"/>
                <w:szCs w:val="24"/>
                <w:highlight w:val="none"/>
                <w:lang w:val="en-US" w:eastAsia="zh-CN"/>
              </w:rPr>
              <w:t>350</w:t>
            </w:r>
            <w:r>
              <w:rPr>
                <w:rFonts w:hint="eastAsia" w:ascii="Times New Roman" w:hAnsi="Times New Roman" w:eastAsia="宋体" w:cs="宋体"/>
                <w:b w:val="0"/>
                <w:bCs w:val="0"/>
                <w:color w:val="auto"/>
                <w:spacing w:val="0"/>
                <w:sz w:val="24"/>
                <w:szCs w:val="24"/>
                <w:highlight w:val="none"/>
              </w:rPr>
              <w:t>万元×1.5%+（中标价－</w:t>
            </w:r>
            <w:r>
              <w:rPr>
                <w:rFonts w:hint="eastAsia" w:ascii="Times New Roman" w:hAnsi="Times New Roman" w:eastAsia="宋体" w:cs="宋体"/>
                <w:b w:val="0"/>
                <w:bCs w:val="0"/>
                <w:color w:val="auto"/>
                <w:spacing w:val="0"/>
                <w:sz w:val="24"/>
                <w:szCs w:val="24"/>
                <w:highlight w:val="none"/>
                <w:lang w:val="en-US" w:eastAsia="zh-CN"/>
              </w:rPr>
              <w:t>400</w:t>
            </w:r>
            <w:r>
              <w:rPr>
                <w:rFonts w:hint="eastAsia" w:ascii="Times New Roman" w:hAnsi="Times New Roman" w:eastAsia="宋体" w:cs="宋体"/>
                <w:b w:val="0"/>
                <w:bCs w:val="0"/>
                <w:color w:val="auto"/>
                <w:spacing w:val="0"/>
                <w:sz w:val="24"/>
                <w:szCs w:val="24"/>
                <w:highlight w:val="none"/>
              </w:rPr>
              <w:t>万元）×</w:t>
            </w:r>
            <w:r>
              <w:rPr>
                <w:rFonts w:hint="eastAsia" w:ascii="Times New Roman" w:hAnsi="Times New Roman" w:eastAsia="宋体" w:cs="宋体"/>
                <w:b w:val="0"/>
                <w:bCs w:val="0"/>
                <w:color w:val="auto"/>
                <w:spacing w:val="0"/>
                <w:sz w:val="24"/>
                <w:szCs w:val="24"/>
                <w:highlight w:val="none"/>
                <w:lang w:val="en-US" w:eastAsia="zh-CN"/>
              </w:rPr>
              <w:t>1.1</w:t>
            </w:r>
            <w:r>
              <w:rPr>
                <w:rFonts w:hint="eastAsia" w:ascii="Times New Roman" w:hAnsi="Times New Roman" w:eastAsia="宋体" w:cs="宋体"/>
                <w:b w:val="0"/>
                <w:bCs w:val="0"/>
                <w:color w:val="auto"/>
                <w:spacing w:val="0"/>
                <w:sz w:val="24"/>
                <w:szCs w:val="24"/>
                <w:highlight w:val="none"/>
              </w:rPr>
              <w:t>%）</w:t>
            </w:r>
            <w:r>
              <w:rPr>
                <w:rFonts w:hint="eastAsia" w:ascii="Times New Roman" w:hAnsi="Times New Roman" w:eastAsia="宋体" w:cs="宋体"/>
                <w:b w:val="0"/>
                <w:bCs w:val="0"/>
                <w:color w:val="auto"/>
                <w:spacing w:val="0"/>
                <w:sz w:val="24"/>
                <w:szCs w:val="24"/>
                <w:highlight w:val="none"/>
                <w:lang w:val="en-US" w:eastAsia="zh-CN"/>
              </w:rPr>
              <w:t>]</w:t>
            </w:r>
            <w:r>
              <w:rPr>
                <w:rFonts w:hint="eastAsia" w:ascii="Times New Roman" w:hAnsi="Times New Roman" w:eastAsia="宋体" w:cs="宋体"/>
                <w:b w:val="0"/>
                <w:bCs w:val="0"/>
                <w:color w:val="auto"/>
                <w:spacing w:val="0"/>
                <w:sz w:val="24"/>
                <w:szCs w:val="24"/>
                <w:highlight w:val="none"/>
              </w:rPr>
              <w:t>×</w:t>
            </w:r>
            <w:r>
              <w:rPr>
                <w:rFonts w:hint="eastAsia" w:ascii="Times New Roman" w:hAnsi="Times New Roman" w:eastAsia="宋体" w:cs="宋体"/>
                <w:b w:val="0"/>
                <w:bCs w:val="0"/>
                <w:color w:val="auto"/>
                <w:spacing w:val="0"/>
                <w:sz w:val="24"/>
                <w:szCs w:val="24"/>
                <w:highlight w:val="none"/>
                <w:lang w:val="en-US" w:eastAsia="zh-CN"/>
              </w:rPr>
              <w:t>5</w:t>
            </w:r>
            <w:r>
              <w:rPr>
                <w:rFonts w:hint="eastAsia" w:ascii="Times New Roman" w:hAnsi="Times New Roman" w:eastAsia="宋体" w:cs="宋体"/>
                <w:b w:val="0"/>
                <w:bCs w:val="0"/>
                <w:color w:val="auto"/>
                <w:spacing w:val="0"/>
                <w:sz w:val="24"/>
                <w:szCs w:val="24"/>
                <w:highlight w:val="none"/>
              </w:rPr>
              <w:t>0%</w:t>
            </w:r>
          </w:p>
        </w:tc>
      </w:tr>
      <w:tr w14:paraId="608F2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56" w:hRule="exact"/>
        </w:trPr>
        <w:tc>
          <w:tcPr>
            <w:tcW w:w="5000" w:type="pct"/>
            <w:gridSpan w:val="4"/>
            <w:noWrap w:val="0"/>
            <w:vAlign w:val="top"/>
          </w:tcPr>
          <w:p w14:paraId="5E6368A1">
            <w:pPr>
              <w:pStyle w:val="5"/>
              <w:keepNext w:val="0"/>
              <w:keepLines w:val="0"/>
              <w:pageBreakBefore w:val="0"/>
              <w:widowControl w:val="0"/>
              <w:kinsoku/>
              <w:wordWrap/>
              <w:overflowPunct/>
              <w:topLinePunct w:val="0"/>
              <w:autoSpaceDE/>
              <w:autoSpaceDN/>
              <w:bidi w:val="0"/>
              <w:adjustRightInd/>
              <w:snapToGrid/>
              <w:spacing w:before="0" w:after="0" w:line="440" w:lineRule="exact"/>
              <w:ind w:firstLine="0" w:firstLineChars="0"/>
              <w:textAlignment w:val="auto"/>
              <w:rPr>
                <w:rFonts w:hint="eastAsia" w:ascii="Times New Roman" w:hAnsi="Times New Roman" w:eastAsia="宋体" w:cs="宋体"/>
                <w:b w:val="0"/>
                <w:bCs w:val="0"/>
                <w:color w:val="auto"/>
                <w:spacing w:val="0"/>
                <w:sz w:val="24"/>
                <w:szCs w:val="24"/>
                <w:highlight w:val="none"/>
                <w:lang w:val="en-US" w:eastAsia="zh-CN"/>
              </w:rPr>
            </w:pPr>
            <w:r>
              <w:rPr>
                <w:rFonts w:hint="eastAsia" w:ascii="Times New Roman" w:hAnsi="Times New Roman" w:eastAsia="宋体" w:cs="宋体"/>
                <w:b w:val="0"/>
                <w:bCs w:val="0"/>
                <w:color w:val="auto"/>
                <w:spacing w:val="0"/>
                <w:sz w:val="24"/>
                <w:szCs w:val="24"/>
                <w:highlight w:val="none"/>
                <w:lang w:val="en-US" w:eastAsia="zh-CN"/>
              </w:rPr>
              <w:t>50万元＜</w:t>
            </w:r>
            <w:r>
              <w:rPr>
                <w:rFonts w:hint="eastAsia" w:ascii="Times New Roman" w:hAnsi="Times New Roman" w:eastAsia="宋体" w:cs="宋体"/>
                <w:b w:val="0"/>
                <w:bCs w:val="0"/>
                <w:color w:val="auto"/>
                <w:spacing w:val="0"/>
                <w:sz w:val="24"/>
                <w:szCs w:val="24"/>
                <w:highlight w:val="none"/>
              </w:rPr>
              <w:t>中标金额</w:t>
            </w:r>
            <w:r>
              <w:rPr>
                <w:rFonts w:hint="eastAsia" w:ascii="Times New Roman" w:hAnsi="Times New Roman" w:eastAsia="宋体" w:cs="宋体"/>
                <w:color w:val="auto"/>
                <w:spacing w:val="0"/>
                <w:sz w:val="24"/>
                <w:szCs w:val="24"/>
                <w:highlight w:val="none"/>
              </w:rPr>
              <w:t>≤</w:t>
            </w:r>
            <w:r>
              <w:rPr>
                <w:rFonts w:hint="eastAsia" w:ascii="Times New Roman" w:hAnsi="Times New Roman" w:eastAsia="宋体" w:cs="宋体"/>
                <w:b w:val="0"/>
                <w:bCs w:val="0"/>
                <w:color w:val="auto"/>
                <w:spacing w:val="0"/>
                <w:sz w:val="24"/>
                <w:szCs w:val="24"/>
                <w:highlight w:val="none"/>
                <w:lang w:val="en-US" w:eastAsia="zh-CN"/>
              </w:rPr>
              <w:t>400</w:t>
            </w:r>
            <w:r>
              <w:rPr>
                <w:rFonts w:hint="eastAsia" w:ascii="Times New Roman" w:hAnsi="Times New Roman" w:eastAsia="宋体" w:cs="宋体"/>
                <w:b w:val="0"/>
                <w:bCs w:val="0"/>
                <w:color w:val="auto"/>
                <w:spacing w:val="0"/>
                <w:sz w:val="24"/>
                <w:szCs w:val="24"/>
                <w:highlight w:val="none"/>
              </w:rPr>
              <w:t>万元的代理费计算方法：</w:t>
            </w:r>
            <w:r>
              <w:rPr>
                <w:rFonts w:hint="eastAsia" w:ascii="Times New Roman" w:hAnsi="Times New Roman" w:eastAsia="宋体" w:cs="宋体"/>
                <w:b w:val="0"/>
                <w:bCs w:val="0"/>
                <w:color w:val="auto"/>
                <w:spacing w:val="0"/>
                <w:sz w:val="24"/>
                <w:szCs w:val="24"/>
                <w:highlight w:val="none"/>
                <w:lang w:val="en-US" w:eastAsia="zh-CN"/>
              </w:rPr>
              <w:t>[</w:t>
            </w:r>
            <w:r>
              <w:rPr>
                <w:rFonts w:hint="eastAsia" w:ascii="Times New Roman" w:hAnsi="Times New Roman" w:eastAsia="宋体" w:cs="宋体"/>
                <w:b w:val="0"/>
                <w:bCs w:val="0"/>
                <w:color w:val="auto"/>
                <w:spacing w:val="0"/>
                <w:sz w:val="24"/>
                <w:szCs w:val="24"/>
                <w:highlight w:val="none"/>
              </w:rPr>
              <w:t>1万元+（中标价－50万元）×1.5%</w:t>
            </w:r>
            <w:r>
              <w:rPr>
                <w:rFonts w:hint="eastAsia" w:ascii="Times New Roman" w:hAnsi="Times New Roman" w:eastAsia="宋体" w:cs="宋体"/>
                <w:b w:val="0"/>
                <w:bCs w:val="0"/>
                <w:color w:val="auto"/>
                <w:spacing w:val="0"/>
                <w:sz w:val="24"/>
                <w:szCs w:val="24"/>
                <w:highlight w:val="none"/>
                <w:lang w:val="en-US" w:eastAsia="zh-CN"/>
              </w:rPr>
              <w:t>]</w:t>
            </w:r>
            <w:r>
              <w:rPr>
                <w:rFonts w:hint="eastAsia" w:ascii="Times New Roman" w:hAnsi="Times New Roman" w:eastAsia="宋体" w:cs="宋体"/>
                <w:b w:val="0"/>
                <w:bCs w:val="0"/>
                <w:color w:val="auto"/>
                <w:spacing w:val="0"/>
                <w:sz w:val="24"/>
                <w:szCs w:val="24"/>
                <w:highlight w:val="none"/>
              </w:rPr>
              <w:t>×</w:t>
            </w:r>
            <w:r>
              <w:rPr>
                <w:rFonts w:hint="eastAsia" w:ascii="Times New Roman" w:hAnsi="Times New Roman" w:eastAsia="宋体" w:cs="宋体"/>
                <w:b w:val="0"/>
                <w:bCs w:val="0"/>
                <w:color w:val="auto"/>
                <w:spacing w:val="0"/>
                <w:sz w:val="24"/>
                <w:szCs w:val="24"/>
                <w:highlight w:val="none"/>
                <w:lang w:val="en-US" w:eastAsia="zh-CN"/>
              </w:rPr>
              <w:t>5</w:t>
            </w:r>
            <w:r>
              <w:rPr>
                <w:rFonts w:hint="eastAsia" w:ascii="Times New Roman" w:hAnsi="Times New Roman" w:eastAsia="宋体" w:cs="宋体"/>
                <w:b w:val="0"/>
                <w:bCs w:val="0"/>
                <w:color w:val="auto"/>
                <w:spacing w:val="0"/>
                <w:sz w:val="24"/>
                <w:szCs w:val="24"/>
                <w:highlight w:val="none"/>
              </w:rPr>
              <w:t>0%</w:t>
            </w:r>
          </w:p>
          <w:p w14:paraId="75FE5BF6">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rPr>
                <w:rFonts w:hint="eastAsia" w:ascii="Times New Roman" w:hAnsi="Times New Roman" w:eastAsia="宋体" w:cs="宋体"/>
                <w:color w:val="auto"/>
                <w:spacing w:val="0"/>
                <w:sz w:val="24"/>
                <w:szCs w:val="24"/>
                <w:highlight w:val="none"/>
              </w:rPr>
            </w:pPr>
          </w:p>
        </w:tc>
      </w:tr>
      <w:tr w14:paraId="6FAF2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exact"/>
        </w:trPr>
        <w:tc>
          <w:tcPr>
            <w:tcW w:w="5000" w:type="pct"/>
            <w:gridSpan w:val="4"/>
            <w:noWrap w:val="0"/>
            <w:vAlign w:val="top"/>
          </w:tcPr>
          <w:p w14:paraId="2E25C879">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中标金额≤50万元的代理费计算方法：1万元×</w:t>
            </w:r>
            <w:r>
              <w:rPr>
                <w:rFonts w:hint="eastAsia" w:ascii="Times New Roman" w:hAnsi="Times New Roman" w:eastAsia="宋体" w:cs="宋体"/>
                <w:color w:val="auto"/>
                <w:spacing w:val="0"/>
                <w:sz w:val="24"/>
                <w:szCs w:val="24"/>
                <w:highlight w:val="none"/>
                <w:lang w:val="en-US" w:eastAsia="zh-CN"/>
              </w:rPr>
              <w:t>5</w:t>
            </w:r>
            <w:r>
              <w:rPr>
                <w:rFonts w:hint="eastAsia" w:ascii="Times New Roman" w:hAnsi="Times New Roman" w:eastAsia="宋体" w:cs="宋体"/>
                <w:color w:val="auto"/>
                <w:spacing w:val="0"/>
                <w:sz w:val="24"/>
                <w:szCs w:val="24"/>
                <w:highlight w:val="none"/>
              </w:rPr>
              <w:t>0%=</w:t>
            </w:r>
            <w:r>
              <w:rPr>
                <w:rFonts w:hint="eastAsia" w:ascii="Times New Roman" w:hAnsi="Times New Roman" w:eastAsia="宋体" w:cs="宋体"/>
                <w:color w:val="auto"/>
                <w:spacing w:val="0"/>
                <w:sz w:val="24"/>
                <w:szCs w:val="24"/>
                <w:highlight w:val="none"/>
                <w:lang w:val="en-US" w:eastAsia="zh-CN"/>
              </w:rPr>
              <w:t>50</w:t>
            </w:r>
            <w:r>
              <w:rPr>
                <w:rFonts w:hint="eastAsia" w:ascii="Times New Roman" w:hAnsi="Times New Roman" w:eastAsia="宋体" w:cs="宋体"/>
                <w:color w:val="auto"/>
                <w:spacing w:val="0"/>
                <w:sz w:val="24"/>
                <w:szCs w:val="24"/>
                <w:highlight w:val="none"/>
              </w:rPr>
              <w:t>00元</w:t>
            </w:r>
          </w:p>
        </w:tc>
      </w:tr>
    </w:tbl>
    <w:p w14:paraId="6090C599">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5.</w:t>
      </w:r>
      <w:r>
        <w:rPr>
          <w:rFonts w:hint="eastAsia" w:ascii="Times New Roman" w:hAnsi="Times New Roman" w:eastAsia="宋体" w:cs="宋体"/>
          <w:color w:val="auto"/>
          <w:spacing w:val="0"/>
          <w:sz w:val="28"/>
          <w:szCs w:val="28"/>
          <w:highlight w:val="none"/>
        </w:rPr>
        <w:t>招标文件的约束力</w:t>
      </w:r>
    </w:p>
    <w:p w14:paraId="2CF97831">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5.1 投标人一旦参加本项目采购活动，即被认为接受了本招标文件的规定和约束。</w:t>
      </w:r>
    </w:p>
    <w:p w14:paraId="7984C212">
      <w:pPr>
        <w:ind w:firstLine="560"/>
        <w:rPr>
          <w:rFonts w:hint="eastAsia" w:ascii="Times New Roman" w:hAnsi="Times New Roman" w:eastAsia="宋体" w:cs="宋体"/>
          <w:color w:val="auto"/>
          <w:spacing w:val="0"/>
          <w:sz w:val="28"/>
          <w:szCs w:val="28"/>
          <w:highlight w:val="none"/>
        </w:rPr>
      </w:pPr>
      <w:bookmarkStart w:id="66" w:name="_Toc16938525"/>
      <w:bookmarkStart w:id="67" w:name="_Toc20823281"/>
      <w:bookmarkStart w:id="68" w:name="_Toc120614215"/>
      <w:bookmarkStart w:id="69" w:name="_Toc513029209"/>
      <w:r>
        <w:rPr>
          <w:rFonts w:hint="eastAsia" w:ascii="Times New Roman" w:hAnsi="Times New Roman" w:eastAsia="宋体" w:cs="宋体"/>
          <w:color w:val="auto"/>
          <w:spacing w:val="0"/>
          <w:sz w:val="28"/>
          <w:szCs w:val="28"/>
          <w:highlight w:val="none"/>
        </w:rPr>
        <w:t>二、招标文件</w:t>
      </w:r>
      <w:bookmarkEnd w:id="66"/>
      <w:bookmarkEnd w:id="67"/>
      <w:bookmarkEnd w:id="68"/>
      <w:bookmarkEnd w:id="69"/>
    </w:p>
    <w:p w14:paraId="7516174F">
      <w:pPr>
        <w:ind w:firstLine="560"/>
        <w:rPr>
          <w:rFonts w:hint="eastAsia" w:ascii="Times New Roman" w:hAnsi="Times New Roman" w:eastAsia="宋体" w:cs="宋体"/>
          <w:color w:val="auto"/>
          <w:spacing w:val="0"/>
          <w:sz w:val="28"/>
          <w:szCs w:val="28"/>
          <w:highlight w:val="none"/>
        </w:rPr>
      </w:pPr>
      <w:bookmarkStart w:id="70" w:name="_Toc513029210"/>
      <w:bookmarkStart w:id="71" w:name="_Toc16938526"/>
      <w:bookmarkStart w:id="72" w:name="_Toc20823282"/>
      <w:r>
        <w:rPr>
          <w:rFonts w:hint="eastAsia" w:ascii="Times New Roman" w:hAnsi="Times New Roman" w:eastAsia="宋体" w:cs="宋体"/>
          <w:color w:val="auto"/>
          <w:spacing w:val="0"/>
          <w:sz w:val="28"/>
          <w:szCs w:val="28"/>
          <w:highlight w:val="none"/>
          <w:lang w:eastAsia="zh-CN"/>
        </w:rPr>
        <w:t>6.</w:t>
      </w:r>
      <w:r>
        <w:rPr>
          <w:rFonts w:hint="eastAsia" w:ascii="Times New Roman" w:hAnsi="Times New Roman" w:eastAsia="宋体" w:cs="宋体"/>
          <w:color w:val="auto"/>
          <w:spacing w:val="0"/>
          <w:sz w:val="28"/>
          <w:szCs w:val="28"/>
          <w:highlight w:val="none"/>
        </w:rPr>
        <w:t>招标文件构成</w:t>
      </w:r>
      <w:bookmarkEnd w:id="70"/>
      <w:bookmarkEnd w:id="71"/>
      <w:bookmarkEnd w:id="72"/>
    </w:p>
    <w:p w14:paraId="6B892BC1">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6.1 招标文件由以下部分组成</w:t>
      </w:r>
    </w:p>
    <w:p w14:paraId="08608746">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（1）投标邀请</w:t>
      </w:r>
    </w:p>
    <w:p w14:paraId="7A323B27">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（2）投标人须知</w:t>
      </w:r>
    </w:p>
    <w:p w14:paraId="7414463E">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（3）合同文本</w:t>
      </w:r>
    </w:p>
    <w:p w14:paraId="48D7BB20">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（4）采购需求</w:t>
      </w:r>
    </w:p>
    <w:p w14:paraId="1732852E">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（5）评标方法与评标标准</w:t>
      </w:r>
    </w:p>
    <w:p w14:paraId="082C054A">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（6）投标文件格式</w:t>
      </w:r>
    </w:p>
    <w:p w14:paraId="1BD3979D">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请仔细检查招标文件是否齐全，如有缺漏请立即与</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联系解决。</w:t>
      </w:r>
    </w:p>
    <w:p w14:paraId="1F6C3090">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48FC594">
      <w:pPr>
        <w:ind w:firstLine="560"/>
        <w:rPr>
          <w:rFonts w:hint="eastAsia" w:ascii="Times New Roman" w:hAnsi="Times New Roman" w:eastAsia="宋体" w:cs="宋体"/>
          <w:color w:val="auto"/>
          <w:spacing w:val="0"/>
          <w:sz w:val="28"/>
          <w:szCs w:val="28"/>
          <w:highlight w:val="none"/>
        </w:rPr>
      </w:pPr>
      <w:bookmarkStart w:id="73" w:name="_Toc462564070"/>
      <w:bookmarkStart w:id="74" w:name="_Toc16938527"/>
      <w:bookmarkStart w:id="75" w:name="_Toc20823283"/>
      <w:bookmarkStart w:id="76" w:name="_Toc513029211"/>
      <w:r>
        <w:rPr>
          <w:rFonts w:hint="eastAsia" w:ascii="Times New Roman" w:hAnsi="Times New Roman" w:eastAsia="宋体" w:cs="宋体"/>
          <w:color w:val="auto"/>
          <w:spacing w:val="0"/>
          <w:sz w:val="28"/>
          <w:szCs w:val="28"/>
          <w:highlight w:val="none"/>
          <w:lang w:eastAsia="zh-CN"/>
        </w:rPr>
        <w:t>7.</w:t>
      </w:r>
      <w:r>
        <w:rPr>
          <w:rFonts w:hint="eastAsia" w:ascii="Times New Roman" w:hAnsi="Times New Roman" w:eastAsia="宋体" w:cs="宋体"/>
          <w:color w:val="auto"/>
          <w:spacing w:val="0"/>
          <w:sz w:val="28"/>
          <w:szCs w:val="28"/>
          <w:highlight w:val="none"/>
        </w:rPr>
        <w:t>招标文件的澄清</w:t>
      </w:r>
      <w:bookmarkEnd w:id="73"/>
      <w:bookmarkEnd w:id="74"/>
      <w:bookmarkEnd w:id="75"/>
      <w:bookmarkEnd w:id="76"/>
    </w:p>
    <w:p w14:paraId="6A9B7A42">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7.1 任何要求对招标文件进行澄清的投标人，应在投标截止期十日前按招标公告中的通讯地址，以书面形式通知</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w:t>
      </w:r>
    </w:p>
    <w:p w14:paraId="69AE185B">
      <w:pPr>
        <w:ind w:firstLine="560"/>
        <w:rPr>
          <w:rFonts w:hint="eastAsia" w:ascii="Times New Roman" w:hAnsi="Times New Roman" w:eastAsia="宋体" w:cs="宋体"/>
          <w:color w:val="auto"/>
          <w:spacing w:val="0"/>
          <w:sz w:val="28"/>
          <w:szCs w:val="28"/>
          <w:highlight w:val="none"/>
        </w:rPr>
      </w:pPr>
      <w:bookmarkStart w:id="77" w:name="_Toc513029212"/>
      <w:bookmarkStart w:id="78" w:name="_Toc462564071"/>
      <w:bookmarkStart w:id="79" w:name="_Toc16938528"/>
      <w:bookmarkStart w:id="80" w:name="_Toc20823284"/>
      <w:r>
        <w:rPr>
          <w:rFonts w:hint="eastAsia" w:ascii="Times New Roman" w:hAnsi="Times New Roman" w:eastAsia="宋体" w:cs="宋体"/>
          <w:color w:val="auto"/>
          <w:spacing w:val="0"/>
          <w:sz w:val="28"/>
          <w:szCs w:val="28"/>
          <w:highlight w:val="none"/>
          <w:lang w:eastAsia="zh-CN"/>
        </w:rPr>
        <w:t>8.</w:t>
      </w:r>
      <w:r>
        <w:rPr>
          <w:rFonts w:hint="eastAsia" w:ascii="Times New Roman" w:hAnsi="Times New Roman" w:eastAsia="宋体" w:cs="宋体"/>
          <w:color w:val="auto"/>
          <w:spacing w:val="0"/>
          <w:sz w:val="28"/>
          <w:szCs w:val="28"/>
          <w:highlight w:val="none"/>
        </w:rPr>
        <w:t>招标文件的修改</w:t>
      </w:r>
      <w:bookmarkEnd w:id="77"/>
      <w:bookmarkEnd w:id="78"/>
      <w:bookmarkEnd w:id="79"/>
      <w:bookmarkEnd w:id="80"/>
    </w:p>
    <w:p w14:paraId="56E947DA">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8.1 在投标截止时间前，</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可以对招标文件进行修改。</w:t>
      </w:r>
    </w:p>
    <w:p w14:paraId="4E766C82">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8.2 </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有权按照法定的要求推迟投标截止日期和开标日期。</w:t>
      </w:r>
    </w:p>
    <w:p w14:paraId="302D89CD">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8.3 招标文件的修改将在江苏政府采购网公布，补充文件将作为招标文件的组成部分，并对投标人具有约束力。</w:t>
      </w:r>
    </w:p>
    <w:p w14:paraId="5E0C3764">
      <w:pPr>
        <w:ind w:firstLine="720"/>
        <w:jc w:val="center"/>
        <w:rPr>
          <w:rFonts w:hint="eastAsia" w:ascii="Times New Roman" w:hAnsi="Times New Roman" w:eastAsia="宋体" w:cs="宋体"/>
          <w:color w:val="auto"/>
          <w:spacing w:val="0"/>
          <w:sz w:val="36"/>
          <w:szCs w:val="36"/>
          <w:highlight w:val="none"/>
        </w:rPr>
      </w:pPr>
      <w:bookmarkStart w:id="81" w:name="_Toc16938529"/>
      <w:bookmarkStart w:id="82" w:name="_Toc120614216"/>
      <w:bookmarkStart w:id="83" w:name="_Toc20823285"/>
      <w:bookmarkStart w:id="84" w:name="_Toc513029213"/>
      <w:bookmarkStart w:id="85" w:name="_Toc462564072"/>
      <w:r>
        <w:rPr>
          <w:rFonts w:hint="eastAsia" w:ascii="Times New Roman" w:hAnsi="Times New Roman" w:eastAsia="宋体" w:cs="宋体"/>
          <w:color w:val="auto"/>
          <w:spacing w:val="0"/>
          <w:sz w:val="36"/>
          <w:szCs w:val="36"/>
          <w:highlight w:val="none"/>
        </w:rPr>
        <w:t>三、投标文件的编制</w:t>
      </w:r>
      <w:bookmarkEnd w:id="81"/>
      <w:bookmarkEnd w:id="82"/>
      <w:bookmarkEnd w:id="83"/>
      <w:bookmarkEnd w:id="84"/>
      <w:bookmarkEnd w:id="85"/>
    </w:p>
    <w:p w14:paraId="15B5E0D4">
      <w:pPr>
        <w:ind w:firstLine="560"/>
        <w:rPr>
          <w:rFonts w:hint="eastAsia" w:ascii="Times New Roman" w:hAnsi="Times New Roman" w:eastAsia="宋体" w:cs="宋体"/>
          <w:color w:val="auto"/>
          <w:spacing w:val="0"/>
          <w:sz w:val="28"/>
          <w:szCs w:val="28"/>
          <w:highlight w:val="none"/>
        </w:rPr>
      </w:pPr>
      <w:bookmarkStart w:id="86" w:name="_Toc462564073"/>
      <w:bookmarkStart w:id="87" w:name="_Toc513029214"/>
      <w:bookmarkStart w:id="88" w:name="_Toc20823286"/>
      <w:bookmarkStart w:id="89" w:name="_Toc16938530"/>
      <w:r>
        <w:rPr>
          <w:rFonts w:hint="eastAsia" w:ascii="Times New Roman" w:hAnsi="Times New Roman" w:eastAsia="宋体" w:cs="宋体"/>
          <w:color w:val="auto"/>
          <w:spacing w:val="0"/>
          <w:sz w:val="28"/>
          <w:szCs w:val="28"/>
          <w:highlight w:val="none"/>
          <w:lang w:eastAsia="zh-CN"/>
        </w:rPr>
        <w:t>9.</w:t>
      </w:r>
      <w:r>
        <w:rPr>
          <w:rFonts w:hint="eastAsia" w:ascii="Times New Roman" w:hAnsi="Times New Roman" w:eastAsia="宋体" w:cs="宋体"/>
          <w:color w:val="auto"/>
          <w:spacing w:val="0"/>
          <w:sz w:val="28"/>
          <w:szCs w:val="28"/>
          <w:highlight w:val="none"/>
        </w:rPr>
        <w:t>投标文件的语言及度量衡单位</w:t>
      </w:r>
      <w:bookmarkEnd w:id="86"/>
      <w:bookmarkEnd w:id="87"/>
      <w:bookmarkEnd w:id="88"/>
      <w:bookmarkEnd w:id="89"/>
    </w:p>
    <w:p w14:paraId="7D7EF543">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9.1 投标人提交的投标文件以及投标人与</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就有关投标的所有来往通知、函件和文件均应使用简体中文。</w:t>
      </w:r>
    </w:p>
    <w:p w14:paraId="0A93F9CA">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9.2 除技术性能另有规定外，投标文件所使用的度量衡单位，均须采用国家法定计量单位。</w:t>
      </w:r>
    </w:p>
    <w:p w14:paraId="69E263F7">
      <w:pPr>
        <w:ind w:firstLine="560"/>
        <w:rPr>
          <w:rFonts w:hint="eastAsia" w:ascii="Times New Roman" w:hAnsi="Times New Roman" w:eastAsia="宋体" w:cs="宋体"/>
          <w:color w:val="auto"/>
          <w:spacing w:val="0"/>
          <w:sz w:val="28"/>
          <w:szCs w:val="28"/>
          <w:highlight w:val="none"/>
        </w:rPr>
      </w:pPr>
      <w:bookmarkStart w:id="90" w:name="_Toc513029215"/>
      <w:bookmarkStart w:id="91" w:name="_Toc462564074"/>
      <w:bookmarkStart w:id="92" w:name="_Toc16938531"/>
      <w:bookmarkStart w:id="93" w:name="_Toc20823287"/>
      <w:r>
        <w:rPr>
          <w:rFonts w:hint="eastAsia" w:ascii="Times New Roman" w:hAnsi="Times New Roman" w:eastAsia="宋体" w:cs="宋体"/>
          <w:color w:val="auto"/>
          <w:spacing w:val="0"/>
          <w:sz w:val="28"/>
          <w:szCs w:val="28"/>
          <w:highlight w:val="none"/>
          <w:lang w:eastAsia="zh-CN"/>
        </w:rPr>
        <w:t>10.</w:t>
      </w:r>
      <w:r>
        <w:rPr>
          <w:rFonts w:hint="eastAsia" w:ascii="Times New Roman" w:hAnsi="Times New Roman" w:eastAsia="宋体" w:cs="宋体"/>
          <w:color w:val="auto"/>
          <w:spacing w:val="0"/>
          <w:sz w:val="28"/>
          <w:szCs w:val="28"/>
          <w:highlight w:val="none"/>
        </w:rPr>
        <w:t>投标文件构成</w:t>
      </w:r>
      <w:bookmarkEnd w:id="90"/>
      <w:bookmarkEnd w:id="91"/>
      <w:bookmarkEnd w:id="92"/>
      <w:bookmarkEnd w:id="93"/>
    </w:p>
    <w:p w14:paraId="2D21F3AB">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10.1 投标人编写的投标文件应包括资格证明文件、符合性证明文件、投标分项报价表、技术要求响应及偏离表、商务要求响应及偏离表、其他证明文件、投标函、开标一览表等部分。</w:t>
      </w:r>
    </w:p>
    <w:p w14:paraId="0A8DA10B">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10.2 如标书制作工具中的格式和内容与“江苏政府采购网”发布的招标文件不一致，请以“江苏政府采购网”发布的招标文件为准。</w:t>
      </w:r>
    </w:p>
    <w:p w14:paraId="7667E621">
      <w:pPr>
        <w:ind w:firstLine="560"/>
        <w:rPr>
          <w:rFonts w:hint="eastAsia" w:ascii="Times New Roman" w:hAnsi="Times New Roman" w:eastAsia="宋体" w:cs="宋体"/>
          <w:color w:val="auto"/>
          <w:spacing w:val="0"/>
          <w:sz w:val="28"/>
          <w:szCs w:val="28"/>
          <w:highlight w:val="none"/>
        </w:rPr>
      </w:pPr>
      <w:bookmarkStart w:id="94" w:name="_Hlt26668975"/>
      <w:bookmarkEnd w:id="94"/>
      <w:bookmarkStart w:id="95" w:name="_Hlt26954838"/>
      <w:bookmarkEnd w:id="95"/>
      <w:bookmarkStart w:id="96" w:name="_Hlt26670360"/>
      <w:bookmarkEnd w:id="96"/>
      <w:bookmarkStart w:id="97" w:name="_Toc513029216"/>
      <w:bookmarkStart w:id="98" w:name="_Toc14577357"/>
      <w:bookmarkStart w:id="99" w:name="_Toc513029219"/>
      <w:bookmarkStart w:id="100" w:name="_Toc14577354"/>
      <w:bookmarkStart w:id="101" w:name="_Toc49090507"/>
      <w:bookmarkStart w:id="102" w:name="_Toc49090509"/>
      <w:bookmarkStart w:id="103" w:name="_Toc14577355"/>
      <w:bookmarkStart w:id="104" w:name="_Toc49090508"/>
      <w:r>
        <w:rPr>
          <w:rFonts w:hint="eastAsia" w:ascii="Times New Roman" w:hAnsi="Times New Roman" w:eastAsia="宋体" w:cs="宋体"/>
          <w:color w:val="auto"/>
          <w:spacing w:val="0"/>
          <w:sz w:val="28"/>
          <w:szCs w:val="28"/>
          <w:highlight w:val="none"/>
          <w:lang w:eastAsia="zh-CN"/>
        </w:rPr>
        <w:t>11.</w:t>
      </w:r>
      <w:r>
        <w:rPr>
          <w:rFonts w:hint="eastAsia" w:ascii="Times New Roman" w:hAnsi="Times New Roman" w:eastAsia="宋体" w:cs="宋体"/>
          <w:color w:val="auto"/>
          <w:spacing w:val="0"/>
          <w:sz w:val="28"/>
          <w:szCs w:val="28"/>
          <w:highlight w:val="none"/>
        </w:rPr>
        <w:t>证明投标人及投标标的符合招标文件规定的文件</w:t>
      </w:r>
      <w:bookmarkEnd w:id="97"/>
      <w:bookmarkEnd w:id="98"/>
      <w:bookmarkEnd w:id="99"/>
      <w:bookmarkEnd w:id="100"/>
      <w:bookmarkEnd w:id="101"/>
      <w:bookmarkEnd w:id="102"/>
    </w:p>
    <w:p w14:paraId="0AF4769A">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11.1 投标人应按照招标文件要求提交证明文件，证明其及投标标的符合招标文件规定。</w:t>
      </w:r>
    </w:p>
    <w:p w14:paraId="5F76BA1A">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11.2招标文件对证明文件无明确形式要求的，证明文件可以以文字资料、图纸和数据等形式提交。</w:t>
      </w:r>
      <w:bookmarkEnd w:id="103"/>
      <w:bookmarkEnd w:id="104"/>
    </w:p>
    <w:p w14:paraId="68CE4E36">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12.</w:t>
      </w:r>
      <w:r>
        <w:rPr>
          <w:rFonts w:hint="eastAsia" w:ascii="Times New Roman" w:hAnsi="Times New Roman" w:eastAsia="宋体" w:cs="宋体"/>
          <w:color w:val="auto"/>
          <w:spacing w:val="0"/>
          <w:sz w:val="28"/>
          <w:szCs w:val="28"/>
          <w:highlight w:val="none"/>
        </w:rPr>
        <w:t>投标分项报价表</w:t>
      </w:r>
    </w:p>
    <w:p w14:paraId="4D9B547E">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12.1 投标人应按照招标文件规定格式填报投标分项报价表。</w:t>
      </w:r>
    </w:p>
    <w:p w14:paraId="5B054EAC">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12.2投标货币。投标文件中的单价和总价无特殊规定的采用人民币报价，以元为单位标注。招标文件中另有规定的按规定执行。</w:t>
      </w:r>
    </w:p>
    <w:p w14:paraId="75A801B6">
      <w:pPr>
        <w:ind w:firstLine="560"/>
        <w:rPr>
          <w:rFonts w:hint="eastAsia" w:ascii="Times New Roman" w:hAnsi="Times New Roman" w:eastAsia="宋体" w:cs="宋体"/>
          <w:color w:val="auto"/>
          <w:spacing w:val="0"/>
          <w:sz w:val="28"/>
          <w:szCs w:val="28"/>
          <w:highlight w:val="none"/>
        </w:rPr>
      </w:pPr>
      <w:bookmarkStart w:id="105" w:name="_Hlt26670482"/>
      <w:bookmarkEnd w:id="105"/>
      <w:bookmarkStart w:id="106" w:name="_Hlt26954848"/>
      <w:bookmarkEnd w:id="106"/>
      <w:bookmarkStart w:id="107" w:name="_Hlt26670486"/>
      <w:bookmarkEnd w:id="107"/>
      <w:bookmarkStart w:id="108" w:name="_Hlt26954846"/>
      <w:bookmarkEnd w:id="108"/>
      <w:bookmarkStart w:id="109" w:name="_Hlt26954731"/>
      <w:bookmarkEnd w:id="109"/>
      <w:r>
        <w:rPr>
          <w:rFonts w:hint="eastAsia" w:ascii="Times New Roman" w:hAnsi="Times New Roman" w:eastAsia="宋体" w:cs="宋体"/>
          <w:color w:val="auto"/>
          <w:spacing w:val="0"/>
          <w:sz w:val="28"/>
          <w:szCs w:val="28"/>
          <w:highlight w:val="none"/>
          <w:lang w:eastAsia="zh-CN"/>
        </w:rPr>
        <w:t>13.</w:t>
      </w:r>
      <w:r>
        <w:rPr>
          <w:rFonts w:hint="eastAsia" w:ascii="Times New Roman" w:hAnsi="Times New Roman" w:eastAsia="宋体" w:cs="宋体"/>
          <w:color w:val="auto"/>
          <w:spacing w:val="0"/>
          <w:sz w:val="28"/>
          <w:szCs w:val="28"/>
          <w:highlight w:val="none"/>
        </w:rPr>
        <w:t>技术要求响应及偏离表、商务要求响应及偏离表</w:t>
      </w:r>
    </w:p>
    <w:p w14:paraId="49568C2B">
      <w:pPr>
        <w:ind w:firstLine="560"/>
        <w:rPr>
          <w:rFonts w:hint="eastAsia" w:ascii="Times New Roman" w:hAnsi="Times New Roman" w:eastAsia="宋体" w:cs="宋体"/>
          <w:color w:val="auto"/>
          <w:spacing w:val="0"/>
          <w:sz w:val="28"/>
          <w:szCs w:val="28"/>
          <w:highlight w:val="none"/>
          <w:lang w:val="zh-CN"/>
        </w:rPr>
      </w:pPr>
      <w:r>
        <w:rPr>
          <w:rFonts w:hint="eastAsia" w:ascii="Times New Roman" w:hAnsi="Times New Roman" w:eastAsia="宋体" w:cs="宋体"/>
          <w:color w:val="auto"/>
          <w:spacing w:val="0"/>
          <w:sz w:val="28"/>
          <w:szCs w:val="28"/>
          <w:highlight w:val="none"/>
          <w:lang w:val="zh-CN"/>
        </w:rPr>
        <w:t>13.1 投标人需对招标文件中的技术要求与商务要求逐项作出响应或偏离，并说明原因。</w:t>
      </w:r>
    </w:p>
    <w:p w14:paraId="184C1A93">
      <w:pPr>
        <w:ind w:firstLine="560"/>
        <w:rPr>
          <w:rFonts w:hint="eastAsia" w:ascii="Times New Roman" w:hAnsi="Times New Roman" w:eastAsia="宋体" w:cs="宋体"/>
          <w:color w:val="auto"/>
          <w:spacing w:val="0"/>
          <w:sz w:val="28"/>
          <w:szCs w:val="28"/>
          <w:highlight w:val="none"/>
          <w:lang w:val="zh-CN"/>
        </w:rPr>
      </w:pPr>
      <w:r>
        <w:rPr>
          <w:rFonts w:hint="eastAsia" w:ascii="Times New Roman" w:hAnsi="Times New Roman" w:eastAsia="宋体" w:cs="宋体"/>
          <w:color w:val="auto"/>
          <w:spacing w:val="0"/>
          <w:sz w:val="28"/>
          <w:szCs w:val="28"/>
          <w:highlight w:val="none"/>
          <w:lang w:val="zh-CN"/>
        </w:rPr>
        <w:t>13.2 投标人可在投标文件中提供认为需要的其他技术文件或说明。</w:t>
      </w:r>
    </w:p>
    <w:p w14:paraId="3AA441C9">
      <w:pPr>
        <w:ind w:firstLine="560"/>
        <w:rPr>
          <w:rFonts w:hint="eastAsia" w:ascii="Times New Roman" w:hAnsi="Times New Roman" w:eastAsia="宋体" w:cs="宋体"/>
          <w:color w:val="auto"/>
          <w:spacing w:val="0"/>
          <w:sz w:val="28"/>
          <w:szCs w:val="28"/>
          <w:highlight w:val="none"/>
        </w:rPr>
      </w:pPr>
      <w:bookmarkStart w:id="110" w:name="_Toc14577359"/>
      <w:bookmarkStart w:id="111" w:name="_Toc49090510"/>
      <w:r>
        <w:rPr>
          <w:rFonts w:hint="eastAsia" w:ascii="Times New Roman" w:hAnsi="Times New Roman" w:eastAsia="宋体" w:cs="宋体"/>
          <w:color w:val="auto"/>
          <w:spacing w:val="0"/>
          <w:sz w:val="28"/>
          <w:szCs w:val="28"/>
          <w:highlight w:val="none"/>
          <w:lang w:eastAsia="zh-CN"/>
        </w:rPr>
        <w:t>14.</w:t>
      </w:r>
      <w:r>
        <w:rPr>
          <w:rFonts w:hint="eastAsia" w:ascii="Times New Roman" w:hAnsi="Times New Roman" w:eastAsia="宋体" w:cs="宋体"/>
          <w:color w:val="auto"/>
          <w:spacing w:val="0"/>
          <w:sz w:val="28"/>
          <w:szCs w:val="28"/>
          <w:highlight w:val="none"/>
        </w:rPr>
        <w:t>投标函和开标一览表</w:t>
      </w:r>
    </w:p>
    <w:p w14:paraId="4A7C8154">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14.1 投标人应按照招标文件中提供的格式完整、正确填写投标函、开标一览表。</w:t>
      </w:r>
    </w:p>
    <w:p w14:paraId="257A4E08">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14.2 对于采用货币报价的项目，开标一览表中的投标总报价应与投标分项报价表中的投标总报价一致，如不一致，不作为无效投标处理，但评标时按开标一览表中价格为准。</w:t>
      </w:r>
      <w:bookmarkEnd w:id="110"/>
      <w:bookmarkEnd w:id="111"/>
    </w:p>
    <w:p w14:paraId="60104C91">
      <w:pPr>
        <w:ind w:firstLine="560"/>
        <w:rPr>
          <w:rFonts w:hint="eastAsia" w:ascii="Times New Roman" w:hAnsi="Times New Roman" w:eastAsia="宋体" w:cs="宋体"/>
          <w:color w:val="auto"/>
          <w:spacing w:val="0"/>
          <w:sz w:val="28"/>
          <w:szCs w:val="28"/>
          <w:highlight w:val="none"/>
        </w:rPr>
      </w:pPr>
      <w:bookmarkStart w:id="112" w:name="_Toc14577360"/>
      <w:bookmarkStart w:id="113" w:name="_Toc49090511"/>
      <w:r>
        <w:rPr>
          <w:rFonts w:hint="eastAsia" w:ascii="Times New Roman" w:hAnsi="Times New Roman" w:eastAsia="宋体" w:cs="宋体"/>
          <w:color w:val="auto"/>
          <w:spacing w:val="0"/>
          <w:sz w:val="28"/>
          <w:szCs w:val="28"/>
          <w:highlight w:val="none"/>
          <w:lang w:eastAsia="zh-CN"/>
        </w:rPr>
        <w:t>15.</w:t>
      </w:r>
      <w:r>
        <w:rPr>
          <w:rFonts w:hint="eastAsia" w:ascii="Times New Roman" w:hAnsi="Times New Roman" w:eastAsia="宋体" w:cs="宋体"/>
          <w:color w:val="auto"/>
          <w:spacing w:val="0"/>
          <w:sz w:val="28"/>
          <w:szCs w:val="28"/>
          <w:highlight w:val="none"/>
        </w:rPr>
        <w:t>投标有效期</w:t>
      </w:r>
      <w:bookmarkEnd w:id="112"/>
      <w:bookmarkEnd w:id="113"/>
    </w:p>
    <w:p w14:paraId="6C563156">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15.1投标有效期为</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规定的开标之日后六十（60）天。投标有效期比规定短的将被视为未实质性响应招标文件而予以拒绝。</w:t>
      </w:r>
    </w:p>
    <w:p w14:paraId="41AFA834">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16.</w:t>
      </w:r>
      <w:r>
        <w:rPr>
          <w:rFonts w:hint="eastAsia" w:ascii="Times New Roman" w:hAnsi="Times New Roman" w:eastAsia="宋体" w:cs="宋体"/>
          <w:color w:val="auto"/>
          <w:spacing w:val="0"/>
          <w:sz w:val="28"/>
          <w:szCs w:val="28"/>
          <w:highlight w:val="none"/>
        </w:rPr>
        <w:t>投标有效期的延长</w:t>
      </w:r>
    </w:p>
    <w:p w14:paraId="0AD4A564">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16.1在特殊情况下，</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于原投标有效期满之前，可向投标人提出延长投标有效期的要求。这种要求与答复均应采用书面形式。投标人可以拒绝</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的这一要求而放弃投标，同意延长投标有效期的投标人既不能要求也不允许修改其投标文件。受投标有效期约束的所有权利与义务均延长至新的有效期。</w:t>
      </w:r>
    </w:p>
    <w:p w14:paraId="1AD9A048">
      <w:pPr>
        <w:ind w:firstLine="720"/>
        <w:jc w:val="center"/>
        <w:rPr>
          <w:rFonts w:hint="eastAsia" w:ascii="Times New Roman" w:hAnsi="Times New Roman" w:eastAsia="宋体" w:cs="宋体"/>
          <w:color w:val="auto"/>
          <w:spacing w:val="0"/>
          <w:sz w:val="36"/>
          <w:szCs w:val="36"/>
          <w:highlight w:val="none"/>
        </w:rPr>
      </w:pPr>
      <w:bookmarkStart w:id="114" w:name="_Hlt26954739"/>
      <w:bookmarkEnd w:id="114"/>
      <w:bookmarkStart w:id="115" w:name="_Hlt26954852"/>
      <w:bookmarkEnd w:id="115"/>
      <w:bookmarkStart w:id="116" w:name="_Toc513029224"/>
      <w:bookmarkStart w:id="117" w:name="_Toc120614217"/>
      <w:bookmarkStart w:id="118" w:name="_Toc16938540"/>
      <w:bookmarkStart w:id="119" w:name="_Toc20823296"/>
      <w:r>
        <w:rPr>
          <w:rFonts w:hint="eastAsia" w:ascii="Times New Roman" w:hAnsi="Times New Roman" w:eastAsia="宋体" w:cs="宋体"/>
          <w:color w:val="auto"/>
          <w:spacing w:val="0"/>
          <w:sz w:val="36"/>
          <w:szCs w:val="36"/>
          <w:highlight w:val="none"/>
        </w:rPr>
        <w:t>四、投标文件的递交</w:t>
      </w:r>
      <w:bookmarkEnd w:id="116"/>
      <w:bookmarkEnd w:id="117"/>
      <w:bookmarkEnd w:id="118"/>
      <w:bookmarkEnd w:id="119"/>
    </w:p>
    <w:p w14:paraId="29E6B16A">
      <w:pPr>
        <w:ind w:firstLine="560"/>
        <w:rPr>
          <w:rFonts w:hint="eastAsia" w:ascii="Times New Roman" w:hAnsi="Times New Roman" w:eastAsia="宋体" w:cs="宋体"/>
          <w:color w:val="auto"/>
          <w:spacing w:val="0"/>
          <w:sz w:val="28"/>
          <w:szCs w:val="28"/>
          <w:highlight w:val="none"/>
        </w:rPr>
      </w:pPr>
      <w:bookmarkStart w:id="120" w:name="_Toc513029225"/>
      <w:bookmarkStart w:id="121" w:name="_Toc462564084"/>
      <w:bookmarkStart w:id="122" w:name="_Toc20823297"/>
      <w:bookmarkStart w:id="123" w:name="_Toc16938541"/>
      <w:r>
        <w:rPr>
          <w:rFonts w:hint="eastAsia" w:ascii="Times New Roman" w:hAnsi="Times New Roman" w:eastAsia="宋体" w:cs="宋体"/>
          <w:color w:val="auto"/>
          <w:spacing w:val="0"/>
          <w:sz w:val="28"/>
          <w:szCs w:val="28"/>
          <w:highlight w:val="none"/>
          <w:lang w:eastAsia="zh-CN"/>
        </w:rPr>
        <w:t>17.</w:t>
      </w:r>
      <w:r>
        <w:rPr>
          <w:rFonts w:hint="eastAsia" w:ascii="Times New Roman" w:hAnsi="Times New Roman" w:eastAsia="宋体" w:cs="宋体"/>
          <w:color w:val="auto"/>
          <w:spacing w:val="0"/>
          <w:sz w:val="28"/>
          <w:szCs w:val="28"/>
          <w:highlight w:val="none"/>
        </w:rPr>
        <w:t>电子投标文件</w:t>
      </w:r>
      <w:bookmarkEnd w:id="120"/>
      <w:bookmarkEnd w:id="121"/>
      <w:bookmarkEnd w:id="122"/>
      <w:bookmarkEnd w:id="123"/>
      <w:r>
        <w:rPr>
          <w:rFonts w:hint="eastAsia" w:ascii="Times New Roman" w:hAnsi="Times New Roman" w:eastAsia="宋体" w:cs="宋体"/>
          <w:color w:val="auto"/>
          <w:spacing w:val="0"/>
          <w:sz w:val="28"/>
          <w:szCs w:val="28"/>
          <w:highlight w:val="none"/>
        </w:rPr>
        <w:t>的递交</w:t>
      </w:r>
    </w:p>
    <w:p w14:paraId="1230FF62">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17.1投标人应当按照《操作手册》规定，在投标截止时间前制作并上传电子投标文件。</w:t>
      </w:r>
      <w:bookmarkStart w:id="124" w:name="_Toc513029226"/>
      <w:bookmarkStart w:id="125" w:name="_Toc16938542"/>
      <w:bookmarkStart w:id="126" w:name="_Toc20823298"/>
    </w:p>
    <w:p w14:paraId="7CC21E33">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18.</w:t>
      </w:r>
      <w:r>
        <w:rPr>
          <w:rFonts w:hint="eastAsia" w:ascii="Times New Roman" w:hAnsi="Times New Roman" w:eastAsia="宋体" w:cs="宋体"/>
          <w:color w:val="auto"/>
          <w:spacing w:val="0"/>
          <w:sz w:val="28"/>
          <w:szCs w:val="28"/>
          <w:highlight w:val="none"/>
        </w:rPr>
        <w:t>投标截止日期</w:t>
      </w:r>
      <w:bookmarkEnd w:id="124"/>
      <w:bookmarkEnd w:id="125"/>
      <w:bookmarkEnd w:id="126"/>
    </w:p>
    <w:p w14:paraId="3E0D954C">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18.1 投标人上传电子投标文件的时间不得迟于招标公告中规定的投标截止时间。</w:t>
      </w:r>
    </w:p>
    <w:p w14:paraId="2A25475F">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投标人应充分考虑网络环境、网络带宽等风险因素，如因投标人自身原因造成的电子投标文件上传不成功的按照本招标文件第二章第27.1.2条规定做无效投标处理。</w:t>
      </w:r>
    </w:p>
    <w:p w14:paraId="732FDB47">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18.2 </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可以按照规定，通过修改招标文件酌情延长投标截止日期，在此情况下，投标人的所有权利和义务以及投标人受制的截止日期均应以延长后新的截止日期为准。</w:t>
      </w:r>
    </w:p>
    <w:p w14:paraId="0DFC35D9">
      <w:pPr>
        <w:ind w:firstLine="560"/>
        <w:rPr>
          <w:rFonts w:hint="eastAsia" w:ascii="Times New Roman" w:hAnsi="Times New Roman" w:eastAsia="宋体" w:cs="宋体"/>
          <w:color w:val="auto"/>
          <w:spacing w:val="0"/>
          <w:sz w:val="28"/>
          <w:szCs w:val="28"/>
          <w:highlight w:val="none"/>
        </w:rPr>
      </w:pPr>
      <w:bookmarkStart w:id="127" w:name="_Toc20823299"/>
      <w:bookmarkStart w:id="128" w:name="_Toc513029227"/>
      <w:bookmarkStart w:id="129" w:name="_Toc16938543"/>
      <w:r>
        <w:rPr>
          <w:rFonts w:hint="eastAsia" w:ascii="Times New Roman" w:hAnsi="Times New Roman" w:eastAsia="宋体" w:cs="宋体"/>
          <w:color w:val="auto"/>
          <w:spacing w:val="0"/>
          <w:sz w:val="28"/>
          <w:szCs w:val="28"/>
          <w:highlight w:val="none"/>
          <w:lang w:eastAsia="zh-CN"/>
        </w:rPr>
        <w:t>19.</w:t>
      </w:r>
      <w:r>
        <w:rPr>
          <w:rFonts w:hint="eastAsia" w:ascii="Times New Roman" w:hAnsi="Times New Roman" w:eastAsia="宋体" w:cs="宋体"/>
          <w:color w:val="auto"/>
          <w:spacing w:val="0"/>
          <w:sz w:val="28"/>
          <w:szCs w:val="28"/>
          <w:highlight w:val="none"/>
        </w:rPr>
        <w:t>投标文件</w:t>
      </w:r>
      <w:bookmarkEnd w:id="127"/>
      <w:bookmarkEnd w:id="128"/>
      <w:bookmarkEnd w:id="129"/>
      <w:r>
        <w:rPr>
          <w:rFonts w:hint="eastAsia" w:ascii="Times New Roman" w:hAnsi="Times New Roman" w:eastAsia="宋体" w:cs="宋体"/>
          <w:color w:val="auto"/>
          <w:spacing w:val="0"/>
          <w:sz w:val="28"/>
          <w:szCs w:val="28"/>
          <w:highlight w:val="none"/>
        </w:rPr>
        <w:t>的拒收</w:t>
      </w:r>
    </w:p>
    <w:p w14:paraId="1FAA6D79">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19.1 </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拒绝接收在其规定的投标截止时间后上传的任何投标文件。</w:t>
      </w:r>
    </w:p>
    <w:p w14:paraId="683671CD">
      <w:pPr>
        <w:ind w:firstLine="560"/>
        <w:rPr>
          <w:rFonts w:hint="eastAsia" w:ascii="Times New Roman" w:hAnsi="Times New Roman" w:eastAsia="宋体" w:cs="宋体"/>
          <w:color w:val="auto"/>
          <w:spacing w:val="0"/>
          <w:sz w:val="28"/>
          <w:szCs w:val="28"/>
          <w:highlight w:val="none"/>
        </w:rPr>
      </w:pPr>
      <w:bookmarkStart w:id="130" w:name="_Toc20823300"/>
      <w:bookmarkStart w:id="131" w:name="_Toc513029228"/>
      <w:bookmarkStart w:id="132" w:name="_Toc16938544"/>
      <w:r>
        <w:rPr>
          <w:rFonts w:hint="eastAsia" w:ascii="Times New Roman" w:hAnsi="Times New Roman" w:eastAsia="宋体" w:cs="宋体"/>
          <w:color w:val="auto"/>
          <w:spacing w:val="0"/>
          <w:sz w:val="28"/>
          <w:szCs w:val="28"/>
          <w:highlight w:val="none"/>
          <w:lang w:eastAsia="zh-CN"/>
        </w:rPr>
        <w:t>20.</w:t>
      </w:r>
      <w:r>
        <w:rPr>
          <w:rFonts w:hint="eastAsia" w:ascii="Times New Roman" w:hAnsi="Times New Roman" w:eastAsia="宋体" w:cs="宋体"/>
          <w:color w:val="auto"/>
          <w:spacing w:val="0"/>
          <w:sz w:val="28"/>
          <w:szCs w:val="28"/>
          <w:highlight w:val="none"/>
        </w:rPr>
        <w:t>投标文件的撤回和修改</w:t>
      </w:r>
      <w:bookmarkEnd w:id="130"/>
      <w:bookmarkEnd w:id="131"/>
      <w:bookmarkEnd w:id="132"/>
    </w:p>
    <w:p w14:paraId="0BB8C42E">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20.1 投标文件的撤回</w:t>
      </w:r>
    </w:p>
    <w:p w14:paraId="4A4AD21B">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20.1.1 电子投标文件的撤回</w:t>
      </w:r>
    </w:p>
    <w:p w14:paraId="336B34E5">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投标人可在投标截止时间前，撤回其电子投标文件，具体操作方法见《操作手册》。</w:t>
      </w:r>
    </w:p>
    <w:p w14:paraId="32D8FBED">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20.1.2 投标人撤回电子投标文件，则认为其不再参与本项目投标活动。</w:t>
      </w:r>
    </w:p>
    <w:p w14:paraId="4945788E">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20.2 投标文件的修改</w:t>
      </w:r>
    </w:p>
    <w:p w14:paraId="092EC80A">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20.2.1投标人可在投标截止时间前，对其电子投标文件进行修改，具体操作方法见《操作手册》。</w:t>
      </w:r>
    </w:p>
    <w:p w14:paraId="62BCE30D">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20.2.2 在投标截止时间之后，投标人不得对其电子投标文件作任何修改。</w:t>
      </w:r>
    </w:p>
    <w:p w14:paraId="035F4524">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20.3 在投标截止时间至招标文件中规定的投标有效期满之间的这段时间内，投标人不得撤回其投标。</w:t>
      </w:r>
    </w:p>
    <w:p w14:paraId="78EC1A44">
      <w:pPr>
        <w:ind w:firstLine="720"/>
        <w:jc w:val="center"/>
        <w:rPr>
          <w:rFonts w:hint="eastAsia" w:ascii="Times New Roman" w:hAnsi="Times New Roman" w:eastAsia="宋体" w:cs="宋体"/>
          <w:color w:val="auto"/>
          <w:spacing w:val="0"/>
          <w:sz w:val="36"/>
          <w:szCs w:val="36"/>
          <w:highlight w:val="none"/>
        </w:rPr>
      </w:pPr>
      <w:bookmarkStart w:id="133" w:name="_Toc513029229"/>
      <w:bookmarkStart w:id="134" w:name="_Toc16938545"/>
      <w:bookmarkStart w:id="135" w:name="_Toc120614218"/>
      <w:bookmarkStart w:id="136" w:name="_Toc20823301"/>
      <w:r>
        <w:rPr>
          <w:rFonts w:hint="eastAsia" w:ascii="Times New Roman" w:hAnsi="Times New Roman" w:eastAsia="宋体" w:cs="宋体"/>
          <w:color w:val="auto"/>
          <w:spacing w:val="0"/>
          <w:sz w:val="36"/>
          <w:szCs w:val="36"/>
          <w:highlight w:val="none"/>
        </w:rPr>
        <w:t>五、开标与评标</w:t>
      </w:r>
      <w:bookmarkEnd w:id="133"/>
      <w:bookmarkEnd w:id="134"/>
      <w:bookmarkEnd w:id="135"/>
      <w:bookmarkEnd w:id="136"/>
    </w:p>
    <w:p w14:paraId="14B898A5">
      <w:pPr>
        <w:ind w:firstLine="560"/>
        <w:rPr>
          <w:rFonts w:hint="eastAsia" w:ascii="Times New Roman" w:hAnsi="Times New Roman" w:eastAsia="宋体" w:cs="宋体"/>
          <w:color w:val="auto"/>
          <w:spacing w:val="0"/>
          <w:sz w:val="28"/>
          <w:szCs w:val="28"/>
          <w:highlight w:val="none"/>
        </w:rPr>
      </w:pPr>
      <w:bookmarkStart w:id="137" w:name="_Toc20823302"/>
      <w:bookmarkStart w:id="138" w:name="_Toc513029230"/>
      <w:bookmarkStart w:id="139" w:name="_Toc16938546"/>
      <w:r>
        <w:rPr>
          <w:rFonts w:hint="eastAsia" w:ascii="Times New Roman" w:hAnsi="Times New Roman" w:eastAsia="宋体" w:cs="宋体"/>
          <w:color w:val="auto"/>
          <w:spacing w:val="0"/>
          <w:sz w:val="28"/>
          <w:szCs w:val="28"/>
          <w:highlight w:val="none"/>
          <w:lang w:eastAsia="zh-CN"/>
        </w:rPr>
        <w:t>21.</w:t>
      </w:r>
      <w:r>
        <w:rPr>
          <w:rFonts w:hint="eastAsia" w:ascii="Times New Roman" w:hAnsi="Times New Roman" w:eastAsia="宋体" w:cs="宋体"/>
          <w:color w:val="auto"/>
          <w:spacing w:val="0"/>
          <w:sz w:val="28"/>
          <w:szCs w:val="28"/>
          <w:highlight w:val="none"/>
        </w:rPr>
        <w:t>开标</w:t>
      </w:r>
      <w:bookmarkEnd w:id="137"/>
      <w:bookmarkEnd w:id="138"/>
      <w:bookmarkEnd w:id="139"/>
    </w:p>
    <w:p w14:paraId="08C4A1D3">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21.1 </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将在招标公告中规定的时间和地点组织公开开标。投标人应当按照《操作手册》规定，参加开标活动和在苏采云系统规定的时间内对投标文件进行解密。</w:t>
      </w:r>
    </w:p>
    <w:p w14:paraId="7A80D1BF">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21.2开标仪式由</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组织。苏采云系统将自动对项目进行开标，并宣布各投标人名称和投标价格。</w:t>
      </w:r>
    </w:p>
    <w:p w14:paraId="3AFB9222">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21.3投标人在开标过程中涉及的投标文件解密、开标结果确认等工作，应按照《操作手册》规定执行。</w:t>
      </w:r>
    </w:p>
    <w:p w14:paraId="60220508">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21.4投标人如果对开标过程和开标记录有疑义，应当根据《操作手册》规定提出，如苏采云系统中《开标记录表》宣布后5分钟内未提出的，视同认可开标结果。</w:t>
      </w:r>
    </w:p>
    <w:p w14:paraId="1427E637">
      <w:pPr>
        <w:ind w:firstLine="560"/>
        <w:rPr>
          <w:rFonts w:hint="eastAsia" w:ascii="Times New Roman" w:hAnsi="Times New Roman" w:eastAsia="宋体" w:cs="宋体"/>
          <w:color w:val="auto"/>
          <w:spacing w:val="0"/>
          <w:sz w:val="28"/>
          <w:szCs w:val="28"/>
          <w:highlight w:val="none"/>
        </w:rPr>
      </w:pPr>
      <w:bookmarkStart w:id="140" w:name="_Toc16938547"/>
      <w:bookmarkStart w:id="141" w:name="_Toc20823303"/>
      <w:bookmarkStart w:id="142" w:name="_Toc513029231"/>
      <w:r>
        <w:rPr>
          <w:rFonts w:hint="eastAsia" w:ascii="Times New Roman" w:hAnsi="Times New Roman" w:eastAsia="宋体" w:cs="宋体"/>
          <w:color w:val="auto"/>
          <w:spacing w:val="0"/>
          <w:sz w:val="28"/>
          <w:szCs w:val="28"/>
          <w:highlight w:val="none"/>
          <w:lang w:eastAsia="zh-CN"/>
        </w:rPr>
        <w:t>22.</w:t>
      </w:r>
      <w:r>
        <w:rPr>
          <w:rFonts w:hint="eastAsia" w:ascii="Times New Roman" w:hAnsi="Times New Roman" w:eastAsia="宋体" w:cs="宋体"/>
          <w:color w:val="auto"/>
          <w:spacing w:val="0"/>
          <w:sz w:val="28"/>
          <w:szCs w:val="28"/>
          <w:highlight w:val="none"/>
        </w:rPr>
        <w:t>评标委员会</w:t>
      </w:r>
    </w:p>
    <w:p w14:paraId="59B78B72">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22.1 开标后，</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将立即组织评标委员会（以下简称评委会）进行评标。</w:t>
      </w:r>
    </w:p>
    <w:p w14:paraId="716D687B">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22.2 评委会由采购人代表和有关技术、经济等方面的专家组成，且人员构成符合政府采购有关规定。</w:t>
      </w:r>
    </w:p>
    <w:p w14:paraId="0D4E2F3F">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22.3评委会独立工作，负责评审所有投标文件并确定中标候选人。</w:t>
      </w:r>
    </w:p>
    <w:p w14:paraId="0B774168">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23.</w:t>
      </w:r>
      <w:r>
        <w:rPr>
          <w:rFonts w:hint="eastAsia" w:ascii="Times New Roman" w:hAnsi="Times New Roman" w:eastAsia="宋体" w:cs="宋体"/>
          <w:color w:val="auto"/>
          <w:spacing w:val="0"/>
          <w:sz w:val="28"/>
          <w:szCs w:val="28"/>
          <w:highlight w:val="none"/>
        </w:rPr>
        <w:t>评标过程的保密与公正</w:t>
      </w:r>
      <w:bookmarkEnd w:id="140"/>
      <w:bookmarkEnd w:id="141"/>
      <w:bookmarkEnd w:id="142"/>
    </w:p>
    <w:p w14:paraId="7914EB20">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23.1凡是与审查、澄清、评价和比较投标的有关资料以及授标建议等，采购人、评委、</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均不得向投标人或与评标无关的其他人员透露。</w:t>
      </w:r>
    </w:p>
    <w:p w14:paraId="328D1B3E">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23.2在评标过程中，投标人不得以任何行为影响评标过程，否则其投标文件将被作为无效投标文件。</w:t>
      </w:r>
    </w:p>
    <w:p w14:paraId="6A5AF3A9">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23.3 </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和评标委员会不向未中标的投标人解释未中标原因，也不公布评标过程中的相关细节。</w:t>
      </w:r>
    </w:p>
    <w:p w14:paraId="3E4287F1">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23.4 采用综合评分法的项目，未中标的投标人可于中标结果公告期限届满之日起通过苏采云系统查看自己的评审得分及排序情况。</w:t>
      </w:r>
    </w:p>
    <w:p w14:paraId="1965F175">
      <w:pPr>
        <w:ind w:firstLine="560"/>
        <w:rPr>
          <w:rFonts w:hint="eastAsia" w:ascii="Times New Roman" w:hAnsi="Times New Roman" w:eastAsia="宋体" w:cs="宋体"/>
          <w:color w:val="auto"/>
          <w:spacing w:val="0"/>
          <w:sz w:val="28"/>
          <w:szCs w:val="28"/>
          <w:highlight w:val="none"/>
        </w:rPr>
      </w:pPr>
      <w:bookmarkStart w:id="143" w:name="_Toc513029232"/>
      <w:bookmarkStart w:id="144" w:name="_Toc20823304"/>
      <w:bookmarkStart w:id="145" w:name="_Toc16938548"/>
      <w:r>
        <w:rPr>
          <w:rFonts w:hint="eastAsia" w:ascii="Times New Roman" w:hAnsi="Times New Roman" w:eastAsia="宋体" w:cs="宋体"/>
          <w:color w:val="auto"/>
          <w:spacing w:val="0"/>
          <w:sz w:val="28"/>
          <w:szCs w:val="28"/>
          <w:highlight w:val="none"/>
          <w:lang w:eastAsia="zh-CN"/>
        </w:rPr>
        <w:t>24.</w:t>
      </w:r>
      <w:r>
        <w:rPr>
          <w:rFonts w:hint="eastAsia" w:ascii="Times New Roman" w:hAnsi="Times New Roman" w:eastAsia="宋体" w:cs="宋体"/>
          <w:color w:val="auto"/>
          <w:spacing w:val="0"/>
          <w:sz w:val="28"/>
          <w:szCs w:val="28"/>
          <w:highlight w:val="none"/>
        </w:rPr>
        <w:t>投标文件的澄清</w:t>
      </w:r>
      <w:bookmarkEnd w:id="143"/>
      <w:bookmarkEnd w:id="144"/>
      <w:bookmarkEnd w:id="145"/>
    </w:p>
    <w:p w14:paraId="76ECE539">
      <w:pPr>
        <w:ind w:firstLine="560"/>
        <w:rPr>
          <w:rFonts w:hint="eastAsia" w:ascii="Times New Roman" w:hAnsi="Times New Roman" w:eastAsia="宋体" w:cs="宋体"/>
          <w:color w:val="auto"/>
          <w:spacing w:val="0"/>
          <w:sz w:val="28"/>
          <w:szCs w:val="28"/>
          <w:highlight w:val="none"/>
        </w:rPr>
      </w:pPr>
      <w:bookmarkStart w:id="146" w:name="_Toc513029233"/>
      <w:bookmarkStart w:id="147" w:name="_Toc16938549"/>
      <w:bookmarkStart w:id="148" w:name="_Toc20823305"/>
      <w:r>
        <w:rPr>
          <w:rFonts w:hint="eastAsia" w:ascii="Times New Roman" w:hAnsi="Times New Roman" w:eastAsia="宋体" w:cs="宋体"/>
          <w:color w:val="auto"/>
          <w:spacing w:val="0"/>
          <w:sz w:val="28"/>
          <w:szCs w:val="28"/>
          <w:highlight w:val="none"/>
        </w:rPr>
        <w:t>24.1评标期间，评委会对投标文件中含义不明确、同类问题表述不一致或者有明显文字和计算错误的内容 ，有权要求投标人作出必要的澄清、说明或者补正。</w:t>
      </w:r>
    </w:p>
    <w:p w14:paraId="7922C619">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投标人的澄清、说明或者补正不得超出投标文件的范围或者改变投标文件的实质性内容。</w:t>
      </w:r>
    </w:p>
    <w:p w14:paraId="461699CE">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评标委员会并非对每个投标人都做澄清要求。</w:t>
      </w:r>
    </w:p>
    <w:p w14:paraId="6C173CE3">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287D47D">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24.3 接到评委会澄清、说明和补正要求的投标人如未按规定作出澄清、说明和补正，其风险由投标人自行承担。</w:t>
      </w:r>
    </w:p>
    <w:p w14:paraId="3FEF9B59">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25.</w:t>
      </w:r>
      <w:r>
        <w:rPr>
          <w:rFonts w:hint="eastAsia" w:ascii="Times New Roman" w:hAnsi="Times New Roman" w:eastAsia="宋体" w:cs="宋体"/>
          <w:color w:val="auto"/>
          <w:spacing w:val="0"/>
          <w:sz w:val="28"/>
          <w:szCs w:val="28"/>
          <w:highlight w:val="none"/>
        </w:rPr>
        <w:t>对投标文件的初审</w:t>
      </w:r>
      <w:bookmarkEnd w:id="146"/>
      <w:bookmarkEnd w:id="147"/>
      <w:bookmarkEnd w:id="148"/>
    </w:p>
    <w:p w14:paraId="66277A4C">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25.1投标文件初审分为资格审查和符合性审查。</w:t>
      </w:r>
    </w:p>
    <w:p w14:paraId="138BB511">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25.1.1 资格审查：依据法律法规和招标文件的规定，由采购人对投标文件中的资格证明文件进行审查。资格审查的结论，采购人以书面形式向评委会进行反馈。</w:t>
      </w:r>
    </w:p>
    <w:p w14:paraId="71ADFF86">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采购人在进行资格性审查的同时，将在“信用中国”网站（www.creditchina.gov.cn）查询投标人的信用记录，以确定投标人是否具备投标资格</w:t>
      </w:r>
      <w:r>
        <w:rPr>
          <w:rFonts w:hint="eastAsia" w:ascii="Times New Roman" w:hAnsi="Times New Roman" w:eastAsia="宋体" w:cs="宋体"/>
          <w:color w:val="auto"/>
          <w:spacing w:val="0"/>
          <w:sz w:val="28"/>
          <w:szCs w:val="28"/>
          <w:highlight w:val="none"/>
          <w:lang w:eastAsia="zh-CN"/>
        </w:rPr>
        <w:t>，</w:t>
      </w:r>
      <w:r>
        <w:rPr>
          <w:rFonts w:hint="eastAsia" w:ascii="Times New Roman" w:hAnsi="Times New Roman" w:eastAsia="宋体" w:cs="宋体"/>
          <w:color w:val="auto"/>
          <w:spacing w:val="0"/>
          <w:sz w:val="28"/>
          <w:szCs w:val="28"/>
          <w:highlight w:val="none"/>
        </w:rPr>
        <w:t>查询结果留存并归档。</w:t>
      </w:r>
    </w:p>
    <w:p w14:paraId="3B30BA48">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接受联合体的项目，两个以上的自然人、法人或者其他组织组成一个联合体，以一个供应商的身份共同参加政府采购活动的</w:t>
      </w:r>
      <w:r>
        <w:rPr>
          <w:rFonts w:hint="eastAsia" w:ascii="Times New Roman" w:hAnsi="Times New Roman" w:eastAsia="宋体" w:cs="宋体"/>
          <w:color w:val="auto"/>
          <w:spacing w:val="0"/>
          <w:sz w:val="28"/>
          <w:szCs w:val="28"/>
          <w:highlight w:val="none"/>
          <w:lang w:eastAsia="zh-CN"/>
        </w:rPr>
        <w:t>，</w:t>
      </w:r>
      <w:r>
        <w:rPr>
          <w:rFonts w:hint="eastAsia" w:ascii="Times New Roman" w:hAnsi="Times New Roman" w:eastAsia="宋体" w:cs="宋体"/>
          <w:color w:val="auto"/>
          <w:spacing w:val="0"/>
          <w:sz w:val="28"/>
          <w:szCs w:val="28"/>
          <w:highlight w:val="none"/>
        </w:rPr>
        <w:t>联合体成员中任何一方存在不良信用记录的，视同联合体存在不良应用记录。</w:t>
      </w:r>
    </w:p>
    <w:p w14:paraId="576726B5">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25.1.2 符合性审查：依据招标文件的规定，由评委会从投标文件的有效性、完整性和对招标文件的响应程度进行审查，以确定是否对招标文件的实质性要求作出响应。</w:t>
      </w:r>
    </w:p>
    <w:p w14:paraId="2B44E3B1">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25.1.3 未通过资格审查或符合性审查的投标人，</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将在苏采云系统中告知未通过资格审查或符合性审查的原因，评审结束后，</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将不再告知未通过资格审查或符合性审查的原因。</w:t>
      </w:r>
    </w:p>
    <w:p w14:paraId="0CDFD366">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01BD9838">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所谓重大偏离或保留是指与招标文件规定的实质性要求存在负偏离，或者在实质上与招标文件不一致，而且限制了合同中采购人和</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1855D9B">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25.3如果投标文件实质上没有响应招标文件的要求，评委会将予以拒绝，投标人不得通过修改或撤销不合要求的偏离或保留而使其投标成为实质性响应的投标。</w:t>
      </w:r>
    </w:p>
    <w:p w14:paraId="5464E52B">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25.4评委会将对确定为实质性响应的投标进行进一步审核，看其是否有计算上或累加上的算术错误，修正错误的原则如下：</w:t>
      </w:r>
    </w:p>
    <w:p w14:paraId="3DB875A4">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（1）投标文件中开标一览表内容与投标文件中相应内容不一致的，以开标一览表为准。</w:t>
      </w:r>
    </w:p>
    <w:p w14:paraId="6885F84E">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（2）大写金额和小写金额不一致的，以大写金额为准。</w:t>
      </w:r>
    </w:p>
    <w:p w14:paraId="7693BF78">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（3）单价金额小数点或者百分比有明显错位的，以开标一览表的总价为准，并修改单价。</w:t>
      </w:r>
    </w:p>
    <w:p w14:paraId="1D255775">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（4）总价金额与按单价汇总金额不一致的，以单价金额计算结果为准。同时出现两种以上错误的，按照前款规定的顺序修正。</w:t>
      </w:r>
    </w:p>
    <w:p w14:paraId="3C98D688">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26.5评委会将按上述修正错误的方法调整投标文件中的投标报价，并通过苏采云系统告知投标人，调整后的价格对投标人具有约束力。如果投标人不接受修正后的价格，则其投标将被拒绝。</w:t>
      </w:r>
    </w:p>
    <w:p w14:paraId="4E6AEDA1">
      <w:pPr>
        <w:ind w:firstLine="560"/>
        <w:rPr>
          <w:rFonts w:hint="eastAsia" w:ascii="Times New Roman" w:hAnsi="Times New Roman" w:eastAsia="宋体" w:cs="宋体"/>
          <w:color w:val="auto"/>
          <w:spacing w:val="0"/>
          <w:sz w:val="28"/>
          <w:szCs w:val="28"/>
          <w:highlight w:val="none"/>
        </w:rPr>
      </w:pPr>
      <w:bookmarkStart w:id="149" w:name="_Toc20823306"/>
      <w:bookmarkStart w:id="150" w:name="_Toc513029234"/>
      <w:bookmarkStart w:id="151" w:name="_Toc16938550"/>
      <w:r>
        <w:rPr>
          <w:rFonts w:hint="eastAsia" w:ascii="Times New Roman" w:hAnsi="Times New Roman" w:eastAsia="宋体" w:cs="宋体"/>
          <w:color w:val="auto"/>
          <w:spacing w:val="0"/>
          <w:sz w:val="28"/>
          <w:szCs w:val="28"/>
          <w:highlight w:val="none"/>
        </w:rPr>
        <w:t>25.6投标人在开、评标全过程中应保持通讯畅通，及时登录苏采云系统查阅、答复相关信息，并安排专人与交易中心及评标委员会联系。</w:t>
      </w:r>
    </w:p>
    <w:p w14:paraId="772B2B9A">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4E34A549">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54B5C28D">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非单一产品采购项目，招标文件中将载明其中的核心产品。多家投标人提供的核心产品品牌相同的，按前两款规定处理。</w:t>
      </w:r>
    </w:p>
    <w:p w14:paraId="5BF57DAD">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26.</w:t>
      </w:r>
      <w:bookmarkEnd w:id="149"/>
      <w:bookmarkEnd w:id="150"/>
      <w:bookmarkEnd w:id="151"/>
      <w:r>
        <w:rPr>
          <w:rFonts w:hint="eastAsia" w:ascii="Times New Roman" w:hAnsi="Times New Roman" w:eastAsia="宋体" w:cs="宋体"/>
          <w:color w:val="auto"/>
          <w:spacing w:val="0"/>
          <w:sz w:val="28"/>
          <w:szCs w:val="28"/>
          <w:highlight w:val="none"/>
        </w:rPr>
        <w:t>无效投标条款和废标条款</w:t>
      </w:r>
    </w:p>
    <w:p w14:paraId="73E3499C">
      <w:pPr>
        <w:ind w:firstLine="560"/>
        <w:rPr>
          <w:rFonts w:hint="eastAsia" w:ascii="Times New Roman" w:hAnsi="Times New Roman" w:eastAsia="宋体" w:cs="宋体"/>
          <w:color w:val="auto"/>
          <w:spacing w:val="0"/>
          <w:sz w:val="28"/>
          <w:szCs w:val="28"/>
          <w:highlight w:val="none"/>
        </w:rPr>
      </w:pPr>
      <w:bookmarkStart w:id="152" w:name="_Toc16938551"/>
      <w:bookmarkStart w:id="153" w:name="_Toc513029235"/>
      <w:bookmarkStart w:id="154" w:name="_Toc20823307"/>
      <w:r>
        <w:rPr>
          <w:rFonts w:hint="eastAsia" w:ascii="Times New Roman" w:hAnsi="Times New Roman" w:eastAsia="宋体" w:cs="宋体"/>
          <w:color w:val="auto"/>
          <w:spacing w:val="0"/>
          <w:sz w:val="28"/>
          <w:szCs w:val="28"/>
          <w:highlight w:val="none"/>
        </w:rPr>
        <w:t>26.1无效投标条款</w:t>
      </w:r>
    </w:p>
    <w:p w14:paraId="718BD7DC">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26.1.1 投标人在苏采云系统规定的时间内未成功解密电子投标文件的。</w:t>
      </w:r>
    </w:p>
    <w:p w14:paraId="1CE50C3C">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26.1.2 投标人未按照招标文件要求上传电子投标文件的。</w:t>
      </w:r>
    </w:p>
    <w:p w14:paraId="1A131046">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26.1.3同一投标人提交两个（含两个）以上不同的投标报价的。</w:t>
      </w:r>
    </w:p>
    <w:p w14:paraId="686402ED">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26.1.4投标人不具备招标文件中规定资格要求的。</w:t>
      </w:r>
    </w:p>
    <w:p w14:paraId="5FD13276">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26.1.5投标人的报价超过了采购预算或最高限价的。</w:t>
      </w:r>
    </w:p>
    <w:p w14:paraId="7789B613">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26.1.6未通过符合性审查的。</w:t>
      </w:r>
    </w:p>
    <w:p w14:paraId="791AF59A">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26.1.7不符合招标文件中规定的实质性要求和条件的（本招标文件中斜体且有下划线部分为实质性要求和条件）。</w:t>
      </w:r>
    </w:p>
    <w:p w14:paraId="1A4D1B25">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B171A35">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26.1.9 投标文件含有采购人不能接受的附加条件的。</w:t>
      </w:r>
    </w:p>
    <w:p w14:paraId="60552CD5">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3EA5CF74">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A147A71">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26.1.12 投标文件未按照招标文件要求加盖CA电子公章的。</w:t>
      </w:r>
    </w:p>
    <w:p w14:paraId="7EAA3111">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26.1.13 未按照投标文件格式及要求填写的。</w:t>
      </w:r>
    </w:p>
    <w:p w14:paraId="6229484B">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26.1.14其他法律法规及本招标文件规定的属无效投标的情形。</w:t>
      </w:r>
    </w:p>
    <w:p w14:paraId="64C74D78">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26.2废标条款</w:t>
      </w:r>
    </w:p>
    <w:p w14:paraId="4CF3E7D5">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26.2.1符合专业条件的供应商或者对招标文件作实质响应的供应商不足三家的。</w:t>
      </w:r>
    </w:p>
    <w:p w14:paraId="4411BE28">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27.2.2出现影响采购公正的违法、违规行为的。</w:t>
      </w:r>
    </w:p>
    <w:p w14:paraId="77B8CDF5">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26.2.3因重大变故，采购任务取消的。</w:t>
      </w:r>
    </w:p>
    <w:p w14:paraId="07C23082">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26.2.4评标委员会认定招标文件存在歧义、重大缺陷导致评审工作无法进行。</w:t>
      </w:r>
    </w:p>
    <w:p w14:paraId="3FCBB27C">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26.2.5 因苏采云系统故障原因造成开标不成功的。</w:t>
      </w:r>
    </w:p>
    <w:p w14:paraId="048B0EED">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26.3 投标截止时间结束后参加投标的供应商不足三家的处理：</w:t>
      </w:r>
    </w:p>
    <w:p w14:paraId="65C83F56">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26.3.1如出现投标截止时间结束后参加投标的供应商或者在评标期间对招标文件做出实质响应的供应商不足三家情况，按政府采购相关规定执行。</w:t>
      </w:r>
    </w:p>
    <w:p w14:paraId="4E32AAA5">
      <w:pPr>
        <w:ind w:firstLine="0"/>
        <w:jc w:val="center"/>
        <w:rPr>
          <w:rFonts w:hint="eastAsia" w:ascii="Times New Roman" w:hAnsi="Times New Roman" w:eastAsia="宋体" w:cs="宋体"/>
          <w:color w:val="auto"/>
          <w:spacing w:val="0"/>
          <w:sz w:val="36"/>
          <w:szCs w:val="36"/>
          <w:highlight w:val="none"/>
        </w:rPr>
      </w:pPr>
      <w:bookmarkStart w:id="155" w:name="_Toc120614219"/>
      <w:r>
        <w:rPr>
          <w:rFonts w:hint="eastAsia" w:ascii="Times New Roman" w:hAnsi="Times New Roman" w:eastAsia="宋体" w:cs="宋体"/>
          <w:color w:val="auto"/>
          <w:spacing w:val="0"/>
          <w:sz w:val="36"/>
          <w:szCs w:val="36"/>
          <w:highlight w:val="none"/>
        </w:rPr>
        <w:t>六、</w:t>
      </w:r>
      <w:bookmarkEnd w:id="152"/>
      <w:bookmarkEnd w:id="153"/>
      <w:bookmarkEnd w:id="154"/>
      <w:r>
        <w:rPr>
          <w:rFonts w:hint="eastAsia" w:ascii="Times New Roman" w:hAnsi="Times New Roman" w:eastAsia="宋体" w:cs="宋体"/>
          <w:color w:val="auto"/>
          <w:spacing w:val="0"/>
          <w:sz w:val="36"/>
          <w:szCs w:val="36"/>
          <w:highlight w:val="none"/>
        </w:rPr>
        <w:t>定标</w:t>
      </w:r>
      <w:bookmarkEnd w:id="155"/>
    </w:p>
    <w:p w14:paraId="08C96512">
      <w:pPr>
        <w:ind w:firstLine="560"/>
        <w:rPr>
          <w:rFonts w:hint="eastAsia" w:ascii="Times New Roman" w:hAnsi="Times New Roman" w:eastAsia="宋体" w:cs="宋体"/>
          <w:color w:val="auto"/>
          <w:spacing w:val="0"/>
          <w:sz w:val="28"/>
          <w:szCs w:val="28"/>
          <w:highlight w:val="none"/>
        </w:rPr>
      </w:pPr>
      <w:bookmarkStart w:id="156" w:name="_Toc513029238"/>
      <w:bookmarkStart w:id="157" w:name="_Toc16938554"/>
      <w:bookmarkStart w:id="158" w:name="_Toc20823310"/>
      <w:r>
        <w:rPr>
          <w:rFonts w:hint="eastAsia" w:ascii="Times New Roman" w:hAnsi="Times New Roman" w:eastAsia="宋体" w:cs="宋体"/>
          <w:color w:val="auto"/>
          <w:spacing w:val="0"/>
          <w:sz w:val="28"/>
          <w:szCs w:val="28"/>
          <w:highlight w:val="none"/>
          <w:lang w:eastAsia="zh-CN"/>
        </w:rPr>
        <w:t>27.</w:t>
      </w:r>
      <w:bookmarkEnd w:id="156"/>
      <w:r>
        <w:rPr>
          <w:rFonts w:hint="eastAsia" w:ascii="Times New Roman" w:hAnsi="Times New Roman" w:eastAsia="宋体" w:cs="宋体"/>
          <w:color w:val="auto"/>
          <w:spacing w:val="0"/>
          <w:sz w:val="28"/>
          <w:szCs w:val="28"/>
          <w:highlight w:val="none"/>
        </w:rPr>
        <w:t>确定</w:t>
      </w:r>
      <w:bookmarkEnd w:id="157"/>
      <w:bookmarkEnd w:id="158"/>
      <w:r>
        <w:rPr>
          <w:rFonts w:hint="eastAsia" w:ascii="Times New Roman" w:hAnsi="Times New Roman" w:eastAsia="宋体" w:cs="宋体"/>
          <w:color w:val="auto"/>
          <w:spacing w:val="0"/>
          <w:sz w:val="28"/>
          <w:szCs w:val="28"/>
          <w:highlight w:val="none"/>
        </w:rPr>
        <w:t>中标单位</w:t>
      </w:r>
    </w:p>
    <w:p w14:paraId="313710F2">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27.1中标候选人的选取原则和数量见招标文件第五章规定。 </w:t>
      </w:r>
    </w:p>
    <w:p w14:paraId="2891F09A">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27.2 采购人应根据评委会推荐的中标候选人确定中标人。</w:t>
      </w:r>
    </w:p>
    <w:p w14:paraId="01C811E0">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27.3 </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将在“江苏政府采购网”发布中标公告，公告期限为1个工作日。</w:t>
      </w:r>
    </w:p>
    <w:p w14:paraId="73626E40">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27.4  若有充分证据证明，中标人出现下列情况之一的，一经查实，将被取消中标资格：</w:t>
      </w:r>
    </w:p>
    <w:p w14:paraId="222C9014">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27.4.1提供虚假材料谋取中标的。</w:t>
      </w:r>
    </w:p>
    <w:p w14:paraId="22A01F5E">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27.4.2向采购人、</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行贿或者提供其他不正当利益的。</w:t>
      </w:r>
    </w:p>
    <w:p w14:paraId="73E0134A">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27.4.3属于本文件规定的无效条件，但在评标过程中又未被评委会发现的。</w:t>
      </w:r>
    </w:p>
    <w:p w14:paraId="7650FC49">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27.4.4与采购人或者其他供应商恶意串通的。</w:t>
      </w:r>
    </w:p>
    <w:p w14:paraId="1BEB66D8">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27.4.5采取不正当手段诋毁、排挤其他供应商的。</w:t>
      </w:r>
    </w:p>
    <w:p w14:paraId="30D53CB8">
      <w:pPr>
        <w:ind w:firstLine="560"/>
        <w:rPr>
          <w:rFonts w:hint="eastAsia" w:ascii="Times New Roman" w:hAnsi="Times New Roman" w:eastAsia="宋体" w:cs="宋体"/>
          <w:color w:val="auto"/>
          <w:spacing w:val="0"/>
          <w:sz w:val="28"/>
          <w:szCs w:val="28"/>
          <w:highlight w:val="none"/>
        </w:rPr>
      </w:pPr>
      <w:bookmarkStart w:id="159" w:name="_Toc200451960"/>
      <w:r>
        <w:rPr>
          <w:rFonts w:hint="eastAsia" w:ascii="Times New Roman" w:hAnsi="Times New Roman" w:eastAsia="宋体" w:cs="宋体"/>
          <w:color w:val="auto"/>
          <w:spacing w:val="0"/>
          <w:sz w:val="28"/>
          <w:szCs w:val="28"/>
          <w:highlight w:val="none"/>
        </w:rPr>
        <w:t>27.5. 有下列情形之一的，视为投标人串通投标，投标无效：</w:t>
      </w:r>
    </w:p>
    <w:p w14:paraId="7F8726EC">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27.5.1不同投标人的投标文件由同一单位或者个人编制；</w:t>
      </w:r>
    </w:p>
    <w:p w14:paraId="7EED21E5">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27.5.2不同投标人委托同一单位或者个人办理投标事宜；</w:t>
      </w:r>
    </w:p>
    <w:p w14:paraId="6A3A3943">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27.5.3 不同投标人的投标文件载明的项目管理成员或者联系人员为同一人；</w:t>
      </w:r>
    </w:p>
    <w:p w14:paraId="56B3AEE8">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27.5.4不同投标人的投标文件异常一致或者投标报价呈规律性差异；</w:t>
      </w:r>
    </w:p>
    <w:p w14:paraId="4649E5E1">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28.</w:t>
      </w:r>
      <w:r>
        <w:rPr>
          <w:rFonts w:hint="eastAsia" w:ascii="Times New Roman" w:hAnsi="Times New Roman" w:eastAsia="宋体" w:cs="宋体"/>
          <w:color w:val="auto"/>
          <w:spacing w:val="0"/>
          <w:sz w:val="28"/>
          <w:szCs w:val="28"/>
          <w:highlight w:val="none"/>
        </w:rPr>
        <w:t>质疑处理</w:t>
      </w:r>
      <w:bookmarkEnd w:id="159"/>
    </w:p>
    <w:p w14:paraId="1C04BC49">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28.1 提出质疑的供应商应当是参与所质疑项目采购活动的供应商。潜在供应商依法获取其可质疑的</w:t>
      </w:r>
      <w:r>
        <w:rPr>
          <w:rFonts w:hint="eastAsia" w:ascii="Times New Roman" w:hAnsi="Times New Roman" w:eastAsia="宋体" w:cs="宋体"/>
          <w:color w:val="auto"/>
          <w:spacing w:val="0"/>
          <w:sz w:val="28"/>
          <w:szCs w:val="28"/>
          <w:highlight w:val="none"/>
          <w:lang w:eastAsia="zh-CN"/>
        </w:rPr>
        <w:t>招标文件</w:t>
      </w:r>
      <w:r>
        <w:rPr>
          <w:rFonts w:hint="eastAsia" w:ascii="Times New Roman" w:hAnsi="Times New Roman" w:eastAsia="宋体" w:cs="宋体"/>
          <w:color w:val="auto"/>
          <w:spacing w:val="0"/>
          <w:sz w:val="28"/>
          <w:szCs w:val="28"/>
          <w:highlight w:val="none"/>
        </w:rPr>
        <w:t>的，可以对</w:t>
      </w:r>
      <w:r>
        <w:rPr>
          <w:rFonts w:hint="eastAsia" w:ascii="Times New Roman" w:hAnsi="Times New Roman" w:eastAsia="宋体" w:cs="宋体"/>
          <w:color w:val="auto"/>
          <w:spacing w:val="0"/>
          <w:sz w:val="28"/>
          <w:szCs w:val="28"/>
          <w:highlight w:val="none"/>
          <w:lang w:eastAsia="zh-CN"/>
        </w:rPr>
        <w:t>招标文件</w:t>
      </w:r>
      <w:r>
        <w:rPr>
          <w:rFonts w:hint="eastAsia" w:ascii="Times New Roman" w:hAnsi="Times New Roman" w:eastAsia="宋体" w:cs="宋体"/>
          <w:color w:val="auto"/>
          <w:spacing w:val="0"/>
          <w:sz w:val="28"/>
          <w:szCs w:val="28"/>
          <w:highlight w:val="none"/>
        </w:rPr>
        <w:t>提出质疑。</w:t>
      </w:r>
    </w:p>
    <w:p w14:paraId="7CB8044C">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28.2供应商认为</w:t>
      </w:r>
      <w:r>
        <w:rPr>
          <w:rFonts w:hint="eastAsia" w:ascii="Times New Roman" w:hAnsi="Times New Roman" w:eastAsia="宋体" w:cs="宋体"/>
          <w:color w:val="auto"/>
          <w:spacing w:val="0"/>
          <w:sz w:val="28"/>
          <w:szCs w:val="28"/>
          <w:highlight w:val="none"/>
          <w:lang w:eastAsia="zh-CN"/>
        </w:rPr>
        <w:t>招标文件</w:t>
      </w:r>
      <w:r>
        <w:rPr>
          <w:rFonts w:hint="eastAsia" w:ascii="Times New Roman" w:hAnsi="Times New Roman" w:eastAsia="宋体" w:cs="宋体"/>
          <w:color w:val="auto"/>
          <w:spacing w:val="0"/>
          <w:sz w:val="28"/>
          <w:szCs w:val="28"/>
          <w:highlight w:val="none"/>
        </w:rPr>
        <w:t>、采购过程和采购结果使自己的权益受到损害的，可以在知道或应知其权益受到损害之日起七个工作日内，以书面形式根据下述28.4条款的规定向</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或采购人提出质疑。上述应知其权益受到损害之日，是指：</w:t>
      </w:r>
    </w:p>
    <w:p w14:paraId="3A89D843">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28.2.1对可以质疑的</w:t>
      </w:r>
      <w:r>
        <w:rPr>
          <w:rFonts w:hint="eastAsia" w:ascii="Times New Roman" w:hAnsi="Times New Roman" w:eastAsia="宋体" w:cs="宋体"/>
          <w:color w:val="auto"/>
          <w:spacing w:val="0"/>
          <w:sz w:val="28"/>
          <w:szCs w:val="28"/>
          <w:highlight w:val="none"/>
          <w:lang w:eastAsia="zh-CN"/>
        </w:rPr>
        <w:t>招标文件</w:t>
      </w:r>
      <w:r>
        <w:rPr>
          <w:rFonts w:hint="eastAsia" w:ascii="Times New Roman" w:hAnsi="Times New Roman" w:eastAsia="宋体" w:cs="宋体"/>
          <w:color w:val="auto"/>
          <w:spacing w:val="0"/>
          <w:sz w:val="28"/>
          <w:szCs w:val="28"/>
          <w:highlight w:val="none"/>
        </w:rPr>
        <w:t>提出质疑的，为收到</w:t>
      </w:r>
      <w:r>
        <w:rPr>
          <w:rFonts w:hint="eastAsia" w:ascii="Times New Roman" w:hAnsi="Times New Roman" w:eastAsia="宋体" w:cs="宋体"/>
          <w:color w:val="auto"/>
          <w:spacing w:val="0"/>
          <w:sz w:val="28"/>
          <w:szCs w:val="28"/>
          <w:highlight w:val="none"/>
          <w:lang w:eastAsia="zh-CN"/>
        </w:rPr>
        <w:t>招标文件</w:t>
      </w:r>
      <w:r>
        <w:rPr>
          <w:rFonts w:hint="eastAsia" w:ascii="Times New Roman" w:hAnsi="Times New Roman" w:eastAsia="宋体" w:cs="宋体"/>
          <w:color w:val="auto"/>
          <w:spacing w:val="0"/>
          <w:sz w:val="28"/>
          <w:szCs w:val="28"/>
          <w:highlight w:val="none"/>
        </w:rPr>
        <w:t>之日或者</w:t>
      </w:r>
      <w:r>
        <w:rPr>
          <w:rFonts w:hint="eastAsia" w:ascii="Times New Roman" w:hAnsi="Times New Roman" w:eastAsia="宋体" w:cs="宋体"/>
          <w:color w:val="auto"/>
          <w:spacing w:val="0"/>
          <w:sz w:val="28"/>
          <w:szCs w:val="28"/>
          <w:highlight w:val="none"/>
          <w:lang w:eastAsia="zh-CN"/>
        </w:rPr>
        <w:t>招标文件</w:t>
      </w:r>
      <w:r>
        <w:rPr>
          <w:rFonts w:hint="eastAsia" w:ascii="Times New Roman" w:hAnsi="Times New Roman" w:eastAsia="宋体" w:cs="宋体"/>
          <w:color w:val="auto"/>
          <w:spacing w:val="0"/>
          <w:sz w:val="28"/>
          <w:szCs w:val="28"/>
          <w:highlight w:val="none"/>
        </w:rPr>
        <w:t>公告期限届满之日；</w:t>
      </w:r>
    </w:p>
    <w:p w14:paraId="553A5788">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28.2.2对采购过程提出质疑的，为各采购程序环节结束之日；</w:t>
      </w:r>
    </w:p>
    <w:p w14:paraId="3A3CEA67">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28.2.3对中标或者成交结果提出质疑的，为中标或者成交结果公告期限届满之日。</w:t>
      </w:r>
    </w:p>
    <w:p w14:paraId="4DF93DC5">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供应商应当在法定质疑期内一次性提出针对同一采购程序环节的质疑。供应商如在法定期限内对同一采购程序环节提出多次质疑的，</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、采购人将只对供应商第一次质疑作出答复。</w:t>
      </w:r>
    </w:p>
    <w:p w14:paraId="6DC38BED">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01DBE961">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28.4 供应商（含潜在供应商）对与本项目有关的所有询问、质疑均请向采购人提出，由采购人负责答复。</w:t>
      </w:r>
    </w:p>
    <w:p w14:paraId="6C94DF77">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采购人只接收以纸质原件形式送达的质疑</w:t>
      </w:r>
      <w:r>
        <w:rPr>
          <w:rFonts w:hint="eastAsia" w:ascii="Times New Roman" w:hAnsi="Times New Roman" w:eastAsia="宋体" w:cs="宋体"/>
          <w:color w:val="auto"/>
          <w:spacing w:val="0"/>
          <w:sz w:val="28"/>
          <w:szCs w:val="28"/>
          <w:highlight w:val="none"/>
          <w:lang w:eastAsia="zh-CN"/>
        </w:rPr>
        <w:t>，</w:t>
      </w:r>
      <w:r>
        <w:rPr>
          <w:rFonts w:hint="eastAsia" w:ascii="Times New Roman" w:hAnsi="Times New Roman" w:eastAsia="宋体" w:cs="宋体"/>
          <w:color w:val="auto"/>
          <w:spacing w:val="0"/>
          <w:sz w:val="28"/>
          <w:szCs w:val="28"/>
          <w:highlight w:val="none"/>
        </w:rPr>
        <w:t>建议供应商尽量通过邮寄方式提交质疑（采购人不接受未填写快递运单的快件）。</w:t>
      </w:r>
    </w:p>
    <w:p w14:paraId="264DBF09">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采购人质疑接收人及联系方式见招标文件第一章。</w:t>
      </w:r>
    </w:p>
    <w:p w14:paraId="0FA68EEB">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28.5 以下情形的质疑不予受理</w:t>
      </w:r>
    </w:p>
    <w:p w14:paraId="03C58E43">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28.5.1 内容不符合《政府采购质疑和投诉办法》第十二条规定的质疑。</w:t>
      </w:r>
    </w:p>
    <w:p w14:paraId="4CEF5F5B">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28.5.2 超出政府采购法定期限的质疑。</w:t>
      </w:r>
    </w:p>
    <w:p w14:paraId="1629F6AF">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28.5.3 以传真、电子邮件等方式递交的非原件形式的质疑。</w:t>
      </w:r>
    </w:p>
    <w:p w14:paraId="62E95C22">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28.5.4 未参加投标活动的供应商或在投标活动中自身权益未受到损害的供应商所提出的质疑。</w:t>
      </w:r>
    </w:p>
    <w:p w14:paraId="2D8065E9">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28.5.5供应商组成联合体参加投标，联合体中任何一方或多方未按要求签字、盖章、加盖公章的质疑。</w:t>
      </w:r>
    </w:p>
    <w:p w14:paraId="31D26227">
      <w:pPr>
        <w:ind w:firstLine="560"/>
        <w:rPr>
          <w:rFonts w:hint="eastAsia" w:ascii="Times New Roman" w:hAnsi="Times New Roman" w:eastAsia="宋体" w:cs="宋体"/>
          <w:b/>
          <w:bCs/>
          <w:color w:val="auto"/>
          <w:spacing w:val="0"/>
          <w:sz w:val="28"/>
          <w:szCs w:val="28"/>
          <w:highlight w:val="none"/>
        </w:rPr>
      </w:pPr>
      <w:r>
        <w:rPr>
          <w:rFonts w:hint="eastAsia" w:ascii="Times New Roman" w:hAnsi="Times New Roman" w:eastAsia="宋体" w:cs="宋体"/>
          <w:b/>
          <w:bCs/>
          <w:color w:val="auto"/>
          <w:spacing w:val="0"/>
          <w:sz w:val="28"/>
          <w:szCs w:val="28"/>
          <w:highlight w:val="none"/>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F0C4915">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29.</w:t>
      </w:r>
      <w:r>
        <w:rPr>
          <w:rFonts w:hint="eastAsia" w:ascii="Times New Roman" w:hAnsi="Times New Roman" w:eastAsia="宋体" w:cs="宋体"/>
          <w:color w:val="auto"/>
          <w:spacing w:val="0"/>
          <w:sz w:val="28"/>
          <w:szCs w:val="28"/>
          <w:highlight w:val="none"/>
        </w:rPr>
        <w:t>中标通知书</w:t>
      </w:r>
    </w:p>
    <w:p w14:paraId="455C9F71">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29.l 中标结果确定后，</w:t>
      </w:r>
      <w:r>
        <w:rPr>
          <w:rFonts w:hint="eastAsia" w:ascii="Times New Roman" w:hAnsi="Times New Roman" w:eastAsia="宋体" w:cs="宋体"/>
          <w:color w:val="auto"/>
          <w:spacing w:val="0"/>
          <w:sz w:val="28"/>
          <w:szCs w:val="28"/>
          <w:highlight w:val="none"/>
          <w:lang w:eastAsia="zh-CN"/>
        </w:rPr>
        <w:t>采购代理机构</w:t>
      </w:r>
      <w:r>
        <w:rPr>
          <w:rFonts w:hint="eastAsia" w:ascii="Times New Roman" w:hAnsi="Times New Roman" w:eastAsia="宋体" w:cs="宋体"/>
          <w:color w:val="auto"/>
          <w:spacing w:val="0"/>
          <w:sz w:val="28"/>
          <w:szCs w:val="28"/>
          <w:highlight w:val="none"/>
        </w:rPr>
        <w:t>将向中标人发出中标通知书。请中标人在中标结果公告届满之日起30日内</w:t>
      </w:r>
      <w:r>
        <w:rPr>
          <w:rFonts w:hint="eastAsia" w:ascii="Times New Roman" w:hAnsi="Times New Roman" w:eastAsia="宋体" w:cs="宋体"/>
          <w:color w:val="auto"/>
          <w:spacing w:val="0"/>
          <w:sz w:val="28"/>
          <w:szCs w:val="28"/>
          <w:highlight w:val="none"/>
          <w:lang w:eastAsia="zh-CN"/>
        </w:rPr>
        <w:t>，</w:t>
      </w:r>
      <w:r>
        <w:rPr>
          <w:rFonts w:hint="eastAsia" w:ascii="Times New Roman" w:hAnsi="Times New Roman" w:eastAsia="宋体" w:cs="宋体"/>
          <w:color w:val="auto"/>
          <w:spacing w:val="0"/>
          <w:sz w:val="28"/>
          <w:szCs w:val="28"/>
          <w:highlight w:val="none"/>
        </w:rPr>
        <w:t>使用CA数字证书登录苏采云系统及时下载中标通知书。因系统存储空间有限，自中标结果公告届满之日起30日后，苏采云系统不再保证提供下载中标通知书服务</w:t>
      </w:r>
      <w:r>
        <w:rPr>
          <w:rFonts w:hint="eastAsia" w:ascii="Times New Roman" w:hAnsi="Times New Roman" w:eastAsia="宋体" w:cs="宋体"/>
          <w:color w:val="auto"/>
          <w:spacing w:val="0"/>
          <w:sz w:val="28"/>
          <w:szCs w:val="28"/>
          <w:highlight w:val="none"/>
          <w:lang w:eastAsia="zh-CN"/>
        </w:rPr>
        <w:t>，</w:t>
      </w:r>
      <w:r>
        <w:rPr>
          <w:rFonts w:hint="eastAsia" w:ascii="Times New Roman" w:hAnsi="Times New Roman" w:eastAsia="宋体" w:cs="宋体"/>
          <w:color w:val="auto"/>
          <w:spacing w:val="0"/>
          <w:sz w:val="28"/>
          <w:szCs w:val="28"/>
          <w:highlight w:val="none"/>
        </w:rPr>
        <w:t>因未及时下载而造成的不利后果由中标人自行承担。</w:t>
      </w:r>
    </w:p>
    <w:p w14:paraId="0D5D92C9">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29.2中标通知书将是合同的一个组成部分。对采购人和中标供应商均具有法律效力。中标通知书发出后，采购人改变中标结果的，或者中标供应商放弃中标项目的，应当依法承担法律责任。</w:t>
      </w:r>
    </w:p>
    <w:p w14:paraId="59D4EF9A">
      <w:pPr>
        <w:ind w:firstLine="0"/>
        <w:jc w:val="center"/>
        <w:rPr>
          <w:rFonts w:hint="eastAsia" w:ascii="Times New Roman" w:hAnsi="Times New Roman" w:eastAsia="宋体" w:cs="宋体"/>
          <w:color w:val="auto"/>
          <w:spacing w:val="0"/>
          <w:sz w:val="36"/>
          <w:szCs w:val="36"/>
          <w:highlight w:val="none"/>
        </w:rPr>
      </w:pPr>
      <w:bookmarkStart w:id="160" w:name="_Toc20823308"/>
      <w:bookmarkStart w:id="161" w:name="_Toc16938552"/>
      <w:bookmarkStart w:id="162" w:name="_Toc513029236"/>
      <w:bookmarkStart w:id="163" w:name="_Toc120614220"/>
      <w:r>
        <w:rPr>
          <w:rFonts w:hint="eastAsia" w:ascii="Times New Roman" w:hAnsi="Times New Roman" w:eastAsia="宋体" w:cs="宋体"/>
          <w:color w:val="auto"/>
          <w:spacing w:val="0"/>
          <w:sz w:val="36"/>
          <w:szCs w:val="36"/>
          <w:highlight w:val="none"/>
        </w:rPr>
        <w:t>七、授予合同</w:t>
      </w:r>
      <w:bookmarkEnd w:id="160"/>
      <w:bookmarkEnd w:id="161"/>
      <w:bookmarkEnd w:id="162"/>
      <w:bookmarkEnd w:id="163"/>
    </w:p>
    <w:p w14:paraId="58F8C4D4">
      <w:pPr>
        <w:ind w:firstLine="560"/>
        <w:rPr>
          <w:rFonts w:hint="eastAsia" w:ascii="Times New Roman" w:hAnsi="Times New Roman" w:eastAsia="宋体" w:cs="宋体"/>
          <w:color w:val="auto"/>
          <w:spacing w:val="0"/>
          <w:sz w:val="28"/>
          <w:szCs w:val="28"/>
          <w:highlight w:val="none"/>
        </w:rPr>
      </w:pPr>
      <w:bookmarkStart w:id="164" w:name="_Toc513029237"/>
      <w:bookmarkStart w:id="165" w:name="_Toc20823309"/>
      <w:bookmarkStart w:id="166" w:name="_Toc16938553"/>
      <w:r>
        <w:rPr>
          <w:rFonts w:hint="eastAsia" w:ascii="Times New Roman" w:hAnsi="Times New Roman" w:eastAsia="宋体" w:cs="宋体"/>
          <w:color w:val="auto"/>
          <w:spacing w:val="0"/>
          <w:sz w:val="28"/>
          <w:szCs w:val="28"/>
          <w:highlight w:val="none"/>
        </w:rPr>
        <w:t>30. 签订合同</w:t>
      </w:r>
    </w:p>
    <w:p w14:paraId="5AA3E9B5">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30.l中标人应当在中标通知书发出之日起三十日内，按照招标文件确定的事项与采购人签订政府采购合同。</w:t>
      </w:r>
    </w:p>
    <w:p w14:paraId="5D49A5C9">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30.2 招标文件、中标人的投标文件及招标过程中有关澄清、承诺文件均应作为合同附件。</w:t>
      </w:r>
    </w:p>
    <w:p w14:paraId="6D69F279">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30.3 签订合同后，中标人不得将合同标的进行转包。未经采购人同意，中标人也不得采用分包的形式履行合同，否则采购人有权终止合同。转包或分包造成采购人损失的，中标人应承担相应赔偿责任。</w:t>
      </w:r>
    </w:p>
    <w:p w14:paraId="1487FFB9">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31.</w:t>
      </w:r>
      <w:bookmarkEnd w:id="164"/>
      <w:bookmarkEnd w:id="165"/>
      <w:bookmarkEnd w:id="166"/>
      <w:bookmarkStart w:id="167" w:name="_Toc16938558"/>
      <w:bookmarkStart w:id="168" w:name="_Toc20823314"/>
      <w:bookmarkStart w:id="169" w:name="_Toc479757207"/>
      <w:bookmarkStart w:id="170" w:name="_Toc513029242"/>
      <w:bookmarkStart w:id="171" w:name="_Toc120614221"/>
      <w:r>
        <w:rPr>
          <w:rFonts w:hint="eastAsia" w:ascii="Times New Roman" w:hAnsi="Times New Roman" w:eastAsia="宋体" w:cs="宋体"/>
          <w:color w:val="auto"/>
          <w:spacing w:val="0"/>
          <w:sz w:val="28"/>
          <w:szCs w:val="28"/>
          <w:highlight w:val="none"/>
        </w:rPr>
        <w:t>货物（包含与货物相关的服务）的追加。</w:t>
      </w:r>
    </w:p>
    <w:p w14:paraId="406A281C">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31.1政府采购合同履行中，采购人需追加与合同标的相同的货物（包含与货物相关的服务），在不改变合同其他条款的前提下，可以与中标人协商签订补充合同，但所有补充合同的采购金额不超过原合同金额的10%。</w:t>
      </w:r>
    </w:p>
    <w:p w14:paraId="43919416">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32.</w:t>
      </w:r>
      <w:r>
        <w:rPr>
          <w:rFonts w:hint="eastAsia" w:ascii="Times New Roman" w:hAnsi="Times New Roman" w:eastAsia="宋体" w:cs="宋体"/>
          <w:color w:val="auto"/>
          <w:spacing w:val="0"/>
          <w:sz w:val="28"/>
          <w:szCs w:val="28"/>
          <w:highlight w:val="none"/>
        </w:rPr>
        <w:t>政府采购履约资金扶持政策</w:t>
      </w:r>
    </w:p>
    <w:p w14:paraId="42EAE8A2">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中标人可凭政府采购合同办理融资贷款，详情请见江苏政府采购网“政采贷”专栏。</w:t>
      </w:r>
    </w:p>
    <w:p w14:paraId="48EB641F">
      <w:pPr>
        <w:rPr>
          <w:rFonts w:hint="eastAsia" w:ascii="Times New Roman" w:hAnsi="Times New Roman" w:eastAsia="宋体" w:cs="宋体"/>
          <w:color w:val="auto"/>
          <w:spacing w:val="0"/>
          <w:highlight w:val="none"/>
        </w:rPr>
      </w:pPr>
    </w:p>
    <w:p w14:paraId="096CC7DD">
      <w:pPr>
        <w:rPr>
          <w:rFonts w:hint="eastAsia" w:ascii="Times New Roman" w:hAnsi="Times New Roman" w:eastAsia="宋体" w:cs="宋体"/>
          <w:color w:val="auto"/>
          <w:spacing w:val="0"/>
          <w:highlight w:val="none"/>
        </w:rPr>
      </w:pPr>
    </w:p>
    <w:p w14:paraId="2D3C3184">
      <w:pPr>
        <w:rPr>
          <w:rFonts w:hint="eastAsia" w:ascii="Times New Roman" w:hAnsi="Times New Roman" w:eastAsia="宋体" w:cs="宋体"/>
          <w:color w:val="auto"/>
          <w:spacing w:val="0"/>
          <w:highlight w:val="none"/>
        </w:rPr>
      </w:pPr>
    </w:p>
    <w:p w14:paraId="794472AF">
      <w:pPr>
        <w:jc w:val="center"/>
        <w:rPr>
          <w:rFonts w:hint="eastAsia" w:ascii="Times New Roman" w:hAnsi="Times New Roman" w:eastAsia="宋体" w:cs="宋体"/>
          <w:b/>
          <w:bCs/>
          <w:color w:val="auto"/>
          <w:spacing w:val="0"/>
          <w:sz w:val="48"/>
          <w:szCs w:val="48"/>
          <w:highlight w:val="none"/>
        </w:rPr>
      </w:pPr>
      <w:r>
        <w:rPr>
          <w:rFonts w:hint="eastAsia" w:ascii="Times New Roman" w:hAnsi="Times New Roman" w:eastAsia="宋体" w:cs="宋体"/>
          <w:color w:val="auto"/>
          <w:spacing w:val="0"/>
          <w:highlight w:val="none"/>
        </w:rPr>
        <w:br w:type="page" w:clear="all"/>
      </w:r>
      <w:r>
        <w:rPr>
          <w:rFonts w:hint="eastAsia" w:ascii="Times New Roman" w:hAnsi="Times New Roman" w:eastAsia="宋体" w:cs="宋体"/>
          <w:b/>
          <w:bCs/>
          <w:color w:val="auto"/>
          <w:spacing w:val="0"/>
          <w:sz w:val="44"/>
          <w:szCs w:val="44"/>
          <w:highlight w:val="none"/>
        </w:rPr>
        <w:t>第三章 合同</w:t>
      </w:r>
      <w:bookmarkEnd w:id="167"/>
      <w:bookmarkEnd w:id="168"/>
      <w:bookmarkEnd w:id="169"/>
      <w:bookmarkEnd w:id="170"/>
      <w:bookmarkEnd w:id="171"/>
      <w:r>
        <w:rPr>
          <w:rFonts w:hint="eastAsia" w:ascii="Times New Roman" w:hAnsi="Times New Roman" w:eastAsia="宋体" w:cs="宋体"/>
          <w:b/>
          <w:bCs/>
          <w:color w:val="auto"/>
          <w:spacing w:val="0"/>
          <w:sz w:val="44"/>
          <w:szCs w:val="44"/>
          <w:highlight w:val="none"/>
        </w:rPr>
        <w:t>文本</w:t>
      </w:r>
      <w:bookmarkStart w:id="172" w:name="_Hlt16619350"/>
      <w:bookmarkStart w:id="173" w:name="_Toc20823346"/>
      <w:bookmarkStart w:id="174" w:name="_Toc120614244"/>
      <w:bookmarkStart w:id="175" w:name="_Toc16938590"/>
      <w:bookmarkStart w:id="176" w:name="_Toc462564139"/>
      <w:bookmarkStart w:id="177" w:name="_Toc479757211"/>
    </w:p>
    <w:p w14:paraId="51F0ACB1">
      <w:pPr>
        <w:pStyle w:val="47"/>
        <w:jc w:val="center"/>
        <w:rPr>
          <w:rFonts w:hint="eastAsia" w:ascii="Times New Roman" w:hAnsi="Times New Roman" w:eastAsia="宋体" w:cs="宋体"/>
          <w:b/>
          <w:bCs/>
          <w:color w:val="auto"/>
          <w:spacing w:val="0"/>
          <w:sz w:val="48"/>
          <w:szCs w:val="48"/>
          <w:highlight w:val="none"/>
        </w:rPr>
      </w:pPr>
    </w:p>
    <w:p w14:paraId="191DEBBA">
      <w:pPr>
        <w:pStyle w:val="47"/>
        <w:jc w:val="center"/>
        <w:rPr>
          <w:rFonts w:hint="eastAsia" w:ascii="Times New Roman" w:hAnsi="Times New Roman" w:eastAsia="宋体" w:cs="宋体"/>
          <w:b/>
          <w:bCs/>
          <w:color w:val="auto"/>
          <w:spacing w:val="0"/>
          <w:sz w:val="48"/>
          <w:szCs w:val="48"/>
          <w:highlight w:val="none"/>
        </w:rPr>
      </w:pPr>
      <w:r>
        <w:rPr>
          <w:rFonts w:hint="eastAsia" w:ascii="Times New Roman" w:hAnsi="Times New Roman" w:eastAsia="宋体" w:cs="宋体"/>
          <w:b/>
          <w:bCs/>
          <w:color w:val="auto"/>
          <w:spacing w:val="0"/>
          <w:sz w:val="48"/>
          <w:szCs w:val="48"/>
          <w:highlight w:val="none"/>
        </w:rPr>
        <w:t>政府采购货物买卖合同</w:t>
      </w:r>
    </w:p>
    <w:p w14:paraId="2BE907DA">
      <w:pPr>
        <w:rPr>
          <w:rFonts w:hint="eastAsia" w:ascii="Times New Roman" w:hAnsi="Times New Roman" w:eastAsia="宋体" w:cs="宋体"/>
          <w:b/>
          <w:bCs/>
          <w:color w:val="auto"/>
          <w:spacing w:val="0"/>
          <w:sz w:val="40"/>
          <w:szCs w:val="40"/>
          <w:highlight w:val="none"/>
        </w:rPr>
      </w:pPr>
    </w:p>
    <w:p w14:paraId="25DF0266">
      <w:pPr>
        <w:rPr>
          <w:rFonts w:hint="eastAsia" w:ascii="Times New Roman" w:hAnsi="Times New Roman" w:eastAsia="宋体" w:cs="宋体"/>
          <w:b/>
          <w:bCs/>
          <w:color w:val="auto"/>
          <w:spacing w:val="0"/>
          <w:sz w:val="40"/>
          <w:szCs w:val="40"/>
          <w:highlight w:val="none"/>
        </w:rPr>
      </w:pPr>
    </w:p>
    <w:p w14:paraId="776BD27A">
      <w:pPr>
        <w:rPr>
          <w:rFonts w:hint="eastAsia" w:ascii="Times New Roman" w:hAnsi="Times New Roman" w:eastAsia="宋体" w:cs="宋体"/>
          <w:b/>
          <w:bCs/>
          <w:color w:val="auto"/>
          <w:spacing w:val="0"/>
          <w:sz w:val="40"/>
          <w:szCs w:val="40"/>
          <w:highlight w:val="none"/>
        </w:rPr>
      </w:pPr>
    </w:p>
    <w:p w14:paraId="7E7680D6">
      <w:pPr>
        <w:ind w:left="420"/>
        <w:rPr>
          <w:rFonts w:hint="eastAsia" w:ascii="Times New Roman" w:hAnsi="Times New Roman" w:eastAsia="宋体" w:cs="宋体"/>
          <w:color w:val="auto"/>
          <w:spacing w:val="0"/>
          <w:sz w:val="32"/>
          <w:szCs w:val="32"/>
          <w:highlight w:val="none"/>
        </w:rPr>
      </w:pPr>
      <w:r>
        <w:rPr>
          <w:rFonts w:hint="eastAsia" w:ascii="Times New Roman" w:hAnsi="Times New Roman" w:eastAsia="宋体" w:cs="宋体"/>
          <w:color w:val="auto"/>
          <w:spacing w:val="0"/>
          <w:sz w:val="32"/>
          <w:szCs w:val="32"/>
          <w:highlight w:val="none"/>
        </w:rPr>
        <w:t>项目名称：</w:t>
      </w:r>
      <w:r>
        <w:rPr>
          <w:rFonts w:hint="eastAsia" w:ascii="Times New Roman" w:hAnsi="Times New Roman" w:eastAsia="宋体" w:cs="宋体"/>
          <w:color w:val="auto"/>
          <w:spacing w:val="0"/>
          <w:sz w:val="32"/>
          <w:szCs w:val="32"/>
          <w:highlight w:val="none"/>
          <w:u w:val="single"/>
        </w:rPr>
        <w:t xml:space="preserve">                             </w:t>
      </w:r>
    </w:p>
    <w:p w14:paraId="23398EF3">
      <w:pPr>
        <w:ind w:left="420"/>
        <w:rPr>
          <w:rFonts w:hint="eastAsia" w:ascii="Times New Roman" w:hAnsi="Times New Roman" w:eastAsia="宋体" w:cs="宋体"/>
          <w:color w:val="auto"/>
          <w:spacing w:val="0"/>
          <w:sz w:val="32"/>
          <w:szCs w:val="32"/>
          <w:highlight w:val="none"/>
          <w:u w:val="single"/>
        </w:rPr>
      </w:pPr>
      <w:r>
        <w:rPr>
          <w:rFonts w:hint="eastAsia" w:ascii="Times New Roman" w:hAnsi="Times New Roman" w:eastAsia="宋体" w:cs="宋体"/>
          <w:color w:val="auto"/>
          <w:spacing w:val="0"/>
          <w:sz w:val="32"/>
          <w:szCs w:val="32"/>
          <w:highlight w:val="none"/>
        </w:rPr>
        <w:t>合同编号：</w:t>
      </w:r>
      <w:r>
        <w:rPr>
          <w:rFonts w:hint="eastAsia" w:ascii="Times New Roman" w:hAnsi="Times New Roman" w:eastAsia="宋体" w:cs="宋体"/>
          <w:color w:val="auto"/>
          <w:spacing w:val="0"/>
          <w:sz w:val="32"/>
          <w:szCs w:val="32"/>
          <w:highlight w:val="none"/>
          <w:u w:val="single"/>
        </w:rPr>
        <w:t xml:space="preserve">                             </w:t>
      </w:r>
    </w:p>
    <w:p w14:paraId="722DC7D5">
      <w:pPr>
        <w:ind w:left="420"/>
        <w:rPr>
          <w:rFonts w:hint="eastAsia" w:ascii="Times New Roman" w:hAnsi="Times New Roman" w:eastAsia="宋体" w:cs="宋体"/>
          <w:color w:val="auto"/>
          <w:spacing w:val="0"/>
          <w:sz w:val="32"/>
          <w:szCs w:val="32"/>
          <w:highlight w:val="none"/>
        </w:rPr>
      </w:pPr>
      <w:r>
        <w:rPr>
          <w:rFonts w:hint="eastAsia" w:ascii="Times New Roman" w:hAnsi="Times New Roman" w:eastAsia="宋体" w:cs="宋体"/>
          <w:color w:val="auto"/>
          <w:spacing w:val="0"/>
          <w:sz w:val="32"/>
          <w:szCs w:val="32"/>
          <w:highlight w:val="none"/>
        </w:rPr>
        <w:t>甲    方：</w:t>
      </w:r>
      <w:r>
        <w:rPr>
          <w:rFonts w:hint="eastAsia" w:ascii="Times New Roman" w:hAnsi="Times New Roman" w:eastAsia="宋体" w:cs="宋体"/>
          <w:color w:val="auto"/>
          <w:spacing w:val="0"/>
          <w:sz w:val="32"/>
          <w:szCs w:val="32"/>
          <w:highlight w:val="none"/>
          <w:u w:val="single"/>
        </w:rPr>
        <w:t xml:space="preserve">                             </w:t>
      </w:r>
    </w:p>
    <w:p w14:paraId="61582220">
      <w:pPr>
        <w:ind w:left="420"/>
        <w:rPr>
          <w:rFonts w:hint="eastAsia" w:ascii="Times New Roman" w:hAnsi="Times New Roman" w:eastAsia="宋体" w:cs="宋体"/>
          <w:color w:val="auto"/>
          <w:spacing w:val="0"/>
          <w:sz w:val="32"/>
          <w:szCs w:val="32"/>
          <w:highlight w:val="none"/>
          <w:u w:val="single"/>
        </w:rPr>
      </w:pPr>
      <w:r>
        <w:rPr>
          <w:rFonts w:hint="eastAsia" w:ascii="Times New Roman" w:hAnsi="Times New Roman" w:eastAsia="宋体" w:cs="宋体"/>
          <w:color w:val="auto"/>
          <w:spacing w:val="0"/>
          <w:sz w:val="32"/>
          <w:szCs w:val="32"/>
          <w:highlight w:val="none"/>
        </w:rPr>
        <w:t>乙    方：</w:t>
      </w:r>
      <w:r>
        <w:rPr>
          <w:rFonts w:hint="eastAsia" w:ascii="Times New Roman" w:hAnsi="Times New Roman" w:eastAsia="宋体" w:cs="宋体"/>
          <w:color w:val="auto"/>
          <w:spacing w:val="0"/>
          <w:sz w:val="32"/>
          <w:szCs w:val="32"/>
          <w:highlight w:val="none"/>
          <w:u w:val="single"/>
        </w:rPr>
        <w:t xml:space="preserve">                             </w:t>
      </w:r>
    </w:p>
    <w:p w14:paraId="0D220743">
      <w:pPr>
        <w:ind w:left="420"/>
        <w:rPr>
          <w:rFonts w:hint="eastAsia" w:ascii="Times New Roman" w:hAnsi="Times New Roman" w:eastAsia="宋体" w:cs="宋体"/>
          <w:color w:val="auto"/>
          <w:spacing w:val="0"/>
          <w:sz w:val="32"/>
          <w:szCs w:val="32"/>
          <w:highlight w:val="none"/>
        </w:rPr>
      </w:pPr>
      <w:r>
        <w:rPr>
          <w:rFonts w:hint="eastAsia" w:ascii="Times New Roman" w:hAnsi="Times New Roman" w:eastAsia="宋体" w:cs="宋体"/>
          <w:color w:val="auto"/>
          <w:spacing w:val="0"/>
          <w:sz w:val="32"/>
          <w:szCs w:val="32"/>
          <w:highlight w:val="none"/>
        </w:rPr>
        <w:t>签订时间：</w:t>
      </w:r>
      <w:r>
        <w:rPr>
          <w:rFonts w:hint="eastAsia" w:ascii="Times New Roman" w:hAnsi="Times New Roman" w:eastAsia="宋体" w:cs="宋体"/>
          <w:color w:val="auto"/>
          <w:spacing w:val="0"/>
          <w:sz w:val="32"/>
          <w:szCs w:val="32"/>
          <w:highlight w:val="none"/>
          <w:u w:val="single"/>
        </w:rPr>
        <w:t xml:space="preserve">                             </w:t>
      </w:r>
    </w:p>
    <w:p w14:paraId="6D7D3C73">
      <w:pPr>
        <w:rPr>
          <w:rFonts w:hint="eastAsia" w:ascii="Times New Roman" w:hAnsi="Times New Roman" w:eastAsia="宋体" w:cs="宋体"/>
          <w:color w:val="auto"/>
          <w:spacing w:val="0"/>
          <w:highlight w:val="none"/>
        </w:rPr>
      </w:pPr>
    </w:p>
    <w:p w14:paraId="788500EF">
      <w:pPr>
        <w:rPr>
          <w:rFonts w:hint="eastAsia" w:ascii="Times New Roman" w:hAnsi="Times New Roman" w:eastAsia="宋体" w:cs="宋体"/>
          <w:color w:val="auto"/>
          <w:spacing w:val="0"/>
          <w:sz w:val="44"/>
          <w:szCs w:val="44"/>
          <w:highlight w:val="none"/>
        </w:rPr>
      </w:pPr>
      <w:r>
        <w:rPr>
          <w:rFonts w:hint="eastAsia" w:ascii="Times New Roman" w:hAnsi="Times New Roman" w:eastAsia="宋体" w:cs="宋体"/>
          <w:color w:val="auto"/>
          <w:spacing w:val="0"/>
          <w:sz w:val="44"/>
          <w:szCs w:val="44"/>
          <w:highlight w:val="none"/>
        </w:rPr>
        <w:br w:type="page" w:clear="all"/>
      </w:r>
    </w:p>
    <w:p w14:paraId="1DF136A9">
      <w:pPr>
        <w:pStyle w:val="3"/>
        <w:snapToGrid w:val="0"/>
        <w:spacing w:line="400" w:lineRule="exact"/>
        <w:jc w:val="center"/>
        <w:rPr>
          <w:rFonts w:hint="eastAsia" w:ascii="Times New Roman" w:hAnsi="Times New Roman" w:eastAsia="宋体"/>
          <w:b w:val="0"/>
          <w:bCs w:val="0"/>
          <w:color w:val="auto"/>
          <w:spacing w:val="0"/>
          <w:sz w:val="28"/>
          <w:szCs w:val="28"/>
          <w:highlight w:val="none"/>
        </w:rPr>
      </w:pPr>
      <w:r>
        <w:rPr>
          <w:rFonts w:hint="eastAsia" w:ascii="Times New Roman" w:hAnsi="Times New Roman" w:eastAsia="宋体"/>
          <w:b w:val="0"/>
          <w:bCs w:val="0"/>
          <w:color w:val="auto"/>
          <w:spacing w:val="0"/>
          <w:sz w:val="28"/>
          <w:szCs w:val="28"/>
          <w:highlight w:val="none"/>
        </w:rPr>
        <w:t>第一节 政府采购合同协议书</w:t>
      </w:r>
    </w:p>
    <w:p w14:paraId="2358ED1C">
      <w:pPr>
        <w:adjustRightInd w:val="0"/>
        <w:snapToGrid w:val="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甲方（全称）：</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（采购人、受采购人委托签订合同的单位或</w:t>
      </w:r>
      <w:r>
        <w:rPr>
          <w:rFonts w:hint="eastAsia" w:ascii="Times New Roman" w:hAnsi="Times New Roman" w:eastAsia="宋体"/>
          <w:color w:val="auto"/>
          <w:spacing w:val="0"/>
          <w:highlight w:val="none"/>
          <w:lang w:eastAsia="zh-CN"/>
        </w:rPr>
        <w:t>招标文件</w:t>
      </w:r>
      <w:r>
        <w:rPr>
          <w:rFonts w:hint="eastAsia" w:ascii="Times New Roman" w:hAnsi="Times New Roman" w:eastAsia="宋体"/>
          <w:color w:val="auto"/>
          <w:spacing w:val="0"/>
          <w:highlight w:val="none"/>
        </w:rPr>
        <w:t>约定的合同甲方）</w:t>
      </w:r>
    </w:p>
    <w:p w14:paraId="20C7541B">
      <w:pPr>
        <w:adjustRightInd w:val="0"/>
        <w:snapToGrid w:val="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乙方（全称）：</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（供应商</w:t>
      </w:r>
      <w:r>
        <w:rPr>
          <w:rFonts w:hint="eastAsia" w:ascii="Times New Roman" w:hAnsi="Times New Roman" w:eastAsia="宋体"/>
          <w:color w:val="auto"/>
          <w:spacing w:val="0"/>
          <w:highlight w:val="none"/>
          <w:lang w:eastAsia="zh-CN"/>
        </w:rPr>
        <w:t>、</w:t>
      </w:r>
      <w:r>
        <w:rPr>
          <w:rFonts w:hint="eastAsia" w:ascii="Times New Roman" w:hAnsi="Times New Roman" w:eastAsia="宋体"/>
          <w:color w:val="auto"/>
          <w:spacing w:val="0"/>
          <w:highlight w:val="none"/>
          <w:lang w:val="en-US" w:eastAsia="zh-CN"/>
        </w:rPr>
        <w:t>含联合体成员</w:t>
      </w:r>
      <w:r>
        <w:rPr>
          <w:rFonts w:hint="eastAsia" w:ascii="Times New Roman" w:hAnsi="Times New Roman" w:eastAsia="宋体"/>
          <w:color w:val="auto"/>
          <w:spacing w:val="0"/>
          <w:highlight w:val="none"/>
        </w:rPr>
        <w:t>）</w:t>
      </w:r>
    </w:p>
    <w:p w14:paraId="1EA21FC4">
      <w:pPr>
        <w:pStyle w:val="15"/>
        <w:adjustRightInd w:val="0"/>
        <w:snapToGrid w:val="0"/>
        <w:spacing w:after="0" w:line="400" w:lineRule="exact"/>
        <w:ind w:left="0" w:leftChars="0" w:firstLine="400" w:firstLineChars="200"/>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依据《中华人民共和国民法典》、《中华人民共和国政府采购法》等有关的法律法规，以及本采购项目的招标/谈判文件等</w:t>
      </w:r>
      <w:r>
        <w:rPr>
          <w:rFonts w:hint="eastAsia" w:ascii="Times New Roman" w:hAnsi="Times New Roman" w:eastAsia="宋体"/>
          <w:color w:val="auto"/>
          <w:spacing w:val="0"/>
          <w:highlight w:val="none"/>
          <w:lang w:eastAsia="zh-CN"/>
        </w:rPr>
        <w:t>招标文件</w:t>
      </w:r>
      <w:r>
        <w:rPr>
          <w:rFonts w:hint="eastAsia" w:ascii="Times New Roman" w:hAnsi="Times New Roman" w:eastAsia="宋体"/>
          <w:color w:val="auto"/>
          <w:spacing w:val="0"/>
          <w:highlight w:val="none"/>
        </w:rPr>
        <w:t xml:space="preserve">、乙方的《投标（响应）文件》及《中标（成交）通知书》，甲乙双方同意签订本合同。具体情况及要求如下：     </w:t>
      </w:r>
    </w:p>
    <w:p w14:paraId="19609BAC">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firstLine="422" w:firstLineChars="200"/>
        <w:textAlignment w:val="auto"/>
        <w:rPr>
          <w:rFonts w:ascii="Times New Roman" w:hAnsi="Times New Roman" w:eastAsia="宋体"/>
          <w:b/>
          <w:color w:val="auto"/>
          <w:spacing w:val="0"/>
          <w:highlight w:val="none"/>
        </w:rPr>
      </w:pPr>
      <w:r>
        <w:rPr>
          <w:rFonts w:ascii="Times New Roman" w:hAnsi="Times New Roman" w:eastAsia="宋体"/>
          <w:b/>
          <w:color w:val="auto"/>
          <w:spacing w:val="0"/>
          <w:kern w:val="2"/>
          <w:sz w:val="21"/>
          <w:szCs w:val="21"/>
          <w:highlight w:val="none"/>
          <w:lang w:val="en-US" w:eastAsia="zh-CN" w:bidi="ar-SA"/>
        </w:rPr>
        <w:t>1.</w:t>
      </w:r>
      <w:r>
        <w:rPr>
          <w:rFonts w:hint="eastAsia" w:ascii="Times New Roman" w:hAnsi="Times New Roman" w:eastAsia="宋体"/>
          <w:b/>
          <w:color w:val="auto"/>
          <w:spacing w:val="0"/>
          <w:highlight w:val="none"/>
        </w:rPr>
        <w:t>项目信息</w:t>
      </w:r>
    </w:p>
    <w:p w14:paraId="631F791C">
      <w:pPr>
        <w:pStyle w:val="15"/>
        <w:keepNext w:val="0"/>
        <w:keepLines w:val="0"/>
        <w:pageBreakBefore w:val="0"/>
        <w:widowControl w:val="0"/>
        <w:numPr>
          <w:ilvl w:val="0"/>
          <w:numId w:val="0"/>
        </w:numPr>
        <w:kinsoku/>
        <w:wordWrap/>
        <w:overflowPunct/>
        <w:topLinePunct w:val="0"/>
        <w:autoSpaceDE/>
        <w:autoSpaceDN/>
        <w:bidi w:val="0"/>
        <w:adjustRightInd w:val="0"/>
        <w:snapToGrid w:val="0"/>
        <w:spacing w:after="0" w:line="400" w:lineRule="exact"/>
        <w:ind w:left="0" w:leftChars="0" w:firstLine="400" w:firstLineChars="200"/>
        <w:textAlignment w:val="auto"/>
        <w:rPr>
          <w:rFonts w:ascii="Times New Roman" w:hAnsi="Times New Roman" w:eastAsia="宋体"/>
          <w:color w:val="auto"/>
          <w:spacing w:val="0"/>
          <w:highlight w:val="none"/>
          <w:u w:val="single"/>
        </w:rPr>
      </w:pPr>
      <w:r>
        <w:rPr>
          <w:rFonts w:ascii="Times New Roman" w:hAnsi="Times New Roman" w:eastAsia="宋体" w:cs="Times New Roman"/>
          <w:color w:val="auto"/>
          <w:spacing w:val="0"/>
          <w:kern w:val="0"/>
          <w:sz w:val="20"/>
          <w:szCs w:val="21"/>
          <w:highlight w:val="none"/>
          <w:lang w:val="en-US" w:eastAsia="zh-CN" w:bidi="ar-SA"/>
        </w:rPr>
        <w:t>（1）</w:t>
      </w:r>
      <w:r>
        <w:rPr>
          <w:rFonts w:hint="eastAsia" w:ascii="Times New Roman" w:hAnsi="Times New Roman" w:eastAsia="宋体"/>
          <w:color w:val="auto"/>
          <w:spacing w:val="0"/>
          <w:highlight w:val="none"/>
        </w:rPr>
        <w:t>采购项目名称：</w:t>
      </w:r>
      <w:r>
        <w:rPr>
          <w:rFonts w:hint="eastAsia" w:ascii="Times New Roman" w:hAnsi="Times New Roman"/>
          <w:color w:val="auto"/>
          <w:spacing w:val="0"/>
          <w:highlight w:val="none"/>
          <w:u w:val="single"/>
          <w:lang w:eastAsia="zh-CN"/>
        </w:rPr>
        <w:t>南通市通州区城南社区卫生服务中心智能化预防接种门诊系统采购项目</w:t>
      </w:r>
    </w:p>
    <w:p w14:paraId="08E9B867">
      <w:pPr>
        <w:pStyle w:val="15"/>
        <w:keepNext w:val="0"/>
        <w:keepLines w:val="0"/>
        <w:pageBreakBefore w:val="0"/>
        <w:widowControl w:val="0"/>
        <w:tabs>
          <w:tab w:val="left" w:pos="999"/>
        </w:tabs>
        <w:kinsoku/>
        <w:wordWrap/>
        <w:overflowPunct/>
        <w:topLinePunct w:val="0"/>
        <w:autoSpaceDE/>
        <w:autoSpaceDN/>
        <w:bidi w:val="0"/>
        <w:adjustRightInd w:val="0"/>
        <w:snapToGrid w:val="0"/>
        <w:spacing w:after="0" w:line="400" w:lineRule="exact"/>
        <w:ind w:left="0" w:leftChars="0" w:firstLine="400" w:firstLineChars="200"/>
        <w:textAlignment w:val="auto"/>
        <w:rPr>
          <w:rFonts w:hint="default" w:ascii="Times New Roman" w:hAnsi="Times New Roman" w:eastAsia="宋体"/>
          <w:color w:val="auto"/>
          <w:spacing w:val="0"/>
          <w:highlight w:val="none"/>
          <w:lang w:val="en-US" w:eastAsia="zh-CN"/>
        </w:rPr>
      </w:pPr>
      <w:r>
        <w:rPr>
          <w:rFonts w:hint="eastAsia" w:ascii="Times New Roman" w:hAnsi="Times New Roman" w:eastAsia="宋体"/>
          <w:color w:val="auto"/>
          <w:spacing w:val="0"/>
          <w:highlight w:val="none"/>
        </w:rPr>
        <w:t xml:space="preserve">     采购项目编号：</w:t>
      </w:r>
      <w:r>
        <w:rPr>
          <w:rFonts w:hint="eastAsia" w:ascii="Times New Roman" w:hAnsi="Times New Roman" w:eastAsia="宋体"/>
          <w:color w:val="auto"/>
          <w:spacing w:val="0"/>
          <w:highlight w:val="none"/>
          <w:u w:val="single"/>
          <w:lang w:val="en-US" w:eastAsia="zh-CN"/>
        </w:rPr>
        <w:t xml:space="preserve">                        </w:t>
      </w:r>
    </w:p>
    <w:p w14:paraId="59C07C29">
      <w:pPr>
        <w:pStyle w:val="15"/>
        <w:keepNext w:val="0"/>
        <w:keepLines w:val="0"/>
        <w:pageBreakBefore w:val="0"/>
        <w:widowControl w:val="0"/>
        <w:kinsoku/>
        <w:wordWrap/>
        <w:overflowPunct/>
        <w:topLinePunct w:val="0"/>
        <w:autoSpaceDE/>
        <w:autoSpaceDN/>
        <w:bidi w:val="0"/>
        <w:adjustRightInd w:val="0"/>
        <w:snapToGrid w:val="0"/>
        <w:spacing w:after="0" w:line="400" w:lineRule="exact"/>
        <w:ind w:left="0" w:leftChars="0" w:firstLine="400" w:firstLineChars="200"/>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（2）采购计划编号：</w:t>
      </w:r>
      <w:r>
        <w:rPr>
          <w:rFonts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u w:val="single"/>
        </w:rPr>
        <w:t xml:space="preserve">    </w:t>
      </w:r>
      <w:r>
        <w:rPr>
          <w:rFonts w:ascii="Times New Roman" w:hAnsi="Times New Roman" w:eastAsia="宋体"/>
          <w:color w:val="auto"/>
          <w:spacing w:val="0"/>
          <w:highlight w:val="none"/>
        </w:rPr>
        <w:t xml:space="preserve"> </w:t>
      </w:r>
    </w:p>
    <w:p w14:paraId="71EF5113">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lang w:eastAsia="zh-CN"/>
        </w:rPr>
        <w:t>（</w:t>
      </w:r>
      <w:r>
        <w:rPr>
          <w:rFonts w:hint="eastAsia" w:ascii="Times New Roman" w:hAnsi="Times New Roman" w:eastAsia="宋体"/>
          <w:color w:val="auto"/>
          <w:spacing w:val="0"/>
          <w:highlight w:val="none"/>
          <w:lang w:val="en-US" w:eastAsia="zh-CN"/>
        </w:rPr>
        <w:t>3</w:t>
      </w:r>
      <w:r>
        <w:rPr>
          <w:rFonts w:hint="eastAsia" w:ascii="Times New Roman" w:hAnsi="Times New Roman" w:eastAsia="宋体"/>
          <w:color w:val="auto"/>
          <w:spacing w:val="0"/>
          <w:highlight w:val="none"/>
          <w:lang w:eastAsia="zh-CN"/>
        </w:rPr>
        <w:t>）</w:t>
      </w:r>
      <w:r>
        <w:rPr>
          <w:rFonts w:hint="eastAsia" w:ascii="Times New Roman" w:hAnsi="Times New Roman" w:eastAsia="宋体"/>
          <w:color w:val="auto"/>
          <w:spacing w:val="0"/>
          <w:highlight w:val="none"/>
        </w:rPr>
        <w:t>项目内容：</w:t>
      </w:r>
    </w:p>
    <w:p w14:paraId="702A6A11">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采购标的及数量（台/套</w:t>
      </w:r>
      <w:r>
        <w:rPr>
          <w:rFonts w:ascii="Times New Roman" w:hAnsi="Times New Roman" w:eastAsia="宋体"/>
          <w:color w:val="auto"/>
          <w:spacing w:val="0"/>
          <w:highlight w:val="none"/>
          <w:lang w:val="en"/>
        </w:rPr>
        <w:t>/</w:t>
      </w:r>
      <w:r>
        <w:rPr>
          <w:rFonts w:hint="eastAsia" w:ascii="Times New Roman" w:hAnsi="Times New Roman" w:eastAsia="宋体"/>
          <w:color w:val="auto"/>
          <w:spacing w:val="0"/>
          <w:highlight w:val="none"/>
          <w:lang w:val="en"/>
        </w:rPr>
        <w:t>个</w:t>
      </w:r>
      <w:r>
        <w:rPr>
          <w:rFonts w:ascii="Times New Roman" w:hAnsi="Times New Roman" w:eastAsia="宋体"/>
          <w:color w:val="auto"/>
          <w:spacing w:val="0"/>
          <w:highlight w:val="none"/>
          <w:lang w:val="en"/>
        </w:rPr>
        <w:t>/</w:t>
      </w:r>
      <w:r>
        <w:rPr>
          <w:rFonts w:hint="eastAsia" w:ascii="Times New Roman" w:hAnsi="Times New Roman" w:eastAsia="宋体"/>
          <w:color w:val="auto"/>
          <w:spacing w:val="0"/>
          <w:highlight w:val="none"/>
          <w:lang w:val="en"/>
        </w:rPr>
        <w:t>架</w:t>
      </w:r>
      <w:r>
        <w:rPr>
          <w:rFonts w:ascii="Times New Roman" w:hAnsi="Times New Roman" w:eastAsia="宋体"/>
          <w:color w:val="auto"/>
          <w:spacing w:val="0"/>
          <w:highlight w:val="none"/>
          <w:lang w:val="en"/>
        </w:rPr>
        <w:t>/</w:t>
      </w:r>
      <w:r>
        <w:rPr>
          <w:rFonts w:hint="eastAsia" w:ascii="Times New Roman" w:hAnsi="Times New Roman" w:eastAsia="宋体"/>
          <w:color w:val="auto"/>
          <w:spacing w:val="0"/>
          <w:highlight w:val="none"/>
          <w:lang w:val="en"/>
        </w:rPr>
        <w:t>组等</w:t>
      </w:r>
      <w:r>
        <w:rPr>
          <w:rFonts w:hint="eastAsia" w:ascii="Times New Roman" w:hAnsi="Times New Roman" w:eastAsia="宋体"/>
          <w:color w:val="auto"/>
          <w:spacing w:val="0"/>
          <w:highlight w:val="none"/>
        </w:rPr>
        <w:t>）：</w:t>
      </w:r>
      <w:r>
        <w:rPr>
          <w:rFonts w:hint="eastAsia" w:ascii="Times New Roman" w:hAnsi="Times New Roman" w:eastAsia="宋体"/>
          <w:color w:val="auto"/>
          <w:spacing w:val="0"/>
          <w:highlight w:val="none"/>
          <w:u w:val="single"/>
          <w:lang w:val="en-US" w:eastAsia="zh-CN"/>
        </w:rPr>
        <w:t xml:space="preserve">    </w:t>
      </w:r>
      <w:r>
        <w:rPr>
          <w:rFonts w:hint="eastAsia" w:ascii="Times New Roman" w:hAnsi="Times New Roman" w:eastAsia="宋体"/>
          <w:color w:val="auto"/>
          <w:spacing w:val="0"/>
          <w:highlight w:val="none"/>
          <w:u w:val="single"/>
        </w:rPr>
        <w:t xml:space="preserve">     </w:t>
      </w:r>
    </w:p>
    <w:p w14:paraId="43558447">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ascii="Times New Roman" w:hAnsi="Times New Roman" w:eastAsia="宋体" w:cs="宋体"/>
          <w:color w:val="auto"/>
          <w:spacing w:val="0"/>
          <w:highlight w:val="none"/>
          <w:lang w:val="en"/>
        </w:rPr>
      </w:pPr>
      <w:r>
        <w:rPr>
          <w:rFonts w:hint="eastAsia" w:ascii="Times New Roman" w:hAnsi="Times New Roman" w:eastAsia="宋体"/>
          <w:color w:val="auto"/>
          <w:spacing w:val="0"/>
          <w:highlight w:val="none"/>
        </w:rPr>
        <w:t xml:space="preserve">     </w:t>
      </w:r>
      <w:r>
        <w:rPr>
          <w:rFonts w:hint="eastAsia" w:ascii="Times New Roman" w:hAnsi="Times New Roman" w:eastAsia="宋体" w:cs="宋体"/>
          <w:color w:val="auto"/>
          <w:spacing w:val="0"/>
          <w:highlight w:val="none"/>
        </w:rPr>
        <w:t>品牌：</w:t>
      </w:r>
      <w:r>
        <w:rPr>
          <w:rFonts w:hint="eastAsia" w:ascii="Times New Roman" w:hAnsi="Times New Roman" w:eastAsia="宋体" w:cs="宋体"/>
          <w:color w:val="auto"/>
          <w:spacing w:val="0"/>
          <w:highlight w:val="none"/>
          <w:u w:val="single"/>
        </w:rPr>
        <w:t xml:space="preserve">      </w:t>
      </w:r>
      <w:r>
        <w:rPr>
          <w:rFonts w:ascii="Times New Roman" w:hAnsi="Times New Roman" w:eastAsia="宋体" w:cs="宋体"/>
          <w:color w:val="auto"/>
          <w:spacing w:val="0"/>
          <w:highlight w:val="none"/>
          <w:u w:val="single"/>
          <w:lang w:val="en"/>
        </w:rPr>
        <w:t xml:space="preserve">   </w:t>
      </w:r>
      <w:r>
        <w:rPr>
          <w:rFonts w:hint="eastAsia" w:ascii="Times New Roman" w:hAnsi="Times New Roman" w:eastAsia="宋体" w:cs="宋体"/>
          <w:color w:val="auto"/>
          <w:spacing w:val="0"/>
          <w:highlight w:val="none"/>
          <w:u w:val="single"/>
        </w:rPr>
        <w:t xml:space="preserve">    </w:t>
      </w:r>
      <w:r>
        <w:rPr>
          <w:rFonts w:ascii="Times New Roman" w:hAnsi="Times New Roman" w:eastAsia="宋体" w:cs="宋体"/>
          <w:color w:val="auto"/>
          <w:spacing w:val="0"/>
          <w:highlight w:val="none"/>
          <w:u w:val="single"/>
          <w:lang w:val="en"/>
        </w:rPr>
        <w:t xml:space="preserve"> </w:t>
      </w:r>
      <w:r>
        <w:rPr>
          <w:rFonts w:hint="eastAsia" w:ascii="Times New Roman" w:hAnsi="Times New Roman" w:eastAsia="宋体" w:cs="宋体"/>
          <w:color w:val="auto"/>
          <w:spacing w:val="0"/>
          <w:highlight w:val="none"/>
          <w:u w:val="single"/>
        </w:rPr>
        <w:t xml:space="preserve"> </w:t>
      </w:r>
      <w:r>
        <w:rPr>
          <w:rFonts w:ascii="Times New Roman" w:hAnsi="Times New Roman" w:eastAsia="宋体" w:cs="宋体"/>
          <w:color w:val="auto"/>
          <w:spacing w:val="0"/>
          <w:highlight w:val="none"/>
          <w:lang w:val="en"/>
        </w:rPr>
        <w:t xml:space="preserve">     </w:t>
      </w:r>
      <w:r>
        <w:rPr>
          <w:rFonts w:hint="eastAsia" w:ascii="Times New Roman" w:hAnsi="Times New Roman" w:eastAsia="宋体" w:cs="宋体"/>
          <w:color w:val="auto"/>
          <w:spacing w:val="0"/>
          <w:highlight w:val="none"/>
        </w:rPr>
        <w:t>规格型号：</w:t>
      </w:r>
      <w:r>
        <w:rPr>
          <w:rFonts w:hint="eastAsia" w:ascii="Times New Roman" w:hAnsi="Times New Roman" w:eastAsia="宋体" w:cs="宋体"/>
          <w:color w:val="auto"/>
          <w:spacing w:val="0"/>
          <w:highlight w:val="none"/>
          <w:u w:val="single"/>
        </w:rPr>
        <w:t xml:space="preserve">   </w:t>
      </w:r>
      <w:r>
        <w:rPr>
          <w:rFonts w:ascii="Times New Roman" w:hAnsi="Times New Roman" w:eastAsia="宋体" w:cs="宋体"/>
          <w:color w:val="auto"/>
          <w:spacing w:val="0"/>
          <w:highlight w:val="none"/>
          <w:u w:val="single"/>
          <w:lang w:val="en"/>
        </w:rPr>
        <w:t xml:space="preserve">  </w:t>
      </w:r>
      <w:r>
        <w:rPr>
          <w:rFonts w:hint="eastAsia" w:ascii="Times New Roman" w:hAnsi="Times New Roman" w:eastAsia="宋体" w:cs="宋体"/>
          <w:color w:val="auto"/>
          <w:spacing w:val="0"/>
          <w:highlight w:val="none"/>
          <w:u w:val="single"/>
        </w:rPr>
        <w:t xml:space="preserve">       </w:t>
      </w:r>
      <w:r>
        <w:rPr>
          <w:rFonts w:ascii="Times New Roman" w:hAnsi="Times New Roman" w:eastAsia="宋体" w:cs="宋体"/>
          <w:color w:val="auto"/>
          <w:spacing w:val="0"/>
          <w:highlight w:val="none"/>
          <w:u w:val="single"/>
          <w:lang w:val="en"/>
        </w:rPr>
        <w:t xml:space="preserve">   </w:t>
      </w:r>
    </w:p>
    <w:p w14:paraId="61C7FAD4">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ascii="Times New Roman" w:hAnsi="Times New Roman" w:eastAsia="宋体"/>
          <w:color w:val="auto"/>
          <w:spacing w:val="0"/>
          <w:highlight w:val="none"/>
          <w:u w:val="single"/>
        </w:rPr>
      </w:pPr>
      <w:r>
        <w:rPr>
          <w:rFonts w:hint="eastAsia" w:ascii="Times New Roman" w:hAnsi="Times New Roman" w:eastAsia="宋体"/>
          <w:color w:val="auto"/>
          <w:spacing w:val="0"/>
          <w:highlight w:val="none"/>
        </w:rPr>
        <w:t>采购标的的技术要求、商务要求具体见附件。</w:t>
      </w:r>
    </w:p>
    <w:p w14:paraId="1DC0FB4B">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Times New Roman" w:hAnsi="Times New Roman" w:eastAsia="宋体" w:cs="宋体"/>
          <w:color w:val="auto"/>
          <w:spacing w:val="0"/>
          <w:highlight w:val="none"/>
        </w:rPr>
      </w:pPr>
      <w:r>
        <w:rPr>
          <w:rFonts w:hint="eastAsia" w:ascii="Times New Roman" w:hAnsi="Times New Roman" w:eastAsia="宋体" w:cs="汉仪书宋二S"/>
          <w:color w:val="auto"/>
          <w:spacing w:val="0"/>
          <w:highlight w:val="none"/>
        </w:rPr>
        <w:t>①</w:t>
      </w:r>
      <w:r>
        <w:rPr>
          <w:rFonts w:hint="eastAsia" w:ascii="Times New Roman" w:hAnsi="Times New Roman" w:eastAsia="宋体" w:cs="宋体"/>
          <w:color w:val="auto"/>
          <w:spacing w:val="0"/>
          <w:highlight w:val="none"/>
        </w:rPr>
        <w:t>涉及信息类产品，请填写该产品关键部件的品牌、型号：</w:t>
      </w:r>
    </w:p>
    <w:p w14:paraId="6B99D621">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Times New Roman" w:hAnsi="Times New Roman" w:eastAsia="宋体" w:cs="宋体"/>
          <w:color w:val="auto"/>
          <w:spacing w:val="0"/>
          <w:kern w:val="0"/>
          <w:highlight w:val="none"/>
          <w:u w:val="single"/>
        </w:rPr>
      </w:pPr>
      <w:r>
        <w:rPr>
          <w:rFonts w:hint="eastAsia" w:ascii="Times New Roman" w:hAnsi="Times New Roman" w:eastAsia="宋体" w:cs="宋体"/>
          <w:color w:val="auto"/>
          <w:spacing w:val="0"/>
          <w:highlight w:val="none"/>
        </w:rPr>
        <w:t xml:space="preserve">     标的名称：</w:t>
      </w:r>
      <w:r>
        <w:rPr>
          <w:rFonts w:hint="eastAsia" w:ascii="Times New Roman" w:hAnsi="Times New Roman" w:eastAsia="宋体" w:cs="宋体"/>
          <w:color w:val="auto"/>
          <w:spacing w:val="0"/>
          <w:kern w:val="0"/>
          <w:highlight w:val="none"/>
          <w:u w:val="single"/>
        </w:rPr>
        <w:t xml:space="preserve">      </w:t>
      </w:r>
      <w:r>
        <w:rPr>
          <w:rFonts w:ascii="Times New Roman" w:hAnsi="Times New Roman" w:eastAsia="宋体" w:cs="宋体"/>
          <w:color w:val="auto"/>
          <w:spacing w:val="0"/>
          <w:kern w:val="0"/>
          <w:highlight w:val="none"/>
          <w:u w:val="single"/>
          <w:lang w:val="en"/>
        </w:rPr>
        <w:t xml:space="preserve">               </w:t>
      </w:r>
      <w:r>
        <w:rPr>
          <w:rFonts w:hint="eastAsia" w:ascii="Times New Roman" w:hAnsi="Times New Roman" w:eastAsia="宋体" w:cs="宋体"/>
          <w:color w:val="auto"/>
          <w:spacing w:val="0"/>
          <w:kern w:val="0"/>
          <w:highlight w:val="none"/>
          <w:u w:val="single"/>
        </w:rPr>
        <w:t xml:space="preserve">    </w:t>
      </w:r>
    </w:p>
    <w:p w14:paraId="40F41390">
      <w:pPr>
        <w:adjustRightInd w:val="0"/>
        <w:snapToGrid w:val="0"/>
        <w:spacing w:line="400" w:lineRule="exact"/>
        <w:ind w:firstLine="420" w:firstLineChars="200"/>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     关键部件：</w:t>
      </w:r>
      <w:r>
        <w:rPr>
          <w:rFonts w:hint="eastAsia" w:ascii="Times New Roman" w:hAnsi="Times New Roman" w:eastAsia="宋体" w:cs="宋体"/>
          <w:color w:val="auto"/>
          <w:spacing w:val="0"/>
          <w:kern w:val="0"/>
          <w:highlight w:val="none"/>
          <w:u w:val="single"/>
        </w:rPr>
        <w:t xml:space="preserve">          </w:t>
      </w:r>
      <w:r>
        <w:rPr>
          <w:rFonts w:hint="eastAsia" w:ascii="Times New Roman" w:hAnsi="Times New Roman" w:eastAsia="宋体" w:cs="宋体"/>
          <w:color w:val="auto"/>
          <w:spacing w:val="0"/>
          <w:kern w:val="0"/>
          <w:highlight w:val="none"/>
        </w:rPr>
        <w:t xml:space="preserve"> </w:t>
      </w:r>
      <w:r>
        <w:rPr>
          <w:rFonts w:hint="eastAsia" w:ascii="Times New Roman" w:hAnsi="Times New Roman" w:eastAsia="宋体" w:cs="宋体"/>
          <w:color w:val="auto"/>
          <w:spacing w:val="0"/>
          <w:highlight w:val="none"/>
        </w:rPr>
        <w:t>品牌：</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 型号：</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 </w:t>
      </w:r>
    </w:p>
    <w:p w14:paraId="34408AD0">
      <w:pPr>
        <w:pStyle w:val="174"/>
        <w:ind w:firstLine="42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     </w:t>
      </w:r>
      <w:r>
        <w:rPr>
          <w:rFonts w:hint="eastAsia" w:ascii="Times New Roman" w:hAnsi="Times New Roman" w:eastAsia="宋体" w:cs="宋体"/>
          <w:color w:val="auto"/>
          <w:spacing w:val="0"/>
          <w:kern w:val="2"/>
          <w:sz w:val="21"/>
          <w:highlight w:val="none"/>
        </w:rPr>
        <w:t>关键部件</w:t>
      </w:r>
      <w:r>
        <w:rPr>
          <w:rFonts w:hint="eastAsia" w:ascii="Times New Roman" w:hAnsi="Times New Roman" w:eastAsia="宋体" w:cs="宋体"/>
          <w:color w:val="auto"/>
          <w:spacing w:val="0"/>
          <w:sz w:val="21"/>
          <w:highlight w:val="none"/>
        </w:rPr>
        <w:t>：</w:t>
      </w:r>
      <w:r>
        <w:rPr>
          <w:rFonts w:hint="eastAsia" w:ascii="Times New Roman" w:hAnsi="Times New Roman" w:eastAsia="宋体" w:cs="宋体"/>
          <w:color w:val="auto"/>
          <w:spacing w:val="0"/>
          <w:sz w:val="21"/>
          <w:highlight w:val="none"/>
          <w:u w:val="single"/>
        </w:rPr>
        <w:t xml:space="preserve">          </w:t>
      </w:r>
      <w:r>
        <w:rPr>
          <w:rFonts w:hint="eastAsia" w:ascii="Times New Roman" w:hAnsi="Times New Roman" w:eastAsia="宋体" w:cs="宋体"/>
          <w:color w:val="auto"/>
          <w:spacing w:val="0"/>
          <w:sz w:val="21"/>
          <w:highlight w:val="none"/>
        </w:rPr>
        <w:t xml:space="preserve"> 品牌：</w:t>
      </w:r>
      <w:r>
        <w:rPr>
          <w:rFonts w:hint="eastAsia" w:ascii="Times New Roman" w:hAnsi="Times New Roman" w:eastAsia="宋体" w:cs="宋体"/>
          <w:color w:val="auto"/>
          <w:spacing w:val="0"/>
          <w:sz w:val="21"/>
          <w:highlight w:val="none"/>
          <w:u w:val="single"/>
        </w:rPr>
        <w:t xml:space="preserve">        </w:t>
      </w:r>
      <w:r>
        <w:rPr>
          <w:rFonts w:hint="eastAsia" w:ascii="Times New Roman" w:hAnsi="Times New Roman" w:eastAsia="宋体" w:cs="宋体"/>
          <w:color w:val="auto"/>
          <w:spacing w:val="0"/>
          <w:sz w:val="21"/>
          <w:highlight w:val="none"/>
        </w:rPr>
        <w:t xml:space="preserve"> 型号：</w:t>
      </w:r>
      <w:r>
        <w:rPr>
          <w:rFonts w:hint="eastAsia" w:ascii="Times New Roman" w:hAnsi="Times New Roman" w:eastAsia="宋体" w:cs="宋体"/>
          <w:color w:val="auto"/>
          <w:spacing w:val="0"/>
          <w:sz w:val="21"/>
          <w:highlight w:val="none"/>
          <w:u w:val="single"/>
        </w:rPr>
        <w:t xml:space="preserve">       </w:t>
      </w:r>
      <w:r>
        <w:rPr>
          <w:rFonts w:hint="eastAsia" w:ascii="Times New Roman" w:hAnsi="Times New Roman" w:eastAsia="宋体" w:cs="宋体"/>
          <w:color w:val="auto"/>
          <w:spacing w:val="0"/>
          <w:sz w:val="21"/>
          <w:highlight w:val="none"/>
        </w:rPr>
        <w:t xml:space="preserve"> </w:t>
      </w:r>
    </w:p>
    <w:p w14:paraId="7A4FA45B">
      <w:pPr>
        <w:pStyle w:val="174"/>
        <w:ind w:firstLine="42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     关键部件：</w:t>
      </w:r>
      <w:r>
        <w:rPr>
          <w:rFonts w:hint="eastAsia" w:ascii="Times New Roman" w:hAnsi="Times New Roman" w:eastAsia="宋体" w:cs="宋体"/>
          <w:color w:val="auto"/>
          <w:spacing w:val="0"/>
          <w:sz w:val="21"/>
          <w:highlight w:val="none"/>
          <w:u w:val="single"/>
        </w:rPr>
        <w:t xml:space="preserve">          </w:t>
      </w:r>
      <w:r>
        <w:rPr>
          <w:rFonts w:hint="eastAsia" w:ascii="Times New Roman" w:hAnsi="Times New Roman" w:eastAsia="宋体" w:cs="宋体"/>
          <w:color w:val="auto"/>
          <w:spacing w:val="0"/>
          <w:sz w:val="21"/>
          <w:highlight w:val="none"/>
        </w:rPr>
        <w:t xml:space="preserve"> 品牌：</w:t>
      </w:r>
      <w:r>
        <w:rPr>
          <w:rFonts w:hint="eastAsia" w:ascii="Times New Roman" w:hAnsi="Times New Roman" w:eastAsia="宋体" w:cs="宋体"/>
          <w:color w:val="auto"/>
          <w:spacing w:val="0"/>
          <w:sz w:val="21"/>
          <w:highlight w:val="none"/>
          <w:u w:val="single"/>
        </w:rPr>
        <w:t xml:space="preserve">        </w:t>
      </w:r>
      <w:r>
        <w:rPr>
          <w:rFonts w:hint="eastAsia" w:ascii="Times New Roman" w:hAnsi="Times New Roman" w:eastAsia="宋体" w:cs="宋体"/>
          <w:color w:val="auto"/>
          <w:spacing w:val="0"/>
          <w:sz w:val="21"/>
          <w:highlight w:val="none"/>
        </w:rPr>
        <w:t xml:space="preserve"> 型号：</w:t>
      </w:r>
      <w:r>
        <w:rPr>
          <w:rFonts w:hint="eastAsia" w:ascii="Times New Roman" w:hAnsi="Times New Roman" w:eastAsia="宋体" w:cs="宋体"/>
          <w:color w:val="auto"/>
          <w:spacing w:val="0"/>
          <w:sz w:val="21"/>
          <w:highlight w:val="none"/>
          <w:u w:val="single"/>
        </w:rPr>
        <w:t xml:space="preserve">       </w:t>
      </w:r>
    </w:p>
    <w:p w14:paraId="13D0F148">
      <w:pPr>
        <w:pStyle w:val="174"/>
        <w:snapToGrid w:val="0"/>
        <w:ind w:firstLine="0" w:firstLineChars="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028274E4">
      <w:pPr>
        <w:pStyle w:val="174"/>
        <w:snapToGrid w:val="0"/>
        <w:ind w:firstLine="0" w:firstLineChars="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         </w:t>
      </w:r>
      <w:r>
        <w:rPr>
          <w:rFonts w:hint="eastAsia" w:ascii="Times New Roman" w:hAnsi="Times New Roman" w:eastAsia="宋体" w:cs="汉仪书宋二S"/>
          <w:color w:val="auto"/>
          <w:spacing w:val="0"/>
          <w:sz w:val="21"/>
          <w:highlight w:val="none"/>
        </w:rPr>
        <w:t>②</w:t>
      </w:r>
      <w:r>
        <w:rPr>
          <w:rFonts w:hint="eastAsia" w:ascii="Times New Roman" w:hAnsi="Times New Roman" w:eastAsia="宋体" w:cs="宋体"/>
          <w:color w:val="auto"/>
          <w:spacing w:val="0"/>
          <w:sz w:val="21"/>
          <w:highlight w:val="none"/>
        </w:rPr>
        <w:t>涉及车辆采购，请填写是否属于新能源汽车：</w:t>
      </w:r>
    </w:p>
    <w:p w14:paraId="034811C7">
      <w:pPr>
        <w:pStyle w:val="174"/>
        <w:snapToGrid w:val="0"/>
        <w:ind w:firstLine="0" w:firstLineChars="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         </w:t>
      </w:r>
      <w:r>
        <w:rPr>
          <w:rFonts w:hint="eastAsia" w:ascii="Times New Roman" w:hAnsi="Times New Roman" w:eastAsia="宋体" w:cs="宋体"/>
          <w:color w:val="auto"/>
          <w:spacing w:val="0"/>
          <w:sz w:val="21"/>
          <w:highlight w:val="none"/>
        </w:rPr>
        <w:sym w:font="Wingdings" w:char="00A8"/>
      </w:r>
      <w:r>
        <w:rPr>
          <w:rFonts w:hint="eastAsia" w:ascii="Times New Roman" w:hAnsi="Times New Roman" w:eastAsia="宋体" w:cs="宋体"/>
          <w:color w:val="auto"/>
          <w:spacing w:val="0"/>
          <w:sz w:val="21"/>
          <w:highlight w:val="none"/>
        </w:rPr>
        <w:t>是，《政府采购品目分类目录》底级品目名称：</w:t>
      </w:r>
      <w:r>
        <w:rPr>
          <w:rFonts w:hint="eastAsia" w:ascii="Times New Roman" w:hAnsi="Times New Roman" w:eastAsia="宋体" w:cs="宋体"/>
          <w:color w:val="auto"/>
          <w:spacing w:val="0"/>
          <w:sz w:val="21"/>
          <w:highlight w:val="none"/>
          <w:u w:val="single"/>
        </w:rPr>
        <w:t xml:space="preserve">     </w:t>
      </w:r>
      <w:r>
        <w:rPr>
          <w:rFonts w:hint="eastAsia" w:ascii="Times New Roman" w:hAnsi="Times New Roman" w:eastAsia="宋体" w:cs="宋体"/>
          <w:color w:val="auto"/>
          <w:spacing w:val="0"/>
          <w:sz w:val="21"/>
          <w:highlight w:val="none"/>
        </w:rPr>
        <w:t xml:space="preserve"> 数量：</w:t>
      </w:r>
      <w:r>
        <w:rPr>
          <w:rFonts w:hint="eastAsia" w:ascii="Times New Roman" w:hAnsi="Times New Roman" w:eastAsia="宋体" w:cs="宋体"/>
          <w:color w:val="auto"/>
          <w:spacing w:val="0"/>
          <w:sz w:val="21"/>
          <w:highlight w:val="none"/>
          <w:u w:val="single"/>
        </w:rPr>
        <w:t xml:space="preserve">    </w:t>
      </w:r>
      <w:r>
        <w:rPr>
          <w:rFonts w:hint="eastAsia" w:ascii="Times New Roman" w:hAnsi="Times New Roman" w:eastAsia="宋体" w:cs="宋体"/>
          <w:color w:val="auto"/>
          <w:spacing w:val="0"/>
          <w:sz w:val="21"/>
          <w:highlight w:val="none"/>
        </w:rPr>
        <w:t xml:space="preserve"> 金额：</w:t>
      </w:r>
      <w:r>
        <w:rPr>
          <w:rFonts w:hint="eastAsia" w:ascii="Times New Roman" w:hAnsi="Times New Roman" w:eastAsia="宋体" w:cs="宋体"/>
          <w:color w:val="auto"/>
          <w:spacing w:val="0"/>
          <w:sz w:val="21"/>
          <w:highlight w:val="none"/>
          <w:u w:val="single"/>
        </w:rPr>
        <w:t xml:space="preserve">     </w:t>
      </w:r>
      <w:r>
        <w:rPr>
          <w:rFonts w:hint="eastAsia" w:ascii="Times New Roman" w:hAnsi="Times New Roman" w:eastAsia="宋体" w:cs="宋体"/>
          <w:color w:val="auto"/>
          <w:spacing w:val="0"/>
          <w:sz w:val="21"/>
          <w:highlight w:val="none"/>
        </w:rPr>
        <w:t xml:space="preserve"> </w:t>
      </w:r>
    </w:p>
    <w:p w14:paraId="101A7CF4">
      <w:pPr>
        <w:pStyle w:val="174"/>
        <w:snapToGrid w:val="0"/>
        <w:ind w:firstLine="0" w:firstLineChars="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         </w:t>
      </w:r>
      <w:r>
        <w:rPr>
          <w:rFonts w:hint="eastAsia" w:ascii="Times New Roman" w:hAnsi="Times New Roman" w:eastAsia="宋体" w:cs="宋体"/>
          <w:color w:val="auto"/>
          <w:spacing w:val="0"/>
          <w:sz w:val="21"/>
          <w:highlight w:val="none"/>
        </w:rPr>
        <w:sym w:font="Wingdings" w:char="00A8"/>
      </w:r>
      <w:r>
        <w:rPr>
          <w:rFonts w:hint="eastAsia" w:ascii="Times New Roman" w:hAnsi="Times New Roman" w:eastAsia="宋体" w:cs="宋体"/>
          <w:color w:val="auto"/>
          <w:spacing w:val="0"/>
          <w:sz w:val="21"/>
          <w:highlight w:val="none"/>
        </w:rPr>
        <w:t>否</w:t>
      </w:r>
    </w:p>
    <w:p w14:paraId="4B850967">
      <w:pPr>
        <w:pStyle w:val="174"/>
        <w:snapToGrid w:val="0"/>
        <w:ind w:firstLine="0" w:firstLineChars="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    （</w:t>
      </w:r>
      <w:r>
        <w:rPr>
          <w:rFonts w:ascii="Times New Roman" w:hAnsi="Times New Roman" w:eastAsia="宋体" w:cs="宋体"/>
          <w:color w:val="auto"/>
          <w:spacing w:val="0"/>
          <w:sz w:val="21"/>
          <w:highlight w:val="none"/>
          <w:lang w:val="en"/>
        </w:rPr>
        <w:t>4</w:t>
      </w:r>
      <w:r>
        <w:rPr>
          <w:rFonts w:hint="eastAsia" w:ascii="Times New Roman" w:hAnsi="Times New Roman" w:eastAsia="宋体" w:cs="宋体"/>
          <w:color w:val="auto"/>
          <w:spacing w:val="0"/>
          <w:sz w:val="21"/>
          <w:highlight w:val="none"/>
        </w:rPr>
        <w:t>）政府采购组织形式：</w:t>
      </w:r>
      <w:r>
        <w:rPr>
          <w:rFonts w:hint="eastAsia" w:ascii="Times New Roman" w:hAnsi="Times New Roman" w:eastAsia="宋体" w:cs="宋体"/>
          <w:color w:val="auto"/>
          <w:spacing w:val="0"/>
          <w:sz w:val="21"/>
          <w:highlight w:val="none"/>
        </w:rPr>
        <w:sym w:font="Wingdings" w:char="00A8"/>
      </w:r>
      <w:r>
        <w:rPr>
          <w:rFonts w:hint="eastAsia" w:ascii="Times New Roman" w:hAnsi="Times New Roman" w:eastAsia="宋体" w:cs="宋体"/>
          <w:color w:val="auto"/>
          <w:spacing w:val="0"/>
          <w:sz w:val="21"/>
          <w:highlight w:val="none"/>
        </w:rPr>
        <w:t xml:space="preserve">政府集中采购  </w:t>
      </w:r>
      <w:r>
        <w:rPr>
          <w:rFonts w:hint="eastAsia" w:ascii="Times New Roman" w:hAnsi="Times New Roman" w:eastAsia="宋体" w:cs="宋体"/>
          <w:color w:val="auto"/>
          <w:spacing w:val="0"/>
          <w:sz w:val="21"/>
          <w:highlight w:val="none"/>
        </w:rPr>
        <w:sym w:font="Wingdings" w:char="00A8"/>
      </w:r>
      <w:r>
        <w:rPr>
          <w:rFonts w:hint="eastAsia" w:ascii="Times New Roman" w:hAnsi="Times New Roman" w:eastAsia="宋体" w:cs="宋体"/>
          <w:color w:val="auto"/>
          <w:spacing w:val="0"/>
          <w:sz w:val="21"/>
          <w:highlight w:val="none"/>
        </w:rPr>
        <w:t xml:space="preserve">部门集中采购  </w:t>
      </w:r>
      <w:r>
        <w:rPr>
          <w:rFonts w:hint="eastAsia" w:ascii="Times New Roman" w:hAnsi="Times New Roman" w:eastAsia="宋体" w:cs="宋体"/>
          <w:color w:val="auto"/>
          <w:spacing w:val="0"/>
          <w:sz w:val="21"/>
          <w:highlight w:val="none"/>
        </w:rPr>
        <w:sym w:font="Wingdings" w:char="00FE"/>
      </w:r>
      <w:r>
        <w:rPr>
          <w:rFonts w:hint="eastAsia" w:ascii="Times New Roman" w:hAnsi="Times New Roman" w:eastAsia="宋体" w:cs="宋体"/>
          <w:color w:val="auto"/>
          <w:spacing w:val="0"/>
          <w:sz w:val="21"/>
          <w:highlight w:val="none"/>
        </w:rPr>
        <w:t>分散采购</w:t>
      </w:r>
    </w:p>
    <w:p w14:paraId="2EBD3278">
      <w:pPr>
        <w:pStyle w:val="174"/>
        <w:snapToGrid w:val="0"/>
        <w:ind w:firstLine="420" w:firstLineChars="0"/>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w:t>
      </w:r>
      <w:r>
        <w:rPr>
          <w:rFonts w:ascii="Times New Roman" w:hAnsi="Times New Roman" w:eastAsia="宋体" w:cs="宋体"/>
          <w:color w:val="auto"/>
          <w:spacing w:val="0"/>
          <w:sz w:val="21"/>
          <w:highlight w:val="none"/>
          <w:lang w:val="en"/>
        </w:rPr>
        <w:t>5</w:t>
      </w:r>
      <w:r>
        <w:rPr>
          <w:rFonts w:hint="eastAsia" w:ascii="Times New Roman" w:hAnsi="Times New Roman" w:eastAsia="宋体" w:cs="宋体"/>
          <w:color w:val="auto"/>
          <w:spacing w:val="0"/>
          <w:sz w:val="21"/>
          <w:highlight w:val="none"/>
        </w:rPr>
        <w:t>）政府采购方式：</w:t>
      </w:r>
      <w:r>
        <w:rPr>
          <w:rFonts w:hint="eastAsia" w:ascii="Times New Roman" w:hAnsi="Times New Roman" w:eastAsia="宋体" w:cs="宋体"/>
          <w:color w:val="auto"/>
          <w:spacing w:val="0"/>
          <w:sz w:val="21"/>
          <w:highlight w:val="none"/>
        </w:rPr>
        <w:sym w:font="Wingdings" w:char="00FE"/>
      </w:r>
      <w:r>
        <w:rPr>
          <w:rFonts w:hint="eastAsia" w:ascii="Times New Roman" w:hAnsi="Times New Roman" w:eastAsia="宋体" w:cs="宋体"/>
          <w:color w:val="auto"/>
          <w:spacing w:val="0"/>
          <w:sz w:val="21"/>
          <w:highlight w:val="none"/>
        </w:rPr>
        <w:t xml:space="preserve">公开招标 </w:t>
      </w:r>
      <w:r>
        <w:rPr>
          <w:rFonts w:hint="eastAsia" w:ascii="Times New Roman" w:hAnsi="Times New Roman" w:eastAsia="宋体" w:cs="宋体"/>
          <w:color w:val="auto"/>
          <w:spacing w:val="0"/>
          <w:sz w:val="21"/>
          <w:highlight w:val="none"/>
        </w:rPr>
        <w:sym w:font="Wingdings" w:char="00A8"/>
      </w:r>
      <w:r>
        <w:rPr>
          <w:rFonts w:hint="eastAsia" w:ascii="Times New Roman" w:hAnsi="Times New Roman" w:eastAsia="宋体" w:cs="宋体"/>
          <w:color w:val="auto"/>
          <w:spacing w:val="0"/>
          <w:sz w:val="21"/>
          <w:highlight w:val="none"/>
        </w:rPr>
        <w:t xml:space="preserve">邀请招标 </w:t>
      </w:r>
      <w:r>
        <w:rPr>
          <w:rFonts w:hint="eastAsia" w:ascii="Times New Roman" w:hAnsi="Times New Roman" w:eastAsia="宋体" w:cs="宋体"/>
          <w:color w:val="auto"/>
          <w:spacing w:val="0"/>
          <w:sz w:val="21"/>
          <w:highlight w:val="none"/>
        </w:rPr>
        <w:sym w:font="Wingdings" w:char="00A8"/>
      </w:r>
      <w:r>
        <w:rPr>
          <w:rFonts w:hint="eastAsia" w:ascii="Times New Roman" w:hAnsi="Times New Roman" w:eastAsia="宋体" w:cs="宋体"/>
          <w:color w:val="auto"/>
          <w:spacing w:val="0"/>
          <w:sz w:val="21"/>
          <w:highlight w:val="none"/>
        </w:rPr>
        <w:t xml:space="preserve">竞争性谈判 </w:t>
      </w:r>
      <w:r>
        <w:rPr>
          <w:rFonts w:hint="eastAsia" w:ascii="Times New Roman" w:hAnsi="Times New Roman" w:eastAsia="宋体" w:cs="宋体"/>
          <w:color w:val="auto"/>
          <w:spacing w:val="0"/>
          <w:sz w:val="21"/>
          <w:highlight w:val="none"/>
        </w:rPr>
        <w:sym w:font="Wingdings" w:char="00A8"/>
      </w:r>
      <w:r>
        <w:rPr>
          <w:rFonts w:hint="eastAsia" w:ascii="Times New Roman" w:hAnsi="Times New Roman" w:eastAsia="宋体" w:cs="宋体"/>
          <w:color w:val="auto"/>
          <w:spacing w:val="0"/>
          <w:sz w:val="21"/>
          <w:highlight w:val="none"/>
        </w:rPr>
        <w:t>竞争性磋商</w:t>
      </w:r>
    </w:p>
    <w:p w14:paraId="24A94B6B">
      <w:pPr>
        <w:pStyle w:val="174"/>
        <w:snapToGrid w:val="0"/>
        <w:ind w:firstLine="420" w:firstLineChars="0"/>
        <w:rPr>
          <w:rFonts w:hint="eastAsia" w:ascii="Times New Roman" w:hAnsi="Times New Roman" w:eastAsia="宋体" w:cs="宋体"/>
          <w:color w:val="auto"/>
          <w:spacing w:val="0"/>
          <w:sz w:val="21"/>
          <w:highlight w:val="none"/>
          <w:u w:val="single"/>
        </w:rPr>
      </w:pPr>
      <w:r>
        <w:rPr>
          <w:rFonts w:hint="eastAsia" w:ascii="Times New Roman" w:hAnsi="Times New Roman" w:eastAsia="宋体" w:cs="宋体"/>
          <w:color w:val="auto"/>
          <w:spacing w:val="0"/>
          <w:highlight w:val="none"/>
        </w:rPr>
        <w:t xml:space="preserve">                  </w:t>
      </w:r>
      <w:r>
        <w:rPr>
          <w:rFonts w:hint="eastAsia" w:ascii="Times New Roman" w:hAnsi="Times New Roman" w:eastAsia="宋体" w:cs="宋体"/>
          <w:color w:val="auto"/>
          <w:spacing w:val="0"/>
          <w:sz w:val="21"/>
          <w:highlight w:val="none"/>
        </w:rPr>
        <w:sym w:font="Wingdings" w:char="00A8"/>
      </w:r>
      <w:r>
        <w:rPr>
          <w:rFonts w:hint="eastAsia" w:ascii="Times New Roman" w:hAnsi="Times New Roman" w:eastAsia="宋体" w:cs="宋体"/>
          <w:color w:val="auto"/>
          <w:spacing w:val="0"/>
          <w:sz w:val="21"/>
          <w:highlight w:val="none"/>
        </w:rPr>
        <w:t xml:space="preserve">询价 </w:t>
      </w:r>
      <w:r>
        <w:rPr>
          <w:rFonts w:hint="eastAsia" w:ascii="Times New Roman" w:hAnsi="Times New Roman" w:eastAsia="宋体" w:cs="宋体"/>
          <w:color w:val="auto"/>
          <w:spacing w:val="0"/>
          <w:sz w:val="21"/>
          <w:highlight w:val="none"/>
        </w:rPr>
        <w:sym w:font="Wingdings" w:char="00A8"/>
      </w:r>
      <w:r>
        <w:rPr>
          <w:rFonts w:hint="eastAsia" w:ascii="Times New Roman" w:hAnsi="Times New Roman" w:eastAsia="宋体" w:cs="宋体"/>
          <w:color w:val="auto"/>
          <w:spacing w:val="0"/>
          <w:sz w:val="21"/>
          <w:highlight w:val="none"/>
        </w:rPr>
        <w:t xml:space="preserve">单一来源 </w:t>
      </w:r>
      <w:r>
        <w:rPr>
          <w:rFonts w:hint="eastAsia" w:ascii="Times New Roman" w:hAnsi="Times New Roman" w:eastAsia="宋体" w:cs="宋体"/>
          <w:color w:val="auto"/>
          <w:spacing w:val="0"/>
          <w:sz w:val="21"/>
          <w:highlight w:val="none"/>
        </w:rPr>
        <w:sym w:font="Wingdings" w:char="00A8"/>
      </w:r>
      <w:r>
        <w:rPr>
          <w:rFonts w:hint="eastAsia" w:ascii="Times New Roman" w:hAnsi="Times New Roman" w:eastAsia="宋体" w:cs="宋体"/>
          <w:color w:val="auto"/>
          <w:spacing w:val="0"/>
          <w:sz w:val="21"/>
          <w:highlight w:val="none"/>
        </w:rPr>
        <w:t xml:space="preserve">框架协议 </w:t>
      </w:r>
      <w:r>
        <w:rPr>
          <w:rFonts w:hint="eastAsia" w:ascii="Times New Roman" w:hAnsi="Times New Roman" w:eastAsia="宋体" w:cs="宋体"/>
          <w:color w:val="auto"/>
          <w:spacing w:val="0"/>
          <w:sz w:val="21"/>
          <w:highlight w:val="none"/>
        </w:rPr>
        <w:sym w:font="Wingdings" w:char="00A8"/>
      </w:r>
      <w:r>
        <w:rPr>
          <w:rFonts w:hint="eastAsia" w:ascii="Times New Roman" w:hAnsi="Times New Roman" w:eastAsia="宋体" w:cs="宋体"/>
          <w:color w:val="auto"/>
          <w:spacing w:val="0"/>
          <w:sz w:val="21"/>
          <w:highlight w:val="none"/>
        </w:rPr>
        <w:t>其他：</w:t>
      </w:r>
      <w:r>
        <w:rPr>
          <w:rFonts w:hint="eastAsia" w:ascii="Times New Roman" w:hAnsi="Times New Roman" w:eastAsia="宋体" w:cs="宋体"/>
          <w:color w:val="auto"/>
          <w:spacing w:val="0"/>
          <w:sz w:val="21"/>
          <w:highlight w:val="none"/>
          <w:u w:val="single"/>
        </w:rPr>
        <w:t xml:space="preserve">          </w:t>
      </w:r>
    </w:p>
    <w:p w14:paraId="47A33463">
      <w:pPr>
        <w:pStyle w:val="174"/>
        <w:snapToGrid w:val="0"/>
        <w:ind w:firstLine="420" w:firstLineChars="0"/>
        <w:rPr>
          <w:rFonts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（注：在框架协议采购的第二阶段，可选择使用该合同文本）</w:t>
      </w:r>
    </w:p>
    <w:p w14:paraId="4DCB48AE">
      <w:pPr>
        <w:pStyle w:val="174"/>
        <w:snapToGrid w:val="0"/>
        <w:ind w:firstLine="220" w:firstLineChars="100"/>
        <w:rPr>
          <w:rFonts w:hint="eastAsia" w:ascii="Times New Roman" w:hAnsi="Times New Roman" w:eastAsia="宋体" w:cs="Times New Roman"/>
          <w:color w:val="auto"/>
          <w:spacing w:val="0"/>
          <w:kern w:val="2"/>
          <w:sz w:val="21"/>
          <w:highlight w:val="none"/>
        </w:rPr>
      </w:pPr>
      <w:r>
        <w:rPr>
          <w:rFonts w:hint="eastAsia" w:ascii="Times New Roman" w:hAnsi="Times New Roman" w:eastAsia="宋体"/>
          <w:color w:val="auto"/>
          <w:spacing w:val="0"/>
          <w:highlight w:val="none"/>
        </w:rPr>
        <w:t xml:space="preserve"> （</w:t>
      </w:r>
      <w:r>
        <w:rPr>
          <w:rFonts w:ascii="Times New Roman" w:hAnsi="Times New Roman" w:eastAsia="宋体"/>
          <w:color w:val="auto"/>
          <w:spacing w:val="0"/>
          <w:highlight w:val="none"/>
          <w:lang w:val="en"/>
        </w:rPr>
        <w:t>6</w:t>
      </w:r>
      <w:r>
        <w:rPr>
          <w:rFonts w:hint="eastAsia" w:ascii="Times New Roman" w:hAnsi="Times New Roman" w:eastAsia="宋体"/>
          <w:color w:val="auto"/>
          <w:spacing w:val="0"/>
          <w:highlight w:val="none"/>
        </w:rPr>
        <w:t>）</w:t>
      </w:r>
      <w:r>
        <w:rPr>
          <w:rFonts w:hint="eastAsia" w:ascii="Times New Roman" w:hAnsi="Times New Roman" w:eastAsia="宋体" w:cs="Times New Roman"/>
          <w:color w:val="auto"/>
          <w:spacing w:val="0"/>
          <w:kern w:val="2"/>
          <w:sz w:val="21"/>
          <w:highlight w:val="none"/>
        </w:rPr>
        <w:t>中标（成交）采购标的制造商是否为中小企业：</w:t>
      </w:r>
      <w:r>
        <w:rPr>
          <w:rFonts w:hint="eastAsia" w:ascii="Times New Roman" w:hAnsi="Times New Roman" w:eastAsia="宋体" w:cs="Times New Roman"/>
          <w:color w:val="auto"/>
          <w:spacing w:val="0"/>
          <w:kern w:val="2"/>
          <w:sz w:val="21"/>
          <w:highlight w:val="none"/>
        </w:rPr>
        <w:sym w:font="Wingdings" w:char="00A8"/>
      </w:r>
      <w:r>
        <w:rPr>
          <w:rFonts w:hint="eastAsia" w:ascii="Times New Roman" w:hAnsi="Times New Roman" w:eastAsia="宋体" w:cs="Times New Roman"/>
          <w:color w:val="auto"/>
          <w:spacing w:val="0"/>
          <w:kern w:val="2"/>
          <w:sz w:val="21"/>
          <w:highlight w:val="none"/>
        </w:rPr>
        <w:t xml:space="preserve">是      </w:t>
      </w:r>
      <w:r>
        <w:rPr>
          <w:rFonts w:hint="eastAsia" w:ascii="Times New Roman" w:hAnsi="Times New Roman" w:eastAsia="宋体" w:cs="Times New Roman"/>
          <w:color w:val="auto"/>
          <w:spacing w:val="0"/>
          <w:kern w:val="2"/>
          <w:sz w:val="21"/>
          <w:highlight w:val="none"/>
        </w:rPr>
        <w:sym w:font="Wingdings" w:char="00A8"/>
      </w:r>
      <w:r>
        <w:rPr>
          <w:rFonts w:hint="eastAsia" w:ascii="Times New Roman" w:hAnsi="Times New Roman" w:eastAsia="宋体" w:cs="Times New Roman"/>
          <w:color w:val="auto"/>
          <w:spacing w:val="0"/>
          <w:kern w:val="2"/>
          <w:sz w:val="21"/>
          <w:highlight w:val="none"/>
        </w:rPr>
        <w:t>否</w:t>
      </w:r>
    </w:p>
    <w:p w14:paraId="072E35DB">
      <w:pPr>
        <w:adjustRightInd w:val="0"/>
        <w:snapToGrid w:val="0"/>
        <w:spacing w:line="400" w:lineRule="exact"/>
        <w:rPr>
          <w:rFonts w:hint="eastAsia" w:ascii="Times New Roman" w:hAnsi="Times New Roman" w:eastAsia="宋体"/>
          <w:iCs/>
          <w:color w:val="auto"/>
          <w:spacing w:val="0"/>
          <w:highlight w:val="none"/>
        </w:rPr>
      </w:pPr>
      <w:r>
        <w:rPr>
          <w:rFonts w:hint="eastAsia" w:ascii="Times New Roman" w:hAnsi="Times New Roman" w:eastAsia="宋体"/>
          <w:color w:val="auto"/>
          <w:spacing w:val="0"/>
          <w:highlight w:val="none"/>
        </w:rPr>
        <w:t xml:space="preserve">         本合同是否为专门面向中小企业的采购合同（中小企业预留合同）：</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 xml:space="preserve">是    </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否</w:t>
      </w:r>
    </w:p>
    <w:p w14:paraId="5AA2B850">
      <w:pPr>
        <w:adjustRightInd w:val="0"/>
        <w:snapToGrid w:val="0"/>
        <w:spacing w:line="400" w:lineRule="exact"/>
        <w:rPr>
          <w:rFonts w:hint="eastAsia" w:ascii="Times New Roman" w:hAnsi="Times New Roman" w:eastAsia="宋体"/>
          <w:iCs/>
          <w:color w:val="auto"/>
          <w:spacing w:val="0"/>
          <w:highlight w:val="none"/>
        </w:rPr>
      </w:pPr>
      <w:r>
        <w:rPr>
          <w:rFonts w:hint="eastAsia" w:ascii="Times New Roman" w:hAnsi="Times New Roman" w:eastAsia="宋体"/>
          <w:color w:val="auto"/>
          <w:spacing w:val="0"/>
          <w:highlight w:val="none"/>
        </w:rPr>
        <w:t xml:space="preserve">         若本项目不专门面向中小企业采购，是否给予小微企业评审优惠：</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 xml:space="preserve">是   </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否</w:t>
      </w:r>
    </w:p>
    <w:p w14:paraId="5F153B58">
      <w:pPr>
        <w:adjustRightInd w:val="0"/>
        <w:snapToGrid w:val="0"/>
        <w:spacing w:line="400" w:lineRule="exact"/>
        <w:rPr>
          <w:rFonts w:hint="eastAsia" w:ascii="Times New Roman" w:hAnsi="Times New Roman" w:eastAsia="宋体"/>
          <w:iCs/>
          <w:color w:val="auto"/>
          <w:spacing w:val="0"/>
          <w:highlight w:val="none"/>
        </w:rPr>
      </w:pPr>
      <w:r>
        <w:rPr>
          <w:rFonts w:hint="eastAsia" w:ascii="Times New Roman" w:hAnsi="Times New Roman" w:eastAsia="宋体"/>
          <w:color w:val="auto"/>
          <w:spacing w:val="0"/>
          <w:highlight w:val="none"/>
        </w:rPr>
        <w:t xml:space="preserve">         中标（成交）采购标的制造商是否为残疾人福利性单位：</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 xml:space="preserve">是   </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否</w:t>
      </w:r>
    </w:p>
    <w:p w14:paraId="2119A2C6">
      <w:pPr>
        <w:snapToGrid w:val="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中标（成交）采购标的制造商是否为监狱企业：</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 xml:space="preserve">是       </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否</w:t>
      </w:r>
    </w:p>
    <w:p w14:paraId="0D22323A">
      <w:pPr>
        <w:adjustRightInd w:val="0"/>
        <w:snapToGrid w:val="0"/>
        <w:spacing w:line="400" w:lineRule="exact"/>
        <w:ind w:firstLine="420" w:firstLineChars="200"/>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w:t>
      </w:r>
      <w:r>
        <w:rPr>
          <w:rFonts w:ascii="Times New Roman" w:hAnsi="Times New Roman" w:eastAsia="宋体"/>
          <w:color w:val="auto"/>
          <w:spacing w:val="0"/>
          <w:highlight w:val="none"/>
          <w:lang w:val="en"/>
        </w:rPr>
        <w:t>7</w:t>
      </w:r>
      <w:r>
        <w:rPr>
          <w:rFonts w:hint="eastAsia" w:ascii="Times New Roman" w:hAnsi="Times New Roman" w:eastAsia="宋体"/>
          <w:color w:val="auto"/>
          <w:spacing w:val="0"/>
          <w:highlight w:val="none"/>
        </w:rPr>
        <w:t>）合同是否分包：</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 xml:space="preserve">是       </w:t>
      </w:r>
      <w:r>
        <w:rPr>
          <w:rFonts w:hint="eastAsia" w:ascii="Times New Roman" w:hAnsi="Times New Roman" w:eastAsia="宋体"/>
          <w:iCs/>
          <w:color w:val="auto"/>
          <w:spacing w:val="0"/>
          <w:highlight w:val="none"/>
        </w:rPr>
        <w:sym w:font="Wingdings" w:char="00FE"/>
      </w:r>
      <w:r>
        <w:rPr>
          <w:rFonts w:hint="eastAsia" w:ascii="Times New Roman" w:hAnsi="Times New Roman" w:eastAsia="宋体"/>
          <w:iCs/>
          <w:color w:val="auto"/>
          <w:spacing w:val="0"/>
          <w:highlight w:val="none"/>
        </w:rPr>
        <w:t>否</w:t>
      </w:r>
    </w:p>
    <w:p w14:paraId="6A6F9E1D">
      <w:pPr>
        <w:adjustRightInd w:val="0"/>
        <w:snapToGrid w:val="0"/>
        <w:spacing w:line="400" w:lineRule="exact"/>
        <w:ind w:firstLine="840" w:firstLineChars="400"/>
        <w:rPr>
          <w:rFonts w:hint="eastAsia" w:ascii="Times New Roman" w:hAnsi="Times New Roman" w:eastAsia="宋体"/>
          <w:color w:val="auto"/>
          <w:spacing w:val="0"/>
          <w:highlight w:val="none"/>
          <w:u w:val="single"/>
        </w:rPr>
      </w:pPr>
      <w:r>
        <w:rPr>
          <w:rFonts w:hint="eastAsia" w:ascii="Times New Roman" w:hAnsi="Times New Roman" w:eastAsia="宋体"/>
          <w:color w:val="auto"/>
          <w:spacing w:val="0"/>
          <w:highlight w:val="none"/>
        </w:rPr>
        <w:t xml:space="preserve"> 分包主要内容：</w:t>
      </w:r>
      <w:r>
        <w:rPr>
          <w:rFonts w:hint="eastAsia" w:ascii="Times New Roman" w:hAnsi="Times New Roman" w:eastAsia="宋体"/>
          <w:color w:val="auto"/>
          <w:spacing w:val="0"/>
          <w:highlight w:val="none"/>
          <w:u w:val="single"/>
        </w:rPr>
        <w:t xml:space="preserve">                                            </w:t>
      </w:r>
    </w:p>
    <w:p w14:paraId="7DA3DEF9">
      <w:pPr>
        <w:adjustRightInd w:val="0"/>
        <w:snapToGrid w:val="0"/>
        <w:spacing w:line="400" w:lineRule="exact"/>
        <w:ind w:firstLine="840" w:firstLineChars="400"/>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分包供应商/制造商名称（如供应商和制造商不同，请分别填写）：</w:t>
      </w:r>
    </w:p>
    <w:p w14:paraId="52E83700">
      <w:pPr>
        <w:adjustRightInd w:val="0"/>
        <w:snapToGrid w:val="0"/>
        <w:spacing w:line="400" w:lineRule="exact"/>
        <w:ind w:firstLine="840" w:firstLineChars="400"/>
        <w:rPr>
          <w:rFonts w:ascii="Times New Roman" w:hAnsi="Times New Roman" w:eastAsia="宋体"/>
          <w:color w:val="auto"/>
          <w:spacing w:val="0"/>
          <w:highlight w:val="none"/>
          <w:u w:val="single"/>
        </w:rPr>
      </w:pPr>
      <w:r>
        <w:rPr>
          <w:rFonts w:hint="eastAsia" w:ascii="Times New Roman" w:hAnsi="Times New Roman" w:eastAsia="宋体"/>
          <w:color w:val="auto"/>
          <w:spacing w:val="0"/>
          <w:highlight w:val="none"/>
        </w:rPr>
        <w:t xml:space="preserve"> </w:t>
      </w:r>
      <w:r>
        <w:rPr>
          <w:rFonts w:hint="eastAsia" w:ascii="Times New Roman" w:hAnsi="Times New Roman" w:eastAsia="宋体"/>
          <w:color w:val="auto"/>
          <w:spacing w:val="0"/>
          <w:highlight w:val="none"/>
          <w:u w:val="single"/>
        </w:rPr>
        <w:t xml:space="preserve">                                                          </w:t>
      </w:r>
    </w:p>
    <w:p w14:paraId="0730E413">
      <w:pPr>
        <w:adjustRightInd w:val="0"/>
        <w:snapToGrid w:val="0"/>
        <w:spacing w:line="400" w:lineRule="exact"/>
        <w:ind w:firstLine="840" w:firstLineChars="400"/>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分包供应商/制造商类型（如果供应商和制造商不同，只填写制造商类型）：</w:t>
      </w:r>
    </w:p>
    <w:p w14:paraId="119EDAE8">
      <w:pPr>
        <w:adjustRightInd w:val="0"/>
        <w:snapToGrid w:val="0"/>
        <w:spacing w:line="400" w:lineRule="exact"/>
        <w:ind w:firstLine="840" w:firstLineChars="400"/>
        <w:rPr>
          <w:rFonts w:hint="eastAsia" w:ascii="Times New Roman" w:hAnsi="Times New Roman" w:eastAsia="宋体"/>
          <w:iCs/>
          <w:color w:val="auto"/>
          <w:spacing w:val="0"/>
          <w:highlight w:val="none"/>
        </w:rPr>
      </w:pPr>
      <w:r>
        <w:rPr>
          <w:rFonts w:hint="eastAsia" w:ascii="Times New Roman" w:hAnsi="Times New Roman" w:eastAsia="宋体"/>
          <w:iCs/>
          <w:color w:val="auto"/>
          <w:spacing w:val="0"/>
          <w:highlight w:val="none"/>
        </w:rPr>
        <w:t xml:space="preserve"> </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 xml:space="preserve">大型企业  </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 xml:space="preserve">中型企业  </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 xml:space="preserve">小微型企业  </w:t>
      </w:r>
    </w:p>
    <w:p w14:paraId="0D28BE55">
      <w:pPr>
        <w:adjustRightInd w:val="0"/>
        <w:snapToGrid w:val="0"/>
        <w:spacing w:line="400" w:lineRule="exact"/>
        <w:ind w:firstLine="840" w:firstLineChars="400"/>
        <w:rPr>
          <w:rFonts w:ascii="Times New Roman" w:hAnsi="Times New Roman" w:eastAsia="宋体"/>
          <w:color w:val="auto"/>
          <w:spacing w:val="0"/>
          <w:highlight w:val="none"/>
        </w:rPr>
      </w:pPr>
      <w:r>
        <w:rPr>
          <w:rFonts w:hint="eastAsia" w:ascii="Times New Roman" w:hAnsi="Times New Roman" w:eastAsia="宋体"/>
          <w:iCs/>
          <w:color w:val="auto"/>
          <w:spacing w:val="0"/>
          <w:highlight w:val="none"/>
        </w:rPr>
        <w:t xml:space="preserve"> </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 xml:space="preserve">残疾人福利性单位 </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 xml:space="preserve">监狱企业 </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其他</w:t>
      </w:r>
    </w:p>
    <w:p w14:paraId="2FDA5DA0">
      <w:pPr>
        <w:adjustRightInd w:val="0"/>
        <w:snapToGrid w:val="0"/>
        <w:spacing w:line="400" w:lineRule="exact"/>
        <w:rPr>
          <w:rFonts w:hint="eastAsia" w:ascii="Times New Roman" w:hAnsi="Times New Roman" w:eastAsia="宋体" w:cs="宋体"/>
          <w:iCs/>
          <w:color w:val="auto"/>
          <w:spacing w:val="0"/>
          <w:highlight w:val="none"/>
        </w:rPr>
      </w:pPr>
      <w:r>
        <w:rPr>
          <w:rFonts w:hint="eastAsia" w:ascii="Times New Roman" w:hAnsi="Times New Roman" w:eastAsia="宋体"/>
          <w:color w:val="auto"/>
          <w:spacing w:val="0"/>
          <w:highlight w:val="none"/>
        </w:rPr>
        <w:t xml:space="preserve">    </w:t>
      </w:r>
      <w:r>
        <w:rPr>
          <w:rFonts w:hint="eastAsia" w:ascii="Times New Roman" w:hAnsi="Times New Roman" w:eastAsia="宋体" w:cs="宋体"/>
          <w:color w:val="auto"/>
          <w:spacing w:val="0"/>
          <w:highlight w:val="none"/>
        </w:rPr>
        <w:t>（</w:t>
      </w:r>
      <w:r>
        <w:rPr>
          <w:rFonts w:ascii="Times New Roman" w:hAnsi="Times New Roman" w:eastAsia="宋体" w:cs="宋体"/>
          <w:color w:val="auto"/>
          <w:spacing w:val="0"/>
          <w:highlight w:val="none"/>
          <w:lang w:val="en"/>
        </w:rPr>
        <w:t>8</w:t>
      </w:r>
      <w:r>
        <w:rPr>
          <w:rFonts w:hint="eastAsia" w:ascii="Times New Roman" w:hAnsi="Times New Roman" w:eastAsia="宋体" w:cs="宋体"/>
          <w:color w:val="auto"/>
          <w:spacing w:val="0"/>
          <w:highlight w:val="none"/>
        </w:rPr>
        <w:t>）中标（成交）供应商是否为外商投资企业：</w:t>
      </w:r>
      <w:r>
        <w:rPr>
          <w:rFonts w:hint="eastAsia" w:ascii="Times New Roman" w:hAnsi="Times New Roman" w:eastAsia="宋体" w:cs="宋体"/>
          <w:iCs/>
          <w:color w:val="auto"/>
          <w:spacing w:val="0"/>
          <w:highlight w:val="none"/>
        </w:rPr>
        <w:sym w:font="Wingdings" w:char="00A8"/>
      </w:r>
      <w:r>
        <w:rPr>
          <w:rFonts w:hint="eastAsia" w:ascii="Times New Roman" w:hAnsi="Times New Roman" w:eastAsia="宋体" w:cs="宋体"/>
          <w:iCs/>
          <w:color w:val="auto"/>
          <w:spacing w:val="0"/>
          <w:highlight w:val="none"/>
        </w:rPr>
        <w:t xml:space="preserve">是       </w:t>
      </w:r>
      <w:r>
        <w:rPr>
          <w:rFonts w:hint="eastAsia" w:ascii="Times New Roman" w:hAnsi="Times New Roman" w:eastAsia="宋体" w:cs="宋体"/>
          <w:iCs/>
          <w:color w:val="auto"/>
          <w:spacing w:val="0"/>
          <w:highlight w:val="none"/>
        </w:rPr>
        <w:sym w:font="Wingdings" w:char="00A8"/>
      </w:r>
      <w:r>
        <w:rPr>
          <w:rFonts w:hint="eastAsia" w:ascii="Times New Roman" w:hAnsi="Times New Roman" w:eastAsia="宋体" w:cs="宋体"/>
          <w:iCs/>
          <w:color w:val="auto"/>
          <w:spacing w:val="0"/>
          <w:highlight w:val="none"/>
        </w:rPr>
        <w:t>否</w:t>
      </w:r>
    </w:p>
    <w:p w14:paraId="2BE431C2">
      <w:pPr>
        <w:pStyle w:val="174"/>
        <w:tabs>
          <w:tab w:val="left" w:pos="1340"/>
        </w:tabs>
        <w:ind w:firstLine="420"/>
        <w:rPr>
          <w:rFonts w:hint="eastAsia" w:ascii="Times New Roman" w:hAnsi="Times New Roman" w:eastAsia="宋体" w:cs="宋体"/>
          <w:color w:val="auto"/>
          <w:spacing w:val="0"/>
          <w:sz w:val="21"/>
          <w:highlight w:val="none"/>
          <w:u w:val="single"/>
        </w:rPr>
      </w:pPr>
      <w:r>
        <w:rPr>
          <w:rFonts w:hint="eastAsia" w:ascii="Times New Roman" w:hAnsi="Times New Roman" w:eastAsia="宋体" w:cs="宋体"/>
          <w:color w:val="auto"/>
          <w:spacing w:val="0"/>
          <w:sz w:val="21"/>
          <w:highlight w:val="none"/>
        </w:rPr>
        <w:t xml:space="preserve">     外商投资企业类型：</w:t>
      </w:r>
      <w:r>
        <w:rPr>
          <w:rFonts w:hint="eastAsia" w:ascii="Times New Roman" w:hAnsi="Times New Roman" w:eastAsia="宋体" w:cs="宋体"/>
          <w:iCs/>
          <w:color w:val="auto"/>
          <w:spacing w:val="0"/>
          <w:sz w:val="21"/>
          <w:highlight w:val="none"/>
        </w:rPr>
        <w:sym w:font="Wingdings" w:char="00A8"/>
      </w:r>
      <w:r>
        <w:rPr>
          <w:rFonts w:hint="eastAsia" w:ascii="Times New Roman" w:hAnsi="Times New Roman" w:eastAsia="宋体" w:cs="宋体"/>
          <w:color w:val="auto"/>
          <w:spacing w:val="0"/>
          <w:sz w:val="21"/>
          <w:highlight w:val="none"/>
        </w:rPr>
        <w:t xml:space="preserve">全部由外国投资者投资  </w:t>
      </w:r>
      <w:r>
        <w:rPr>
          <w:rFonts w:hint="eastAsia" w:ascii="Times New Roman" w:hAnsi="Times New Roman" w:eastAsia="宋体" w:cs="宋体"/>
          <w:iCs/>
          <w:color w:val="auto"/>
          <w:spacing w:val="0"/>
          <w:sz w:val="21"/>
          <w:highlight w:val="none"/>
        </w:rPr>
        <w:sym w:font="Wingdings" w:char="00A8"/>
      </w:r>
      <w:r>
        <w:rPr>
          <w:rFonts w:hint="eastAsia" w:ascii="Times New Roman" w:hAnsi="Times New Roman" w:eastAsia="宋体" w:cs="宋体"/>
          <w:iCs/>
          <w:color w:val="auto"/>
          <w:spacing w:val="0"/>
          <w:sz w:val="21"/>
          <w:highlight w:val="none"/>
        </w:rPr>
        <w:t>部分由外国投资者投资</w:t>
      </w:r>
    </w:p>
    <w:p w14:paraId="434910B6">
      <w:pPr>
        <w:adjustRightInd w:val="0"/>
        <w:snapToGrid w:val="0"/>
        <w:spacing w:line="400" w:lineRule="exact"/>
        <w:ind w:firstLine="420" w:firstLineChars="200"/>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w:t>
      </w:r>
      <w:r>
        <w:rPr>
          <w:rFonts w:ascii="Times New Roman" w:hAnsi="Times New Roman" w:eastAsia="宋体" w:cs="宋体"/>
          <w:color w:val="auto"/>
          <w:spacing w:val="0"/>
          <w:highlight w:val="none"/>
          <w:lang w:val="en"/>
        </w:rPr>
        <w:t>9</w:t>
      </w:r>
      <w:r>
        <w:rPr>
          <w:rFonts w:hint="eastAsia" w:ascii="Times New Roman" w:hAnsi="Times New Roman" w:eastAsia="宋体" w:cs="宋体"/>
          <w:color w:val="auto"/>
          <w:spacing w:val="0"/>
          <w:highlight w:val="none"/>
        </w:rPr>
        <w:t>）是否涉及进口产品：</w:t>
      </w:r>
    </w:p>
    <w:p w14:paraId="39C43F30">
      <w:pPr>
        <w:adjustRightInd w:val="0"/>
        <w:snapToGrid w:val="0"/>
        <w:spacing w:line="400" w:lineRule="exact"/>
        <w:ind w:firstLine="840" w:firstLineChars="400"/>
        <w:rPr>
          <w:rFonts w:hint="eastAsia" w:ascii="Times New Roman" w:hAnsi="Times New Roman" w:eastAsia="宋体" w:cs="宋体"/>
          <w:color w:val="auto"/>
          <w:spacing w:val="0"/>
          <w:highlight w:val="none"/>
          <w:u w:val="single"/>
        </w:rPr>
      </w:pPr>
      <w:r>
        <w:rPr>
          <w:rFonts w:hint="eastAsia" w:ascii="Times New Roman" w:hAnsi="Times New Roman" w:eastAsia="宋体" w:cs="宋体"/>
          <w:color w:val="auto"/>
          <w:spacing w:val="0"/>
          <w:highlight w:val="none"/>
        </w:rPr>
        <w:t xml:space="preserve"> </w:t>
      </w:r>
      <w:r>
        <w:rPr>
          <w:rFonts w:hint="eastAsia" w:ascii="Times New Roman" w:hAnsi="Times New Roman" w:eastAsia="宋体" w:cs="宋体"/>
          <w:color w:val="auto"/>
          <w:spacing w:val="0"/>
          <w:highlight w:val="none"/>
        </w:rPr>
        <w:sym w:font="Wingdings" w:char="00A8"/>
      </w:r>
      <w:r>
        <w:rPr>
          <w:rFonts w:hint="eastAsia" w:ascii="Times New Roman" w:hAnsi="Times New Roman" w:eastAsia="宋体" w:cs="宋体"/>
          <w:color w:val="auto"/>
          <w:spacing w:val="0"/>
          <w:highlight w:val="none"/>
        </w:rPr>
        <w:t>是，《政府采购品目分类目录》底级品目名称：</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 金额：</w:t>
      </w:r>
      <w:r>
        <w:rPr>
          <w:rFonts w:hint="eastAsia" w:ascii="Times New Roman" w:hAnsi="Times New Roman" w:eastAsia="宋体" w:cs="宋体"/>
          <w:color w:val="auto"/>
          <w:spacing w:val="0"/>
          <w:highlight w:val="none"/>
          <w:u w:val="single"/>
        </w:rPr>
        <w:t xml:space="preserve">        </w:t>
      </w:r>
    </w:p>
    <w:p w14:paraId="222254B9">
      <w:pPr>
        <w:adjustRightInd w:val="0"/>
        <w:snapToGrid w:val="0"/>
        <w:spacing w:line="400" w:lineRule="exact"/>
        <w:ind w:firstLine="840" w:firstLineChars="400"/>
        <w:rPr>
          <w:rFonts w:hint="eastAsia"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 xml:space="preserve">        国别：</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 品牌：</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 xml:space="preserve"> 规格型号：</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olor w:val="auto"/>
          <w:spacing w:val="0"/>
          <w:highlight w:val="none"/>
        </w:rPr>
        <w:t xml:space="preserve">      </w:t>
      </w:r>
    </w:p>
    <w:p w14:paraId="137A4E24">
      <w:pPr>
        <w:adjustRightInd w:val="0"/>
        <w:snapToGrid w:val="0"/>
        <w:spacing w:line="400" w:lineRule="exact"/>
        <w:ind w:firstLine="840" w:firstLineChars="400"/>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w:t>
      </w:r>
      <w:r>
        <w:rPr>
          <w:rFonts w:hint="eastAsia" w:ascii="Times New Roman" w:hAnsi="Times New Roman" w:eastAsia="宋体"/>
          <w:color w:val="auto"/>
          <w:spacing w:val="0"/>
          <w:highlight w:val="none"/>
        </w:rPr>
        <w:sym w:font="Wingdings" w:char="00A8"/>
      </w:r>
      <w:r>
        <w:rPr>
          <w:rFonts w:hint="eastAsia" w:ascii="Times New Roman" w:hAnsi="Times New Roman" w:eastAsia="宋体"/>
          <w:color w:val="auto"/>
          <w:spacing w:val="0"/>
          <w:highlight w:val="none"/>
        </w:rPr>
        <w:t>否</w:t>
      </w:r>
    </w:p>
    <w:p w14:paraId="212F12A8">
      <w:pPr>
        <w:tabs>
          <w:tab w:val="left" w:pos="740"/>
        </w:tabs>
        <w:adjustRightInd w:val="0"/>
        <w:snapToGrid w:val="0"/>
        <w:spacing w:line="40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（1</w:t>
      </w:r>
      <w:r>
        <w:rPr>
          <w:rFonts w:ascii="Times New Roman" w:hAnsi="Times New Roman" w:eastAsia="宋体"/>
          <w:color w:val="auto"/>
          <w:spacing w:val="0"/>
          <w:highlight w:val="none"/>
          <w:lang w:val="en"/>
        </w:rPr>
        <w:t>0</w:t>
      </w:r>
      <w:r>
        <w:rPr>
          <w:rFonts w:hint="eastAsia" w:ascii="Times New Roman" w:hAnsi="Times New Roman" w:eastAsia="宋体"/>
          <w:color w:val="auto"/>
          <w:spacing w:val="0"/>
          <w:highlight w:val="none"/>
        </w:rPr>
        <w:t>）是否涉及节能产品：</w:t>
      </w:r>
    </w:p>
    <w:p w14:paraId="06F8029E">
      <w:pPr>
        <w:tabs>
          <w:tab w:val="left" w:pos="740"/>
        </w:tabs>
        <w:adjustRightInd w:val="0"/>
        <w:snapToGrid w:val="0"/>
        <w:spacing w:line="400" w:lineRule="exact"/>
        <w:rPr>
          <w:rFonts w:hint="eastAsia" w:ascii="Times New Roman" w:hAnsi="Times New Roman" w:eastAsia="宋体"/>
          <w:iCs/>
          <w:color w:val="auto"/>
          <w:spacing w:val="0"/>
          <w:highlight w:val="none"/>
        </w:rPr>
      </w:pPr>
      <w:r>
        <w:rPr>
          <w:rFonts w:hint="eastAsia" w:ascii="Times New Roman" w:hAnsi="Times New Roman" w:eastAsia="宋体"/>
          <w:color w:val="auto"/>
          <w:spacing w:val="0"/>
          <w:highlight w:val="none"/>
        </w:rPr>
        <w:t xml:space="preserve">         </w:t>
      </w:r>
      <w:r>
        <w:rPr>
          <w:rFonts w:hint="eastAsia" w:ascii="Times New Roman" w:hAnsi="Times New Roman" w:eastAsia="宋体"/>
          <w:color w:val="auto"/>
          <w:spacing w:val="0"/>
          <w:highlight w:val="none"/>
        </w:rPr>
        <w:sym w:font="Wingdings" w:char="00A8"/>
      </w:r>
      <w:r>
        <w:rPr>
          <w:rFonts w:hint="eastAsia" w:ascii="Times New Roman" w:hAnsi="Times New Roman" w:eastAsia="宋体"/>
          <w:color w:val="auto"/>
          <w:spacing w:val="0"/>
          <w:highlight w:val="none"/>
        </w:rPr>
        <w:t>是，《节能产品政府采购品目清单》的底级品目名称：</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iCs/>
          <w:color w:val="auto"/>
          <w:spacing w:val="0"/>
          <w:highlight w:val="none"/>
        </w:rPr>
        <w:t xml:space="preserve">     </w:t>
      </w:r>
    </w:p>
    <w:p w14:paraId="1E326592">
      <w:pPr>
        <w:tabs>
          <w:tab w:val="left" w:pos="740"/>
        </w:tabs>
        <w:adjustRightInd w:val="0"/>
        <w:snapToGrid w:val="0"/>
        <w:spacing w:line="400" w:lineRule="exact"/>
        <w:rPr>
          <w:rFonts w:hint="eastAsia" w:ascii="Times New Roman" w:hAnsi="Times New Roman" w:eastAsia="宋体"/>
          <w:iCs/>
          <w:color w:val="auto"/>
          <w:spacing w:val="0"/>
          <w:highlight w:val="none"/>
        </w:rPr>
      </w:pPr>
      <w:r>
        <w:rPr>
          <w:rFonts w:hint="eastAsia" w:ascii="Times New Roman" w:hAnsi="Times New Roman" w:eastAsia="宋体"/>
          <w:iCs/>
          <w:color w:val="auto"/>
          <w:spacing w:val="0"/>
          <w:highlight w:val="none"/>
        </w:rPr>
        <w:t xml:space="preserve">                </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 xml:space="preserve">强制采购       </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 xml:space="preserve">优先采购    </w:t>
      </w:r>
    </w:p>
    <w:p w14:paraId="00AF5587">
      <w:pPr>
        <w:tabs>
          <w:tab w:val="left" w:pos="740"/>
        </w:tabs>
        <w:adjustRightInd w:val="0"/>
        <w:snapToGrid w:val="0"/>
        <w:spacing w:line="400" w:lineRule="exact"/>
        <w:rPr>
          <w:rFonts w:hint="eastAsia" w:ascii="Times New Roman" w:hAnsi="Times New Roman" w:eastAsia="宋体"/>
          <w:color w:val="auto"/>
          <w:spacing w:val="0"/>
          <w:highlight w:val="none"/>
        </w:rPr>
      </w:pPr>
      <w:r>
        <w:rPr>
          <w:rFonts w:hint="eastAsia" w:ascii="Times New Roman" w:hAnsi="Times New Roman" w:eastAsia="宋体"/>
          <w:iCs/>
          <w:color w:val="auto"/>
          <w:spacing w:val="0"/>
          <w:highlight w:val="none"/>
        </w:rPr>
        <w:t xml:space="preserve">         </w:t>
      </w:r>
      <w:r>
        <w:rPr>
          <w:rFonts w:hint="eastAsia" w:ascii="Times New Roman" w:hAnsi="Times New Roman" w:eastAsia="宋体"/>
          <w:color w:val="auto"/>
          <w:spacing w:val="0"/>
          <w:highlight w:val="none"/>
        </w:rPr>
        <w:sym w:font="Wingdings" w:char="00A8"/>
      </w:r>
      <w:r>
        <w:rPr>
          <w:rFonts w:hint="eastAsia" w:ascii="Times New Roman" w:hAnsi="Times New Roman" w:eastAsia="宋体"/>
          <w:color w:val="auto"/>
          <w:spacing w:val="0"/>
          <w:highlight w:val="none"/>
        </w:rPr>
        <w:t>否</w:t>
      </w:r>
    </w:p>
    <w:p w14:paraId="2621ADC0">
      <w:pPr>
        <w:tabs>
          <w:tab w:val="left" w:pos="740"/>
        </w:tabs>
        <w:adjustRightInd w:val="0"/>
        <w:snapToGrid w:val="0"/>
        <w:spacing w:line="40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是否涉及环境标志产品：</w:t>
      </w:r>
    </w:p>
    <w:p w14:paraId="206B3632">
      <w:pPr>
        <w:tabs>
          <w:tab w:val="left" w:pos="740"/>
        </w:tabs>
        <w:adjustRightInd w:val="0"/>
        <w:snapToGrid w:val="0"/>
        <w:spacing w:line="40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w:t>
      </w:r>
      <w:r>
        <w:rPr>
          <w:rFonts w:hint="eastAsia" w:ascii="Times New Roman" w:hAnsi="Times New Roman" w:eastAsia="宋体"/>
          <w:color w:val="auto"/>
          <w:spacing w:val="0"/>
          <w:highlight w:val="none"/>
        </w:rPr>
        <w:sym w:font="Wingdings" w:char="00A8"/>
      </w:r>
      <w:r>
        <w:rPr>
          <w:rFonts w:hint="eastAsia" w:ascii="Times New Roman" w:hAnsi="Times New Roman" w:eastAsia="宋体"/>
          <w:color w:val="auto"/>
          <w:spacing w:val="0"/>
          <w:highlight w:val="none"/>
        </w:rPr>
        <w:t>是，《环境标志产品政府采购品目清单》的底级品目名称：</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iCs/>
          <w:color w:val="auto"/>
          <w:spacing w:val="0"/>
          <w:highlight w:val="none"/>
        </w:rPr>
        <w:t xml:space="preserve"> </w:t>
      </w:r>
    </w:p>
    <w:p w14:paraId="34567E23">
      <w:pPr>
        <w:tabs>
          <w:tab w:val="left" w:pos="740"/>
        </w:tabs>
        <w:adjustRightInd w:val="0"/>
        <w:snapToGrid w:val="0"/>
        <w:spacing w:line="400" w:lineRule="exact"/>
        <w:rPr>
          <w:rFonts w:hint="eastAsia" w:ascii="Times New Roman" w:hAnsi="Times New Roman" w:eastAsia="宋体"/>
          <w:iCs/>
          <w:color w:val="auto"/>
          <w:spacing w:val="0"/>
          <w:highlight w:val="none"/>
        </w:rPr>
      </w:pPr>
      <w:r>
        <w:rPr>
          <w:rFonts w:hint="eastAsia" w:ascii="Times New Roman" w:hAnsi="Times New Roman" w:eastAsia="宋体"/>
          <w:iCs/>
          <w:color w:val="auto"/>
          <w:spacing w:val="0"/>
          <w:highlight w:val="none"/>
        </w:rPr>
        <w:t xml:space="preserve">                </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 xml:space="preserve">强制采购       </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 xml:space="preserve">优先采购    </w:t>
      </w:r>
    </w:p>
    <w:p w14:paraId="5AEE0395">
      <w:pPr>
        <w:tabs>
          <w:tab w:val="left" w:pos="740"/>
        </w:tabs>
        <w:adjustRightInd w:val="0"/>
        <w:snapToGrid w:val="0"/>
        <w:spacing w:line="400" w:lineRule="exact"/>
        <w:rPr>
          <w:rFonts w:hint="eastAsia" w:ascii="Times New Roman" w:hAnsi="Times New Roman" w:eastAsia="宋体"/>
          <w:color w:val="auto"/>
          <w:spacing w:val="0"/>
          <w:highlight w:val="none"/>
        </w:rPr>
      </w:pPr>
      <w:r>
        <w:rPr>
          <w:rFonts w:hint="eastAsia" w:ascii="Times New Roman" w:hAnsi="Times New Roman" w:eastAsia="宋体"/>
          <w:iCs/>
          <w:color w:val="auto"/>
          <w:spacing w:val="0"/>
          <w:highlight w:val="none"/>
        </w:rPr>
        <w:t xml:space="preserve">         </w:t>
      </w:r>
      <w:r>
        <w:rPr>
          <w:rFonts w:hint="eastAsia" w:ascii="Times New Roman" w:hAnsi="Times New Roman" w:eastAsia="宋体"/>
          <w:color w:val="auto"/>
          <w:spacing w:val="0"/>
          <w:highlight w:val="none"/>
        </w:rPr>
        <w:sym w:font="Wingdings" w:char="00A8"/>
      </w:r>
      <w:r>
        <w:rPr>
          <w:rFonts w:hint="eastAsia" w:ascii="Times New Roman" w:hAnsi="Times New Roman" w:eastAsia="宋体"/>
          <w:color w:val="auto"/>
          <w:spacing w:val="0"/>
          <w:highlight w:val="none"/>
        </w:rPr>
        <w:t>否</w:t>
      </w:r>
    </w:p>
    <w:p w14:paraId="4417CEE8">
      <w:pPr>
        <w:pStyle w:val="174"/>
        <w:snapToGrid w:val="0"/>
        <w:ind w:firstLine="0" w:firstLineChars="0"/>
        <w:rPr>
          <w:rFonts w:hint="eastAsia" w:ascii="Times New Roman" w:hAnsi="Times New Roman" w:eastAsia="宋体" w:cs="Times New Roman"/>
          <w:color w:val="auto"/>
          <w:spacing w:val="0"/>
          <w:kern w:val="2"/>
          <w:sz w:val="21"/>
          <w:highlight w:val="none"/>
        </w:rPr>
      </w:pPr>
      <w:r>
        <w:rPr>
          <w:rFonts w:hint="eastAsia" w:ascii="Times New Roman" w:hAnsi="Times New Roman" w:eastAsia="宋体"/>
          <w:color w:val="auto"/>
          <w:spacing w:val="0"/>
          <w:sz w:val="21"/>
          <w:highlight w:val="none"/>
        </w:rPr>
        <w:t xml:space="preserve">          </w:t>
      </w:r>
      <w:r>
        <w:rPr>
          <w:rFonts w:hint="eastAsia" w:ascii="Times New Roman" w:hAnsi="Times New Roman" w:eastAsia="宋体" w:cs="Times New Roman"/>
          <w:color w:val="auto"/>
          <w:spacing w:val="0"/>
          <w:kern w:val="2"/>
          <w:sz w:val="21"/>
          <w:highlight w:val="none"/>
        </w:rPr>
        <w:t xml:space="preserve">是否涉及绿色产品： </w:t>
      </w:r>
    </w:p>
    <w:p w14:paraId="63816B9F">
      <w:pPr>
        <w:pStyle w:val="174"/>
        <w:ind w:firstLine="420" w:firstLineChars="0"/>
        <w:rPr>
          <w:rFonts w:hint="eastAsia" w:ascii="Times New Roman" w:hAnsi="Times New Roman" w:eastAsia="宋体"/>
          <w:color w:val="auto"/>
          <w:spacing w:val="0"/>
          <w:highlight w:val="none"/>
          <w:u w:val="single"/>
        </w:rPr>
      </w:pPr>
      <w:r>
        <w:rPr>
          <w:rFonts w:hint="eastAsia" w:ascii="Times New Roman" w:hAnsi="Times New Roman" w:eastAsia="宋体" w:cs="Times New Roman"/>
          <w:color w:val="auto"/>
          <w:spacing w:val="0"/>
          <w:kern w:val="2"/>
          <w:sz w:val="21"/>
          <w:highlight w:val="none"/>
        </w:rPr>
        <w:t xml:space="preserve">     </w:t>
      </w:r>
      <w:r>
        <w:rPr>
          <w:rFonts w:hint="eastAsia" w:ascii="Times New Roman" w:hAnsi="Times New Roman" w:eastAsia="宋体" w:cs="Times New Roman"/>
          <w:color w:val="auto"/>
          <w:spacing w:val="0"/>
          <w:kern w:val="2"/>
          <w:sz w:val="21"/>
          <w:highlight w:val="none"/>
        </w:rPr>
        <w:sym w:font="Wingdings" w:char="00A8"/>
      </w:r>
      <w:r>
        <w:rPr>
          <w:rFonts w:hint="eastAsia" w:ascii="Times New Roman" w:hAnsi="Times New Roman" w:eastAsia="宋体" w:cs="Times New Roman"/>
          <w:color w:val="auto"/>
          <w:spacing w:val="0"/>
          <w:kern w:val="2"/>
          <w:sz w:val="21"/>
          <w:highlight w:val="none"/>
        </w:rPr>
        <w:t>是，绿色产品政府采购相关政策确定的底级品目名称：</w:t>
      </w:r>
      <w:r>
        <w:rPr>
          <w:rFonts w:hint="eastAsia" w:ascii="Times New Roman" w:hAnsi="Times New Roman" w:eastAsia="宋体"/>
          <w:color w:val="auto"/>
          <w:spacing w:val="0"/>
          <w:highlight w:val="none"/>
          <w:u w:val="single"/>
        </w:rPr>
        <w:t xml:space="preserve">         </w:t>
      </w:r>
    </w:p>
    <w:p w14:paraId="5DCB87C1">
      <w:pPr>
        <w:tabs>
          <w:tab w:val="left" w:pos="740"/>
        </w:tabs>
        <w:adjustRightInd w:val="0"/>
        <w:snapToGrid w:val="0"/>
        <w:spacing w:line="400" w:lineRule="exact"/>
        <w:rPr>
          <w:rFonts w:hint="eastAsia" w:ascii="Times New Roman" w:hAnsi="Times New Roman" w:eastAsia="宋体"/>
          <w:iCs/>
          <w:color w:val="auto"/>
          <w:spacing w:val="0"/>
          <w:highlight w:val="none"/>
        </w:rPr>
      </w:pPr>
      <w:r>
        <w:rPr>
          <w:rFonts w:hint="eastAsia" w:ascii="Times New Roman" w:hAnsi="Times New Roman" w:eastAsia="宋体"/>
          <w:iCs/>
          <w:color w:val="auto"/>
          <w:spacing w:val="0"/>
          <w:highlight w:val="none"/>
        </w:rPr>
        <w:t xml:space="preserve">                </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 xml:space="preserve">强制采购       </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 xml:space="preserve">优先采购    </w:t>
      </w:r>
    </w:p>
    <w:p w14:paraId="70122C8E">
      <w:pPr>
        <w:pStyle w:val="174"/>
        <w:ind w:firstLine="420" w:firstLineChars="0"/>
        <w:rPr>
          <w:rFonts w:hint="eastAsia" w:ascii="Times New Roman" w:hAnsi="Times New Roman" w:eastAsia="宋体"/>
          <w:color w:val="auto"/>
          <w:spacing w:val="0"/>
          <w:sz w:val="21"/>
          <w:highlight w:val="none"/>
        </w:rPr>
      </w:pPr>
      <w:r>
        <w:rPr>
          <w:rFonts w:hint="eastAsia" w:ascii="Times New Roman" w:hAnsi="Times New Roman" w:eastAsia="宋体" w:cs="Times New Roman"/>
          <w:color w:val="auto"/>
          <w:spacing w:val="0"/>
          <w:kern w:val="2"/>
          <w:sz w:val="21"/>
          <w:highlight w:val="none"/>
        </w:rPr>
        <w:t xml:space="preserve">     </w:t>
      </w:r>
      <w:r>
        <w:rPr>
          <w:rFonts w:hint="eastAsia" w:ascii="Times New Roman" w:hAnsi="Times New Roman" w:eastAsia="宋体" w:cs="Times New Roman"/>
          <w:color w:val="auto"/>
          <w:spacing w:val="0"/>
          <w:kern w:val="2"/>
          <w:sz w:val="21"/>
          <w:highlight w:val="none"/>
        </w:rPr>
        <w:sym w:font="Wingdings" w:char="00A8"/>
      </w:r>
      <w:r>
        <w:rPr>
          <w:rFonts w:hint="eastAsia" w:ascii="Times New Roman" w:hAnsi="Times New Roman" w:eastAsia="宋体" w:cs="Times New Roman"/>
          <w:color w:val="auto"/>
          <w:spacing w:val="0"/>
          <w:kern w:val="2"/>
          <w:sz w:val="21"/>
          <w:highlight w:val="none"/>
        </w:rPr>
        <w:t>否</w:t>
      </w:r>
    </w:p>
    <w:p w14:paraId="5FD35680">
      <w:pPr>
        <w:adjustRightInd w:val="0"/>
        <w:snapToGrid w:val="0"/>
        <w:spacing w:line="40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（1</w:t>
      </w:r>
      <w:r>
        <w:rPr>
          <w:rFonts w:ascii="Times New Roman" w:hAnsi="Times New Roman" w:eastAsia="宋体"/>
          <w:color w:val="auto"/>
          <w:spacing w:val="0"/>
          <w:highlight w:val="none"/>
          <w:lang w:val="en"/>
        </w:rPr>
        <w:t>1</w:t>
      </w:r>
      <w:r>
        <w:rPr>
          <w:rFonts w:hint="eastAsia" w:ascii="Times New Roman" w:hAnsi="Times New Roman" w:eastAsia="宋体"/>
          <w:color w:val="auto"/>
          <w:spacing w:val="0"/>
          <w:highlight w:val="none"/>
        </w:rPr>
        <w:t>）涉及商品包装和快递包装的，是否参考《商品包装政府采购需求标准（试行）》、《快递包装政府采购需求标准（试行）》明确产品及相关快递服务的具体包装要求：</w:t>
      </w:r>
    </w:p>
    <w:p w14:paraId="2CBBC7F6">
      <w:pPr>
        <w:adjustRightInd w:val="0"/>
        <w:snapToGrid w:val="0"/>
        <w:spacing w:line="400" w:lineRule="exact"/>
        <w:ind w:firstLine="840" w:firstLineChars="400"/>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sym w:font="Wingdings" w:char="00FE"/>
      </w:r>
      <w:r>
        <w:rPr>
          <w:rFonts w:hint="eastAsia" w:ascii="Times New Roman" w:hAnsi="Times New Roman" w:eastAsia="宋体"/>
          <w:color w:val="auto"/>
          <w:spacing w:val="0"/>
          <w:highlight w:val="none"/>
        </w:rPr>
        <w:t xml:space="preserve">是       </w:t>
      </w:r>
      <w:r>
        <w:rPr>
          <w:rFonts w:hint="eastAsia" w:ascii="Times New Roman" w:hAnsi="Times New Roman" w:eastAsia="宋体"/>
          <w:color w:val="auto"/>
          <w:spacing w:val="0"/>
          <w:highlight w:val="none"/>
        </w:rPr>
        <w:sym w:font="Wingdings" w:char="00A8"/>
      </w:r>
      <w:r>
        <w:rPr>
          <w:rFonts w:hint="eastAsia" w:ascii="Times New Roman" w:hAnsi="Times New Roman" w:eastAsia="宋体"/>
          <w:color w:val="auto"/>
          <w:spacing w:val="0"/>
          <w:highlight w:val="none"/>
        </w:rPr>
        <w:t xml:space="preserve">否      </w:t>
      </w:r>
      <w:r>
        <w:rPr>
          <w:rFonts w:hint="eastAsia" w:ascii="Times New Roman" w:hAnsi="Times New Roman" w:eastAsia="宋体"/>
          <w:color w:val="auto"/>
          <w:spacing w:val="0"/>
          <w:highlight w:val="none"/>
        </w:rPr>
        <w:sym w:font="Wingdings" w:char="00A8"/>
      </w:r>
      <w:r>
        <w:rPr>
          <w:rFonts w:hint="eastAsia" w:ascii="Times New Roman" w:hAnsi="Times New Roman" w:eastAsia="宋体"/>
          <w:color w:val="auto"/>
          <w:spacing w:val="0"/>
          <w:highlight w:val="none"/>
        </w:rPr>
        <w:t>不涉及</w:t>
      </w:r>
    </w:p>
    <w:p w14:paraId="49E0160C">
      <w:pPr>
        <w:numPr>
          <w:ilvl w:val="0"/>
          <w:numId w:val="0"/>
        </w:numPr>
        <w:adjustRightInd w:val="0"/>
        <w:snapToGrid w:val="0"/>
        <w:spacing w:line="400" w:lineRule="exact"/>
        <w:ind w:firstLine="422" w:firstLineChars="200"/>
        <w:rPr>
          <w:rFonts w:ascii="Times New Roman" w:hAnsi="Times New Roman" w:eastAsia="宋体"/>
          <w:b/>
          <w:color w:val="auto"/>
          <w:spacing w:val="0"/>
          <w:highlight w:val="none"/>
        </w:rPr>
      </w:pPr>
      <w:r>
        <w:rPr>
          <w:rFonts w:ascii="Times New Roman" w:hAnsi="Times New Roman" w:eastAsia="宋体"/>
          <w:b/>
          <w:color w:val="auto"/>
          <w:spacing w:val="0"/>
          <w:kern w:val="2"/>
          <w:sz w:val="21"/>
          <w:szCs w:val="21"/>
          <w:highlight w:val="none"/>
          <w:lang w:val="en-US" w:eastAsia="zh-CN" w:bidi="ar-SA"/>
        </w:rPr>
        <w:t>2.</w:t>
      </w:r>
      <w:r>
        <w:rPr>
          <w:rFonts w:hint="eastAsia" w:ascii="Times New Roman" w:hAnsi="Times New Roman" w:eastAsia="宋体"/>
          <w:b/>
          <w:color w:val="auto"/>
          <w:spacing w:val="0"/>
          <w:highlight w:val="none"/>
        </w:rPr>
        <w:t>合同金额</w:t>
      </w:r>
    </w:p>
    <w:p w14:paraId="60CD1D3D">
      <w:pPr>
        <w:adjustRightInd w:val="0"/>
        <w:snapToGrid w:val="0"/>
        <w:spacing w:line="400" w:lineRule="exact"/>
        <w:ind w:firstLine="420" w:firstLineChars="200"/>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（1）合同金额小写：</w:t>
      </w:r>
      <w:r>
        <w:rPr>
          <w:rFonts w:hint="eastAsia" w:ascii="Times New Roman" w:hAnsi="Times New Roman" w:eastAsia="宋体"/>
          <w:color w:val="auto"/>
          <w:spacing w:val="0"/>
          <w:highlight w:val="none"/>
          <w:u w:val="single"/>
        </w:rPr>
        <w:t xml:space="preserve">                           </w:t>
      </w:r>
    </w:p>
    <w:p w14:paraId="39EA34A8">
      <w:pPr>
        <w:adjustRightInd w:val="0"/>
        <w:snapToGrid w:val="0"/>
        <w:spacing w:line="400" w:lineRule="exact"/>
        <w:rPr>
          <w:rFonts w:ascii="Times New Roman" w:hAnsi="Times New Roman" w:eastAsia="宋体"/>
          <w:color w:val="auto"/>
          <w:spacing w:val="0"/>
          <w:highlight w:val="none"/>
          <w:u w:val="single"/>
        </w:rPr>
      </w:pPr>
      <w:r>
        <w:rPr>
          <w:rFonts w:hint="eastAsia" w:ascii="Times New Roman" w:hAnsi="Times New Roman" w:eastAsia="宋体"/>
          <w:color w:val="auto"/>
          <w:spacing w:val="0"/>
          <w:highlight w:val="none"/>
        </w:rPr>
        <w:t xml:space="preserve">                 大写：</w:t>
      </w:r>
      <w:r>
        <w:rPr>
          <w:rFonts w:hint="eastAsia" w:ascii="Times New Roman" w:hAnsi="Times New Roman" w:eastAsia="宋体"/>
          <w:color w:val="auto"/>
          <w:spacing w:val="0"/>
          <w:highlight w:val="none"/>
          <w:u w:val="single"/>
        </w:rPr>
        <w:t xml:space="preserve">                           </w:t>
      </w:r>
    </w:p>
    <w:p w14:paraId="4B6D6E10">
      <w:pPr>
        <w:adjustRightInd w:val="0"/>
        <w:snapToGrid w:val="0"/>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分包金额（如有）小写：</w:t>
      </w:r>
      <w:r>
        <w:rPr>
          <w:rFonts w:hint="eastAsia" w:ascii="Times New Roman" w:hAnsi="Times New Roman" w:eastAsia="宋体"/>
          <w:color w:val="auto"/>
          <w:spacing w:val="0"/>
          <w:highlight w:val="none"/>
          <w:u w:val="single"/>
        </w:rPr>
        <w:t xml:space="preserve">                   </w:t>
      </w:r>
    </w:p>
    <w:p w14:paraId="60722679">
      <w:pPr>
        <w:adjustRightInd w:val="0"/>
        <w:snapToGrid w:val="0"/>
        <w:spacing w:line="400" w:lineRule="exact"/>
        <w:rPr>
          <w:rFonts w:hint="eastAsia" w:ascii="Times New Roman" w:hAnsi="Times New Roman" w:eastAsia="宋体"/>
          <w:color w:val="auto"/>
          <w:spacing w:val="0"/>
          <w:highlight w:val="none"/>
          <w:u w:val="single"/>
        </w:rPr>
      </w:pPr>
      <w:r>
        <w:rPr>
          <w:rFonts w:hint="eastAsia" w:ascii="Times New Roman" w:hAnsi="Times New Roman" w:eastAsia="宋体"/>
          <w:color w:val="auto"/>
          <w:spacing w:val="0"/>
          <w:highlight w:val="none"/>
        </w:rPr>
        <w:t xml:space="preserve">                     大写：</w:t>
      </w:r>
      <w:r>
        <w:rPr>
          <w:rFonts w:hint="eastAsia" w:ascii="Times New Roman" w:hAnsi="Times New Roman" w:eastAsia="宋体"/>
          <w:color w:val="auto"/>
          <w:spacing w:val="0"/>
          <w:highlight w:val="none"/>
          <w:u w:val="single"/>
        </w:rPr>
        <w:t xml:space="preserve">                       </w:t>
      </w:r>
    </w:p>
    <w:p w14:paraId="05C604DF">
      <w:pPr>
        <w:adjustRightInd w:val="0"/>
        <w:snapToGrid w:val="0"/>
        <w:spacing w:line="40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（注：固定单价合同应填写单价和最高限价）</w:t>
      </w:r>
    </w:p>
    <w:p w14:paraId="4715FB20">
      <w:pPr>
        <w:adjustRightInd w:val="0"/>
        <w:snapToGrid w:val="0"/>
        <w:spacing w:line="400" w:lineRule="exact"/>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 xml:space="preserve">    （2）合同定价方式（采用组合定价方式的，可以勾选多项）：</w:t>
      </w:r>
    </w:p>
    <w:p w14:paraId="6261CACC">
      <w:pPr>
        <w:adjustRightInd w:val="0"/>
        <w:snapToGrid w:val="0"/>
        <w:spacing w:line="400" w:lineRule="exact"/>
        <w:ind w:firstLine="420" w:firstLineChars="200"/>
        <w:rPr>
          <w:rFonts w:hint="eastAsia" w:ascii="Times New Roman" w:hAnsi="Times New Roman" w:eastAsia="宋体"/>
          <w:color w:val="auto"/>
          <w:spacing w:val="0"/>
          <w:highlight w:val="none"/>
        </w:rPr>
      </w:pPr>
      <w:r>
        <w:rPr>
          <w:rFonts w:hint="eastAsia" w:ascii="Times New Roman" w:hAnsi="Times New Roman" w:eastAsia="宋体"/>
          <w:iCs/>
          <w:color w:val="auto"/>
          <w:spacing w:val="0"/>
          <w:highlight w:val="none"/>
        </w:rPr>
        <w:t xml:space="preserve">  </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 xml:space="preserve">固定总价 </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 xml:space="preserve">固定单价 </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 xml:space="preserve">固定费率 </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 xml:space="preserve">成本补偿 </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 xml:space="preserve">绩效激励 </w:t>
      </w:r>
      <w:r>
        <w:rPr>
          <w:rFonts w:hint="eastAsia" w:ascii="Times New Roman" w:hAnsi="Times New Roman" w:eastAsia="宋体"/>
          <w:iCs/>
          <w:color w:val="auto"/>
          <w:spacing w:val="0"/>
          <w:highlight w:val="none"/>
        </w:rPr>
        <w:sym w:font="Wingdings" w:char="00A8"/>
      </w:r>
      <w:r>
        <w:rPr>
          <w:rFonts w:hint="eastAsia" w:ascii="Times New Roman" w:hAnsi="Times New Roman" w:eastAsia="宋体"/>
          <w:iCs/>
          <w:color w:val="auto"/>
          <w:spacing w:val="0"/>
          <w:highlight w:val="none"/>
        </w:rPr>
        <w:t>其他</w:t>
      </w:r>
      <w:r>
        <w:rPr>
          <w:rFonts w:hint="eastAsia" w:ascii="Times New Roman" w:hAnsi="Times New Roman" w:eastAsia="宋体"/>
          <w:color w:val="auto"/>
          <w:spacing w:val="0"/>
          <w:highlight w:val="none"/>
          <w:u w:val="single"/>
        </w:rPr>
        <w:t xml:space="preserve">       </w:t>
      </w:r>
    </w:p>
    <w:p w14:paraId="4B125891">
      <w:pPr>
        <w:pStyle w:val="175"/>
        <w:spacing w:line="400" w:lineRule="exact"/>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（3）付款方式（按项目实际勾选填写）：</w:t>
      </w:r>
    </w:p>
    <w:p w14:paraId="105FE1FD">
      <w:pPr>
        <w:adjustRightInd w:val="0"/>
        <w:snapToGrid w:val="0"/>
        <w:spacing w:line="400" w:lineRule="exact"/>
        <w:ind w:firstLine="630" w:firstLineChars="300"/>
        <w:rPr>
          <w:rFonts w:ascii="Times New Roman" w:hAnsi="Times New Roman" w:eastAsia="宋体"/>
          <w:color w:val="auto"/>
          <w:spacing w:val="0"/>
          <w:highlight w:val="none"/>
          <w:u w:val="single"/>
        </w:rPr>
      </w:pPr>
      <w:r>
        <w:rPr>
          <w:rFonts w:hint="eastAsia" w:ascii="Times New Roman" w:hAnsi="Times New Roman" w:eastAsia="宋体"/>
          <w:color w:val="auto"/>
          <w:spacing w:val="0"/>
          <w:highlight w:val="none"/>
        </w:rPr>
        <w:sym w:font="Wingdings" w:char="00A8"/>
      </w:r>
      <w:r>
        <w:rPr>
          <w:rFonts w:hint="eastAsia" w:ascii="Times New Roman" w:hAnsi="Times New Roman" w:eastAsia="宋体"/>
          <w:color w:val="auto"/>
          <w:spacing w:val="0"/>
          <w:highlight w:val="none"/>
        </w:rPr>
        <w:t>全额付款：</w:t>
      </w:r>
      <w:r>
        <w:rPr>
          <w:rFonts w:hint="eastAsia" w:ascii="Times New Roman" w:hAnsi="Times New Roman" w:eastAsia="宋体"/>
          <w:color w:val="auto"/>
          <w:spacing w:val="0"/>
          <w:highlight w:val="none"/>
          <w:u w:val="single"/>
        </w:rPr>
        <w:t xml:space="preserve">  /  </w:t>
      </w:r>
    </w:p>
    <w:p w14:paraId="2F390AEE">
      <w:pPr>
        <w:snapToGrid w:val="0"/>
        <w:spacing w:line="400" w:lineRule="exact"/>
        <w:ind w:firstLine="630" w:firstLineChars="300"/>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sym w:font="Wingdings" w:char="00FE"/>
      </w:r>
      <w:r>
        <w:rPr>
          <w:rFonts w:hint="eastAsia" w:ascii="Times New Roman" w:hAnsi="Times New Roman" w:eastAsia="宋体"/>
          <w:color w:val="auto"/>
          <w:spacing w:val="0"/>
          <w:highlight w:val="none"/>
        </w:rPr>
        <w:t>分期付款：</w:t>
      </w:r>
    </w:p>
    <w:p w14:paraId="78A5B1CC">
      <w:pPr>
        <w:adjustRightInd w:val="0"/>
        <w:snapToGrid w:val="0"/>
        <w:spacing w:line="400" w:lineRule="exact"/>
        <w:ind w:firstLine="632" w:firstLineChars="300"/>
        <w:rPr>
          <w:rFonts w:hint="eastAsia" w:ascii="Times New Roman" w:hAnsi="Times New Roman" w:eastAsia="宋体"/>
          <w:b/>
          <w:bCs/>
          <w:color w:val="auto"/>
          <w:spacing w:val="0"/>
          <w:highlight w:val="none"/>
          <w:u w:val="single"/>
          <w:lang w:val="en-US" w:eastAsia="zh-CN"/>
        </w:rPr>
      </w:pPr>
      <w:r>
        <w:rPr>
          <w:rFonts w:hint="eastAsia"/>
          <w:b/>
          <w:bCs/>
          <w:color w:val="auto"/>
          <w:spacing w:val="0"/>
          <w:highlight w:val="none"/>
          <w:u w:val="single"/>
          <w:lang w:val="en-US" w:eastAsia="zh-CN"/>
        </w:rPr>
        <w:t>合同签订后一个月内甲方根据乙方提供的基本开户行银行保函（预付款保函详见附件）支付合同总价</w:t>
      </w:r>
      <w:r>
        <w:rPr>
          <w:rFonts w:hint="eastAsia" w:ascii="Times New Roman" w:hAnsi="Times New Roman" w:eastAsia="宋体"/>
          <w:b/>
          <w:bCs/>
          <w:color w:val="auto"/>
          <w:spacing w:val="0"/>
          <w:highlight w:val="none"/>
          <w:u w:val="single"/>
          <w:lang w:val="en-US" w:eastAsia="zh-CN"/>
        </w:rPr>
        <w:t>的</w:t>
      </w:r>
      <w:r>
        <w:rPr>
          <w:rFonts w:hint="eastAsia"/>
          <w:b/>
          <w:bCs/>
          <w:color w:val="auto"/>
          <w:spacing w:val="0"/>
          <w:highlight w:val="none"/>
          <w:u w:val="single"/>
          <w:lang w:val="en-US" w:eastAsia="zh-CN"/>
        </w:rPr>
        <w:t>3</w:t>
      </w:r>
      <w:r>
        <w:rPr>
          <w:rFonts w:hint="eastAsia" w:ascii="Times New Roman" w:hAnsi="Times New Roman" w:eastAsia="宋体"/>
          <w:b/>
          <w:bCs/>
          <w:color w:val="auto"/>
          <w:spacing w:val="0"/>
          <w:highlight w:val="none"/>
          <w:u w:val="single"/>
          <w:lang w:val="en-US" w:eastAsia="zh-CN"/>
        </w:rPr>
        <w:t>0%</w:t>
      </w:r>
      <w:r>
        <w:rPr>
          <w:rFonts w:hint="eastAsia"/>
          <w:b/>
          <w:bCs/>
          <w:color w:val="auto"/>
          <w:spacing w:val="0"/>
          <w:highlight w:val="none"/>
          <w:u w:val="single"/>
          <w:lang w:val="en-US" w:eastAsia="zh-CN"/>
        </w:rPr>
        <w:t>作为预付款</w:t>
      </w:r>
      <w:r>
        <w:rPr>
          <w:rFonts w:hint="eastAsia" w:ascii="Times New Roman" w:hAnsi="Times New Roman" w:eastAsia="宋体"/>
          <w:b/>
          <w:bCs/>
          <w:color w:val="auto"/>
          <w:spacing w:val="0"/>
          <w:highlight w:val="none"/>
          <w:u w:val="single"/>
          <w:lang w:val="en-US" w:eastAsia="zh-CN"/>
        </w:rPr>
        <w:t xml:space="preserve"> ，设备安装、调试、验收合格</w:t>
      </w:r>
      <w:r>
        <w:rPr>
          <w:rFonts w:hint="eastAsia"/>
          <w:b/>
          <w:bCs/>
          <w:color w:val="auto"/>
          <w:spacing w:val="0"/>
          <w:highlight w:val="none"/>
          <w:u w:val="single"/>
          <w:lang w:val="en-US" w:eastAsia="zh-CN"/>
        </w:rPr>
        <w:t>60天内</w:t>
      </w:r>
      <w:r>
        <w:rPr>
          <w:rFonts w:hint="eastAsia" w:ascii="Times New Roman" w:hAnsi="Times New Roman" w:eastAsia="宋体"/>
          <w:b/>
          <w:bCs/>
          <w:color w:val="auto"/>
          <w:spacing w:val="0"/>
          <w:highlight w:val="none"/>
          <w:u w:val="single"/>
          <w:lang w:val="en-US" w:eastAsia="zh-CN"/>
        </w:rPr>
        <w:t>，且设备运行稳定、无重大质量问题，支付合同</w:t>
      </w:r>
      <w:r>
        <w:rPr>
          <w:rFonts w:hint="eastAsia"/>
          <w:b/>
          <w:bCs/>
          <w:color w:val="auto"/>
          <w:spacing w:val="0"/>
          <w:highlight w:val="none"/>
          <w:u w:val="single"/>
          <w:lang w:val="en-US" w:eastAsia="zh-CN"/>
        </w:rPr>
        <w:t>至合同款项的95%（扣除相应违约金后），验收合格满三年支付余款（扣除相应违约金后）</w:t>
      </w:r>
      <w:r>
        <w:rPr>
          <w:rFonts w:hint="eastAsia" w:ascii="Times New Roman" w:hAnsi="Times New Roman" w:eastAsia="宋体"/>
          <w:b/>
          <w:bCs/>
          <w:color w:val="auto"/>
          <w:spacing w:val="0"/>
          <w:highlight w:val="none"/>
          <w:u w:val="single"/>
          <w:lang w:val="en-US" w:eastAsia="zh-CN"/>
        </w:rPr>
        <w:t>。</w:t>
      </w:r>
    </w:p>
    <w:p w14:paraId="45AF051A">
      <w:pPr>
        <w:adjustRightInd w:val="0"/>
        <w:snapToGrid w:val="0"/>
        <w:spacing w:line="400" w:lineRule="exact"/>
        <w:ind w:firstLine="630" w:firstLineChars="300"/>
        <w:rPr>
          <w:rFonts w:ascii="Times New Roman" w:hAnsi="Times New Roman" w:eastAsia="宋体"/>
          <w:color w:val="auto"/>
          <w:spacing w:val="0"/>
          <w:highlight w:val="none"/>
          <w:u w:val="single"/>
        </w:rPr>
      </w:pPr>
      <w:r>
        <w:rPr>
          <w:rFonts w:hint="eastAsia" w:ascii="Times New Roman" w:hAnsi="Times New Roman" w:eastAsia="宋体"/>
          <w:color w:val="auto"/>
          <w:spacing w:val="0"/>
          <w:highlight w:val="none"/>
        </w:rPr>
        <w:sym w:font="Wingdings" w:char="00A8"/>
      </w:r>
      <w:r>
        <w:rPr>
          <w:rFonts w:hint="eastAsia" w:ascii="Times New Roman" w:hAnsi="Times New Roman" w:eastAsia="宋体"/>
          <w:color w:val="auto"/>
          <w:spacing w:val="0"/>
          <w:highlight w:val="none"/>
        </w:rPr>
        <w:t>成本补偿：</w:t>
      </w:r>
      <w:r>
        <w:rPr>
          <w:rFonts w:hint="eastAsia" w:ascii="Times New Roman" w:hAnsi="Times New Roman" w:eastAsia="宋体"/>
          <w:color w:val="auto"/>
          <w:spacing w:val="0"/>
          <w:highlight w:val="none"/>
          <w:u w:val="single"/>
        </w:rPr>
        <w:t xml:space="preserve">  /  </w:t>
      </w:r>
    </w:p>
    <w:p w14:paraId="76DA0F95">
      <w:pPr>
        <w:adjustRightInd w:val="0"/>
        <w:snapToGrid w:val="0"/>
        <w:spacing w:line="400" w:lineRule="exact"/>
        <w:ind w:firstLine="630" w:firstLineChars="300"/>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sym w:font="Wingdings" w:char="00A8"/>
      </w:r>
      <w:r>
        <w:rPr>
          <w:rFonts w:hint="eastAsia" w:ascii="Times New Roman" w:hAnsi="Times New Roman" w:eastAsia="宋体"/>
          <w:color w:val="auto"/>
          <w:spacing w:val="0"/>
          <w:highlight w:val="none"/>
        </w:rPr>
        <w:t>绩效激励：</w:t>
      </w:r>
      <w:r>
        <w:rPr>
          <w:rFonts w:hint="eastAsia" w:ascii="Times New Roman" w:hAnsi="Times New Roman" w:eastAsia="宋体"/>
          <w:color w:val="auto"/>
          <w:spacing w:val="0"/>
          <w:highlight w:val="none"/>
          <w:u w:val="single"/>
        </w:rPr>
        <w:t xml:space="preserve">  /  </w:t>
      </w:r>
    </w:p>
    <w:p w14:paraId="1270DF61">
      <w:pPr>
        <w:numPr>
          <w:ilvl w:val="0"/>
          <w:numId w:val="0"/>
        </w:numPr>
        <w:adjustRightInd w:val="0"/>
        <w:snapToGrid w:val="0"/>
        <w:spacing w:line="400" w:lineRule="exact"/>
        <w:ind w:firstLine="422" w:firstLineChars="200"/>
        <w:rPr>
          <w:rFonts w:ascii="Times New Roman" w:hAnsi="Times New Roman" w:eastAsia="宋体"/>
          <w:b/>
          <w:color w:val="auto"/>
          <w:spacing w:val="0"/>
          <w:highlight w:val="none"/>
          <w:u w:val="single"/>
        </w:rPr>
      </w:pPr>
      <w:r>
        <w:rPr>
          <w:rFonts w:ascii="Times New Roman" w:hAnsi="Times New Roman" w:eastAsia="宋体"/>
          <w:b/>
          <w:color w:val="auto"/>
          <w:spacing w:val="0"/>
          <w:kern w:val="2"/>
          <w:sz w:val="21"/>
          <w:szCs w:val="21"/>
          <w:highlight w:val="none"/>
          <w:lang w:val="en-US" w:eastAsia="zh-CN" w:bidi="ar-SA"/>
        </w:rPr>
        <w:t>3.</w:t>
      </w:r>
      <w:r>
        <w:rPr>
          <w:rFonts w:hint="eastAsia" w:ascii="Times New Roman" w:hAnsi="Times New Roman" w:eastAsia="宋体"/>
          <w:b/>
          <w:color w:val="auto"/>
          <w:spacing w:val="0"/>
          <w:highlight w:val="none"/>
        </w:rPr>
        <w:t>合同履行</w:t>
      </w:r>
    </w:p>
    <w:p w14:paraId="3760E1D3">
      <w:pPr>
        <w:numPr>
          <w:ilvl w:val="0"/>
          <w:numId w:val="0"/>
        </w:numPr>
        <w:adjustRightInd w:val="0"/>
        <w:snapToGrid w:val="0"/>
        <w:spacing w:line="400" w:lineRule="exact"/>
        <w:ind w:firstLine="420" w:firstLineChars="200"/>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kern w:val="2"/>
          <w:sz w:val="21"/>
          <w:szCs w:val="21"/>
          <w:highlight w:val="none"/>
          <w:lang w:val="en-US" w:eastAsia="zh-CN" w:bidi="ar-SA"/>
        </w:rPr>
        <w:t>（1）</w:t>
      </w:r>
      <w:r>
        <w:rPr>
          <w:rFonts w:hint="eastAsia" w:ascii="Times New Roman" w:hAnsi="Times New Roman" w:eastAsia="宋体" w:cs="宋体"/>
          <w:b w:val="0"/>
          <w:bCs w:val="0"/>
          <w:color w:val="auto"/>
          <w:spacing w:val="0"/>
          <w:highlight w:val="none"/>
          <w:u w:val="single"/>
          <w:lang w:val="en-US" w:eastAsia="zh-CN"/>
        </w:rPr>
        <w:t xml:space="preserve">                  </w:t>
      </w:r>
      <w:r>
        <w:rPr>
          <w:rFonts w:hint="eastAsia" w:ascii="Times New Roman" w:hAnsi="Times New Roman" w:eastAsia="宋体" w:cs="宋体"/>
          <w:b w:val="0"/>
          <w:bCs w:val="0"/>
          <w:color w:val="auto"/>
          <w:spacing w:val="0"/>
          <w:highlight w:val="none"/>
          <w:u w:val="none"/>
        </w:rPr>
        <w:t>。</w:t>
      </w:r>
      <w:r>
        <w:rPr>
          <w:rFonts w:hint="eastAsia" w:ascii="Times New Roman" w:hAnsi="Times New Roman" w:eastAsia="宋体" w:cs="宋体"/>
          <w:color w:val="auto"/>
          <w:spacing w:val="0"/>
          <w:highlight w:val="none"/>
        </w:rPr>
        <w:t>起始日期：</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年</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月</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日，完成日期：</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年</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月</w:t>
      </w:r>
      <w:r>
        <w:rPr>
          <w:rFonts w:hint="eastAsia" w:ascii="Times New Roman" w:hAnsi="Times New Roman" w:eastAsia="宋体" w:cs="宋体"/>
          <w:color w:val="auto"/>
          <w:spacing w:val="0"/>
          <w:highlight w:val="none"/>
          <w:u w:val="single"/>
        </w:rPr>
        <w:t xml:space="preserve">   </w:t>
      </w:r>
      <w:r>
        <w:rPr>
          <w:rFonts w:hint="eastAsia" w:ascii="Times New Roman" w:hAnsi="Times New Roman" w:eastAsia="宋体" w:cs="宋体"/>
          <w:color w:val="auto"/>
          <w:spacing w:val="0"/>
          <w:highlight w:val="none"/>
        </w:rPr>
        <w:t>日。</w:t>
      </w:r>
    </w:p>
    <w:p w14:paraId="5085287E">
      <w:pPr>
        <w:adjustRightInd w:val="0"/>
        <w:snapToGrid w:val="0"/>
        <w:spacing w:line="400" w:lineRule="exact"/>
        <w:ind w:firstLine="420" w:firstLineChars="200"/>
        <w:rPr>
          <w:rFonts w:hint="eastAsia" w:ascii="Times New Roman" w:hAnsi="Times New Roman" w:eastAsia="宋体" w:cs="宋体"/>
          <w:color w:val="auto"/>
          <w:spacing w:val="0"/>
          <w:highlight w:val="none"/>
          <w:u w:val="single"/>
        </w:rPr>
      </w:pPr>
      <w:r>
        <w:rPr>
          <w:rFonts w:hint="eastAsia" w:ascii="Times New Roman" w:hAnsi="Times New Roman" w:eastAsia="宋体" w:cs="宋体"/>
          <w:color w:val="auto"/>
          <w:spacing w:val="0"/>
          <w:highlight w:val="none"/>
        </w:rPr>
        <w:t>（2）履约地点</w:t>
      </w:r>
      <w:r>
        <w:rPr>
          <w:rFonts w:hint="eastAsia" w:ascii="Times New Roman" w:hAnsi="Times New Roman" w:eastAsia="宋体" w:cs="宋体"/>
          <w:bCs/>
          <w:color w:val="auto"/>
          <w:spacing w:val="0"/>
          <w:highlight w:val="none"/>
        </w:rPr>
        <w:t>：</w:t>
      </w:r>
      <w:r>
        <w:rPr>
          <w:rFonts w:hint="eastAsia" w:ascii="Times New Roman" w:hAnsi="Times New Roman" w:eastAsia="宋体" w:cs="宋体"/>
          <w:color w:val="auto"/>
          <w:spacing w:val="0"/>
          <w:highlight w:val="none"/>
          <w:u w:val="single"/>
        </w:rPr>
        <w:t>采购人指定地点（南通市通州区范围内）</w:t>
      </w:r>
    </w:p>
    <w:p w14:paraId="62808102">
      <w:pPr>
        <w:adjustRightInd w:val="0"/>
        <w:snapToGrid w:val="0"/>
        <w:spacing w:line="400" w:lineRule="exact"/>
        <w:ind w:firstLine="420" w:firstLineChars="200"/>
        <w:rPr>
          <w:rFonts w:hint="eastAsia" w:ascii="Times New Roman" w:hAnsi="Times New Roman" w:eastAsia="宋体" w:cs="宋体"/>
          <w:color w:val="auto"/>
          <w:spacing w:val="0"/>
          <w:highlight w:val="none"/>
        </w:rPr>
      </w:pPr>
      <w:r>
        <w:rPr>
          <w:rFonts w:hint="eastAsia" w:ascii="Times New Roman" w:hAnsi="Times New Roman" w:eastAsia="宋体" w:cs="宋体"/>
          <w:bCs/>
          <w:color w:val="auto"/>
          <w:spacing w:val="0"/>
          <w:highlight w:val="none"/>
        </w:rPr>
        <w:t>（3）履约担保：</w:t>
      </w:r>
      <w:r>
        <w:rPr>
          <w:rFonts w:hint="eastAsia" w:ascii="Times New Roman" w:hAnsi="Times New Roman" w:eastAsia="宋体" w:cs="宋体"/>
          <w:color w:val="auto"/>
          <w:spacing w:val="0"/>
          <w:highlight w:val="none"/>
        </w:rPr>
        <w:t>是否收取履约保证金：</w:t>
      </w:r>
      <w:r>
        <w:rPr>
          <w:rFonts w:hint="eastAsia" w:ascii="Times New Roman" w:hAnsi="Times New Roman" w:eastAsia="宋体" w:cs="宋体"/>
          <w:color w:val="auto"/>
          <w:spacing w:val="0"/>
          <w:highlight w:val="none"/>
        </w:rPr>
        <w:sym w:font="Wingdings" w:char="00FE"/>
      </w:r>
      <w:r>
        <w:rPr>
          <w:rFonts w:hint="eastAsia" w:ascii="Times New Roman" w:hAnsi="Times New Roman" w:eastAsia="宋体" w:cs="宋体"/>
          <w:color w:val="auto"/>
          <w:spacing w:val="0"/>
          <w:highlight w:val="none"/>
        </w:rPr>
        <w:t xml:space="preserve">是    </w:t>
      </w:r>
      <w:r>
        <w:rPr>
          <w:rFonts w:hint="eastAsia" w:ascii="Times New Roman" w:hAnsi="Times New Roman" w:eastAsia="宋体" w:cs="宋体"/>
          <w:color w:val="auto"/>
          <w:spacing w:val="0"/>
          <w:highlight w:val="none"/>
        </w:rPr>
        <w:sym w:font="Wingdings" w:char="00A8"/>
      </w:r>
      <w:r>
        <w:rPr>
          <w:rFonts w:hint="eastAsia" w:ascii="Times New Roman" w:hAnsi="Times New Roman" w:eastAsia="宋体" w:cs="宋体"/>
          <w:color w:val="auto"/>
          <w:spacing w:val="0"/>
          <w:highlight w:val="none"/>
        </w:rPr>
        <w:t>否</w:t>
      </w:r>
    </w:p>
    <w:p w14:paraId="061211F8">
      <w:pPr>
        <w:pStyle w:val="174"/>
        <w:rPr>
          <w:rFonts w:hint="default" w:ascii="Times New Roman" w:hAnsi="Times New Roman" w:eastAsia="宋体" w:cs="宋体"/>
          <w:color w:val="auto"/>
          <w:spacing w:val="0"/>
          <w:sz w:val="21"/>
          <w:highlight w:val="none"/>
          <w:lang w:val="en-US" w:eastAsia="zh-CN"/>
        </w:rPr>
      </w:pPr>
      <w:r>
        <w:rPr>
          <w:rFonts w:hint="eastAsia" w:ascii="Times New Roman" w:hAnsi="Times New Roman" w:eastAsia="宋体" w:cs="宋体"/>
          <w:bCs/>
          <w:color w:val="auto"/>
          <w:spacing w:val="0"/>
          <w:highlight w:val="none"/>
        </w:rPr>
        <w:t xml:space="preserve">  </w:t>
      </w:r>
      <w:r>
        <w:rPr>
          <w:rFonts w:hint="eastAsia" w:ascii="Times New Roman" w:hAnsi="Times New Roman" w:eastAsia="宋体" w:cs="宋体"/>
          <w:color w:val="auto"/>
          <w:spacing w:val="0"/>
          <w:sz w:val="21"/>
          <w:highlight w:val="none"/>
        </w:rPr>
        <w:t xml:space="preserve">  收取履约保证金形式：</w:t>
      </w:r>
      <w:r>
        <w:rPr>
          <w:rFonts w:hint="eastAsia" w:ascii="Times New Roman" w:hAnsi="Times New Roman" w:eastAsia="宋体" w:cs="宋体"/>
          <w:color w:val="auto"/>
          <w:spacing w:val="0"/>
          <w:sz w:val="21"/>
          <w:highlight w:val="none"/>
          <w:u w:val="single"/>
          <w:lang w:val="en-US" w:eastAsia="zh-CN"/>
        </w:rPr>
        <w:t>银行汇票、转账支票、网银或不可撤销、不可转让、无条件见索即付的保函（银行保函、保险保函等金融机构担保保函）</w:t>
      </w:r>
    </w:p>
    <w:p w14:paraId="6B2C7F30">
      <w:pPr>
        <w:pStyle w:val="174"/>
        <w:ind w:firstLine="420"/>
        <w:rPr>
          <w:rFonts w:hint="eastAsia" w:ascii="Times New Roman" w:hAnsi="Times New Roman" w:eastAsia="宋体" w:cs="宋体"/>
          <w:color w:val="auto"/>
          <w:spacing w:val="0"/>
          <w:highlight w:val="none"/>
          <w:lang w:val="en-US" w:eastAsia="zh-CN"/>
        </w:rPr>
      </w:pPr>
      <w:r>
        <w:rPr>
          <w:rFonts w:hint="eastAsia" w:ascii="Times New Roman" w:hAnsi="Times New Roman" w:eastAsia="宋体" w:cs="宋体"/>
          <w:color w:val="auto"/>
          <w:spacing w:val="0"/>
          <w:sz w:val="21"/>
          <w:highlight w:val="none"/>
        </w:rPr>
        <w:t xml:space="preserve">    收取履约保证金金额：</w:t>
      </w:r>
      <w:r>
        <w:rPr>
          <w:rFonts w:hint="eastAsia" w:ascii="Times New Roman" w:hAnsi="Times New Roman" w:eastAsia="宋体" w:cs="宋体"/>
          <w:bCs/>
          <w:color w:val="auto"/>
          <w:spacing w:val="0"/>
          <w:sz w:val="21"/>
          <w:highlight w:val="none"/>
          <w:u w:val="single"/>
          <w:lang w:val="en-US" w:eastAsia="zh-CN"/>
        </w:rPr>
        <w:t>合同金额的10%</w:t>
      </w:r>
    </w:p>
    <w:p w14:paraId="624F4BBF">
      <w:pPr>
        <w:adjustRightInd w:val="0"/>
        <w:snapToGrid w:val="0"/>
        <w:spacing w:line="400" w:lineRule="exact"/>
        <w:ind w:firstLine="420" w:firstLineChars="200"/>
        <w:rPr>
          <w:rFonts w:hint="eastAsia" w:ascii="Times New Roman" w:hAnsi="Times New Roman" w:eastAsia="宋体" w:cs="宋体"/>
          <w:bCs/>
          <w:color w:val="auto"/>
          <w:spacing w:val="0"/>
          <w:highlight w:val="none"/>
        </w:rPr>
      </w:pPr>
      <w:r>
        <w:rPr>
          <w:rFonts w:hint="eastAsia" w:ascii="Times New Roman" w:hAnsi="Times New Roman" w:eastAsia="宋体" w:cs="宋体"/>
          <w:bCs/>
          <w:color w:val="auto"/>
          <w:spacing w:val="0"/>
          <w:highlight w:val="none"/>
        </w:rPr>
        <w:t>乙方交纳人民币</w:t>
      </w:r>
      <w:r>
        <w:rPr>
          <w:rFonts w:hint="eastAsia" w:ascii="Times New Roman" w:hAnsi="Times New Roman" w:eastAsia="宋体" w:cs="宋体"/>
          <w:bCs/>
          <w:color w:val="auto"/>
          <w:spacing w:val="0"/>
          <w:highlight w:val="none"/>
          <w:u w:val="single"/>
        </w:rPr>
        <w:t xml:space="preserve"> </w:t>
      </w:r>
      <w:r>
        <w:rPr>
          <w:rFonts w:hint="eastAsia" w:ascii="Times New Roman" w:hAnsi="Times New Roman" w:eastAsia="宋体" w:cs="宋体"/>
          <w:bCs/>
          <w:color w:val="auto"/>
          <w:spacing w:val="0"/>
          <w:highlight w:val="none"/>
          <w:u w:val="single"/>
          <w:lang w:val="en-US" w:eastAsia="zh-CN"/>
        </w:rPr>
        <w:t xml:space="preserve">  </w:t>
      </w:r>
      <w:r>
        <w:rPr>
          <w:rFonts w:hint="eastAsia" w:ascii="Times New Roman" w:hAnsi="Times New Roman" w:eastAsia="宋体" w:cs="宋体"/>
          <w:bCs/>
          <w:color w:val="auto"/>
          <w:spacing w:val="0"/>
          <w:highlight w:val="none"/>
          <w:u w:val="single"/>
        </w:rPr>
        <w:t xml:space="preserve"> </w:t>
      </w:r>
      <w:r>
        <w:rPr>
          <w:rFonts w:hint="eastAsia" w:ascii="Times New Roman" w:hAnsi="Times New Roman" w:eastAsia="宋体" w:cs="宋体"/>
          <w:bCs/>
          <w:color w:val="auto"/>
          <w:spacing w:val="0"/>
          <w:highlight w:val="none"/>
          <w:u w:val="single"/>
          <w:lang w:val="en-US" w:eastAsia="zh-CN"/>
        </w:rPr>
        <w:t xml:space="preserve">  </w:t>
      </w:r>
      <w:r>
        <w:rPr>
          <w:rFonts w:hint="eastAsia" w:ascii="Times New Roman" w:hAnsi="Times New Roman" w:eastAsia="宋体" w:cs="宋体"/>
          <w:bCs/>
          <w:color w:val="auto"/>
          <w:spacing w:val="0"/>
          <w:highlight w:val="none"/>
        </w:rPr>
        <w:t>元作为本合同的履约保证金。（不得超过合同金额的10%）。经采购单位验收合格无质量、进度等问题的，采购人在验收合格后，</w:t>
      </w:r>
      <w:r>
        <w:rPr>
          <w:rFonts w:hint="eastAsia" w:ascii="Times New Roman" w:hAnsi="Times New Roman" w:eastAsia="宋体" w:cs="宋体"/>
          <w:bCs/>
          <w:color w:val="auto"/>
          <w:spacing w:val="0"/>
          <w:highlight w:val="none"/>
          <w:lang w:val="en-US" w:eastAsia="zh-CN"/>
        </w:rPr>
        <w:t>二十</w:t>
      </w:r>
      <w:r>
        <w:rPr>
          <w:rFonts w:hint="eastAsia" w:ascii="Times New Roman" w:hAnsi="Times New Roman" w:eastAsia="宋体" w:cs="宋体"/>
          <w:bCs/>
          <w:color w:val="auto"/>
          <w:spacing w:val="0"/>
          <w:highlight w:val="none"/>
        </w:rPr>
        <w:t>个工作日内一次性退还履约保证金，采购人若逾期退还履约保证金的，按照逾期部分的每日0.05%支付违约金。供应商不履行合同义务的，采购单位有权全额扣除履约保证金，全额不予退还，同时采购单位亦有权终止合同，中标人还须承担相应的法律赔偿责任。</w:t>
      </w:r>
    </w:p>
    <w:p w14:paraId="40CAFDE0">
      <w:pPr>
        <w:adjustRightInd w:val="0"/>
        <w:snapToGrid w:val="0"/>
        <w:spacing w:line="400" w:lineRule="exact"/>
        <w:ind w:firstLine="420" w:firstLineChars="200"/>
        <w:rPr>
          <w:rFonts w:hint="eastAsia" w:ascii="Times New Roman" w:hAnsi="Times New Roman" w:eastAsia="宋体" w:cs="宋体"/>
          <w:bCs/>
          <w:color w:val="auto"/>
          <w:spacing w:val="0"/>
          <w:highlight w:val="none"/>
        </w:rPr>
      </w:pPr>
      <w:r>
        <w:rPr>
          <w:rFonts w:hint="eastAsia" w:ascii="Times New Roman" w:hAnsi="Times New Roman" w:eastAsia="宋体" w:cs="宋体"/>
          <w:bCs/>
          <w:color w:val="auto"/>
          <w:spacing w:val="0"/>
          <w:highlight w:val="none"/>
        </w:rPr>
        <w:t>6.2履约保证金不予退还的情形：</w:t>
      </w:r>
    </w:p>
    <w:p w14:paraId="5A26D3BD">
      <w:pPr>
        <w:adjustRightInd w:val="0"/>
        <w:snapToGrid w:val="0"/>
        <w:spacing w:line="400" w:lineRule="exact"/>
        <w:ind w:firstLine="420" w:firstLineChars="200"/>
        <w:rPr>
          <w:rFonts w:hint="eastAsia" w:ascii="Times New Roman" w:hAnsi="Times New Roman" w:eastAsia="宋体" w:cs="宋体"/>
          <w:bCs/>
          <w:color w:val="auto"/>
          <w:spacing w:val="0"/>
          <w:highlight w:val="none"/>
        </w:rPr>
      </w:pPr>
      <w:r>
        <w:rPr>
          <w:rFonts w:hint="eastAsia" w:ascii="Times New Roman" w:hAnsi="Times New Roman" w:eastAsia="宋体" w:cs="宋体"/>
          <w:bCs/>
          <w:color w:val="auto"/>
          <w:spacing w:val="0"/>
          <w:highlight w:val="none"/>
        </w:rPr>
        <w:t>a.签订合同后，中标人不履行合同义务的，采购单位有权全额扣除履约保证金，全额不予退还，同时采购单位亦有权终止合同，中标人还须承担相应的法律赔偿责任。</w:t>
      </w:r>
    </w:p>
    <w:p w14:paraId="1027BFC7">
      <w:pPr>
        <w:adjustRightInd w:val="0"/>
        <w:snapToGrid w:val="0"/>
        <w:spacing w:line="400" w:lineRule="exact"/>
        <w:ind w:firstLine="420" w:firstLineChars="200"/>
        <w:rPr>
          <w:rFonts w:hint="eastAsia" w:ascii="Times New Roman" w:hAnsi="Times New Roman" w:eastAsia="宋体" w:cs="宋体"/>
          <w:bCs/>
          <w:color w:val="auto"/>
          <w:spacing w:val="0"/>
          <w:highlight w:val="none"/>
        </w:rPr>
      </w:pPr>
      <w:r>
        <w:rPr>
          <w:rFonts w:hint="eastAsia" w:ascii="Times New Roman" w:hAnsi="Times New Roman" w:eastAsia="宋体" w:cs="宋体"/>
          <w:bCs/>
          <w:color w:val="auto"/>
          <w:spacing w:val="0"/>
          <w:highlight w:val="none"/>
        </w:rPr>
        <w:t>b.中标人在履约过程中发生违约行为，给采购单位造成损失的，采购单位有权在中标人缴纳的履约保证金中予以扣款，以弥补采购单位经济损失，不足的部分中标人另外补齐。</w:t>
      </w:r>
    </w:p>
    <w:p w14:paraId="17375938">
      <w:pPr>
        <w:adjustRightInd w:val="0"/>
        <w:snapToGrid w:val="0"/>
        <w:spacing w:line="400" w:lineRule="exact"/>
        <w:ind w:firstLine="420" w:firstLineChars="200"/>
        <w:rPr>
          <w:rFonts w:hint="eastAsia" w:ascii="Times New Roman" w:hAnsi="Times New Roman" w:eastAsia="宋体" w:cs="宋体"/>
          <w:bCs/>
          <w:color w:val="auto"/>
          <w:spacing w:val="0"/>
          <w:highlight w:val="none"/>
        </w:rPr>
      </w:pPr>
      <w:r>
        <w:rPr>
          <w:rFonts w:hint="eastAsia" w:ascii="Times New Roman" w:hAnsi="Times New Roman" w:eastAsia="宋体" w:cs="宋体"/>
          <w:bCs/>
          <w:color w:val="auto"/>
          <w:spacing w:val="0"/>
          <w:highlight w:val="none"/>
        </w:rPr>
        <w:t>（4）分期履行要求：</w:t>
      </w:r>
      <w:r>
        <w:rPr>
          <w:rFonts w:hint="eastAsia" w:ascii="Times New Roman" w:hAnsi="Times New Roman" w:eastAsia="宋体" w:cs="宋体"/>
          <w:bCs/>
          <w:color w:val="auto"/>
          <w:spacing w:val="0"/>
          <w:highlight w:val="none"/>
          <w:u w:val="single"/>
        </w:rPr>
        <w:t xml:space="preserve">                                </w:t>
      </w:r>
    </w:p>
    <w:p w14:paraId="52D41EEE">
      <w:pPr>
        <w:adjustRightInd w:val="0"/>
        <w:snapToGrid w:val="0"/>
        <w:spacing w:line="400" w:lineRule="exact"/>
        <w:ind w:firstLine="420" w:firstLineChars="200"/>
        <w:rPr>
          <w:rFonts w:hint="eastAsia" w:ascii="Times New Roman" w:hAnsi="Times New Roman" w:eastAsia="宋体" w:cs="宋体"/>
          <w:color w:val="auto"/>
          <w:spacing w:val="0"/>
          <w:highlight w:val="none"/>
          <w:u w:val="single"/>
        </w:rPr>
      </w:pPr>
      <w:r>
        <w:rPr>
          <w:rFonts w:hint="eastAsia" w:ascii="Times New Roman" w:hAnsi="Times New Roman" w:eastAsia="宋体" w:cs="宋体"/>
          <w:bCs/>
          <w:color w:val="auto"/>
          <w:spacing w:val="0"/>
          <w:highlight w:val="none"/>
        </w:rPr>
        <w:t>（5）风险处置措施和替代方案：</w:t>
      </w:r>
      <w:r>
        <w:rPr>
          <w:rFonts w:hint="eastAsia" w:ascii="Times New Roman" w:hAnsi="Times New Roman" w:eastAsia="宋体" w:cs="宋体"/>
          <w:color w:val="auto"/>
          <w:spacing w:val="0"/>
          <w:highlight w:val="none"/>
          <w:u w:val="single"/>
        </w:rPr>
        <w:t xml:space="preserve">                       </w:t>
      </w:r>
    </w:p>
    <w:p w14:paraId="7E03B5F4">
      <w:pPr>
        <w:numPr>
          <w:ilvl w:val="0"/>
          <w:numId w:val="0"/>
        </w:numPr>
        <w:adjustRightInd w:val="0"/>
        <w:snapToGrid w:val="0"/>
        <w:spacing w:line="400" w:lineRule="exact"/>
        <w:ind w:firstLine="422" w:firstLineChars="200"/>
        <w:rPr>
          <w:rFonts w:ascii="Times New Roman" w:hAnsi="Times New Roman" w:eastAsia="宋体"/>
          <w:b/>
          <w:color w:val="auto"/>
          <w:spacing w:val="0"/>
          <w:highlight w:val="none"/>
        </w:rPr>
      </w:pPr>
      <w:r>
        <w:rPr>
          <w:rFonts w:ascii="Times New Roman" w:hAnsi="Times New Roman" w:eastAsia="宋体"/>
          <w:b/>
          <w:color w:val="auto"/>
          <w:spacing w:val="0"/>
          <w:kern w:val="2"/>
          <w:sz w:val="21"/>
          <w:szCs w:val="21"/>
          <w:highlight w:val="none"/>
          <w:lang w:val="en-US" w:eastAsia="zh-CN" w:bidi="ar-SA"/>
        </w:rPr>
        <w:t>4.</w:t>
      </w:r>
      <w:r>
        <w:rPr>
          <w:rFonts w:hint="eastAsia" w:ascii="Times New Roman" w:hAnsi="Times New Roman" w:eastAsia="宋体"/>
          <w:b/>
          <w:color w:val="auto"/>
          <w:spacing w:val="0"/>
          <w:highlight w:val="none"/>
        </w:rPr>
        <w:t>合同验收</w:t>
      </w:r>
    </w:p>
    <w:p w14:paraId="7927ADDB">
      <w:pPr>
        <w:numPr>
          <w:ilvl w:val="0"/>
          <w:numId w:val="1"/>
        </w:numPr>
        <w:adjustRightInd w:val="0"/>
        <w:snapToGrid w:val="0"/>
        <w:spacing w:line="400" w:lineRule="exact"/>
        <w:ind w:firstLine="420" w:firstLineChars="200"/>
        <w:rPr>
          <w:rFonts w:hint="eastAsia"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验收组织方式：</w:t>
      </w:r>
      <w:r>
        <w:rPr>
          <w:rFonts w:hint="eastAsia" w:ascii="Times New Roman" w:hAnsi="Times New Roman" w:eastAsia="宋体" w:cs="宋体"/>
          <w:color w:val="auto"/>
          <w:spacing w:val="0"/>
          <w:highlight w:val="none"/>
        </w:rPr>
        <w:sym w:font="Wingdings" w:char="00A8"/>
      </w:r>
      <w:r>
        <w:rPr>
          <w:rFonts w:hint="eastAsia" w:ascii="Times New Roman" w:hAnsi="Times New Roman" w:eastAsia="宋体"/>
          <w:bCs/>
          <w:color w:val="auto"/>
          <w:spacing w:val="0"/>
          <w:highlight w:val="none"/>
        </w:rPr>
        <w:t xml:space="preserve">自行组织 </w:t>
      </w:r>
      <w:r>
        <w:rPr>
          <w:rFonts w:hint="eastAsia" w:ascii="Times New Roman" w:hAnsi="Times New Roman" w:eastAsia="宋体" w:cs="宋体"/>
          <w:color w:val="auto"/>
          <w:spacing w:val="0"/>
          <w:highlight w:val="none"/>
        </w:rPr>
        <w:sym w:font="Wingdings" w:char="00A8"/>
      </w:r>
      <w:r>
        <w:rPr>
          <w:rFonts w:hint="eastAsia" w:ascii="Times New Roman" w:hAnsi="Times New Roman" w:eastAsia="宋体"/>
          <w:bCs/>
          <w:color w:val="auto"/>
          <w:spacing w:val="0"/>
          <w:highlight w:val="none"/>
        </w:rPr>
        <w:t>委托第三方组织</w:t>
      </w:r>
    </w:p>
    <w:p w14:paraId="6059519A">
      <w:pPr>
        <w:adjustRightInd w:val="0"/>
        <w:snapToGrid w:val="0"/>
        <w:spacing w:line="400" w:lineRule="exact"/>
        <w:rPr>
          <w:rFonts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         验收主体：</w:t>
      </w:r>
      <w:r>
        <w:rPr>
          <w:rFonts w:hint="eastAsia" w:ascii="Times New Roman" w:hAnsi="Times New Roman" w:eastAsia="宋体"/>
          <w:bCs/>
          <w:color w:val="auto"/>
          <w:spacing w:val="0"/>
          <w:highlight w:val="none"/>
          <w:u w:val="single"/>
        </w:rPr>
        <w:t xml:space="preserve">                  </w:t>
      </w:r>
    </w:p>
    <w:p w14:paraId="5B4EFC28">
      <w:pPr>
        <w:adjustRightInd w:val="0"/>
        <w:snapToGrid w:val="0"/>
        <w:spacing w:line="400" w:lineRule="exact"/>
        <w:rPr>
          <w:rFonts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        是否邀请本项目的其他供应商参加验收：</w:t>
      </w:r>
      <w:r>
        <w:rPr>
          <w:rFonts w:hint="eastAsia" w:ascii="Times New Roman" w:hAnsi="Times New Roman" w:eastAsia="宋体" w:cs="宋体"/>
          <w:color w:val="auto"/>
          <w:spacing w:val="0"/>
          <w:highlight w:val="none"/>
        </w:rPr>
        <w:sym w:font="Wingdings" w:char="00A8"/>
      </w:r>
      <w:r>
        <w:rPr>
          <w:rFonts w:hint="eastAsia" w:ascii="Times New Roman" w:hAnsi="Times New Roman" w:eastAsia="宋体"/>
          <w:bCs/>
          <w:color w:val="auto"/>
          <w:spacing w:val="0"/>
          <w:highlight w:val="none"/>
        </w:rPr>
        <w:t xml:space="preserve">是  </w:t>
      </w:r>
      <w:r>
        <w:rPr>
          <w:rFonts w:hint="eastAsia" w:ascii="Times New Roman" w:hAnsi="Times New Roman" w:eastAsia="宋体" w:cs="宋体"/>
          <w:color w:val="auto"/>
          <w:spacing w:val="0"/>
          <w:highlight w:val="none"/>
        </w:rPr>
        <w:sym w:font="Wingdings" w:char="00A8"/>
      </w:r>
      <w:r>
        <w:rPr>
          <w:rFonts w:hint="eastAsia" w:ascii="Times New Roman" w:hAnsi="Times New Roman" w:eastAsia="宋体"/>
          <w:bCs/>
          <w:color w:val="auto"/>
          <w:spacing w:val="0"/>
          <w:highlight w:val="none"/>
        </w:rPr>
        <w:t>否</w:t>
      </w:r>
    </w:p>
    <w:p w14:paraId="79D308D9">
      <w:pPr>
        <w:adjustRightInd w:val="0"/>
        <w:snapToGrid w:val="0"/>
        <w:spacing w:line="400" w:lineRule="exact"/>
        <w:ind w:firstLine="840" w:firstLineChars="400"/>
        <w:rPr>
          <w:rFonts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是否邀请专家参加验收：</w:t>
      </w:r>
      <w:r>
        <w:rPr>
          <w:rFonts w:hint="eastAsia" w:ascii="Times New Roman" w:hAnsi="Times New Roman" w:eastAsia="宋体" w:cs="宋体"/>
          <w:color w:val="auto"/>
          <w:spacing w:val="0"/>
          <w:highlight w:val="none"/>
        </w:rPr>
        <w:sym w:font="Wingdings" w:char="00A8"/>
      </w:r>
      <w:r>
        <w:rPr>
          <w:rFonts w:hint="eastAsia" w:ascii="Times New Roman" w:hAnsi="Times New Roman" w:eastAsia="宋体"/>
          <w:bCs/>
          <w:color w:val="auto"/>
          <w:spacing w:val="0"/>
          <w:highlight w:val="none"/>
        </w:rPr>
        <w:t xml:space="preserve">是  </w:t>
      </w:r>
      <w:r>
        <w:rPr>
          <w:rFonts w:hint="eastAsia" w:ascii="Times New Roman" w:hAnsi="Times New Roman" w:eastAsia="宋体" w:cs="宋体"/>
          <w:color w:val="auto"/>
          <w:spacing w:val="0"/>
          <w:highlight w:val="none"/>
        </w:rPr>
        <w:sym w:font="Wingdings" w:char="00A8"/>
      </w:r>
      <w:r>
        <w:rPr>
          <w:rFonts w:hint="eastAsia" w:ascii="Times New Roman" w:hAnsi="Times New Roman" w:eastAsia="宋体"/>
          <w:bCs/>
          <w:color w:val="auto"/>
          <w:spacing w:val="0"/>
          <w:highlight w:val="none"/>
        </w:rPr>
        <w:t>否</w:t>
      </w:r>
    </w:p>
    <w:p w14:paraId="50AE346A">
      <w:pPr>
        <w:adjustRightInd w:val="0"/>
        <w:snapToGrid w:val="0"/>
        <w:spacing w:line="400" w:lineRule="exact"/>
        <w:ind w:firstLine="840" w:firstLineChars="400"/>
        <w:rPr>
          <w:rFonts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是否邀请服务对象参加验收：</w:t>
      </w:r>
      <w:r>
        <w:rPr>
          <w:rFonts w:hint="eastAsia" w:ascii="Times New Roman" w:hAnsi="Times New Roman" w:eastAsia="宋体" w:cs="宋体"/>
          <w:color w:val="auto"/>
          <w:spacing w:val="0"/>
          <w:highlight w:val="none"/>
        </w:rPr>
        <w:sym w:font="Wingdings" w:char="00A8"/>
      </w:r>
      <w:r>
        <w:rPr>
          <w:rFonts w:hint="eastAsia" w:ascii="Times New Roman" w:hAnsi="Times New Roman" w:eastAsia="宋体"/>
          <w:bCs/>
          <w:color w:val="auto"/>
          <w:spacing w:val="0"/>
          <w:highlight w:val="none"/>
        </w:rPr>
        <w:t xml:space="preserve">是  </w:t>
      </w:r>
      <w:r>
        <w:rPr>
          <w:rFonts w:hint="eastAsia" w:ascii="Times New Roman" w:hAnsi="Times New Roman" w:eastAsia="宋体" w:cs="宋体"/>
          <w:color w:val="auto"/>
          <w:spacing w:val="0"/>
          <w:highlight w:val="none"/>
        </w:rPr>
        <w:sym w:font="Wingdings" w:char="00A8"/>
      </w:r>
      <w:r>
        <w:rPr>
          <w:rFonts w:hint="eastAsia" w:ascii="Times New Roman" w:hAnsi="Times New Roman" w:eastAsia="宋体"/>
          <w:bCs/>
          <w:color w:val="auto"/>
          <w:spacing w:val="0"/>
          <w:highlight w:val="none"/>
        </w:rPr>
        <w:t>否</w:t>
      </w:r>
    </w:p>
    <w:p w14:paraId="1DA9BDC0">
      <w:pPr>
        <w:adjustRightInd w:val="0"/>
        <w:snapToGrid w:val="0"/>
        <w:spacing w:line="400" w:lineRule="exact"/>
        <w:ind w:firstLine="840" w:firstLineChars="400"/>
        <w:rPr>
          <w:rFonts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是否邀请第三方检测机构参加验收：</w:t>
      </w:r>
      <w:r>
        <w:rPr>
          <w:rFonts w:hint="eastAsia" w:ascii="Times New Roman" w:hAnsi="Times New Roman" w:eastAsia="宋体" w:cs="宋体"/>
          <w:color w:val="auto"/>
          <w:spacing w:val="0"/>
          <w:highlight w:val="none"/>
        </w:rPr>
        <w:sym w:font="Wingdings" w:char="00A8"/>
      </w:r>
      <w:r>
        <w:rPr>
          <w:rFonts w:hint="eastAsia" w:ascii="Times New Roman" w:hAnsi="Times New Roman" w:eastAsia="宋体"/>
          <w:bCs/>
          <w:color w:val="auto"/>
          <w:spacing w:val="0"/>
          <w:highlight w:val="none"/>
        </w:rPr>
        <w:t xml:space="preserve">是  </w:t>
      </w:r>
      <w:r>
        <w:rPr>
          <w:rFonts w:hint="eastAsia" w:ascii="Times New Roman" w:hAnsi="Times New Roman" w:eastAsia="宋体" w:cs="宋体"/>
          <w:color w:val="auto"/>
          <w:spacing w:val="0"/>
          <w:highlight w:val="none"/>
        </w:rPr>
        <w:sym w:font="Wingdings" w:char="00A8"/>
      </w:r>
      <w:r>
        <w:rPr>
          <w:rFonts w:hint="eastAsia" w:ascii="Times New Roman" w:hAnsi="Times New Roman" w:eastAsia="宋体"/>
          <w:bCs/>
          <w:color w:val="auto"/>
          <w:spacing w:val="0"/>
          <w:highlight w:val="none"/>
        </w:rPr>
        <w:t>否</w:t>
      </w:r>
    </w:p>
    <w:p w14:paraId="756E6746">
      <w:pPr>
        <w:adjustRightInd w:val="0"/>
        <w:snapToGrid w:val="0"/>
        <w:spacing w:line="400" w:lineRule="exact"/>
        <w:ind w:firstLine="840" w:firstLineChars="400"/>
        <w:rPr>
          <w:rFonts w:hint="eastAsia"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是否进行抽查检测：</w:t>
      </w:r>
      <w:r>
        <w:rPr>
          <w:rFonts w:hint="eastAsia" w:ascii="Times New Roman" w:hAnsi="Times New Roman" w:eastAsia="宋体" w:cs="宋体"/>
          <w:color w:val="auto"/>
          <w:spacing w:val="0"/>
          <w:highlight w:val="none"/>
        </w:rPr>
        <w:sym w:font="Wingdings" w:char="00A8"/>
      </w:r>
      <w:r>
        <w:rPr>
          <w:rFonts w:hint="eastAsia" w:ascii="Times New Roman" w:hAnsi="Times New Roman" w:eastAsia="宋体"/>
          <w:bCs/>
          <w:color w:val="auto"/>
          <w:spacing w:val="0"/>
          <w:highlight w:val="none"/>
        </w:rPr>
        <w:t>是，抽查比例：</w:t>
      </w:r>
      <w:r>
        <w:rPr>
          <w:rFonts w:hint="eastAsia" w:ascii="Times New Roman" w:hAnsi="Times New Roman" w:eastAsia="宋体"/>
          <w:bCs/>
          <w:color w:val="auto"/>
          <w:spacing w:val="0"/>
          <w:highlight w:val="none"/>
          <w:u w:val="single"/>
        </w:rPr>
        <w:t xml:space="preserve">        </w:t>
      </w:r>
      <w:r>
        <w:rPr>
          <w:rFonts w:hint="eastAsia" w:ascii="Times New Roman" w:hAnsi="Times New Roman" w:eastAsia="宋体"/>
          <w:bCs/>
          <w:color w:val="auto"/>
          <w:spacing w:val="0"/>
          <w:highlight w:val="none"/>
        </w:rPr>
        <w:t xml:space="preserve"> </w:t>
      </w:r>
      <w:r>
        <w:rPr>
          <w:rFonts w:hint="eastAsia" w:ascii="Times New Roman" w:hAnsi="Times New Roman" w:eastAsia="宋体" w:cs="宋体"/>
          <w:color w:val="auto"/>
          <w:spacing w:val="0"/>
          <w:highlight w:val="none"/>
        </w:rPr>
        <w:sym w:font="Wingdings" w:char="00A8"/>
      </w:r>
      <w:r>
        <w:rPr>
          <w:rFonts w:hint="eastAsia" w:ascii="Times New Roman" w:hAnsi="Times New Roman" w:eastAsia="宋体"/>
          <w:bCs/>
          <w:color w:val="auto"/>
          <w:spacing w:val="0"/>
          <w:highlight w:val="none"/>
        </w:rPr>
        <w:t>否</w:t>
      </w:r>
    </w:p>
    <w:p w14:paraId="24350B6D">
      <w:pPr>
        <w:adjustRightInd w:val="0"/>
        <w:snapToGrid w:val="0"/>
        <w:spacing w:line="400" w:lineRule="exact"/>
        <w:ind w:firstLine="840" w:firstLineChars="400"/>
        <w:rPr>
          <w:rFonts w:hint="eastAsia" w:ascii="Times New Roman" w:hAnsi="Times New Roman" w:eastAsia="宋体"/>
          <w:bCs/>
          <w:color w:val="auto"/>
          <w:spacing w:val="0"/>
          <w:highlight w:val="none"/>
          <w:u w:val="single"/>
        </w:rPr>
      </w:pPr>
      <w:r>
        <w:rPr>
          <w:rFonts w:hint="eastAsia" w:ascii="Times New Roman" w:hAnsi="Times New Roman" w:eastAsia="宋体"/>
          <w:bCs/>
          <w:color w:val="auto"/>
          <w:spacing w:val="0"/>
          <w:highlight w:val="none"/>
        </w:rPr>
        <w:t>是否存在破坏性检测：</w:t>
      </w:r>
      <w:r>
        <w:rPr>
          <w:rFonts w:hint="eastAsia" w:ascii="Times New Roman" w:hAnsi="Times New Roman" w:eastAsia="宋体" w:cs="宋体"/>
          <w:color w:val="auto"/>
          <w:spacing w:val="0"/>
          <w:highlight w:val="none"/>
        </w:rPr>
        <w:sym w:font="Wingdings" w:char="00A8"/>
      </w:r>
      <w:r>
        <w:rPr>
          <w:rFonts w:hint="eastAsia" w:ascii="Times New Roman" w:hAnsi="Times New Roman" w:eastAsia="宋体"/>
          <w:bCs/>
          <w:color w:val="auto"/>
          <w:spacing w:val="0"/>
          <w:highlight w:val="none"/>
        </w:rPr>
        <w:t>是，</w:t>
      </w:r>
      <w:r>
        <w:rPr>
          <w:rFonts w:hint="eastAsia" w:ascii="Times New Roman" w:hAnsi="Times New Roman" w:eastAsia="宋体"/>
          <w:bCs/>
          <w:color w:val="auto"/>
          <w:spacing w:val="0"/>
          <w:highlight w:val="none"/>
          <w:u w:val="single"/>
        </w:rPr>
        <w:t>（应明确对被破坏的检测产品的处理方式）</w:t>
      </w:r>
    </w:p>
    <w:p w14:paraId="77A866F8">
      <w:pPr>
        <w:adjustRightInd w:val="0"/>
        <w:snapToGrid w:val="0"/>
        <w:spacing w:line="400" w:lineRule="exact"/>
        <w:ind w:firstLine="840" w:firstLineChars="400"/>
        <w:rPr>
          <w:rFonts w:hint="eastAsia"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                    </w:t>
      </w:r>
      <w:r>
        <w:rPr>
          <w:rFonts w:hint="eastAsia" w:ascii="Times New Roman" w:hAnsi="Times New Roman" w:eastAsia="宋体" w:cs="宋体"/>
          <w:color w:val="auto"/>
          <w:spacing w:val="0"/>
          <w:highlight w:val="none"/>
        </w:rPr>
        <w:sym w:font="Wingdings" w:char="00A8"/>
      </w:r>
      <w:r>
        <w:rPr>
          <w:rFonts w:hint="eastAsia" w:ascii="Times New Roman" w:hAnsi="Times New Roman" w:eastAsia="宋体"/>
          <w:bCs/>
          <w:color w:val="auto"/>
          <w:spacing w:val="0"/>
          <w:highlight w:val="none"/>
        </w:rPr>
        <w:t>否</w:t>
      </w:r>
    </w:p>
    <w:p w14:paraId="6C62444D">
      <w:pPr>
        <w:adjustRightInd w:val="0"/>
        <w:snapToGrid w:val="0"/>
        <w:spacing w:line="400" w:lineRule="exact"/>
        <w:ind w:firstLine="840" w:firstLineChars="400"/>
        <w:rPr>
          <w:rFonts w:hint="eastAsia" w:ascii="Times New Roman" w:hAnsi="Times New Roman" w:eastAsia="宋体"/>
          <w:bCs/>
          <w:color w:val="auto"/>
          <w:spacing w:val="0"/>
          <w:highlight w:val="none"/>
          <w:u w:val="single"/>
        </w:rPr>
      </w:pPr>
      <w:r>
        <w:rPr>
          <w:rFonts w:hint="eastAsia" w:ascii="Times New Roman" w:hAnsi="Times New Roman" w:eastAsia="宋体"/>
          <w:bCs/>
          <w:color w:val="auto"/>
          <w:spacing w:val="0"/>
          <w:highlight w:val="none"/>
        </w:rPr>
        <w:t>验收组织的其他事项：</w:t>
      </w:r>
      <w:r>
        <w:rPr>
          <w:rFonts w:hint="eastAsia" w:ascii="Times New Roman" w:hAnsi="Times New Roman" w:eastAsia="宋体"/>
          <w:bCs/>
          <w:color w:val="auto"/>
          <w:spacing w:val="0"/>
          <w:highlight w:val="none"/>
          <w:u w:val="single"/>
        </w:rPr>
        <w:t xml:space="preserve">                </w:t>
      </w:r>
    </w:p>
    <w:p w14:paraId="596911BE">
      <w:pPr>
        <w:adjustRightInd w:val="0"/>
        <w:snapToGrid w:val="0"/>
        <w:spacing w:line="400" w:lineRule="exact"/>
        <w:ind w:firstLine="420" w:firstLineChars="200"/>
        <w:rPr>
          <w:rFonts w:hint="eastAsia" w:ascii="Times New Roman" w:hAnsi="Times New Roman" w:eastAsia="宋体"/>
          <w:bCs/>
          <w:color w:val="auto"/>
          <w:spacing w:val="0"/>
          <w:highlight w:val="none"/>
          <w:u w:val="single"/>
        </w:rPr>
      </w:pPr>
      <w:r>
        <w:rPr>
          <w:rFonts w:hint="eastAsia" w:ascii="Times New Roman" w:hAnsi="Times New Roman" w:eastAsia="宋体"/>
          <w:bCs/>
          <w:color w:val="auto"/>
          <w:spacing w:val="0"/>
          <w:highlight w:val="none"/>
        </w:rPr>
        <w:t>（2）履约验收时间：</w:t>
      </w:r>
      <w:r>
        <w:rPr>
          <w:rFonts w:hint="eastAsia" w:ascii="Times New Roman" w:hAnsi="Times New Roman" w:eastAsia="宋体"/>
          <w:bCs/>
          <w:color w:val="auto"/>
          <w:spacing w:val="0"/>
          <w:highlight w:val="none"/>
          <w:u w:val="single"/>
        </w:rPr>
        <w:t xml:space="preserve">（计划于何时验收/供应商提出验收申请之日起   日内组织验收） </w:t>
      </w:r>
    </w:p>
    <w:p w14:paraId="21F9E2E1">
      <w:pPr>
        <w:adjustRightInd w:val="0"/>
        <w:snapToGrid w:val="0"/>
        <w:spacing w:line="400" w:lineRule="exact"/>
        <w:ind w:firstLine="420" w:firstLineChars="200"/>
        <w:rPr>
          <w:rFonts w:hint="eastAsia"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（3）履约验收方式：</w:t>
      </w:r>
      <w:r>
        <w:rPr>
          <w:rFonts w:hint="eastAsia" w:ascii="Times New Roman" w:hAnsi="Times New Roman" w:eastAsia="宋体" w:cs="宋体"/>
          <w:color w:val="auto"/>
          <w:spacing w:val="0"/>
          <w:highlight w:val="none"/>
        </w:rPr>
        <w:sym w:font="Wingdings" w:char="00FE"/>
      </w:r>
      <w:r>
        <w:rPr>
          <w:rFonts w:hint="eastAsia" w:ascii="Times New Roman" w:hAnsi="Times New Roman" w:eastAsia="宋体"/>
          <w:bCs/>
          <w:color w:val="auto"/>
          <w:spacing w:val="0"/>
          <w:highlight w:val="none"/>
        </w:rPr>
        <w:t xml:space="preserve">一次性验收         </w:t>
      </w:r>
    </w:p>
    <w:p w14:paraId="4A393455">
      <w:pPr>
        <w:adjustRightInd w:val="0"/>
        <w:snapToGrid w:val="0"/>
        <w:spacing w:line="400" w:lineRule="exact"/>
        <w:rPr>
          <w:rFonts w:hint="eastAsia"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 xml:space="preserve">                       </w:t>
      </w:r>
      <w:r>
        <w:rPr>
          <w:rFonts w:hint="eastAsia" w:ascii="Times New Roman" w:hAnsi="Times New Roman" w:eastAsia="宋体" w:cs="宋体"/>
          <w:color w:val="auto"/>
          <w:spacing w:val="0"/>
          <w:highlight w:val="none"/>
        </w:rPr>
        <w:sym w:font="Wingdings" w:char="00A8"/>
      </w:r>
      <w:r>
        <w:rPr>
          <w:rFonts w:hint="eastAsia" w:ascii="Times New Roman" w:hAnsi="Times New Roman" w:eastAsia="宋体"/>
          <w:bCs/>
          <w:color w:val="auto"/>
          <w:spacing w:val="0"/>
          <w:highlight w:val="none"/>
        </w:rPr>
        <w:t>分期/分项验收：</w:t>
      </w:r>
      <w:r>
        <w:rPr>
          <w:rFonts w:hint="eastAsia" w:ascii="Times New Roman" w:hAnsi="Times New Roman" w:eastAsia="宋体"/>
          <w:bCs/>
          <w:color w:val="auto"/>
          <w:spacing w:val="0"/>
          <w:highlight w:val="none"/>
          <w:u w:val="single"/>
        </w:rPr>
        <w:t xml:space="preserve"> （应明确分期</w:t>
      </w:r>
      <w:r>
        <w:rPr>
          <w:rFonts w:ascii="Times New Roman" w:hAnsi="Times New Roman" w:eastAsia="宋体"/>
          <w:bCs/>
          <w:color w:val="auto"/>
          <w:spacing w:val="0"/>
          <w:highlight w:val="none"/>
          <w:u w:val="single"/>
          <w:lang w:val="en"/>
        </w:rPr>
        <w:t>/</w:t>
      </w:r>
      <w:r>
        <w:rPr>
          <w:rFonts w:hint="eastAsia" w:ascii="Times New Roman" w:hAnsi="Times New Roman" w:eastAsia="宋体"/>
          <w:bCs/>
          <w:color w:val="auto"/>
          <w:spacing w:val="0"/>
          <w:highlight w:val="none"/>
          <w:u w:val="single"/>
          <w:lang w:val="en"/>
        </w:rPr>
        <w:t>分项验收的工作安排</w:t>
      </w:r>
      <w:r>
        <w:rPr>
          <w:rFonts w:hint="eastAsia" w:ascii="Times New Roman" w:hAnsi="Times New Roman" w:eastAsia="宋体"/>
          <w:bCs/>
          <w:color w:val="auto"/>
          <w:spacing w:val="0"/>
          <w:highlight w:val="none"/>
          <w:u w:val="single"/>
        </w:rPr>
        <w:t xml:space="preserve">）  </w:t>
      </w:r>
    </w:p>
    <w:p w14:paraId="43C9B198">
      <w:pPr>
        <w:adjustRightInd w:val="0"/>
        <w:snapToGrid w:val="0"/>
        <w:spacing w:line="400" w:lineRule="exact"/>
        <w:ind w:firstLine="420" w:firstLineChars="200"/>
        <w:rPr>
          <w:rFonts w:ascii="Times New Roman" w:hAnsi="Times New Roman" w:eastAsia="宋体"/>
          <w:bCs/>
          <w:color w:val="auto"/>
          <w:spacing w:val="0"/>
          <w:highlight w:val="none"/>
        </w:rPr>
      </w:pPr>
      <w:r>
        <w:rPr>
          <w:rFonts w:hint="eastAsia" w:ascii="Times New Roman" w:hAnsi="Times New Roman" w:eastAsia="宋体"/>
          <w:bCs/>
          <w:color w:val="auto"/>
          <w:spacing w:val="0"/>
          <w:highlight w:val="none"/>
        </w:rPr>
        <w:t>（4）履约验收程序：</w:t>
      </w:r>
      <w:r>
        <w:rPr>
          <w:rFonts w:hint="eastAsia" w:ascii="Times New Roman" w:hAnsi="Times New Roman" w:eastAsia="宋体"/>
          <w:bCs/>
          <w:color w:val="auto"/>
          <w:spacing w:val="0"/>
          <w:highlight w:val="none"/>
          <w:u w:val="single"/>
        </w:rPr>
        <w:t xml:space="preserve">                                         </w:t>
      </w:r>
    </w:p>
    <w:p w14:paraId="5EED14BC">
      <w:pPr>
        <w:adjustRightInd w:val="0"/>
        <w:snapToGrid w:val="0"/>
        <w:spacing w:line="400" w:lineRule="exact"/>
        <w:ind w:firstLine="420" w:firstLineChars="200"/>
        <w:rPr>
          <w:rFonts w:ascii="Times New Roman" w:hAnsi="Times New Roman" w:eastAsia="宋体"/>
          <w:bCs/>
          <w:color w:val="auto"/>
          <w:spacing w:val="0"/>
          <w:highlight w:val="none"/>
          <w:u w:val="single"/>
        </w:rPr>
      </w:pPr>
      <w:r>
        <w:rPr>
          <w:rFonts w:hint="eastAsia" w:ascii="Times New Roman" w:hAnsi="Times New Roman" w:eastAsia="宋体"/>
          <w:bCs/>
          <w:color w:val="auto"/>
          <w:spacing w:val="0"/>
          <w:highlight w:val="none"/>
        </w:rPr>
        <w:t>（5）履约验收的内容：</w:t>
      </w:r>
      <w:r>
        <w:rPr>
          <w:rFonts w:hint="eastAsia" w:ascii="Times New Roman" w:hAnsi="Times New Roman" w:eastAsia="宋体"/>
          <w:bCs/>
          <w:color w:val="auto"/>
          <w:spacing w:val="0"/>
          <w:highlight w:val="none"/>
          <w:u w:val="single"/>
        </w:rPr>
        <w:t xml:space="preserve"> （应当包括每一项技术和商务要求的履约情况，特别是落实政府采购扶持中小企业，支持绿色发展和乡村振兴等政策情况）                                      </w:t>
      </w:r>
    </w:p>
    <w:p w14:paraId="239D098C">
      <w:pPr>
        <w:adjustRightInd w:val="0"/>
        <w:snapToGrid w:val="0"/>
        <w:spacing w:line="400" w:lineRule="exact"/>
        <w:ind w:firstLine="420" w:firstLineChars="200"/>
        <w:rPr>
          <w:rFonts w:hint="eastAsia" w:ascii="Times New Roman" w:hAnsi="Times New Roman" w:eastAsia="宋体"/>
          <w:bCs/>
          <w:color w:val="auto"/>
          <w:spacing w:val="0"/>
          <w:highlight w:val="none"/>
          <w:u w:val="single"/>
        </w:rPr>
      </w:pPr>
      <w:r>
        <w:rPr>
          <w:rFonts w:hint="eastAsia" w:ascii="Times New Roman" w:hAnsi="Times New Roman" w:eastAsia="宋体"/>
          <w:bCs/>
          <w:color w:val="auto"/>
          <w:spacing w:val="0"/>
          <w:highlight w:val="none"/>
        </w:rPr>
        <w:t>（6）履约验收标准：</w:t>
      </w:r>
      <w:r>
        <w:rPr>
          <w:rFonts w:hint="eastAsia" w:ascii="Times New Roman" w:hAnsi="Times New Roman" w:eastAsia="宋体"/>
          <w:bCs/>
          <w:color w:val="auto"/>
          <w:spacing w:val="0"/>
          <w:highlight w:val="none"/>
          <w:u w:val="single"/>
        </w:rPr>
        <w:t xml:space="preserve">                                         </w:t>
      </w:r>
    </w:p>
    <w:p w14:paraId="15C329C2">
      <w:pPr>
        <w:pStyle w:val="174"/>
        <w:ind w:firstLine="420"/>
        <w:rPr>
          <w:rFonts w:hint="eastAsia" w:ascii="Times New Roman" w:hAnsi="Times New Roman" w:eastAsia="宋体" w:cs="宋体"/>
          <w:color w:val="auto"/>
          <w:spacing w:val="0"/>
          <w:sz w:val="21"/>
          <w:highlight w:val="none"/>
        </w:rPr>
      </w:pPr>
      <w:r>
        <w:rPr>
          <w:rFonts w:hint="eastAsia" w:ascii="Times New Roman" w:hAnsi="Times New Roman" w:eastAsia="宋体" w:cs="宋体"/>
          <w:bCs/>
          <w:color w:val="auto"/>
          <w:spacing w:val="0"/>
          <w:sz w:val="21"/>
          <w:highlight w:val="none"/>
        </w:rPr>
        <w:t>（7）是否以采购活动中供应商提供的样品作为参考：</w:t>
      </w:r>
      <w:r>
        <w:rPr>
          <w:rFonts w:hint="eastAsia" w:ascii="Times New Roman" w:hAnsi="Times New Roman" w:eastAsia="宋体" w:cs="宋体"/>
          <w:color w:val="auto"/>
          <w:spacing w:val="0"/>
          <w:sz w:val="21"/>
          <w:highlight w:val="none"/>
        </w:rPr>
        <w:sym w:font="Wingdings" w:char="00A8"/>
      </w:r>
      <w:r>
        <w:rPr>
          <w:rFonts w:hint="eastAsia" w:ascii="Times New Roman" w:hAnsi="Times New Roman" w:eastAsia="宋体" w:cs="宋体"/>
          <w:bCs/>
          <w:color w:val="auto"/>
          <w:spacing w:val="0"/>
          <w:sz w:val="21"/>
          <w:highlight w:val="none"/>
        </w:rPr>
        <w:t xml:space="preserve">是  </w:t>
      </w:r>
      <w:r>
        <w:rPr>
          <w:rFonts w:hint="eastAsia" w:ascii="Times New Roman" w:hAnsi="Times New Roman" w:eastAsia="宋体" w:cs="宋体"/>
          <w:color w:val="auto"/>
          <w:spacing w:val="0"/>
          <w:sz w:val="21"/>
          <w:highlight w:val="none"/>
        </w:rPr>
        <w:sym w:font="Wingdings" w:char="00A8"/>
      </w:r>
      <w:r>
        <w:rPr>
          <w:rFonts w:hint="eastAsia" w:ascii="Times New Roman" w:hAnsi="Times New Roman" w:eastAsia="宋体" w:cs="宋体"/>
          <w:bCs/>
          <w:color w:val="auto"/>
          <w:spacing w:val="0"/>
          <w:sz w:val="21"/>
          <w:highlight w:val="none"/>
        </w:rPr>
        <w:t>否</w:t>
      </w:r>
    </w:p>
    <w:p w14:paraId="4D055038">
      <w:pPr>
        <w:adjustRightInd w:val="0"/>
        <w:snapToGrid w:val="0"/>
        <w:spacing w:line="400" w:lineRule="exact"/>
        <w:ind w:firstLine="420" w:firstLineChars="200"/>
        <w:rPr>
          <w:rFonts w:hint="eastAsia" w:ascii="Times New Roman" w:hAnsi="Times New Roman" w:eastAsia="宋体" w:cs="宋体"/>
          <w:bCs/>
          <w:color w:val="auto"/>
          <w:spacing w:val="0"/>
          <w:highlight w:val="none"/>
          <w:u w:val="single"/>
        </w:rPr>
      </w:pPr>
      <w:r>
        <w:rPr>
          <w:rFonts w:hint="eastAsia" w:ascii="Times New Roman" w:hAnsi="Times New Roman" w:eastAsia="宋体" w:cs="宋体"/>
          <w:bCs/>
          <w:color w:val="auto"/>
          <w:spacing w:val="0"/>
          <w:highlight w:val="none"/>
        </w:rPr>
        <w:t>（8）履约验收其他事项：</w:t>
      </w:r>
      <w:r>
        <w:rPr>
          <w:rFonts w:hint="eastAsia" w:ascii="Times New Roman" w:hAnsi="Times New Roman" w:eastAsia="宋体" w:cs="宋体"/>
          <w:bCs/>
          <w:color w:val="auto"/>
          <w:spacing w:val="0"/>
          <w:highlight w:val="none"/>
          <w:u w:val="single"/>
        </w:rPr>
        <w:t xml:space="preserve">      （产权过户登记等）          </w:t>
      </w:r>
    </w:p>
    <w:p w14:paraId="62834BB0">
      <w:pPr>
        <w:numPr>
          <w:ilvl w:val="0"/>
          <w:numId w:val="0"/>
        </w:numPr>
        <w:adjustRightInd w:val="0"/>
        <w:snapToGrid w:val="0"/>
        <w:spacing w:line="400" w:lineRule="exact"/>
        <w:ind w:firstLine="422" w:firstLineChars="200"/>
        <w:rPr>
          <w:rFonts w:hint="eastAsia" w:ascii="Times New Roman" w:hAnsi="Times New Roman" w:eastAsia="宋体"/>
          <w:b/>
          <w:color w:val="auto"/>
          <w:spacing w:val="0"/>
          <w:highlight w:val="none"/>
        </w:rPr>
      </w:pPr>
      <w:r>
        <w:rPr>
          <w:rFonts w:hint="eastAsia" w:ascii="Times New Roman" w:hAnsi="Times New Roman" w:eastAsia="宋体"/>
          <w:b/>
          <w:color w:val="auto"/>
          <w:spacing w:val="0"/>
          <w:kern w:val="2"/>
          <w:sz w:val="21"/>
          <w:szCs w:val="21"/>
          <w:highlight w:val="none"/>
          <w:lang w:val="en-US" w:eastAsia="zh-CN" w:bidi="ar-SA"/>
        </w:rPr>
        <w:t>5.</w:t>
      </w:r>
      <w:r>
        <w:rPr>
          <w:rFonts w:hint="eastAsia" w:ascii="Times New Roman" w:hAnsi="Times New Roman" w:eastAsia="宋体"/>
          <w:b/>
          <w:color w:val="auto"/>
          <w:spacing w:val="0"/>
          <w:highlight w:val="none"/>
        </w:rPr>
        <w:t>组成合同的文件</w:t>
      </w:r>
    </w:p>
    <w:p w14:paraId="53CD019D">
      <w:pPr>
        <w:adjustRightInd w:val="0"/>
        <w:snapToGrid w:val="0"/>
        <w:spacing w:line="400" w:lineRule="exact"/>
        <w:ind w:firstLine="420" w:firstLineChars="200"/>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本协议书与下列文件一起构成合同文件，如下述文件之间有任何抵触、矛盾或歧义，应按以下顺序解释：</w:t>
      </w:r>
    </w:p>
    <w:p w14:paraId="754436B0">
      <w:pPr>
        <w:adjustRightInd w:val="0"/>
        <w:snapToGrid w:val="0"/>
        <w:spacing w:line="400" w:lineRule="exact"/>
        <w:ind w:firstLine="420" w:firstLineChars="200"/>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（1）政府采购合同协议书及其变更、补充协议</w:t>
      </w:r>
    </w:p>
    <w:p w14:paraId="0B35349D">
      <w:pPr>
        <w:adjustRightInd w:val="0"/>
        <w:snapToGrid w:val="0"/>
        <w:spacing w:line="400" w:lineRule="exact"/>
        <w:ind w:firstLine="420" w:firstLineChars="200"/>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（2）政府采购合同专用条款</w:t>
      </w:r>
    </w:p>
    <w:p w14:paraId="7F06AD95">
      <w:pPr>
        <w:adjustRightInd w:val="0"/>
        <w:snapToGrid w:val="0"/>
        <w:spacing w:line="400" w:lineRule="exact"/>
        <w:ind w:firstLine="420" w:firstLineChars="200"/>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（3）政府采购合同通用条款</w:t>
      </w:r>
    </w:p>
    <w:p w14:paraId="4F725F6D">
      <w:pPr>
        <w:adjustRightInd w:val="0"/>
        <w:snapToGrid w:val="0"/>
        <w:spacing w:line="400" w:lineRule="exact"/>
        <w:ind w:firstLine="420" w:firstLineChars="200"/>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（4）中标（成交）通知书</w:t>
      </w:r>
    </w:p>
    <w:p w14:paraId="08BD538B">
      <w:pPr>
        <w:adjustRightInd w:val="0"/>
        <w:snapToGrid w:val="0"/>
        <w:spacing w:line="400" w:lineRule="exact"/>
        <w:ind w:firstLine="420" w:firstLineChars="200"/>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（5）投标（响应）文件</w:t>
      </w:r>
    </w:p>
    <w:p w14:paraId="23139CDF">
      <w:pPr>
        <w:adjustRightInd w:val="0"/>
        <w:snapToGrid w:val="0"/>
        <w:spacing w:line="400" w:lineRule="exact"/>
        <w:ind w:firstLine="420" w:firstLineChars="200"/>
        <w:rPr>
          <w:rFonts w:hint="eastAsia" w:ascii="Times New Roman" w:hAnsi="Times New Roman" w:eastAsia="宋体"/>
          <w:color w:val="auto"/>
          <w:spacing w:val="0"/>
          <w:highlight w:val="none"/>
          <w:lang w:eastAsia="zh-CN"/>
        </w:rPr>
      </w:pPr>
      <w:r>
        <w:rPr>
          <w:rFonts w:hint="eastAsia" w:ascii="Times New Roman" w:hAnsi="Times New Roman" w:eastAsia="宋体"/>
          <w:color w:val="auto"/>
          <w:spacing w:val="0"/>
          <w:highlight w:val="none"/>
        </w:rPr>
        <w:t>（6）</w:t>
      </w:r>
      <w:r>
        <w:rPr>
          <w:rFonts w:hint="eastAsia" w:ascii="Times New Roman" w:hAnsi="Times New Roman" w:eastAsia="宋体"/>
          <w:color w:val="auto"/>
          <w:spacing w:val="0"/>
          <w:highlight w:val="none"/>
          <w:lang w:eastAsia="zh-CN"/>
        </w:rPr>
        <w:t>招标文件</w:t>
      </w:r>
    </w:p>
    <w:p w14:paraId="58CBA031">
      <w:pPr>
        <w:adjustRightInd w:val="0"/>
        <w:snapToGrid w:val="0"/>
        <w:spacing w:line="400" w:lineRule="exact"/>
        <w:ind w:firstLine="420" w:firstLineChars="200"/>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（7）有关技术文件，图纸</w:t>
      </w:r>
    </w:p>
    <w:p w14:paraId="7C061936">
      <w:pPr>
        <w:pStyle w:val="174"/>
        <w:ind w:firstLine="420"/>
        <w:rPr>
          <w:rFonts w:hint="eastAsia" w:ascii="Times New Roman" w:hAnsi="Times New Roman" w:eastAsia="宋体" w:cs="宋体"/>
          <w:color w:val="auto"/>
          <w:spacing w:val="0"/>
          <w:kern w:val="2"/>
          <w:sz w:val="21"/>
          <w:highlight w:val="none"/>
        </w:rPr>
      </w:pPr>
      <w:r>
        <w:rPr>
          <w:rFonts w:hint="eastAsia" w:ascii="Times New Roman" w:hAnsi="Times New Roman" w:eastAsia="宋体" w:cs="宋体"/>
          <w:color w:val="auto"/>
          <w:spacing w:val="0"/>
          <w:sz w:val="21"/>
          <w:highlight w:val="none"/>
        </w:rPr>
        <w:t>（8）</w:t>
      </w:r>
      <w:r>
        <w:rPr>
          <w:rFonts w:hint="eastAsia" w:ascii="Times New Roman" w:hAnsi="Times New Roman" w:eastAsia="宋体" w:cs="宋体"/>
          <w:color w:val="auto"/>
          <w:spacing w:val="0"/>
          <w:kern w:val="2"/>
          <w:sz w:val="21"/>
          <w:highlight w:val="none"/>
        </w:rPr>
        <w:t>国家法律、行政法规和规章制度规定或合同约定的作为合同组成部分的其他文件</w:t>
      </w:r>
    </w:p>
    <w:p w14:paraId="27ABC6C4">
      <w:pPr>
        <w:numPr>
          <w:ilvl w:val="0"/>
          <w:numId w:val="0"/>
        </w:numPr>
        <w:adjustRightInd w:val="0"/>
        <w:snapToGrid w:val="0"/>
        <w:spacing w:line="400" w:lineRule="exact"/>
        <w:ind w:firstLine="422" w:firstLineChars="200"/>
        <w:rPr>
          <w:rFonts w:hint="eastAsia" w:ascii="Times New Roman" w:hAnsi="Times New Roman" w:eastAsia="宋体"/>
          <w:b/>
          <w:color w:val="auto"/>
          <w:spacing w:val="0"/>
          <w:highlight w:val="none"/>
        </w:rPr>
      </w:pPr>
      <w:r>
        <w:rPr>
          <w:rFonts w:hint="eastAsia" w:ascii="Times New Roman" w:hAnsi="Times New Roman" w:eastAsia="宋体"/>
          <w:b/>
          <w:color w:val="auto"/>
          <w:spacing w:val="0"/>
          <w:kern w:val="2"/>
          <w:sz w:val="21"/>
          <w:szCs w:val="21"/>
          <w:highlight w:val="none"/>
          <w:lang w:val="en-US" w:eastAsia="zh-CN" w:bidi="ar-SA"/>
        </w:rPr>
        <w:t>6.</w:t>
      </w:r>
      <w:r>
        <w:rPr>
          <w:rFonts w:hint="eastAsia" w:ascii="Times New Roman" w:hAnsi="Times New Roman" w:eastAsia="宋体"/>
          <w:b/>
          <w:color w:val="auto"/>
          <w:spacing w:val="0"/>
          <w:highlight w:val="none"/>
        </w:rPr>
        <w:t>合同生效</w:t>
      </w:r>
    </w:p>
    <w:p w14:paraId="652A8E25">
      <w:pPr>
        <w:adjustRightInd w:val="0"/>
        <w:snapToGrid w:val="0"/>
        <w:spacing w:line="400" w:lineRule="exact"/>
        <w:ind w:firstLine="420" w:firstLineChars="200"/>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本合同自</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生效。</w:t>
      </w:r>
    </w:p>
    <w:p w14:paraId="37BC09F3">
      <w:pPr>
        <w:numPr>
          <w:ilvl w:val="0"/>
          <w:numId w:val="0"/>
        </w:numPr>
        <w:adjustRightInd w:val="0"/>
        <w:snapToGrid w:val="0"/>
        <w:spacing w:line="400" w:lineRule="exact"/>
        <w:ind w:firstLine="422" w:firstLineChars="200"/>
        <w:rPr>
          <w:rFonts w:hint="eastAsia" w:ascii="Times New Roman" w:hAnsi="Times New Roman" w:eastAsia="宋体"/>
          <w:b/>
          <w:color w:val="auto"/>
          <w:spacing w:val="0"/>
          <w:highlight w:val="none"/>
        </w:rPr>
      </w:pPr>
      <w:r>
        <w:rPr>
          <w:rFonts w:hint="eastAsia" w:ascii="Times New Roman" w:hAnsi="Times New Roman" w:eastAsia="宋体"/>
          <w:b/>
          <w:color w:val="auto"/>
          <w:spacing w:val="0"/>
          <w:kern w:val="2"/>
          <w:sz w:val="21"/>
          <w:szCs w:val="21"/>
          <w:highlight w:val="none"/>
          <w:lang w:val="en-US" w:eastAsia="zh-CN" w:bidi="ar-SA"/>
        </w:rPr>
        <w:t>7.</w:t>
      </w:r>
      <w:r>
        <w:rPr>
          <w:rFonts w:hint="eastAsia" w:ascii="Times New Roman" w:hAnsi="Times New Roman" w:eastAsia="宋体"/>
          <w:b/>
          <w:color w:val="auto"/>
          <w:spacing w:val="0"/>
          <w:highlight w:val="none"/>
        </w:rPr>
        <w:t>合同份数</w:t>
      </w:r>
    </w:p>
    <w:p w14:paraId="7278F3E1">
      <w:pPr>
        <w:adjustRightInd w:val="0"/>
        <w:snapToGrid w:val="0"/>
        <w:spacing w:line="400" w:lineRule="exact"/>
        <w:ind w:firstLine="420" w:firstLineChars="200"/>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本合同一式</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份，甲方执</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份，乙方执</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份，均具有同等法律效力。</w:t>
      </w:r>
    </w:p>
    <w:p w14:paraId="3E33E44E">
      <w:pPr>
        <w:adjustRightInd w:val="0"/>
        <w:snapToGrid w:val="0"/>
        <w:spacing w:line="400" w:lineRule="exact"/>
        <w:ind w:firstLine="420" w:firstLineChars="200"/>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合同订立时间：</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年</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月</w:t>
      </w:r>
      <w:r>
        <w:rPr>
          <w:rFonts w:hint="eastAsia" w:ascii="Times New Roman" w:hAnsi="Times New Roman" w:eastAsia="宋体"/>
          <w:color w:val="auto"/>
          <w:spacing w:val="0"/>
          <w:highlight w:val="none"/>
          <w:u w:val="single"/>
        </w:rPr>
        <w:t xml:space="preserve">      </w:t>
      </w:r>
      <w:r>
        <w:rPr>
          <w:rFonts w:hint="eastAsia" w:ascii="Times New Roman" w:hAnsi="Times New Roman" w:eastAsia="宋体"/>
          <w:color w:val="auto"/>
          <w:spacing w:val="0"/>
          <w:highlight w:val="none"/>
        </w:rPr>
        <w:t>日</w:t>
      </w:r>
    </w:p>
    <w:p w14:paraId="6CD35279">
      <w:pPr>
        <w:adjustRightInd w:val="0"/>
        <w:snapToGrid w:val="0"/>
        <w:spacing w:line="400" w:lineRule="exact"/>
        <w:ind w:firstLine="420" w:firstLineChars="200"/>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合同订立地点：</w:t>
      </w:r>
      <w:r>
        <w:rPr>
          <w:rFonts w:hint="eastAsia" w:ascii="Times New Roman" w:hAnsi="Times New Roman" w:eastAsia="宋体"/>
          <w:color w:val="auto"/>
          <w:spacing w:val="0"/>
          <w:highlight w:val="none"/>
          <w:u w:val="single"/>
        </w:rPr>
        <w:t xml:space="preserve">                           </w:t>
      </w:r>
    </w:p>
    <w:p w14:paraId="42892984">
      <w:pPr>
        <w:adjustRightInd w:val="0"/>
        <w:snapToGrid w:val="0"/>
        <w:spacing w:line="400" w:lineRule="exact"/>
        <w:ind w:firstLine="420" w:firstLineChars="200"/>
        <w:rPr>
          <w:rFonts w:hint="eastAsia" w:ascii="Times New Roman" w:hAnsi="Times New Roman" w:eastAsia="宋体" w:cs="Times New Roman"/>
          <w:b w:val="0"/>
          <w:bCs w:val="0"/>
          <w:color w:val="auto"/>
          <w:spacing w:val="0"/>
          <w:sz w:val="21"/>
          <w:szCs w:val="21"/>
          <w:highlight w:val="none"/>
        </w:rPr>
      </w:pPr>
      <w:r>
        <w:rPr>
          <w:rFonts w:hint="eastAsia" w:ascii="Times New Roman" w:hAnsi="Times New Roman" w:eastAsia="宋体"/>
          <w:color w:val="auto"/>
          <w:spacing w:val="0"/>
          <w:highlight w:val="none"/>
        </w:rPr>
        <w:t>附件：具体标的及其技术要求和商务要求、联合协议、分包意向协议等。</w:t>
      </w:r>
      <w:r>
        <w:rPr>
          <w:rFonts w:ascii="Times New Roman" w:hAnsi="Times New Roman" w:eastAsia="宋体"/>
          <w:color w:val="auto"/>
          <w:spacing w:val="0"/>
          <w:highlight w:val="none"/>
          <w:lang w:val="en"/>
        </w:rPr>
        <w:t xml:space="preserve">  </w:t>
      </w:r>
    </w:p>
    <w:p w14:paraId="252454BD">
      <w:pPr>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br w:type="page"/>
      </w:r>
    </w:p>
    <w:tbl>
      <w:tblPr>
        <w:tblStyle w:val="36"/>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61"/>
        <w:gridCol w:w="2755"/>
        <w:gridCol w:w="2260"/>
        <w:gridCol w:w="2418"/>
      </w:tblGrid>
      <w:tr w14:paraId="7F5567F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jc w:val="center"/>
        </w:trPr>
        <w:tc>
          <w:tcPr>
            <w:tcW w:w="2562" w:type="pct"/>
            <w:gridSpan w:val="2"/>
            <w:tcBorders>
              <w:bottom w:val="single" w:color="auto" w:sz="2" w:space="0"/>
              <w:right w:val="single" w:color="auto" w:sz="2" w:space="0"/>
            </w:tcBorders>
            <w:noWrap w:val="0"/>
            <w:vAlign w:val="center"/>
          </w:tcPr>
          <w:p w14:paraId="0C31229C">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r>
              <w:rPr>
                <w:rFonts w:ascii="Times New Roman" w:hAnsi="Times New Roman" w:eastAsia="宋体"/>
                <w:color w:val="auto"/>
                <w:spacing w:val="0"/>
                <w:highlight w:val="none"/>
              </w:rPr>
              <w:t>甲方</w:t>
            </w:r>
            <w:r>
              <w:rPr>
                <w:rFonts w:hint="eastAsia" w:ascii="Times New Roman" w:hAnsi="Times New Roman" w:eastAsia="宋体"/>
                <w:color w:val="auto"/>
                <w:spacing w:val="0"/>
                <w:highlight w:val="none"/>
              </w:rPr>
              <w:t>（采购人、受采购人委托签订合同的单位或</w:t>
            </w:r>
            <w:r>
              <w:rPr>
                <w:rFonts w:hint="eastAsia" w:ascii="Times New Roman" w:hAnsi="Times New Roman" w:eastAsia="宋体"/>
                <w:color w:val="auto"/>
                <w:spacing w:val="0"/>
                <w:highlight w:val="none"/>
                <w:lang w:eastAsia="zh-CN"/>
              </w:rPr>
              <w:t>招标文件</w:t>
            </w:r>
            <w:r>
              <w:rPr>
                <w:rFonts w:hint="eastAsia" w:ascii="Times New Roman" w:hAnsi="Times New Roman" w:eastAsia="宋体"/>
                <w:color w:val="auto"/>
                <w:spacing w:val="0"/>
                <w:highlight w:val="none"/>
              </w:rPr>
              <w:t>约定的合同甲方）</w:t>
            </w:r>
          </w:p>
        </w:tc>
        <w:tc>
          <w:tcPr>
            <w:tcW w:w="2437" w:type="pct"/>
            <w:gridSpan w:val="2"/>
            <w:tcBorders>
              <w:left w:val="single" w:color="auto" w:sz="2" w:space="0"/>
              <w:bottom w:val="single" w:color="auto" w:sz="2" w:space="0"/>
            </w:tcBorders>
            <w:noWrap w:val="0"/>
            <w:vAlign w:val="center"/>
          </w:tcPr>
          <w:p w14:paraId="6C4B94D0">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r>
              <w:rPr>
                <w:rFonts w:ascii="Times New Roman" w:hAnsi="Times New Roman" w:eastAsia="宋体"/>
                <w:color w:val="auto"/>
                <w:spacing w:val="0"/>
                <w:highlight w:val="none"/>
              </w:rPr>
              <w:t>乙方</w:t>
            </w:r>
            <w:r>
              <w:rPr>
                <w:rFonts w:hint="eastAsia" w:ascii="Times New Roman" w:hAnsi="Times New Roman" w:eastAsia="宋体"/>
                <w:color w:val="auto"/>
                <w:spacing w:val="0"/>
                <w:highlight w:val="none"/>
              </w:rPr>
              <w:t>（供应商）</w:t>
            </w:r>
          </w:p>
        </w:tc>
      </w:tr>
      <w:tr w14:paraId="4D6A5E4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jc w:val="center"/>
        </w:trPr>
        <w:tc>
          <w:tcPr>
            <w:tcW w:w="1126" w:type="pct"/>
            <w:tcBorders>
              <w:top w:val="single" w:color="auto" w:sz="2" w:space="0"/>
              <w:bottom w:val="single" w:color="auto" w:sz="2" w:space="0"/>
              <w:right w:val="single" w:color="auto" w:sz="2" w:space="0"/>
            </w:tcBorders>
            <w:noWrap w:val="0"/>
            <w:vAlign w:val="center"/>
          </w:tcPr>
          <w:p w14:paraId="19F2D6DD">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r>
              <w:rPr>
                <w:rFonts w:ascii="Times New Roman" w:hAnsi="Times New Roman" w:eastAsia="宋体"/>
                <w:color w:val="auto"/>
                <w:spacing w:val="0"/>
                <w:highlight w:val="none"/>
              </w:rPr>
              <w:t>单位名称</w:t>
            </w:r>
            <w:r>
              <w:rPr>
                <w:rFonts w:hint="eastAsia" w:ascii="Times New Roman" w:hAnsi="Times New Roman" w:eastAsia="宋体"/>
                <w:color w:val="auto"/>
                <w:spacing w:val="0"/>
                <w:highlight w:val="none"/>
              </w:rPr>
              <w:t>（公章或合同章）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AAEB7C7">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E666D67">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r>
              <w:rPr>
                <w:rFonts w:ascii="Times New Roman" w:hAnsi="Times New Roman" w:eastAsia="宋体"/>
                <w:color w:val="auto"/>
                <w:spacing w:val="0"/>
                <w:highlight w:val="none"/>
              </w:rPr>
              <w:t>单位名称</w:t>
            </w:r>
            <w:r>
              <w:rPr>
                <w:rFonts w:hint="eastAsia" w:ascii="Times New Roman" w:hAnsi="Times New Roman" w:eastAsia="宋体"/>
                <w:color w:val="auto"/>
                <w:spacing w:val="0"/>
                <w:highlight w:val="none"/>
              </w:rPr>
              <w:t>（公章或合同章）</w:t>
            </w:r>
          </w:p>
        </w:tc>
        <w:tc>
          <w:tcPr>
            <w:tcW w:w="1259" w:type="pct"/>
            <w:tcBorders>
              <w:top w:val="single" w:color="auto" w:sz="2" w:space="0"/>
              <w:left w:val="single" w:color="auto" w:sz="2" w:space="0"/>
              <w:bottom w:val="single" w:color="auto" w:sz="2" w:space="0"/>
            </w:tcBorders>
            <w:noWrap w:val="0"/>
            <w:vAlign w:val="center"/>
          </w:tcPr>
          <w:p w14:paraId="194BD104">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r>
      <w:tr w14:paraId="480CB6A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jc w:val="center"/>
        </w:trPr>
        <w:tc>
          <w:tcPr>
            <w:tcW w:w="1126" w:type="pct"/>
            <w:vMerge w:val="restart"/>
            <w:tcBorders>
              <w:top w:val="single" w:color="auto" w:sz="2" w:space="0"/>
              <w:right w:val="single" w:color="auto" w:sz="2" w:space="0"/>
            </w:tcBorders>
            <w:noWrap w:val="0"/>
            <w:vAlign w:val="center"/>
          </w:tcPr>
          <w:p w14:paraId="5D844745">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r>
              <w:rPr>
                <w:rFonts w:ascii="Times New Roman" w:hAnsi="Times New Roman" w:eastAsia="宋体"/>
                <w:color w:val="auto"/>
                <w:spacing w:val="0"/>
                <w:highlight w:val="none"/>
              </w:rPr>
              <w:t>法定代表人</w:t>
            </w:r>
          </w:p>
          <w:p w14:paraId="0EF49389">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或其</w:t>
            </w:r>
            <w:r>
              <w:rPr>
                <w:rFonts w:ascii="Times New Roman" w:hAnsi="Times New Roman" w:eastAsia="宋体"/>
                <w:color w:val="auto"/>
                <w:spacing w:val="0"/>
                <w:highlight w:val="none"/>
              </w:rPr>
              <w:t>委托代理人</w:t>
            </w:r>
            <w:r>
              <w:rPr>
                <w:rFonts w:hint="eastAsia" w:ascii="Times New Roman" w:hAnsi="Times New Roman" w:eastAsia="宋体"/>
                <w:color w:val="auto"/>
                <w:spacing w:val="0"/>
                <w:highlight w:val="none"/>
              </w:rPr>
              <w:t>（签章）</w:t>
            </w:r>
          </w:p>
        </w:tc>
        <w:tc>
          <w:tcPr>
            <w:tcW w:w="1436" w:type="pct"/>
            <w:vMerge w:val="restart"/>
            <w:tcBorders>
              <w:top w:val="single" w:color="auto" w:sz="2" w:space="0"/>
              <w:left w:val="single" w:color="auto" w:sz="2" w:space="0"/>
              <w:right w:val="single" w:color="auto" w:sz="2" w:space="0"/>
            </w:tcBorders>
            <w:noWrap w:val="0"/>
            <w:vAlign w:val="center"/>
          </w:tcPr>
          <w:p w14:paraId="294488D6">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c>
          <w:tcPr>
            <w:tcW w:w="1178" w:type="pct"/>
            <w:tcBorders>
              <w:top w:val="single" w:color="auto" w:sz="2" w:space="0"/>
              <w:left w:val="single" w:color="auto" w:sz="2" w:space="0"/>
              <w:right w:val="single" w:color="auto" w:sz="2" w:space="0"/>
            </w:tcBorders>
            <w:noWrap w:val="0"/>
            <w:vAlign w:val="center"/>
          </w:tcPr>
          <w:p w14:paraId="140D0807">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r>
              <w:rPr>
                <w:rFonts w:ascii="Times New Roman" w:hAnsi="Times New Roman" w:eastAsia="宋体"/>
                <w:color w:val="auto"/>
                <w:spacing w:val="0"/>
                <w:highlight w:val="none"/>
              </w:rPr>
              <w:t>法定代表人</w:t>
            </w:r>
          </w:p>
          <w:p w14:paraId="3602F6C3">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或其</w:t>
            </w:r>
            <w:r>
              <w:rPr>
                <w:rFonts w:ascii="Times New Roman" w:hAnsi="Times New Roman" w:eastAsia="宋体"/>
                <w:color w:val="auto"/>
                <w:spacing w:val="0"/>
                <w:highlight w:val="none"/>
              </w:rPr>
              <w:t>委托代理人</w:t>
            </w:r>
            <w:r>
              <w:rPr>
                <w:rFonts w:hint="eastAsia" w:ascii="Times New Roman" w:hAnsi="Times New Roman" w:eastAsia="宋体"/>
                <w:color w:val="auto"/>
                <w:spacing w:val="0"/>
                <w:highlight w:val="none"/>
              </w:rPr>
              <w:t>（签章）</w:t>
            </w:r>
          </w:p>
        </w:tc>
        <w:tc>
          <w:tcPr>
            <w:tcW w:w="1259" w:type="pct"/>
            <w:tcBorders>
              <w:top w:val="single" w:color="auto" w:sz="2" w:space="0"/>
              <w:left w:val="single" w:color="auto" w:sz="2" w:space="0"/>
              <w:bottom w:val="single" w:color="auto" w:sz="2" w:space="0"/>
            </w:tcBorders>
            <w:noWrap w:val="0"/>
            <w:vAlign w:val="center"/>
          </w:tcPr>
          <w:p w14:paraId="0770D92F">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r>
      <w:tr w14:paraId="580CD0F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vMerge w:val="continue"/>
            <w:tcBorders>
              <w:bottom w:val="single" w:color="auto" w:sz="2" w:space="0"/>
              <w:right w:val="single" w:color="auto" w:sz="2" w:space="0"/>
            </w:tcBorders>
            <w:noWrap w:val="0"/>
            <w:vAlign w:val="center"/>
          </w:tcPr>
          <w:p w14:paraId="7F0ABC2D">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c>
          <w:tcPr>
            <w:tcW w:w="1436" w:type="pct"/>
            <w:vMerge w:val="continue"/>
            <w:tcBorders>
              <w:left w:val="single" w:color="auto" w:sz="2" w:space="0"/>
              <w:bottom w:val="single" w:color="auto" w:sz="2" w:space="0"/>
              <w:right w:val="single" w:color="auto" w:sz="2" w:space="0"/>
            </w:tcBorders>
            <w:noWrap w:val="0"/>
            <w:vAlign w:val="center"/>
          </w:tcPr>
          <w:p w14:paraId="6AC60183">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A747337">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拥有者性别</w:t>
            </w:r>
          </w:p>
        </w:tc>
        <w:tc>
          <w:tcPr>
            <w:tcW w:w="1259" w:type="pct"/>
            <w:tcBorders>
              <w:top w:val="single" w:color="auto" w:sz="2" w:space="0"/>
              <w:left w:val="single" w:color="auto" w:sz="2" w:space="0"/>
              <w:bottom w:val="single" w:color="auto" w:sz="2" w:space="0"/>
            </w:tcBorders>
            <w:noWrap w:val="0"/>
            <w:vAlign w:val="center"/>
          </w:tcPr>
          <w:p w14:paraId="3EBD285B">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r>
      <w:tr w14:paraId="163C105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02B639CC">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住  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79D4E93">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7C87BDE">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住  所</w:t>
            </w:r>
          </w:p>
        </w:tc>
        <w:tc>
          <w:tcPr>
            <w:tcW w:w="1259" w:type="pct"/>
            <w:tcBorders>
              <w:top w:val="single" w:color="auto" w:sz="2" w:space="0"/>
              <w:left w:val="single" w:color="auto" w:sz="2" w:space="0"/>
              <w:bottom w:val="single" w:color="auto" w:sz="2" w:space="0"/>
            </w:tcBorders>
            <w:noWrap w:val="0"/>
            <w:vAlign w:val="center"/>
          </w:tcPr>
          <w:p w14:paraId="2A57AC55">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r>
      <w:tr w14:paraId="3BD2CB9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37547EA2">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r>
              <w:rPr>
                <w:rFonts w:ascii="Times New Roman" w:hAnsi="Times New Roman" w:eastAsia="宋体"/>
                <w:color w:val="auto"/>
                <w:spacing w:val="0"/>
                <w:highlight w:val="none"/>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0D6AF75">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A3EB696">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r>
              <w:rPr>
                <w:rFonts w:ascii="Times New Roman" w:hAnsi="Times New Roman" w:eastAsia="宋体"/>
                <w:color w:val="auto"/>
                <w:spacing w:val="0"/>
                <w:highlight w:val="none"/>
              </w:rPr>
              <w:t>联 系 人</w:t>
            </w:r>
          </w:p>
        </w:tc>
        <w:tc>
          <w:tcPr>
            <w:tcW w:w="1259" w:type="pct"/>
            <w:tcBorders>
              <w:top w:val="single" w:color="auto" w:sz="2" w:space="0"/>
              <w:left w:val="single" w:color="auto" w:sz="2" w:space="0"/>
              <w:bottom w:val="single" w:color="auto" w:sz="2" w:space="0"/>
            </w:tcBorders>
            <w:noWrap w:val="0"/>
            <w:vAlign w:val="center"/>
          </w:tcPr>
          <w:p w14:paraId="54FD5D06">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r>
      <w:tr w14:paraId="749AE12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7CE2AE1A">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r>
              <w:rPr>
                <w:rFonts w:ascii="Times New Roman" w:hAnsi="Times New Roman" w:eastAsia="宋体"/>
                <w:color w:val="auto"/>
                <w:spacing w:val="0"/>
                <w:highlight w:val="none"/>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0FFD1DC">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2E54F65">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r>
              <w:rPr>
                <w:rFonts w:ascii="Times New Roman" w:hAnsi="Times New Roman" w:eastAsia="宋体"/>
                <w:color w:val="auto"/>
                <w:spacing w:val="0"/>
                <w:highlight w:val="none"/>
              </w:rPr>
              <w:t>联系电话</w:t>
            </w:r>
          </w:p>
        </w:tc>
        <w:tc>
          <w:tcPr>
            <w:tcW w:w="1259" w:type="pct"/>
            <w:tcBorders>
              <w:top w:val="single" w:color="auto" w:sz="2" w:space="0"/>
              <w:left w:val="single" w:color="auto" w:sz="2" w:space="0"/>
              <w:bottom w:val="single" w:color="auto" w:sz="2" w:space="0"/>
            </w:tcBorders>
            <w:noWrap w:val="0"/>
            <w:vAlign w:val="center"/>
          </w:tcPr>
          <w:p w14:paraId="40D79595">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r>
      <w:tr w14:paraId="2FC91C9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047046DC">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3E6D405">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961AA9F">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通信地址</w:t>
            </w:r>
          </w:p>
        </w:tc>
        <w:tc>
          <w:tcPr>
            <w:tcW w:w="1259" w:type="pct"/>
            <w:tcBorders>
              <w:top w:val="single" w:color="auto" w:sz="2" w:space="0"/>
              <w:left w:val="single" w:color="auto" w:sz="2" w:space="0"/>
              <w:bottom w:val="single" w:color="auto" w:sz="2" w:space="0"/>
            </w:tcBorders>
            <w:noWrap w:val="0"/>
            <w:vAlign w:val="center"/>
          </w:tcPr>
          <w:p w14:paraId="00CB55EB">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r>
      <w:tr w14:paraId="385FC3E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72B6B6A9">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r>
              <w:rPr>
                <w:rFonts w:ascii="Times New Roman" w:hAnsi="Times New Roman" w:eastAsia="宋体"/>
                <w:color w:val="auto"/>
                <w:spacing w:val="0"/>
                <w:highlight w:val="none"/>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C536533">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4D6EE14">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r>
              <w:rPr>
                <w:rFonts w:ascii="Times New Roman" w:hAnsi="Times New Roman" w:eastAsia="宋体"/>
                <w:color w:val="auto"/>
                <w:spacing w:val="0"/>
                <w:highlight w:val="none"/>
              </w:rPr>
              <w:t>邮政编码</w:t>
            </w:r>
          </w:p>
        </w:tc>
        <w:tc>
          <w:tcPr>
            <w:tcW w:w="1259" w:type="pct"/>
            <w:tcBorders>
              <w:top w:val="single" w:color="auto" w:sz="2" w:space="0"/>
              <w:left w:val="single" w:color="auto" w:sz="2" w:space="0"/>
              <w:bottom w:val="single" w:color="auto" w:sz="2" w:space="0"/>
            </w:tcBorders>
            <w:noWrap w:val="0"/>
            <w:vAlign w:val="center"/>
          </w:tcPr>
          <w:p w14:paraId="1AF6E721">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r>
      <w:tr w14:paraId="333C797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7A582FEA">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98D6F91">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24BB638">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电子邮箱</w:t>
            </w:r>
          </w:p>
        </w:tc>
        <w:tc>
          <w:tcPr>
            <w:tcW w:w="1259" w:type="pct"/>
            <w:tcBorders>
              <w:top w:val="single" w:color="auto" w:sz="2" w:space="0"/>
              <w:left w:val="single" w:color="auto" w:sz="2" w:space="0"/>
              <w:bottom w:val="single" w:color="auto" w:sz="2" w:space="0"/>
            </w:tcBorders>
            <w:noWrap w:val="0"/>
            <w:vAlign w:val="center"/>
          </w:tcPr>
          <w:p w14:paraId="1CF5574C">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r>
      <w:tr w14:paraId="5FC5B42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52D8230A">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02D2376">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392A87B">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统一社会信用代码</w:t>
            </w:r>
          </w:p>
        </w:tc>
        <w:tc>
          <w:tcPr>
            <w:tcW w:w="1259" w:type="pct"/>
            <w:tcBorders>
              <w:top w:val="single" w:color="auto" w:sz="2" w:space="0"/>
              <w:left w:val="single" w:color="auto" w:sz="2" w:space="0"/>
              <w:bottom w:val="single" w:color="auto" w:sz="2" w:space="0"/>
            </w:tcBorders>
            <w:noWrap w:val="0"/>
            <w:vAlign w:val="center"/>
          </w:tcPr>
          <w:p w14:paraId="5EA6734C">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r>
      <w:tr w14:paraId="083EBAE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0C408A7A">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C009C46">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E583253">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r>
              <w:rPr>
                <w:rFonts w:ascii="Times New Roman" w:hAnsi="Times New Roman" w:eastAsia="宋体"/>
                <w:color w:val="auto"/>
                <w:spacing w:val="0"/>
                <w:highlight w:val="none"/>
              </w:rPr>
              <w:t>开户名称</w:t>
            </w:r>
          </w:p>
        </w:tc>
        <w:tc>
          <w:tcPr>
            <w:tcW w:w="1259" w:type="pct"/>
            <w:tcBorders>
              <w:top w:val="single" w:color="auto" w:sz="2" w:space="0"/>
              <w:left w:val="single" w:color="auto" w:sz="2" w:space="0"/>
              <w:bottom w:val="single" w:color="auto" w:sz="2" w:space="0"/>
            </w:tcBorders>
            <w:noWrap w:val="0"/>
            <w:vAlign w:val="center"/>
          </w:tcPr>
          <w:p w14:paraId="04660D4E">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r>
      <w:tr w14:paraId="46C60F9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5049CDBE">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CE57E3A">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B57C398">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r>
              <w:rPr>
                <w:rFonts w:ascii="Times New Roman" w:hAnsi="Times New Roman" w:eastAsia="宋体"/>
                <w:color w:val="auto"/>
                <w:spacing w:val="0"/>
                <w:highlight w:val="none"/>
              </w:rPr>
              <w:t>开户银行</w:t>
            </w:r>
          </w:p>
        </w:tc>
        <w:tc>
          <w:tcPr>
            <w:tcW w:w="1259" w:type="pct"/>
            <w:tcBorders>
              <w:top w:val="single" w:color="auto" w:sz="2" w:space="0"/>
              <w:left w:val="single" w:color="auto" w:sz="2" w:space="0"/>
              <w:bottom w:val="single" w:color="auto" w:sz="2" w:space="0"/>
            </w:tcBorders>
            <w:noWrap w:val="0"/>
            <w:vAlign w:val="center"/>
          </w:tcPr>
          <w:p w14:paraId="5ED6168A">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r>
      <w:tr w14:paraId="5557F0D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2740FA8E">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BC9CF4A">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BF447F0">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r>
              <w:rPr>
                <w:rFonts w:ascii="Times New Roman" w:hAnsi="Times New Roman" w:eastAsia="宋体"/>
                <w:color w:val="auto"/>
                <w:spacing w:val="0"/>
                <w:highlight w:val="none"/>
              </w:rPr>
              <w:t>银行账号</w:t>
            </w:r>
          </w:p>
        </w:tc>
        <w:tc>
          <w:tcPr>
            <w:tcW w:w="1259" w:type="pct"/>
            <w:tcBorders>
              <w:top w:val="single" w:color="auto" w:sz="2" w:space="0"/>
              <w:left w:val="single" w:color="auto" w:sz="2" w:space="0"/>
              <w:bottom w:val="single" w:color="auto" w:sz="2" w:space="0"/>
            </w:tcBorders>
            <w:noWrap w:val="0"/>
            <w:vAlign w:val="center"/>
          </w:tcPr>
          <w:p w14:paraId="6DBC4FDB">
            <w:pPr>
              <w:keepNext w:val="0"/>
              <w:keepLines w:val="0"/>
              <w:pageBreakBefore w:val="0"/>
              <w:widowControl w:val="0"/>
              <w:kinsoku/>
              <w:wordWrap/>
              <w:overflowPunct/>
              <w:topLinePunct w:val="0"/>
              <w:autoSpaceDE/>
              <w:autoSpaceDN/>
              <w:bidi w:val="0"/>
              <w:adjustRightInd w:val="0"/>
              <w:snapToGrid w:val="0"/>
              <w:spacing w:line="300" w:lineRule="exact"/>
              <w:ind w:firstLine="0" w:firstLineChars="0"/>
              <w:jc w:val="center"/>
              <w:textAlignment w:val="auto"/>
              <w:rPr>
                <w:rFonts w:ascii="Times New Roman" w:hAnsi="Times New Roman" w:eastAsia="宋体"/>
                <w:color w:val="auto"/>
                <w:spacing w:val="0"/>
                <w:highlight w:val="none"/>
              </w:rPr>
            </w:pPr>
          </w:p>
        </w:tc>
      </w:tr>
      <w:tr w14:paraId="5D8D225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jc w:val="center"/>
        </w:trPr>
        <w:tc>
          <w:tcPr>
            <w:tcW w:w="5000" w:type="pct"/>
            <w:gridSpan w:val="4"/>
            <w:tcBorders>
              <w:top w:val="single" w:color="auto" w:sz="2" w:space="0"/>
            </w:tcBorders>
            <w:noWrap w:val="0"/>
            <w:vAlign w:val="center"/>
          </w:tcPr>
          <w:p w14:paraId="2763F1D8">
            <w:pPr>
              <w:pStyle w:val="15"/>
              <w:keepNext w:val="0"/>
              <w:keepLines w:val="0"/>
              <w:pageBreakBefore w:val="0"/>
              <w:widowControl w:val="0"/>
              <w:kinsoku/>
              <w:wordWrap/>
              <w:overflowPunct/>
              <w:topLinePunct w:val="0"/>
              <w:autoSpaceDE/>
              <w:autoSpaceDN/>
              <w:bidi w:val="0"/>
              <w:adjustRightInd w:val="0"/>
              <w:snapToGrid w:val="0"/>
              <w:spacing w:before="120" w:beforeLines="50" w:after="0" w:line="360" w:lineRule="auto"/>
              <w:ind w:left="0" w:leftChars="0" w:firstLine="0" w:firstLineChars="0"/>
              <w:jc w:val="left"/>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sz w:val="21"/>
                <w:szCs w:val="21"/>
                <w:highlight w:val="none"/>
              </w:rPr>
              <w:t>注：涉及联合体或其他合同主体的信息应按上表格式加列。</w:t>
            </w:r>
          </w:p>
        </w:tc>
      </w:tr>
    </w:tbl>
    <w:p w14:paraId="1C2736A7">
      <w:pPr>
        <w:pStyle w:val="3"/>
        <w:snapToGrid w:val="0"/>
        <w:spacing w:before="120" w:beforeLines="50"/>
        <w:jc w:val="center"/>
        <w:rPr>
          <w:rFonts w:ascii="Times New Roman" w:hAnsi="Times New Roman" w:eastAsia="宋体"/>
          <w:color w:val="auto"/>
          <w:spacing w:val="0"/>
          <w:sz w:val="28"/>
          <w:szCs w:val="28"/>
          <w:highlight w:val="none"/>
        </w:rPr>
      </w:pPr>
      <w:r>
        <w:rPr>
          <w:rFonts w:ascii="Times New Roman" w:hAnsi="Times New Roman" w:eastAsia="宋体"/>
          <w:color w:val="auto"/>
          <w:spacing w:val="0"/>
          <w:sz w:val="21"/>
          <w:szCs w:val="21"/>
          <w:highlight w:val="none"/>
          <w:u w:val="single"/>
        </w:rPr>
        <w:br w:type="page"/>
      </w:r>
      <w:bookmarkStart w:id="178" w:name="_Toc27624"/>
      <w:r>
        <w:rPr>
          <w:rFonts w:hint="eastAsia" w:ascii="Times New Roman" w:hAnsi="Times New Roman" w:eastAsia="宋体"/>
          <w:b w:val="0"/>
          <w:bCs w:val="0"/>
          <w:color w:val="auto"/>
          <w:spacing w:val="0"/>
          <w:sz w:val="28"/>
          <w:szCs w:val="28"/>
          <w:highlight w:val="none"/>
        </w:rPr>
        <w:t>第二节 政府采购合同通用条款</w:t>
      </w:r>
      <w:bookmarkEnd w:id="178"/>
    </w:p>
    <w:p w14:paraId="7F388250">
      <w:pPr>
        <w:pageBreakBefore w:val="0"/>
        <w:tabs>
          <w:tab w:val="left" w:pos="8820"/>
          <w:tab w:val="left" w:pos="9345"/>
          <w:tab w:val="left" w:pos="9765"/>
        </w:tabs>
        <w:kinsoku/>
        <w:wordWrap/>
        <w:overflowPunct/>
        <w:topLinePunct w:val="0"/>
        <w:bidi w:val="0"/>
        <w:adjustRightInd w:val="0"/>
        <w:snapToGrid w:val="0"/>
        <w:spacing w:line="440" w:lineRule="exact"/>
        <w:jc w:val="left"/>
        <w:textAlignment w:val="auto"/>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color w:val="auto"/>
          <w:spacing w:val="0"/>
          <w:sz w:val="24"/>
          <w:highlight w:val="none"/>
        </w:rPr>
        <w:t xml:space="preserve">1. </w:t>
      </w:r>
      <w:r>
        <w:rPr>
          <w:rFonts w:hint="eastAsia" w:ascii="Times New Roman" w:hAnsi="Times New Roman" w:eastAsia="宋体" w:cs="宋体"/>
          <w:b/>
          <w:bCs/>
          <w:color w:val="auto"/>
          <w:spacing w:val="0"/>
          <w:sz w:val="24"/>
          <w:highlight w:val="none"/>
        </w:rPr>
        <w:t>定义</w:t>
      </w:r>
    </w:p>
    <w:p w14:paraId="1CFBDC05">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1.1合同当事人</w:t>
      </w:r>
    </w:p>
    <w:p w14:paraId="59C61119">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（1）采购人（以下称甲方）是指使用财政性资金，通过政府采购方式向供应商购买货物及其相关服务的国家机关、事业单位、团体组织。</w:t>
      </w:r>
    </w:p>
    <w:p w14:paraId="66882994">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（2）供应商（以下称乙方）是指参加政府采购活动并且中标（成交），向采购人提供合同约定的货物及其相关服务的法人、非法人组织或者自然人。</w:t>
      </w:r>
    </w:p>
    <w:p w14:paraId="705ECF61">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（3）其他合同主体是指除采购人和供应商以外，</w:t>
      </w:r>
      <w:r>
        <w:rPr>
          <w:rFonts w:hint="eastAsia" w:ascii="Times New Roman" w:hAnsi="Times New Roman" w:eastAsia="宋体" w:cs="宋体"/>
          <w:bCs/>
          <w:color w:val="auto"/>
          <w:spacing w:val="0"/>
          <w:highlight w:val="none"/>
        </w:rPr>
        <w:t>依法参与合同缔结或履行，享有权利、承担义务的合同当事人</w:t>
      </w:r>
      <w:r>
        <w:rPr>
          <w:rFonts w:hint="eastAsia" w:ascii="Times New Roman" w:hAnsi="Times New Roman" w:eastAsia="宋体" w:cs="宋体"/>
          <w:color w:val="auto"/>
          <w:spacing w:val="0"/>
          <w:highlight w:val="none"/>
        </w:rPr>
        <w:t>。</w:t>
      </w:r>
    </w:p>
    <w:p w14:paraId="641A9E96">
      <w:pPr>
        <w:pageBreakBefore w:val="0"/>
        <w:tabs>
          <w:tab w:val="left" w:pos="570"/>
          <w:tab w:val="left" w:pos="9240"/>
          <w:tab w:val="left" w:pos="9555"/>
        </w:tabs>
        <w:kinsoku/>
        <w:wordWrap/>
        <w:overflowPunct/>
        <w:topLinePunct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1.2本合同下列术语应解释为：</w:t>
      </w:r>
    </w:p>
    <w:p w14:paraId="7319C48F">
      <w:pPr>
        <w:pageBreakBefore w:val="0"/>
        <w:kinsoku/>
        <w:wordWrap/>
        <w:overflowPunct/>
        <w:topLinePunct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（1）“合同”系指</w:t>
      </w:r>
      <w:r>
        <w:rPr>
          <w:rFonts w:hint="eastAsia" w:ascii="Times New Roman" w:hAnsi="Times New Roman" w:eastAsia="宋体" w:cs="宋体"/>
          <w:bCs/>
          <w:color w:val="auto"/>
          <w:spacing w:val="0"/>
          <w:highlight w:val="none"/>
        </w:rPr>
        <w:t>合同当事人意思表示达成一致的任何协议，包括签署的</w:t>
      </w:r>
      <w:r>
        <w:rPr>
          <w:rFonts w:hint="eastAsia" w:ascii="Times New Roman" w:hAnsi="Times New Roman" w:eastAsia="宋体" w:cs="宋体"/>
          <w:color w:val="auto"/>
          <w:spacing w:val="0"/>
          <w:highlight w:val="none"/>
        </w:rPr>
        <w:t>政府采购合同协议书及其变更、补充协议，政府采购合同专用条款，政府采购合同通用条款，中标（成交）通知书，投标（响应）文件，</w:t>
      </w:r>
      <w:r>
        <w:rPr>
          <w:rFonts w:hint="eastAsia" w:ascii="Times New Roman" w:hAnsi="Times New Roman" w:eastAsia="宋体" w:cs="宋体"/>
          <w:color w:val="auto"/>
          <w:spacing w:val="0"/>
          <w:highlight w:val="none"/>
          <w:lang w:eastAsia="zh-CN"/>
        </w:rPr>
        <w:t>招标文件</w:t>
      </w:r>
      <w:r>
        <w:rPr>
          <w:rFonts w:hint="eastAsia" w:ascii="Times New Roman" w:hAnsi="Times New Roman" w:eastAsia="宋体" w:cs="宋体"/>
          <w:color w:val="auto"/>
          <w:spacing w:val="0"/>
          <w:highlight w:val="none"/>
        </w:rPr>
        <w:t>，有关技术文件和图纸，以及国家法律、行政法规和规章制度规定或合同约定的作为合同组成部分的其他文件。</w:t>
      </w:r>
    </w:p>
    <w:p w14:paraId="1644AF2F">
      <w:pPr>
        <w:pageBreakBefore w:val="0"/>
        <w:tabs>
          <w:tab w:val="left" w:pos="570"/>
          <w:tab w:val="left" w:pos="9240"/>
          <w:tab w:val="left" w:pos="9555"/>
        </w:tabs>
        <w:kinsoku/>
        <w:wordWrap/>
        <w:overflowPunct/>
        <w:topLinePunct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（2）“合同价款”系指根据本合同规定乙方在全面履行合同义务后甲方应支付给乙方的价款。</w:t>
      </w:r>
    </w:p>
    <w:p w14:paraId="1146F28E">
      <w:pPr>
        <w:pageBreakBefore w:val="0"/>
        <w:tabs>
          <w:tab w:val="left" w:pos="570"/>
          <w:tab w:val="left" w:pos="9240"/>
          <w:tab w:val="left" w:pos="9555"/>
        </w:tabs>
        <w:kinsoku/>
        <w:wordWrap/>
        <w:overflowPunct/>
        <w:topLinePunct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（3）“货物”系指乙方根据本合同规定须向甲方提供的各种形态和种类的物品，包括原材料、设备、产品（包括软件）及相关的其备品备件、工具、手册及</w:t>
      </w:r>
      <w:r>
        <w:rPr>
          <w:rFonts w:hint="eastAsia" w:ascii="Times New Roman" w:hAnsi="Times New Roman" w:eastAsia="宋体" w:cs="宋体"/>
          <w:color w:val="auto"/>
          <w:spacing w:val="0"/>
          <w:highlight w:val="none"/>
          <w:lang w:val="en"/>
        </w:rPr>
        <w:t>其他</w:t>
      </w:r>
      <w:r>
        <w:rPr>
          <w:rFonts w:hint="eastAsia" w:ascii="Times New Roman" w:hAnsi="Times New Roman" w:eastAsia="宋体" w:cs="宋体"/>
          <w:color w:val="auto"/>
          <w:spacing w:val="0"/>
          <w:highlight w:val="none"/>
        </w:rPr>
        <w:t>技术资料和材料等。</w:t>
      </w:r>
    </w:p>
    <w:p w14:paraId="5CA7F014">
      <w:pPr>
        <w:pageBreakBefore w:val="0"/>
        <w:kinsoku/>
        <w:wordWrap/>
        <w:overflowPunct/>
        <w:topLinePunct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（4）“相关服务”系指根据合同规定，乙方应提供的与货物有关的技术、管理和</w:t>
      </w:r>
      <w:r>
        <w:rPr>
          <w:rFonts w:hint="eastAsia" w:ascii="Times New Roman" w:hAnsi="Times New Roman" w:eastAsia="宋体" w:cs="宋体"/>
          <w:color w:val="auto"/>
          <w:spacing w:val="0"/>
          <w:highlight w:val="none"/>
          <w:lang w:val="en"/>
        </w:rPr>
        <w:t>其他</w:t>
      </w:r>
      <w:r>
        <w:rPr>
          <w:rFonts w:hint="eastAsia" w:ascii="Times New Roman" w:hAnsi="Times New Roman" w:eastAsia="宋体" w:cs="宋体"/>
          <w:color w:val="auto"/>
          <w:spacing w:val="0"/>
          <w:highlight w:val="none"/>
        </w:rPr>
        <w:t>服务，包括但不限于：管理和质量保证、运输、保险、检验、现场准备、安装、集成、调试、培训、维修、废弃处置、技术支持等以及合同中规定乙方应承担的</w:t>
      </w:r>
      <w:r>
        <w:rPr>
          <w:rFonts w:hint="eastAsia" w:ascii="Times New Roman" w:hAnsi="Times New Roman" w:eastAsia="宋体" w:cs="宋体"/>
          <w:color w:val="auto"/>
          <w:spacing w:val="0"/>
          <w:highlight w:val="none"/>
          <w:lang w:val="en"/>
        </w:rPr>
        <w:t>其他</w:t>
      </w:r>
      <w:r>
        <w:rPr>
          <w:rFonts w:hint="eastAsia" w:ascii="Times New Roman" w:hAnsi="Times New Roman" w:eastAsia="宋体" w:cs="宋体"/>
          <w:color w:val="auto"/>
          <w:spacing w:val="0"/>
          <w:highlight w:val="none"/>
        </w:rPr>
        <w:t>义务。</w:t>
      </w:r>
    </w:p>
    <w:p w14:paraId="6ABF0A64">
      <w:pPr>
        <w:pageBreakBefore w:val="0"/>
        <w:kinsoku/>
        <w:wordWrap/>
        <w:overflowPunct/>
        <w:topLinePunct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（5）“分包”系指中标（成交）供应商按</w:t>
      </w:r>
      <w:r>
        <w:rPr>
          <w:rFonts w:hint="eastAsia" w:ascii="Times New Roman" w:hAnsi="Times New Roman" w:eastAsia="宋体" w:cs="宋体"/>
          <w:color w:val="auto"/>
          <w:spacing w:val="0"/>
          <w:highlight w:val="none"/>
          <w:lang w:eastAsia="zh-CN"/>
        </w:rPr>
        <w:t>招标文件</w:t>
      </w:r>
      <w:r>
        <w:rPr>
          <w:rFonts w:hint="eastAsia" w:ascii="Times New Roman" w:hAnsi="Times New Roman" w:eastAsia="宋体" w:cs="宋体"/>
          <w:color w:val="auto"/>
          <w:spacing w:val="0"/>
          <w:highlight w:val="none"/>
        </w:rPr>
        <w:t>、投标（响应）文件的规定，根据分包意向协议，将中标（成交）项目中的部分履约内容，分给具有相应资质条件的供应商履行合同的行为。</w:t>
      </w:r>
    </w:p>
    <w:p w14:paraId="0B7F9E12">
      <w:pPr>
        <w:pageBreakBefore w:val="0"/>
        <w:tabs>
          <w:tab w:val="left" w:pos="570"/>
          <w:tab w:val="left" w:pos="9240"/>
          <w:tab w:val="left" w:pos="9555"/>
        </w:tabs>
        <w:kinsoku/>
        <w:wordWrap/>
        <w:overflowPunct/>
        <w:topLinePunct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imes New Roman" w:hAnsi="Times New Roman" w:eastAsia="宋体" w:cs="宋体"/>
          <w:b/>
          <w:bCs/>
          <w:color w:val="auto"/>
          <w:spacing w:val="0"/>
          <w:highlight w:val="none"/>
        </w:rPr>
        <w:t>政府采购合同专用条款</w:t>
      </w:r>
      <w:r>
        <w:rPr>
          <w:rFonts w:hint="eastAsia" w:ascii="Times New Roman" w:hAnsi="Times New Roman" w:eastAsia="宋体" w:cs="宋体"/>
          <w:color w:val="auto"/>
          <w:spacing w:val="0"/>
          <w:highlight w:val="none"/>
        </w:rPr>
        <w:t>】。</w:t>
      </w:r>
    </w:p>
    <w:p w14:paraId="3982CD1A">
      <w:pPr>
        <w:pageBreakBefore w:val="0"/>
        <w:tabs>
          <w:tab w:val="left" w:pos="570"/>
          <w:tab w:val="left" w:pos="9240"/>
          <w:tab w:val="left" w:pos="9555"/>
        </w:tabs>
        <w:kinsoku/>
        <w:wordWrap/>
        <w:overflowPunct/>
        <w:topLinePunct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（7）其他术语解释，见【</w:t>
      </w:r>
      <w:r>
        <w:rPr>
          <w:rFonts w:hint="eastAsia" w:ascii="Times New Roman" w:hAnsi="Times New Roman" w:eastAsia="宋体" w:cs="宋体"/>
          <w:b/>
          <w:bCs/>
          <w:color w:val="auto"/>
          <w:spacing w:val="0"/>
          <w:highlight w:val="none"/>
        </w:rPr>
        <w:t>政府采购合同专用条款</w:t>
      </w:r>
      <w:r>
        <w:rPr>
          <w:rFonts w:hint="eastAsia" w:ascii="Times New Roman" w:hAnsi="Times New Roman" w:eastAsia="宋体" w:cs="宋体"/>
          <w:color w:val="auto"/>
          <w:spacing w:val="0"/>
          <w:highlight w:val="none"/>
        </w:rPr>
        <w:t>】。</w:t>
      </w:r>
    </w:p>
    <w:p w14:paraId="7E59A735">
      <w:pPr>
        <w:pageBreakBefore w:val="0"/>
        <w:numPr>
          <w:ilvl w:val="0"/>
          <w:numId w:val="0"/>
        </w:numPr>
        <w:kinsoku/>
        <w:wordWrap/>
        <w:overflowPunct/>
        <w:topLinePunct w:val="0"/>
        <w:autoSpaceDE w:val="0"/>
        <w:autoSpaceDN w:val="0"/>
        <w:bidi w:val="0"/>
        <w:adjustRightInd w:val="0"/>
        <w:snapToGrid w:val="0"/>
        <w:spacing w:line="440" w:lineRule="exact"/>
        <w:ind w:firstLine="420" w:firstLineChars="0"/>
        <w:jc w:val="left"/>
        <w:textAlignment w:val="auto"/>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szCs w:val="22"/>
          <w:highlight w:val="none"/>
          <w:lang w:val="en-US" w:eastAsia="zh-CN" w:bidi="ar-SA"/>
        </w:rPr>
        <w:t xml:space="preserve">2. </w:t>
      </w:r>
      <w:r>
        <w:rPr>
          <w:rFonts w:hint="eastAsia" w:ascii="Times New Roman" w:hAnsi="Times New Roman" w:eastAsia="宋体" w:cs="宋体"/>
          <w:b/>
          <w:color w:val="auto"/>
          <w:spacing w:val="0"/>
          <w:sz w:val="24"/>
          <w:highlight w:val="none"/>
        </w:rPr>
        <w:t>合同标的及金额</w:t>
      </w:r>
    </w:p>
    <w:p w14:paraId="55C5AF6A">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b/>
          <w:bCs/>
          <w:i/>
          <w:iCs/>
          <w:color w:val="auto"/>
          <w:spacing w:val="0"/>
          <w:highlight w:val="none"/>
        </w:rPr>
      </w:pPr>
      <w:r>
        <w:rPr>
          <w:rFonts w:hint="eastAsia" w:ascii="Times New Roman" w:hAnsi="Times New Roman" w:eastAsia="宋体" w:cs="宋体"/>
          <w:color w:val="auto"/>
          <w:spacing w:val="0"/>
          <w:highlight w:val="none"/>
        </w:rPr>
        <w:t>2.1 合同标的及金额应与中标（成交）结果一致。乙方为履行本合同而发生的所有费用均应包含在合同价款中，甲方不再另行支付</w:t>
      </w:r>
      <w:r>
        <w:rPr>
          <w:rFonts w:hint="eastAsia" w:ascii="Times New Roman" w:hAnsi="Times New Roman" w:eastAsia="宋体" w:cs="宋体"/>
          <w:color w:val="auto"/>
          <w:spacing w:val="0"/>
          <w:highlight w:val="none"/>
          <w:lang w:val="en"/>
        </w:rPr>
        <w:t>其他</w:t>
      </w:r>
      <w:r>
        <w:rPr>
          <w:rFonts w:hint="eastAsia" w:ascii="Times New Roman" w:hAnsi="Times New Roman" w:eastAsia="宋体" w:cs="宋体"/>
          <w:color w:val="auto"/>
          <w:spacing w:val="0"/>
          <w:highlight w:val="none"/>
        </w:rPr>
        <w:t>任何费用。</w:t>
      </w:r>
    </w:p>
    <w:p w14:paraId="44B2044D">
      <w:pPr>
        <w:pageBreakBefore w:val="0"/>
        <w:kinsoku/>
        <w:wordWrap/>
        <w:overflowPunct/>
        <w:topLinePunct w:val="0"/>
        <w:bidi w:val="0"/>
        <w:adjustRightInd w:val="0"/>
        <w:snapToGrid w:val="0"/>
        <w:spacing w:line="440" w:lineRule="exact"/>
        <w:jc w:val="left"/>
        <w:textAlignment w:val="auto"/>
        <w:rPr>
          <w:rFonts w:hint="eastAsia" w:ascii="Times New Roman" w:hAnsi="Times New Roman" w:eastAsia="宋体" w:cs="宋体"/>
          <w:b/>
          <w:color w:val="auto"/>
          <w:spacing w:val="0"/>
          <w:sz w:val="24"/>
          <w:highlight w:val="none"/>
        </w:rPr>
      </w:pPr>
      <w:r>
        <w:rPr>
          <w:rFonts w:hint="eastAsia" w:ascii="Times New Roman" w:hAnsi="Times New Roman" w:eastAsia="宋体" w:cs="宋体"/>
          <w:b/>
          <w:color w:val="auto"/>
          <w:spacing w:val="0"/>
          <w:sz w:val="24"/>
          <w:highlight w:val="none"/>
        </w:rPr>
        <w:t>3. 履行合同的时间、地点和方式</w:t>
      </w:r>
    </w:p>
    <w:p w14:paraId="6A193900">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3.1 乙方应当在约定的时间、地点，按照约定方式履行合同。</w:t>
      </w:r>
    </w:p>
    <w:p w14:paraId="76B688C6">
      <w:pPr>
        <w:pageBreakBefore w:val="0"/>
        <w:kinsoku/>
        <w:wordWrap/>
        <w:overflowPunct/>
        <w:topLinePunct w:val="0"/>
        <w:autoSpaceDE w:val="0"/>
        <w:autoSpaceDN w:val="0"/>
        <w:bidi w:val="0"/>
        <w:adjustRightInd w:val="0"/>
        <w:snapToGrid w:val="0"/>
        <w:spacing w:line="440" w:lineRule="exact"/>
        <w:jc w:val="left"/>
        <w:textAlignment w:val="auto"/>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4. 甲方的权利和义务</w:t>
      </w:r>
    </w:p>
    <w:p w14:paraId="615CDE85">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0BF47A3E">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4.2 甲方有权要求乙方按时提交各阶段有关安排计划，并有权定期核对乙方提供货物数量、规格、质量等内容。甲方有权督促乙方工作并要求乙方更换不符合要求的货物。</w:t>
      </w:r>
    </w:p>
    <w:p w14:paraId="6C0BFF0C">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4.3 甲方有权要求乙方对缺陷部分予以修复，并按合同约定享有货物保修及其他合同约定的权利。</w:t>
      </w:r>
    </w:p>
    <w:p w14:paraId="68D68E0B">
      <w:pPr>
        <w:pageBreakBefore w:val="0"/>
        <w:kinsoku/>
        <w:wordWrap/>
        <w:overflowPunct/>
        <w:topLinePunct w:val="0"/>
        <w:bidi w:val="0"/>
        <w:snapToGrid w:val="0"/>
        <w:spacing w:line="440" w:lineRule="exact"/>
        <w:ind w:firstLine="420" w:firstLineChars="20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4.4 甲方应当按照合同约定及时对交付的货物进行验收，未在</w:t>
      </w:r>
      <w:r>
        <w:rPr>
          <w:rFonts w:hint="eastAsia" w:ascii="Times New Roman" w:hAnsi="Times New Roman" w:eastAsia="宋体" w:cs="宋体"/>
          <w:b/>
          <w:bCs/>
          <w:color w:val="auto"/>
          <w:spacing w:val="0"/>
          <w:highlight w:val="none"/>
        </w:rPr>
        <w:t>【政府采购合同专用条款】</w:t>
      </w:r>
      <w:r>
        <w:rPr>
          <w:rFonts w:hint="eastAsia" w:ascii="Times New Roman" w:hAnsi="Times New Roman" w:eastAsia="宋体" w:cs="宋体"/>
          <w:color w:val="auto"/>
          <w:spacing w:val="0"/>
          <w:highlight w:val="none"/>
        </w:rPr>
        <w:t>约定的期限内对乙方履约提出任何异议或者向乙方作出任何说明的，视为验收通过。</w:t>
      </w:r>
    </w:p>
    <w:p w14:paraId="48529BFB">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4.5 甲方应当根据合同约定及时向乙方支付合同价款，不得以内部人员变更、履行内部付款流程等为由，拒绝或迟延支付。</w:t>
      </w:r>
    </w:p>
    <w:p w14:paraId="1ECCF4CF">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4.6 国家法律法规规定及</w:t>
      </w:r>
      <w:r>
        <w:rPr>
          <w:rFonts w:hint="eastAsia" w:ascii="Times New Roman" w:hAnsi="Times New Roman" w:eastAsia="宋体" w:cs="宋体"/>
          <w:b/>
          <w:bCs/>
          <w:color w:val="auto"/>
          <w:spacing w:val="0"/>
          <w:highlight w:val="none"/>
        </w:rPr>
        <w:t>【政府采购合同专用条款】</w:t>
      </w:r>
      <w:r>
        <w:rPr>
          <w:rFonts w:hint="eastAsia" w:ascii="Times New Roman" w:hAnsi="Times New Roman" w:eastAsia="宋体" w:cs="宋体"/>
          <w:color w:val="auto"/>
          <w:spacing w:val="0"/>
          <w:highlight w:val="none"/>
        </w:rPr>
        <w:t>约定应由甲方承担的其他义务和责任。</w:t>
      </w:r>
    </w:p>
    <w:p w14:paraId="20304FC1">
      <w:pPr>
        <w:pageBreakBefore w:val="0"/>
        <w:kinsoku/>
        <w:wordWrap/>
        <w:overflowPunct/>
        <w:topLinePunct w:val="0"/>
        <w:autoSpaceDE w:val="0"/>
        <w:autoSpaceDN w:val="0"/>
        <w:bidi w:val="0"/>
        <w:adjustRightInd w:val="0"/>
        <w:snapToGrid w:val="0"/>
        <w:spacing w:line="440" w:lineRule="exact"/>
        <w:jc w:val="left"/>
        <w:textAlignment w:val="auto"/>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5. 乙方的权利和义务</w:t>
      </w:r>
    </w:p>
    <w:p w14:paraId="155740F3">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5.1 签署合同后，乙方应确定项目负责人（或项目联系人），负责与本合同有关的事务。</w:t>
      </w:r>
    </w:p>
    <w:p w14:paraId="46E897C4">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sz w:val="21"/>
          <w:szCs w:val="21"/>
          <w:highlight w:val="none"/>
        </w:rPr>
      </w:pPr>
      <w:r>
        <w:rPr>
          <w:rFonts w:hint="eastAsia" w:ascii="Times New Roman" w:hAnsi="Times New Roman" w:eastAsia="宋体" w:cs="宋体"/>
          <w:color w:val="auto"/>
          <w:spacing w:val="0"/>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1F686D53">
      <w:pPr>
        <w:pStyle w:val="14"/>
        <w:pageBreakBefore w:val="0"/>
        <w:kinsoku/>
        <w:wordWrap/>
        <w:overflowPunct/>
        <w:topLinePunct w:val="0"/>
        <w:bidi w:val="0"/>
        <w:spacing w:line="440" w:lineRule="exact"/>
        <w:ind w:firstLine="369" w:firstLineChars="176"/>
        <w:textAlignment w:val="auto"/>
        <w:rPr>
          <w:rFonts w:hint="eastAsia" w:ascii="Times New Roman" w:hAnsi="Times New Roman" w:eastAsia="宋体" w:cs="宋体"/>
          <w:color w:val="auto"/>
          <w:spacing w:val="0"/>
          <w:sz w:val="21"/>
          <w:szCs w:val="21"/>
          <w:highlight w:val="none"/>
        </w:rPr>
      </w:pPr>
      <w:r>
        <w:rPr>
          <w:rFonts w:hint="eastAsia" w:ascii="Times New Roman" w:hAnsi="Times New Roman" w:eastAsia="宋体" w:cs="宋体"/>
          <w:color w:val="auto"/>
          <w:spacing w:val="0"/>
          <w:sz w:val="21"/>
          <w:szCs w:val="21"/>
          <w:highlight w:val="none"/>
        </w:rPr>
        <w:t>5.3乙方有权根据合同约定向甲方收取合同价款。</w:t>
      </w:r>
    </w:p>
    <w:p w14:paraId="65ACB529">
      <w:pPr>
        <w:pStyle w:val="14"/>
        <w:pageBreakBefore w:val="0"/>
        <w:kinsoku/>
        <w:wordWrap/>
        <w:overflowPunct/>
        <w:topLinePunct w:val="0"/>
        <w:bidi w:val="0"/>
        <w:spacing w:line="440" w:lineRule="exact"/>
        <w:ind w:firstLine="369" w:firstLineChars="176"/>
        <w:textAlignment w:val="auto"/>
        <w:rPr>
          <w:rFonts w:hint="eastAsia" w:ascii="Times New Roman" w:hAnsi="Times New Roman" w:eastAsia="宋体" w:cs="宋体"/>
          <w:color w:val="auto"/>
          <w:spacing w:val="0"/>
          <w:sz w:val="21"/>
          <w:szCs w:val="21"/>
          <w:highlight w:val="none"/>
        </w:rPr>
      </w:pPr>
      <w:r>
        <w:rPr>
          <w:rFonts w:hint="eastAsia" w:ascii="Times New Roman" w:hAnsi="Times New Roman" w:eastAsia="宋体" w:cs="宋体"/>
          <w:color w:val="auto"/>
          <w:spacing w:val="0"/>
          <w:sz w:val="21"/>
          <w:szCs w:val="21"/>
          <w:highlight w:val="none"/>
        </w:rPr>
        <w:t>5.4国家法律法规规定及</w:t>
      </w:r>
      <w:r>
        <w:rPr>
          <w:rFonts w:hint="eastAsia" w:ascii="Times New Roman" w:hAnsi="Times New Roman" w:eastAsia="宋体" w:cs="宋体"/>
          <w:b/>
          <w:bCs/>
          <w:color w:val="auto"/>
          <w:spacing w:val="0"/>
          <w:sz w:val="21"/>
          <w:szCs w:val="21"/>
          <w:highlight w:val="none"/>
        </w:rPr>
        <w:t>【政府采购合同专用条款】</w:t>
      </w:r>
      <w:r>
        <w:rPr>
          <w:rFonts w:hint="eastAsia" w:ascii="Times New Roman" w:hAnsi="Times New Roman" w:eastAsia="宋体" w:cs="宋体"/>
          <w:color w:val="auto"/>
          <w:spacing w:val="0"/>
          <w:sz w:val="21"/>
          <w:szCs w:val="21"/>
          <w:highlight w:val="none"/>
        </w:rPr>
        <w:t>约定应由乙方承担的其他义务和责任。</w:t>
      </w:r>
    </w:p>
    <w:p w14:paraId="5F7917F1">
      <w:pPr>
        <w:pageBreakBefore w:val="0"/>
        <w:numPr>
          <w:ilvl w:val="0"/>
          <w:numId w:val="2"/>
        </w:numPr>
        <w:kinsoku/>
        <w:wordWrap/>
        <w:overflowPunct/>
        <w:topLinePunct w:val="0"/>
        <w:autoSpaceDE w:val="0"/>
        <w:autoSpaceDN w:val="0"/>
        <w:bidi w:val="0"/>
        <w:adjustRightInd w:val="0"/>
        <w:snapToGrid w:val="0"/>
        <w:spacing w:line="440" w:lineRule="exact"/>
        <w:jc w:val="left"/>
        <w:textAlignment w:val="auto"/>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合同履行</w:t>
      </w:r>
    </w:p>
    <w:p w14:paraId="5532F478">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6.1 甲乙双方应当按照</w:t>
      </w:r>
      <w:r>
        <w:rPr>
          <w:rFonts w:hint="eastAsia" w:ascii="Times New Roman" w:hAnsi="Times New Roman" w:eastAsia="宋体" w:cs="宋体"/>
          <w:b/>
          <w:bCs/>
          <w:color w:val="auto"/>
          <w:spacing w:val="0"/>
          <w:highlight w:val="none"/>
        </w:rPr>
        <w:t>【政府采购合同专用条款】</w:t>
      </w:r>
      <w:r>
        <w:rPr>
          <w:rFonts w:hint="eastAsia" w:ascii="Times New Roman" w:hAnsi="Times New Roman" w:eastAsia="宋体" w:cs="宋体"/>
          <w:color w:val="auto"/>
          <w:spacing w:val="0"/>
          <w:highlight w:val="none"/>
        </w:rPr>
        <w:t>约定顺序履行合同义务；如果没有先后顺序的，应当同时履行。</w:t>
      </w:r>
    </w:p>
    <w:p w14:paraId="33594A20">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6.2 甲乙双方按照合同约定顺序履行合同义务时，应当先履行一方未履行的，后履行一方有权拒绝其履行请求。先履行一方履行不符合约定的，后履行一方有权拒绝其相应的履行请求。</w:t>
      </w:r>
    </w:p>
    <w:p w14:paraId="0C5F4B1C">
      <w:pPr>
        <w:pageBreakBefore w:val="0"/>
        <w:kinsoku/>
        <w:wordWrap/>
        <w:overflowPunct/>
        <w:topLinePunct w:val="0"/>
        <w:bidi w:val="0"/>
        <w:adjustRightInd w:val="0"/>
        <w:snapToGrid w:val="0"/>
        <w:spacing w:line="440" w:lineRule="exact"/>
        <w:jc w:val="left"/>
        <w:textAlignment w:val="auto"/>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7. 货物包装、运输、保险和交付要求</w:t>
      </w:r>
    </w:p>
    <w:p w14:paraId="1C1049C6">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7.1 本合同</w:t>
      </w:r>
      <w:r>
        <w:rPr>
          <w:rFonts w:hint="eastAsia" w:ascii="Times New Roman" w:hAnsi="Times New Roman" w:eastAsia="宋体" w:cs="宋体"/>
          <w:bCs/>
          <w:color w:val="auto"/>
          <w:spacing w:val="0"/>
          <w:highlight w:val="none"/>
        </w:rPr>
        <w:t>涉及商品包装、快递包装的，</w:t>
      </w:r>
      <w:r>
        <w:rPr>
          <w:rFonts w:hint="eastAsia" w:ascii="Times New Roman" w:hAnsi="Times New Roman" w:eastAsia="宋体" w:cs="宋体"/>
          <w:color w:val="auto"/>
          <w:spacing w:val="0"/>
          <w:highlight w:val="none"/>
        </w:rPr>
        <w:t>除</w:t>
      </w:r>
      <w:r>
        <w:rPr>
          <w:rFonts w:hint="eastAsia" w:ascii="Times New Roman" w:hAnsi="Times New Roman" w:eastAsia="宋体" w:cs="宋体"/>
          <w:b/>
          <w:color w:val="auto"/>
          <w:spacing w:val="0"/>
          <w:highlight w:val="none"/>
        </w:rPr>
        <w:t>【政府采购合同专用条款】</w:t>
      </w:r>
      <w:r>
        <w:rPr>
          <w:rFonts w:hint="eastAsia" w:ascii="Times New Roman" w:hAnsi="Times New Roman" w:eastAsia="宋体" w:cs="宋体"/>
          <w:bCs/>
          <w:color w:val="auto"/>
          <w:spacing w:val="0"/>
          <w:highlight w:val="none"/>
        </w:rPr>
        <w:t>另有约定外，</w:t>
      </w:r>
      <w:r>
        <w:rPr>
          <w:rFonts w:hint="eastAsia" w:ascii="Times New Roman" w:hAnsi="Times New Roman" w:eastAsia="宋体" w:cs="宋体"/>
          <w:color w:val="auto"/>
          <w:spacing w:val="0"/>
          <w:highlight w:val="none"/>
        </w:rPr>
        <w:t>包装应适应远距离运输、防潮、防震、防锈和防野蛮装卸等要求，确保货物安全无损地运抵</w:t>
      </w:r>
      <w:r>
        <w:rPr>
          <w:rFonts w:hint="eastAsia" w:ascii="Times New Roman" w:hAnsi="Times New Roman" w:eastAsia="宋体" w:cs="宋体"/>
          <w:b/>
          <w:color w:val="auto"/>
          <w:spacing w:val="0"/>
          <w:highlight w:val="none"/>
        </w:rPr>
        <w:t>【政府采购合同专用条款】</w:t>
      </w:r>
      <w:r>
        <w:rPr>
          <w:rFonts w:hint="eastAsia" w:ascii="Times New Roman" w:hAnsi="Times New Roman" w:eastAsia="宋体" w:cs="宋体"/>
          <w:bCs/>
          <w:color w:val="auto"/>
          <w:spacing w:val="0"/>
          <w:highlight w:val="none"/>
        </w:rPr>
        <w:t>约定的</w:t>
      </w:r>
      <w:r>
        <w:rPr>
          <w:rFonts w:hint="eastAsia" w:ascii="Times New Roman" w:hAnsi="Times New Roman" w:eastAsia="宋体" w:cs="宋体"/>
          <w:color w:val="auto"/>
          <w:spacing w:val="0"/>
          <w:highlight w:val="none"/>
        </w:rPr>
        <w:t>指定现场。</w:t>
      </w:r>
    </w:p>
    <w:p w14:paraId="69152549">
      <w:pPr>
        <w:pageBreakBefore w:val="0"/>
        <w:kinsoku/>
        <w:wordWrap/>
        <w:overflowPunct/>
        <w:topLinePunct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7.2 除</w:t>
      </w:r>
      <w:r>
        <w:rPr>
          <w:rFonts w:hint="eastAsia" w:ascii="Times New Roman" w:hAnsi="Times New Roman" w:eastAsia="宋体" w:cs="宋体"/>
          <w:b/>
          <w:color w:val="auto"/>
          <w:spacing w:val="0"/>
          <w:highlight w:val="none"/>
        </w:rPr>
        <w:t>【政府采购合同专用条款】</w:t>
      </w:r>
      <w:r>
        <w:rPr>
          <w:rFonts w:hint="eastAsia" w:ascii="Times New Roman" w:hAnsi="Times New Roman" w:eastAsia="宋体" w:cs="宋体"/>
          <w:bCs/>
          <w:color w:val="auto"/>
          <w:spacing w:val="0"/>
          <w:highlight w:val="none"/>
        </w:rPr>
        <w:t>另有约定外，</w:t>
      </w:r>
      <w:r>
        <w:rPr>
          <w:rFonts w:hint="eastAsia" w:ascii="Times New Roman" w:hAnsi="Times New Roman" w:eastAsia="宋体" w:cs="宋体"/>
          <w:color w:val="auto"/>
          <w:spacing w:val="0"/>
          <w:highlight w:val="none"/>
        </w:rPr>
        <w:t>乙方负责办理将货物运抵本合同规定的交货地点，并装卸、交付至甲方的一切运输事项，相关费用应包含在合同价款中。</w:t>
      </w:r>
    </w:p>
    <w:p w14:paraId="2DC25F8D">
      <w:pPr>
        <w:pageBreakBefore w:val="0"/>
        <w:kinsoku/>
        <w:wordWrap/>
        <w:overflowPunct/>
        <w:topLinePunct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7.3 货物保险要求按</w:t>
      </w:r>
      <w:r>
        <w:rPr>
          <w:rFonts w:hint="eastAsia" w:ascii="Times New Roman" w:hAnsi="Times New Roman" w:eastAsia="宋体" w:cs="宋体"/>
          <w:b/>
          <w:color w:val="auto"/>
          <w:spacing w:val="0"/>
          <w:highlight w:val="none"/>
        </w:rPr>
        <w:t>【政府采购合同专用条款】</w:t>
      </w:r>
      <w:r>
        <w:rPr>
          <w:rFonts w:hint="eastAsia" w:ascii="Times New Roman" w:hAnsi="Times New Roman" w:eastAsia="宋体" w:cs="宋体"/>
          <w:bCs/>
          <w:color w:val="auto"/>
          <w:spacing w:val="0"/>
          <w:highlight w:val="none"/>
        </w:rPr>
        <w:t>规定执行</w:t>
      </w:r>
      <w:r>
        <w:rPr>
          <w:rFonts w:hint="eastAsia" w:ascii="Times New Roman" w:hAnsi="Times New Roman" w:eastAsia="宋体" w:cs="宋体"/>
          <w:color w:val="auto"/>
          <w:spacing w:val="0"/>
          <w:highlight w:val="none"/>
        </w:rPr>
        <w:t>。</w:t>
      </w:r>
    </w:p>
    <w:p w14:paraId="701C5854">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7BF18710">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7.5 乙方在运输到达之前应提前通知甲方，并提示货物运输装卸的注意事项，甲方配合乙方做好货物的接收工作。</w:t>
      </w:r>
    </w:p>
    <w:p w14:paraId="3F82D03E">
      <w:pPr>
        <w:pStyle w:val="174"/>
        <w:pageBreakBefore w:val="0"/>
        <w:kinsoku/>
        <w:wordWrap/>
        <w:overflowPunct/>
        <w:topLinePunct w:val="0"/>
        <w:bidi w:val="0"/>
        <w:spacing w:line="440" w:lineRule="exact"/>
        <w:ind w:firstLine="420"/>
        <w:textAlignment w:val="auto"/>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kern w:val="2"/>
          <w:sz w:val="21"/>
          <w:highlight w:val="none"/>
        </w:rPr>
        <w:t>7.6 如因包装、运输问题导致货物损毁、丢失或者品质下降，甲方有权要求降价、换货、拒收部分或整批货物，由此产生的费用和损失，均由乙方承担。</w:t>
      </w:r>
    </w:p>
    <w:p w14:paraId="14809B5C">
      <w:pPr>
        <w:pageBreakBefore w:val="0"/>
        <w:kinsoku/>
        <w:wordWrap/>
        <w:overflowPunct/>
        <w:topLinePunct w:val="0"/>
        <w:bidi w:val="0"/>
        <w:adjustRightInd w:val="0"/>
        <w:snapToGrid w:val="0"/>
        <w:spacing w:line="440" w:lineRule="exact"/>
        <w:jc w:val="left"/>
        <w:textAlignment w:val="auto"/>
        <w:rPr>
          <w:rFonts w:hint="eastAsia" w:ascii="Times New Roman" w:hAnsi="Times New Roman" w:eastAsia="宋体" w:cs="宋体"/>
          <w:b/>
          <w:color w:val="auto"/>
          <w:spacing w:val="0"/>
          <w:sz w:val="24"/>
          <w:highlight w:val="none"/>
        </w:rPr>
      </w:pPr>
      <w:r>
        <w:rPr>
          <w:rFonts w:hint="eastAsia" w:ascii="Times New Roman" w:hAnsi="Times New Roman" w:eastAsia="宋体" w:cs="宋体"/>
          <w:b/>
          <w:color w:val="auto"/>
          <w:spacing w:val="0"/>
          <w:sz w:val="24"/>
          <w:highlight w:val="none"/>
        </w:rPr>
        <w:t>8. 质量标准和保证</w:t>
      </w:r>
    </w:p>
    <w:p w14:paraId="64B7CCDC">
      <w:pPr>
        <w:pStyle w:val="18"/>
        <w:pageBreakBefore w:val="0"/>
        <w:kinsoku/>
        <w:wordWrap/>
        <w:overflowPunct/>
        <w:topLinePunct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kern w:val="2"/>
          <w:sz w:val="21"/>
          <w:szCs w:val="21"/>
          <w:highlight w:val="none"/>
          <w:lang w:val="en-US" w:eastAsia="zh-CN" w:bidi="ar-SA"/>
        </w:rPr>
      </w:pPr>
      <w:r>
        <w:rPr>
          <w:rFonts w:hint="eastAsia" w:ascii="Times New Roman" w:hAnsi="Times New Roman" w:eastAsia="宋体" w:cs="宋体"/>
          <w:color w:val="auto"/>
          <w:spacing w:val="0"/>
          <w:kern w:val="2"/>
          <w:sz w:val="21"/>
          <w:szCs w:val="21"/>
          <w:highlight w:val="none"/>
          <w:lang w:val="en-US" w:eastAsia="zh-CN" w:bidi="ar-SA"/>
        </w:rPr>
        <w:t>8.1 质量标准</w:t>
      </w:r>
    </w:p>
    <w:p w14:paraId="585D950F">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kern w:val="2"/>
          <w:sz w:val="21"/>
          <w:szCs w:val="21"/>
          <w:highlight w:val="none"/>
          <w:lang w:val="en-US" w:eastAsia="zh-CN" w:bidi="ar-SA"/>
        </w:rPr>
      </w:pPr>
      <w:r>
        <w:rPr>
          <w:rFonts w:hint="eastAsia" w:ascii="Times New Roman" w:hAnsi="Times New Roman" w:eastAsia="宋体" w:cs="宋体"/>
          <w:color w:val="auto"/>
          <w:spacing w:val="0"/>
          <w:kern w:val="2"/>
          <w:sz w:val="21"/>
          <w:szCs w:val="21"/>
          <w:highlight w:val="none"/>
          <w:lang w:val="en-US" w:eastAsia="zh-CN" w:bidi="ar-SA"/>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D4089AB">
      <w:pPr>
        <w:pStyle w:val="18"/>
        <w:pageBreakBefore w:val="0"/>
        <w:kinsoku/>
        <w:wordWrap/>
        <w:overflowPunct/>
        <w:topLinePunct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kern w:val="2"/>
          <w:sz w:val="21"/>
          <w:szCs w:val="21"/>
          <w:highlight w:val="none"/>
          <w:lang w:val="en-US" w:eastAsia="zh-CN" w:bidi="ar-SA"/>
        </w:rPr>
      </w:pPr>
      <w:r>
        <w:rPr>
          <w:rFonts w:hint="eastAsia" w:ascii="Times New Roman" w:hAnsi="Times New Roman" w:eastAsia="宋体" w:cs="宋体"/>
          <w:color w:val="auto"/>
          <w:spacing w:val="0"/>
          <w:kern w:val="2"/>
          <w:sz w:val="21"/>
          <w:szCs w:val="21"/>
          <w:highlight w:val="none"/>
          <w:lang w:val="en-US" w:eastAsia="zh-CN" w:bidi="ar-SA"/>
        </w:rPr>
        <w:t>（2）采用中华人民共和国法定计量单位。</w:t>
      </w:r>
    </w:p>
    <w:p w14:paraId="083D0CB2">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kern w:val="2"/>
          <w:sz w:val="21"/>
          <w:szCs w:val="21"/>
          <w:highlight w:val="none"/>
          <w:lang w:val="en-US" w:eastAsia="zh-CN" w:bidi="ar-SA"/>
        </w:rPr>
        <w:t>（3）乙方所提供的货物应符合国家有关安全、</w:t>
      </w:r>
      <w:r>
        <w:rPr>
          <w:rFonts w:hint="eastAsia" w:ascii="Times New Roman" w:hAnsi="Times New Roman" w:eastAsia="宋体" w:cs="宋体"/>
          <w:color w:val="auto"/>
          <w:spacing w:val="0"/>
          <w:highlight w:val="none"/>
        </w:rPr>
        <w:t>环保、卫生的规定。</w:t>
      </w:r>
    </w:p>
    <w:p w14:paraId="6107C4E9">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（4）乙方应向甲方提交所提供货物的技术文件，包括相应的中文技术文件，如：产品目录、图纸、操作手册、使用说明、维护手册或服务指南等。上述文件应包装好随货物一同发运。</w:t>
      </w:r>
    </w:p>
    <w:p w14:paraId="0D9861AF">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8.2 保证</w:t>
      </w:r>
    </w:p>
    <w:p w14:paraId="0BC44E15">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imes New Roman" w:hAnsi="Times New Roman" w:eastAsia="宋体" w:cs="宋体"/>
          <w:b/>
          <w:color w:val="auto"/>
          <w:spacing w:val="0"/>
          <w:highlight w:val="none"/>
        </w:rPr>
        <w:t>【政府采购合同专用条款】</w:t>
      </w:r>
      <w:r>
        <w:rPr>
          <w:rFonts w:hint="eastAsia" w:ascii="Times New Roman" w:hAnsi="Times New Roman" w:eastAsia="宋体" w:cs="宋体"/>
          <w:color w:val="auto"/>
          <w:spacing w:val="0"/>
          <w:highlight w:val="none"/>
        </w:rPr>
        <w:t>规定或乙方书面承诺（两者以较长的为准）的质量保证期内，本保证保持有效。</w:t>
      </w:r>
    </w:p>
    <w:p w14:paraId="3A9EA0E3">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（2）在质量保证期内所发现的缺陷，甲方应尽快以书面形式通知乙方。</w:t>
      </w:r>
    </w:p>
    <w:p w14:paraId="0FFE1E1C">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（3）乙方收到通知后，应在</w:t>
      </w:r>
      <w:r>
        <w:rPr>
          <w:rFonts w:hint="eastAsia" w:cs="宋体"/>
          <w:b/>
          <w:color w:val="auto"/>
          <w:spacing w:val="0"/>
          <w:highlight w:val="none"/>
          <w:lang w:val="en-US" w:eastAsia="zh-CN"/>
        </w:rPr>
        <w:t>合同及投标文件（二者以较短为准）</w:t>
      </w:r>
      <w:r>
        <w:rPr>
          <w:rFonts w:hint="eastAsia" w:ascii="Times New Roman" w:hAnsi="Times New Roman" w:eastAsia="宋体" w:cs="宋体"/>
          <w:color w:val="auto"/>
          <w:spacing w:val="0"/>
          <w:highlight w:val="none"/>
        </w:rPr>
        <w:t>规定的响应时间内以合理的速度免费维修或更换有缺陷的货物或部件。</w:t>
      </w:r>
    </w:p>
    <w:p w14:paraId="32066C15">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78847416">
      <w:pPr>
        <w:pageBreakBefore w:val="0"/>
        <w:kinsoku/>
        <w:wordWrap/>
        <w:overflowPunct/>
        <w:topLinePunct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（5）乙方在约定的时间内未能弥补缺陷，甲方可采取必要的补救措施，但其风险和费用将由乙方承担，甲方根据合同约定对乙方行使的其他权利不受影响。</w:t>
      </w:r>
    </w:p>
    <w:p w14:paraId="757E2C97">
      <w:pPr>
        <w:pageBreakBefore w:val="0"/>
        <w:kinsoku/>
        <w:wordWrap/>
        <w:overflowPunct/>
        <w:topLinePunct w:val="0"/>
        <w:bidi w:val="0"/>
        <w:adjustRightInd w:val="0"/>
        <w:snapToGrid w:val="0"/>
        <w:spacing w:line="440" w:lineRule="exact"/>
        <w:jc w:val="left"/>
        <w:textAlignment w:val="auto"/>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9. 权利瑕疵担保</w:t>
      </w:r>
    </w:p>
    <w:p w14:paraId="3AD49CC6">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9.1 乙方保证对其出售的货物享有合法的权利。</w:t>
      </w:r>
    </w:p>
    <w:p w14:paraId="7D4B54DD">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9.2 </w:t>
      </w:r>
      <w:r>
        <w:rPr>
          <w:rFonts w:hint="eastAsia" w:ascii="Times New Roman" w:hAnsi="Times New Roman" w:eastAsia="宋体" w:cs="宋体"/>
          <w:color w:val="auto"/>
          <w:spacing w:val="0"/>
          <w:szCs w:val="15"/>
          <w:highlight w:val="none"/>
        </w:rPr>
        <w:t>乙方保证在交付的货物上不存在抵押权等担保物权。</w:t>
      </w:r>
    </w:p>
    <w:p w14:paraId="064086A4">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9.3 如甲方使用上述货物构成对第三人侵权的，则由乙方承担全部责任。</w:t>
      </w:r>
    </w:p>
    <w:p w14:paraId="0F810FEC">
      <w:pPr>
        <w:pageBreakBefore w:val="0"/>
        <w:kinsoku/>
        <w:wordWrap/>
        <w:overflowPunct/>
        <w:topLinePunct w:val="0"/>
        <w:autoSpaceDE w:val="0"/>
        <w:autoSpaceDN w:val="0"/>
        <w:bidi w:val="0"/>
        <w:adjustRightInd w:val="0"/>
        <w:snapToGrid w:val="0"/>
        <w:spacing w:line="440" w:lineRule="exact"/>
        <w:jc w:val="left"/>
        <w:textAlignment w:val="auto"/>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10. 知识产权保护</w:t>
      </w:r>
    </w:p>
    <w:p w14:paraId="2FBD0448">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10.1 乙方对其所销售的货物应当享有知识产权或经权利人合法授权，保证没有侵犯任何第三人的知识产权等权利。</w:t>
      </w:r>
      <w:bookmarkStart w:id="179" w:name="_Hlk163047038"/>
      <w:r>
        <w:rPr>
          <w:rFonts w:hint="eastAsia" w:ascii="Times New Roman" w:hAnsi="Times New Roman" w:eastAsia="宋体" w:cs="宋体"/>
          <w:color w:val="auto"/>
          <w:spacing w:val="0"/>
          <w:szCs w:val="15"/>
          <w:highlight w:val="none"/>
        </w:rPr>
        <w:t>因违反前述约定对第三人构成侵权的，应当由乙方向第三人承担法律责任；甲方依法向第三人赔偿后，有权向乙方追偿。甲方有其他损失的，乙方应当赔偿</w:t>
      </w:r>
      <w:bookmarkEnd w:id="179"/>
      <w:r>
        <w:rPr>
          <w:rFonts w:hint="eastAsia" w:ascii="Times New Roman" w:hAnsi="Times New Roman" w:eastAsia="宋体" w:cs="宋体"/>
          <w:color w:val="auto"/>
          <w:spacing w:val="0"/>
          <w:highlight w:val="none"/>
        </w:rPr>
        <w:t>。</w:t>
      </w:r>
    </w:p>
    <w:p w14:paraId="7A5031FD">
      <w:pPr>
        <w:pageBreakBefore w:val="0"/>
        <w:kinsoku/>
        <w:wordWrap/>
        <w:overflowPunct/>
        <w:topLinePunct w:val="0"/>
        <w:autoSpaceDE w:val="0"/>
        <w:autoSpaceDN w:val="0"/>
        <w:bidi w:val="0"/>
        <w:adjustRightInd w:val="0"/>
        <w:snapToGrid w:val="0"/>
        <w:spacing w:line="440" w:lineRule="exact"/>
        <w:jc w:val="left"/>
        <w:textAlignment w:val="auto"/>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11. 保密义务</w:t>
      </w:r>
    </w:p>
    <w:p w14:paraId="05211CFA">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szCs w:val="15"/>
          <w:highlight w:val="none"/>
        </w:rPr>
      </w:pPr>
      <w:r>
        <w:rPr>
          <w:rFonts w:hint="eastAsia" w:ascii="Times New Roman" w:hAnsi="Times New Roman" w:eastAsia="宋体" w:cs="宋体"/>
          <w:color w:val="auto"/>
          <w:spacing w:val="0"/>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imes New Roman" w:hAnsi="Times New Roman" w:eastAsia="宋体" w:cs="宋体"/>
          <w:b/>
          <w:bCs/>
          <w:color w:val="auto"/>
          <w:spacing w:val="0"/>
          <w:szCs w:val="15"/>
          <w:highlight w:val="none"/>
        </w:rPr>
        <w:t>【政府采购合同专用条款】</w:t>
      </w:r>
      <w:r>
        <w:rPr>
          <w:rFonts w:hint="eastAsia" w:ascii="Times New Roman" w:hAnsi="Times New Roman" w:eastAsia="宋体" w:cs="宋体"/>
          <w:color w:val="auto"/>
          <w:spacing w:val="0"/>
          <w:szCs w:val="15"/>
          <w:highlight w:val="none"/>
        </w:rPr>
        <w:t>中约定。</w:t>
      </w:r>
    </w:p>
    <w:p w14:paraId="0108B7EE">
      <w:pPr>
        <w:pageBreakBefore w:val="0"/>
        <w:kinsoku/>
        <w:wordWrap/>
        <w:overflowPunct/>
        <w:topLinePunct w:val="0"/>
        <w:autoSpaceDE w:val="0"/>
        <w:autoSpaceDN w:val="0"/>
        <w:bidi w:val="0"/>
        <w:adjustRightInd w:val="0"/>
        <w:snapToGrid w:val="0"/>
        <w:spacing w:line="440" w:lineRule="exact"/>
        <w:jc w:val="left"/>
        <w:textAlignment w:val="auto"/>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12. 合同价款支付</w:t>
      </w:r>
    </w:p>
    <w:p w14:paraId="77797127">
      <w:pPr>
        <w:pageBreakBefore w:val="0"/>
        <w:kinsoku/>
        <w:wordWrap/>
        <w:overflowPunct/>
        <w:topLinePunct w:val="0"/>
        <w:bidi w:val="0"/>
        <w:adjustRightInd w:val="0"/>
        <w:snapToGrid w:val="0"/>
        <w:spacing w:line="440" w:lineRule="exact"/>
        <w:ind w:firstLine="420" w:firstLineChars="200"/>
        <w:jc w:val="left"/>
        <w:textAlignment w:val="auto"/>
        <w:rPr>
          <w:rFonts w:hint="eastAsia" w:ascii="Times New Roman" w:hAnsi="Times New Roman" w:eastAsia="宋体" w:cs="宋体"/>
          <w:b w:val="0"/>
          <w:bCs w:val="0"/>
          <w:color w:val="auto"/>
          <w:spacing w:val="0"/>
          <w:sz w:val="21"/>
          <w:szCs w:val="21"/>
          <w:highlight w:val="none"/>
          <w:lang w:val="en-US" w:eastAsia="zh-CN" w:bidi="ar-SA"/>
        </w:rPr>
      </w:pPr>
      <w:r>
        <w:rPr>
          <w:rFonts w:hint="eastAsia" w:ascii="Times New Roman" w:hAnsi="Times New Roman" w:eastAsia="宋体" w:cs="宋体"/>
          <w:b w:val="0"/>
          <w:bCs w:val="0"/>
          <w:color w:val="auto"/>
          <w:spacing w:val="0"/>
          <w:sz w:val="21"/>
          <w:szCs w:val="21"/>
          <w:highlight w:val="none"/>
          <w:lang w:val="en-US" w:eastAsia="zh-CN" w:bidi="ar-SA"/>
        </w:rPr>
        <w:t>12.1 合同价款支付按照国库集中支付制度及财政管理相关规定执行。</w:t>
      </w:r>
    </w:p>
    <w:p w14:paraId="1FF7FC7A">
      <w:pPr>
        <w:pStyle w:val="3"/>
        <w:pageBreakBefore w:val="0"/>
        <w:kinsoku/>
        <w:wordWrap/>
        <w:overflowPunct/>
        <w:topLinePunct w:val="0"/>
        <w:bidi w:val="0"/>
        <w:spacing w:before="0" w:after="0" w:line="440" w:lineRule="exact"/>
        <w:ind w:firstLine="420" w:firstLineChars="200"/>
        <w:textAlignment w:val="auto"/>
        <w:rPr>
          <w:rFonts w:hint="eastAsia" w:ascii="Times New Roman" w:hAnsi="Times New Roman" w:eastAsia="宋体" w:cs="宋体"/>
          <w:b w:val="0"/>
          <w:bCs w:val="0"/>
          <w:color w:val="auto"/>
          <w:spacing w:val="0"/>
          <w:sz w:val="21"/>
          <w:szCs w:val="21"/>
          <w:highlight w:val="none"/>
          <w:lang w:val="en-US" w:eastAsia="zh-CN" w:bidi="ar-SA"/>
        </w:rPr>
      </w:pPr>
      <w:r>
        <w:rPr>
          <w:rFonts w:hint="eastAsia" w:ascii="Times New Roman" w:hAnsi="Times New Roman" w:eastAsia="宋体" w:cs="宋体"/>
          <w:b w:val="0"/>
          <w:bCs w:val="0"/>
          <w:color w:val="auto"/>
          <w:spacing w:val="0"/>
          <w:sz w:val="21"/>
          <w:szCs w:val="21"/>
          <w:highlight w:val="none"/>
          <w:lang w:val="en-US" w:eastAsia="zh-CN" w:bidi="ar-SA"/>
        </w:rPr>
        <w:t>12.2 对于满足合同约定支付条件的，甲方原则上应当自收到发票后10个工作日内将资金支付到合同约定的乙方账户，不得以机构变动、人员更替、政策调整等为由迟延付款，不得将招标文件和合同中未规定的义务作为向乙方付款的条件。具体合同价款支付时间在【政府采购合同专用条款】中约定。</w:t>
      </w:r>
    </w:p>
    <w:p w14:paraId="5CE214B3">
      <w:pPr>
        <w:pStyle w:val="14"/>
        <w:pageBreakBefore w:val="0"/>
        <w:kinsoku/>
        <w:wordWrap/>
        <w:overflowPunct/>
        <w:topLinePunct w:val="0"/>
        <w:bidi w:val="0"/>
        <w:spacing w:line="440" w:lineRule="exact"/>
        <w:textAlignment w:val="auto"/>
        <w:rPr>
          <w:rFonts w:hint="eastAsia" w:ascii="Times New Roman" w:hAnsi="Times New Roman" w:eastAsia="宋体" w:cs="宋体"/>
          <w:b/>
          <w:bCs/>
          <w:color w:val="auto"/>
          <w:spacing w:val="0"/>
          <w:szCs w:val="24"/>
          <w:highlight w:val="none"/>
        </w:rPr>
      </w:pPr>
      <w:r>
        <w:rPr>
          <w:rFonts w:hint="eastAsia" w:ascii="Times New Roman" w:hAnsi="Times New Roman" w:eastAsia="宋体" w:cs="宋体"/>
          <w:b/>
          <w:bCs/>
          <w:color w:val="auto"/>
          <w:spacing w:val="0"/>
          <w:szCs w:val="24"/>
          <w:highlight w:val="none"/>
        </w:rPr>
        <w:t>13. 履约保证金</w:t>
      </w:r>
    </w:p>
    <w:p w14:paraId="1225A62D">
      <w:pPr>
        <w:pageBreakBefore w:val="0"/>
        <w:kinsoku/>
        <w:wordWrap/>
        <w:overflowPunct/>
        <w:topLinePunct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13.1 </w:t>
      </w:r>
      <w:r>
        <w:rPr>
          <w:rFonts w:hint="eastAsia" w:ascii="Times New Roman" w:hAnsi="Times New Roman" w:eastAsia="宋体" w:cs="宋体"/>
          <w:color w:val="auto"/>
          <w:spacing w:val="0"/>
          <w:szCs w:val="15"/>
          <w:highlight w:val="none"/>
        </w:rPr>
        <w:t>乙方应当以支票、汇票、本票或者金融机构、担保机构出具的保函等非现金形式提交。</w:t>
      </w:r>
    </w:p>
    <w:p w14:paraId="0439BAF3">
      <w:pPr>
        <w:pageBreakBefore w:val="0"/>
        <w:kinsoku/>
        <w:wordWrap/>
        <w:overflowPunct/>
        <w:topLinePunct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13.2 如果乙方出现</w:t>
      </w:r>
      <w:r>
        <w:rPr>
          <w:rFonts w:hint="eastAsia" w:ascii="Times New Roman" w:hAnsi="Times New Roman" w:eastAsia="宋体" w:cs="宋体"/>
          <w:b/>
          <w:bCs/>
          <w:color w:val="auto"/>
          <w:spacing w:val="0"/>
          <w:szCs w:val="15"/>
          <w:highlight w:val="none"/>
        </w:rPr>
        <w:t>【政府采购合同专用条款】</w:t>
      </w:r>
      <w:r>
        <w:rPr>
          <w:rFonts w:hint="eastAsia" w:ascii="Times New Roman" w:hAnsi="Times New Roman" w:eastAsia="宋体" w:cs="宋体"/>
          <w:color w:val="auto"/>
          <w:spacing w:val="0"/>
          <w:szCs w:val="15"/>
          <w:highlight w:val="none"/>
        </w:rPr>
        <w:t>约定情形的</w:t>
      </w:r>
      <w:r>
        <w:rPr>
          <w:rFonts w:hint="eastAsia" w:ascii="Times New Roman" w:hAnsi="Times New Roman" w:eastAsia="宋体" w:cs="宋体"/>
          <w:color w:val="auto"/>
          <w:spacing w:val="0"/>
          <w:highlight w:val="none"/>
        </w:rPr>
        <w:t>，履约保证金不予退还；如果乙方未能按合同约定全面履行义务，甲方有权从履约保证金中取得补偿或赔偿，且不影响甲方要求乙方承担合同约定的超过履约保证金的违约责任的权利。</w:t>
      </w:r>
    </w:p>
    <w:p w14:paraId="430C36EB">
      <w:pPr>
        <w:pageBreakBefore w:val="0"/>
        <w:kinsoku/>
        <w:wordWrap/>
        <w:overflowPunct/>
        <w:topLinePunct w:val="0"/>
        <w:bidi w:val="0"/>
        <w:spacing w:line="440" w:lineRule="exact"/>
        <w:ind w:firstLine="42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13.3 甲方在项目通过验收后按照</w:t>
      </w:r>
      <w:r>
        <w:rPr>
          <w:rFonts w:hint="eastAsia" w:ascii="Times New Roman" w:hAnsi="Times New Roman" w:eastAsia="宋体" w:cs="宋体"/>
          <w:b/>
          <w:color w:val="auto"/>
          <w:spacing w:val="0"/>
          <w:highlight w:val="none"/>
        </w:rPr>
        <w:t>【政府采购合同专用条款】</w:t>
      </w:r>
      <w:r>
        <w:rPr>
          <w:rFonts w:hint="eastAsia" w:ascii="Times New Roman" w:hAnsi="Times New Roman" w:eastAsia="宋体" w:cs="宋体"/>
          <w:color w:val="auto"/>
          <w:spacing w:val="0"/>
          <w:highlight w:val="none"/>
        </w:rPr>
        <w:t>规定的时间内将履约保证金退还乙方；逾期退还的，乙方可要求甲方支付违约金，违约金按照</w:t>
      </w:r>
      <w:r>
        <w:rPr>
          <w:rFonts w:hint="eastAsia" w:ascii="Times New Roman" w:hAnsi="Times New Roman" w:eastAsia="宋体" w:cs="宋体"/>
          <w:b/>
          <w:color w:val="auto"/>
          <w:spacing w:val="0"/>
          <w:highlight w:val="none"/>
        </w:rPr>
        <w:t>【政府采购合同专用条款】</w:t>
      </w:r>
      <w:r>
        <w:rPr>
          <w:rFonts w:hint="eastAsia" w:ascii="Times New Roman" w:hAnsi="Times New Roman" w:eastAsia="宋体" w:cs="宋体"/>
          <w:color w:val="auto"/>
          <w:spacing w:val="0"/>
          <w:highlight w:val="none"/>
        </w:rPr>
        <w:t>规定支付。</w:t>
      </w:r>
    </w:p>
    <w:p w14:paraId="3FDD91C9">
      <w:pPr>
        <w:pageBreakBefore w:val="0"/>
        <w:kinsoku/>
        <w:wordWrap/>
        <w:overflowPunct/>
        <w:topLinePunct w:val="0"/>
        <w:autoSpaceDE w:val="0"/>
        <w:autoSpaceDN w:val="0"/>
        <w:bidi w:val="0"/>
        <w:adjustRightInd w:val="0"/>
        <w:snapToGrid w:val="0"/>
        <w:spacing w:line="440" w:lineRule="exact"/>
        <w:jc w:val="left"/>
        <w:textAlignment w:val="auto"/>
        <w:rPr>
          <w:rFonts w:hint="eastAsia" w:ascii="Times New Roman" w:hAnsi="Times New Roman" w:eastAsia="宋体" w:cs="宋体"/>
          <w:b/>
          <w:color w:val="auto"/>
          <w:spacing w:val="0"/>
          <w:sz w:val="24"/>
          <w:highlight w:val="none"/>
        </w:rPr>
      </w:pPr>
      <w:r>
        <w:rPr>
          <w:rFonts w:hint="eastAsia" w:ascii="Times New Roman" w:hAnsi="Times New Roman" w:eastAsia="宋体" w:cs="宋体"/>
          <w:b/>
          <w:bCs/>
          <w:color w:val="auto"/>
          <w:spacing w:val="0"/>
          <w:sz w:val="24"/>
          <w:highlight w:val="none"/>
        </w:rPr>
        <w:t xml:space="preserve">14. </w:t>
      </w:r>
      <w:r>
        <w:rPr>
          <w:rFonts w:hint="eastAsia" w:ascii="Times New Roman" w:hAnsi="Times New Roman" w:eastAsia="宋体" w:cs="宋体"/>
          <w:b/>
          <w:color w:val="auto"/>
          <w:spacing w:val="0"/>
          <w:sz w:val="24"/>
          <w:highlight w:val="none"/>
        </w:rPr>
        <w:t>售后服务</w:t>
      </w:r>
    </w:p>
    <w:p w14:paraId="00C80EF3">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14.1 除项目不涉及或采购活动中明确约定无须承担外，乙方还应提供下列服务：</w:t>
      </w:r>
    </w:p>
    <w:p w14:paraId="4AAA5D02">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（1）货物的现场移动、安装、调试、启动监督及技术支持；</w:t>
      </w:r>
    </w:p>
    <w:p w14:paraId="1DAE839D">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（2）提供货物组装和维修所需的专用工具和辅助材料；</w:t>
      </w:r>
    </w:p>
    <w:p w14:paraId="27B8096E">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（3）在</w:t>
      </w:r>
      <w:r>
        <w:rPr>
          <w:rFonts w:hint="eastAsia" w:ascii="Times New Roman" w:hAnsi="Times New Roman" w:eastAsia="宋体" w:cs="宋体"/>
          <w:b/>
          <w:bCs/>
          <w:color w:val="auto"/>
          <w:spacing w:val="0"/>
          <w:szCs w:val="15"/>
          <w:highlight w:val="none"/>
        </w:rPr>
        <w:t>【政府采购合同专用条款】</w:t>
      </w:r>
      <w:r>
        <w:rPr>
          <w:rFonts w:hint="eastAsia" w:ascii="Times New Roman" w:hAnsi="Times New Roman" w:eastAsia="宋体" w:cs="宋体"/>
          <w:color w:val="auto"/>
          <w:spacing w:val="0"/>
          <w:highlight w:val="none"/>
        </w:rPr>
        <w:t>约定的期限内对所有的货物实施运行监督、维修，但前提条件是该服务并不能免除乙方在质量保证期内所承担的义务；</w:t>
      </w:r>
    </w:p>
    <w:p w14:paraId="624FFDD2">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（4）在制造商所在地或指定现场就货物的安装、启动、运营、维护、废弃处置等对甲方操作人员进行培训</w:t>
      </w:r>
      <w:r>
        <w:rPr>
          <w:rFonts w:hint="eastAsia" w:ascii="Times New Roman" w:hAnsi="Times New Roman" w:eastAsia="宋体" w:cs="宋体"/>
          <w:color w:val="auto"/>
          <w:spacing w:val="0"/>
          <w:szCs w:val="15"/>
          <w:highlight w:val="none"/>
        </w:rPr>
        <w:t>；</w:t>
      </w:r>
    </w:p>
    <w:p w14:paraId="283132E3">
      <w:pPr>
        <w:pStyle w:val="174"/>
        <w:pageBreakBefore w:val="0"/>
        <w:kinsoku/>
        <w:wordWrap/>
        <w:overflowPunct/>
        <w:topLinePunct w:val="0"/>
        <w:bidi w:val="0"/>
        <w:spacing w:line="440" w:lineRule="exact"/>
        <w:ind w:firstLine="420"/>
        <w:textAlignment w:val="auto"/>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（5）依照法律、行政法规的规定或者按照</w:t>
      </w:r>
      <w:r>
        <w:rPr>
          <w:rFonts w:hint="eastAsia" w:ascii="Times New Roman" w:hAnsi="Times New Roman" w:eastAsia="宋体" w:cs="宋体"/>
          <w:b/>
          <w:bCs/>
          <w:color w:val="auto"/>
          <w:spacing w:val="0"/>
          <w:sz w:val="21"/>
          <w:highlight w:val="none"/>
        </w:rPr>
        <w:t>【政府采购合同专用条款】</w:t>
      </w:r>
      <w:r>
        <w:rPr>
          <w:rFonts w:hint="eastAsia" w:ascii="Times New Roman" w:hAnsi="Times New Roman" w:eastAsia="宋体" w:cs="宋体"/>
          <w:color w:val="auto"/>
          <w:spacing w:val="0"/>
          <w:sz w:val="21"/>
          <w:highlight w:val="none"/>
        </w:rPr>
        <w:t>约定，货物在有效使用年限届满后应予回收的，乙方负有自行或者委托第三人对货物予以回收的义务；</w:t>
      </w:r>
    </w:p>
    <w:p w14:paraId="4000AA4A">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（6）</w:t>
      </w:r>
      <w:r>
        <w:rPr>
          <w:rFonts w:hint="eastAsia" w:ascii="Times New Roman" w:hAnsi="Times New Roman" w:eastAsia="宋体" w:cs="宋体"/>
          <w:b/>
          <w:color w:val="auto"/>
          <w:spacing w:val="0"/>
          <w:highlight w:val="none"/>
        </w:rPr>
        <w:t>【政府采购合同专用条款】</w:t>
      </w:r>
      <w:r>
        <w:rPr>
          <w:rFonts w:hint="eastAsia" w:ascii="Times New Roman" w:hAnsi="Times New Roman" w:eastAsia="宋体" w:cs="宋体"/>
          <w:color w:val="auto"/>
          <w:spacing w:val="0"/>
          <w:highlight w:val="none"/>
        </w:rPr>
        <w:t>规定由乙方提供的其他服务。</w:t>
      </w:r>
    </w:p>
    <w:p w14:paraId="6BA942CB">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14.2 乙方提供的售后服务的费用已包含在合同价款中，甲方不再另行支付。</w:t>
      </w:r>
    </w:p>
    <w:p w14:paraId="7834EAD1">
      <w:pPr>
        <w:pageBreakBefore w:val="0"/>
        <w:kinsoku/>
        <w:wordWrap/>
        <w:overflowPunct/>
        <w:topLinePunct w:val="0"/>
        <w:bidi w:val="0"/>
        <w:adjustRightInd w:val="0"/>
        <w:snapToGrid w:val="0"/>
        <w:spacing w:line="440" w:lineRule="exact"/>
        <w:jc w:val="left"/>
        <w:textAlignment w:val="auto"/>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15. 违约责任</w:t>
      </w:r>
    </w:p>
    <w:p w14:paraId="5634F402">
      <w:pPr>
        <w:pageBreakBefore w:val="0"/>
        <w:kinsoku/>
        <w:wordWrap/>
        <w:overflowPunct/>
        <w:topLinePunct w:val="0"/>
        <w:bidi w:val="0"/>
        <w:adjustRightInd w:val="0"/>
        <w:snapToGrid w:val="0"/>
        <w:spacing w:line="440" w:lineRule="exact"/>
        <w:ind w:firstLine="420" w:firstLineChars="200"/>
        <w:jc w:val="left"/>
        <w:textAlignment w:val="auto"/>
        <w:rPr>
          <w:rFonts w:hint="eastAsia" w:ascii="Times New Roman" w:hAnsi="Times New Roman" w:eastAsia="宋体" w:cs="宋体"/>
          <w:bCs/>
          <w:color w:val="auto"/>
          <w:spacing w:val="0"/>
          <w:highlight w:val="none"/>
        </w:rPr>
      </w:pPr>
      <w:r>
        <w:rPr>
          <w:rFonts w:hint="eastAsia" w:ascii="Times New Roman" w:hAnsi="Times New Roman" w:eastAsia="宋体" w:cs="宋体"/>
          <w:bCs/>
          <w:color w:val="auto"/>
          <w:spacing w:val="0"/>
          <w:highlight w:val="none"/>
        </w:rPr>
        <w:t>15.1质量瑕疵的违约责任</w:t>
      </w:r>
    </w:p>
    <w:p w14:paraId="2620E505">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乙方提供的产品不符合合同约定的质量标准或存在产品质量缺陷，甲方有权要求乙方根据</w:t>
      </w:r>
      <w:r>
        <w:rPr>
          <w:rFonts w:hint="eastAsia" w:ascii="Times New Roman" w:hAnsi="Times New Roman" w:eastAsia="宋体" w:cs="宋体"/>
          <w:b/>
          <w:color w:val="auto"/>
          <w:spacing w:val="0"/>
          <w:highlight w:val="none"/>
        </w:rPr>
        <w:t>【政府采购合同专用条款】</w:t>
      </w:r>
      <w:r>
        <w:rPr>
          <w:rFonts w:hint="eastAsia" w:ascii="Times New Roman" w:hAnsi="Times New Roman" w:eastAsia="宋体" w:cs="宋体"/>
          <w:bCs/>
          <w:color w:val="auto"/>
          <w:spacing w:val="0"/>
          <w:highlight w:val="none"/>
        </w:rPr>
        <w:t>要求</w:t>
      </w:r>
      <w:r>
        <w:rPr>
          <w:rFonts w:hint="eastAsia" w:ascii="Times New Roman" w:hAnsi="Times New Roman" w:eastAsia="宋体" w:cs="宋体"/>
          <w:color w:val="auto"/>
          <w:spacing w:val="0"/>
          <w:highlight w:val="none"/>
        </w:rPr>
        <w:t>及时修理、重作、更换，并承担由此给甲方造成的损失。</w:t>
      </w:r>
    </w:p>
    <w:p w14:paraId="499E7557">
      <w:pPr>
        <w:pageBreakBefore w:val="0"/>
        <w:kinsoku/>
        <w:wordWrap/>
        <w:overflowPunct/>
        <w:topLinePunct w:val="0"/>
        <w:autoSpaceDE w:val="0"/>
        <w:autoSpaceDN w:val="0"/>
        <w:bidi w:val="0"/>
        <w:adjustRightInd w:val="0"/>
        <w:snapToGrid w:val="0"/>
        <w:spacing w:line="440" w:lineRule="exact"/>
        <w:ind w:firstLine="422" w:firstLineChars="200"/>
        <w:jc w:val="left"/>
        <w:textAlignment w:val="auto"/>
        <w:rPr>
          <w:rFonts w:hint="eastAsia" w:ascii="Times New Roman" w:hAnsi="Times New Roman" w:eastAsia="宋体" w:cs="宋体"/>
          <w:b/>
          <w:bCs/>
          <w:color w:val="FF0000"/>
          <w:spacing w:val="0"/>
          <w:highlight w:val="none"/>
        </w:rPr>
      </w:pPr>
      <w:r>
        <w:rPr>
          <w:rFonts w:hint="eastAsia" w:ascii="Times New Roman" w:hAnsi="Times New Roman" w:eastAsia="宋体" w:cs="宋体"/>
          <w:b/>
          <w:bCs/>
          <w:color w:val="FF0000"/>
          <w:spacing w:val="0"/>
          <w:highlight w:val="none"/>
        </w:rPr>
        <w:t>乙方提供免费质保</w:t>
      </w:r>
      <w:r>
        <w:rPr>
          <w:rFonts w:hint="eastAsia" w:cs="宋体"/>
          <w:b/>
          <w:bCs/>
          <w:color w:val="FF0000"/>
          <w:spacing w:val="0"/>
          <w:highlight w:val="none"/>
          <w:lang w:val="en-US" w:eastAsia="zh-CN"/>
        </w:rPr>
        <w:t>不少于</w:t>
      </w:r>
      <w:r>
        <w:rPr>
          <w:rFonts w:hint="eastAsia" w:ascii="Times New Roman" w:hAnsi="Times New Roman" w:eastAsia="宋体" w:cs="宋体"/>
          <w:b/>
          <w:bCs/>
          <w:color w:val="FF0000"/>
          <w:spacing w:val="0"/>
          <w:highlight w:val="none"/>
        </w:rPr>
        <w:t>三年</w:t>
      </w:r>
      <w:r>
        <w:rPr>
          <w:rFonts w:hint="eastAsia" w:cs="宋体"/>
          <w:b/>
          <w:bCs/>
          <w:color w:val="FF0000"/>
          <w:spacing w:val="0"/>
          <w:highlight w:val="none"/>
          <w:lang w:eastAsia="zh-CN"/>
        </w:rPr>
        <w:t>（</w:t>
      </w:r>
      <w:r>
        <w:rPr>
          <w:rFonts w:hint="eastAsia" w:cs="宋体"/>
          <w:b/>
          <w:bCs/>
          <w:color w:val="FF0000"/>
          <w:spacing w:val="0"/>
          <w:highlight w:val="none"/>
          <w:lang w:val="en-US" w:eastAsia="zh-CN"/>
        </w:rPr>
        <w:t>具体详见投标文件</w:t>
      </w:r>
      <w:r>
        <w:rPr>
          <w:rFonts w:hint="eastAsia" w:cs="宋体"/>
          <w:b/>
          <w:bCs/>
          <w:color w:val="FF0000"/>
          <w:spacing w:val="0"/>
          <w:highlight w:val="none"/>
          <w:lang w:eastAsia="zh-CN"/>
        </w:rPr>
        <w:t>）</w:t>
      </w:r>
      <w:r>
        <w:rPr>
          <w:rFonts w:hint="eastAsia" w:ascii="Times New Roman" w:hAnsi="Times New Roman" w:eastAsia="宋体" w:cs="宋体"/>
          <w:b/>
          <w:bCs/>
          <w:color w:val="FF0000"/>
          <w:spacing w:val="0"/>
          <w:highlight w:val="none"/>
        </w:rPr>
        <w:t>，报修的响应时间为</w:t>
      </w:r>
      <w:r>
        <w:rPr>
          <w:rFonts w:hint="eastAsia" w:cs="宋体"/>
          <w:b/>
          <w:bCs/>
          <w:color w:val="FF0000"/>
          <w:spacing w:val="0"/>
          <w:highlight w:val="none"/>
          <w:lang w:val="en-US" w:eastAsia="zh-CN"/>
        </w:rPr>
        <w:t>一小时内</w:t>
      </w:r>
      <w:r>
        <w:rPr>
          <w:rFonts w:hint="eastAsia" w:ascii="Times New Roman" w:hAnsi="Times New Roman" w:eastAsia="宋体" w:cs="宋体"/>
          <w:b/>
          <w:bCs/>
          <w:color w:val="FF0000"/>
          <w:spacing w:val="0"/>
          <w:highlight w:val="none"/>
        </w:rPr>
        <w:t>，质保期内响应时间起24小时修复完成，须提供维修备件的，48小时修复完成。否则视为违约，按合同金额2%/次的违约金计算向甲方缴纳。</w:t>
      </w:r>
    </w:p>
    <w:p w14:paraId="21B03D90">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bCs/>
          <w:color w:val="auto"/>
          <w:spacing w:val="0"/>
          <w:highlight w:val="none"/>
        </w:rPr>
      </w:pPr>
      <w:r>
        <w:rPr>
          <w:rFonts w:hint="eastAsia" w:ascii="Times New Roman" w:hAnsi="Times New Roman" w:eastAsia="宋体" w:cs="宋体"/>
          <w:bCs/>
          <w:color w:val="auto"/>
          <w:spacing w:val="0"/>
          <w:highlight w:val="none"/>
        </w:rPr>
        <w:t>15.2 迟延交货的违约责任</w:t>
      </w:r>
    </w:p>
    <w:p w14:paraId="70FCFADE">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2722888">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（2）如果乙方没有按照合同规定的时间交货和提供相关服务，甲方有权从货款中扣除误期赔偿费而不影响合同项下的其他补救方法，赔偿费按</w:t>
      </w:r>
      <w:r>
        <w:rPr>
          <w:rFonts w:hint="eastAsia" w:ascii="Times New Roman" w:hAnsi="Times New Roman" w:eastAsia="宋体" w:cs="宋体"/>
          <w:b/>
          <w:color w:val="auto"/>
          <w:spacing w:val="0"/>
          <w:highlight w:val="none"/>
        </w:rPr>
        <w:t>【每逾期一日，</w:t>
      </w:r>
      <w:r>
        <w:rPr>
          <w:rFonts w:hint="eastAsia" w:ascii="Times New Roman" w:hAnsi="Times New Roman" w:eastAsia="宋体" w:cs="宋体"/>
          <w:b/>
          <w:color w:val="auto"/>
          <w:spacing w:val="0"/>
          <w:highlight w:val="none"/>
          <w:lang w:val="en-US" w:eastAsia="zh-CN"/>
        </w:rPr>
        <w:t>乙方</w:t>
      </w:r>
      <w:r>
        <w:rPr>
          <w:rFonts w:hint="eastAsia" w:ascii="Times New Roman" w:hAnsi="Times New Roman" w:eastAsia="宋体" w:cs="宋体"/>
          <w:b/>
          <w:color w:val="auto"/>
          <w:spacing w:val="0"/>
          <w:highlight w:val="none"/>
        </w:rPr>
        <w:t>每日需向</w:t>
      </w:r>
      <w:r>
        <w:rPr>
          <w:rFonts w:hint="eastAsia" w:ascii="Times New Roman" w:hAnsi="Times New Roman" w:eastAsia="宋体" w:cs="宋体"/>
          <w:b/>
          <w:color w:val="auto"/>
          <w:spacing w:val="0"/>
          <w:highlight w:val="none"/>
          <w:lang w:val="en-US" w:eastAsia="zh-CN"/>
        </w:rPr>
        <w:t>甲方</w:t>
      </w:r>
      <w:r>
        <w:rPr>
          <w:rFonts w:hint="eastAsia" w:ascii="Times New Roman" w:hAnsi="Times New Roman" w:eastAsia="宋体" w:cs="宋体"/>
          <w:b/>
          <w:color w:val="auto"/>
          <w:spacing w:val="0"/>
          <w:highlight w:val="none"/>
        </w:rPr>
        <w:t>按照合同签约价的0.5‰支付违约金，并赔偿未按时</w:t>
      </w:r>
      <w:r>
        <w:rPr>
          <w:rFonts w:hint="eastAsia" w:ascii="Times New Roman" w:hAnsi="Times New Roman" w:eastAsia="宋体" w:cs="宋体"/>
          <w:b/>
          <w:color w:val="auto"/>
          <w:spacing w:val="0"/>
          <w:highlight w:val="none"/>
          <w:lang w:val="en-US" w:eastAsia="zh-CN"/>
        </w:rPr>
        <w:t>交付</w:t>
      </w:r>
      <w:r>
        <w:rPr>
          <w:rFonts w:hint="eastAsia" w:ascii="Times New Roman" w:hAnsi="Times New Roman" w:eastAsia="宋体" w:cs="宋体"/>
          <w:b/>
          <w:color w:val="auto"/>
          <w:spacing w:val="0"/>
          <w:highlight w:val="none"/>
        </w:rPr>
        <w:t>给</w:t>
      </w:r>
      <w:r>
        <w:rPr>
          <w:rFonts w:hint="eastAsia" w:ascii="Times New Roman" w:hAnsi="Times New Roman" w:eastAsia="宋体" w:cs="宋体"/>
          <w:b/>
          <w:color w:val="auto"/>
          <w:spacing w:val="0"/>
          <w:highlight w:val="none"/>
          <w:lang w:val="en-US" w:eastAsia="zh-CN"/>
        </w:rPr>
        <w:t>甲方</w:t>
      </w:r>
      <w:r>
        <w:rPr>
          <w:rFonts w:hint="eastAsia" w:ascii="Times New Roman" w:hAnsi="Times New Roman" w:eastAsia="宋体" w:cs="宋体"/>
          <w:b/>
          <w:color w:val="auto"/>
          <w:spacing w:val="0"/>
          <w:highlight w:val="none"/>
        </w:rPr>
        <w:t>产生的全部损失】</w:t>
      </w:r>
      <w:r>
        <w:rPr>
          <w:rFonts w:hint="eastAsia" w:ascii="Times New Roman" w:hAnsi="Times New Roman" w:eastAsia="宋体" w:cs="宋体"/>
          <w:color w:val="auto"/>
          <w:spacing w:val="0"/>
          <w:highlight w:val="none"/>
        </w:rPr>
        <w:t>规定执行。如果涉及公共利益，且赔偿金额无法弥补公共利益损失，甲方可要求继续履行或者采取其他补救措施。</w:t>
      </w:r>
    </w:p>
    <w:p w14:paraId="44DC0708">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15.3 迟延支付的违约责任</w:t>
      </w:r>
    </w:p>
    <w:p w14:paraId="1C9FF419">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甲方存在迟延支付乙方合同款项的，应当承担</w:t>
      </w:r>
      <w:r>
        <w:rPr>
          <w:rFonts w:hint="eastAsia" w:ascii="Times New Roman" w:hAnsi="Times New Roman" w:eastAsia="宋体" w:cs="宋体"/>
          <w:b/>
          <w:bCs/>
          <w:color w:val="auto"/>
          <w:spacing w:val="0"/>
          <w:highlight w:val="none"/>
        </w:rPr>
        <w:t>【政府采购合同专用条款】</w:t>
      </w:r>
      <w:r>
        <w:rPr>
          <w:rFonts w:hint="eastAsia" w:ascii="Times New Roman" w:hAnsi="Times New Roman" w:eastAsia="宋体" w:cs="宋体"/>
          <w:color w:val="auto"/>
          <w:spacing w:val="0"/>
          <w:highlight w:val="none"/>
        </w:rPr>
        <w:t>规定的逾期付款利息。</w:t>
      </w:r>
    </w:p>
    <w:p w14:paraId="53E9CAF8">
      <w:pPr>
        <w:pageBreakBefore w:val="0"/>
        <w:kinsoku/>
        <w:wordWrap/>
        <w:overflowPunct/>
        <w:topLinePunct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bCs/>
          <w:color w:val="auto"/>
          <w:spacing w:val="0"/>
          <w:highlight w:val="none"/>
        </w:rPr>
        <w:t>15.4其他违约责任根据项目实际需要按</w:t>
      </w:r>
      <w:r>
        <w:rPr>
          <w:rFonts w:hint="eastAsia" w:ascii="Times New Roman" w:hAnsi="Times New Roman" w:eastAsia="宋体" w:cs="宋体"/>
          <w:b/>
          <w:bCs/>
          <w:color w:val="auto"/>
          <w:spacing w:val="0"/>
          <w:highlight w:val="none"/>
        </w:rPr>
        <w:t>【政府采购合同专用条款】</w:t>
      </w:r>
      <w:r>
        <w:rPr>
          <w:rFonts w:hint="eastAsia" w:ascii="Times New Roman" w:hAnsi="Times New Roman" w:eastAsia="宋体" w:cs="宋体"/>
          <w:color w:val="auto"/>
          <w:spacing w:val="0"/>
          <w:highlight w:val="none"/>
        </w:rPr>
        <w:t>规定执行。</w:t>
      </w:r>
    </w:p>
    <w:p w14:paraId="436BAFE3">
      <w:pPr>
        <w:pageBreakBefore w:val="0"/>
        <w:numPr>
          <w:ilvl w:val="0"/>
          <w:numId w:val="3"/>
        </w:numPr>
        <w:kinsoku/>
        <w:wordWrap/>
        <w:overflowPunct/>
        <w:topLinePunct w:val="0"/>
        <w:autoSpaceDE w:val="0"/>
        <w:autoSpaceDN w:val="0"/>
        <w:bidi w:val="0"/>
        <w:adjustRightInd w:val="0"/>
        <w:snapToGrid w:val="0"/>
        <w:spacing w:line="440" w:lineRule="exact"/>
        <w:jc w:val="left"/>
        <w:textAlignment w:val="auto"/>
        <w:rPr>
          <w:rFonts w:hint="eastAsia" w:ascii="Times New Roman" w:hAnsi="Times New Roman" w:eastAsia="宋体" w:cs="宋体"/>
          <w:b/>
          <w:color w:val="auto"/>
          <w:spacing w:val="0"/>
          <w:sz w:val="24"/>
          <w:highlight w:val="none"/>
        </w:rPr>
      </w:pPr>
      <w:r>
        <w:rPr>
          <w:rFonts w:hint="eastAsia" w:ascii="Times New Roman" w:hAnsi="Times New Roman" w:eastAsia="宋体" w:cs="宋体"/>
          <w:b/>
          <w:color w:val="auto"/>
          <w:spacing w:val="0"/>
          <w:sz w:val="24"/>
          <w:highlight w:val="none"/>
        </w:rPr>
        <w:t>合同变更、中止与终止</w:t>
      </w:r>
    </w:p>
    <w:p w14:paraId="34C0EAAD">
      <w:pPr>
        <w:pageBreakBefore w:val="0"/>
        <w:kinsoku/>
        <w:wordWrap/>
        <w:overflowPunct/>
        <w:topLinePunct w:val="0"/>
        <w:bidi w:val="0"/>
        <w:adjustRightInd w:val="0"/>
        <w:snapToGrid w:val="0"/>
        <w:spacing w:line="440" w:lineRule="exact"/>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    16.1合同的变更</w:t>
      </w:r>
    </w:p>
    <w:p w14:paraId="0AAC1066">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政府采购合同履行中，在不改变合同其他条款的前提下，甲方可以在合同价款10%的范围内追加与合同标的相同的货物，并就此与乙方协商一致后签订补充协议。</w:t>
      </w:r>
    </w:p>
    <w:p w14:paraId="686D9269">
      <w:pPr>
        <w:pageBreakBefore w:val="0"/>
        <w:kinsoku/>
        <w:wordWrap/>
        <w:overflowPunct/>
        <w:topLinePunct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16.2合同的中止</w:t>
      </w:r>
    </w:p>
    <w:p w14:paraId="44DEA173">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（1）合同履行过程中因供应商就</w:t>
      </w:r>
      <w:r>
        <w:rPr>
          <w:rFonts w:hint="eastAsia" w:ascii="Times New Roman" w:hAnsi="Times New Roman" w:eastAsia="宋体" w:cs="宋体"/>
          <w:color w:val="auto"/>
          <w:spacing w:val="0"/>
          <w:highlight w:val="none"/>
          <w:lang w:eastAsia="zh-CN"/>
        </w:rPr>
        <w:t>招标文件</w:t>
      </w:r>
      <w:r>
        <w:rPr>
          <w:rFonts w:hint="eastAsia" w:ascii="Times New Roman" w:hAnsi="Times New Roman" w:eastAsia="宋体" w:cs="宋体"/>
          <w:color w:val="auto"/>
          <w:spacing w:val="0"/>
          <w:highlight w:val="none"/>
        </w:rPr>
        <w:t>、采购过程或结果提起投诉的，甲方认为有必要的，可以中止合同的履行。</w:t>
      </w:r>
    </w:p>
    <w:p w14:paraId="145E9F75">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DDAFC59">
      <w:pPr>
        <w:pStyle w:val="174"/>
        <w:pageBreakBefore w:val="0"/>
        <w:kinsoku/>
        <w:wordWrap/>
        <w:overflowPunct/>
        <w:topLinePunct w:val="0"/>
        <w:bidi w:val="0"/>
        <w:spacing w:line="440" w:lineRule="exact"/>
        <w:ind w:firstLine="420"/>
        <w:jc w:val="both"/>
        <w:textAlignment w:val="auto"/>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07886500">
      <w:pPr>
        <w:pageBreakBefore w:val="0"/>
        <w:kinsoku/>
        <w:wordWrap/>
        <w:overflowPunct/>
        <w:topLinePunct w:val="0"/>
        <w:bidi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（4）甲方不得以行政区划调整、政府换届、机构或者职能调整以及相关责任人更替为由中止合同。</w:t>
      </w:r>
    </w:p>
    <w:p w14:paraId="3315E40D">
      <w:pPr>
        <w:pageBreakBefore w:val="0"/>
        <w:kinsoku/>
        <w:wordWrap/>
        <w:overflowPunct/>
        <w:topLinePunct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16.3合同的终止</w:t>
      </w:r>
    </w:p>
    <w:p w14:paraId="398DD739">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（1）合同因有效期限届满而终止；</w:t>
      </w:r>
    </w:p>
    <w:p w14:paraId="7BD3903B">
      <w:pPr>
        <w:pageBreakBefore w:val="0"/>
        <w:kinsoku/>
        <w:wordWrap/>
        <w:overflowPunct/>
        <w:topLinePunct w:val="0"/>
        <w:bidi w:val="0"/>
        <w:snapToGrid w:val="0"/>
        <w:spacing w:line="440" w:lineRule="exact"/>
        <w:ind w:firstLine="420" w:firstLineChars="20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（2）乙方未按合同约定履行，构成根本性违约的，甲方有权终止合同，并追究乙方的违约责任。</w:t>
      </w:r>
    </w:p>
    <w:p w14:paraId="73E5E0AB">
      <w:pPr>
        <w:pStyle w:val="174"/>
        <w:pageBreakBefore w:val="0"/>
        <w:kinsoku/>
        <w:wordWrap/>
        <w:overflowPunct/>
        <w:topLinePunct w:val="0"/>
        <w:bidi w:val="0"/>
        <w:spacing w:line="440" w:lineRule="exac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16.4 </w:t>
      </w:r>
      <w:r>
        <w:rPr>
          <w:rFonts w:hint="eastAsia" w:ascii="Times New Roman" w:hAnsi="Times New Roman" w:eastAsia="宋体" w:cs="宋体"/>
          <w:color w:val="auto"/>
          <w:spacing w:val="0"/>
          <w:kern w:val="2"/>
          <w:sz w:val="21"/>
          <w:highlight w:val="none"/>
        </w:rPr>
        <w:t>涉及国家利益、社会公共利益的情形</w:t>
      </w:r>
    </w:p>
    <w:p w14:paraId="111581AB">
      <w:pPr>
        <w:pStyle w:val="174"/>
        <w:pageBreakBefore w:val="0"/>
        <w:kinsoku/>
        <w:wordWrap/>
        <w:overflowPunct/>
        <w:topLinePunct w:val="0"/>
        <w:bidi w:val="0"/>
        <w:spacing w:line="440" w:lineRule="exact"/>
        <w:ind w:firstLine="420"/>
        <w:jc w:val="both"/>
        <w:textAlignment w:val="auto"/>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政府采购合同继续履行将损害国家利益和社会公共利益的，双方当事人应当变更、中止或者终止合同。有过错的一方应当承担赔偿责任，双方都有过错的，各自承担相应的责任。</w:t>
      </w:r>
    </w:p>
    <w:p w14:paraId="039DA6E2">
      <w:pPr>
        <w:pageBreakBefore w:val="0"/>
        <w:kinsoku/>
        <w:wordWrap/>
        <w:overflowPunct/>
        <w:topLinePunct w:val="0"/>
        <w:autoSpaceDE w:val="0"/>
        <w:autoSpaceDN w:val="0"/>
        <w:bidi w:val="0"/>
        <w:adjustRightInd w:val="0"/>
        <w:snapToGrid w:val="0"/>
        <w:spacing w:line="440" w:lineRule="exact"/>
        <w:jc w:val="left"/>
        <w:textAlignment w:val="auto"/>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17. 合同分包</w:t>
      </w:r>
    </w:p>
    <w:p w14:paraId="7A7407F4">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17.1 乙方不得将合同转包给其他供应商。涉及合同分包的，乙方应根据</w:t>
      </w:r>
      <w:r>
        <w:rPr>
          <w:rFonts w:hint="eastAsia" w:ascii="Times New Roman" w:hAnsi="Times New Roman" w:eastAsia="宋体" w:cs="宋体"/>
          <w:color w:val="auto"/>
          <w:spacing w:val="0"/>
          <w:highlight w:val="none"/>
          <w:lang w:eastAsia="zh-CN"/>
        </w:rPr>
        <w:t>招标文件</w:t>
      </w:r>
      <w:r>
        <w:rPr>
          <w:rFonts w:hint="eastAsia" w:ascii="Times New Roman" w:hAnsi="Times New Roman" w:eastAsia="宋体" w:cs="宋体"/>
          <w:color w:val="auto"/>
          <w:spacing w:val="0"/>
          <w:highlight w:val="none"/>
        </w:rPr>
        <w:t>和投标（响应）文件规定进行合同分包。</w:t>
      </w:r>
    </w:p>
    <w:p w14:paraId="579E9069">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17.2 乙方执行政府采购政策向中小企业依法分包的，乙方应当按</w:t>
      </w:r>
      <w:r>
        <w:rPr>
          <w:rFonts w:hint="eastAsia" w:ascii="Times New Roman" w:hAnsi="Times New Roman" w:eastAsia="宋体" w:cs="宋体"/>
          <w:color w:val="auto"/>
          <w:spacing w:val="0"/>
          <w:highlight w:val="none"/>
          <w:lang w:eastAsia="zh-CN"/>
        </w:rPr>
        <w:t>招标文件</w:t>
      </w:r>
      <w:r>
        <w:rPr>
          <w:rFonts w:hint="eastAsia" w:ascii="Times New Roman" w:hAnsi="Times New Roman" w:eastAsia="宋体" w:cs="宋体"/>
          <w:color w:val="auto"/>
          <w:spacing w:val="0"/>
          <w:highlight w:val="none"/>
        </w:rPr>
        <w:t>和投标（响应）文件签订分包意向协议，分包意向协议属于本合同组成部分。</w:t>
      </w:r>
    </w:p>
    <w:p w14:paraId="6F26E007">
      <w:pPr>
        <w:pageBreakBefore w:val="0"/>
        <w:kinsoku/>
        <w:wordWrap/>
        <w:overflowPunct/>
        <w:topLinePunct w:val="0"/>
        <w:autoSpaceDE w:val="0"/>
        <w:autoSpaceDN w:val="0"/>
        <w:bidi w:val="0"/>
        <w:adjustRightInd w:val="0"/>
        <w:snapToGrid w:val="0"/>
        <w:spacing w:line="440" w:lineRule="exact"/>
        <w:jc w:val="left"/>
        <w:textAlignment w:val="auto"/>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18. 不可抗力</w:t>
      </w:r>
    </w:p>
    <w:p w14:paraId="3BEB967C">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18.1 不可抗力是指合同双方不能预见、不能避免且不能克服的客观情况。</w:t>
      </w:r>
    </w:p>
    <w:p w14:paraId="4D7CD55C">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18.2 任何一方对由于不可抗力造成的部分或全部不能履行合同不承担违约责任。但迟延履行后发生不可抗力的，不能免除责任。</w:t>
      </w:r>
    </w:p>
    <w:p w14:paraId="1166AEB2">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B12DC0B">
      <w:pPr>
        <w:pageBreakBefore w:val="0"/>
        <w:kinsoku/>
        <w:wordWrap/>
        <w:overflowPunct/>
        <w:topLinePunct w:val="0"/>
        <w:autoSpaceDE w:val="0"/>
        <w:autoSpaceDN w:val="0"/>
        <w:bidi w:val="0"/>
        <w:adjustRightInd w:val="0"/>
        <w:snapToGrid w:val="0"/>
        <w:spacing w:line="440" w:lineRule="exact"/>
        <w:jc w:val="left"/>
        <w:textAlignment w:val="auto"/>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19. 解决争议的方法</w:t>
      </w:r>
    </w:p>
    <w:p w14:paraId="5FB9D0C8">
      <w:pPr>
        <w:pStyle w:val="174"/>
        <w:pageBreakBefore w:val="0"/>
        <w:kinsoku/>
        <w:wordWrap/>
        <w:overflowPunct/>
        <w:topLinePunct w:val="0"/>
        <w:bidi w:val="0"/>
        <w:spacing w:line="440" w:lineRule="exact"/>
        <w:ind w:firstLine="420"/>
        <w:jc w:val="both"/>
        <w:textAlignment w:val="auto"/>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1A4AF36E">
      <w:pPr>
        <w:pStyle w:val="174"/>
        <w:pageBreakBefore w:val="0"/>
        <w:kinsoku/>
        <w:wordWrap/>
        <w:overflowPunct/>
        <w:topLinePunct w:val="0"/>
        <w:bidi w:val="0"/>
        <w:spacing w:line="440" w:lineRule="exact"/>
        <w:ind w:firstLine="420"/>
        <w:jc w:val="both"/>
        <w:textAlignment w:val="auto"/>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19.2 选择仲裁的，应在</w:t>
      </w:r>
      <w:r>
        <w:rPr>
          <w:rFonts w:hint="eastAsia" w:ascii="Times New Roman" w:hAnsi="Times New Roman" w:eastAsia="宋体" w:cs="宋体"/>
          <w:b/>
          <w:bCs/>
          <w:color w:val="auto"/>
          <w:spacing w:val="0"/>
          <w:sz w:val="21"/>
          <w:highlight w:val="none"/>
        </w:rPr>
        <w:t>【政府采购合同专用条款】</w:t>
      </w:r>
      <w:r>
        <w:rPr>
          <w:rFonts w:hint="eastAsia" w:ascii="Times New Roman" w:hAnsi="Times New Roman" w:eastAsia="宋体" w:cs="宋体"/>
          <w:color w:val="auto"/>
          <w:spacing w:val="0"/>
          <w:sz w:val="21"/>
          <w:highlight w:val="none"/>
        </w:rPr>
        <w:t>中明确仲裁机构及仲裁地；通过诉讼方式解决的，可以在</w:t>
      </w:r>
      <w:r>
        <w:rPr>
          <w:rFonts w:hint="eastAsia" w:ascii="Times New Roman" w:hAnsi="Times New Roman" w:eastAsia="宋体" w:cs="宋体"/>
          <w:b/>
          <w:bCs/>
          <w:color w:val="auto"/>
          <w:spacing w:val="0"/>
          <w:sz w:val="21"/>
          <w:highlight w:val="none"/>
        </w:rPr>
        <w:t>【政府采购合同专用条款】</w:t>
      </w:r>
      <w:r>
        <w:rPr>
          <w:rFonts w:hint="eastAsia" w:ascii="Times New Roman" w:hAnsi="Times New Roman" w:eastAsia="宋体" w:cs="宋体"/>
          <w:color w:val="auto"/>
          <w:spacing w:val="0"/>
          <w:sz w:val="21"/>
          <w:highlight w:val="none"/>
        </w:rPr>
        <w:t>中进一步约定选择与争议有实际联系的地点的人民法院管辖，但管辖法院的约定不得违反级别管辖和专属管辖的规定。</w:t>
      </w:r>
    </w:p>
    <w:p w14:paraId="594ABAD3">
      <w:pPr>
        <w:pStyle w:val="174"/>
        <w:pageBreakBefore w:val="0"/>
        <w:kinsoku/>
        <w:wordWrap/>
        <w:overflowPunct/>
        <w:topLinePunct w:val="0"/>
        <w:bidi w:val="0"/>
        <w:spacing w:line="440" w:lineRule="exact"/>
        <w:ind w:firstLine="420"/>
        <w:jc w:val="both"/>
        <w:textAlignment w:val="auto"/>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19.3 如甲乙双方有争议的事项不影响合同其他部分的履行，在争议解决期间，合同其他部分应当继续履行。</w:t>
      </w:r>
    </w:p>
    <w:p w14:paraId="547880E7">
      <w:pPr>
        <w:pageBreakBefore w:val="0"/>
        <w:kinsoku/>
        <w:wordWrap/>
        <w:overflowPunct/>
        <w:topLinePunct w:val="0"/>
        <w:autoSpaceDE w:val="0"/>
        <w:autoSpaceDN w:val="0"/>
        <w:bidi w:val="0"/>
        <w:adjustRightInd w:val="0"/>
        <w:snapToGrid w:val="0"/>
        <w:spacing w:line="440" w:lineRule="exact"/>
        <w:jc w:val="left"/>
        <w:textAlignment w:val="auto"/>
        <w:rPr>
          <w:rFonts w:hint="eastAsia" w:ascii="Times New Roman" w:hAnsi="Times New Roman" w:eastAsia="宋体" w:cs="宋体"/>
          <w:color w:val="auto"/>
          <w:spacing w:val="0"/>
          <w:sz w:val="24"/>
          <w:highlight w:val="none"/>
        </w:rPr>
      </w:pPr>
      <w:r>
        <w:rPr>
          <w:rFonts w:hint="eastAsia" w:ascii="Times New Roman" w:hAnsi="Times New Roman" w:eastAsia="宋体" w:cs="宋体"/>
          <w:b/>
          <w:color w:val="auto"/>
          <w:spacing w:val="0"/>
          <w:sz w:val="24"/>
          <w:highlight w:val="none"/>
        </w:rPr>
        <w:t>20. 政府采购政策</w:t>
      </w:r>
    </w:p>
    <w:p w14:paraId="7AF574A0">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 xml:space="preserve">20.1 </w:t>
      </w:r>
      <w:r>
        <w:rPr>
          <w:rFonts w:hint="eastAsia" w:ascii="Times New Roman" w:hAnsi="Times New Roman" w:eastAsia="宋体" w:cs="宋体"/>
          <w:color w:val="auto"/>
          <w:spacing w:val="0"/>
          <w:highlight w:val="none"/>
          <w:lang w:val="en-GB"/>
        </w:rPr>
        <w:t>本合同应当按照规定执行政府采购政策。</w:t>
      </w:r>
    </w:p>
    <w:p w14:paraId="0A31BF67">
      <w:pPr>
        <w:pageBreakBefore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20.2 本合同依法执行政府采购政策的方式和内容，属于合同履约验收的范围。甲乙双方</w:t>
      </w:r>
      <w:r>
        <w:rPr>
          <w:rFonts w:hint="eastAsia" w:ascii="Times New Roman" w:hAnsi="Times New Roman" w:eastAsia="宋体" w:cs="宋体"/>
          <w:color w:val="auto"/>
          <w:spacing w:val="0"/>
          <w:highlight w:val="none"/>
          <w:lang w:val="en-GB"/>
        </w:rPr>
        <w:t>未按规定要求执行政府采购政策造成损失的</w:t>
      </w:r>
      <w:r>
        <w:rPr>
          <w:rFonts w:hint="eastAsia" w:ascii="Times New Roman" w:hAnsi="Times New Roman" w:eastAsia="宋体" w:cs="宋体"/>
          <w:color w:val="auto"/>
          <w:spacing w:val="0"/>
          <w:highlight w:val="none"/>
        </w:rPr>
        <w:t>，有过错的一方应当承担赔偿责任，双方都有过错的，各自承担相应的责任。</w:t>
      </w:r>
    </w:p>
    <w:p w14:paraId="484216B9">
      <w:pPr>
        <w:pStyle w:val="14"/>
        <w:pageBreakBefore w:val="0"/>
        <w:kinsoku/>
        <w:wordWrap/>
        <w:overflowPunct/>
        <w:topLinePunct w:val="0"/>
        <w:bidi w:val="0"/>
        <w:spacing w:line="440" w:lineRule="exact"/>
        <w:ind w:firstLine="420" w:firstLineChars="200"/>
        <w:textAlignment w:val="auto"/>
        <w:rPr>
          <w:rFonts w:hint="eastAsia" w:ascii="Times New Roman" w:hAnsi="Times New Roman" w:eastAsia="宋体" w:cs="宋体"/>
          <w:color w:val="auto"/>
          <w:spacing w:val="0"/>
          <w:kern w:val="2"/>
          <w:sz w:val="21"/>
          <w:szCs w:val="21"/>
          <w:highlight w:val="none"/>
        </w:rPr>
      </w:pPr>
      <w:r>
        <w:rPr>
          <w:rFonts w:hint="eastAsia" w:ascii="Times New Roman" w:hAnsi="Times New Roman" w:eastAsia="宋体" w:cs="宋体"/>
          <w:color w:val="auto"/>
          <w:spacing w:val="0"/>
          <w:kern w:val="2"/>
          <w:sz w:val="21"/>
          <w:szCs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ECFFB5A">
      <w:pPr>
        <w:pageBreakBefore w:val="0"/>
        <w:kinsoku/>
        <w:wordWrap/>
        <w:overflowPunct/>
        <w:topLinePunct w:val="0"/>
        <w:autoSpaceDE w:val="0"/>
        <w:autoSpaceDN w:val="0"/>
        <w:bidi w:val="0"/>
        <w:adjustRightInd w:val="0"/>
        <w:snapToGrid w:val="0"/>
        <w:spacing w:line="440" w:lineRule="exact"/>
        <w:jc w:val="left"/>
        <w:textAlignment w:val="auto"/>
        <w:rPr>
          <w:rFonts w:hint="eastAsia" w:ascii="Times New Roman" w:hAnsi="Times New Roman" w:eastAsia="宋体" w:cs="宋体"/>
          <w:b/>
          <w:color w:val="auto"/>
          <w:spacing w:val="0"/>
          <w:sz w:val="24"/>
          <w:highlight w:val="none"/>
        </w:rPr>
      </w:pPr>
      <w:r>
        <w:rPr>
          <w:rFonts w:hint="eastAsia" w:ascii="Times New Roman" w:hAnsi="Times New Roman" w:eastAsia="宋体" w:cs="宋体"/>
          <w:b/>
          <w:color w:val="auto"/>
          <w:spacing w:val="0"/>
          <w:sz w:val="24"/>
          <w:highlight w:val="none"/>
        </w:rPr>
        <w:t>21. 法律适用</w:t>
      </w:r>
    </w:p>
    <w:p w14:paraId="6469DCBE">
      <w:pPr>
        <w:pStyle w:val="174"/>
        <w:pageBreakBefore w:val="0"/>
        <w:kinsoku/>
        <w:wordWrap/>
        <w:overflowPunct/>
        <w:topLinePunct w:val="0"/>
        <w:bidi w:val="0"/>
        <w:spacing w:line="440" w:lineRule="exact"/>
        <w:ind w:firstLine="420"/>
        <w:jc w:val="both"/>
        <w:textAlignment w:val="auto"/>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21.1 本合同的订立、生效、解释、履行及与本合同有关的争议解决，均适用法律、行政法规。</w:t>
      </w:r>
    </w:p>
    <w:p w14:paraId="3CD00C42">
      <w:pPr>
        <w:pStyle w:val="174"/>
        <w:pageBreakBefore w:val="0"/>
        <w:kinsoku/>
        <w:wordWrap/>
        <w:overflowPunct/>
        <w:topLinePunct w:val="0"/>
        <w:bidi w:val="0"/>
        <w:spacing w:line="440" w:lineRule="exact"/>
        <w:ind w:firstLine="420"/>
        <w:jc w:val="both"/>
        <w:textAlignment w:val="auto"/>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21.2 本合同条款与法律、行政法规的强制性规定不一致的，双方当事人应按照法律、行政法规的强制性规定修改本合同的相关条款。</w:t>
      </w:r>
    </w:p>
    <w:p w14:paraId="333EC759">
      <w:pPr>
        <w:pageBreakBefore w:val="0"/>
        <w:kinsoku/>
        <w:wordWrap/>
        <w:overflowPunct/>
        <w:topLinePunct w:val="0"/>
        <w:autoSpaceDE w:val="0"/>
        <w:autoSpaceDN w:val="0"/>
        <w:bidi w:val="0"/>
        <w:adjustRightInd w:val="0"/>
        <w:snapToGrid w:val="0"/>
        <w:spacing w:line="440" w:lineRule="exact"/>
        <w:jc w:val="left"/>
        <w:textAlignment w:val="auto"/>
        <w:rPr>
          <w:rFonts w:hint="eastAsia" w:ascii="Times New Roman" w:hAnsi="Times New Roman" w:eastAsia="宋体" w:cs="宋体"/>
          <w:b/>
          <w:color w:val="auto"/>
          <w:spacing w:val="0"/>
          <w:sz w:val="24"/>
          <w:highlight w:val="none"/>
        </w:rPr>
      </w:pPr>
      <w:r>
        <w:rPr>
          <w:rFonts w:hint="eastAsia" w:ascii="Times New Roman" w:hAnsi="Times New Roman" w:eastAsia="宋体" w:cs="宋体"/>
          <w:b/>
          <w:color w:val="auto"/>
          <w:spacing w:val="0"/>
          <w:sz w:val="24"/>
          <w:highlight w:val="none"/>
        </w:rPr>
        <w:t>22. 通知</w:t>
      </w:r>
    </w:p>
    <w:p w14:paraId="59F32FE4">
      <w:pPr>
        <w:pStyle w:val="174"/>
        <w:pageBreakBefore w:val="0"/>
        <w:kinsoku/>
        <w:wordWrap/>
        <w:overflowPunct/>
        <w:topLinePunct w:val="0"/>
        <w:bidi w:val="0"/>
        <w:spacing w:line="440" w:lineRule="exact"/>
        <w:ind w:firstLine="420"/>
        <w:jc w:val="both"/>
        <w:textAlignment w:val="auto"/>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22.1 本合同任何一方向对方发出的通知、信件、数据电文等，应当发送至本合同第一部分《政府采购合同协议书》所约定的通讯地址、联系人、联系电话或电子邮箱。</w:t>
      </w:r>
    </w:p>
    <w:p w14:paraId="04814C44">
      <w:pPr>
        <w:pStyle w:val="174"/>
        <w:pageBreakBefore w:val="0"/>
        <w:kinsoku/>
        <w:wordWrap/>
        <w:overflowPunct/>
        <w:topLinePunct w:val="0"/>
        <w:bidi w:val="0"/>
        <w:spacing w:line="440" w:lineRule="exact"/>
        <w:ind w:firstLine="0" w:firstLineChars="0"/>
        <w:jc w:val="both"/>
        <w:textAlignment w:val="auto"/>
        <w:rPr>
          <w:rFonts w:hint="eastAsia" w:ascii="Times New Roman" w:hAnsi="Times New Roman" w:eastAsia="宋体" w:cs="宋体"/>
          <w:color w:val="auto"/>
          <w:spacing w:val="0"/>
          <w:sz w:val="21"/>
          <w:highlight w:val="none"/>
        </w:rPr>
      </w:pPr>
      <w:r>
        <w:rPr>
          <w:rFonts w:hint="eastAsia" w:ascii="Times New Roman" w:hAnsi="Times New Roman" w:eastAsia="宋体" w:cs="宋体"/>
          <w:color w:val="auto"/>
          <w:spacing w:val="0"/>
          <w:sz w:val="21"/>
          <w:highlight w:val="none"/>
        </w:rPr>
        <w:t xml:space="preserve">    22.2 一方当事人变更名称、住所、联系人、联系电话或电子邮箱等信息的，应当在变更后3日内及时书面通知对方，对方实际收到变更通知前的送达仍为有效送达。</w:t>
      </w:r>
    </w:p>
    <w:p w14:paraId="733B0493">
      <w:pPr>
        <w:pageBreakBefore w:val="0"/>
        <w:kinsoku/>
        <w:wordWrap/>
        <w:overflowPunct/>
        <w:topLinePunct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22.3本合同一方给另一方的通知均应采用书面形式，传真或快递送到本合同中规定的对方的地址和办理签收手续。</w:t>
      </w:r>
    </w:p>
    <w:p w14:paraId="6753F5A3">
      <w:pPr>
        <w:pageBreakBefore w:val="0"/>
        <w:kinsoku/>
        <w:wordWrap/>
        <w:overflowPunct/>
        <w:topLinePunct w:val="0"/>
        <w:bidi w:val="0"/>
        <w:adjustRightInd w:val="0"/>
        <w:snapToGrid w:val="0"/>
        <w:spacing w:line="440" w:lineRule="exact"/>
        <w:ind w:firstLine="420" w:firstLineChars="20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22.4通知以送达之日或通知书中规定的生效之日起生效，两者中以较迟之日为准。</w:t>
      </w:r>
    </w:p>
    <w:p w14:paraId="440D811E">
      <w:pPr>
        <w:pageBreakBefore w:val="0"/>
        <w:numPr>
          <w:ilvl w:val="0"/>
          <w:numId w:val="4"/>
        </w:numPr>
        <w:kinsoku/>
        <w:wordWrap/>
        <w:overflowPunct/>
        <w:topLinePunct w:val="0"/>
        <w:bidi w:val="0"/>
        <w:adjustRightInd w:val="0"/>
        <w:snapToGrid w:val="0"/>
        <w:spacing w:line="440" w:lineRule="exact"/>
        <w:jc w:val="left"/>
        <w:textAlignment w:val="auto"/>
        <w:rPr>
          <w:rFonts w:hint="eastAsia" w:ascii="Times New Roman" w:hAnsi="Times New Roman" w:eastAsia="宋体" w:cs="宋体"/>
          <w:b/>
          <w:bCs/>
          <w:color w:val="auto"/>
          <w:spacing w:val="0"/>
          <w:sz w:val="24"/>
          <w:highlight w:val="none"/>
        </w:rPr>
      </w:pPr>
      <w:r>
        <w:rPr>
          <w:rFonts w:hint="eastAsia" w:ascii="Times New Roman" w:hAnsi="Times New Roman" w:eastAsia="宋体" w:cs="宋体"/>
          <w:b/>
          <w:bCs/>
          <w:color w:val="auto"/>
          <w:spacing w:val="0"/>
          <w:sz w:val="24"/>
          <w:highlight w:val="none"/>
        </w:rPr>
        <w:t>合同未尽事项</w:t>
      </w:r>
    </w:p>
    <w:p w14:paraId="39A44FE5">
      <w:pPr>
        <w:pageBreakBefore w:val="0"/>
        <w:kinsoku/>
        <w:wordWrap/>
        <w:overflowPunct/>
        <w:topLinePunct w:val="0"/>
        <w:bidi w:val="0"/>
        <w:adjustRightInd w:val="0"/>
        <w:snapToGrid w:val="0"/>
        <w:spacing w:line="440" w:lineRule="exact"/>
        <w:ind w:firstLine="420" w:firstLineChars="200"/>
        <w:jc w:val="left"/>
        <w:textAlignment w:val="auto"/>
        <w:rPr>
          <w:rFonts w:hint="eastAsia" w:ascii="Times New Roman" w:hAnsi="Times New Roman" w:eastAsia="宋体" w:cs="宋体"/>
          <w:bCs/>
          <w:color w:val="auto"/>
          <w:spacing w:val="0"/>
          <w:highlight w:val="none"/>
        </w:rPr>
      </w:pPr>
      <w:r>
        <w:rPr>
          <w:rFonts w:hint="eastAsia" w:ascii="Times New Roman" w:hAnsi="Times New Roman" w:eastAsia="宋体" w:cs="宋体"/>
          <w:bCs/>
          <w:color w:val="auto"/>
          <w:spacing w:val="0"/>
          <w:highlight w:val="none"/>
        </w:rPr>
        <w:t>23.1合同未尽事项见</w:t>
      </w:r>
      <w:r>
        <w:rPr>
          <w:rFonts w:hint="eastAsia" w:ascii="Times New Roman" w:hAnsi="Times New Roman" w:eastAsia="宋体" w:cs="宋体"/>
          <w:b/>
          <w:color w:val="auto"/>
          <w:spacing w:val="0"/>
          <w:highlight w:val="none"/>
        </w:rPr>
        <w:t>【政府采购合同专用条款】</w:t>
      </w:r>
      <w:r>
        <w:rPr>
          <w:rFonts w:hint="eastAsia" w:ascii="Times New Roman" w:hAnsi="Times New Roman" w:eastAsia="宋体" w:cs="宋体"/>
          <w:bCs/>
          <w:color w:val="auto"/>
          <w:spacing w:val="0"/>
          <w:highlight w:val="none"/>
        </w:rPr>
        <w:t>。</w:t>
      </w:r>
    </w:p>
    <w:p w14:paraId="3335E9F1">
      <w:pPr>
        <w:pageBreakBefore w:val="0"/>
        <w:kinsoku/>
        <w:wordWrap/>
        <w:overflowPunct/>
        <w:topLinePunct w:val="0"/>
        <w:bidi w:val="0"/>
        <w:adjustRightInd w:val="0"/>
        <w:snapToGrid w:val="0"/>
        <w:spacing w:line="440" w:lineRule="exact"/>
        <w:jc w:val="left"/>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bCs/>
          <w:color w:val="auto"/>
          <w:spacing w:val="0"/>
          <w:highlight w:val="none"/>
        </w:rPr>
        <w:t>23.2 合同附件与合同正文具有同等的法律效力。</w:t>
      </w:r>
      <w:bookmarkStart w:id="180" w:name="_Toc20313"/>
    </w:p>
    <w:p w14:paraId="694B7DFE">
      <w:pPr>
        <w:adjustRightInd w:val="0"/>
        <w:snapToGrid w:val="0"/>
        <w:jc w:val="center"/>
        <w:rPr>
          <w:rFonts w:hint="eastAsia" w:ascii="Times New Roman" w:hAnsi="Times New Roman" w:eastAsia="宋体"/>
          <w:color w:val="auto"/>
          <w:spacing w:val="0"/>
          <w:sz w:val="28"/>
          <w:szCs w:val="28"/>
          <w:highlight w:val="none"/>
        </w:rPr>
      </w:pPr>
      <w:r>
        <w:rPr>
          <w:rFonts w:hint="eastAsia" w:ascii="Times New Roman" w:hAnsi="Times New Roman" w:eastAsia="宋体"/>
          <w:color w:val="auto"/>
          <w:spacing w:val="0"/>
          <w:sz w:val="28"/>
          <w:szCs w:val="28"/>
          <w:highlight w:val="none"/>
        </w:rPr>
        <w:br w:type="page"/>
      </w:r>
    </w:p>
    <w:p w14:paraId="5B2B3AE8">
      <w:pPr>
        <w:pStyle w:val="3"/>
        <w:snapToGrid w:val="0"/>
        <w:jc w:val="center"/>
        <w:rPr>
          <w:rFonts w:ascii="Times New Roman" w:hAnsi="Times New Roman" w:eastAsia="宋体"/>
          <w:b w:val="0"/>
          <w:bCs w:val="0"/>
          <w:color w:val="auto"/>
          <w:spacing w:val="0"/>
          <w:sz w:val="28"/>
          <w:szCs w:val="28"/>
          <w:highlight w:val="none"/>
        </w:rPr>
      </w:pPr>
      <w:r>
        <w:rPr>
          <w:rFonts w:hint="eastAsia" w:ascii="Times New Roman" w:hAnsi="Times New Roman" w:eastAsia="宋体"/>
          <w:b w:val="0"/>
          <w:bCs w:val="0"/>
          <w:color w:val="auto"/>
          <w:spacing w:val="0"/>
          <w:sz w:val="28"/>
          <w:szCs w:val="28"/>
          <w:highlight w:val="none"/>
        </w:rPr>
        <w:t>第三节 政府采购合同专用条款</w:t>
      </w:r>
      <w:bookmarkEnd w:id="180"/>
    </w:p>
    <w:tbl>
      <w:tblPr>
        <w:tblStyle w:val="36"/>
        <w:tblW w:w="4999"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832"/>
        <w:gridCol w:w="1986"/>
        <w:gridCol w:w="5896"/>
      </w:tblGrid>
      <w:tr w14:paraId="4F7A5D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noWrap w:val="0"/>
            <w:vAlign w:val="center"/>
          </w:tcPr>
          <w:p w14:paraId="7895E398">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第二节</w:t>
            </w:r>
          </w:p>
          <w:p w14:paraId="072630DE">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第1.2（6）项</w:t>
            </w:r>
          </w:p>
        </w:tc>
        <w:tc>
          <w:tcPr>
            <w:tcW w:w="1022" w:type="pct"/>
            <w:noWrap w:val="0"/>
            <w:vAlign w:val="center"/>
          </w:tcPr>
          <w:p w14:paraId="1F1B9A88">
            <w:pPr>
              <w:keepNext w:val="0"/>
              <w:keepLines w:val="0"/>
              <w:pageBreakBefore w:val="0"/>
              <w:kinsoku/>
              <w:wordWrap/>
              <w:overflowPunct/>
              <w:topLinePunct w:val="0"/>
              <w:bidi w:val="0"/>
              <w:adjustRightInd w:val="0"/>
              <w:snapToGrid w:val="0"/>
              <w:spacing w:line="340" w:lineRule="exact"/>
              <w:ind w:firstLine="0"/>
              <w:jc w:val="left"/>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联合体具体要求</w:t>
            </w:r>
          </w:p>
        </w:tc>
        <w:tc>
          <w:tcPr>
            <w:tcW w:w="3034" w:type="pct"/>
            <w:noWrap w:val="0"/>
            <w:vAlign w:val="center"/>
          </w:tcPr>
          <w:p w14:paraId="199D84AF">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w:t>
            </w:r>
          </w:p>
        </w:tc>
      </w:tr>
      <w:tr w14:paraId="201880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943" w:type="pct"/>
            <w:noWrap w:val="0"/>
            <w:vAlign w:val="center"/>
          </w:tcPr>
          <w:p w14:paraId="2C8C9B95">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第二节</w:t>
            </w:r>
          </w:p>
          <w:p w14:paraId="3F4AF0C1">
            <w:pPr>
              <w:keepNext w:val="0"/>
              <w:keepLines w:val="0"/>
              <w:pageBreakBefore w:val="0"/>
              <w:kinsoku/>
              <w:wordWrap/>
              <w:overflowPunct/>
              <w:topLinePunct w:val="0"/>
              <w:bidi w:val="0"/>
              <w:adjustRightInd w:val="0"/>
              <w:snapToGrid w:val="0"/>
              <w:spacing w:line="340" w:lineRule="exact"/>
              <w:ind w:firstLine="0"/>
              <w:jc w:val="center"/>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第1.2（7）项</w:t>
            </w:r>
          </w:p>
        </w:tc>
        <w:tc>
          <w:tcPr>
            <w:tcW w:w="1022" w:type="pct"/>
            <w:noWrap w:val="0"/>
            <w:vAlign w:val="center"/>
          </w:tcPr>
          <w:p w14:paraId="73A48B17">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其他术语解释</w:t>
            </w:r>
          </w:p>
        </w:tc>
        <w:tc>
          <w:tcPr>
            <w:tcW w:w="3034" w:type="pct"/>
            <w:noWrap w:val="0"/>
            <w:vAlign w:val="center"/>
          </w:tcPr>
          <w:p w14:paraId="334F262E">
            <w:pPr>
              <w:keepNext w:val="0"/>
              <w:keepLines w:val="0"/>
              <w:pageBreakBefore w:val="0"/>
              <w:kinsoku/>
              <w:wordWrap/>
              <w:overflowPunct/>
              <w:topLinePunct w:val="0"/>
              <w:bidi w:val="0"/>
              <w:adjustRightInd w:val="0"/>
              <w:snapToGrid w:val="0"/>
              <w:spacing w:line="340" w:lineRule="exact"/>
              <w:ind w:firstLine="0"/>
              <w:jc w:val="left"/>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w:t>
            </w:r>
          </w:p>
        </w:tc>
      </w:tr>
      <w:tr w14:paraId="3EA5D8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noWrap w:val="0"/>
            <w:vAlign w:val="center"/>
          </w:tcPr>
          <w:p w14:paraId="3EE92D3C">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第二节</w:t>
            </w:r>
          </w:p>
          <w:p w14:paraId="1C8E67F3">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第4.4款</w:t>
            </w:r>
          </w:p>
        </w:tc>
        <w:tc>
          <w:tcPr>
            <w:tcW w:w="1022" w:type="pct"/>
            <w:noWrap w:val="0"/>
            <w:vAlign w:val="center"/>
          </w:tcPr>
          <w:p w14:paraId="5A4CEEA5">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履约验收中甲方提出异议或作出说明的期限</w:t>
            </w:r>
          </w:p>
        </w:tc>
        <w:tc>
          <w:tcPr>
            <w:tcW w:w="3034" w:type="pct"/>
            <w:noWrap w:val="0"/>
            <w:vAlign w:val="center"/>
          </w:tcPr>
          <w:p w14:paraId="63AAAF71">
            <w:pPr>
              <w:keepNext w:val="0"/>
              <w:keepLines w:val="0"/>
              <w:pageBreakBefore w:val="0"/>
              <w:kinsoku/>
              <w:wordWrap/>
              <w:overflowPunct/>
              <w:topLinePunct w:val="0"/>
              <w:bidi w:val="0"/>
              <w:adjustRightInd w:val="0"/>
              <w:snapToGrid w:val="0"/>
              <w:spacing w:line="340" w:lineRule="exact"/>
              <w:ind w:firstLine="0"/>
              <w:jc w:val="left"/>
              <w:textAlignment w:val="auto"/>
              <w:rPr>
                <w:rFonts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如有质量异议，乙方应在接到甲方异议的7天内做出书面答复，逾期则视为乙方同意甲方提出的异议和处理意见。</w:t>
            </w:r>
          </w:p>
        </w:tc>
      </w:tr>
      <w:tr w14:paraId="08A93B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noWrap w:val="0"/>
            <w:vAlign w:val="center"/>
          </w:tcPr>
          <w:p w14:paraId="7C336A5D">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第二节</w:t>
            </w:r>
          </w:p>
          <w:p w14:paraId="4E01D1E3">
            <w:pPr>
              <w:keepNext w:val="0"/>
              <w:keepLines w:val="0"/>
              <w:pageBreakBefore w:val="0"/>
              <w:kinsoku/>
              <w:wordWrap/>
              <w:overflowPunct/>
              <w:topLinePunct w:val="0"/>
              <w:bidi w:val="0"/>
              <w:adjustRightInd w:val="0"/>
              <w:snapToGrid w:val="0"/>
              <w:spacing w:line="340" w:lineRule="exact"/>
              <w:ind w:firstLine="0"/>
              <w:jc w:val="center"/>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第4.6款</w:t>
            </w:r>
          </w:p>
        </w:tc>
        <w:tc>
          <w:tcPr>
            <w:tcW w:w="1022" w:type="pct"/>
            <w:noWrap w:val="0"/>
            <w:vAlign w:val="center"/>
          </w:tcPr>
          <w:p w14:paraId="02DC38CE">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约定甲方承担的其他义务和责任</w:t>
            </w:r>
          </w:p>
        </w:tc>
        <w:tc>
          <w:tcPr>
            <w:tcW w:w="3034" w:type="pct"/>
            <w:noWrap w:val="0"/>
            <w:vAlign w:val="center"/>
          </w:tcPr>
          <w:p w14:paraId="658E765D">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（1）尊重乙方的正当合法权益，按照合同约定的条件，按时支付款项；</w:t>
            </w:r>
          </w:p>
          <w:p w14:paraId="566CEC43">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（2）接收货物的义务；</w:t>
            </w:r>
          </w:p>
          <w:p w14:paraId="41D8CEB8">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（3）根据合同约定的标准和时间，验收货物的义务；</w:t>
            </w:r>
          </w:p>
          <w:p w14:paraId="7196E9D4">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（4）如发生验收不通过，返厂维修、退货时，有相关退货及重新验收的义务；</w:t>
            </w:r>
          </w:p>
          <w:p w14:paraId="5C55A4C5">
            <w:pPr>
              <w:keepNext w:val="0"/>
              <w:keepLines w:val="0"/>
              <w:pageBreakBefore w:val="0"/>
              <w:kinsoku/>
              <w:wordWrap/>
              <w:overflowPunct/>
              <w:topLinePunct w:val="0"/>
              <w:bidi w:val="0"/>
              <w:adjustRightInd w:val="0"/>
              <w:snapToGrid w:val="0"/>
              <w:spacing w:line="340" w:lineRule="exact"/>
              <w:ind w:firstLine="0"/>
              <w:jc w:val="left"/>
              <w:textAlignment w:val="auto"/>
              <w:rPr>
                <w:rFonts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（5）遵守政府采购的各项法律法规和规章制度。</w:t>
            </w:r>
          </w:p>
        </w:tc>
      </w:tr>
      <w:tr w14:paraId="1673A0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3" w:type="pct"/>
            <w:noWrap w:val="0"/>
            <w:vAlign w:val="center"/>
          </w:tcPr>
          <w:p w14:paraId="432606FC">
            <w:pPr>
              <w:keepNext w:val="0"/>
              <w:keepLines w:val="0"/>
              <w:pageBreakBefore w:val="0"/>
              <w:kinsoku/>
              <w:wordWrap/>
              <w:overflowPunct/>
              <w:topLinePunct w:val="0"/>
              <w:bidi w:val="0"/>
              <w:adjustRightInd w:val="0"/>
              <w:snapToGrid w:val="0"/>
              <w:spacing w:line="340" w:lineRule="exact"/>
              <w:ind w:firstLine="0"/>
              <w:jc w:val="center"/>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第二节</w:t>
            </w:r>
          </w:p>
          <w:p w14:paraId="6C15CEC8">
            <w:pPr>
              <w:keepNext w:val="0"/>
              <w:keepLines w:val="0"/>
              <w:pageBreakBefore w:val="0"/>
              <w:kinsoku/>
              <w:wordWrap/>
              <w:overflowPunct/>
              <w:topLinePunct w:val="0"/>
              <w:bidi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第5.4款</w:t>
            </w:r>
          </w:p>
        </w:tc>
        <w:tc>
          <w:tcPr>
            <w:tcW w:w="1022" w:type="pct"/>
            <w:noWrap w:val="0"/>
            <w:vAlign w:val="center"/>
          </w:tcPr>
          <w:p w14:paraId="4B417BD9">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约定乙方承担的其他义务和责任</w:t>
            </w:r>
          </w:p>
        </w:tc>
        <w:tc>
          <w:tcPr>
            <w:tcW w:w="3034" w:type="pct"/>
            <w:noWrap w:val="0"/>
            <w:vAlign w:val="center"/>
          </w:tcPr>
          <w:p w14:paraId="75C98D9D">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1.质量保证（如有质保期，按质保期相关要求执行）</w:t>
            </w:r>
          </w:p>
          <w:p w14:paraId="346FBA15">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1.1乙方应保证合同项下所供货物是全新的、未使用过的。乙方进一步保证，合同项下提供的全部货物没有设计、材料或工艺上的缺陷。</w:t>
            </w:r>
          </w:p>
          <w:p w14:paraId="1E24F439">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1.2上述保证在货物验收合格交付甲方使用之日起的质量保证期内有效，在质保期内乙方免费提供货物正常使用情况下发生故障的维修服务。</w:t>
            </w:r>
          </w:p>
          <w:p w14:paraId="6545FE89">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1.3甲方在质量保证期内发现缺陷应尽快以书面形式或电话通知乙方。对质保期内的故障报修，乙方应按甲方要求的时间内到达甲方现场排除故障。乙方不能按时排除故障时，应提供备用设备给甲方维持工作。</w:t>
            </w:r>
          </w:p>
          <w:p w14:paraId="11349856">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1.4对质保期内的故障报修，如乙方未能做到上款的服务承诺，甲方可采取必要的补救措施，但其风险和费用由乙方承担，甲方根据合同规定对乙方行使的</w:t>
            </w:r>
            <w:r>
              <w:rPr>
                <w:rFonts w:hint="eastAsia" w:ascii="Times New Roman" w:hAnsi="Times New Roman" w:eastAsia="宋体" w:cs="宋体"/>
                <w:color w:val="auto"/>
                <w:spacing w:val="0"/>
                <w:highlight w:val="none"/>
                <w:lang w:eastAsia="zh-CN"/>
              </w:rPr>
              <w:t>其他</w:t>
            </w:r>
            <w:r>
              <w:rPr>
                <w:rFonts w:hint="eastAsia" w:ascii="Times New Roman" w:hAnsi="Times New Roman" w:eastAsia="宋体" w:cs="宋体"/>
                <w:color w:val="auto"/>
                <w:spacing w:val="0"/>
                <w:highlight w:val="none"/>
              </w:rPr>
              <w:t>权力不受影响。由于乙方的保证服务不到位，质保期的到期时间将顺延。</w:t>
            </w:r>
          </w:p>
          <w:p w14:paraId="44516538">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1.5质保期内因用户使用、管理不当所造成的损失由甲方承担，乙方提供有偿服务。</w:t>
            </w:r>
          </w:p>
          <w:p w14:paraId="649AA040">
            <w:pPr>
              <w:keepNext w:val="0"/>
              <w:keepLines w:val="0"/>
              <w:pageBreakBefore w:val="0"/>
              <w:kinsoku/>
              <w:wordWrap/>
              <w:overflowPunct/>
              <w:topLinePunct w:val="0"/>
              <w:bidi w:val="0"/>
              <w:adjustRightInd w:val="0"/>
              <w:snapToGrid w:val="0"/>
              <w:spacing w:line="340" w:lineRule="exact"/>
              <w:ind w:firstLine="0"/>
              <w:jc w:val="left"/>
              <w:textAlignment w:val="auto"/>
              <w:rPr>
                <w:rFonts w:hint="default" w:ascii="Times New Roman" w:hAnsi="Times New Roman" w:eastAsia="宋体" w:cs="宋体"/>
                <w:color w:val="auto"/>
                <w:spacing w:val="0"/>
                <w:highlight w:val="none"/>
                <w:lang w:val="en-US" w:eastAsia="zh-CN"/>
              </w:rPr>
            </w:pPr>
            <w:r>
              <w:rPr>
                <w:rFonts w:hint="eastAsia" w:cs="宋体"/>
                <w:b/>
                <w:bCs/>
                <w:color w:val="auto"/>
              </w:rPr>
              <w:t>1.6</w:t>
            </w:r>
            <w:r>
              <w:rPr>
                <w:rFonts w:hint="eastAsia" w:cs="宋体"/>
                <w:b/>
                <w:bCs/>
                <w:color w:val="auto"/>
                <w:lang w:val="en-US" w:eastAsia="zh-CN"/>
              </w:rPr>
              <w:t>如采购标的涉及车辆，</w:t>
            </w:r>
            <w:r>
              <w:rPr>
                <w:rFonts w:hint="eastAsia" w:cs="宋体"/>
                <w:b/>
                <w:bCs/>
                <w:color w:val="auto"/>
              </w:rPr>
              <w:t>车辆的购置税及上牌费包含在合同价款中，由乙方承担。</w:t>
            </w:r>
          </w:p>
        </w:tc>
      </w:tr>
      <w:tr w14:paraId="00F751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noWrap w:val="0"/>
            <w:vAlign w:val="center"/>
          </w:tcPr>
          <w:p w14:paraId="7A4AFE0C">
            <w:pPr>
              <w:keepNext w:val="0"/>
              <w:keepLines w:val="0"/>
              <w:pageBreakBefore w:val="0"/>
              <w:kinsoku/>
              <w:wordWrap/>
              <w:overflowPunct/>
              <w:topLinePunct w:val="0"/>
              <w:bidi w:val="0"/>
              <w:adjustRightInd w:val="0"/>
              <w:snapToGrid w:val="0"/>
              <w:spacing w:line="340" w:lineRule="exact"/>
              <w:ind w:firstLine="0"/>
              <w:jc w:val="center"/>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第二节</w:t>
            </w:r>
          </w:p>
          <w:p w14:paraId="6ABD0C11">
            <w:pPr>
              <w:keepNext w:val="0"/>
              <w:keepLines w:val="0"/>
              <w:pageBreakBefore w:val="0"/>
              <w:kinsoku/>
              <w:wordWrap/>
              <w:overflowPunct/>
              <w:topLinePunct w:val="0"/>
              <w:bidi w:val="0"/>
              <w:snapToGrid w:val="0"/>
              <w:spacing w:line="340" w:lineRule="exact"/>
              <w:ind w:firstLine="0"/>
              <w:jc w:val="center"/>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第6.1款</w:t>
            </w:r>
          </w:p>
        </w:tc>
        <w:tc>
          <w:tcPr>
            <w:tcW w:w="1022" w:type="pct"/>
            <w:noWrap w:val="0"/>
            <w:vAlign w:val="center"/>
          </w:tcPr>
          <w:p w14:paraId="7E7C1DCC">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履行合同义务的顺序</w:t>
            </w:r>
          </w:p>
        </w:tc>
        <w:tc>
          <w:tcPr>
            <w:tcW w:w="3034" w:type="pct"/>
            <w:noWrap w:val="0"/>
            <w:vAlign w:val="center"/>
          </w:tcPr>
          <w:p w14:paraId="0CDD2B9B">
            <w:pPr>
              <w:keepNext w:val="0"/>
              <w:keepLines w:val="0"/>
              <w:pageBreakBefore w:val="0"/>
              <w:kinsoku/>
              <w:wordWrap/>
              <w:overflowPunct/>
              <w:topLinePunct w:val="0"/>
              <w:bidi w:val="0"/>
              <w:adjustRightInd w:val="0"/>
              <w:snapToGrid w:val="0"/>
              <w:spacing w:line="340" w:lineRule="exact"/>
              <w:ind w:firstLine="0"/>
              <w:jc w:val="left"/>
              <w:textAlignment w:val="auto"/>
              <w:rPr>
                <w:rFonts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按照国家法律法规要求执行</w:t>
            </w:r>
          </w:p>
        </w:tc>
      </w:tr>
      <w:tr w14:paraId="39208A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943" w:type="pct"/>
            <w:vMerge w:val="restart"/>
            <w:noWrap w:val="0"/>
            <w:vAlign w:val="center"/>
          </w:tcPr>
          <w:p w14:paraId="3E886316">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第二节</w:t>
            </w:r>
          </w:p>
          <w:p w14:paraId="697544A2">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第7.1款</w:t>
            </w:r>
          </w:p>
        </w:tc>
        <w:tc>
          <w:tcPr>
            <w:tcW w:w="1022" w:type="pct"/>
            <w:noWrap w:val="0"/>
            <w:vAlign w:val="center"/>
          </w:tcPr>
          <w:p w14:paraId="0D0F8123">
            <w:pPr>
              <w:keepNext w:val="0"/>
              <w:keepLines w:val="0"/>
              <w:pageBreakBefore w:val="0"/>
              <w:kinsoku/>
              <w:wordWrap/>
              <w:overflowPunct/>
              <w:topLinePunct w:val="0"/>
              <w:bidi w:val="0"/>
              <w:adjustRightInd w:val="0"/>
              <w:snapToGrid w:val="0"/>
              <w:spacing w:line="340" w:lineRule="exact"/>
              <w:ind w:firstLine="0"/>
              <w:jc w:val="left"/>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包装特殊要求（如有）</w:t>
            </w:r>
          </w:p>
        </w:tc>
        <w:tc>
          <w:tcPr>
            <w:tcW w:w="3034" w:type="pct"/>
            <w:noWrap w:val="0"/>
            <w:vAlign w:val="center"/>
          </w:tcPr>
          <w:p w14:paraId="32A5D72F">
            <w:pPr>
              <w:keepNext w:val="0"/>
              <w:keepLines w:val="0"/>
              <w:pageBreakBefore w:val="0"/>
              <w:kinsoku/>
              <w:wordWrap/>
              <w:overflowPunct/>
              <w:topLinePunct w:val="0"/>
              <w:bidi w:val="0"/>
              <w:spacing w:line="340" w:lineRule="exact"/>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商品包装环保要求：应当按《关于印发〈商品包装政府采购需求标准（试行）〉、〈快递包装政府采购需求标准（试行）〉的通知》（财办库〔2020〕123号）文件执行。</w:t>
            </w:r>
          </w:p>
          <w:p w14:paraId="77D97266">
            <w:pPr>
              <w:keepNext w:val="0"/>
              <w:keepLines w:val="0"/>
              <w:pageBreakBefore w:val="0"/>
              <w:kinsoku/>
              <w:wordWrap/>
              <w:overflowPunct/>
              <w:topLinePunct w:val="0"/>
              <w:bidi w:val="0"/>
              <w:spacing w:line="340" w:lineRule="exact"/>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（1）商品包装层数不得超过3层，空隙率不大于 40%；</w:t>
            </w:r>
          </w:p>
          <w:p w14:paraId="60B152C1">
            <w:pPr>
              <w:keepNext w:val="0"/>
              <w:keepLines w:val="0"/>
              <w:pageBreakBefore w:val="0"/>
              <w:kinsoku/>
              <w:wordWrap/>
              <w:overflowPunct/>
              <w:topLinePunct w:val="0"/>
              <w:bidi w:val="0"/>
              <w:spacing w:line="340" w:lineRule="exact"/>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（2）商品包装尽可能使用单一材质的包装材料，如因功能需求</w:t>
            </w:r>
            <w:r>
              <w:rPr>
                <w:rFonts w:hint="eastAsia" w:ascii="Times New Roman" w:hAnsi="Times New Roman" w:eastAsia="宋体" w:cs="宋体"/>
                <w:color w:val="auto"/>
                <w:spacing w:val="0"/>
                <w:highlight w:val="none"/>
                <w:lang w:eastAsia="zh-CN"/>
              </w:rPr>
              <w:t>必须</w:t>
            </w:r>
            <w:r>
              <w:rPr>
                <w:rFonts w:hint="eastAsia" w:ascii="Times New Roman" w:hAnsi="Times New Roman" w:eastAsia="宋体" w:cs="宋体"/>
                <w:color w:val="auto"/>
                <w:spacing w:val="0"/>
                <w:highlight w:val="none"/>
              </w:rPr>
              <w:t>使用不同材质，不同材质间应便于分离；</w:t>
            </w:r>
          </w:p>
          <w:p w14:paraId="183A124F">
            <w:pPr>
              <w:keepNext w:val="0"/>
              <w:keepLines w:val="0"/>
              <w:pageBreakBefore w:val="0"/>
              <w:kinsoku/>
              <w:wordWrap/>
              <w:overflowPunct/>
              <w:topLinePunct w:val="0"/>
              <w:bidi w:val="0"/>
              <w:spacing w:line="340" w:lineRule="exact"/>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（3）商品包装中铅、汞、镉、六价铬的总含量应不大于100mg/kg；</w:t>
            </w:r>
          </w:p>
          <w:p w14:paraId="47C53181">
            <w:pPr>
              <w:keepNext w:val="0"/>
              <w:keepLines w:val="0"/>
              <w:pageBreakBefore w:val="0"/>
              <w:kinsoku/>
              <w:wordWrap/>
              <w:overflowPunct/>
              <w:topLinePunct w:val="0"/>
              <w:bidi w:val="0"/>
              <w:spacing w:line="340" w:lineRule="exact"/>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（4）商品包装印刷使用的油墨中挥发性有机化合物（VOCs）含量应不大于 5%（以重量计）；</w:t>
            </w:r>
          </w:p>
          <w:p w14:paraId="679D0CF9">
            <w:pPr>
              <w:keepNext w:val="0"/>
              <w:keepLines w:val="0"/>
              <w:pageBreakBefore w:val="0"/>
              <w:kinsoku/>
              <w:wordWrap/>
              <w:overflowPunct/>
              <w:topLinePunct w:val="0"/>
              <w:bidi w:val="0"/>
              <w:spacing w:line="340" w:lineRule="exact"/>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（5）塑料材质商品包装上呈现的印刷颜色不得超过6 色；</w:t>
            </w:r>
          </w:p>
          <w:p w14:paraId="0B33AFD3">
            <w:pPr>
              <w:keepNext w:val="0"/>
              <w:keepLines w:val="0"/>
              <w:pageBreakBefore w:val="0"/>
              <w:kinsoku/>
              <w:wordWrap/>
              <w:overflowPunct/>
              <w:topLinePunct w:val="0"/>
              <w:bidi w:val="0"/>
              <w:spacing w:line="340" w:lineRule="exact"/>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（6）纸质商品包装应使用75%以上的可再生纤维原料生产；</w:t>
            </w:r>
          </w:p>
          <w:p w14:paraId="19E64D64">
            <w:pPr>
              <w:keepNext w:val="0"/>
              <w:keepLines w:val="0"/>
              <w:pageBreakBefore w:val="0"/>
              <w:kinsoku/>
              <w:wordWrap/>
              <w:overflowPunct/>
              <w:topLinePunct w:val="0"/>
              <w:bidi w:val="0"/>
              <w:spacing w:line="340" w:lineRule="exact"/>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（7）木质商品包装的原料应来源于可持续性森林。</w:t>
            </w:r>
          </w:p>
          <w:p w14:paraId="052E1877">
            <w:pPr>
              <w:keepNext w:val="0"/>
              <w:keepLines w:val="0"/>
              <w:pageBreakBefore w:val="0"/>
              <w:kinsoku/>
              <w:wordWrap/>
              <w:overflowPunct/>
              <w:topLinePunct w:val="0"/>
              <w:bidi w:val="0"/>
              <w:spacing w:line="340" w:lineRule="exact"/>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快递包装环保要求：</w:t>
            </w:r>
          </w:p>
          <w:p w14:paraId="1C8EEA15">
            <w:pPr>
              <w:keepNext w:val="0"/>
              <w:keepLines w:val="0"/>
              <w:pageBreakBefore w:val="0"/>
              <w:kinsoku/>
              <w:wordWrap/>
              <w:overflowPunct/>
              <w:topLinePunct w:val="0"/>
              <w:bidi w:val="0"/>
              <w:spacing w:line="340" w:lineRule="exact"/>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（1）快递包装中重金属（铅、汞、镉、六价铬）总量应不大于 100mg/kg；</w:t>
            </w:r>
          </w:p>
          <w:p w14:paraId="2A6A296D">
            <w:pPr>
              <w:keepNext w:val="0"/>
              <w:keepLines w:val="0"/>
              <w:pageBreakBefore w:val="0"/>
              <w:kinsoku/>
              <w:wordWrap/>
              <w:overflowPunct/>
              <w:topLinePunct w:val="0"/>
              <w:bidi w:val="0"/>
              <w:spacing w:line="340" w:lineRule="exact"/>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（2）快递包装印刷使用的油墨中不应添加邻苯二甲酸酯，其挥发性有机化合物（VOCs）含量应不大于5%（以重量计）；</w:t>
            </w:r>
          </w:p>
          <w:p w14:paraId="5F8DA6AF">
            <w:pPr>
              <w:keepNext w:val="0"/>
              <w:keepLines w:val="0"/>
              <w:pageBreakBefore w:val="0"/>
              <w:kinsoku/>
              <w:wordWrap/>
              <w:overflowPunct/>
              <w:topLinePunct w:val="0"/>
              <w:bidi w:val="0"/>
              <w:spacing w:line="340" w:lineRule="exact"/>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（3）快递包装中使用纸基材的包装材料，纸基材中的有机氯的含量应不大于150mg/kg；</w:t>
            </w:r>
          </w:p>
          <w:p w14:paraId="14BA395B">
            <w:pPr>
              <w:keepNext w:val="0"/>
              <w:keepLines w:val="0"/>
              <w:pageBreakBefore w:val="0"/>
              <w:kinsoku/>
              <w:wordWrap/>
              <w:overflowPunct/>
              <w:topLinePunct w:val="0"/>
              <w:bidi w:val="0"/>
              <w:spacing w:line="340" w:lineRule="exact"/>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576E2C97">
            <w:pPr>
              <w:keepNext w:val="0"/>
              <w:keepLines w:val="0"/>
              <w:pageBreakBefore w:val="0"/>
              <w:kinsoku/>
              <w:wordWrap/>
              <w:overflowPunct/>
              <w:topLinePunct w:val="0"/>
              <w:bidi w:val="0"/>
              <w:spacing w:line="340" w:lineRule="exact"/>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（5）快递中使用的塑料包装袋不得使用聚氯乙烯作为原料，且原料应为单一材质制成，生物分解率大于60%；</w:t>
            </w:r>
          </w:p>
          <w:p w14:paraId="3E18B19C">
            <w:pPr>
              <w:keepNext w:val="0"/>
              <w:keepLines w:val="0"/>
              <w:pageBreakBefore w:val="0"/>
              <w:kinsoku/>
              <w:wordWrap/>
              <w:overflowPunct/>
              <w:topLinePunct w:val="0"/>
              <w:bidi w:val="0"/>
              <w:spacing w:line="340" w:lineRule="exact"/>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（6）快递中使用的充气类填充物不得使用聚氯乙烯作为原料，且原料为单一材质制成，生物分解率大于60%；</w:t>
            </w:r>
          </w:p>
          <w:p w14:paraId="770EF410">
            <w:pPr>
              <w:keepNext w:val="0"/>
              <w:keepLines w:val="0"/>
              <w:pageBreakBefore w:val="0"/>
              <w:kinsoku/>
              <w:wordWrap/>
              <w:overflowPunct/>
              <w:topLinePunct w:val="0"/>
              <w:bidi w:val="0"/>
              <w:spacing w:line="340" w:lineRule="exact"/>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（7）快递中使用的集装袋应为单一材质制成，其重复使用次数应不小于80次；</w:t>
            </w:r>
          </w:p>
          <w:p w14:paraId="79EE0F6A">
            <w:pPr>
              <w:keepNext w:val="0"/>
              <w:keepLines w:val="0"/>
              <w:pageBreakBefore w:val="0"/>
              <w:kinsoku/>
              <w:wordWrap/>
              <w:overflowPunct/>
              <w:topLinePunct w:val="0"/>
              <w:bidi w:val="0"/>
              <w:spacing w:line="340" w:lineRule="exact"/>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（8）快递中应使用幅宽不大于45mm的生物降解胶带；</w:t>
            </w:r>
          </w:p>
          <w:p w14:paraId="68544994">
            <w:pPr>
              <w:keepNext w:val="0"/>
              <w:keepLines w:val="0"/>
              <w:pageBreakBefore w:val="0"/>
              <w:kinsoku/>
              <w:wordWrap/>
              <w:overflowPunct/>
              <w:topLinePunct w:val="0"/>
              <w:bidi w:val="0"/>
              <w:spacing w:line="340" w:lineRule="exact"/>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（9）快递包装中不得使用溶剂型胶粘剂；</w:t>
            </w:r>
          </w:p>
          <w:p w14:paraId="2842D7AA">
            <w:pPr>
              <w:keepNext w:val="0"/>
              <w:keepLines w:val="0"/>
              <w:pageBreakBefore w:val="0"/>
              <w:kinsoku/>
              <w:wordWrap/>
              <w:overflowPunct/>
              <w:topLinePunct w:val="0"/>
              <w:bidi w:val="0"/>
              <w:spacing w:line="340" w:lineRule="exact"/>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（11）快递应使用电子面单；</w:t>
            </w:r>
          </w:p>
          <w:p w14:paraId="2DF7871B">
            <w:pPr>
              <w:keepNext w:val="0"/>
              <w:keepLines w:val="0"/>
              <w:pageBreakBefore w:val="0"/>
              <w:kinsoku/>
              <w:wordWrap/>
              <w:overflowPunct/>
              <w:topLinePunct w:val="0"/>
              <w:bidi w:val="0"/>
              <w:spacing w:line="340" w:lineRule="exact"/>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（12）直接使用商品包装作为快递包装的商品，其商品包装满足《商品包装政府采购需求标准（试行）》即可；</w:t>
            </w:r>
          </w:p>
          <w:p w14:paraId="126DDB86">
            <w:pPr>
              <w:keepNext w:val="0"/>
              <w:keepLines w:val="0"/>
              <w:pageBreakBefore w:val="0"/>
              <w:kinsoku/>
              <w:wordWrap/>
              <w:overflowPunct/>
              <w:topLinePunct w:val="0"/>
              <w:bidi w:val="0"/>
              <w:spacing w:line="340" w:lineRule="exact"/>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（13）快递包装产品质量和封装方式应符合相关国家或行业标准技术指标要求。</w:t>
            </w:r>
          </w:p>
          <w:p w14:paraId="3C5C01A7">
            <w:pPr>
              <w:keepNext w:val="0"/>
              <w:keepLines w:val="0"/>
              <w:pageBreakBefore w:val="0"/>
              <w:kinsoku/>
              <w:wordWrap/>
              <w:overflowPunct/>
              <w:topLinePunct w:val="0"/>
              <w:bidi w:val="0"/>
              <w:spacing w:line="340" w:lineRule="exact"/>
              <w:ind w:firstLine="0"/>
              <w:textAlignment w:val="auto"/>
              <w:rPr>
                <w:rFonts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tc>
      </w:tr>
      <w:tr w14:paraId="28E5B4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943" w:type="pct"/>
            <w:vMerge w:val="continue"/>
            <w:noWrap w:val="0"/>
            <w:vAlign w:val="center"/>
          </w:tcPr>
          <w:p w14:paraId="698C1FCE">
            <w:pPr>
              <w:keepNext w:val="0"/>
              <w:keepLines w:val="0"/>
              <w:pageBreakBefore w:val="0"/>
              <w:kinsoku/>
              <w:wordWrap/>
              <w:overflowPunct/>
              <w:topLinePunct w:val="0"/>
              <w:bidi w:val="0"/>
              <w:adjustRightInd w:val="0"/>
              <w:snapToGrid w:val="0"/>
              <w:spacing w:line="340" w:lineRule="exact"/>
              <w:ind w:firstLine="0"/>
              <w:jc w:val="center"/>
              <w:textAlignment w:val="auto"/>
              <w:rPr>
                <w:rFonts w:hint="eastAsia" w:ascii="Times New Roman" w:hAnsi="Times New Roman" w:eastAsia="宋体"/>
                <w:color w:val="auto"/>
                <w:spacing w:val="0"/>
                <w:highlight w:val="none"/>
              </w:rPr>
            </w:pPr>
          </w:p>
        </w:tc>
        <w:tc>
          <w:tcPr>
            <w:tcW w:w="1022" w:type="pct"/>
            <w:noWrap w:val="0"/>
            <w:vAlign w:val="center"/>
          </w:tcPr>
          <w:p w14:paraId="4A2D2A71">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指定现场</w:t>
            </w:r>
          </w:p>
        </w:tc>
        <w:tc>
          <w:tcPr>
            <w:tcW w:w="3034" w:type="pct"/>
            <w:noWrap w:val="0"/>
            <w:vAlign w:val="center"/>
          </w:tcPr>
          <w:p w14:paraId="4AA820B0">
            <w:pPr>
              <w:keepNext w:val="0"/>
              <w:keepLines w:val="0"/>
              <w:pageBreakBefore w:val="0"/>
              <w:kinsoku/>
              <w:wordWrap/>
              <w:overflowPunct/>
              <w:topLinePunct w:val="0"/>
              <w:bidi w:val="0"/>
              <w:spacing w:line="340" w:lineRule="exact"/>
              <w:ind w:firstLine="0"/>
              <w:textAlignment w:val="auto"/>
              <w:rPr>
                <w:rFonts w:hint="eastAsia"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按照甲方要求。</w:t>
            </w:r>
          </w:p>
        </w:tc>
      </w:tr>
      <w:tr w14:paraId="261B26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943" w:type="pct"/>
            <w:noWrap w:val="0"/>
            <w:vAlign w:val="center"/>
          </w:tcPr>
          <w:p w14:paraId="46C8A677">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第二节</w:t>
            </w:r>
          </w:p>
          <w:p w14:paraId="6D71085A">
            <w:pPr>
              <w:keepNext w:val="0"/>
              <w:keepLines w:val="0"/>
              <w:pageBreakBefore w:val="0"/>
              <w:kinsoku/>
              <w:wordWrap/>
              <w:overflowPunct/>
              <w:topLinePunct w:val="0"/>
              <w:bidi w:val="0"/>
              <w:adjustRightInd w:val="0"/>
              <w:snapToGrid w:val="0"/>
              <w:spacing w:line="340" w:lineRule="exact"/>
              <w:ind w:firstLine="0"/>
              <w:jc w:val="center"/>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第7.2款</w:t>
            </w:r>
          </w:p>
        </w:tc>
        <w:tc>
          <w:tcPr>
            <w:tcW w:w="1022" w:type="pct"/>
            <w:noWrap w:val="0"/>
            <w:vAlign w:val="center"/>
          </w:tcPr>
          <w:p w14:paraId="7754A922">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运输特殊要求</w:t>
            </w:r>
          </w:p>
        </w:tc>
        <w:tc>
          <w:tcPr>
            <w:tcW w:w="3034" w:type="pct"/>
            <w:noWrap w:val="0"/>
            <w:vAlign w:val="center"/>
          </w:tcPr>
          <w:p w14:paraId="0E065430">
            <w:pPr>
              <w:keepNext w:val="0"/>
              <w:keepLines w:val="0"/>
              <w:pageBreakBefore w:val="0"/>
              <w:kinsoku/>
              <w:wordWrap/>
              <w:overflowPunct/>
              <w:topLinePunct w:val="0"/>
              <w:bidi w:val="0"/>
              <w:spacing w:line="340" w:lineRule="exact"/>
              <w:ind w:firstLine="0"/>
              <w:textAlignment w:val="auto"/>
              <w:rPr>
                <w:rFonts w:hint="eastAsia"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运费及风险已包含在合同价内。</w:t>
            </w:r>
          </w:p>
        </w:tc>
      </w:tr>
      <w:tr w14:paraId="1BD20B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943" w:type="pct"/>
            <w:noWrap w:val="0"/>
            <w:vAlign w:val="center"/>
          </w:tcPr>
          <w:p w14:paraId="326B38F2">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第二节</w:t>
            </w:r>
          </w:p>
          <w:p w14:paraId="3D62AA6D">
            <w:pPr>
              <w:keepNext w:val="0"/>
              <w:keepLines w:val="0"/>
              <w:pageBreakBefore w:val="0"/>
              <w:kinsoku/>
              <w:wordWrap/>
              <w:overflowPunct/>
              <w:topLinePunct w:val="0"/>
              <w:bidi w:val="0"/>
              <w:adjustRightInd w:val="0"/>
              <w:snapToGrid w:val="0"/>
              <w:spacing w:line="340" w:lineRule="exact"/>
              <w:ind w:firstLine="0"/>
              <w:jc w:val="center"/>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第7.3款</w:t>
            </w:r>
          </w:p>
        </w:tc>
        <w:tc>
          <w:tcPr>
            <w:tcW w:w="1022" w:type="pct"/>
            <w:noWrap w:val="0"/>
            <w:vAlign w:val="center"/>
          </w:tcPr>
          <w:p w14:paraId="3049CAC2">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保险要求</w:t>
            </w:r>
          </w:p>
        </w:tc>
        <w:tc>
          <w:tcPr>
            <w:tcW w:w="3034" w:type="pct"/>
            <w:noWrap w:val="0"/>
            <w:vAlign w:val="center"/>
          </w:tcPr>
          <w:p w14:paraId="30E9E256">
            <w:pPr>
              <w:keepNext w:val="0"/>
              <w:keepLines w:val="0"/>
              <w:pageBreakBefore w:val="0"/>
              <w:kinsoku/>
              <w:wordWrap/>
              <w:overflowPunct/>
              <w:topLinePunct w:val="0"/>
              <w:bidi w:val="0"/>
              <w:spacing w:line="340" w:lineRule="exact"/>
              <w:ind w:firstLine="0"/>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乙方应为派往甲方服务的人员投保人身险，保险费用均由乙方负责。如在发生安全事故，均有乙方负责承担，甲方不承担连带责任。</w:t>
            </w:r>
          </w:p>
        </w:tc>
      </w:tr>
      <w:tr w14:paraId="2070A9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noWrap w:val="0"/>
            <w:vAlign w:val="center"/>
          </w:tcPr>
          <w:p w14:paraId="1FF12D4B">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第二节</w:t>
            </w:r>
          </w:p>
          <w:p w14:paraId="7DBF5B6B">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第8.2（1）项</w:t>
            </w:r>
          </w:p>
        </w:tc>
        <w:tc>
          <w:tcPr>
            <w:tcW w:w="1022" w:type="pct"/>
            <w:noWrap w:val="0"/>
            <w:vAlign w:val="center"/>
          </w:tcPr>
          <w:p w14:paraId="5BAA9F97">
            <w:pPr>
              <w:keepNext w:val="0"/>
              <w:keepLines w:val="0"/>
              <w:pageBreakBefore w:val="0"/>
              <w:kinsoku/>
              <w:wordWrap/>
              <w:overflowPunct/>
              <w:topLinePunct w:val="0"/>
              <w:bidi w:val="0"/>
              <w:adjustRightInd w:val="0"/>
              <w:snapToGrid w:val="0"/>
              <w:spacing w:line="340" w:lineRule="exact"/>
              <w:ind w:firstLine="0"/>
              <w:jc w:val="left"/>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质量保证期</w:t>
            </w:r>
          </w:p>
        </w:tc>
        <w:tc>
          <w:tcPr>
            <w:tcW w:w="3034" w:type="pct"/>
            <w:noWrap w:val="0"/>
            <w:vAlign w:val="center"/>
          </w:tcPr>
          <w:p w14:paraId="09E9D090">
            <w:pPr>
              <w:keepNext w:val="0"/>
              <w:keepLines w:val="0"/>
              <w:pageBreakBefore w:val="0"/>
              <w:kinsoku/>
              <w:wordWrap/>
              <w:overflowPunct/>
              <w:topLinePunct w:val="0"/>
              <w:autoSpaceDE w:val="0"/>
              <w:autoSpaceDN w:val="0"/>
              <w:bidi w:val="0"/>
              <w:adjustRightInd w:val="0"/>
              <w:snapToGrid w:val="0"/>
              <w:spacing w:line="340" w:lineRule="exact"/>
              <w:ind w:firstLine="0"/>
              <w:jc w:val="left"/>
              <w:textAlignment w:val="auto"/>
              <w:rPr>
                <w:rFonts w:hint="default" w:ascii="Times New Roman" w:hAnsi="Times New Roman" w:eastAsia="宋体"/>
                <w:color w:val="auto"/>
                <w:spacing w:val="0"/>
                <w:highlight w:val="none"/>
                <w:lang w:val="en-US" w:eastAsia="zh-CN"/>
              </w:rPr>
            </w:pPr>
            <w:r>
              <w:rPr>
                <w:rFonts w:hint="eastAsia" w:ascii="Times New Roman" w:hAnsi="Times New Roman" w:eastAsia="宋体"/>
                <w:color w:val="auto"/>
                <w:spacing w:val="0"/>
                <w:highlight w:val="none"/>
                <w:lang w:val="en-US" w:eastAsia="zh-CN"/>
              </w:rPr>
              <w:t>自交付验收合格之日起不少于三年。</w:t>
            </w:r>
          </w:p>
        </w:tc>
      </w:tr>
      <w:tr w14:paraId="13E08E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noWrap w:val="0"/>
            <w:vAlign w:val="center"/>
          </w:tcPr>
          <w:p w14:paraId="7AF3075F">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第二节</w:t>
            </w:r>
          </w:p>
          <w:p w14:paraId="3BE63BA3">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第8.2（3）项</w:t>
            </w:r>
          </w:p>
        </w:tc>
        <w:tc>
          <w:tcPr>
            <w:tcW w:w="1022" w:type="pct"/>
            <w:noWrap w:val="0"/>
            <w:vAlign w:val="center"/>
          </w:tcPr>
          <w:p w14:paraId="7D3DB2EC">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货物质量缺陷</w:t>
            </w:r>
          </w:p>
          <w:p w14:paraId="58CD6199">
            <w:pPr>
              <w:keepNext w:val="0"/>
              <w:keepLines w:val="0"/>
              <w:pageBreakBefore w:val="0"/>
              <w:kinsoku/>
              <w:wordWrap/>
              <w:overflowPunct/>
              <w:topLinePunct w:val="0"/>
              <w:bidi w:val="0"/>
              <w:adjustRightInd w:val="0"/>
              <w:snapToGrid w:val="0"/>
              <w:spacing w:line="340" w:lineRule="exact"/>
              <w:ind w:firstLine="0"/>
              <w:jc w:val="left"/>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响应时间</w:t>
            </w:r>
          </w:p>
        </w:tc>
        <w:tc>
          <w:tcPr>
            <w:tcW w:w="3034" w:type="pct"/>
            <w:noWrap w:val="0"/>
            <w:vAlign w:val="center"/>
          </w:tcPr>
          <w:p w14:paraId="1084596D">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lang w:val="en-US" w:eastAsia="zh-CN"/>
              </w:rPr>
              <w:t>质保期</w:t>
            </w:r>
            <w:r>
              <w:rPr>
                <w:rFonts w:hint="eastAsia" w:ascii="Times New Roman" w:hAnsi="Times New Roman" w:eastAsia="宋体" w:cs="宋体"/>
                <w:color w:val="auto"/>
                <w:spacing w:val="0"/>
                <w:highlight w:val="none"/>
              </w:rPr>
              <w:t>内，合同产品发生任何非用户人为的缺陷、损坏等问题，</w:t>
            </w:r>
            <w:r>
              <w:rPr>
                <w:rFonts w:hint="eastAsia" w:ascii="Times New Roman" w:hAnsi="Times New Roman" w:eastAsia="宋体" w:cs="宋体"/>
                <w:color w:val="auto"/>
                <w:spacing w:val="0"/>
                <w:highlight w:val="none"/>
                <w:lang w:val="en-US" w:eastAsia="zh-CN"/>
              </w:rPr>
              <w:t>乙方</w:t>
            </w:r>
            <w:r>
              <w:rPr>
                <w:rFonts w:hint="eastAsia" w:ascii="Times New Roman" w:hAnsi="Times New Roman" w:eastAsia="宋体" w:cs="宋体"/>
                <w:color w:val="auto"/>
                <w:spacing w:val="0"/>
                <w:highlight w:val="none"/>
              </w:rPr>
              <w:t>售后服务网点保证在接到维修电话后30分钟内响应，不能通过远程解决的，最迟在接到维修电话后6小时内赶赴现场修复，48小时以内解决问题，不能修复的，采取提供备品、备件等措施，以保证采购人的正常使用，维修或更换所发生的一切费用</w:t>
            </w:r>
            <w:r>
              <w:rPr>
                <w:rFonts w:hint="eastAsia" w:ascii="Times New Roman" w:hAnsi="Times New Roman" w:eastAsia="宋体" w:cs="宋体"/>
                <w:color w:val="auto"/>
                <w:spacing w:val="0"/>
                <w:highlight w:val="none"/>
                <w:lang w:val="en-US" w:eastAsia="zh-CN"/>
              </w:rPr>
              <w:t>乙方</w:t>
            </w:r>
            <w:r>
              <w:rPr>
                <w:rFonts w:hint="eastAsia" w:ascii="Times New Roman" w:hAnsi="Times New Roman" w:eastAsia="宋体" w:cs="宋体"/>
                <w:color w:val="auto"/>
                <w:spacing w:val="0"/>
                <w:highlight w:val="none"/>
              </w:rPr>
              <w:t>负责。质保期内的维修费用</w:t>
            </w:r>
            <w:r>
              <w:rPr>
                <w:rFonts w:hint="eastAsia" w:ascii="Times New Roman" w:hAnsi="Times New Roman" w:eastAsia="宋体" w:cs="宋体"/>
                <w:color w:val="auto"/>
                <w:spacing w:val="0"/>
                <w:highlight w:val="none"/>
                <w:lang w:eastAsia="zh-CN"/>
              </w:rPr>
              <w:t>（</w:t>
            </w:r>
            <w:r>
              <w:rPr>
                <w:rFonts w:hint="eastAsia" w:ascii="Times New Roman" w:hAnsi="Times New Roman" w:eastAsia="宋体" w:cs="宋体"/>
                <w:color w:val="auto"/>
                <w:spacing w:val="0"/>
                <w:highlight w:val="none"/>
              </w:rPr>
              <w:t>包括材料</w:t>
            </w:r>
            <w:r>
              <w:rPr>
                <w:rFonts w:hint="eastAsia" w:ascii="Times New Roman" w:hAnsi="Times New Roman" w:eastAsia="宋体" w:cs="宋体"/>
                <w:color w:val="auto"/>
                <w:spacing w:val="0"/>
                <w:highlight w:val="none"/>
                <w:lang w:eastAsia="zh-CN"/>
              </w:rPr>
              <w:t>）</w:t>
            </w:r>
            <w:r>
              <w:rPr>
                <w:rFonts w:hint="eastAsia" w:ascii="Times New Roman" w:hAnsi="Times New Roman" w:eastAsia="宋体" w:cs="宋体"/>
                <w:color w:val="auto"/>
                <w:spacing w:val="0"/>
                <w:highlight w:val="none"/>
              </w:rPr>
              <w:t>全部由</w:t>
            </w:r>
            <w:r>
              <w:rPr>
                <w:rFonts w:hint="eastAsia" w:ascii="Times New Roman" w:hAnsi="Times New Roman" w:eastAsia="宋体" w:cs="宋体"/>
                <w:color w:val="auto"/>
                <w:spacing w:val="0"/>
                <w:highlight w:val="none"/>
                <w:lang w:val="en-US" w:eastAsia="zh-CN"/>
              </w:rPr>
              <w:t>乙方</w:t>
            </w:r>
            <w:r>
              <w:rPr>
                <w:rFonts w:hint="eastAsia" w:ascii="Times New Roman" w:hAnsi="Times New Roman" w:eastAsia="宋体" w:cs="宋体"/>
                <w:color w:val="auto"/>
                <w:spacing w:val="0"/>
                <w:highlight w:val="none"/>
              </w:rPr>
              <w:t>负责，质保期后的维修按成本价酌情收费。</w:t>
            </w:r>
          </w:p>
        </w:tc>
      </w:tr>
      <w:tr w14:paraId="7CCC8D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noWrap w:val="0"/>
            <w:vAlign w:val="center"/>
          </w:tcPr>
          <w:p w14:paraId="7D79D438">
            <w:pPr>
              <w:keepNext w:val="0"/>
              <w:keepLines w:val="0"/>
              <w:pageBreakBefore w:val="0"/>
              <w:kinsoku/>
              <w:wordWrap/>
              <w:overflowPunct/>
              <w:topLinePunct w:val="0"/>
              <w:bidi w:val="0"/>
              <w:snapToGrid w:val="0"/>
              <w:spacing w:line="340" w:lineRule="exact"/>
              <w:ind w:firstLine="0"/>
              <w:jc w:val="center"/>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第二节</w:t>
            </w:r>
          </w:p>
          <w:p w14:paraId="6098F928">
            <w:pPr>
              <w:pStyle w:val="174"/>
              <w:keepNext w:val="0"/>
              <w:keepLines w:val="0"/>
              <w:pageBreakBefore w:val="0"/>
              <w:kinsoku/>
              <w:wordWrap/>
              <w:overflowPunct/>
              <w:topLinePunct w:val="0"/>
              <w:bidi w:val="0"/>
              <w:spacing w:line="340" w:lineRule="exact"/>
              <w:ind w:firstLine="0" w:firstLineChars="0"/>
              <w:jc w:val="center"/>
              <w:textAlignment w:val="auto"/>
              <w:rPr>
                <w:rFonts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第11.1款</w:t>
            </w:r>
          </w:p>
        </w:tc>
        <w:tc>
          <w:tcPr>
            <w:tcW w:w="1022" w:type="pct"/>
            <w:noWrap w:val="0"/>
            <w:vAlign w:val="center"/>
          </w:tcPr>
          <w:p w14:paraId="69082D3A">
            <w:pPr>
              <w:keepNext w:val="0"/>
              <w:keepLines w:val="0"/>
              <w:pageBreakBefore w:val="0"/>
              <w:kinsoku/>
              <w:wordWrap/>
              <w:overflowPunct/>
              <w:topLinePunct w:val="0"/>
              <w:bidi w:val="0"/>
              <w:adjustRightInd w:val="0"/>
              <w:snapToGrid w:val="0"/>
              <w:spacing w:line="340" w:lineRule="exact"/>
              <w:ind w:firstLine="0"/>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其他应当保密的信息</w:t>
            </w:r>
          </w:p>
        </w:tc>
        <w:tc>
          <w:tcPr>
            <w:tcW w:w="3034" w:type="pct"/>
            <w:noWrap w:val="0"/>
            <w:vAlign w:val="center"/>
          </w:tcPr>
          <w:p w14:paraId="70CDB0B9">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乙方应保证，甲方在中华人民共和国使用该货物或货物的任何</w:t>
            </w:r>
            <w:r>
              <w:rPr>
                <w:rFonts w:hint="eastAsia" w:ascii="Times New Roman" w:hAnsi="Times New Roman" w:eastAsia="宋体" w:cs="宋体"/>
                <w:color w:val="auto"/>
                <w:spacing w:val="0"/>
                <w:highlight w:val="none"/>
                <w:lang w:eastAsia="zh-CN"/>
              </w:rPr>
              <w:t>一部分</w:t>
            </w:r>
            <w:r>
              <w:rPr>
                <w:rFonts w:hint="eastAsia" w:ascii="Times New Roman" w:hAnsi="Times New Roman" w:eastAsia="宋体" w:cs="宋体"/>
                <w:color w:val="auto"/>
                <w:spacing w:val="0"/>
                <w:highlight w:val="none"/>
              </w:rPr>
              <w:t>时，免受第三方提出的侵犯其专利权、商标权或其他知识产权的起诉。如发生此类纠纷，由乙方承担一切责任。</w:t>
            </w:r>
          </w:p>
        </w:tc>
      </w:tr>
      <w:tr w14:paraId="1F0E5F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943" w:type="pct"/>
            <w:noWrap w:val="0"/>
            <w:vAlign w:val="center"/>
          </w:tcPr>
          <w:p w14:paraId="5E97DB26">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第二节</w:t>
            </w:r>
          </w:p>
          <w:p w14:paraId="49C32A74">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第12.2款</w:t>
            </w:r>
          </w:p>
        </w:tc>
        <w:tc>
          <w:tcPr>
            <w:tcW w:w="1022" w:type="pct"/>
            <w:noWrap w:val="0"/>
            <w:vAlign w:val="center"/>
          </w:tcPr>
          <w:p w14:paraId="60B652CE">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合同价款支付时间</w:t>
            </w:r>
          </w:p>
        </w:tc>
        <w:tc>
          <w:tcPr>
            <w:tcW w:w="3034" w:type="pct"/>
            <w:noWrap w:val="0"/>
            <w:vAlign w:val="center"/>
          </w:tcPr>
          <w:p w14:paraId="49F6F6AB">
            <w:pPr>
              <w:keepNext w:val="0"/>
              <w:keepLines w:val="0"/>
              <w:pageBreakBefore w:val="0"/>
              <w:kinsoku/>
              <w:wordWrap/>
              <w:overflowPunct/>
              <w:topLinePunct w:val="0"/>
              <w:bidi w:val="0"/>
              <w:adjustRightInd w:val="0"/>
              <w:snapToGrid w:val="0"/>
              <w:spacing w:line="340" w:lineRule="exact"/>
              <w:ind w:firstLine="0"/>
              <w:jc w:val="left"/>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详见合同条款。</w:t>
            </w:r>
          </w:p>
        </w:tc>
      </w:tr>
      <w:tr w14:paraId="6E2002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943" w:type="pct"/>
            <w:noWrap w:val="0"/>
            <w:vAlign w:val="center"/>
          </w:tcPr>
          <w:p w14:paraId="575AA93D">
            <w:pPr>
              <w:keepNext w:val="0"/>
              <w:keepLines w:val="0"/>
              <w:pageBreakBefore w:val="0"/>
              <w:kinsoku/>
              <w:wordWrap/>
              <w:overflowPunct/>
              <w:topLinePunct w:val="0"/>
              <w:bidi w:val="0"/>
              <w:adjustRightInd w:val="0"/>
              <w:snapToGrid w:val="0"/>
              <w:spacing w:line="340" w:lineRule="exact"/>
              <w:ind w:firstLine="0"/>
              <w:jc w:val="center"/>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第二节</w:t>
            </w:r>
          </w:p>
          <w:p w14:paraId="59787EAD">
            <w:pPr>
              <w:keepNext w:val="0"/>
              <w:keepLines w:val="0"/>
              <w:pageBreakBefore w:val="0"/>
              <w:kinsoku/>
              <w:wordWrap/>
              <w:overflowPunct/>
              <w:topLinePunct w:val="0"/>
              <w:bidi w:val="0"/>
              <w:adjustRightInd w:val="0"/>
              <w:snapToGrid w:val="0"/>
              <w:spacing w:line="340" w:lineRule="exact"/>
              <w:ind w:firstLine="0"/>
              <w:jc w:val="center"/>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第13.2款</w:t>
            </w:r>
          </w:p>
        </w:tc>
        <w:tc>
          <w:tcPr>
            <w:tcW w:w="1022" w:type="pct"/>
            <w:noWrap w:val="0"/>
            <w:vAlign w:val="center"/>
          </w:tcPr>
          <w:p w14:paraId="1D7EF21A">
            <w:pPr>
              <w:keepNext w:val="0"/>
              <w:keepLines w:val="0"/>
              <w:pageBreakBefore w:val="0"/>
              <w:kinsoku/>
              <w:wordWrap/>
              <w:overflowPunct/>
              <w:topLinePunct w:val="0"/>
              <w:bidi w:val="0"/>
              <w:adjustRightInd w:val="0"/>
              <w:snapToGrid w:val="0"/>
              <w:spacing w:line="340" w:lineRule="exact"/>
              <w:ind w:firstLine="0"/>
              <w:jc w:val="left"/>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履约保证金不予退还的情形</w:t>
            </w:r>
          </w:p>
        </w:tc>
        <w:tc>
          <w:tcPr>
            <w:tcW w:w="3034" w:type="pct"/>
            <w:noWrap w:val="0"/>
            <w:vAlign w:val="center"/>
          </w:tcPr>
          <w:p w14:paraId="06060C2D">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履约保证金不予退还的情形：</w:t>
            </w:r>
          </w:p>
          <w:p w14:paraId="30C54967">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a.签订合同后，</w:t>
            </w:r>
            <w:r>
              <w:rPr>
                <w:rFonts w:hint="eastAsia" w:ascii="Times New Roman" w:hAnsi="Times New Roman" w:eastAsia="宋体"/>
                <w:color w:val="auto"/>
                <w:spacing w:val="0"/>
                <w:highlight w:val="none"/>
                <w:lang w:val="en-US" w:eastAsia="zh-CN"/>
              </w:rPr>
              <w:t>乙方</w:t>
            </w:r>
            <w:r>
              <w:rPr>
                <w:rFonts w:hint="eastAsia" w:ascii="Times New Roman" w:hAnsi="Times New Roman" w:eastAsia="宋体"/>
                <w:color w:val="auto"/>
                <w:spacing w:val="0"/>
                <w:highlight w:val="none"/>
              </w:rPr>
              <w:t>不履行合同义务的，</w:t>
            </w:r>
            <w:r>
              <w:rPr>
                <w:rFonts w:hint="eastAsia" w:ascii="Times New Roman" w:hAnsi="Times New Roman" w:eastAsia="宋体"/>
                <w:color w:val="auto"/>
                <w:spacing w:val="0"/>
                <w:highlight w:val="none"/>
                <w:lang w:val="en-US" w:eastAsia="zh-CN"/>
              </w:rPr>
              <w:t>甲方</w:t>
            </w:r>
            <w:r>
              <w:rPr>
                <w:rFonts w:hint="eastAsia" w:ascii="Times New Roman" w:hAnsi="Times New Roman" w:eastAsia="宋体"/>
                <w:color w:val="auto"/>
                <w:spacing w:val="0"/>
                <w:highlight w:val="none"/>
              </w:rPr>
              <w:t>有权全额扣除履约保证金，全额不予退还，同时</w:t>
            </w:r>
            <w:r>
              <w:rPr>
                <w:rFonts w:hint="eastAsia" w:ascii="Times New Roman" w:hAnsi="Times New Roman" w:eastAsia="宋体"/>
                <w:color w:val="auto"/>
                <w:spacing w:val="0"/>
                <w:highlight w:val="none"/>
                <w:lang w:val="en-US" w:eastAsia="zh-CN"/>
              </w:rPr>
              <w:t>甲方</w:t>
            </w:r>
            <w:r>
              <w:rPr>
                <w:rFonts w:hint="eastAsia" w:ascii="Times New Roman" w:hAnsi="Times New Roman" w:eastAsia="宋体"/>
                <w:color w:val="auto"/>
                <w:spacing w:val="0"/>
                <w:highlight w:val="none"/>
              </w:rPr>
              <w:t>亦有权终止合同，</w:t>
            </w:r>
            <w:r>
              <w:rPr>
                <w:rFonts w:hint="eastAsia" w:ascii="Times New Roman" w:hAnsi="Times New Roman" w:eastAsia="宋体"/>
                <w:color w:val="auto"/>
                <w:spacing w:val="0"/>
                <w:highlight w:val="none"/>
                <w:lang w:val="en-US" w:eastAsia="zh-CN"/>
              </w:rPr>
              <w:t>乙方</w:t>
            </w:r>
            <w:r>
              <w:rPr>
                <w:rFonts w:hint="eastAsia" w:ascii="Times New Roman" w:hAnsi="Times New Roman" w:eastAsia="宋体"/>
                <w:color w:val="auto"/>
                <w:spacing w:val="0"/>
                <w:highlight w:val="none"/>
              </w:rPr>
              <w:t>还须承担相应的法律赔偿责任。</w:t>
            </w:r>
          </w:p>
          <w:p w14:paraId="13D4076F">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b.</w:t>
            </w:r>
            <w:r>
              <w:rPr>
                <w:rFonts w:hint="eastAsia" w:ascii="Times New Roman" w:hAnsi="Times New Roman" w:eastAsia="宋体"/>
                <w:color w:val="auto"/>
                <w:spacing w:val="0"/>
                <w:highlight w:val="none"/>
                <w:lang w:val="en-US" w:eastAsia="zh-CN"/>
              </w:rPr>
              <w:t>乙方</w:t>
            </w:r>
            <w:r>
              <w:rPr>
                <w:rFonts w:hint="eastAsia" w:ascii="Times New Roman" w:hAnsi="Times New Roman" w:eastAsia="宋体"/>
                <w:color w:val="auto"/>
                <w:spacing w:val="0"/>
                <w:highlight w:val="none"/>
              </w:rPr>
              <w:t>在履约过程中发生违约行为，给</w:t>
            </w:r>
            <w:r>
              <w:rPr>
                <w:rFonts w:hint="eastAsia" w:ascii="Times New Roman" w:hAnsi="Times New Roman" w:eastAsia="宋体"/>
                <w:color w:val="auto"/>
                <w:spacing w:val="0"/>
                <w:highlight w:val="none"/>
                <w:lang w:val="en-US" w:eastAsia="zh-CN"/>
              </w:rPr>
              <w:t>甲方</w:t>
            </w:r>
            <w:r>
              <w:rPr>
                <w:rFonts w:hint="eastAsia" w:ascii="Times New Roman" w:hAnsi="Times New Roman" w:eastAsia="宋体"/>
                <w:color w:val="auto"/>
                <w:spacing w:val="0"/>
                <w:highlight w:val="none"/>
              </w:rPr>
              <w:t>造成损失的，</w:t>
            </w:r>
            <w:r>
              <w:rPr>
                <w:rFonts w:hint="eastAsia" w:ascii="Times New Roman" w:hAnsi="Times New Roman" w:eastAsia="宋体"/>
                <w:color w:val="auto"/>
                <w:spacing w:val="0"/>
                <w:highlight w:val="none"/>
                <w:lang w:val="en-US" w:eastAsia="zh-CN"/>
              </w:rPr>
              <w:t>甲方</w:t>
            </w:r>
            <w:r>
              <w:rPr>
                <w:rFonts w:hint="eastAsia" w:ascii="Times New Roman" w:hAnsi="Times New Roman" w:eastAsia="宋体"/>
                <w:color w:val="auto"/>
                <w:spacing w:val="0"/>
                <w:highlight w:val="none"/>
              </w:rPr>
              <w:t>有权在</w:t>
            </w:r>
            <w:r>
              <w:rPr>
                <w:rFonts w:hint="eastAsia" w:ascii="Times New Roman" w:hAnsi="Times New Roman" w:eastAsia="宋体"/>
                <w:color w:val="auto"/>
                <w:spacing w:val="0"/>
                <w:highlight w:val="none"/>
                <w:lang w:val="en-US" w:eastAsia="zh-CN"/>
              </w:rPr>
              <w:t>乙方</w:t>
            </w:r>
            <w:r>
              <w:rPr>
                <w:rFonts w:hint="eastAsia" w:ascii="Times New Roman" w:hAnsi="Times New Roman" w:eastAsia="宋体"/>
                <w:color w:val="auto"/>
                <w:spacing w:val="0"/>
                <w:highlight w:val="none"/>
              </w:rPr>
              <w:t>缴纳的履约保证金中予以扣款，以弥补</w:t>
            </w:r>
            <w:r>
              <w:rPr>
                <w:rFonts w:hint="eastAsia" w:ascii="Times New Roman" w:hAnsi="Times New Roman" w:eastAsia="宋体"/>
                <w:color w:val="auto"/>
                <w:spacing w:val="0"/>
                <w:highlight w:val="none"/>
                <w:lang w:val="en-US" w:eastAsia="zh-CN"/>
              </w:rPr>
              <w:t>甲方</w:t>
            </w:r>
            <w:r>
              <w:rPr>
                <w:rFonts w:hint="eastAsia" w:ascii="Times New Roman" w:hAnsi="Times New Roman" w:eastAsia="宋体"/>
                <w:color w:val="auto"/>
                <w:spacing w:val="0"/>
                <w:highlight w:val="none"/>
              </w:rPr>
              <w:t>经济损失，不足的部分</w:t>
            </w:r>
            <w:r>
              <w:rPr>
                <w:rFonts w:hint="eastAsia" w:ascii="Times New Roman" w:hAnsi="Times New Roman" w:eastAsia="宋体"/>
                <w:color w:val="auto"/>
                <w:spacing w:val="0"/>
                <w:highlight w:val="none"/>
                <w:lang w:val="en-US" w:eastAsia="zh-CN"/>
              </w:rPr>
              <w:t>乙方</w:t>
            </w:r>
            <w:r>
              <w:rPr>
                <w:rFonts w:hint="eastAsia" w:ascii="Times New Roman" w:hAnsi="Times New Roman" w:eastAsia="宋体"/>
                <w:color w:val="auto"/>
                <w:spacing w:val="0"/>
                <w:highlight w:val="none"/>
              </w:rPr>
              <w:t>另外补齐。</w:t>
            </w:r>
          </w:p>
        </w:tc>
      </w:tr>
      <w:tr w14:paraId="42DE63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noWrap w:val="0"/>
            <w:vAlign w:val="center"/>
          </w:tcPr>
          <w:p w14:paraId="220BB391">
            <w:pPr>
              <w:keepNext w:val="0"/>
              <w:keepLines w:val="0"/>
              <w:pageBreakBefore w:val="0"/>
              <w:kinsoku/>
              <w:wordWrap/>
              <w:overflowPunct/>
              <w:topLinePunct w:val="0"/>
              <w:bidi w:val="0"/>
              <w:adjustRightInd w:val="0"/>
              <w:snapToGrid w:val="0"/>
              <w:spacing w:line="340" w:lineRule="exact"/>
              <w:ind w:firstLine="0"/>
              <w:jc w:val="center"/>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第二节</w:t>
            </w:r>
          </w:p>
          <w:p w14:paraId="39774983">
            <w:pPr>
              <w:keepNext w:val="0"/>
              <w:keepLines w:val="0"/>
              <w:pageBreakBefore w:val="0"/>
              <w:kinsoku/>
              <w:wordWrap/>
              <w:overflowPunct/>
              <w:topLinePunct w:val="0"/>
              <w:bidi w:val="0"/>
              <w:adjustRightInd w:val="0"/>
              <w:snapToGrid w:val="0"/>
              <w:spacing w:line="340" w:lineRule="exact"/>
              <w:ind w:firstLine="0"/>
              <w:jc w:val="center"/>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第13.3款</w:t>
            </w:r>
          </w:p>
        </w:tc>
        <w:tc>
          <w:tcPr>
            <w:tcW w:w="1022" w:type="pct"/>
            <w:noWrap w:val="0"/>
            <w:vAlign w:val="center"/>
          </w:tcPr>
          <w:p w14:paraId="5351FC25">
            <w:pPr>
              <w:keepNext w:val="0"/>
              <w:keepLines w:val="0"/>
              <w:pageBreakBefore w:val="0"/>
              <w:kinsoku/>
              <w:wordWrap/>
              <w:overflowPunct/>
              <w:topLinePunct w:val="0"/>
              <w:bidi w:val="0"/>
              <w:adjustRightInd w:val="0"/>
              <w:snapToGrid w:val="0"/>
              <w:spacing w:line="340" w:lineRule="exact"/>
              <w:ind w:firstLine="0"/>
              <w:jc w:val="left"/>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履约保证金退还时间及逾期退还的违约金</w:t>
            </w:r>
          </w:p>
        </w:tc>
        <w:tc>
          <w:tcPr>
            <w:tcW w:w="3034" w:type="pct"/>
            <w:noWrap w:val="0"/>
            <w:vAlign w:val="center"/>
          </w:tcPr>
          <w:p w14:paraId="6C6003E2">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经</w:t>
            </w:r>
            <w:r>
              <w:rPr>
                <w:rFonts w:hint="eastAsia" w:ascii="Times New Roman" w:hAnsi="Times New Roman" w:eastAsia="宋体"/>
                <w:color w:val="auto"/>
                <w:spacing w:val="0"/>
                <w:highlight w:val="none"/>
                <w:lang w:val="en-US" w:eastAsia="zh-CN"/>
              </w:rPr>
              <w:t>甲方</w:t>
            </w:r>
            <w:r>
              <w:rPr>
                <w:rFonts w:hint="eastAsia" w:ascii="Times New Roman" w:hAnsi="Times New Roman" w:eastAsia="宋体"/>
                <w:color w:val="auto"/>
                <w:spacing w:val="0"/>
                <w:highlight w:val="none"/>
              </w:rPr>
              <w:t>验收合格无质量、进度等问题的，</w:t>
            </w:r>
            <w:r>
              <w:rPr>
                <w:rFonts w:hint="eastAsia" w:ascii="Times New Roman" w:hAnsi="Times New Roman" w:eastAsia="宋体"/>
                <w:color w:val="auto"/>
                <w:spacing w:val="0"/>
                <w:highlight w:val="none"/>
                <w:lang w:val="en-US" w:eastAsia="zh-CN"/>
              </w:rPr>
              <w:t>甲方</w:t>
            </w:r>
            <w:r>
              <w:rPr>
                <w:rFonts w:hint="eastAsia" w:ascii="Times New Roman" w:hAnsi="Times New Roman" w:eastAsia="宋体"/>
                <w:color w:val="auto"/>
                <w:spacing w:val="0"/>
                <w:highlight w:val="none"/>
              </w:rPr>
              <w:t>在验收合格后，</w:t>
            </w:r>
            <w:r>
              <w:rPr>
                <w:rFonts w:hint="eastAsia" w:ascii="Times New Roman" w:hAnsi="Times New Roman" w:eastAsia="宋体"/>
                <w:color w:val="auto"/>
                <w:spacing w:val="0"/>
                <w:highlight w:val="none"/>
                <w:lang w:val="en-US" w:eastAsia="zh-CN"/>
              </w:rPr>
              <w:t>二十</w:t>
            </w:r>
            <w:r>
              <w:rPr>
                <w:rFonts w:hint="eastAsia" w:ascii="Times New Roman" w:hAnsi="Times New Roman" w:eastAsia="宋体"/>
                <w:color w:val="auto"/>
                <w:spacing w:val="0"/>
                <w:highlight w:val="none"/>
              </w:rPr>
              <w:t>个工作日内一次性退还履约保证金，</w:t>
            </w:r>
            <w:r>
              <w:rPr>
                <w:rFonts w:hint="eastAsia" w:ascii="Times New Roman" w:hAnsi="Times New Roman" w:eastAsia="宋体"/>
                <w:color w:val="auto"/>
                <w:spacing w:val="0"/>
                <w:highlight w:val="none"/>
                <w:lang w:val="en-US" w:eastAsia="zh-CN"/>
              </w:rPr>
              <w:t>甲方</w:t>
            </w:r>
            <w:r>
              <w:rPr>
                <w:rFonts w:hint="eastAsia" w:ascii="Times New Roman" w:hAnsi="Times New Roman" w:eastAsia="宋体"/>
                <w:color w:val="auto"/>
                <w:spacing w:val="0"/>
                <w:highlight w:val="none"/>
              </w:rPr>
              <w:t>若逾期退还履约保证金的，按照逾期部分的每日0.05%支付违约金。</w:t>
            </w:r>
          </w:p>
        </w:tc>
      </w:tr>
      <w:tr w14:paraId="33B8AB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943" w:type="pct"/>
            <w:noWrap w:val="0"/>
            <w:vAlign w:val="center"/>
          </w:tcPr>
          <w:p w14:paraId="25810B16">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第二节</w:t>
            </w:r>
          </w:p>
          <w:p w14:paraId="296411C6">
            <w:pPr>
              <w:keepNext w:val="0"/>
              <w:keepLines w:val="0"/>
              <w:pageBreakBefore w:val="0"/>
              <w:kinsoku/>
              <w:wordWrap/>
              <w:overflowPunct/>
              <w:topLinePunct w:val="0"/>
              <w:bidi w:val="0"/>
              <w:adjustRightInd w:val="0"/>
              <w:snapToGrid w:val="0"/>
              <w:spacing w:line="340" w:lineRule="exact"/>
              <w:ind w:firstLine="0"/>
              <w:jc w:val="center"/>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第14.1（3）项</w:t>
            </w:r>
          </w:p>
        </w:tc>
        <w:tc>
          <w:tcPr>
            <w:tcW w:w="1022" w:type="pct"/>
            <w:noWrap w:val="0"/>
            <w:vAlign w:val="center"/>
          </w:tcPr>
          <w:p w14:paraId="65F5798B">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运行监督、维修期限</w:t>
            </w:r>
          </w:p>
        </w:tc>
        <w:tc>
          <w:tcPr>
            <w:tcW w:w="3034" w:type="pct"/>
            <w:noWrap w:val="0"/>
            <w:vAlign w:val="center"/>
          </w:tcPr>
          <w:p w14:paraId="05F1B73B">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w:t>
            </w:r>
          </w:p>
        </w:tc>
      </w:tr>
      <w:tr w14:paraId="248B66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943" w:type="pct"/>
            <w:noWrap w:val="0"/>
            <w:vAlign w:val="center"/>
          </w:tcPr>
          <w:p w14:paraId="5ED43B60">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第二节</w:t>
            </w:r>
          </w:p>
          <w:p w14:paraId="29EAD864">
            <w:pPr>
              <w:keepNext w:val="0"/>
              <w:keepLines w:val="0"/>
              <w:pageBreakBefore w:val="0"/>
              <w:kinsoku/>
              <w:wordWrap/>
              <w:overflowPunct/>
              <w:topLinePunct w:val="0"/>
              <w:bidi w:val="0"/>
              <w:adjustRightInd w:val="0"/>
              <w:snapToGrid w:val="0"/>
              <w:spacing w:line="340" w:lineRule="exact"/>
              <w:ind w:firstLine="0"/>
              <w:jc w:val="center"/>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第14.1（5）项</w:t>
            </w:r>
          </w:p>
        </w:tc>
        <w:tc>
          <w:tcPr>
            <w:tcW w:w="1022" w:type="pct"/>
            <w:noWrap w:val="0"/>
            <w:vAlign w:val="center"/>
          </w:tcPr>
          <w:p w14:paraId="3DE5DB7C">
            <w:pPr>
              <w:keepNext w:val="0"/>
              <w:keepLines w:val="0"/>
              <w:pageBreakBefore w:val="0"/>
              <w:kinsoku/>
              <w:wordWrap/>
              <w:overflowPunct/>
              <w:topLinePunct w:val="0"/>
              <w:bidi w:val="0"/>
              <w:adjustRightInd w:val="0"/>
              <w:snapToGrid w:val="0"/>
              <w:spacing w:line="340" w:lineRule="exact"/>
              <w:ind w:firstLine="0"/>
              <w:jc w:val="left"/>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货物回收的约定</w:t>
            </w:r>
          </w:p>
        </w:tc>
        <w:tc>
          <w:tcPr>
            <w:tcW w:w="3034" w:type="pct"/>
            <w:noWrap w:val="0"/>
            <w:vAlign w:val="center"/>
          </w:tcPr>
          <w:p w14:paraId="72059FEE">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w:t>
            </w:r>
          </w:p>
        </w:tc>
      </w:tr>
      <w:tr w14:paraId="4C2315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noWrap w:val="0"/>
            <w:vAlign w:val="center"/>
          </w:tcPr>
          <w:p w14:paraId="79B3DB6A">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第二节</w:t>
            </w:r>
          </w:p>
          <w:p w14:paraId="4B4EF582">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第14.1（6）项</w:t>
            </w:r>
          </w:p>
        </w:tc>
        <w:tc>
          <w:tcPr>
            <w:tcW w:w="1022" w:type="pct"/>
            <w:noWrap w:val="0"/>
            <w:vAlign w:val="center"/>
          </w:tcPr>
          <w:p w14:paraId="62E7EC48">
            <w:pPr>
              <w:keepNext w:val="0"/>
              <w:keepLines w:val="0"/>
              <w:pageBreakBefore w:val="0"/>
              <w:kinsoku/>
              <w:wordWrap/>
              <w:overflowPunct/>
              <w:topLinePunct w:val="0"/>
              <w:bidi w:val="0"/>
              <w:adjustRightInd w:val="0"/>
              <w:snapToGrid w:val="0"/>
              <w:spacing w:line="340" w:lineRule="exact"/>
              <w:ind w:firstLine="0"/>
              <w:jc w:val="left"/>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乙方提供的其他服务</w:t>
            </w:r>
          </w:p>
        </w:tc>
        <w:tc>
          <w:tcPr>
            <w:tcW w:w="3034" w:type="pct"/>
            <w:noWrap w:val="0"/>
            <w:vAlign w:val="center"/>
          </w:tcPr>
          <w:p w14:paraId="5E836CD5">
            <w:pPr>
              <w:keepNext w:val="0"/>
              <w:keepLines w:val="0"/>
              <w:pageBreakBefore w:val="0"/>
              <w:kinsoku/>
              <w:wordWrap/>
              <w:overflowPunct/>
              <w:topLinePunct w:val="0"/>
              <w:bidi w:val="0"/>
              <w:adjustRightInd w:val="0"/>
              <w:snapToGrid w:val="0"/>
              <w:spacing w:line="340" w:lineRule="exact"/>
              <w:ind w:firstLine="0"/>
              <w:jc w:val="left"/>
              <w:textAlignment w:val="auto"/>
              <w:rPr>
                <w:rFonts w:hint="default" w:ascii="Times New Roman" w:hAnsi="Times New Roman" w:eastAsia="宋体"/>
                <w:color w:val="auto"/>
                <w:spacing w:val="0"/>
                <w:highlight w:val="none"/>
                <w:lang w:val="en-US" w:eastAsia="zh-CN"/>
              </w:rPr>
            </w:pPr>
            <w:r>
              <w:rPr>
                <w:rFonts w:hint="eastAsia" w:ascii="Times New Roman" w:hAnsi="Times New Roman" w:eastAsia="宋体"/>
                <w:color w:val="auto"/>
                <w:spacing w:val="0"/>
                <w:highlight w:val="none"/>
                <w:lang w:val="en-US" w:eastAsia="zh-CN"/>
              </w:rPr>
              <w:t>乙方向甲方提供人员设备使用培训</w:t>
            </w:r>
            <w:r>
              <w:rPr>
                <w:rFonts w:hint="eastAsia" w:ascii="Times New Roman" w:hAnsi="Times New Roman" w:eastAsia="宋体"/>
                <w:color w:val="auto"/>
                <w:spacing w:val="0"/>
                <w:highlight w:val="none"/>
                <w:lang w:eastAsia="zh-CN"/>
              </w:rPr>
              <w:t>，</w:t>
            </w:r>
            <w:r>
              <w:rPr>
                <w:rFonts w:hint="eastAsia" w:ascii="Times New Roman" w:hAnsi="Times New Roman" w:eastAsia="宋体"/>
                <w:color w:val="auto"/>
                <w:spacing w:val="0"/>
                <w:highlight w:val="none"/>
                <w:lang w:val="en-US" w:eastAsia="zh-CN"/>
              </w:rPr>
              <w:t>培训费用已包含在合同总价中。</w:t>
            </w:r>
          </w:p>
        </w:tc>
      </w:tr>
      <w:tr w14:paraId="494256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3" w:type="pct"/>
            <w:noWrap w:val="0"/>
            <w:vAlign w:val="center"/>
          </w:tcPr>
          <w:p w14:paraId="11FCD4B2">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第二节</w:t>
            </w:r>
          </w:p>
          <w:p w14:paraId="37B3F145">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第15.1款</w:t>
            </w:r>
          </w:p>
        </w:tc>
        <w:tc>
          <w:tcPr>
            <w:tcW w:w="1022" w:type="pct"/>
            <w:noWrap w:val="0"/>
            <w:vAlign w:val="center"/>
          </w:tcPr>
          <w:p w14:paraId="47FCFF65">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修理、重作、更换相关具体规定</w:t>
            </w:r>
          </w:p>
        </w:tc>
        <w:tc>
          <w:tcPr>
            <w:tcW w:w="3034" w:type="pct"/>
            <w:noWrap w:val="0"/>
            <w:vAlign w:val="center"/>
          </w:tcPr>
          <w:p w14:paraId="7FFE95CC">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p>
          <w:p w14:paraId="255049FB">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lang w:eastAsia="zh-CN"/>
              </w:rPr>
              <w:t>1.</w:t>
            </w:r>
            <w:r>
              <w:rPr>
                <w:rFonts w:hint="eastAsia" w:ascii="Times New Roman" w:hAnsi="Times New Roman" w:eastAsia="宋体" w:cs="宋体"/>
                <w:color w:val="auto"/>
                <w:spacing w:val="0"/>
                <w:highlight w:val="none"/>
              </w:rPr>
              <w:t>乙方同意甲方退货，乙方承担由此发生的一切损失和费用，包括利息、银行手续费、运费、保险费、检验费、仓储费、装卸费以及为保管、维护和退回被拒收货物所发生的</w:t>
            </w:r>
            <w:r>
              <w:rPr>
                <w:rFonts w:hint="eastAsia" w:ascii="Times New Roman" w:hAnsi="Times New Roman" w:eastAsia="宋体" w:cs="宋体"/>
                <w:color w:val="auto"/>
                <w:spacing w:val="0"/>
                <w:highlight w:val="none"/>
                <w:lang w:eastAsia="zh-CN"/>
              </w:rPr>
              <w:t>其他</w:t>
            </w:r>
            <w:r>
              <w:rPr>
                <w:rFonts w:hint="eastAsia" w:ascii="Times New Roman" w:hAnsi="Times New Roman" w:eastAsia="宋体" w:cs="宋体"/>
                <w:color w:val="auto"/>
                <w:spacing w:val="0"/>
                <w:highlight w:val="none"/>
              </w:rPr>
              <w:t>必要费用。</w:t>
            </w:r>
          </w:p>
          <w:p w14:paraId="5ACDB20A">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lang w:eastAsia="zh-CN"/>
              </w:rPr>
              <w:t>2.</w:t>
            </w:r>
            <w:r>
              <w:rPr>
                <w:rFonts w:hint="eastAsia" w:ascii="Times New Roman" w:hAnsi="Times New Roman" w:eastAsia="宋体" w:cs="宋体"/>
                <w:color w:val="auto"/>
                <w:spacing w:val="0"/>
                <w:highlight w:val="none"/>
              </w:rPr>
              <w:t>用符合合同规定的规格、质量和性能要求的新零件、部件和/或设备来更换有缺陷的部份和/或修补缺陷部份，以使货物达到合同规定的规格、质量和性能，乙方承担一切费用和风险并负担甲方遭受的一切损失。同时乙方相应延长被更换货物的质保期。</w:t>
            </w:r>
          </w:p>
          <w:p w14:paraId="1334794A">
            <w:pPr>
              <w:keepNext w:val="0"/>
              <w:keepLines w:val="0"/>
              <w:pageBreakBefore w:val="0"/>
              <w:kinsoku/>
              <w:wordWrap/>
              <w:overflowPunct/>
              <w:topLinePunct w:val="0"/>
              <w:bidi w:val="0"/>
              <w:adjustRightInd w:val="0"/>
              <w:snapToGrid w:val="0"/>
              <w:spacing w:line="340" w:lineRule="exact"/>
              <w:ind w:firstLine="0"/>
              <w:jc w:val="left"/>
              <w:textAlignment w:val="auto"/>
              <w:rPr>
                <w:rFonts w:ascii="Times New Roman" w:hAnsi="Times New Roman" w:eastAsia="宋体"/>
                <w:color w:val="auto"/>
                <w:spacing w:val="0"/>
                <w:highlight w:val="none"/>
              </w:rPr>
            </w:pPr>
            <w:r>
              <w:rPr>
                <w:rFonts w:hint="eastAsia" w:ascii="Times New Roman" w:hAnsi="Times New Roman" w:eastAsia="宋体" w:cs="宋体"/>
                <w:color w:val="auto"/>
                <w:spacing w:val="0"/>
                <w:highlight w:val="none"/>
              </w:rPr>
              <w:t>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p>
        </w:tc>
      </w:tr>
      <w:tr w14:paraId="654295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noWrap w:val="0"/>
            <w:vAlign w:val="center"/>
          </w:tcPr>
          <w:p w14:paraId="49CE3623">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第二节</w:t>
            </w:r>
          </w:p>
          <w:p w14:paraId="3AFE50EB">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第15.2（2）项</w:t>
            </w:r>
          </w:p>
        </w:tc>
        <w:tc>
          <w:tcPr>
            <w:tcW w:w="1022" w:type="pct"/>
            <w:noWrap w:val="0"/>
            <w:vAlign w:val="center"/>
          </w:tcPr>
          <w:p w14:paraId="77DC3B3E">
            <w:pPr>
              <w:keepNext w:val="0"/>
              <w:keepLines w:val="0"/>
              <w:pageBreakBefore w:val="0"/>
              <w:kinsoku/>
              <w:wordWrap/>
              <w:overflowPunct/>
              <w:topLinePunct w:val="0"/>
              <w:bidi w:val="0"/>
              <w:adjustRightInd w:val="0"/>
              <w:snapToGrid w:val="0"/>
              <w:spacing w:line="340" w:lineRule="exact"/>
              <w:ind w:firstLine="0"/>
              <w:jc w:val="left"/>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迟延交货赔偿费</w:t>
            </w:r>
          </w:p>
        </w:tc>
        <w:tc>
          <w:tcPr>
            <w:tcW w:w="3034" w:type="pct"/>
            <w:noWrap w:val="0"/>
            <w:vAlign w:val="center"/>
          </w:tcPr>
          <w:p w14:paraId="1954EEB2">
            <w:pPr>
              <w:keepNext w:val="0"/>
              <w:keepLines w:val="0"/>
              <w:pageBreakBefore w:val="0"/>
              <w:kinsoku/>
              <w:wordWrap/>
              <w:overflowPunct/>
              <w:topLinePunct w:val="0"/>
              <w:bidi w:val="0"/>
              <w:adjustRightInd w:val="0"/>
              <w:snapToGrid w:val="0"/>
              <w:spacing w:line="340" w:lineRule="exact"/>
              <w:ind w:firstLine="0"/>
              <w:jc w:val="left"/>
              <w:textAlignment w:val="auto"/>
              <w:rPr>
                <w:rFonts w:ascii="Times New Roman" w:hAnsi="Times New Roman" w:eastAsia="宋体"/>
                <w:color w:val="auto"/>
                <w:spacing w:val="0"/>
                <w:highlight w:val="none"/>
                <w:u w:val="single"/>
              </w:rPr>
            </w:pPr>
            <w:r>
              <w:rPr>
                <w:rFonts w:hint="eastAsia" w:ascii="Times New Roman" w:hAnsi="Times New Roman" w:eastAsia="宋体"/>
                <w:color w:val="auto"/>
                <w:spacing w:val="0"/>
                <w:highlight w:val="none"/>
              </w:rPr>
              <w:t>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误期违约金。违约金按2000元/天计算，且误期不能超出10天。一旦达此限期，甲方有权解除合同。</w:t>
            </w:r>
          </w:p>
        </w:tc>
      </w:tr>
      <w:tr w14:paraId="6C9C3D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noWrap w:val="0"/>
            <w:vAlign w:val="center"/>
          </w:tcPr>
          <w:p w14:paraId="61D1F4F9">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第二节</w:t>
            </w:r>
          </w:p>
          <w:p w14:paraId="62725B38">
            <w:pPr>
              <w:keepNext w:val="0"/>
              <w:keepLines w:val="0"/>
              <w:pageBreakBefore w:val="0"/>
              <w:kinsoku/>
              <w:wordWrap/>
              <w:overflowPunct/>
              <w:topLinePunct w:val="0"/>
              <w:bidi w:val="0"/>
              <w:adjustRightInd w:val="0"/>
              <w:snapToGrid w:val="0"/>
              <w:spacing w:line="340" w:lineRule="exact"/>
              <w:ind w:firstLine="0"/>
              <w:jc w:val="center"/>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第15.3款</w:t>
            </w:r>
          </w:p>
        </w:tc>
        <w:tc>
          <w:tcPr>
            <w:tcW w:w="1022" w:type="pct"/>
            <w:noWrap w:val="0"/>
            <w:vAlign w:val="center"/>
          </w:tcPr>
          <w:p w14:paraId="0681AD8B">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逾期付款利息</w:t>
            </w:r>
          </w:p>
        </w:tc>
        <w:tc>
          <w:tcPr>
            <w:tcW w:w="3034" w:type="pct"/>
            <w:noWrap w:val="0"/>
            <w:vAlign w:val="center"/>
          </w:tcPr>
          <w:p w14:paraId="57C26E4A">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w:t>
            </w:r>
          </w:p>
        </w:tc>
      </w:tr>
      <w:tr w14:paraId="258785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943" w:type="pct"/>
            <w:tcBorders>
              <w:bottom w:val="single" w:color="auto" w:sz="2" w:space="0"/>
              <w:right w:val="single" w:color="auto" w:sz="2" w:space="0"/>
            </w:tcBorders>
            <w:noWrap w:val="0"/>
            <w:vAlign w:val="center"/>
          </w:tcPr>
          <w:p w14:paraId="4F00CD18">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第二节</w:t>
            </w:r>
          </w:p>
          <w:p w14:paraId="6A0385BA">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第15.4款</w:t>
            </w:r>
          </w:p>
        </w:tc>
        <w:tc>
          <w:tcPr>
            <w:tcW w:w="1022" w:type="pct"/>
            <w:tcBorders>
              <w:left w:val="single" w:color="auto" w:sz="2" w:space="0"/>
              <w:bottom w:val="single" w:color="auto" w:sz="2" w:space="0"/>
              <w:right w:val="single" w:color="auto" w:sz="2" w:space="0"/>
            </w:tcBorders>
            <w:noWrap w:val="0"/>
            <w:vAlign w:val="center"/>
          </w:tcPr>
          <w:p w14:paraId="716AA76C">
            <w:pPr>
              <w:keepNext w:val="0"/>
              <w:keepLines w:val="0"/>
              <w:pageBreakBefore w:val="0"/>
              <w:kinsoku/>
              <w:wordWrap/>
              <w:overflowPunct/>
              <w:topLinePunct w:val="0"/>
              <w:bidi w:val="0"/>
              <w:adjustRightInd w:val="0"/>
              <w:snapToGrid w:val="0"/>
              <w:spacing w:line="340" w:lineRule="exact"/>
              <w:ind w:firstLine="0"/>
              <w:jc w:val="left"/>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其他违约责任</w:t>
            </w:r>
          </w:p>
        </w:tc>
        <w:tc>
          <w:tcPr>
            <w:tcW w:w="3034" w:type="pct"/>
            <w:tcBorders>
              <w:left w:val="single" w:color="auto" w:sz="2" w:space="0"/>
              <w:bottom w:val="single" w:color="auto" w:sz="2" w:space="0"/>
            </w:tcBorders>
            <w:noWrap w:val="0"/>
            <w:vAlign w:val="center"/>
          </w:tcPr>
          <w:p w14:paraId="051DB1C8">
            <w:pPr>
              <w:keepNext w:val="0"/>
              <w:keepLines w:val="0"/>
              <w:pageBreakBefore w:val="0"/>
              <w:kinsoku/>
              <w:wordWrap/>
              <w:overflowPunct/>
              <w:topLinePunct w:val="0"/>
              <w:bidi w:val="0"/>
              <w:adjustRightInd w:val="0"/>
              <w:snapToGrid w:val="0"/>
              <w:spacing w:line="340" w:lineRule="exact"/>
              <w:ind w:firstLine="0"/>
              <w:jc w:val="left"/>
              <w:textAlignment w:val="auto"/>
              <w:rPr>
                <w:rFonts w:hint="eastAsia" w:ascii="Times New Roman" w:hAnsi="Times New Roman" w:eastAsia="宋体"/>
                <w:color w:val="auto"/>
                <w:spacing w:val="0"/>
                <w:highlight w:val="none"/>
              </w:rPr>
            </w:pPr>
            <w:r>
              <w:rPr>
                <w:rFonts w:hint="eastAsia" w:ascii="Times New Roman" w:hAnsi="Times New Roman" w:eastAsia="宋体"/>
                <w:color w:val="auto"/>
                <w:spacing w:val="0"/>
                <w:highlight w:val="none"/>
              </w:rPr>
              <w:t>/</w:t>
            </w:r>
          </w:p>
        </w:tc>
      </w:tr>
      <w:tr w14:paraId="045B57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43" w:type="pct"/>
            <w:tcBorders>
              <w:top w:val="single" w:color="auto" w:sz="2" w:space="0"/>
              <w:right w:val="single" w:color="auto" w:sz="2" w:space="0"/>
            </w:tcBorders>
            <w:noWrap w:val="0"/>
            <w:vAlign w:val="center"/>
          </w:tcPr>
          <w:p w14:paraId="4A8B8A1B">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第二节</w:t>
            </w:r>
          </w:p>
          <w:p w14:paraId="68833449">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第19.2款</w:t>
            </w:r>
          </w:p>
        </w:tc>
        <w:tc>
          <w:tcPr>
            <w:tcW w:w="1022" w:type="pct"/>
            <w:tcBorders>
              <w:top w:val="single" w:color="auto" w:sz="2" w:space="0"/>
              <w:left w:val="single" w:color="auto" w:sz="2" w:space="0"/>
              <w:right w:val="single" w:color="auto" w:sz="2" w:space="0"/>
            </w:tcBorders>
            <w:noWrap w:val="0"/>
            <w:vAlign w:val="center"/>
          </w:tcPr>
          <w:p w14:paraId="757A85B4">
            <w:pPr>
              <w:keepNext w:val="0"/>
              <w:keepLines w:val="0"/>
              <w:pageBreakBefore w:val="0"/>
              <w:kinsoku/>
              <w:wordWrap/>
              <w:overflowPunct/>
              <w:topLinePunct w:val="0"/>
              <w:bidi w:val="0"/>
              <w:adjustRightInd w:val="0"/>
              <w:snapToGrid w:val="0"/>
              <w:spacing w:line="340" w:lineRule="exact"/>
              <w:ind w:firstLine="0"/>
              <w:jc w:val="left"/>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解决争议的方法</w:t>
            </w:r>
          </w:p>
        </w:tc>
        <w:tc>
          <w:tcPr>
            <w:tcW w:w="3034" w:type="pct"/>
            <w:tcBorders>
              <w:top w:val="single" w:color="auto" w:sz="2" w:space="0"/>
              <w:left w:val="single" w:color="auto" w:sz="2" w:space="0"/>
            </w:tcBorders>
            <w:noWrap w:val="0"/>
            <w:vAlign w:val="center"/>
          </w:tcPr>
          <w:p w14:paraId="3A464AB9">
            <w:pPr>
              <w:keepNext w:val="0"/>
              <w:keepLines w:val="0"/>
              <w:pageBreakBefore w:val="0"/>
              <w:kinsoku/>
              <w:wordWrap/>
              <w:overflowPunct/>
              <w:topLinePunct w:val="0"/>
              <w:autoSpaceDE w:val="0"/>
              <w:autoSpaceDN w:val="0"/>
              <w:bidi w:val="0"/>
              <w:adjustRightInd w:val="0"/>
              <w:snapToGrid w:val="0"/>
              <w:spacing w:line="340" w:lineRule="exact"/>
              <w:ind w:firstLine="0"/>
              <w:jc w:val="left"/>
              <w:textAlignment w:val="auto"/>
              <w:rPr>
                <w:rFonts w:hint="eastAsia" w:ascii="Times New Roman" w:hAnsi="Times New Roman" w:eastAsia="宋体" w:cs="宋体"/>
                <w:iCs/>
                <w:color w:val="auto"/>
                <w:spacing w:val="0"/>
                <w:highlight w:val="none"/>
              </w:rPr>
            </w:pPr>
            <w:r>
              <w:rPr>
                <w:rFonts w:hint="eastAsia" w:ascii="Times New Roman" w:hAnsi="Times New Roman" w:eastAsia="宋体" w:cs="宋体"/>
                <w:iCs/>
                <w:color w:val="auto"/>
                <w:spacing w:val="0"/>
                <w:highlight w:val="none"/>
              </w:rPr>
              <w:t>因本合同及合同有关事项发生的争议，按下列第</w:t>
            </w:r>
            <w:r>
              <w:rPr>
                <w:rFonts w:hint="eastAsia" w:ascii="Times New Roman" w:hAnsi="Times New Roman" w:eastAsia="宋体" w:cs="宋体"/>
                <w:iCs/>
                <w:color w:val="auto"/>
                <w:spacing w:val="0"/>
                <w:highlight w:val="none"/>
                <w:u w:val="single"/>
                <w:lang w:val="en-US" w:eastAsia="zh-CN"/>
              </w:rPr>
              <w:t xml:space="preserve">  2  </w:t>
            </w:r>
            <w:r>
              <w:rPr>
                <w:rFonts w:hint="eastAsia" w:ascii="Times New Roman" w:hAnsi="Times New Roman" w:eastAsia="宋体" w:cs="宋体"/>
                <w:iCs/>
                <w:color w:val="auto"/>
                <w:spacing w:val="0"/>
                <w:highlight w:val="none"/>
              </w:rPr>
              <w:t>种方式解决：</w:t>
            </w:r>
          </w:p>
          <w:p w14:paraId="5F0C568E">
            <w:pPr>
              <w:keepNext w:val="0"/>
              <w:keepLines w:val="0"/>
              <w:pageBreakBefore w:val="0"/>
              <w:kinsoku/>
              <w:wordWrap/>
              <w:overflowPunct/>
              <w:topLinePunct w:val="0"/>
              <w:autoSpaceDE w:val="0"/>
              <w:autoSpaceDN w:val="0"/>
              <w:bidi w:val="0"/>
              <w:adjustRightInd w:val="0"/>
              <w:snapToGrid w:val="0"/>
              <w:spacing w:line="340" w:lineRule="exact"/>
              <w:ind w:firstLine="0"/>
              <w:jc w:val="left"/>
              <w:textAlignment w:val="auto"/>
              <w:rPr>
                <w:rFonts w:hint="eastAsia" w:ascii="Times New Roman" w:hAnsi="Times New Roman" w:eastAsia="宋体" w:cs="宋体"/>
                <w:iCs/>
                <w:color w:val="auto"/>
                <w:spacing w:val="0"/>
                <w:highlight w:val="none"/>
              </w:rPr>
            </w:pPr>
            <w:r>
              <w:rPr>
                <w:rFonts w:hint="eastAsia" w:ascii="Times New Roman" w:hAnsi="Times New Roman" w:eastAsia="宋体" w:cs="宋体"/>
                <w:iCs/>
                <w:color w:val="auto"/>
                <w:spacing w:val="0"/>
                <w:highlight w:val="none"/>
              </w:rPr>
              <w:t>（1）向</w:t>
            </w:r>
            <w:r>
              <w:rPr>
                <w:rFonts w:hint="eastAsia" w:ascii="Times New Roman" w:hAnsi="Times New Roman" w:eastAsia="宋体" w:cs="宋体"/>
                <w:iCs/>
                <w:color w:val="auto"/>
                <w:spacing w:val="0"/>
                <w:highlight w:val="none"/>
                <w:u w:val="single"/>
              </w:rPr>
              <w:t xml:space="preserve">  </w:t>
            </w:r>
            <w:r>
              <w:rPr>
                <w:rFonts w:hint="eastAsia" w:cs="宋体"/>
                <w:iCs/>
                <w:color w:val="auto"/>
                <w:spacing w:val="0"/>
                <w:highlight w:val="none"/>
                <w:u w:val="single"/>
                <w:lang w:val="en-US" w:eastAsia="zh-CN"/>
              </w:rPr>
              <w:t>南通</w:t>
            </w:r>
            <w:r>
              <w:rPr>
                <w:rFonts w:hint="eastAsia" w:ascii="Times New Roman" w:hAnsi="Times New Roman" w:eastAsia="宋体" w:cs="宋体"/>
                <w:iCs/>
                <w:color w:val="auto"/>
                <w:spacing w:val="0"/>
                <w:highlight w:val="none"/>
                <w:u w:val="single"/>
              </w:rPr>
              <w:t xml:space="preserve"> </w:t>
            </w:r>
            <w:r>
              <w:rPr>
                <w:rFonts w:hint="eastAsia" w:ascii="Times New Roman" w:hAnsi="Times New Roman" w:eastAsia="宋体" w:cs="宋体"/>
                <w:iCs/>
                <w:color w:val="auto"/>
                <w:spacing w:val="0"/>
                <w:highlight w:val="none"/>
              </w:rPr>
              <w:t>仲裁委员会申请仲裁，仲裁地点为</w:t>
            </w:r>
            <w:r>
              <w:rPr>
                <w:rFonts w:hint="eastAsia" w:ascii="Times New Roman" w:hAnsi="Times New Roman" w:eastAsia="宋体" w:cs="宋体"/>
                <w:iCs/>
                <w:color w:val="auto"/>
                <w:spacing w:val="0"/>
                <w:highlight w:val="none"/>
                <w:u w:val="single"/>
              </w:rPr>
              <w:t xml:space="preserve">  </w:t>
            </w:r>
            <w:r>
              <w:rPr>
                <w:rFonts w:hint="eastAsia" w:cs="宋体"/>
                <w:iCs/>
                <w:color w:val="auto"/>
                <w:spacing w:val="0"/>
                <w:highlight w:val="none"/>
                <w:u w:val="single"/>
                <w:lang w:val="en-US" w:eastAsia="zh-CN"/>
              </w:rPr>
              <w:t>/</w:t>
            </w:r>
            <w:r>
              <w:rPr>
                <w:rFonts w:hint="eastAsia" w:ascii="Times New Roman" w:hAnsi="Times New Roman" w:eastAsia="宋体" w:cs="宋体"/>
                <w:iCs/>
                <w:color w:val="auto"/>
                <w:spacing w:val="0"/>
                <w:highlight w:val="none"/>
                <w:u w:val="single"/>
              </w:rPr>
              <w:t xml:space="preserve">   </w:t>
            </w:r>
            <w:r>
              <w:rPr>
                <w:rFonts w:hint="eastAsia" w:ascii="Times New Roman" w:hAnsi="Times New Roman" w:eastAsia="宋体" w:cs="宋体"/>
                <w:iCs/>
                <w:color w:val="auto"/>
                <w:spacing w:val="0"/>
                <w:highlight w:val="none"/>
              </w:rPr>
              <w:t>；</w:t>
            </w:r>
          </w:p>
          <w:p w14:paraId="6078B8B5">
            <w:pPr>
              <w:keepNext w:val="0"/>
              <w:keepLines w:val="0"/>
              <w:pageBreakBefore w:val="0"/>
              <w:kinsoku/>
              <w:wordWrap/>
              <w:overflowPunct/>
              <w:topLinePunct w:val="0"/>
              <w:bidi w:val="0"/>
              <w:adjustRightInd w:val="0"/>
              <w:snapToGrid w:val="0"/>
              <w:spacing w:line="340" w:lineRule="exact"/>
              <w:ind w:firstLine="0"/>
              <w:jc w:val="left"/>
              <w:textAlignment w:val="auto"/>
              <w:rPr>
                <w:rFonts w:ascii="Times New Roman" w:hAnsi="Times New Roman" w:eastAsia="宋体"/>
                <w:color w:val="auto"/>
                <w:spacing w:val="0"/>
                <w:highlight w:val="none"/>
                <w:u w:val="single"/>
              </w:rPr>
            </w:pPr>
            <w:r>
              <w:rPr>
                <w:rFonts w:hint="eastAsia" w:ascii="Times New Roman" w:hAnsi="Times New Roman" w:eastAsia="宋体" w:cs="宋体"/>
                <w:iCs/>
                <w:color w:val="auto"/>
                <w:spacing w:val="0"/>
                <w:highlight w:val="none"/>
              </w:rPr>
              <w:t>（2）向</w:t>
            </w:r>
            <w:r>
              <w:rPr>
                <w:rFonts w:hint="eastAsia" w:ascii="Times New Roman" w:hAnsi="Times New Roman" w:eastAsia="宋体" w:cs="宋体"/>
                <w:iCs/>
                <w:color w:val="auto"/>
                <w:spacing w:val="0"/>
                <w:highlight w:val="none"/>
                <w:u w:val="single"/>
                <w:lang w:val="en-US" w:eastAsia="zh-CN"/>
              </w:rPr>
              <w:t>南通市通州区</w:t>
            </w:r>
            <w:r>
              <w:rPr>
                <w:rFonts w:hint="eastAsia" w:ascii="Times New Roman" w:hAnsi="Times New Roman" w:eastAsia="宋体" w:cs="宋体"/>
                <w:iCs/>
                <w:color w:val="auto"/>
                <w:spacing w:val="0"/>
                <w:highlight w:val="none"/>
              </w:rPr>
              <w:t>人民法院起诉。</w:t>
            </w:r>
          </w:p>
        </w:tc>
      </w:tr>
      <w:tr w14:paraId="68375D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943" w:type="pct"/>
            <w:noWrap w:val="0"/>
            <w:vAlign w:val="center"/>
          </w:tcPr>
          <w:p w14:paraId="245BAD27">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第二节</w:t>
            </w:r>
          </w:p>
          <w:p w14:paraId="1A449F79">
            <w:pPr>
              <w:keepNext w:val="0"/>
              <w:keepLines w:val="0"/>
              <w:pageBreakBefore w:val="0"/>
              <w:kinsoku/>
              <w:wordWrap/>
              <w:overflowPunct/>
              <w:topLinePunct w:val="0"/>
              <w:bidi w:val="0"/>
              <w:adjustRightInd w:val="0"/>
              <w:snapToGrid w:val="0"/>
              <w:spacing w:line="340" w:lineRule="exact"/>
              <w:ind w:firstLine="0"/>
              <w:jc w:val="center"/>
              <w:textAlignment w:val="auto"/>
              <w:rPr>
                <w:rFonts w:ascii="Times New Roman" w:hAnsi="Times New Roman" w:eastAsia="宋体"/>
                <w:color w:val="auto"/>
                <w:spacing w:val="0"/>
                <w:highlight w:val="none"/>
              </w:rPr>
            </w:pPr>
            <w:r>
              <w:rPr>
                <w:rFonts w:hint="eastAsia" w:ascii="Times New Roman" w:hAnsi="Times New Roman" w:eastAsia="宋体"/>
                <w:color w:val="auto"/>
                <w:spacing w:val="0"/>
                <w:highlight w:val="none"/>
              </w:rPr>
              <w:t>第23.1款</w:t>
            </w:r>
          </w:p>
        </w:tc>
        <w:tc>
          <w:tcPr>
            <w:tcW w:w="1022" w:type="pct"/>
            <w:noWrap w:val="0"/>
            <w:vAlign w:val="center"/>
          </w:tcPr>
          <w:p w14:paraId="11C8658A">
            <w:pPr>
              <w:keepNext w:val="0"/>
              <w:keepLines w:val="0"/>
              <w:pageBreakBefore w:val="0"/>
              <w:kinsoku/>
              <w:wordWrap/>
              <w:overflowPunct/>
              <w:topLinePunct w:val="0"/>
              <w:bidi w:val="0"/>
              <w:adjustRightInd w:val="0"/>
              <w:snapToGrid w:val="0"/>
              <w:spacing w:line="340" w:lineRule="exact"/>
              <w:ind w:firstLine="0"/>
              <w:jc w:val="left"/>
              <w:textAlignment w:val="auto"/>
              <w:rPr>
                <w:rFonts w:ascii="Times New Roman" w:hAnsi="Times New Roman" w:eastAsia="宋体"/>
                <w:color w:val="auto"/>
                <w:spacing w:val="0"/>
                <w:highlight w:val="none"/>
              </w:rPr>
            </w:pPr>
            <w:r>
              <w:rPr>
                <w:rFonts w:hint="eastAsia" w:ascii="Times New Roman" w:hAnsi="Times New Roman" w:eastAsia="宋体"/>
                <w:bCs/>
                <w:color w:val="auto"/>
                <w:spacing w:val="0"/>
                <w:highlight w:val="none"/>
              </w:rPr>
              <w:t>其他专用条款</w:t>
            </w:r>
          </w:p>
        </w:tc>
        <w:tc>
          <w:tcPr>
            <w:tcW w:w="3034" w:type="pct"/>
            <w:noWrap w:val="0"/>
            <w:vAlign w:val="center"/>
          </w:tcPr>
          <w:p w14:paraId="1D7AC476">
            <w:pPr>
              <w:keepNext w:val="0"/>
              <w:keepLines w:val="0"/>
              <w:pageBreakBefore w:val="0"/>
              <w:kinsoku/>
              <w:wordWrap/>
              <w:overflowPunct/>
              <w:topLinePunct w:val="0"/>
              <w:bidi w:val="0"/>
              <w:adjustRightInd w:val="0"/>
              <w:snapToGrid w:val="0"/>
              <w:spacing w:line="340" w:lineRule="exact"/>
              <w:ind w:firstLine="0"/>
              <w:jc w:val="left"/>
              <w:textAlignment w:val="auto"/>
              <w:rPr>
                <w:rFonts w:ascii="Times New Roman" w:hAnsi="Times New Roman" w:eastAsia="宋体"/>
                <w:color w:val="auto"/>
                <w:spacing w:val="0"/>
                <w:highlight w:val="none"/>
              </w:rPr>
            </w:pPr>
          </w:p>
        </w:tc>
      </w:tr>
    </w:tbl>
    <w:p w14:paraId="4E4DD8B1">
      <w:pPr>
        <w:widowControl/>
        <w:snapToGrid w:val="0"/>
        <w:spacing w:line="360" w:lineRule="auto"/>
        <w:rPr>
          <w:rFonts w:hint="eastAsia" w:ascii="Times New Roman" w:hAnsi="Times New Roman" w:eastAsia="宋体" w:cs="宋体"/>
          <w:color w:val="auto"/>
          <w:spacing w:val="0"/>
          <w:sz w:val="24"/>
          <w:szCs w:val="24"/>
          <w:highlight w:val="none"/>
        </w:rPr>
      </w:pPr>
    </w:p>
    <w:p w14:paraId="6039ED2E">
      <w:pPr>
        <w:autoSpaceDE w:val="0"/>
        <w:autoSpaceDN w:val="0"/>
        <w:adjustRightInd w:val="0"/>
        <w:spacing w:line="440" w:lineRule="exact"/>
        <w:jc w:val="left"/>
        <w:rPr>
          <w:rFonts w:hint="eastAsia" w:ascii="Times New Roman" w:hAnsi="Times New Roman" w:eastAsia="宋体" w:cs="宋体"/>
          <w:b/>
          <w:color w:val="auto"/>
          <w:spacing w:val="0"/>
          <w:sz w:val="24"/>
          <w:szCs w:val="24"/>
          <w:highlight w:val="none"/>
        </w:rPr>
      </w:pPr>
    </w:p>
    <w:p w14:paraId="1BA8142A">
      <w:pPr>
        <w:spacing w:line="360" w:lineRule="auto"/>
        <w:jc w:val="left"/>
        <w:rPr>
          <w:rFonts w:hint="eastAsia" w:ascii="Times New Roman" w:hAnsi="Times New Roman" w:eastAsia="宋体" w:cs="宋体"/>
          <w:b/>
          <w:color w:val="auto"/>
          <w:spacing w:val="0"/>
          <w:sz w:val="24"/>
          <w:szCs w:val="24"/>
          <w:highlight w:val="none"/>
        </w:rPr>
      </w:pPr>
      <w:r>
        <w:rPr>
          <w:rFonts w:hint="eastAsia" w:ascii="Times New Roman" w:hAnsi="Times New Roman" w:eastAsia="宋体" w:cs="宋体"/>
          <w:b/>
          <w:color w:val="auto"/>
          <w:spacing w:val="0"/>
          <w:sz w:val="24"/>
          <w:szCs w:val="24"/>
          <w:highlight w:val="none"/>
        </w:rPr>
        <w:t>采购人保留对合同修改和完善的权利。</w:t>
      </w:r>
    </w:p>
    <w:p w14:paraId="7334E676">
      <w:pPr>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eastAsia="zh-CN"/>
        </w:rPr>
        <w:br w:type="page"/>
      </w:r>
    </w:p>
    <w:p w14:paraId="1F8A9531">
      <w:pPr>
        <w:spacing w:line="360" w:lineRule="auto"/>
        <w:jc w:val="left"/>
        <w:rPr>
          <w:rFonts w:hint="eastAsia" w:ascii="黑体" w:hAnsi="黑体" w:eastAsia="黑体" w:cs="黑体"/>
          <w:b/>
          <w:bCs/>
          <w:sz w:val="32"/>
          <w:szCs w:val="32"/>
          <w:lang w:val="en-US" w:eastAsia="zh-CN"/>
        </w:rPr>
      </w:pPr>
      <w:r>
        <w:rPr>
          <w:rFonts w:hint="eastAsia" w:ascii="黑体" w:hAnsi="黑体" w:eastAsia="黑体" w:cs="黑体"/>
          <w:b w:val="0"/>
          <w:bCs w:val="0"/>
          <w:sz w:val="32"/>
          <w:szCs w:val="32"/>
          <w:lang w:eastAsia="zh-CN"/>
        </w:rPr>
        <w:t>附件</w:t>
      </w:r>
    </w:p>
    <w:p w14:paraId="132DFF1C">
      <w:pPr>
        <w:spacing w:line="360" w:lineRule="auto"/>
        <w:jc w:val="left"/>
        <w:rPr>
          <w:rFonts w:hint="default" w:ascii="黑体" w:hAnsi="黑体" w:eastAsia="黑体" w:cs="黑体"/>
          <w:b/>
          <w:bCs/>
          <w:sz w:val="32"/>
          <w:szCs w:val="32"/>
          <w:lang w:val="en-US" w:eastAsia="zh-CN"/>
        </w:rPr>
      </w:pPr>
    </w:p>
    <w:p w14:paraId="76C6A7DE">
      <w:pPr>
        <w:spacing w:line="360" w:lineRule="auto"/>
        <w:jc w:val="center"/>
        <w:rPr>
          <w:rFonts w:ascii="宋体" w:hAnsi="宋体" w:eastAsia="宋体"/>
          <w:b/>
          <w:bCs/>
          <w:sz w:val="32"/>
          <w:szCs w:val="32"/>
        </w:rPr>
      </w:pPr>
      <w:r>
        <w:rPr>
          <w:rFonts w:hint="eastAsia" w:ascii="宋体" w:hAnsi="宋体" w:eastAsia="宋体"/>
          <w:b/>
          <w:bCs/>
          <w:sz w:val="32"/>
          <w:szCs w:val="32"/>
        </w:rPr>
        <w:t>预付款保函示范文本</w:t>
      </w:r>
    </w:p>
    <w:p w14:paraId="10586E4D">
      <w:pPr>
        <w:spacing w:line="360" w:lineRule="auto"/>
        <w:jc w:val="center"/>
        <w:rPr>
          <w:rFonts w:ascii="宋体" w:hAnsi="宋体" w:eastAsia="宋体"/>
          <w:b/>
          <w:bCs/>
          <w:sz w:val="32"/>
          <w:szCs w:val="32"/>
        </w:rPr>
      </w:pPr>
      <w:r>
        <w:rPr>
          <w:rFonts w:hint="eastAsia" w:ascii="宋体" w:hAnsi="宋体" w:eastAsia="宋体"/>
          <w:b/>
          <w:bCs/>
          <w:sz w:val="32"/>
          <w:szCs w:val="32"/>
        </w:rPr>
        <w:t>（独立保函）</w:t>
      </w:r>
    </w:p>
    <w:p w14:paraId="216C1ECA">
      <w:pPr>
        <w:wordWrap w:val="0"/>
        <w:spacing w:line="360" w:lineRule="auto"/>
        <w:jc w:val="right"/>
        <w:rPr>
          <w:rFonts w:ascii="宋体" w:hAnsi="宋体" w:eastAsia="宋体"/>
          <w:szCs w:val="21"/>
        </w:rPr>
      </w:pPr>
      <w:r>
        <w:rPr>
          <w:rFonts w:hint="eastAsia" w:ascii="宋体" w:hAnsi="宋体" w:eastAsia="宋体"/>
          <w:szCs w:val="21"/>
        </w:rPr>
        <w:t xml:space="preserve">编号： </w:t>
      </w:r>
      <w:r>
        <w:rPr>
          <w:rFonts w:ascii="宋体" w:hAnsi="宋体" w:eastAsia="宋体"/>
          <w:szCs w:val="21"/>
        </w:rPr>
        <w:t xml:space="preserve">          </w:t>
      </w:r>
    </w:p>
    <w:p w14:paraId="2BFC0FA3">
      <w:pPr>
        <w:spacing w:line="360" w:lineRule="auto"/>
        <w:rPr>
          <w:rFonts w:ascii="宋体" w:hAnsi="宋体" w:eastAsia="宋体"/>
          <w:sz w:val="24"/>
          <w:szCs w:val="24"/>
        </w:rPr>
      </w:pPr>
    </w:p>
    <w:p w14:paraId="31CCF166">
      <w:pPr>
        <w:spacing w:line="360" w:lineRule="auto"/>
        <w:rPr>
          <w:rFonts w:ascii="宋体" w:hAnsi="宋体" w:eastAsia="宋体"/>
          <w:sz w:val="24"/>
          <w:szCs w:val="24"/>
        </w:rPr>
      </w:pPr>
      <w:r>
        <w:rPr>
          <w:rFonts w:hint="eastAsia" w:ascii="宋体" w:hAnsi="宋体" w:eastAsia="宋体"/>
          <w:sz w:val="24"/>
          <w:szCs w:val="24"/>
        </w:rPr>
        <w:t>申请人：</w:t>
      </w:r>
    </w:p>
    <w:p w14:paraId="3367BC23">
      <w:pPr>
        <w:spacing w:line="360" w:lineRule="auto"/>
        <w:rPr>
          <w:rFonts w:ascii="宋体" w:hAnsi="宋体" w:eastAsia="宋体"/>
          <w:sz w:val="24"/>
          <w:szCs w:val="24"/>
        </w:rPr>
      </w:pPr>
      <w:r>
        <w:rPr>
          <w:rFonts w:hint="eastAsia" w:ascii="宋体" w:hAnsi="宋体" w:eastAsia="宋体"/>
          <w:sz w:val="24"/>
          <w:szCs w:val="24"/>
        </w:rPr>
        <w:t xml:space="preserve">  地址</w:t>
      </w:r>
      <w:r>
        <w:rPr>
          <w:rFonts w:ascii="宋体" w:hAnsi="宋体" w:eastAsia="宋体"/>
          <w:sz w:val="24"/>
          <w:szCs w:val="24"/>
        </w:rPr>
        <w:t>：</w:t>
      </w:r>
    </w:p>
    <w:p w14:paraId="30FB0F4E">
      <w:pPr>
        <w:spacing w:line="360" w:lineRule="auto"/>
        <w:rPr>
          <w:rFonts w:ascii="宋体" w:hAnsi="宋体" w:eastAsia="宋体"/>
          <w:sz w:val="24"/>
          <w:szCs w:val="24"/>
        </w:rPr>
      </w:pPr>
      <w:r>
        <w:rPr>
          <w:rFonts w:hint="eastAsia" w:ascii="宋体" w:hAnsi="宋体" w:eastAsia="宋体"/>
          <w:sz w:val="24"/>
          <w:szCs w:val="24"/>
        </w:rPr>
        <w:t>受益人：</w:t>
      </w:r>
    </w:p>
    <w:p w14:paraId="39B9CD2D">
      <w:pPr>
        <w:spacing w:line="360" w:lineRule="auto"/>
        <w:rPr>
          <w:rFonts w:ascii="宋体" w:hAnsi="宋体" w:eastAsia="宋体"/>
          <w:sz w:val="24"/>
          <w:szCs w:val="24"/>
        </w:rPr>
      </w:pPr>
      <w:r>
        <w:rPr>
          <w:rFonts w:hint="eastAsia" w:ascii="宋体" w:hAnsi="宋体" w:eastAsia="宋体"/>
          <w:sz w:val="24"/>
          <w:szCs w:val="24"/>
        </w:rPr>
        <w:t xml:space="preserve">  地址：</w:t>
      </w:r>
    </w:p>
    <w:p w14:paraId="4A3C6BA6">
      <w:pPr>
        <w:spacing w:line="360" w:lineRule="auto"/>
        <w:rPr>
          <w:rFonts w:ascii="宋体" w:hAnsi="宋体" w:eastAsia="宋体"/>
          <w:sz w:val="24"/>
          <w:szCs w:val="24"/>
        </w:rPr>
      </w:pPr>
      <w:r>
        <w:rPr>
          <w:rFonts w:hint="eastAsia" w:ascii="宋体" w:hAnsi="宋体" w:eastAsia="宋体"/>
          <w:sz w:val="24"/>
          <w:szCs w:val="24"/>
        </w:rPr>
        <w:t>开立人：</w:t>
      </w:r>
    </w:p>
    <w:p w14:paraId="47707B8E">
      <w:pPr>
        <w:spacing w:line="360" w:lineRule="auto"/>
        <w:rPr>
          <w:rFonts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地址：</w:t>
      </w:r>
    </w:p>
    <w:p w14:paraId="5E54544B">
      <w:pPr>
        <w:spacing w:line="360" w:lineRule="auto"/>
        <w:rPr>
          <w:rFonts w:ascii="宋体" w:hAnsi="宋体" w:eastAsia="宋体"/>
          <w:sz w:val="24"/>
          <w:szCs w:val="24"/>
        </w:rPr>
      </w:pPr>
      <w:r>
        <w:rPr>
          <w:rFonts w:ascii="宋体" w:hAnsi="宋体" w:eastAsia="宋体"/>
          <w:sz w:val="24"/>
          <w:szCs w:val="24"/>
        </w:rPr>
        <w:t xml:space="preserve"> </w:t>
      </w:r>
    </w:p>
    <w:p w14:paraId="2704E2BA">
      <w:pPr>
        <w:spacing w:line="360" w:lineRule="auto"/>
        <w:rPr>
          <w:rFonts w:ascii="宋体" w:hAnsi="宋体" w:eastAsia="宋体"/>
          <w:sz w:val="24"/>
          <w:szCs w:val="24"/>
        </w:rPr>
      </w:pPr>
      <w:r>
        <w:rPr>
          <w:rFonts w:ascii="宋体" w:hAnsi="宋体" w:eastAsia="宋体"/>
          <w:sz w:val="24"/>
          <w:szCs w:val="24"/>
          <w:u w:val="single"/>
        </w:rPr>
        <w:t xml:space="preserve">              </w:t>
      </w:r>
      <w:r>
        <w:rPr>
          <w:rFonts w:ascii="宋体" w:hAnsi="宋体" w:eastAsia="宋体"/>
          <w:sz w:val="24"/>
          <w:szCs w:val="24"/>
        </w:rPr>
        <w:t>（</w:t>
      </w:r>
      <w:r>
        <w:rPr>
          <w:rFonts w:hint="eastAsia" w:ascii="宋体" w:hAnsi="宋体" w:eastAsia="宋体"/>
          <w:sz w:val="24"/>
          <w:szCs w:val="24"/>
        </w:rPr>
        <w:t>受益人</w:t>
      </w:r>
      <w:r>
        <w:rPr>
          <w:rFonts w:ascii="宋体" w:hAnsi="宋体" w:eastAsia="宋体"/>
          <w:sz w:val="24"/>
          <w:szCs w:val="24"/>
        </w:rPr>
        <w:t xml:space="preserve">名称）： </w:t>
      </w:r>
    </w:p>
    <w:p w14:paraId="598E5AA8">
      <w:pPr>
        <w:spacing w:line="360" w:lineRule="auto"/>
        <w:ind w:firstLine="480" w:firstLineChars="200"/>
        <w:rPr>
          <w:rFonts w:ascii="宋体" w:hAnsi="宋体" w:eastAsia="宋体"/>
          <w:sz w:val="24"/>
          <w:szCs w:val="24"/>
        </w:rPr>
      </w:pPr>
      <w:r>
        <w:rPr>
          <w:rFonts w:hint="eastAsia" w:ascii="宋体" w:hAnsi="宋体" w:eastAsia="宋体"/>
          <w:sz w:val="24"/>
          <w:szCs w:val="24"/>
        </w:rPr>
        <w:t>鉴于</w:t>
      </w:r>
      <w:r>
        <w:rPr>
          <w:rFonts w:ascii="宋体" w:hAnsi="宋体" w:eastAsia="宋体"/>
          <w:sz w:val="24"/>
          <w:szCs w:val="24"/>
          <w:u w:val="single"/>
        </w:rPr>
        <w:t xml:space="preserve">        </w:t>
      </w:r>
      <w:r>
        <w:rPr>
          <w:rFonts w:ascii="宋体" w:hAnsi="宋体" w:eastAsia="宋体"/>
          <w:sz w:val="24"/>
          <w:szCs w:val="24"/>
        </w:rPr>
        <w:t>（以下简称“</w:t>
      </w:r>
      <w:r>
        <w:rPr>
          <w:rFonts w:hint="eastAsia" w:ascii="宋体" w:hAnsi="宋体" w:eastAsia="宋体"/>
          <w:sz w:val="24"/>
          <w:szCs w:val="24"/>
        </w:rPr>
        <w:t>受益人</w:t>
      </w:r>
      <w:r>
        <w:rPr>
          <w:rFonts w:ascii="宋体" w:hAnsi="宋体" w:eastAsia="宋体"/>
          <w:sz w:val="24"/>
          <w:szCs w:val="24"/>
        </w:rPr>
        <w:t>”）</w:t>
      </w:r>
      <w:r>
        <w:rPr>
          <w:rFonts w:hint="eastAsia" w:ascii="宋体" w:hAnsi="宋体" w:eastAsia="宋体"/>
          <w:sz w:val="24"/>
          <w:szCs w:val="24"/>
        </w:rPr>
        <w:t>与</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（以下简称“</w:t>
      </w:r>
      <w:r>
        <w:rPr>
          <w:rFonts w:hint="eastAsia" w:ascii="宋体" w:hAnsi="宋体" w:eastAsia="宋体"/>
          <w:sz w:val="24"/>
          <w:szCs w:val="24"/>
        </w:rPr>
        <w:t>申请人</w:t>
      </w:r>
      <w:r>
        <w:rPr>
          <w:rFonts w:ascii="宋体" w:hAnsi="宋体" w:eastAsia="宋体"/>
          <w:sz w:val="24"/>
          <w:szCs w:val="24"/>
        </w:rPr>
        <w:t>”）</w:t>
      </w:r>
      <w:r>
        <w:rPr>
          <w:rFonts w:hint="eastAsia" w:ascii="宋体" w:hAnsi="宋体" w:eastAsia="宋体"/>
          <w:sz w:val="24"/>
          <w:szCs w:val="24"/>
        </w:rPr>
        <w:t>于</w:t>
      </w:r>
      <w:r>
        <w:rPr>
          <w:rFonts w:hint="eastAsia" w:ascii="宋体" w:hAnsi="宋体" w:eastAsia="宋体"/>
          <w:sz w:val="24"/>
          <w:szCs w:val="24"/>
          <w:u w:val="single"/>
        </w:rPr>
        <w:t xml:space="preserve">   </w:t>
      </w:r>
      <w:r>
        <w:rPr>
          <w:rFonts w:hint="eastAsia" w:ascii="宋体" w:hAnsi="宋体"/>
          <w:sz w:val="24"/>
          <w:szCs w:val="24"/>
          <w:u w:val="none"/>
          <w:lang w:eastAsia="zh-CN"/>
        </w:rPr>
        <w:t>年</w:t>
      </w:r>
      <w:r>
        <w:rPr>
          <w:rFonts w:hint="eastAsia" w:ascii="宋体" w:hAnsi="宋体" w:eastAsia="宋体"/>
          <w:sz w:val="24"/>
          <w:szCs w:val="24"/>
          <w:u w:val="single"/>
        </w:rPr>
        <w:t xml:space="preserve">   </w:t>
      </w:r>
      <w:r>
        <w:rPr>
          <w:rFonts w:hint="eastAsia" w:ascii="宋体" w:hAnsi="宋体"/>
          <w:sz w:val="24"/>
          <w:szCs w:val="24"/>
          <w:u w:val="none"/>
          <w:lang w:eastAsia="zh-CN"/>
        </w:rPr>
        <w:t>月</w:t>
      </w:r>
      <w:r>
        <w:rPr>
          <w:rFonts w:hint="eastAsia" w:ascii="宋体" w:hAnsi="宋体" w:eastAsia="宋体"/>
          <w:sz w:val="24"/>
          <w:szCs w:val="24"/>
          <w:u w:val="single"/>
        </w:rPr>
        <w:t xml:space="preserve">   </w:t>
      </w:r>
      <w:r>
        <w:rPr>
          <w:rFonts w:hint="eastAsia" w:ascii="宋体" w:hAnsi="宋体"/>
          <w:sz w:val="24"/>
          <w:szCs w:val="24"/>
          <w:u w:val="none"/>
          <w:lang w:eastAsia="zh-CN"/>
        </w:rPr>
        <w:t>日</w:t>
      </w:r>
      <w:r>
        <w:rPr>
          <w:rFonts w:hint="eastAsia" w:ascii="宋体" w:hAnsi="宋体" w:eastAsia="宋体"/>
          <w:sz w:val="24"/>
          <w:szCs w:val="24"/>
        </w:rPr>
        <w:t>就</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工程（以下简称“本工程”）施工和有关事项协商一致共同签订</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w:t>
      </w:r>
      <w:r>
        <w:rPr>
          <w:rFonts w:hint="eastAsia" w:ascii="宋体" w:hAnsi="宋体" w:eastAsia="宋体"/>
          <w:sz w:val="24"/>
          <w:szCs w:val="24"/>
        </w:rPr>
        <w:t>（以下简称“基础合同”），我方（即“开立人”）根据主合同了解到申请人为主合同项下之承包人，受益人为主合同项下之发包人，基于申请人</w:t>
      </w:r>
      <w:r>
        <w:rPr>
          <w:rFonts w:ascii="宋体" w:hAnsi="宋体" w:eastAsia="宋体"/>
          <w:sz w:val="24"/>
          <w:szCs w:val="24"/>
        </w:rPr>
        <w:t>的请求，我方同意就</w:t>
      </w:r>
      <w:r>
        <w:rPr>
          <w:rFonts w:hint="eastAsia" w:ascii="宋体" w:hAnsi="宋体" w:eastAsia="宋体"/>
          <w:sz w:val="24"/>
          <w:szCs w:val="24"/>
        </w:rPr>
        <w:t>申请人按照合同约定正确和合理地为合同目的使用预付款，</w:t>
      </w:r>
      <w:r>
        <w:rPr>
          <w:rFonts w:ascii="宋体" w:hAnsi="宋体" w:eastAsia="宋体"/>
          <w:sz w:val="24"/>
          <w:szCs w:val="24"/>
        </w:rPr>
        <w:t>向贵方提供不可撤销、</w:t>
      </w:r>
      <w:r>
        <w:rPr>
          <w:rFonts w:hint="eastAsia" w:ascii="宋体" w:hAnsi="宋体" w:eastAsia="宋体"/>
          <w:sz w:val="24"/>
          <w:szCs w:val="24"/>
        </w:rPr>
        <w:t>不可转让的见索即付</w:t>
      </w:r>
      <w:r>
        <w:rPr>
          <w:rFonts w:ascii="宋体" w:hAnsi="宋体" w:eastAsia="宋体"/>
          <w:sz w:val="24"/>
          <w:szCs w:val="24"/>
        </w:rPr>
        <w:t>独立</w:t>
      </w:r>
      <w:r>
        <w:rPr>
          <w:rFonts w:hint="eastAsia" w:ascii="宋体" w:hAnsi="宋体" w:eastAsia="宋体"/>
          <w:sz w:val="24"/>
          <w:szCs w:val="24"/>
        </w:rPr>
        <w:t>保函（以下简称“本保函”）</w:t>
      </w:r>
      <w:r>
        <w:rPr>
          <w:rFonts w:ascii="宋体" w:hAnsi="宋体" w:eastAsia="宋体"/>
          <w:sz w:val="24"/>
          <w:szCs w:val="24"/>
        </w:rPr>
        <w:t xml:space="preserve">。 </w:t>
      </w:r>
    </w:p>
    <w:p w14:paraId="58EE705D">
      <w:pPr>
        <w:spacing w:line="360" w:lineRule="auto"/>
        <w:ind w:firstLine="480" w:firstLineChars="200"/>
        <w:rPr>
          <w:rFonts w:ascii="宋体" w:hAnsi="宋体" w:eastAsia="宋体"/>
          <w:sz w:val="24"/>
          <w:szCs w:val="24"/>
        </w:rPr>
      </w:pPr>
      <w:r>
        <w:rPr>
          <w:rFonts w:hint="eastAsia" w:ascii="宋体" w:hAnsi="宋体" w:eastAsia="宋体"/>
          <w:sz w:val="24"/>
          <w:szCs w:val="24"/>
        </w:rPr>
        <w:t>一、本保函担保范围：申请人未按照合同约定正确和合理地为合同目的使用预付款，应当向贵方承担的违约责任和赔偿因此造成的损失、利息、律师费、诉讼费用等实现债权的费用。</w:t>
      </w:r>
    </w:p>
    <w:p w14:paraId="3FA4CA99">
      <w:pPr>
        <w:spacing w:line="360" w:lineRule="auto"/>
        <w:ind w:firstLine="480" w:firstLineChars="200"/>
        <w:rPr>
          <w:rFonts w:ascii="宋体" w:hAnsi="宋体" w:eastAsia="宋体"/>
          <w:sz w:val="24"/>
          <w:szCs w:val="24"/>
        </w:rPr>
      </w:pPr>
      <w:r>
        <w:rPr>
          <w:rFonts w:hint="eastAsia" w:ascii="宋体" w:hAnsi="宋体" w:eastAsia="宋体"/>
          <w:sz w:val="24"/>
          <w:szCs w:val="24"/>
        </w:rPr>
        <w:t>二、本保函担保金额最高不超过</w:t>
      </w:r>
      <w:r>
        <w:rPr>
          <w:rFonts w:ascii="宋体" w:hAnsi="宋体" w:eastAsia="宋体"/>
          <w:sz w:val="24"/>
          <w:szCs w:val="24"/>
        </w:rPr>
        <w:t>人民币（大写）</w:t>
      </w:r>
      <w:r>
        <w:rPr>
          <w:rFonts w:ascii="宋体" w:hAnsi="宋体" w:eastAsia="宋体"/>
          <w:sz w:val="24"/>
          <w:szCs w:val="24"/>
          <w:u w:val="single"/>
        </w:rPr>
        <w:t xml:space="preserve">          </w:t>
      </w:r>
      <w:r>
        <w:rPr>
          <w:rFonts w:ascii="宋体" w:hAnsi="宋体" w:eastAsia="宋体"/>
          <w:sz w:val="24"/>
          <w:szCs w:val="24"/>
        </w:rPr>
        <w:t>元（¥</w:t>
      </w:r>
      <w:r>
        <w:rPr>
          <w:rFonts w:ascii="宋体" w:hAnsi="宋体" w:eastAsia="宋体"/>
          <w:sz w:val="24"/>
          <w:szCs w:val="24"/>
          <w:u w:val="single"/>
        </w:rPr>
        <w:t xml:space="preserve">       </w:t>
      </w:r>
      <w:r>
        <w:rPr>
          <w:rFonts w:ascii="宋体" w:hAnsi="宋体" w:eastAsia="宋体"/>
          <w:sz w:val="24"/>
          <w:szCs w:val="24"/>
        </w:rPr>
        <w:t xml:space="preserve">）。 </w:t>
      </w:r>
    </w:p>
    <w:p w14:paraId="60A599C3">
      <w:pPr>
        <w:spacing w:line="360" w:lineRule="auto"/>
        <w:ind w:firstLine="480" w:firstLineChars="200"/>
        <w:rPr>
          <w:rFonts w:ascii="宋体" w:hAnsi="宋体" w:eastAsia="宋体"/>
          <w:sz w:val="24"/>
          <w:szCs w:val="24"/>
        </w:rPr>
      </w:pPr>
      <w:r>
        <w:rPr>
          <w:rFonts w:hint="eastAsia" w:ascii="宋体" w:hAnsi="宋体" w:eastAsia="宋体"/>
          <w:sz w:val="24"/>
          <w:szCs w:val="24"/>
        </w:rPr>
        <w:t>三、本保函</w:t>
      </w:r>
      <w:r>
        <w:rPr>
          <w:rFonts w:ascii="宋体" w:hAnsi="宋体" w:eastAsia="宋体"/>
          <w:sz w:val="24"/>
          <w:szCs w:val="24"/>
        </w:rPr>
        <w:t>有效期自</w:t>
      </w:r>
      <w:r>
        <w:rPr>
          <w:rFonts w:hint="eastAsia" w:ascii="宋体" w:hAnsi="宋体" w:eastAsia="宋体"/>
          <w:sz w:val="24"/>
          <w:szCs w:val="24"/>
        </w:rPr>
        <w:t>开立之日起</w:t>
      </w:r>
      <w:r>
        <w:rPr>
          <w:rFonts w:ascii="宋体" w:hAnsi="宋体" w:eastAsia="宋体"/>
          <w:sz w:val="24"/>
          <w:szCs w:val="24"/>
        </w:rPr>
        <w:t>至</w:t>
      </w:r>
      <w:r>
        <w:rPr>
          <w:rFonts w:hint="eastAsia" w:ascii="宋体" w:hAnsi="宋体" w:eastAsia="宋体"/>
          <w:sz w:val="24"/>
          <w:szCs w:val="24"/>
        </w:rPr>
        <w:t>发包人全额扣回预付款后</w:t>
      </w:r>
      <w:r>
        <w:rPr>
          <w:rFonts w:ascii="宋体" w:hAnsi="宋体" w:eastAsia="宋体"/>
          <w:sz w:val="24"/>
          <w:szCs w:val="24"/>
          <w:u w:val="single"/>
        </w:rPr>
        <w:t xml:space="preserve">   </w:t>
      </w:r>
      <w:r>
        <w:rPr>
          <w:rFonts w:ascii="宋体" w:hAnsi="宋体" w:eastAsia="宋体"/>
          <w:sz w:val="24"/>
          <w:szCs w:val="24"/>
        </w:rPr>
        <w:t>日</w:t>
      </w:r>
      <w:r>
        <w:rPr>
          <w:rFonts w:hint="eastAsia" w:ascii="宋体" w:hAnsi="宋体" w:eastAsia="宋体"/>
          <w:sz w:val="24"/>
          <w:szCs w:val="24"/>
        </w:rPr>
        <w:t>止</w:t>
      </w:r>
      <w:r>
        <w:rPr>
          <w:rFonts w:hint="eastAsia" w:ascii="宋体" w:hAnsi="宋体" w:eastAsia="宋体"/>
          <w:sz w:val="24"/>
          <w:szCs w:val="24"/>
          <w:lang w:eastAsia="zh-CN"/>
        </w:rPr>
        <w:t>，</w:t>
      </w:r>
      <w:r>
        <w:rPr>
          <w:rFonts w:hint="eastAsia" w:ascii="宋体" w:hAnsi="宋体" w:eastAsia="宋体"/>
          <w:sz w:val="24"/>
          <w:szCs w:val="24"/>
        </w:rPr>
        <w:t>最迟不超过</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年</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月</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日。</w:t>
      </w:r>
    </w:p>
    <w:p w14:paraId="6A8EA178">
      <w:pPr>
        <w:spacing w:line="360" w:lineRule="auto"/>
        <w:ind w:firstLine="480" w:firstLineChars="200"/>
        <w:rPr>
          <w:rFonts w:ascii="宋体" w:hAnsi="宋体" w:eastAsia="宋体"/>
          <w:sz w:val="24"/>
          <w:szCs w:val="24"/>
        </w:rPr>
      </w:pPr>
      <w:r>
        <w:rPr>
          <w:rFonts w:hint="eastAsia" w:ascii="宋体" w:hAnsi="宋体" w:eastAsia="宋体"/>
          <w:sz w:val="24"/>
          <w:szCs w:val="24"/>
        </w:rPr>
        <w:t>四、我方承诺，在收到受益人发来的书面付款通知后的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rPr>
        <w:t>日内无条件支付，前述书面付款通知即为付款要求之单据，且应满足以下要求：</w:t>
      </w:r>
    </w:p>
    <w:p w14:paraId="3E0CBFA9">
      <w:pPr>
        <w:spacing w:line="360" w:lineRule="auto"/>
        <w:ind w:firstLine="480" w:firstLineChars="200"/>
        <w:rPr>
          <w:rFonts w:ascii="宋体" w:hAnsi="宋体" w:eastAsia="宋体"/>
          <w:sz w:val="24"/>
          <w:szCs w:val="24"/>
        </w:rPr>
      </w:pPr>
      <w:r>
        <w:rPr>
          <w:rFonts w:hint="eastAsia" w:ascii="宋体" w:hAnsi="宋体" w:eastAsia="宋体"/>
          <w:sz w:val="24"/>
          <w:szCs w:val="24"/>
        </w:rPr>
        <w:t>（1）付款通知到达的日期在本保函的有效期内；</w:t>
      </w:r>
    </w:p>
    <w:p w14:paraId="71DC10CF">
      <w:pPr>
        <w:spacing w:line="360" w:lineRule="auto"/>
        <w:ind w:firstLine="480" w:firstLineChars="200"/>
        <w:rPr>
          <w:rFonts w:ascii="宋体" w:hAnsi="宋体" w:eastAsia="宋体"/>
          <w:sz w:val="24"/>
          <w:szCs w:val="24"/>
        </w:rPr>
      </w:pPr>
      <w:r>
        <w:rPr>
          <w:rFonts w:hint="eastAsia" w:ascii="宋体" w:hAnsi="宋体" w:eastAsia="宋体"/>
          <w:sz w:val="24"/>
          <w:szCs w:val="24"/>
        </w:rPr>
        <w:t>（2）载明要求支付的金额；</w:t>
      </w:r>
    </w:p>
    <w:p w14:paraId="4C322613">
      <w:pPr>
        <w:spacing w:line="360" w:lineRule="auto"/>
        <w:ind w:firstLine="480" w:firstLineChars="200"/>
        <w:rPr>
          <w:rFonts w:ascii="宋体" w:hAnsi="宋体" w:eastAsia="宋体"/>
          <w:sz w:val="24"/>
          <w:szCs w:val="24"/>
        </w:rPr>
      </w:pPr>
      <w:r>
        <w:rPr>
          <w:rFonts w:hint="eastAsia" w:ascii="宋体" w:hAnsi="宋体" w:eastAsia="宋体"/>
          <w:sz w:val="24"/>
          <w:szCs w:val="24"/>
        </w:rPr>
        <w:t>（3）载明申请人违反合同义务的条款和内容；</w:t>
      </w:r>
    </w:p>
    <w:p w14:paraId="55C8587D">
      <w:pPr>
        <w:spacing w:line="360" w:lineRule="auto"/>
        <w:ind w:firstLine="480" w:firstLineChars="200"/>
        <w:rPr>
          <w:rFonts w:ascii="宋体" w:hAnsi="宋体" w:eastAsia="宋体"/>
          <w:sz w:val="24"/>
          <w:szCs w:val="24"/>
        </w:rPr>
      </w:pPr>
      <w:r>
        <w:rPr>
          <w:rFonts w:hint="eastAsia" w:ascii="宋体" w:hAnsi="宋体" w:eastAsia="宋体"/>
          <w:sz w:val="24"/>
          <w:szCs w:val="24"/>
        </w:rPr>
        <w:t>（4）声明不存在合同文件约定或我国法律规定免除申请人或开立人支付责任的情形；</w:t>
      </w:r>
    </w:p>
    <w:p w14:paraId="5338BD1D">
      <w:pPr>
        <w:spacing w:line="360" w:lineRule="auto"/>
        <w:ind w:firstLine="480" w:firstLineChars="200"/>
        <w:rPr>
          <w:rFonts w:ascii="宋体" w:hAnsi="宋体" w:eastAsia="宋体"/>
          <w:sz w:val="24"/>
          <w:szCs w:val="24"/>
        </w:rPr>
      </w:pPr>
      <w:r>
        <w:rPr>
          <w:rFonts w:hint="eastAsia" w:ascii="宋体" w:hAnsi="宋体" w:eastAsia="宋体"/>
          <w:sz w:val="24"/>
          <w:szCs w:val="24"/>
        </w:rPr>
        <w:t>（5）付款通知应在本保函有效期内到达的地址是：</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w:t>
      </w:r>
    </w:p>
    <w:p w14:paraId="51C2F7EA">
      <w:pPr>
        <w:spacing w:line="360" w:lineRule="auto"/>
        <w:ind w:firstLine="480" w:firstLineChars="200"/>
        <w:rPr>
          <w:rFonts w:ascii="宋体" w:hAnsi="宋体" w:eastAsia="宋体"/>
          <w:sz w:val="24"/>
          <w:szCs w:val="24"/>
        </w:rPr>
      </w:pPr>
      <w:r>
        <w:rPr>
          <w:rFonts w:hint="eastAsia" w:ascii="宋体" w:hAnsi="宋体" w:eastAsia="宋体"/>
          <w:sz w:val="24"/>
          <w:szCs w:val="24"/>
        </w:rPr>
        <w:t>受益人发出的书面付款通知应由其为鉴明受益人法定代表人（负责人）或授权代理人签字并加盖公章。</w:t>
      </w:r>
    </w:p>
    <w:p w14:paraId="1FD3D26D">
      <w:pPr>
        <w:spacing w:line="360" w:lineRule="auto"/>
        <w:ind w:firstLine="480" w:firstLineChars="200"/>
        <w:rPr>
          <w:rFonts w:ascii="宋体" w:hAnsi="宋体" w:eastAsia="宋体"/>
          <w:sz w:val="24"/>
          <w:szCs w:val="24"/>
        </w:rPr>
      </w:pPr>
      <w:r>
        <w:rPr>
          <w:rFonts w:hint="eastAsia" w:ascii="宋体" w:hAnsi="宋体" w:eastAsia="宋体"/>
          <w:sz w:val="24"/>
          <w:szCs w:val="24"/>
        </w:rPr>
        <w:t>五、</w:t>
      </w:r>
      <w:r>
        <w:rPr>
          <w:rFonts w:ascii="宋体" w:hAnsi="宋体" w:eastAsia="宋体"/>
          <w:sz w:val="24"/>
          <w:szCs w:val="24"/>
        </w:rPr>
        <w:t>本保函项下的权利不得转让，不得设定担保。贵方未经我方书面同意转 让本保函或其项下任何权利，</w:t>
      </w:r>
      <w:r>
        <w:rPr>
          <w:rFonts w:hint="eastAsia" w:ascii="宋体" w:hAnsi="宋体" w:eastAsia="宋体"/>
          <w:sz w:val="24"/>
          <w:szCs w:val="24"/>
        </w:rPr>
        <w:t>对我方不发生法律效力</w:t>
      </w:r>
      <w:r>
        <w:rPr>
          <w:rFonts w:ascii="宋体" w:hAnsi="宋体" w:eastAsia="宋体"/>
          <w:sz w:val="24"/>
          <w:szCs w:val="24"/>
        </w:rPr>
        <w:t xml:space="preserve">。 </w:t>
      </w:r>
    </w:p>
    <w:p w14:paraId="4D96BFBE">
      <w:pPr>
        <w:spacing w:line="360" w:lineRule="auto"/>
        <w:ind w:firstLine="480" w:firstLineChars="200"/>
        <w:rPr>
          <w:rFonts w:ascii="宋体" w:hAnsi="宋体" w:eastAsia="宋体"/>
          <w:sz w:val="24"/>
          <w:szCs w:val="24"/>
        </w:rPr>
      </w:pPr>
      <w:r>
        <w:rPr>
          <w:rFonts w:hint="eastAsia" w:ascii="宋体" w:hAnsi="宋体" w:eastAsia="宋体"/>
          <w:sz w:val="24"/>
          <w:szCs w:val="24"/>
        </w:rPr>
        <w:t>六、与</w:t>
      </w:r>
      <w:r>
        <w:rPr>
          <w:rFonts w:ascii="宋体" w:hAnsi="宋体" w:eastAsia="宋体"/>
          <w:sz w:val="24"/>
          <w:szCs w:val="24"/>
        </w:rPr>
        <w:t>本保函</w:t>
      </w:r>
      <w:r>
        <w:rPr>
          <w:rFonts w:hint="eastAsia" w:ascii="宋体" w:hAnsi="宋体" w:eastAsia="宋体"/>
          <w:sz w:val="24"/>
          <w:szCs w:val="24"/>
        </w:rPr>
        <w:t>有关</w:t>
      </w:r>
      <w:r>
        <w:rPr>
          <w:rFonts w:ascii="宋体" w:hAnsi="宋体" w:eastAsia="宋体"/>
          <w:sz w:val="24"/>
          <w:szCs w:val="24"/>
        </w:rPr>
        <w:t>的</w:t>
      </w:r>
      <w:r>
        <w:rPr>
          <w:rFonts w:hint="eastAsia" w:ascii="宋体" w:hAnsi="宋体" w:eastAsia="宋体"/>
          <w:sz w:val="24"/>
          <w:szCs w:val="24"/>
        </w:rPr>
        <w:t>基础</w:t>
      </w:r>
      <w:r>
        <w:rPr>
          <w:rFonts w:ascii="宋体" w:hAnsi="宋体" w:eastAsia="宋体"/>
          <w:sz w:val="24"/>
          <w:szCs w:val="24"/>
        </w:rPr>
        <w:t xml:space="preserve">合同不成立、不生效、无效、被撤销、被解除，不影响本保函的独立有效。 </w:t>
      </w:r>
    </w:p>
    <w:p w14:paraId="1AC37589">
      <w:pPr>
        <w:spacing w:line="360" w:lineRule="auto"/>
        <w:ind w:firstLine="480" w:firstLineChars="200"/>
        <w:rPr>
          <w:rFonts w:ascii="宋体" w:hAnsi="宋体" w:eastAsia="宋体"/>
          <w:sz w:val="24"/>
          <w:szCs w:val="24"/>
        </w:rPr>
      </w:pPr>
      <w:r>
        <w:rPr>
          <w:rFonts w:hint="eastAsia" w:ascii="宋体" w:hAnsi="宋体" w:eastAsia="宋体"/>
          <w:sz w:val="24"/>
          <w:szCs w:val="24"/>
        </w:rPr>
        <w:t>七、</w:t>
      </w:r>
      <w:r>
        <w:rPr>
          <w:rFonts w:ascii="宋体" w:hAnsi="宋体" w:eastAsia="宋体"/>
          <w:sz w:val="24"/>
          <w:szCs w:val="24"/>
        </w:rPr>
        <w:t>贵方应在本保函到期后的七日内将本保函正本退回我方注销，但是不论贵方是否按此要求将本保函正本退回我方，我方在本保函项下的义务和责任均在保函</w:t>
      </w:r>
      <w:r>
        <w:rPr>
          <w:rFonts w:hint="eastAsia" w:ascii="宋体" w:hAnsi="宋体" w:eastAsia="宋体"/>
          <w:sz w:val="24"/>
          <w:szCs w:val="24"/>
        </w:rPr>
        <w:t>有效期</w:t>
      </w:r>
      <w:r>
        <w:rPr>
          <w:rFonts w:ascii="宋体" w:hAnsi="宋体" w:eastAsia="宋体"/>
          <w:sz w:val="24"/>
          <w:szCs w:val="24"/>
        </w:rPr>
        <w:t xml:space="preserve">到期后自动消灭。 </w:t>
      </w:r>
    </w:p>
    <w:p w14:paraId="5C5346A8">
      <w:pPr>
        <w:spacing w:line="360" w:lineRule="auto"/>
        <w:ind w:firstLine="480" w:firstLineChars="200"/>
        <w:rPr>
          <w:rFonts w:ascii="宋体" w:hAnsi="宋体" w:eastAsia="宋体"/>
          <w:sz w:val="24"/>
          <w:szCs w:val="24"/>
        </w:rPr>
      </w:pPr>
      <w:r>
        <w:rPr>
          <w:rFonts w:hint="eastAsia" w:ascii="宋体" w:hAnsi="宋体" w:eastAsia="宋体"/>
          <w:sz w:val="24"/>
          <w:szCs w:val="24"/>
        </w:rPr>
        <w:t>八、</w:t>
      </w:r>
      <w:r>
        <w:rPr>
          <w:rFonts w:ascii="宋体" w:hAnsi="宋体" w:eastAsia="宋体"/>
          <w:sz w:val="24"/>
          <w:szCs w:val="24"/>
        </w:rPr>
        <w:t>本保函</w:t>
      </w:r>
      <w:r>
        <w:rPr>
          <w:rFonts w:hint="eastAsia" w:ascii="宋体" w:hAnsi="宋体" w:eastAsia="宋体"/>
          <w:sz w:val="24"/>
          <w:szCs w:val="24"/>
        </w:rPr>
        <w:t>适用的法律为中华人民共和国法律，争议裁判管辖地为中华人民共和国</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 </w:t>
      </w:r>
    </w:p>
    <w:p w14:paraId="037CE59B">
      <w:pPr>
        <w:spacing w:line="360" w:lineRule="auto"/>
        <w:ind w:firstLine="480" w:firstLineChars="200"/>
        <w:rPr>
          <w:rFonts w:ascii="宋体" w:hAnsi="宋体" w:eastAsia="宋体"/>
          <w:sz w:val="24"/>
          <w:szCs w:val="24"/>
        </w:rPr>
      </w:pPr>
      <w:r>
        <w:rPr>
          <w:rFonts w:hint="eastAsia" w:ascii="宋体" w:hAnsi="宋体" w:eastAsia="宋体"/>
          <w:sz w:val="24"/>
          <w:szCs w:val="24"/>
        </w:rPr>
        <w:t>九、</w:t>
      </w:r>
      <w:r>
        <w:rPr>
          <w:rFonts w:ascii="宋体" w:hAnsi="宋体" w:eastAsia="宋体"/>
          <w:sz w:val="24"/>
          <w:szCs w:val="24"/>
        </w:rPr>
        <w:t>本保函自我方法定代表人</w:t>
      </w:r>
      <w:r>
        <w:rPr>
          <w:rFonts w:hint="eastAsia" w:ascii="宋体" w:hAnsi="宋体" w:eastAsia="宋体"/>
          <w:sz w:val="24"/>
          <w:szCs w:val="24"/>
        </w:rPr>
        <w:t>或授权代表</w:t>
      </w:r>
      <w:r>
        <w:rPr>
          <w:rFonts w:ascii="宋体" w:hAnsi="宋体" w:eastAsia="宋体"/>
          <w:sz w:val="24"/>
          <w:szCs w:val="24"/>
        </w:rPr>
        <w:t>签字</w:t>
      </w:r>
      <w:r>
        <w:rPr>
          <w:rFonts w:hint="eastAsia" w:ascii="宋体" w:hAnsi="宋体" w:eastAsia="宋体"/>
          <w:sz w:val="24"/>
          <w:szCs w:val="24"/>
        </w:rPr>
        <w:t>并</w:t>
      </w:r>
      <w:r>
        <w:rPr>
          <w:rFonts w:ascii="宋体" w:hAnsi="宋体" w:eastAsia="宋体"/>
          <w:sz w:val="24"/>
          <w:szCs w:val="24"/>
        </w:rPr>
        <w:t xml:space="preserve">加盖公章之日起生效。 </w:t>
      </w:r>
    </w:p>
    <w:p w14:paraId="3BFB8449">
      <w:pPr>
        <w:spacing w:line="360" w:lineRule="auto"/>
        <w:ind w:firstLine="480" w:firstLineChars="200"/>
        <w:rPr>
          <w:rFonts w:ascii="宋体" w:hAnsi="宋体" w:eastAsia="宋体"/>
          <w:sz w:val="24"/>
          <w:szCs w:val="24"/>
        </w:rPr>
      </w:pPr>
    </w:p>
    <w:p w14:paraId="6D258609">
      <w:pPr>
        <w:spacing w:line="360" w:lineRule="auto"/>
        <w:ind w:firstLine="480" w:firstLineChars="200"/>
        <w:rPr>
          <w:rFonts w:ascii="宋体" w:hAnsi="宋体" w:eastAsia="宋体"/>
          <w:sz w:val="24"/>
          <w:szCs w:val="24"/>
        </w:rPr>
      </w:pPr>
    </w:p>
    <w:p w14:paraId="43C1CC2D">
      <w:pPr>
        <w:spacing w:line="360" w:lineRule="auto"/>
        <w:ind w:firstLine="480" w:firstLineChars="200"/>
        <w:rPr>
          <w:rFonts w:ascii="宋体" w:hAnsi="宋体" w:eastAsia="宋体"/>
          <w:sz w:val="24"/>
          <w:szCs w:val="24"/>
        </w:rPr>
      </w:pPr>
      <w:r>
        <w:rPr>
          <w:rFonts w:hint="eastAsia" w:ascii="宋体" w:hAnsi="宋体" w:eastAsia="宋体"/>
          <w:sz w:val="24"/>
          <w:szCs w:val="24"/>
        </w:rPr>
        <w:t>开 立 人</w:t>
      </w:r>
      <w:r>
        <w:rPr>
          <w:rFonts w:ascii="宋体" w:hAnsi="宋体" w:eastAsia="宋体"/>
          <w:sz w:val="24"/>
          <w:szCs w:val="24"/>
        </w:rPr>
        <w:t xml:space="preserve">：                </w:t>
      </w:r>
      <w:r>
        <w:rPr>
          <w:rFonts w:hint="eastAsia" w:ascii="宋体" w:hAnsi="宋体" w:eastAsia="宋体"/>
          <w:sz w:val="24"/>
          <w:szCs w:val="24"/>
          <w:lang w:val="en-US" w:eastAsia="zh-CN"/>
        </w:rPr>
        <w:t xml:space="preserve">             </w:t>
      </w:r>
      <w:r>
        <w:rPr>
          <w:rFonts w:ascii="宋体" w:hAnsi="宋体" w:eastAsia="宋体"/>
          <w:sz w:val="24"/>
          <w:szCs w:val="24"/>
        </w:rPr>
        <w:t xml:space="preserve"> （</w:t>
      </w:r>
      <w:r>
        <w:rPr>
          <w:rFonts w:hint="eastAsia" w:ascii="宋体" w:hAnsi="宋体" w:eastAsia="宋体"/>
          <w:sz w:val="24"/>
          <w:szCs w:val="24"/>
        </w:rPr>
        <w:t>公</w:t>
      </w:r>
      <w:r>
        <w:rPr>
          <w:rFonts w:ascii="宋体" w:hAnsi="宋体" w:eastAsia="宋体"/>
          <w:sz w:val="24"/>
          <w:szCs w:val="24"/>
        </w:rPr>
        <w:t xml:space="preserve">章） </w:t>
      </w:r>
    </w:p>
    <w:p w14:paraId="4F2B4252">
      <w:pPr>
        <w:spacing w:line="360" w:lineRule="auto"/>
        <w:ind w:firstLine="480" w:firstLineChars="200"/>
        <w:rPr>
          <w:rFonts w:ascii="宋体" w:hAnsi="宋体" w:eastAsia="宋体"/>
          <w:sz w:val="24"/>
          <w:szCs w:val="24"/>
        </w:rPr>
      </w:pPr>
      <w:r>
        <w:rPr>
          <w:rFonts w:hint="eastAsia" w:ascii="宋体" w:hAnsi="宋体" w:eastAsia="宋体"/>
          <w:sz w:val="24"/>
          <w:szCs w:val="24"/>
        </w:rPr>
        <w:t>法定代表人（或授权</w:t>
      </w:r>
      <w:r>
        <w:rPr>
          <w:rFonts w:hint="eastAsia" w:ascii="宋体" w:hAnsi="宋体" w:eastAsia="宋体"/>
          <w:sz w:val="24"/>
          <w:szCs w:val="24"/>
          <w:lang w:eastAsia="zh-CN"/>
        </w:rPr>
        <w:t>代表</w:t>
      </w:r>
      <w:r>
        <w:rPr>
          <w:rFonts w:hint="eastAsia" w:ascii="宋体" w:hAnsi="宋体" w:eastAsia="宋体"/>
          <w:sz w:val="24"/>
          <w:szCs w:val="24"/>
        </w:rPr>
        <w:t>）：</w:t>
      </w:r>
      <w:r>
        <w:rPr>
          <w:rFonts w:ascii="宋体" w:hAnsi="宋体" w:eastAsia="宋体"/>
          <w:sz w:val="24"/>
          <w:szCs w:val="24"/>
        </w:rPr>
        <w:t xml:space="preserve">               （签字） </w:t>
      </w:r>
    </w:p>
    <w:p w14:paraId="5A809000">
      <w:pPr>
        <w:spacing w:line="360" w:lineRule="auto"/>
        <w:ind w:firstLine="480" w:firstLineChars="200"/>
        <w:rPr>
          <w:rFonts w:ascii="宋体" w:hAnsi="宋体" w:eastAsia="宋体"/>
          <w:sz w:val="24"/>
          <w:szCs w:val="24"/>
        </w:rPr>
      </w:pPr>
      <w:r>
        <w:rPr>
          <w:rFonts w:hint="eastAsia" w:ascii="宋体" w:hAnsi="宋体" w:eastAsia="宋体"/>
          <w:sz w:val="24"/>
          <w:szCs w:val="24"/>
        </w:rPr>
        <w:t>地</w:t>
      </w:r>
      <w:r>
        <w:rPr>
          <w:rFonts w:ascii="宋体" w:hAnsi="宋体" w:eastAsia="宋体"/>
          <w:sz w:val="24"/>
          <w:szCs w:val="24"/>
        </w:rPr>
        <w:t xml:space="preserve">    址：                                       </w:t>
      </w:r>
    </w:p>
    <w:p w14:paraId="3708B86A">
      <w:pPr>
        <w:spacing w:line="360" w:lineRule="auto"/>
        <w:ind w:firstLine="480" w:firstLineChars="200"/>
        <w:rPr>
          <w:rFonts w:ascii="宋体" w:hAnsi="宋体" w:eastAsia="宋体"/>
          <w:sz w:val="24"/>
          <w:szCs w:val="24"/>
        </w:rPr>
      </w:pPr>
      <w:r>
        <w:rPr>
          <w:rFonts w:hint="eastAsia" w:ascii="宋体" w:hAnsi="宋体" w:eastAsia="宋体"/>
          <w:sz w:val="24"/>
          <w:szCs w:val="24"/>
        </w:rPr>
        <w:t>邮政编码：</w:t>
      </w:r>
      <w:r>
        <w:rPr>
          <w:rFonts w:ascii="宋体" w:hAnsi="宋体" w:eastAsia="宋体"/>
          <w:sz w:val="24"/>
          <w:szCs w:val="24"/>
        </w:rPr>
        <w:t xml:space="preserve">                 </w:t>
      </w:r>
    </w:p>
    <w:p w14:paraId="150FFCEC">
      <w:pPr>
        <w:spacing w:line="360" w:lineRule="auto"/>
        <w:ind w:firstLine="480" w:firstLineChars="200"/>
        <w:rPr>
          <w:rFonts w:ascii="宋体" w:hAnsi="宋体" w:eastAsia="宋体"/>
          <w:sz w:val="24"/>
          <w:szCs w:val="24"/>
        </w:rPr>
      </w:pPr>
      <w:r>
        <w:rPr>
          <w:rFonts w:hint="eastAsia" w:ascii="宋体" w:hAnsi="宋体" w:eastAsia="宋体"/>
          <w:sz w:val="24"/>
          <w:szCs w:val="24"/>
        </w:rPr>
        <w:t>电</w:t>
      </w:r>
      <w:r>
        <w:rPr>
          <w:rFonts w:ascii="宋体" w:hAnsi="宋体" w:eastAsia="宋体"/>
          <w:sz w:val="24"/>
          <w:szCs w:val="24"/>
        </w:rPr>
        <w:t xml:space="preserve">    话：                 </w:t>
      </w:r>
    </w:p>
    <w:p w14:paraId="4CAAF5D7">
      <w:pPr>
        <w:spacing w:line="360" w:lineRule="auto"/>
        <w:ind w:firstLine="480" w:firstLineChars="200"/>
        <w:rPr>
          <w:rFonts w:ascii="宋体" w:hAnsi="宋体" w:eastAsia="宋体"/>
          <w:sz w:val="24"/>
          <w:szCs w:val="24"/>
        </w:rPr>
      </w:pPr>
      <w:r>
        <w:rPr>
          <w:rFonts w:hint="eastAsia" w:ascii="宋体" w:hAnsi="宋体" w:eastAsia="宋体"/>
          <w:sz w:val="24"/>
          <w:szCs w:val="24"/>
        </w:rPr>
        <w:t>传</w:t>
      </w:r>
      <w:r>
        <w:rPr>
          <w:rFonts w:ascii="宋体" w:hAnsi="宋体" w:eastAsia="宋体"/>
          <w:sz w:val="24"/>
          <w:szCs w:val="24"/>
        </w:rPr>
        <w:t xml:space="preserve">    真：                 </w:t>
      </w:r>
    </w:p>
    <w:p w14:paraId="2B1760A0">
      <w:r>
        <w:rPr>
          <w:rFonts w:hint="eastAsia" w:ascii="宋体" w:hAnsi="宋体" w:eastAsia="宋体"/>
          <w:sz w:val="24"/>
          <w:szCs w:val="24"/>
        </w:rPr>
        <w:t xml:space="preserve">    开立时间：</w:t>
      </w:r>
      <w:r>
        <w:rPr>
          <w:rFonts w:ascii="宋体" w:hAnsi="宋体" w:eastAsia="宋体"/>
          <w:sz w:val="24"/>
          <w:szCs w:val="24"/>
        </w:rPr>
        <w:t xml:space="preserve">      年      月        日</w:t>
      </w:r>
    </w:p>
    <w:p w14:paraId="3D0068E7">
      <w:pPr>
        <w:autoSpaceDE w:val="0"/>
        <w:autoSpaceDN w:val="0"/>
        <w:adjustRightInd w:val="0"/>
        <w:spacing w:line="440" w:lineRule="exact"/>
        <w:ind w:firstLine="482" w:firstLineChars="200"/>
        <w:jc w:val="left"/>
        <w:rPr>
          <w:rFonts w:hint="eastAsia" w:ascii="Times New Roman" w:hAnsi="Times New Roman" w:eastAsia="宋体" w:cs="宋体"/>
          <w:b/>
          <w:bCs/>
          <w:color w:val="auto"/>
          <w:spacing w:val="0"/>
          <w:sz w:val="24"/>
          <w:szCs w:val="24"/>
          <w:highlight w:val="none"/>
        </w:rPr>
      </w:pPr>
    </w:p>
    <w:bookmarkEnd w:id="172"/>
    <w:p w14:paraId="35173661">
      <w:pPr>
        <w:rPr>
          <w:rFonts w:hint="eastAsia" w:ascii="Times New Roman" w:hAnsi="Times New Roman" w:eastAsia="宋体" w:cs="宋体"/>
          <w:color w:val="auto"/>
          <w:spacing w:val="0"/>
          <w:sz w:val="36"/>
          <w:szCs w:val="36"/>
          <w:highlight w:val="none"/>
        </w:rPr>
        <w:sectPr>
          <w:footerReference r:id="rId9" w:type="first"/>
          <w:headerReference r:id="rId7" w:type="default"/>
          <w:footerReference r:id="rId8" w:type="default"/>
          <w:pgSz w:w="11906" w:h="16838"/>
          <w:pgMar w:top="1440" w:right="1080" w:bottom="1440" w:left="1080" w:header="851" w:footer="907" w:gutter="0"/>
          <w:pgNumType w:start="1"/>
          <w:cols w:space="1701" w:num="1"/>
          <w:titlePg/>
          <w:docGrid w:linePitch="360" w:charSpace="0"/>
        </w:sectPr>
      </w:pPr>
    </w:p>
    <w:p w14:paraId="568DFF47">
      <w:pPr>
        <w:ind w:firstLine="0"/>
        <w:jc w:val="center"/>
        <w:rPr>
          <w:rFonts w:hint="eastAsia" w:ascii="Times New Roman" w:hAnsi="Times New Roman" w:eastAsia="宋体" w:cs="宋体"/>
          <w:b/>
          <w:bCs/>
          <w:color w:val="auto"/>
          <w:spacing w:val="0"/>
          <w:sz w:val="36"/>
          <w:szCs w:val="36"/>
          <w:highlight w:val="none"/>
        </w:rPr>
      </w:pPr>
      <w:r>
        <w:rPr>
          <w:rFonts w:hint="eastAsia" w:ascii="Times New Roman" w:hAnsi="Times New Roman" w:eastAsia="宋体" w:cs="宋体"/>
          <w:b/>
          <w:bCs/>
          <w:color w:val="auto"/>
          <w:spacing w:val="0"/>
          <w:sz w:val="36"/>
          <w:szCs w:val="36"/>
          <w:highlight w:val="none"/>
        </w:rPr>
        <w:t>第四章项目需求</w:t>
      </w:r>
      <w:bookmarkEnd w:id="173"/>
      <w:bookmarkEnd w:id="174"/>
      <w:bookmarkEnd w:id="175"/>
    </w:p>
    <w:p w14:paraId="2087310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lang w:eastAsia="zh-CN"/>
        </w:rPr>
        <w:t>供应商</w:t>
      </w:r>
      <w:r>
        <w:rPr>
          <w:rFonts w:hint="eastAsia" w:ascii="Times New Roman" w:hAnsi="Times New Roman" w:eastAsia="宋体" w:cs="宋体"/>
          <w:color w:val="auto"/>
          <w:spacing w:val="0"/>
          <w:sz w:val="24"/>
          <w:szCs w:val="24"/>
          <w:highlight w:val="none"/>
        </w:rPr>
        <w:t>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7D713C3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lang w:eastAsia="zh-CN"/>
        </w:rPr>
        <w:t>供应商</w:t>
      </w:r>
      <w:r>
        <w:rPr>
          <w:rFonts w:hint="eastAsia" w:ascii="Times New Roman" w:hAnsi="Times New Roman" w:eastAsia="宋体" w:cs="宋体"/>
          <w:color w:val="auto"/>
          <w:spacing w:val="0"/>
          <w:sz w:val="24"/>
          <w:szCs w:val="24"/>
          <w:highlight w:val="none"/>
        </w:rPr>
        <w:t>不能简单照搬照抄招标文件项目需求说明中的技术、商务要求，必须做实事求是的响应。如</w:t>
      </w:r>
      <w:r>
        <w:rPr>
          <w:rFonts w:hint="eastAsia" w:ascii="Times New Roman" w:hAnsi="Times New Roman" w:eastAsia="宋体" w:cs="宋体"/>
          <w:color w:val="auto"/>
          <w:spacing w:val="0"/>
          <w:sz w:val="24"/>
          <w:szCs w:val="24"/>
          <w:highlight w:val="none"/>
          <w:lang w:eastAsia="zh-CN"/>
        </w:rPr>
        <w:t>供应商</w:t>
      </w:r>
      <w:r>
        <w:rPr>
          <w:rFonts w:hint="eastAsia" w:ascii="Times New Roman" w:hAnsi="Times New Roman" w:eastAsia="宋体" w:cs="宋体"/>
          <w:color w:val="auto"/>
          <w:spacing w:val="0"/>
          <w:sz w:val="24"/>
          <w:szCs w:val="24"/>
          <w:highlight w:val="none"/>
        </w:rPr>
        <w:t>提供的货物和服务同采购人提出的项目需求说明中的技术、商务要求不同的，必须在《商务部分正负偏离表》和《技术部分正负偏离表》上明示。</w:t>
      </w:r>
    </w:p>
    <w:p w14:paraId="7C203A50">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ascii="Times New Roman" w:hAnsi="Times New Roman" w:eastAsia="宋体"/>
          <w:bCs/>
          <w:color w:val="auto"/>
          <w:spacing w:val="0"/>
          <w:sz w:val="24"/>
          <w:szCs w:val="24"/>
          <w:highlight w:val="none"/>
        </w:rPr>
      </w:pPr>
      <w:bookmarkStart w:id="181" w:name="_Toc120614281"/>
      <w:bookmarkStart w:id="182" w:name="_Toc49090575"/>
      <w:bookmarkStart w:id="183" w:name="_Toc26554093"/>
      <w:r>
        <w:rPr>
          <w:rFonts w:hint="eastAsia" w:ascii="Times New Roman" w:hAnsi="Times New Roman" w:eastAsia="宋体"/>
          <w:b/>
          <w:color w:val="auto"/>
          <w:spacing w:val="0"/>
          <w:sz w:val="24"/>
          <w:szCs w:val="24"/>
          <w:highlight w:val="none"/>
          <w:lang w:eastAsia="zh-CN"/>
        </w:rPr>
        <w:t>1.</w:t>
      </w:r>
      <w:r>
        <w:rPr>
          <w:rFonts w:hint="eastAsia" w:ascii="Times New Roman" w:hAnsi="Times New Roman" w:eastAsia="宋体"/>
          <w:b/>
          <w:color w:val="auto"/>
          <w:spacing w:val="0"/>
          <w:sz w:val="24"/>
          <w:szCs w:val="24"/>
          <w:highlight w:val="none"/>
        </w:rPr>
        <w:t>采购标的需实现的功能或者目标，以及为落实政府采购政策需满足的要求</w:t>
      </w:r>
    </w:p>
    <w:p w14:paraId="2AB16B0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eastAsia="宋体"/>
          <w:bCs/>
          <w:color w:val="auto"/>
          <w:spacing w:val="0"/>
          <w:sz w:val="24"/>
          <w:szCs w:val="24"/>
          <w:highlight w:val="none"/>
        </w:rPr>
      </w:pPr>
      <w:r>
        <w:rPr>
          <w:rFonts w:hint="eastAsia" w:ascii="Times New Roman" w:hAnsi="Times New Roman" w:eastAsia="宋体"/>
          <w:bCs/>
          <w:color w:val="auto"/>
          <w:spacing w:val="0"/>
          <w:sz w:val="24"/>
          <w:szCs w:val="24"/>
          <w:highlight w:val="none"/>
        </w:rPr>
        <w:t>满足</w:t>
      </w:r>
      <w:r>
        <w:rPr>
          <w:rFonts w:hint="eastAsia"/>
          <w:bCs/>
          <w:color w:val="auto"/>
          <w:spacing w:val="0"/>
          <w:sz w:val="24"/>
          <w:szCs w:val="24"/>
          <w:highlight w:val="none"/>
          <w:lang w:val="en-US" w:eastAsia="zh-CN"/>
        </w:rPr>
        <w:t>医院使用</w:t>
      </w:r>
      <w:r>
        <w:rPr>
          <w:rFonts w:hint="eastAsia" w:ascii="Times New Roman" w:hAnsi="Times New Roman" w:eastAsia="宋体" w:cs="Times New Roman"/>
          <w:bCs/>
          <w:color w:val="auto"/>
          <w:spacing w:val="0"/>
          <w:sz w:val="24"/>
          <w:szCs w:val="24"/>
          <w:highlight w:val="none"/>
        </w:rPr>
        <w:t>需求。</w:t>
      </w:r>
    </w:p>
    <w:p w14:paraId="34BE12C2">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ascii="Times New Roman" w:hAnsi="Times New Roman" w:eastAsia="宋体"/>
          <w:b/>
          <w:color w:val="auto"/>
          <w:spacing w:val="0"/>
          <w:sz w:val="24"/>
          <w:szCs w:val="24"/>
          <w:highlight w:val="none"/>
        </w:rPr>
      </w:pPr>
      <w:r>
        <w:rPr>
          <w:rFonts w:hint="eastAsia" w:ascii="Times New Roman" w:hAnsi="Times New Roman" w:eastAsia="宋体"/>
          <w:b/>
          <w:color w:val="auto"/>
          <w:spacing w:val="0"/>
          <w:sz w:val="24"/>
          <w:szCs w:val="24"/>
          <w:highlight w:val="none"/>
          <w:lang w:eastAsia="zh-CN"/>
        </w:rPr>
        <w:t>2.</w:t>
      </w:r>
      <w:r>
        <w:rPr>
          <w:rFonts w:hint="eastAsia" w:ascii="Times New Roman" w:hAnsi="Times New Roman" w:eastAsia="宋体"/>
          <w:b/>
          <w:color w:val="auto"/>
          <w:spacing w:val="0"/>
          <w:sz w:val="24"/>
          <w:szCs w:val="24"/>
          <w:highlight w:val="none"/>
        </w:rPr>
        <w:t>采购标的需执行的国家相关标准、行业标准、地方标准或者其他标准、规范</w:t>
      </w:r>
    </w:p>
    <w:p w14:paraId="301D9BF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b/>
          <w:bCs/>
          <w:color w:val="auto"/>
          <w:spacing w:val="0"/>
          <w:sz w:val="24"/>
          <w:szCs w:val="24"/>
          <w:highlight w:val="none"/>
          <w:lang w:eastAsia="zh-CN"/>
        </w:rPr>
      </w:pPr>
      <w:r>
        <w:rPr>
          <w:rFonts w:ascii="Times New Roman" w:hAnsi="Times New Roman" w:eastAsia="宋体" w:cs="宋体"/>
          <w:bCs/>
          <w:color w:val="auto"/>
          <w:spacing w:val="0"/>
          <w:sz w:val="24"/>
          <w:szCs w:val="24"/>
          <w:highlight w:val="none"/>
        </w:rPr>
        <w:t>所提供的所有货物符合国家现行有关质量标准或者优于国家现行相关行业技术规范（或标准）及国家强制性标准</w:t>
      </w:r>
      <w:r>
        <w:rPr>
          <w:rFonts w:hint="eastAsia" w:ascii="Times New Roman" w:hAnsi="Times New Roman" w:eastAsia="宋体" w:cs="宋体"/>
          <w:bCs/>
          <w:color w:val="auto"/>
          <w:spacing w:val="0"/>
          <w:sz w:val="24"/>
          <w:szCs w:val="24"/>
          <w:highlight w:val="none"/>
        </w:rPr>
        <w:t>。</w:t>
      </w:r>
    </w:p>
    <w:p w14:paraId="62D916C9">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ascii="Times New Roman" w:hAnsi="Times New Roman" w:eastAsia="宋体"/>
          <w:b/>
          <w:bCs/>
          <w:color w:val="auto"/>
          <w:spacing w:val="0"/>
          <w:sz w:val="24"/>
          <w:szCs w:val="24"/>
          <w:highlight w:val="none"/>
        </w:rPr>
      </w:pPr>
      <w:r>
        <w:rPr>
          <w:rFonts w:hint="eastAsia" w:ascii="Times New Roman" w:hAnsi="Times New Roman" w:eastAsia="宋体"/>
          <w:b/>
          <w:bCs/>
          <w:color w:val="auto"/>
          <w:spacing w:val="0"/>
          <w:sz w:val="24"/>
          <w:szCs w:val="24"/>
          <w:highlight w:val="none"/>
          <w:lang w:eastAsia="zh-CN"/>
        </w:rPr>
        <w:t>3.</w:t>
      </w:r>
      <w:r>
        <w:rPr>
          <w:rFonts w:hint="eastAsia" w:ascii="Times New Roman" w:hAnsi="Times New Roman" w:eastAsia="宋体"/>
          <w:b/>
          <w:bCs/>
          <w:color w:val="auto"/>
          <w:spacing w:val="0"/>
          <w:sz w:val="24"/>
          <w:szCs w:val="24"/>
          <w:highlight w:val="none"/>
        </w:rPr>
        <w:t>采购标的需满足的质量、安全、技术规格、物理特性等要求</w:t>
      </w:r>
    </w:p>
    <w:p w14:paraId="32FB169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宋体"/>
          <w:bCs/>
          <w:color w:val="auto"/>
          <w:spacing w:val="0"/>
          <w:sz w:val="24"/>
          <w:szCs w:val="24"/>
          <w:highlight w:val="none"/>
        </w:rPr>
      </w:pPr>
      <w:r>
        <w:rPr>
          <w:rFonts w:hint="eastAsia" w:ascii="Times New Roman" w:hAnsi="Times New Roman" w:eastAsia="宋体" w:cs="宋体"/>
          <w:bCs/>
          <w:color w:val="auto"/>
          <w:spacing w:val="0"/>
          <w:sz w:val="24"/>
          <w:szCs w:val="24"/>
          <w:highlight w:val="none"/>
          <w:lang w:eastAsia="zh-CN"/>
        </w:rPr>
        <w:t>（</w:t>
      </w:r>
      <w:r>
        <w:rPr>
          <w:rFonts w:hint="eastAsia" w:ascii="Times New Roman" w:hAnsi="Times New Roman" w:eastAsia="宋体" w:cs="宋体"/>
          <w:bCs/>
          <w:color w:val="auto"/>
          <w:spacing w:val="0"/>
          <w:sz w:val="24"/>
          <w:szCs w:val="24"/>
          <w:highlight w:val="none"/>
          <w:lang w:val="en-US" w:eastAsia="zh-CN"/>
        </w:rPr>
        <w:t>1</w:t>
      </w:r>
      <w:r>
        <w:rPr>
          <w:rFonts w:hint="eastAsia" w:ascii="Times New Roman" w:hAnsi="Times New Roman" w:eastAsia="宋体" w:cs="宋体"/>
          <w:bCs/>
          <w:color w:val="auto"/>
          <w:spacing w:val="0"/>
          <w:sz w:val="24"/>
          <w:szCs w:val="24"/>
          <w:highlight w:val="none"/>
          <w:lang w:eastAsia="zh-CN"/>
        </w:rPr>
        <w:t>）</w:t>
      </w:r>
      <w:r>
        <w:rPr>
          <w:rFonts w:hint="eastAsia" w:ascii="Times New Roman" w:hAnsi="Times New Roman" w:eastAsia="宋体" w:cs="宋体"/>
          <w:bCs/>
          <w:color w:val="auto"/>
          <w:spacing w:val="0"/>
          <w:sz w:val="24"/>
          <w:szCs w:val="24"/>
          <w:highlight w:val="none"/>
        </w:rPr>
        <w:t>供应商应保证货物是全新、未使用过的原装合格产品，并完全符合</w:t>
      </w:r>
      <w:r>
        <w:rPr>
          <w:rFonts w:hint="eastAsia" w:ascii="Times New Roman" w:hAnsi="Times New Roman" w:eastAsia="宋体" w:cs="宋体"/>
          <w:bCs/>
          <w:color w:val="auto"/>
          <w:spacing w:val="0"/>
          <w:sz w:val="24"/>
          <w:szCs w:val="24"/>
          <w:highlight w:val="none"/>
          <w:lang w:val="en-US" w:eastAsia="zh-CN"/>
        </w:rPr>
        <w:t>招标</w:t>
      </w:r>
      <w:r>
        <w:rPr>
          <w:rFonts w:hint="eastAsia" w:ascii="Times New Roman" w:hAnsi="Times New Roman" w:eastAsia="宋体" w:cs="宋体"/>
          <w:bCs/>
          <w:color w:val="auto"/>
          <w:spacing w:val="0"/>
          <w:sz w:val="24"/>
          <w:szCs w:val="24"/>
          <w:highlight w:val="none"/>
        </w:rPr>
        <w:t>文件及本合同规定的质量、规格和性能的要求。</w:t>
      </w:r>
    </w:p>
    <w:p w14:paraId="4DBFACD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宋体"/>
          <w:bCs/>
          <w:color w:val="auto"/>
          <w:spacing w:val="0"/>
          <w:sz w:val="24"/>
          <w:szCs w:val="24"/>
          <w:highlight w:val="none"/>
          <w:lang w:eastAsia="zh-CN"/>
        </w:rPr>
      </w:pPr>
      <w:r>
        <w:rPr>
          <w:rFonts w:hint="eastAsia" w:ascii="Times New Roman" w:hAnsi="Times New Roman" w:eastAsia="宋体" w:cs="宋体"/>
          <w:bCs/>
          <w:color w:val="auto"/>
          <w:spacing w:val="0"/>
          <w:sz w:val="24"/>
          <w:szCs w:val="24"/>
          <w:highlight w:val="none"/>
          <w:lang w:eastAsia="zh-CN"/>
        </w:rPr>
        <w:t>（</w:t>
      </w:r>
      <w:r>
        <w:rPr>
          <w:rFonts w:hint="eastAsia" w:ascii="Times New Roman" w:hAnsi="Times New Roman" w:eastAsia="宋体" w:cs="宋体"/>
          <w:bCs/>
          <w:color w:val="auto"/>
          <w:spacing w:val="0"/>
          <w:sz w:val="24"/>
          <w:szCs w:val="24"/>
          <w:highlight w:val="none"/>
          <w:lang w:val="en-US" w:eastAsia="zh-CN"/>
        </w:rPr>
        <w:t>2</w:t>
      </w:r>
      <w:r>
        <w:rPr>
          <w:rFonts w:hint="eastAsia" w:ascii="Times New Roman" w:hAnsi="Times New Roman" w:eastAsia="宋体" w:cs="宋体"/>
          <w:bCs/>
          <w:color w:val="auto"/>
          <w:spacing w:val="0"/>
          <w:sz w:val="24"/>
          <w:szCs w:val="24"/>
          <w:highlight w:val="none"/>
          <w:lang w:eastAsia="zh-CN"/>
        </w:rPr>
        <w:t>）</w:t>
      </w:r>
      <w:r>
        <w:rPr>
          <w:rFonts w:hint="eastAsia" w:ascii="Times New Roman" w:hAnsi="Times New Roman" w:eastAsia="宋体" w:cs="宋体"/>
          <w:bCs/>
          <w:color w:val="auto"/>
          <w:spacing w:val="0"/>
          <w:sz w:val="24"/>
          <w:szCs w:val="24"/>
          <w:highlight w:val="none"/>
        </w:rPr>
        <w:t>产品的包装，国家或行业主管部门有规定的，按规定执行。</w:t>
      </w:r>
    </w:p>
    <w:p w14:paraId="6D4EE02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宋体"/>
          <w:bCs/>
          <w:color w:val="auto"/>
          <w:spacing w:val="0"/>
          <w:sz w:val="24"/>
          <w:szCs w:val="24"/>
          <w:highlight w:val="none"/>
        </w:rPr>
      </w:pPr>
      <w:r>
        <w:rPr>
          <w:rFonts w:hint="eastAsia" w:ascii="Times New Roman" w:hAnsi="Times New Roman" w:eastAsia="宋体" w:cs="宋体"/>
          <w:bCs/>
          <w:color w:val="auto"/>
          <w:spacing w:val="0"/>
          <w:sz w:val="24"/>
          <w:szCs w:val="24"/>
          <w:highlight w:val="none"/>
          <w:lang w:eastAsia="zh-CN"/>
        </w:rPr>
        <w:t>（</w:t>
      </w:r>
      <w:r>
        <w:rPr>
          <w:rFonts w:hint="eastAsia" w:ascii="Times New Roman" w:hAnsi="Times New Roman" w:eastAsia="宋体" w:cs="宋体"/>
          <w:bCs/>
          <w:color w:val="auto"/>
          <w:spacing w:val="0"/>
          <w:sz w:val="24"/>
          <w:szCs w:val="24"/>
          <w:highlight w:val="none"/>
          <w:lang w:val="en-US" w:eastAsia="zh-CN"/>
        </w:rPr>
        <w:t>3</w:t>
      </w:r>
      <w:r>
        <w:rPr>
          <w:rFonts w:hint="eastAsia" w:ascii="Times New Roman" w:hAnsi="Times New Roman" w:eastAsia="宋体" w:cs="宋体"/>
          <w:bCs/>
          <w:color w:val="auto"/>
          <w:spacing w:val="0"/>
          <w:sz w:val="24"/>
          <w:szCs w:val="24"/>
          <w:highlight w:val="none"/>
          <w:lang w:eastAsia="zh-CN"/>
        </w:rPr>
        <w:t>）</w:t>
      </w:r>
      <w:r>
        <w:rPr>
          <w:rFonts w:hint="eastAsia" w:ascii="Times New Roman" w:hAnsi="Times New Roman" w:eastAsia="宋体" w:cs="宋体"/>
          <w:bCs/>
          <w:color w:val="auto"/>
          <w:spacing w:val="0"/>
          <w:sz w:val="24"/>
          <w:szCs w:val="24"/>
          <w:highlight w:val="none"/>
        </w:rPr>
        <w:t>供应商应保证提供的产品不得侵犯第三方专利权、商标权和工业设计权、版权等。否则中标供应商应负全部责任，并承担由此引起的一切后果。</w:t>
      </w:r>
    </w:p>
    <w:p w14:paraId="0873148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宋体"/>
          <w:bCs/>
          <w:color w:val="auto"/>
          <w:spacing w:val="0"/>
          <w:sz w:val="24"/>
          <w:szCs w:val="24"/>
          <w:highlight w:val="none"/>
        </w:rPr>
      </w:pPr>
      <w:r>
        <w:rPr>
          <w:rFonts w:hint="eastAsia" w:ascii="Times New Roman" w:hAnsi="Times New Roman" w:eastAsia="宋体" w:cs="宋体"/>
          <w:bCs/>
          <w:color w:val="auto"/>
          <w:spacing w:val="0"/>
          <w:sz w:val="24"/>
          <w:szCs w:val="24"/>
          <w:highlight w:val="none"/>
          <w:lang w:eastAsia="zh-CN"/>
        </w:rPr>
        <w:t>（</w:t>
      </w:r>
      <w:r>
        <w:rPr>
          <w:rFonts w:hint="eastAsia" w:ascii="Times New Roman" w:hAnsi="Times New Roman" w:eastAsia="宋体" w:cs="宋体"/>
          <w:bCs/>
          <w:color w:val="auto"/>
          <w:spacing w:val="0"/>
          <w:sz w:val="24"/>
          <w:szCs w:val="24"/>
          <w:highlight w:val="none"/>
          <w:lang w:val="en-US" w:eastAsia="zh-CN"/>
        </w:rPr>
        <w:t>4</w:t>
      </w:r>
      <w:r>
        <w:rPr>
          <w:rFonts w:hint="eastAsia" w:ascii="Times New Roman" w:hAnsi="Times New Roman" w:eastAsia="宋体" w:cs="宋体"/>
          <w:bCs/>
          <w:color w:val="auto"/>
          <w:spacing w:val="0"/>
          <w:sz w:val="24"/>
          <w:szCs w:val="24"/>
          <w:highlight w:val="none"/>
          <w:lang w:eastAsia="zh-CN"/>
        </w:rPr>
        <w:t>）</w:t>
      </w:r>
      <w:r>
        <w:rPr>
          <w:rFonts w:hint="eastAsia" w:ascii="Times New Roman" w:hAnsi="Times New Roman" w:eastAsia="宋体" w:cs="宋体"/>
          <w:bCs/>
          <w:color w:val="auto"/>
          <w:spacing w:val="0"/>
          <w:sz w:val="24"/>
          <w:szCs w:val="24"/>
          <w:highlight w:val="none"/>
        </w:rPr>
        <w:t>中标供应商应保证其货物在正确安装、正常使用和保养条件下，在其使用寿命期内应具有满意的性能。</w:t>
      </w:r>
    </w:p>
    <w:p w14:paraId="48FAEDB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宋体"/>
          <w:bCs/>
          <w:color w:val="auto"/>
          <w:spacing w:val="0"/>
          <w:sz w:val="24"/>
          <w:szCs w:val="24"/>
          <w:highlight w:val="none"/>
        </w:rPr>
      </w:pPr>
      <w:r>
        <w:rPr>
          <w:rFonts w:hint="eastAsia" w:ascii="Times New Roman" w:hAnsi="Times New Roman" w:eastAsia="宋体" w:cs="宋体"/>
          <w:bCs/>
          <w:color w:val="auto"/>
          <w:spacing w:val="0"/>
          <w:sz w:val="24"/>
          <w:szCs w:val="24"/>
          <w:highlight w:val="none"/>
          <w:lang w:eastAsia="zh-CN"/>
        </w:rPr>
        <w:t>（</w:t>
      </w:r>
      <w:r>
        <w:rPr>
          <w:rFonts w:hint="eastAsia" w:ascii="Times New Roman" w:hAnsi="Times New Roman" w:eastAsia="宋体" w:cs="宋体"/>
          <w:bCs/>
          <w:color w:val="auto"/>
          <w:spacing w:val="0"/>
          <w:sz w:val="24"/>
          <w:szCs w:val="24"/>
          <w:highlight w:val="none"/>
          <w:lang w:val="en-US" w:eastAsia="zh-CN"/>
        </w:rPr>
        <w:t>5</w:t>
      </w:r>
      <w:r>
        <w:rPr>
          <w:rFonts w:hint="eastAsia" w:ascii="Times New Roman" w:hAnsi="Times New Roman" w:eastAsia="宋体" w:cs="宋体"/>
          <w:bCs/>
          <w:color w:val="auto"/>
          <w:spacing w:val="0"/>
          <w:sz w:val="24"/>
          <w:szCs w:val="24"/>
          <w:highlight w:val="none"/>
          <w:lang w:eastAsia="zh-CN"/>
        </w:rPr>
        <w:t>）</w:t>
      </w:r>
      <w:r>
        <w:rPr>
          <w:rFonts w:hint="eastAsia" w:ascii="Times New Roman" w:hAnsi="Times New Roman" w:eastAsia="宋体" w:cs="宋体"/>
          <w:bCs/>
          <w:color w:val="auto"/>
          <w:spacing w:val="0"/>
          <w:sz w:val="24"/>
          <w:szCs w:val="24"/>
          <w:highlight w:val="none"/>
        </w:rPr>
        <w:t>中标供应商应采取必要的安全措施保证货物的运输及安装的安全，并承担货物的运输及安装过程中产生的风险。</w:t>
      </w:r>
    </w:p>
    <w:p w14:paraId="0081B59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宋体"/>
          <w:bCs/>
          <w:color w:val="auto"/>
          <w:spacing w:val="0"/>
          <w:sz w:val="24"/>
          <w:szCs w:val="24"/>
          <w:highlight w:val="none"/>
        </w:rPr>
      </w:pPr>
      <w:r>
        <w:rPr>
          <w:rFonts w:hint="eastAsia" w:ascii="Times New Roman" w:hAnsi="Times New Roman" w:eastAsia="宋体" w:cs="宋体"/>
          <w:bCs/>
          <w:color w:val="auto"/>
          <w:spacing w:val="0"/>
          <w:sz w:val="24"/>
          <w:szCs w:val="24"/>
          <w:highlight w:val="none"/>
          <w:lang w:eastAsia="zh-CN"/>
        </w:rPr>
        <w:t>（</w:t>
      </w:r>
      <w:r>
        <w:rPr>
          <w:rFonts w:hint="eastAsia" w:ascii="Times New Roman" w:hAnsi="Times New Roman" w:eastAsia="宋体" w:cs="宋体"/>
          <w:bCs/>
          <w:color w:val="auto"/>
          <w:spacing w:val="0"/>
          <w:sz w:val="24"/>
          <w:szCs w:val="24"/>
          <w:highlight w:val="none"/>
          <w:lang w:val="en-US" w:eastAsia="zh-CN"/>
        </w:rPr>
        <w:t>6</w:t>
      </w:r>
      <w:r>
        <w:rPr>
          <w:rFonts w:hint="eastAsia" w:ascii="Times New Roman" w:hAnsi="Times New Roman" w:eastAsia="宋体" w:cs="宋体"/>
          <w:bCs/>
          <w:color w:val="auto"/>
          <w:spacing w:val="0"/>
          <w:sz w:val="24"/>
          <w:szCs w:val="24"/>
          <w:highlight w:val="none"/>
          <w:lang w:eastAsia="zh-CN"/>
        </w:rPr>
        <w:t>）</w:t>
      </w:r>
      <w:r>
        <w:rPr>
          <w:rFonts w:hint="eastAsia" w:ascii="Times New Roman" w:hAnsi="Times New Roman" w:eastAsia="宋体" w:cs="宋体"/>
          <w:bCs/>
          <w:color w:val="auto"/>
          <w:spacing w:val="0"/>
          <w:sz w:val="24"/>
          <w:szCs w:val="24"/>
          <w:highlight w:val="none"/>
        </w:rPr>
        <w:t>中标供应商所供货物最终验收后，中标供应商应对由于设计、工艺或材料的缺陷而发生的任何不足或故障负责，并承担由此引起的后果。</w:t>
      </w:r>
    </w:p>
    <w:p w14:paraId="05BE614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宋体"/>
          <w:bCs/>
          <w:color w:val="auto"/>
          <w:spacing w:val="0"/>
          <w:sz w:val="24"/>
          <w:szCs w:val="24"/>
          <w:highlight w:val="none"/>
        </w:rPr>
      </w:pPr>
      <w:r>
        <w:rPr>
          <w:rFonts w:hint="eastAsia" w:ascii="Times New Roman" w:hAnsi="Times New Roman" w:eastAsia="宋体" w:cs="宋体"/>
          <w:bCs/>
          <w:color w:val="auto"/>
          <w:spacing w:val="0"/>
          <w:sz w:val="24"/>
          <w:szCs w:val="24"/>
          <w:highlight w:val="none"/>
          <w:lang w:eastAsia="zh-CN"/>
        </w:rPr>
        <w:t>（</w:t>
      </w:r>
      <w:r>
        <w:rPr>
          <w:rFonts w:hint="eastAsia" w:ascii="Times New Roman" w:hAnsi="Times New Roman" w:eastAsia="宋体" w:cs="宋体"/>
          <w:bCs/>
          <w:color w:val="auto"/>
          <w:spacing w:val="0"/>
          <w:sz w:val="24"/>
          <w:szCs w:val="24"/>
          <w:highlight w:val="none"/>
          <w:lang w:val="en-US" w:eastAsia="zh-CN"/>
        </w:rPr>
        <w:t>7</w:t>
      </w:r>
      <w:r>
        <w:rPr>
          <w:rFonts w:hint="eastAsia" w:ascii="Times New Roman" w:hAnsi="Times New Roman" w:eastAsia="宋体" w:cs="宋体"/>
          <w:bCs/>
          <w:color w:val="auto"/>
          <w:spacing w:val="0"/>
          <w:sz w:val="24"/>
          <w:szCs w:val="24"/>
          <w:highlight w:val="none"/>
          <w:lang w:eastAsia="zh-CN"/>
        </w:rPr>
        <w:t>）</w:t>
      </w:r>
      <w:r>
        <w:rPr>
          <w:rFonts w:hint="eastAsia" w:ascii="Times New Roman" w:hAnsi="Times New Roman" w:eastAsia="宋体" w:cs="宋体"/>
          <w:bCs/>
          <w:color w:val="auto"/>
          <w:spacing w:val="0"/>
          <w:sz w:val="24"/>
          <w:szCs w:val="24"/>
          <w:highlight w:val="none"/>
        </w:rPr>
        <w:t>中标供应商必须保证所提供的产品符合国家相应质量要求，所有产品必须具备合格证书，并随货同行。</w:t>
      </w:r>
    </w:p>
    <w:p w14:paraId="77D9BE1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宋体"/>
          <w:b/>
          <w:bCs w:val="0"/>
          <w:color w:val="auto"/>
          <w:spacing w:val="0"/>
          <w:sz w:val="24"/>
          <w:szCs w:val="24"/>
          <w:highlight w:val="none"/>
        </w:rPr>
      </w:pPr>
      <w:r>
        <w:rPr>
          <w:rFonts w:hint="eastAsia" w:ascii="Times New Roman" w:hAnsi="Times New Roman" w:eastAsia="宋体" w:cs="宋体"/>
          <w:bCs/>
          <w:color w:val="auto"/>
          <w:spacing w:val="0"/>
          <w:sz w:val="24"/>
          <w:szCs w:val="24"/>
          <w:highlight w:val="none"/>
          <w:lang w:eastAsia="zh-CN"/>
        </w:rPr>
        <w:t>（</w:t>
      </w:r>
      <w:r>
        <w:rPr>
          <w:rFonts w:hint="eastAsia" w:ascii="Times New Roman" w:hAnsi="Times New Roman" w:eastAsia="宋体" w:cs="宋体"/>
          <w:bCs/>
          <w:color w:val="auto"/>
          <w:spacing w:val="0"/>
          <w:sz w:val="24"/>
          <w:szCs w:val="24"/>
          <w:highlight w:val="none"/>
          <w:lang w:val="en-US" w:eastAsia="zh-CN"/>
        </w:rPr>
        <w:t>8</w:t>
      </w:r>
      <w:r>
        <w:rPr>
          <w:rFonts w:hint="eastAsia" w:ascii="Times New Roman" w:hAnsi="Times New Roman" w:eastAsia="宋体" w:cs="宋体"/>
          <w:bCs/>
          <w:color w:val="auto"/>
          <w:spacing w:val="0"/>
          <w:sz w:val="24"/>
          <w:szCs w:val="24"/>
          <w:highlight w:val="none"/>
          <w:lang w:eastAsia="zh-CN"/>
        </w:rPr>
        <w:t>）</w:t>
      </w:r>
      <w:r>
        <w:rPr>
          <w:rFonts w:hint="eastAsia" w:ascii="Times New Roman" w:hAnsi="Times New Roman" w:eastAsia="宋体" w:cs="宋体"/>
          <w:b/>
          <w:bCs w:val="0"/>
          <w:color w:val="auto"/>
          <w:spacing w:val="0"/>
          <w:sz w:val="24"/>
          <w:szCs w:val="24"/>
          <w:highlight w:val="none"/>
        </w:rPr>
        <w:t>本项目为交钥匙项目，该项目包含了所涉及的所有设备、材料及实施人工</w:t>
      </w:r>
      <w:r>
        <w:rPr>
          <w:rFonts w:hint="eastAsia" w:ascii="Times New Roman" w:hAnsi="Times New Roman" w:eastAsia="宋体" w:cs="宋体"/>
          <w:b/>
          <w:bCs w:val="0"/>
          <w:color w:val="auto"/>
          <w:spacing w:val="0"/>
          <w:sz w:val="24"/>
          <w:szCs w:val="24"/>
          <w:highlight w:val="none"/>
          <w:lang w:eastAsia="zh-CN"/>
        </w:rPr>
        <w:t>、</w:t>
      </w:r>
      <w:r>
        <w:rPr>
          <w:rFonts w:hint="eastAsia" w:ascii="Times New Roman" w:hAnsi="Times New Roman" w:eastAsia="宋体" w:cs="宋体"/>
          <w:b/>
          <w:bCs w:val="0"/>
          <w:color w:val="auto"/>
          <w:spacing w:val="0"/>
          <w:sz w:val="24"/>
          <w:szCs w:val="24"/>
          <w:highlight w:val="none"/>
          <w:lang w:val="en-US" w:eastAsia="zh-CN"/>
        </w:rPr>
        <w:t>运输、服务</w:t>
      </w:r>
      <w:r>
        <w:rPr>
          <w:rFonts w:hint="eastAsia" w:cs="宋体"/>
          <w:b/>
          <w:bCs w:val="0"/>
          <w:color w:val="auto"/>
          <w:spacing w:val="0"/>
          <w:sz w:val="24"/>
          <w:szCs w:val="24"/>
          <w:highlight w:val="none"/>
          <w:lang w:val="en-US" w:eastAsia="zh-CN"/>
        </w:rPr>
        <w:t>、</w:t>
      </w:r>
      <w:r>
        <w:rPr>
          <w:rFonts w:hint="eastAsia" w:cs="宋体"/>
          <w:b/>
          <w:bCs w:val="0"/>
          <w:color w:val="auto"/>
          <w:sz w:val="24"/>
          <w:szCs w:val="24"/>
        </w:rPr>
        <w:t>配合完成接种门诊布线，冷库改造，接种区改造，墙面改造，以及门诊软硬件调试</w:t>
      </w:r>
      <w:r>
        <w:rPr>
          <w:rFonts w:hint="eastAsia" w:ascii="Times New Roman" w:hAnsi="Times New Roman" w:eastAsia="宋体" w:cs="宋体"/>
          <w:b/>
          <w:bCs w:val="0"/>
          <w:color w:val="auto"/>
          <w:spacing w:val="0"/>
          <w:sz w:val="24"/>
          <w:szCs w:val="24"/>
          <w:highlight w:val="none"/>
        </w:rPr>
        <w:t>等各项费用，</w:t>
      </w:r>
      <w:r>
        <w:rPr>
          <w:rFonts w:hint="eastAsia" w:cs="宋体"/>
          <w:b/>
          <w:bCs w:val="0"/>
          <w:color w:val="auto"/>
          <w:spacing w:val="0"/>
          <w:sz w:val="24"/>
          <w:szCs w:val="24"/>
          <w:highlight w:val="none"/>
          <w:lang w:val="en-US" w:eastAsia="zh-CN"/>
        </w:rPr>
        <w:t>以保证</w:t>
      </w:r>
      <w:r>
        <w:rPr>
          <w:rFonts w:hint="eastAsia" w:ascii="Times New Roman" w:hAnsi="Times New Roman" w:eastAsia="宋体" w:cs="宋体"/>
          <w:b/>
          <w:bCs w:val="0"/>
          <w:color w:val="auto"/>
          <w:spacing w:val="0"/>
          <w:sz w:val="24"/>
          <w:szCs w:val="24"/>
          <w:highlight w:val="none"/>
        </w:rPr>
        <w:t>交付成果满足使用要求，甲方接收后可直接使用。</w:t>
      </w:r>
    </w:p>
    <w:p w14:paraId="604B3713">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ascii="Times New Roman" w:hAnsi="Times New Roman" w:eastAsia="宋体"/>
          <w:color w:val="auto"/>
          <w:spacing w:val="0"/>
          <w:sz w:val="24"/>
          <w:szCs w:val="24"/>
          <w:highlight w:val="none"/>
        </w:rPr>
      </w:pPr>
      <w:r>
        <w:rPr>
          <w:rFonts w:hint="eastAsia" w:ascii="Times New Roman" w:hAnsi="Times New Roman" w:eastAsia="宋体"/>
          <w:b/>
          <w:bCs/>
          <w:color w:val="auto"/>
          <w:spacing w:val="0"/>
          <w:sz w:val="24"/>
          <w:szCs w:val="24"/>
          <w:highlight w:val="none"/>
          <w:lang w:eastAsia="zh-CN"/>
        </w:rPr>
        <w:t>4.</w:t>
      </w:r>
      <w:r>
        <w:rPr>
          <w:rFonts w:hint="eastAsia" w:ascii="Times New Roman" w:hAnsi="Times New Roman" w:eastAsia="宋体"/>
          <w:b/>
          <w:bCs/>
          <w:color w:val="auto"/>
          <w:spacing w:val="0"/>
          <w:sz w:val="24"/>
          <w:szCs w:val="24"/>
          <w:highlight w:val="none"/>
        </w:rPr>
        <w:t>采购标的的数量、采购项目交付或者实施的时间和地点</w:t>
      </w:r>
    </w:p>
    <w:p w14:paraId="19D8CBB0">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Times New Roman" w:hAnsi="Times New Roman" w:eastAsia="宋体"/>
          <w:b/>
          <w:bCs/>
          <w:color w:val="auto"/>
          <w:spacing w:val="0"/>
          <w:sz w:val="24"/>
          <w:szCs w:val="24"/>
          <w:highlight w:val="none"/>
          <w:lang w:val="en-US" w:eastAsia="zh-CN"/>
        </w:rPr>
      </w:pPr>
      <w:r>
        <w:rPr>
          <w:rFonts w:hint="eastAsia" w:ascii="Times New Roman" w:hAnsi="Times New Roman" w:eastAsia="宋体"/>
          <w:b/>
          <w:bCs/>
          <w:color w:val="auto"/>
          <w:spacing w:val="0"/>
          <w:sz w:val="24"/>
          <w:szCs w:val="24"/>
          <w:highlight w:val="none"/>
          <w:lang w:val="en-US" w:eastAsia="zh-CN"/>
        </w:rPr>
        <w:t>4.1采购清单</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6"/>
        <w:gridCol w:w="5245"/>
        <w:gridCol w:w="1417"/>
        <w:gridCol w:w="1435"/>
      </w:tblGrid>
      <w:tr w14:paraId="59B52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846" w:type="dxa"/>
            <w:vAlign w:val="center"/>
          </w:tcPr>
          <w:p w14:paraId="5840E29D">
            <w:pPr>
              <w:jc w:val="center"/>
              <w:rPr>
                <w:rFonts w:hint="eastAsia"/>
                <w:sz w:val="24"/>
                <w:szCs w:val="32"/>
              </w:rPr>
            </w:pPr>
            <w:r>
              <w:rPr>
                <w:rFonts w:hint="eastAsia"/>
                <w:sz w:val="24"/>
                <w:szCs w:val="32"/>
              </w:rPr>
              <w:t>序号</w:t>
            </w:r>
          </w:p>
        </w:tc>
        <w:tc>
          <w:tcPr>
            <w:tcW w:w="5245" w:type="dxa"/>
            <w:vAlign w:val="center"/>
          </w:tcPr>
          <w:p w14:paraId="4C428E21">
            <w:pPr>
              <w:jc w:val="center"/>
              <w:rPr>
                <w:rFonts w:hint="eastAsia"/>
                <w:sz w:val="24"/>
                <w:szCs w:val="32"/>
              </w:rPr>
            </w:pPr>
            <w:r>
              <w:rPr>
                <w:rFonts w:hint="eastAsia"/>
                <w:sz w:val="24"/>
                <w:szCs w:val="32"/>
              </w:rPr>
              <w:t>采购内容</w:t>
            </w:r>
          </w:p>
        </w:tc>
        <w:tc>
          <w:tcPr>
            <w:tcW w:w="1417" w:type="dxa"/>
            <w:vAlign w:val="center"/>
          </w:tcPr>
          <w:p w14:paraId="305373D0">
            <w:pPr>
              <w:jc w:val="center"/>
              <w:rPr>
                <w:rFonts w:hint="eastAsia"/>
                <w:sz w:val="24"/>
                <w:szCs w:val="32"/>
              </w:rPr>
            </w:pPr>
            <w:r>
              <w:rPr>
                <w:rFonts w:hint="eastAsia"/>
                <w:sz w:val="24"/>
                <w:szCs w:val="32"/>
              </w:rPr>
              <w:t>数量</w:t>
            </w:r>
          </w:p>
        </w:tc>
        <w:tc>
          <w:tcPr>
            <w:tcW w:w="1435" w:type="dxa"/>
            <w:vAlign w:val="center"/>
          </w:tcPr>
          <w:p w14:paraId="0C8EB4A7">
            <w:pPr>
              <w:jc w:val="center"/>
              <w:rPr>
                <w:rFonts w:hint="eastAsia"/>
                <w:sz w:val="24"/>
                <w:szCs w:val="32"/>
              </w:rPr>
            </w:pPr>
            <w:r>
              <w:rPr>
                <w:rFonts w:hint="eastAsia"/>
                <w:sz w:val="24"/>
                <w:szCs w:val="32"/>
              </w:rPr>
              <w:t>单位</w:t>
            </w:r>
          </w:p>
        </w:tc>
      </w:tr>
      <w:tr w14:paraId="48A9B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846" w:type="dxa"/>
            <w:vAlign w:val="center"/>
          </w:tcPr>
          <w:p w14:paraId="1582F568">
            <w:pPr>
              <w:jc w:val="center"/>
              <w:rPr>
                <w:rFonts w:hint="eastAsia"/>
                <w:sz w:val="24"/>
                <w:szCs w:val="32"/>
              </w:rPr>
            </w:pPr>
            <w:r>
              <w:rPr>
                <w:rFonts w:hint="eastAsia"/>
                <w:sz w:val="24"/>
                <w:szCs w:val="32"/>
              </w:rPr>
              <w:t>1</w:t>
            </w:r>
          </w:p>
        </w:tc>
        <w:tc>
          <w:tcPr>
            <w:tcW w:w="5245" w:type="dxa"/>
            <w:vAlign w:val="center"/>
          </w:tcPr>
          <w:p w14:paraId="5C0D6155">
            <w:pPr>
              <w:jc w:val="center"/>
              <w:rPr>
                <w:rFonts w:hint="eastAsia"/>
                <w:sz w:val="24"/>
                <w:szCs w:val="32"/>
              </w:rPr>
            </w:pPr>
            <w:r>
              <w:rPr>
                <w:rFonts w:hint="eastAsia"/>
                <w:sz w:val="24"/>
                <w:szCs w:val="32"/>
              </w:rPr>
              <w:t>预防接种门诊疫苗智慧存储分发系统</w:t>
            </w:r>
          </w:p>
        </w:tc>
        <w:tc>
          <w:tcPr>
            <w:tcW w:w="1417" w:type="dxa"/>
            <w:vAlign w:val="center"/>
          </w:tcPr>
          <w:p w14:paraId="085BEFD2">
            <w:pPr>
              <w:jc w:val="center"/>
              <w:rPr>
                <w:rFonts w:hint="eastAsia"/>
                <w:sz w:val="24"/>
                <w:szCs w:val="32"/>
              </w:rPr>
            </w:pPr>
            <w:r>
              <w:rPr>
                <w:rFonts w:hint="eastAsia"/>
                <w:sz w:val="24"/>
                <w:szCs w:val="32"/>
              </w:rPr>
              <w:t>1</w:t>
            </w:r>
          </w:p>
        </w:tc>
        <w:tc>
          <w:tcPr>
            <w:tcW w:w="1435" w:type="dxa"/>
            <w:vAlign w:val="center"/>
          </w:tcPr>
          <w:p w14:paraId="4A0BFB05">
            <w:pPr>
              <w:jc w:val="center"/>
              <w:rPr>
                <w:rFonts w:hint="eastAsia"/>
                <w:sz w:val="24"/>
                <w:szCs w:val="32"/>
              </w:rPr>
            </w:pPr>
            <w:r>
              <w:rPr>
                <w:rFonts w:hint="eastAsia"/>
                <w:sz w:val="24"/>
                <w:szCs w:val="32"/>
              </w:rPr>
              <w:t>套</w:t>
            </w:r>
          </w:p>
        </w:tc>
      </w:tr>
      <w:tr w14:paraId="27C4A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846" w:type="dxa"/>
            <w:vAlign w:val="center"/>
          </w:tcPr>
          <w:p w14:paraId="32D19A3C">
            <w:pPr>
              <w:jc w:val="center"/>
              <w:rPr>
                <w:rFonts w:hint="eastAsia"/>
                <w:sz w:val="24"/>
                <w:szCs w:val="32"/>
              </w:rPr>
            </w:pPr>
            <w:r>
              <w:rPr>
                <w:rFonts w:hint="eastAsia"/>
                <w:sz w:val="24"/>
                <w:szCs w:val="32"/>
              </w:rPr>
              <w:t>2</w:t>
            </w:r>
          </w:p>
        </w:tc>
        <w:tc>
          <w:tcPr>
            <w:tcW w:w="5245" w:type="dxa"/>
            <w:vAlign w:val="center"/>
          </w:tcPr>
          <w:p w14:paraId="2E16AB4B">
            <w:pPr>
              <w:jc w:val="center"/>
              <w:rPr>
                <w:rFonts w:hint="eastAsia"/>
                <w:sz w:val="24"/>
                <w:szCs w:val="32"/>
              </w:rPr>
            </w:pPr>
            <w:r>
              <w:rPr>
                <w:rFonts w:hint="eastAsia"/>
                <w:sz w:val="24"/>
                <w:szCs w:val="32"/>
              </w:rPr>
              <w:t>门诊疫苗支付系统</w:t>
            </w:r>
          </w:p>
        </w:tc>
        <w:tc>
          <w:tcPr>
            <w:tcW w:w="1417" w:type="dxa"/>
            <w:vAlign w:val="center"/>
          </w:tcPr>
          <w:p w14:paraId="36B61844">
            <w:pPr>
              <w:jc w:val="center"/>
              <w:rPr>
                <w:rFonts w:hint="eastAsia"/>
                <w:sz w:val="24"/>
                <w:szCs w:val="32"/>
              </w:rPr>
            </w:pPr>
            <w:r>
              <w:rPr>
                <w:rFonts w:hint="eastAsia"/>
                <w:sz w:val="24"/>
                <w:szCs w:val="32"/>
              </w:rPr>
              <w:t>1</w:t>
            </w:r>
          </w:p>
        </w:tc>
        <w:tc>
          <w:tcPr>
            <w:tcW w:w="1435" w:type="dxa"/>
            <w:vAlign w:val="center"/>
          </w:tcPr>
          <w:p w14:paraId="02CDAF24">
            <w:pPr>
              <w:jc w:val="center"/>
              <w:rPr>
                <w:rFonts w:hint="eastAsia"/>
                <w:sz w:val="24"/>
                <w:szCs w:val="32"/>
              </w:rPr>
            </w:pPr>
            <w:r>
              <w:rPr>
                <w:rFonts w:hint="eastAsia"/>
                <w:sz w:val="24"/>
                <w:szCs w:val="32"/>
              </w:rPr>
              <w:t>套</w:t>
            </w:r>
          </w:p>
        </w:tc>
      </w:tr>
      <w:tr w14:paraId="64B8B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846" w:type="dxa"/>
            <w:vAlign w:val="center"/>
          </w:tcPr>
          <w:p w14:paraId="3D7AC955">
            <w:pPr>
              <w:jc w:val="center"/>
              <w:rPr>
                <w:rFonts w:hint="eastAsia"/>
                <w:sz w:val="24"/>
                <w:szCs w:val="32"/>
              </w:rPr>
            </w:pPr>
            <w:r>
              <w:rPr>
                <w:rFonts w:hint="eastAsia"/>
                <w:sz w:val="24"/>
                <w:szCs w:val="32"/>
              </w:rPr>
              <w:t>3</w:t>
            </w:r>
          </w:p>
        </w:tc>
        <w:tc>
          <w:tcPr>
            <w:tcW w:w="5245" w:type="dxa"/>
            <w:vAlign w:val="center"/>
          </w:tcPr>
          <w:p w14:paraId="2A8A92CE">
            <w:pPr>
              <w:jc w:val="center"/>
              <w:rPr>
                <w:rFonts w:hint="eastAsia"/>
                <w:sz w:val="24"/>
                <w:szCs w:val="32"/>
              </w:rPr>
            </w:pPr>
            <w:r>
              <w:rPr>
                <w:rFonts w:hint="eastAsia"/>
                <w:sz w:val="24"/>
                <w:szCs w:val="32"/>
              </w:rPr>
              <w:t>成人预防接种数字化门诊信息系统</w:t>
            </w:r>
          </w:p>
        </w:tc>
        <w:tc>
          <w:tcPr>
            <w:tcW w:w="1417" w:type="dxa"/>
            <w:vAlign w:val="center"/>
          </w:tcPr>
          <w:p w14:paraId="212EA2E8">
            <w:pPr>
              <w:jc w:val="center"/>
              <w:rPr>
                <w:rFonts w:hint="eastAsia"/>
                <w:sz w:val="24"/>
                <w:szCs w:val="32"/>
              </w:rPr>
            </w:pPr>
            <w:r>
              <w:rPr>
                <w:rFonts w:hint="eastAsia"/>
                <w:sz w:val="24"/>
                <w:szCs w:val="32"/>
              </w:rPr>
              <w:t>1</w:t>
            </w:r>
          </w:p>
        </w:tc>
        <w:tc>
          <w:tcPr>
            <w:tcW w:w="1435" w:type="dxa"/>
            <w:vAlign w:val="center"/>
          </w:tcPr>
          <w:p w14:paraId="152C6F5B">
            <w:pPr>
              <w:jc w:val="center"/>
              <w:rPr>
                <w:rFonts w:hint="eastAsia"/>
                <w:sz w:val="24"/>
                <w:szCs w:val="32"/>
              </w:rPr>
            </w:pPr>
            <w:r>
              <w:rPr>
                <w:rFonts w:hint="eastAsia"/>
                <w:sz w:val="24"/>
                <w:szCs w:val="32"/>
              </w:rPr>
              <w:t>套</w:t>
            </w:r>
          </w:p>
        </w:tc>
      </w:tr>
    </w:tbl>
    <w:p w14:paraId="778A11B5">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ascii="Times New Roman" w:hAnsi="Times New Roman" w:eastAsia="宋体"/>
          <w:b/>
          <w:bCs/>
          <w:color w:val="auto"/>
          <w:spacing w:val="0"/>
          <w:sz w:val="24"/>
          <w:szCs w:val="24"/>
          <w:highlight w:val="none"/>
        </w:rPr>
      </w:pPr>
      <w:r>
        <w:rPr>
          <w:rFonts w:hint="eastAsia" w:ascii="Times New Roman" w:hAnsi="Times New Roman" w:eastAsia="宋体" w:cs="宋体"/>
          <w:b/>
          <w:bCs/>
          <w:color w:val="auto"/>
          <w:spacing w:val="0"/>
          <w:sz w:val="24"/>
          <w:szCs w:val="24"/>
          <w:highlight w:val="none"/>
          <w:lang w:val="en-US" w:eastAsia="zh-CN"/>
        </w:rPr>
        <w:t>4.2</w:t>
      </w:r>
      <w:r>
        <w:rPr>
          <w:rFonts w:hint="eastAsia" w:ascii="Times New Roman" w:hAnsi="Times New Roman" w:eastAsia="宋体" w:cs="宋体"/>
          <w:b/>
          <w:bCs/>
          <w:color w:val="auto"/>
          <w:spacing w:val="0"/>
          <w:sz w:val="24"/>
          <w:szCs w:val="24"/>
          <w:highlight w:val="none"/>
          <w:lang w:val="zh-CN"/>
        </w:rPr>
        <w:t>采购项目交付或者实施的时间和地点</w:t>
      </w:r>
    </w:p>
    <w:p w14:paraId="730F23B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lang w:eastAsia="zh-CN"/>
        </w:rPr>
        <w:t>1.</w:t>
      </w:r>
      <w:r>
        <w:rPr>
          <w:rFonts w:hint="eastAsia" w:ascii="Times New Roman" w:hAnsi="Times New Roman" w:eastAsia="宋体"/>
          <w:color w:val="auto"/>
          <w:spacing w:val="0"/>
          <w:sz w:val="24"/>
          <w:szCs w:val="24"/>
          <w:highlight w:val="none"/>
        </w:rPr>
        <w:t>交货时间：签订合同后</w:t>
      </w:r>
      <w:r>
        <w:rPr>
          <w:rFonts w:hint="eastAsia"/>
          <w:color w:val="auto"/>
          <w:spacing w:val="0"/>
          <w:sz w:val="24"/>
          <w:szCs w:val="24"/>
          <w:highlight w:val="none"/>
          <w:lang w:val="en-US" w:eastAsia="zh-CN"/>
        </w:rPr>
        <w:t>6</w:t>
      </w:r>
      <w:r>
        <w:rPr>
          <w:rFonts w:hint="eastAsia" w:ascii="Times New Roman" w:hAnsi="Times New Roman" w:eastAsia="宋体"/>
          <w:color w:val="auto"/>
          <w:spacing w:val="0"/>
          <w:sz w:val="24"/>
          <w:szCs w:val="24"/>
          <w:highlight w:val="none"/>
        </w:rPr>
        <w:t>0个日历天内供货至采购人指定地点并保证一次性通过验收。</w:t>
      </w:r>
    </w:p>
    <w:p w14:paraId="06F101A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lang w:eastAsia="zh-CN"/>
        </w:rPr>
        <w:t>2.</w:t>
      </w:r>
      <w:r>
        <w:rPr>
          <w:rFonts w:hint="eastAsia" w:ascii="Times New Roman" w:hAnsi="Times New Roman" w:eastAsia="宋体"/>
          <w:color w:val="auto"/>
          <w:spacing w:val="0"/>
          <w:sz w:val="24"/>
          <w:szCs w:val="24"/>
          <w:highlight w:val="none"/>
        </w:rPr>
        <w:t>交货地点：采购人指定地点（南通市通州区范围内）。</w:t>
      </w:r>
    </w:p>
    <w:p w14:paraId="59DDED56">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ascii="Times New Roman" w:hAnsi="Times New Roman" w:eastAsia="宋体"/>
          <w:b/>
          <w:bCs/>
          <w:color w:val="auto"/>
          <w:spacing w:val="0"/>
          <w:sz w:val="24"/>
          <w:szCs w:val="24"/>
          <w:highlight w:val="none"/>
        </w:rPr>
      </w:pPr>
      <w:r>
        <w:rPr>
          <w:rFonts w:hint="eastAsia" w:ascii="Times New Roman" w:hAnsi="Times New Roman" w:eastAsia="宋体"/>
          <w:b/>
          <w:bCs/>
          <w:color w:val="auto"/>
          <w:spacing w:val="0"/>
          <w:sz w:val="24"/>
          <w:szCs w:val="24"/>
          <w:highlight w:val="none"/>
          <w:lang w:eastAsia="zh-CN"/>
        </w:rPr>
        <w:t>5.</w:t>
      </w:r>
      <w:r>
        <w:rPr>
          <w:rFonts w:hint="eastAsia" w:ascii="Times New Roman" w:hAnsi="Times New Roman" w:eastAsia="宋体"/>
          <w:b/>
          <w:bCs/>
          <w:color w:val="auto"/>
          <w:spacing w:val="0"/>
          <w:sz w:val="24"/>
          <w:szCs w:val="24"/>
          <w:highlight w:val="none"/>
        </w:rPr>
        <w:t>采购标的需满足的服务标准、期限、效率等要求</w:t>
      </w:r>
    </w:p>
    <w:p w14:paraId="1FF6604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中标供应商应按照</w:t>
      </w:r>
      <w:r>
        <w:rPr>
          <w:rFonts w:hint="eastAsia" w:ascii="Times New Roman" w:hAnsi="Times New Roman" w:eastAsia="宋体"/>
          <w:color w:val="auto"/>
          <w:spacing w:val="0"/>
          <w:sz w:val="24"/>
          <w:szCs w:val="24"/>
          <w:highlight w:val="none"/>
          <w:lang w:eastAsia="zh-CN"/>
        </w:rPr>
        <w:t>招标文件</w:t>
      </w:r>
      <w:r>
        <w:rPr>
          <w:rFonts w:hint="eastAsia" w:ascii="Times New Roman" w:hAnsi="Times New Roman" w:eastAsia="宋体"/>
          <w:color w:val="auto"/>
          <w:spacing w:val="0"/>
          <w:sz w:val="24"/>
          <w:szCs w:val="24"/>
          <w:highlight w:val="none"/>
        </w:rPr>
        <w:t>规定的货物性能、技术要求、质量标准向采购人提供未经使用的全新产品并安装。</w:t>
      </w:r>
      <w:r>
        <w:rPr>
          <w:rFonts w:hint="eastAsia" w:ascii="Times New Roman" w:hAnsi="Times New Roman" w:eastAsia="宋体"/>
          <w:color w:val="auto"/>
          <w:spacing w:val="0"/>
          <w:sz w:val="24"/>
          <w:szCs w:val="24"/>
          <w:highlight w:val="none"/>
          <w:lang w:val="en-US" w:eastAsia="zh-CN"/>
        </w:rPr>
        <w:t>中标</w:t>
      </w:r>
      <w:r>
        <w:rPr>
          <w:rFonts w:hint="eastAsia" w:ascii="Times New Roman" w:hAnsi="Times New Roman" w:eastAsia="宋体"/>
          <w:color w:val="auto"/>
          <w:spacing w:val="0"/>
          <w:sz w:val="24"/>
          <w:szCs w:val="24"/>
          <w:highlight w:val="none"/>
        </w:rPr>
        <w:t>供应商所提供的所有产品负责免费送货、安装和调试，直至设备正常运行。</w:t>
      </w:r>
    </w:p>
    <w:p w14:paraId="2BC36860">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ascii="Times New Roman" w:hAnsi="Times New Roman" w:eastAsia="宋体"/>
          <w:b/>
          <w:bCs/>
          <w:color w:val="auto"/>
          <w:spacing w:val="0"/>
          <w:sz w:val="24"/>
          <w:szCs w:val="24"/>
          <w:highlight w:val="none"/>
        </w:rPr>
      </w:pPr>
      <w:r>
        <w:rPr>
          <w:rFonts w:hint="eastAsia" w:ascii="Times New Roman" w:hAnsi="Times New Roman" w:eastAsia="宋体"/>
          <w:b/>
          <w:bCs/>
          <w:color w:val="auto"/>
          <w:spacing w:val="0"/>
          <w:sz w:val="24"/>
          <w:szCs w:val="24"/>
          <w:highlight w:val="none"/>
          <w:lang w:eastAsia="zh-CN"/>
        </w:rPr>
        <w:t>6.</w:t>
      </w:r>
      <w:r>
        <w:rPr>
          <w:rFonts w:hint="eastAsia" w:ascii="Times New Roman" w:hAnsi="Times New Roman" w:eastAsia="宋体"/>
          <w:b/>
          <w:bCs/>
          <w:color w:val="auto"/>
          <w:spacing w:val="0"/>
          <w:sz w:val="24"/>
          <w:szCs w:val="24"/>
          <w:highlight w:val="none"/>
        </w:rPr>
        <w:t>采购标的的验收标准</w:t>
      </w:r>
    </w:p>
    <w:p w14:paraId="0630F30A">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kern w:val="2"/>
          <w:sz w:val="24"/>
          <w:szCs w:val="24"/>
          <w:highlight w:val="none"/>
          <w:lang w:val="en-US" w:eastAsia="zh-CN" w:bidi="ar-SA"/>
        </w:rPr>
        <w:t>（1）</w:t>
      </w:r>
      <w:r>
        <w:rPr>
          <w:rFonts w:hint="eastAsia" w:ascii="Times New Roman" w:hAnsi="Times New Roman" w:eastAsia="宋体" w:cs="宋体"/>
          <w:bCs/>
          <w:color w:val="auto"/>
          <w:spacing w:val="0"/>
          <w:sz w:val="24"/>
          <w:szCs w:val="24"/>
          <w:highlight w:val="none"/>
          <w:lang w:val="en-US" w:eastAsia="zh-CN"/>
        </w:rPr>
        <w:t>履约验收的基本要求：</w:t>
      </w:r>
      <w:r>
        <w:rPr>
          <w:rFonts w:hint="eastAsia" w:ascii="Times New Roman" w:hAnsi="Times New Roman" w:eastAsia="宋体"/>
          <w:color w:val="auto"/>
          <w:spacing w:val="0"/>
          <w:sz w:val="24"/>
          <w:szCs w:val="24"/>
          <w:highlight w:val="none"/>
        </w:rPr>
        <w:t>产品质量及项目的验收依据国家或行业相关规定及标准及招标文件要求</w:t>
      </w:r>
      <w:r>
        <w:rPr>
          <w:rFonts w:hint="eastAsia" w:ascii="Times New Roman" w:hAnsi="Times New Roman" w:eastAsia="宋体" w:cs="Times New Roman"/>
          <w:color w:val="auto"/>
          <w:spacing w:val="0"/>
          <w:sz w:val="24"/>
          <w:szCs w:val="24"/>
          <w:highlight w:val="none"/>
        </w:rPr>
        <w:t>。</w:t>
      </w:r>
    </w:p>
    <w:p w14:paraId="1ACCC0DB">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宋体"/>
          <w:bCs/>
          <w:color w:val="auto"/>
          <w:spacing w:val="0"/>
          <w:sz w:val="24"/>
          <w:szCs w:val="24"/>
          <w:highlight w:val="none"/>
          <w:lang w:val="en-US" w:eastAsia="zh-CN"/>
        </w:rPr>
      </w:pPr>
      <w:r>
        <w:rPr>
          <w:rFonts w:hint="eastAsia" w:ascii="Times New Roman" w:hAnsi="Times New Roman" w:eastAsia="宋体" w:cs="宋体"/>
          <w:bCs/>
          <w:color w:val="auto"/>
          <w:spacing w:val="0"/>
          <w:sz w:val="24"/>
          <w:szCs w:val="24"/>
          <w:highlight w:val="none"/>
          <w:lang w:val="en-US" w:eastAsia="zh-CN"/>
        </w:rPr>
        <w:t>（2）履约验收的实施主体：</w:t>
      </w:r>
      <w:r>
        <w:rPr>
          <w:rFonts w:hint="eastAsia" w:cs="宋体"/>
          <w:bCs/>
          <w:color w:val="auto"/>
          <w:spacing w:val="0"/>
          <w:sz w:val="24"/>
          <w:szCs w:val="24"/>
          <w:highlight w:val="none"/>
          <w:lang w:val="en-US" w:eastAsia="zh-CN"/>
        </w:rPr>
        <w:t>采购人或其委托的第三方机构</w:t>
      </w:r>
      <w:r>
        <w:rPr>
          <w:rFonts w:hint="eastAsia" w:ascii="Times New Roman" w:hAnsi="Times New Roman" w:eastAsia="宋体" w:cs="宋体"/>
          <w:bCs/>
          <w:color w:val="auto"/>
          <w:spacing w:val="0"/>
          <w:sz w:val="24"/>
          <w:szCs w:val="24"/>
          <w:highlight w:val="none"/>
          <w:lang w:val="en-US" w:eastAsia="zh-CN"/>
        </w:rPr>
        <w:t>。</w:t>
      </w:r>
    </w:p>
    <w:p w14:paraId="44E24D4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宋体"/>
          <w:bCs/>
          <w:color w:val="auto"/>
          <w:spacing w:val="0"/>
          <w:sz w:val="24"/>
          <w:szCs w:val="24"/>
          <w:highlight w:val="none"/>
          <w:lang w:val="en-US" w:eastAsia="zh-CN"/>
        </w:rPr>
      </w:pPr>
      <w:r>
        <w:rPr>
          <w:rFonts w:hint="eastAsia" w:ascii="Times New Roman" w:hAnsi="Times New Roman" w:eastAsia="宋体" w:cs="宋体"/>
          <w:bCs/>
          <w:color w:val="auto"/>
          <w:spacing w:val="0"/>
          <w:sz w:val="24"/>
          <w:szCs w:val="24"/>
          <w:highlight w:val="none"/>
          <w:lang w:val="en-US" w:eastAsia="zh-CN"/>
        </w:rPr>
        <w:t>（3）履约验收的时间方式：供货完成后。</w:t>
      </w:r>
    </w:p>
    <w:p w14:paraId="0F60C55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宋体"/>
          <w:bCs/>
          <w:color w:val="auto"/>
          <w:spacing w:val="0"/>
          <w:sz w:val="24"/>
          <w:szCs w:val="24"/>
          <w:highlight w:val="none"/>
          <w:lang w:val="en-US" w:eastAsia="zh-CN"/>
        </w:rPr>
      </w:pPr>
      <w:r>
        <w:rPr>
          <w:rFonts w:hint="eastAsia" w:ascii="Times New Roman" w:hAnsi="Times New Roman" w:eastAsia="宋体" w:cs="宋体"/>
          <w:bCs/>
          <w:color w:val="auto"/>
          <w:spacing w:val="0"/>
          <w:sz w:val="24"/>
          <w:szCs w:val="24"/>
          <w:highlight w:val="none"/>
          <w:lang w:val="en-US" w:eastAsia="zh-CN"/>
        </w:rPr>
        <w:t>（4）履约验收的内容：针对货物</w:t>
      </w:r>
      <w:r>
        <w:rPr>
          <w:rFonts w:hint="eastAsia" w:ascii="Times New Roman" w:hAnsi="Times New Roman" w:eastAsia="宋体" w:cs="Times New Roman"/>
          <w:color w:val="auto"/>
          <w:spacing w:val="0"/>
          <w:sz w:val="24"/>
          <w:szCs w:val="24"/>
          <w:highlight w:val="none"/>
        </w:rPr>
        <w:t>数量、质量、试运行情况等进行验收</w:t>
      </w:r>
      <w:r>
        <w:rPr>
          <w:rFonts w:hint="eastAsia" w:ascii="Times New Roman" w:hAnsi="Times New Roman" w:eastAsia="宋体" w:cs="宋体"/>
          <w:bCs/>
          <w:color w:val="auto"/>
          <w:spacing w:val="0"/>
          <w:sz w:val="24"/>
          <w:szCs w:val="24"/>
          <w:highlight w:val="none"/>
          <w:lang w:val="en-US" w:eastAsia="zh-CN"/>
        </w:rPr>
        <w:t>。</w:t>
      </w:r>
    </w:p>
    <w:p w14:paraId="069286F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宋体"/>
          <w:bCs/>
          <w:color w:val="auto"/>
          <w:spacing w:val="0"/>
          <w:sz w:val="24"/>
          <w:szCs w:val="24"/>
          <w:highlight w:val="none"/>
          <w:lang w:val="en-US" w:eastAsia="zh-CN"/>
        </w:rPr>
        <w:t>（5）履约验收的标准：</w:t>
      </w:r>
      <w:r>
        <w:rPr>
          <w:rFonts w:hint="eastAsia" w:ascii="Times New Roman" w:hAnsi="Times New Roman" w:eastAsia="宋体" w:cs="Times New Roman"/>
          <w:color w:val="auto"/>
          <w:spacing w:val="0"/>
          <w:sz w:val="24"/>
          <w:szCs w:val="24"/>
          <w:highlight w:val="none"/>
        </w:rPr>
        <w:t>产品质量及项目的验收依据国家或行业相关规定及标准及招标文件要求。</w:t>
      </w:r>
      <w:r>
        <w:rPr>
          <w:rFonts w:hint="eastAsia" w:ascii="Times New Roman" w:hAnsi="Times New Roman" w:eastAsia="宋体" w:cs="Times New Roman"/>
          <w:color w:val="auto"/>
          <w:spacing w:val="0"/>
          <w:sz w:val="24"/>
          <w:szCs w:val="24"/>
          <w:highlight w:val="none"/>
          <w:lang w:val="en-US" w:eastAsia="zh-CN"/>
        </w:rPr>
        <w:t>中标</w:t>
      </w:r>
      <w:r>
        <w:rPr>
          <w:rFonts w:hint="eastAsia" w:ascii="Times New Roman" w:hAnsi="Times New Roman" w:eastAsia="宋体" w:cs="Times New Roman"/>
          <w:color w:val="auto"/>
          <w:spacing w:val="0"/>
          <w:sz w:val="24"/>
          <w:szCs w:val="24"/>
          <w:highlight w:val="none"/>
        </w:rPr>
        <w:t>供应商最终提供的产品应与</w:t>
      </w:r>
      <w:r>
        <w:rPr>
          <w:rFonts w:hint="eastAsia" w:ascii="Times New Roman" w:hAnsi="Times New Roman" w:eastAsia="宋体" w:cs="Times New Roman"/>
          <w:color w:val="auto"/>
          <w:spacing w:val="0"/>
          <w:sz w:val="24"/>
          <w:szCs w:val="24"/>
          <w:highlight w:val="none"/>
          <w:lang w:val="en-US" w:eastAsia="zh-CN"/>
        </w:rPr>
        <w:t>招标</w:t>
      </w:r>
      <w:r>
        <w:rPr>
          <w:rFonts w:hint="eastAsia" w:ascii="Times New Roman" w:hAnsi="Times New Roman" w:eastAsia="宋体" w:cs="Times New Roman"/>
          <w:color w:val="auto"/>
          <w:spacing w:val="0"/>
          <w:sz w:val="24"/>
          <w:szCs w:val="24"/>
          <w:highlight w:val="none"/>
        </w:rPr>
        <w:t>文件要求相一致，如因产品质量问题发生争议时，采购人将请质量技术监督部门给予鉴定。货物鉴定费用由</w:t>
      </w:r>
      <w:r>
        <w:rPr>
          <w:rFonts w:hint="eastAsia" w:ascii="Times New Roman" w:hAnsi="Times New Roman" w:eastAsia="宋体" w:cs="Times New Roman"/>
          <w:color w:val="auto"/>
          <w:spacing w:val="0"/>
          <w:sz w:val="24"/>
          <w:szCs w:val="24"/>
          <w:highlight w:val="none"/>
          <w:lang w:val="en-US" w:eastAsia="zh-CN"/>
        </w:rPr>
        <w:t>中标</w:t>
      </w:r>
      <w:r>
        <w:rPr>
          <w:rFonts w:hint="eastAsia" w:ascii="Times New Roman" w:hAnsi="Times New Roman" w:eastAsia="宋体" w:cs="Times New Roman"/>
          <w:color w:val="auto"/>
          <w:spacing w:val="0"/>
          <w:sz w:val="24"/>
          <w:szCs w:val="24"/>
          <w:highlight w:val="none"/>
        </w:rPr>
        <w:t>供应商承担，同时按合同违约处理。项目验收由</w:t>
      </w:r>
      <w:r>
        <w:rPr>
          <w:rFonts w:hint="eastAsia" w:ascii="Times New Roman" w:hAnsi="Times New Roman" w:eastAsia="宋体" w:cs="Times New Roman"/>
          <w:color w:val="auto"/>
          <w:spacing w:val="0"/>
          <w:sz w:val="24"/>
          <w:szCs w:val="24"/>
          <w:highlight w:val="none"/>
          <w:lang w:val="en-US" w:eastAsia="zh-CN"/>
        </w:rPr>
        <w:t>验收单位</w:t>
      </w:r>
      <w:r>
        <w:rPr>
          <w:rFonts w:hint="eastAsia" w:ascii="Times New Roman" w:hAnsi="Times New Roman" w:eastAsia="宋体" w:cs="Times New Roman"/>
          <w:color w:val="auto"/>
          <w:spacing w:val="0"/>
          <w:sz w:val="24"/>
          <w:szCs w:val="24"/>
          <w:highlight w:val="none"/>
        </w:rPr>
        <w:t>对数量、质量、试运行情况等进行验收。采购人组织现场验收，检验不合格或不符合质量要求，</w:t>
      </w:r>
      <w:r>
        <w:rPr>
          <w:rFonts w:hint="eastAsia" w:ascii="Times New Roman" w:hAnsi="Times New Roman" w:eastAsia="宋体" w:cs="Times New Roman"/>
          <w:color w:val="auto"/>
          <w:spacing w:val="0"/>
          <w:sz w:val="24"/>
          <w:szCs w:val="24"/>
          <w:highlight w:val="none"/>
          <w:lang w:val="en-US" w:eastAsia="zh-CN"/>
        </w:rPr>
        <w:t>中标</w:t>
      </w:r>
      <w:r>
        <w:rPr>
          <w:rFonts w:hint="eastAsia" w:ascii="Times New Roman" w:hAnsi="Times New Roman" w:eastAsia="宋体" w:cs="Times New Roman"/>
          <w:color w:val="auto"/>
          <w:spacing w:val="0"/>
          <w:sz w:val="24"/>
          <w:szCs w:val="24"/>
          <w:highlight w:val="none"/>
        </w:rPr>
        <w:t>供应商除无条件退货、返工外，还应承担采购人的一切损失。</w:t>
      </w:r>
    </w:p>
    <w:p w14:paraId="5469CEB8">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Times New Roman" w:hAnsi="Times New Roman" w:eastAsia="宋体"/>
          <w:b/>
          <w:bCs/>
          <w:color w:val="auto"/>
          <w:spacing w:val="0"/>
          <w:sz w:val="24"/>
          <w:szCs w:val="24"/>
          <w:highlight w:val="none"/>
        </w:rPr>
      </w:pPr>
      <w:r>
        <w:rPr>
          <w:rFonts w:hint="eastAsia" w:ascii="Times New Roman" w:hAnsi="Times New Roman" w:eastAsia="宋体"/>
          <w:b/>
          <w:bCs/>
          <w:color w:val="auto"/>
          <w:spacing w:val="0"/>
          <w:sz w:val="24"/>
          <w:szCs w:val="24"/>
          <w:highlight w:val="none"/>
          <w:lang w:eastAsia="zh-CN"/>
        </w:rPr>
        <w:t>7.</w:t>
      </w:r>
      <w:r>
        <w:rPr>
          <w:rFonts w:hint="eastAsia" w:ascii="Times New Roman" w:hAnsi="Times New Roman" w:eastAsia="宋体"/>
          <w:b/>
          <w:bCs/>
          <w:color w:val="auto"/>
          <w:spacing w:val="0"/>
          <w:sz w:val="24"/>
          <w:szCs w:val="24"/>
          <w:highlight w:val="none"/>
        </w:rPr>
        <w:t>采购标的的其他技术、服务等要求</w:t>
      </w:r>
    </w:p>
    <w:p w14:paraId="2C3368F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b w:val="0"/>
          <w:bCs w:val="0"/>
          <w:color w:val="auto"/>
          <w:spacing w:val="0"/>
          <w:sz w:val="24"/>
          <w:szCs w:val="24"/>
          <w:highlight w:val="none"/>
          <w:lang w:val="en-US" w:eastAsia="zh-CN"/>
        </w:rPr>
      </w:pPr>
      <w:r>
        <w:rPr>
          <w:rFonts w:hint="eastAsia" w:ascii="Times New Roman" w:hAnsi="Times New Roman" w:eastAsia="宋体"/>
          <w:b w:val="0"/>
          <w:bCs w:val="0"/>
          <w:color w:val="auto"/>
          <w:spacing w:val="0"/>
          <w:sz w:val="24"/>
          <w:szCs w:val="24"/>
          <w:highlight w:val="none"/>
          <w:lang w:val="en-US" w:eastAsia="zh-CN"/>
        </w:rPr>
        <w:t>（1）质保期：</w:t>
      </w:r>
    </w:p>
    <w:p w14:paraId="0A965E6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b w:val="0"/>
          <w:bCs w:val="0"/>
          <w:color w:val="auto"/>
          <w:spacing w:val="0"/>
          <w:sz w:val="24"/>
          <w:szCs w:val="24"/>
          <w:highlight w:val="none"/>
          <w:u w:val="none"/>
          <w:lang w:val="en-US" w:eastAsia="zh-CN"/>
        </w:rPr>
      </w:pPr>
      <w:r>
        <w:rPr>
          <w:rFonts w:hint="eastAsia" w:ascii="Times New Roman" w:hAnsi="Times New Roman" w:eastAsia="宋体"/>
          <w:b w:val="0"/>
          <w:bCs w:val="0"/>
          <w:color w:val="auto"/>
          <w:spacing w:val="0"/>
          <w:sz w:val="24"/>
          <w:szCs w:val="24"/>
          <w:highlight w:val="none"/>
          <w:u w:val="single"/>
          <w:lang w:val="en-US" w:eastAsia="zh-CN"/>
        </w:rPr>
        <w:t>自交付验收合格之日起不少于三年</w:t>
      </w:r>
      <w:r>
        <w:rPr>
          <w:rFonts w:hint="eastAsia" w:ascii="Times New Roman" w:hAnsi="Times New Roman" w:eastAsia="宋体"/>
          <w:b w:val="0"/>
          <w:bCs w:val="0"/>
          <w:color w:val="auto"/>
          <w:spacing w:val="0"/>
          <w:sz w:val="24"/>
          <w:szCs w:val="24"/>
          <w:highlight w:val="none"/>
          <w:u w:val="none"/>
          <w:lang w:val="en-US" w:eastAsia="zh-CN"/>
        </w:rPr>
        <w:t>。</w:t>
      </w:r>
    </w:p>
    <w:p w14:paraId="402B313C">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b/>
          <w:bCs/>
          <w:color w:val="auto"/>
          <w:spacing w:val="0"/>
          <w:sz w:val="24"/>
          <w:szCs w:val="24"/>
          <w:highlight w:val="none"/>
          <w:lang w:eastAsia="zh-CN"/>
        </w:rPr>
        <w:t>8.</w:t>
      </w:r>
      <w:r>
        <w:rPr>
          <w:rFonts w:hint="eastAsia" w:ascii="Times New Roman" w:hAnsi="Times New Roman" w:eastAsia="宋体"/>
          <w:b/>
          <w:bCs/>
          <w:color w:val="auto"/>
          <w:spacing w:val="0"/>
          <w:sz w:val="24"/>
          <w:szCs w:val="24"/>
          <w:highlight w:val="none"/>
        </w:rPr>
        <w:t>非单一产品采购项目，采购标的中的核心产品</w:t>
      </w:r>
    </w:p>
    <w:p w14:paraId="68927C4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eastAsia="宋体"/>
          <w:color w:val="auto"/>
          <w:spacing w:val="0"/>
          <w:sz w:val="24"/>
          <w:szCs w:val="24"/>
          <w:highlight w:val="none"/>
        </w:rPr>
      </w:pPr>
      <w:r>
        <w:rPr>
          <w:rFonts w:hint="eastAsia" w:ascii="Times New Roman" w:hAnsi="Times New Roman" w:eastAsia="宋体"/>
          <w:b w:val="0"/>
          <w:bCs w:val="0"/>
          <w:color w:val="auto"/>
          <w:spacing w:val="0"/>
          <w:sz w:val="24"/>
          <w:szCs w:val="24"/>
          <w:highlight w:val="none"/>
          <w:u w:val="none"/>
          <w:lang w:val="en-US" w:eastAsia="zh-CN"/>
        </w:rPr>
        <w:t>预防接种门诊疫苗智慧存储分发系统。</w:t>
      </w:r>
    </w:p>
    <w:p w14:paraId="54977DD5">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Times New Roman" w:hAnsi="Times New Roman" w:eastAsia="宋体"/>
          <w:b/>
          <w:bCs/>
          <w:iCs/>
          <w:color w:val="auto"/>
          <w:spacing w:val="0"/>
          <w:sz w:val="24"/>
          <w:szCs w:val="24"/>
          <w:highlight w:val="none"/>
        </w:rPr>
      </w:pPr>
      <w:r>
        <w:rPr>
          <w:rFonts w:hint="eastAsia" w:ascii="Times New Roman" w:hAnsi="Times New Roman" w:eastAsia="宋体"/>
          <w:b/>
          <w:bCs/>
          <w:iCs/>
          <w:color w:val="auto"/>
          <w:spacing w:val="0"/>
          <w:sz w:val="24"/>
          <w:szCs w:val="24"/>
          <w:highlight w:val="none"/>
          <w:lang w:eastAsia="zh-CN"/>
        </w:rPr>
        <w:t>9.</w:t>
      </w:r>
      <w:r>
        <w:rPr>
          <w:rFonts w:hint="eastAsia" w:ascii="Times New Roman" w:hAnsi="Times New Roman" w:eastAsia="宋体"/>
          <w:b/>
          <w:bCs/>
          <w:iCs/>
          <w:color w:val="auto"/>
          <w:spacing w:val="0"/>
          <w:sz w:val="24"/>
          <w:szCs w:val="24"/>
          <w:highlight w:val="none"/>
        </w:rPr>
        <w:t>采购需求中必须满足的实质性要求</w:t>
      </w:r>
    </w:p>
    <w:p w14:paraId="136797C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olor w:val="auto"/>
          <w:spacing w:val="0"/>
          <w:sz w:val="24"/>
          <w:szCs w:val="24"/>
          <w:highlight w:val="none"/>
          <w:lang w:val="en-US" w:eastAsia="zh-CN"/>
        </w:rPr>
      </w:pPr>
      <w:r>
        <w:rPr>
          <w:rFonts w:hint="eastAsia" w:ascii="Times New Roman" w:hAnsi="Times New Roman" w:eastAsia="宋体"/>
          <w:color w:val="auto"/>
          <w:spacing w:val="0"/>
          <w:sz w:val="24"/>
          <w:szCs w:val="24"/>
          <w:highlight w:val="none"/>
          <w:lang w:val="en-US" w:eastAsia="zh-CN"/>
        </w:rPr>
        <w:t>详见</w:t>
      </w:r>
      <w:r>
        <w:rPr>
          <w:rFonts w:hint="eastAsia"/>
          <w:color w:val="auto"/>
          <w:spacing w:val="0"/>
          <w:sz w:val="24"/>
          <w:szCs w:val="24"/>
          <w:highlight w:val="none"/>
          <w:lang w:val="en-US" w:eastAsia="zh-CN"/>
        </w:rPr>
        <w:t>附件技术参数</w:t>
      </w:r>
      <w:r>
        <w:rPr>
          <w:rFonts w:hint="eastAsia" w:ascii="Times New Roman" w:hAnsi="Times New Roman" w:eastAsia="宋体"/>
          <w:color w:val="auto"/>
          <w:spacing w:val="0"/>
          <w:sz w:val="24"/>
          <w:szCs w:val="24"/>
          <w:highlight w:val="none"/>
          <w:lang w:val="en-US" w:eastAsia="zh-CN"/>
        </w:rPr>
        <w:t>。</w:t>
      </w:r>
    </w:p>
    <w:p w14:paraId="1E819ADF">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Times New Roman" w:hAnsi="Times New Roman" w:eastAsia="宋体"/>
          <w:b/>
          <w:bCs/>
          <w:color w:val="auto"/>
          <w:spacing w:val="0"/>
          <w:sz w:val="24"/>
          <w:szCs w:val="24"/>
          <w:highlight w:val="none"/>
        </w:rPr>
      </w:pPr>
      <w:r>
        <w:rPr>
          <w:rFonts w:hint="eastAsia" w:ascii="Times New Roman" w:hAnsi="Times New Roman" w:eastAsia="宋体"/>
          <w:b/>
          <w:bCs/>
          <w:color w:val="auto"/>
          <w:spacing w:val="0"/>
          <w:sz w:val="24"/>
          <w:szCs w:val="24"/>
          <w:highlight w:val="none"/>
          <w:lang w:eastAsia="zh-CN"/>
        </w:rPr>
        <w:t>10.</w:t>
      </w:r>
      <w:r>
        <w:rPr>
          <w:rFonts w:hint="eastAsia" w:ascii="Times New Roman" w:hAnsi="Times New Roman" w:eastAsia="宋体"/>
          <w:b/>
          <w:bCs/>
          <w:color w:val="auto"/>
          <w:spacing w:val="0"/>
          <w:sz w:val="24"/>
          <w:szCs w:val="24"/>
          <w:highlight w:val="none"/>
        </w:rPr>
        <w:t>样品</w:t>
      </w:r>
    </w:p>
    <w:p w14:paraId="21E6326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olor w:val="auto"/>
          <w:spacing w:val="0"/>
          <w:sz w:val="24"/>
          <w:szCs w:val="24"/>
          <w:highlight w:val="none"/>
          <w:lang w:eastAsia="zh-CN"/>
        </w:rPr>
      </w:pPr>
      <w:r>
        <w:rPr>
          <w:rFonts w:hint="eastAsia"/>
          <w:color w:val="auto"/>
          <w:spacing w:val="0"/>
          <w:sz w:val="24"/>
          <w:szCs w:val="24"/>
          <w:highlight w:val="none"/>
          <w:lang w:val="en-US" w:eastAsia="zh-CN"/>
        </w:rPr>
        <w:t>本项目不涉及</w:t>
      </w:r>
      <w:r>
        <w:rPr>
          <w:rFonts w:hint="eastAsia" w:ascii="Times New Roman" w:hAnsi="Times New Roman" w:eastAsia="宋体"/>
          <w:color w:val="auto"/>
          <w:spacing w:val="0"/>
          <w:sz w:val="24"/>
          <w:szCs w:val="24"/>
          <w:highlight w:val="none"/>
          <w:lang w:eastAsia="zh-CN"/>
        </w:rPr>
        <w:t>。</w:t>
      </w:r>
    </w:p>
    <w:p w14:paraId="5C84A01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cs="宋体"/>
          <w:iCs/>
          <w:color w:val="auto"/>
          <w:spacing w:val="0"/>
          <w:sz w:val="24"/>
          <w:szCs w:val="24"/>
          <w:highlight w:val="none"/>
          <w:lang w:val="en-US" w:eastAsia="zh-CN"/>
        </w:rPr>
      </w:pPr>
      <w:r>
        <w:rPr>
          <w:rFonts w:hint="eastAsia" w:cs="宋体"/>
          <w:iCs/>
          <w:color w:val="auto"/>
          <w:spacing w:val="0"/>
          <w:sz w:val="24"/>
          <w:szCs w:val="24"/>
          <w:highlight w:val="none"/>
          <w:lang w:val="en-US" w:eastAsia="zh-CN"/>
        </w:rPr>
        <w:t>11.演示讲解</w:t>
      </w:r>
    </w:p>
    <w:p w14:paraId="5D63F4F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宋体"/>
          <w:iCs/>
          <w:color w:val="auto"/>
          <w:spacing w:val="0"/>
          <w:sz w:val="24"/>
          <w:szCs w:val="24"/>
          <w:highlight w:val="none"/>
          <w:lang w:val="en-US" w:eastAsia="zh-CN"/>
        </w:rPr>
      </w:pPr>
      <w:r>
        <w:rPr>
          <w:rFonts w:hint="eastAsia" w:cs="宋体"/>
          <w:iCs/>
          <w:color w:val="auto"/>
          <w:spacing w:val="0"/>
          <w:sz w:val="24"/>
          <w:szCs w:val="24"/>
          <w:highlight w:val="none"/>
          <w:lang w:val="en-US" w:eastAsia="zh-CN"/>
        </w:rPr>
        <w:t>1、投标人须进行演示讲解，演示讲解方式为视频录制，视频时间控制在15分钟内（超过15分钟的，仅根据视频前15分钟所演示讲解内容评分），视频文件压缩后大小控制在1G内（视频文件直接上传至系统）。演示视频未提供或者无法打开的视为未实质性响应。 演示内容详见评标办法部分</w:t>
      </w:r>
    </w:p>
    <w:p w14:paraId="0B817F6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s="宋体"/>
          <w:iCs/>
          <w:color w:val="auto"/>
          <w:spacing w:val="0"/>
          <w:sz w:val="24"/>
          <w:szCs w:val="24"/>
          <w:highlight w:val="none"/>
          <w:lang w:val="en-US" w:eastAsia="zh-CN"/>
        </w:rPr>
      </w:pPr>
      <w:r>
        <w:rPr>
          <w:rFonts w:hint="eastAsia" w:ascii="Times New Roman" w:hAnsi="Times New Roman" w:eastAsia="宋体" w:cs="宋体"/>
          <w:iCs/>
          <w:color w:val="auto"/>
          <w:spacing w:val="0"/>
          <w:sz w:val="24"/>
          <w:szCs w:val="24"/>
          <w:highlight w:val="none"/>
          <w:lang w:val="en-US" w:eastAsia="zh-CN"/>
        </w:rPr>
        <w:t>1</w:t>
      </w:r>
      <w:r>
        <w:rPr>
          <w:rFonts w:hint="eastAsia" w:cs="宋体"/>
          <w:iCs/>
          <w:color w:val="auto"/>
          <w:spacing w:val="0"/>
          <w:sz w:val="24"/>
          <w:szCs w:val="24"/>
          <w:highlight w:val="none"/>
          <w:lang w:val="en-US" w:eastAsia="zh-CN"/>
        </w:rPr>
        <w:t>2</w:t>
      </w:r>
      <w:r>
        <w:rPr>
          <w:rFonts w:hint="eastAsia" w:ascii="Times New Roman" w:hAnsi="Times New Roman" w:eastAsia="宋体" w:cs="宋体"/>
          <w:iCs/>
          <w:color w:val="auto"/>
          <w:spacing w:val="0"/>
          <w:sz w:val="24"/>
          <w:szCs w:val="24"/>
          <w:highlight w:val="none"/>
          <w:lang w:val="en-US" w:eastAsia="zh-CN"/>
        </w:rPr>
        <w:t>.本项目不接受进口产品投标。</w:t>
      </w:r>
    </w:p>
    <w:p w14:paraId="61D2465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lang w:eastAsia="zh-CN"/>
        </w:rPr>
        <w:t>1</w:t>
      </w:r>
      <w:r>
        <w:rPr>
          <w:rFonts w:hint="eastAsia"/>
          <w:color w:val="auto"/>
          <w:spacing w:val="0"/>
          <w:sz w:val="24"/>
          <w:szCs w:val="24"/>
          <w:highlight w:val="none"/>
          <w:lang w:val="en-US" w:eastAsia="zh-CN"/>
        </w:rPr>
        <w:t>3</w:t>
      </w:r>
      <w:r>
        <w:rPr>
          <w:rFonts w:hint="eastAsia" w:ascii="Times New Roman" w:hAnsi="Times New Roman" w:eastAsia="宋体"/>
          <w:color w:val="auto"/>
          <w:spacing w:val="0"/>
          <w:sz w:val="24"/>
          <w:szCs w:val="24"/>
          <w:highlight w:val="none"/>
          <w:lang w:eastAsia="zh-CN"/>
        </w:rPr>
        <w:t>.</w:t>
      </w:r>
      <w:r>
        <w:rPr>
          <w:rFonts w:hint="eastAsia" w:ascii="Times New Roman" w:hAnsi="Times New Roman" w:eastAsia="宋体"/>
          <w:color w:val="auto"/>
          <w:spacing w:val="0"/>
          <w:sz w:val="24"/>
          <w:szCs w:val="24"/>
          <w:highlight w:val="none"/>
        </w:rPr>
        <w:t>采购标的对应的中小企业划分标准所属行业一览表</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2828"/>
        <w:gridCol w:w="2852"/>
      </w:tblGrid>
      <w:tr w14:paraId="40DBA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22" w:hRule="atLeast"/>
          <w:jc w:val="center"/>
        </w:trPr>
        <w:tc>
          <w:tcPr>
            <w:tcW w:w="1008" w:type="dxa"/>
            <w:noWrap w:val="0"/>
            <w:vAlign w:val="center"/>
          </w:tcPr>
          <w:p w14:paraId="0D91D3D8">
            <w:pPr>
              <w:keepNext w:val="0"/>
              <w:keepLines w:val="0"/>
              <w:pageBreakBefore w:val="0"/>
              <w:widowControl w:val="0"/>
              <w:kinsoku/>
              <w:wordWrap/>
              <w:overflowPunct/>
              <w:topLinePunct w:val="0"/>
              <w:autoSpaceDE/>
              <w:autoSpaceDN/>
              <w:bidi w:val="0"/>
              <w:adjustRightInd/>
              <w:snapToGrid/>
              <w:spacing w:line="0" w:lineRule="atLeast"/>
              <w:ind w:firstLine="0"/>
              <w:jc w:val="center"/>
              <w:textAlignment w:val="auto"/>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序号</w:t>
            </w:r>
          </w:p>
        </w:tc>
        <w:tc>
          <w:tcPr>
            <w:tcW w:w="2828" w:type="dxa"/>
            <w:noWrap w:val="0"/>
            <w:vAlign w:val="center"/>
          </w:tcPr>
          <w:p w14:paraId="77B167F2">
            <w:pPr>
              <w:keepNext w:val="0"/>
              <w:keepLines w:val="0"/>
              <w:pageBreakBefore w:val="0"/>
              <w:widowControl w:val="0"/>
              <w:kinsoku/>
              <w:wordWrap/>
              <w:overflowPunct/>
              <w:topLinePunct w:val="0"/>
              <w:autoSpaceDE/>
              <w:autoSpaceDN/>
              <w:bidi w:val="0"/>
              <w:adjustRightInd/>
              <w:snapToGrid/>
              <w:spacing w:line="0" w:lineRule="atLeast"/>
              <w:ind w:firstLine="0"/>
              <w:jc w:val="center"/>
              <w:textAlignment w:val="auto"/>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采购</w:t>
            </w:r>
            <w:r>
              <w:rPr>
                <w:rFonts w:ascii="Times New Roman" w:hAnsi="Times New Roman" w:eastAsia="宋体"/>
                <w:color w:val="auto"/>
                <w:spacing w:val="0"/>
                <w:sz w:val="24"/>
                <w:szCs w:val="24"/>
                <w:highlight w:val="none"/>
              </w:rPr>
              <w:t>标的</w:t>
            </w:r>
          </w:p>
        </w:tc>
        <w:tc>
          <w:tcPr>
            <w:tcW w:w="2852" w:type="dxa"/>
            <w:noWrap w:val="0"/>
            <w:vAlign w:val="center"/>
          </w:tcPr>
          <w:p w14:paraId="63EFE9A4">
            <w:pPr>
              <w:keepNext w:val="0"/>
              <w:keepLines w:val="0"/>
              <w:pageBreakBefore w:val="0"/>
              <w:widowControl w:val="0"/>
              <w:kinsoku/>
              <w:wordWrap/>
              <w:overflowPunct/>
              <w:topLinePunct w:val="0"/>
              <w:autoSpaceDE/>
              <w:autoSpaceDN/>
              <w:bidi w:val="0"/>
              <w:adjustRightInd/>
              <w:snapToGrid/>
              <w:spacing w:line="0" w:lineRule="atLeast"/>
              <w:ind w:firstLine="0"/>
              <w:jc w:val="center"/>
              <w:textAlignment w:val="auto"/>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对应中</w:t>
            </w:r>
            <w:r>
              <w:rPr>
                <w:rFonts w:ascii="Times New Roman" w:hAnsi="Times New Roman" w:eastAsia="宋体"/>
                <w:color w:val="auto"/>
                <w:spacing w:val="0"/>
                <w:sz w:val="24"/>
                <w:szCs w:val="24"/>
                <w:highlight w:val="none"/>
              </w:rPr>
              <w:t>小企业划分标准所属行业</w:t>
            </w:r>
          </w:p>
        </w:tc>
      </w:tr>
      <w:tr w14:paraId="7172A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 w:hRule="atLeast"/>
          <w:jc w:val="center"/>
        </w:trPr>
        <w:tc>
          <w:tcPr>
            <w:tcW w:w="1008" w:type="dxa"/>
            <w:noWrap w:val="0"/>
            <w:vAlign w:val="center"/>
          </w:tcPr>
          <w:p w14:paraId="78901065">
            <w:pPr>
              <w:keepNext w:val="0"/>
              <w:keepLines w:val="0"/>
              <w:pageBreakBefore w:val="0"/>
              <w:widowControl w:val="0"/>
              <w:kinsoku/>
              <w:wordWrap/>
              <w:overflowPunct/>
              <w:topLinePunct w:val="0"/>
              <w:autoSpaceDE/>
              <w:autoSpaceDN/>
              <w:bidi w:val="0"/>
              <w:adjustRightInd/>
              <w:snapToGrid/>
              <w:spacing w:line="0" w:lineRule="atLeast"/>
              <w:ind w:firstLine="0"/>
              <w:jc w:val="center"/>
              <w:textAlignment w:val="auto"/>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1</w:t>
            </w:r>
          </w:p>
        </w:tc>
        <w:tc>
          <w:tcPr>
            <w:tcW w:w="2828" w:type="dxa"/>
            <w:noWrap w:val="0"/>
            <w:vAlign w:val="center"/>
          </w:tcPr>
          <w:p w14:paraId="784E0216">
            <w:pPr>
              <w:keepNext w:val="0"/>
              <w:keepLines w:val="0"/>
              <w:pageBreakBefore w:val="0"/>
              <w:widowControl w:val="0"/>
              <w:tabs>
                <w:tab w:val="left" w:pos="2437"/>
              </w:tabs>
              <w:kinsoku/>
              <w:wordWrap/>
              <w:overflowPunct/>
              <w:topLinePunct w:val="0"/>
              <w:autoSpaceDE/>
              <w:autoSpaceDN/>
              <w:bidi w:val="0"/>
              <w:adjustRightInd/>
              <w:snapToGrid/>
              <w:spacing w:line="0" w:lineRule="atLeast"/>
              <w:ind w:firstLine="0"/>
              <w:jc w:val="center"/>
              <w:textAlignment w:val="auto"/>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货物</w:t>
            </w:r>
          </w:p>
        </w:tc>
        <w:tc>
          <w:tcPr>
            <w:tcW w:w="2852" w:type="dxa"/>
            <w:noWrap w:val="0"/>
            <w:vAlign w:val="center"/>
          </w:tcPr>
          <w:p w14:paraId="71050FA1">
            <w:pPr>
              <w:keepNext w:val="0"/>
              <w:keepLines w:val="0"/>
              <w:pageBreakBefore w:val="0"/>
              <w:widowControl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工业</w:t>
            </w:r>
          </w:p>
        </w:tc>
      </w:tr>
    </w:tbl>
    <w:p w14:paraId="3F95C881">
      <w:pPr>
        <w:pStyle w:val="93"/>
        <w:keepNext/>
        <w:keepLines/>
        <w:pageBreakBefore w:val="0"/>
        <w:widowControl w:val="0"/>
        <w:kinsoku/>
        <w:wordWrap/>
        <w:overflowPunct/>
        <w:topLinePunct w:val="0"/>
        <w:autoSpaceDE/>
        <w:autoSpaceDN/>
        <w:bidi w:val="0"/>
        <w:adjustRightInd/>
        <w:snapToGrid/>
        <w:spacing w:before="0" w:after="0" w:line="480" w:lineRule="exact"/>
        <w:ind w:firstLine="0"/>
        <w:jc w:val="center"/>
        <w:textAlignment w:val="auto"/>
        <w:rPr>
          <w:rFonts w:hint="eastAsia" w:ascii="Times New Roman" w:hAnsi="Times New Roman" w:eastAsia="宋体" w:cs="宋体"/>
          <w:color w:val="auto"/>
          <w:spacing w:val="0"/>
          <w:sz w:val="36"/>
          <w:szCs w:val="36"/>
          <w:highlight w:val="none"/>
        </w:rPr>
      </w:pPr>
      <w:r>
        <w:rPr>
          <w:rFonts w:hint="eastAsia" w:ascii="Times New Roman" w:hAnsi="Times New Roman" w:eastAsia="宋体" w:cs="宋体"/>
          <w:color w:val="auto"/>
          <w:spacing w:val="0"/>
          <w:sz w:val="36"/>
          <w:szCs w:val="36"/>
          <w:highlight w:val="none"/>
        </w:rPr>
        <w:br w:type="page" w:clear="all"/>
      </w:r>
      <w:r>
        <w:rPr>
          <w:rFonts w:hint="eastAsia" w:ascii="Times New Roman" w:hAnsi="Times New Roman" w:eastAsia="宋体" w:cs="宋体"/>
          <w:b/>
          <w:bCs/>
          <w:color w:val="auto"/>
          <w:spacing w:val="0"/>
          <w:sz w:val="36"/>
          <w:szCs w:val="36"/>
          <w:highlight w:val="none"/>
        </w:rPr>
        <w:t>第五章 评标方法与评标标准</w:t>
      </w:r>
    </w:p>
    <w:p w14:paraId="7039CA30">
      <w:pPr>
        <w:keepNext w:val="0"/>
        <w:keepLines w:val="0"/>
        <w:pageBreakBefore w:val="0"/>
        <w:widowControl w:val="0"/>
        <w:kinsoku/>
        <w:wordWrap/>
        <w:overflowPunct/>
        <w:topLinePunct w:val="0"/>
        <w:autoSpaceDE/>
        <w:autoSpaceDN/>
        <w:bidi w:val="0"/>
        <w:snapToGrid/>
        <w:spacing w:line="480" w:lineRule="exact"/>
        <w:ind w:firstLine="480" w:firstLineChars="20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本项目评标方法采用综合评分法，评标结果按评审后得分由高到低顺序排列，推荐3名中标候选人。投标文件满足招标文件全部实质性要求，且按照评审因素的量化指标评审得分最高的投标人为中标人。</w:t>
      </w:r>
    </w:p>
    <w:p w14:paraId="47D23F90">
      <w:pPr>
        <w:keepNext w:val="0"/>
        <w:keepLines w:val="0"/>
        <w:pageBreakBefore w:val="0"/>
        <w:widowControl w:val="0"/>
        <w:kinsoku/>
        <w:wordWrap/>
        <w:overflowPunct/>
        <w:topLinePunct w:val="0"/>
        <w:autoSpaceDE/>
        <w:autoSpaceDN/>
        <w:bidi w:val="0"/>
        <w:snapToGrid/>
        <w:spacing w:line="480" w:lineRule="exact"/>
        <w:ind w:firstLine="480" w:firstLineChars="20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一、政府采购政策功能落实</w:t>
      </w:r>
    </w:p>
    <w:p w14:paraId="76160F08">
      <w:pPr>
        <w:keepNext w:val="0"/>
        <w:keepLines w:val="0"/>
        <w:pageBreakBefore w:val="0"/>
        <w:widowControl w:val="0"/>
        <w:kinsoku/>
        <w:wordWrap/>
        <w:overflowPunct/>
        <w:topLinePunct w:val="0"/>
        <w:autoSpaceDE/>
        <w:autoSpaceDN/>
        <w:bidi w:val="0"/>
        <w:snapToGrid/>
        <w:spacing w:line="480" w:lineRule="exact"/>
        <w:ind w:firstLine="480" w:firstLineChars="20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lang w:eastAsia="zh-CN"/>
        </w:rPr>
        <w:t>1.</w:t>
      </w:r>
      <w:r>
        <w:rPr>
          <w:rFonts w:hint="eastAsia" w:ascii="Times New Roman" w:hAnsi="Times New Roman" w:eastAsia="宋体" w:cs="宋体"/>
          <w:color w:val="auto"/>
          <w:spacing w:val="0"/>
          <w:sz w:val="24"/>
          <w:szCs w:val="24"/>
          <w:highlight w:val="none"/>
        </w:rPr>
        <w:t>小微型企业价格扣除</w:t>
      </w:r>
    </w:p>
    <w:p w14:paraId="2B671FD3">
      <w:pPr>
        <w:keepNext w:val="0"/>
        <w:keepLines w:val="0"/>
        <w:pageBreakBefore w:val="0"/>
        <w:widowControl w:val="0"/>
        <w:kinsoku/>
        <w:wordWrap/>
        <w:overflowPunct/>
        <w:topLinePunct w:val="0"/>
        <w:autoSpaceDE/>
        <w:autoSpaceDN/>
        <w:bidi w:val="0"/>
        <w:snapToGrid/>
        <w:spacing w:line="480" w:lineRule="exact"/>
        <w:ind w:firstLine="480" w:firstLineChars="20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（1）本项目对小型和微型企业产品给予10%的扣除价格，用扣除后的价格参与评审。</w:t>
      </w:r>
    </w:p>
    <w:p w14:paraId="010C6A0E">
      <w:pPr>
        <w:keepNext w:val="0"/>
        <w:keepLines w:val="0"/>
        <w:pageBreakBefore w:val="0"/>
        <w:widowControl w:val="0"/>
        <w:kinsoku/>
        <w:wordWrap/>
        <w:overflowPunct/>
        <w:topLinePunct w:val="0"/>
        <w:autoSpaceDE/>
        <w:autoSpaceDN/>
        <w:bidi w:val="0"/>
        <w:snapToGrid/>
        <w:spacing w:line="480" w:lineRule="exact"/>
        <w:ind w:firstLine="480" w:firstLineChars="20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（2）供应商需按照</w:t>
      </w:r>
      <w:r>
        <w:rPr>
          <w:rFonts w:hint="eastAsia" w:ascii="Times New Roman" w:hAnsi="Times New Roman" w:eastAsia="宋体" w:cs="宋体"/>
          <w:color w:val="auto"/>
          <w:spacing w:val="0"/>
          <w:sz w:val="24"/>
          <w:szCs w:val="24"/>
          <w:highlight w:val="none"/>
          <w:lang w:eastAsia="zh-CN"/>
        </w:rPr>
        <w:t>招标文件</w:t>
      </w:r>
      <w:r>
        <w:rPr>
          <w:rFonts w:hint="eastAsia" w:ascii="Times New Roman" w:hAnsi="Times New Roman" w:eastAsia="宋体" w:cs="宋体"/>
          <w:color w:val="auto"/>
          <w:spacing w:val="0"/>
          <w:sz w:val="24"/>
          <w:szCs w:val="24"/>
          <w:highlight w:val="none"/>
        </w:rPr>
        <w:t>的要求提供相应的《中小企业声明函》。</w:t>
      </w:r>
    </w:p>
    <w:p w14:paraId="17673A30">
      <w:pPr>
        <w:keepNext w:val="0"/>
        <w:keepLines w:val="0"/>
        <w:pageBreakBefore w:val="0"/>
        <w:widowControl w:val="0"/>
        <w:kinsoku/>
        <w:wordWrap/>
        <w:overflowPunct/>
        <w:topLinePunct w:val="0"/>
        <w:autoSpaceDE/>
        <w:autoSpaceDN/>
        <w:bidi w:val="0"/>
        <w:snapToGrid/>
        <w:spacing w:line="480" w:lineRule="exact"/>
        <w:ind w:firstLine="480" w:firstLineChars="20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（3）企业标准请参照《关于印发中小企业划型标准规定的通知》（工信部联企业</w:t>
      </w:r>
      <w:r>
        <w:rPr>
          <w:rFonts w:hint="eastAsia" w:ascii="Times New Roman" w:hAnsi="Times New Roman" w:eastAsia="宋体" w:cs="宋体"/>
          <w:color w:val="auto"/>
          <w:spacing w:val="0"/>
          <w:sz w:val="24"/>
          <w:szCs w:val="24"/>
          <w:highlight w:val="none"/>
          <w:lang w:eastAsia="zh-CN"/>
        </w:rPr>
        <w:t>〔2011〕300号</w:t>
      </w:r>
      <w:r>
        <w:rPr>
          <w:rFonts w:hint="eastAsia" w:ascii="Times New Roman" w:hAnsi="Times New Roman" w:eastAsia="宋体" w:cs="宋体"/>
          <w:color w:val="auto"/>
          <w:spacing w:val="0"/>
          <w:sz w:val="24"/>
          <w:szCs w:val="24"/>
          <w:highlight w:val="none"/>
        </w:rPr>
        <w:t>）文件规定自行填写。</w:t>
      </w:r>
    </w:p>
    <w:p w14:paraId="41C44B27">
      <w:pPr>
        <w:keepNext w:val="0"/>
        <w:keepLines w:val="0"/>
        <w:pageBreakBefore w:val="0"/>
        <w:widowControl w:val="0"/>
        <w:kinsoku/>
        <w:wordWrap/>
        <w:overflowPunct/>
        <w:topLinePunct w:val="0"/>
        <w:autoSpaceDE/>
        <w:autoSpaceDN/>
        <w:bidi w:val="0"/>
        <w:snapToGrid/>
        <w:spacing w:line="480" w:lineRule="exact"/>
        <w:ind w:firstLine="480" w:firstLineChars="20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lang w:eastAsia="zh-CN"/>
        </w:rPr>
        <w:t>2.</w:t>
      </w:r>
      <w:r>
        <w:rPr>
          <w:rFonts w:hint="eastAsia" w:ascii="Times New Roman" w:hAnsi="Times New Roman" w:eastAsia="宋体" w:cs="宋体"/>
          <w:color w:val="auto"/>
          <w:spacing w:val="0"/>
          <w:sz w:val="24"/>
          <w:szCs w:val="24"/>
          <w:highlight w:val="none"/>
        </w:rPr>
        <w:t>残疾人福利单位价格扣除</w:t>
      </w:r>
    </w:p>
    <w:p w14:paraId="225DB7D6">
      <w:pPr>
        <w:keepNext w:val="0"/>
        <w:keepLines w:val="0"/>
        <w:pageBreakBefore w:val="0"/>
        <w:widowControl w:val="0"/>
        <w:kinsoku/>
        <w:wordWrap/>
        <w:overflowPunct/>
        <w:topLinePunct w:val="0"/>
        <w:autoSpaceDE/>
        <w:autoSpaceDN/>
        <w:bidi w:val="0"/>
        <w:snapToGrid/>
        <w:spacing w:line="480" w:lineRule="exact"/>
        <w:ind w:firstLine="480" w:firstLineChars="20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（1）本项目对残疾人福利性单位视同小型、微型企业，给予10%。</w:t>
      </w:r>
    </w:p>
    <w:p w14:paraId="061F29D8">
      <w:pPr>
        <w:keepNext w:val="0"/>
        <w:keepLines w:val="0"/>
        <w:pageBreakBefore w:val="0"/>
        <w:widowControl w:val="0"/>
        <w:kinsoku/>
        <w:wordWrap/>
        <w:overflowPunct/>
        <w:topLinePunct w:val="0"/>
        <w:autoSpaceDE/>
        <w:autoSpaceDN/>
        <w:bidi w:val="0"/>
        <w:snapToGrid/>
        <w:spacing w:line="480" w:lineRule="exact"/>
        <w:ind w:firstLine="480" w:firstLineChars="20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（2）残疾人福利单位需按照</w:t>
      </w:r>
      <w:r>
        <w:rPr>
          <w:rFonts w:hint="eastAsia" w:ascii="Times New Roman" w:hAnsi="Times New Roman" w:eastAsia="宋体" w:cs="宋体"/>
          <w:color w:val="auto"/>
          <w:spacing w:val="0"/>
          <w:sz w:val="24"/>
          <w:szCs w:val="24"/>
          <w:highlight w:val="none"/>
          <w:lang w:eastAsia="zh-CN"/>
        </w:rPr>
        <w:t>招标文件</w:t>
      </w:r>
      <w:r>
        <w:rPr>
          <w:rFonts w:hint="eastAsia" w:ascii="Times New Roman" w:hAnsi="Times New Roman" w:eastAsia="宋体" w:cs="宋体"/>
          <w:color w:val="auto"/>
          <w:spacing w:val="0"/>
          <w:sz w:val="24"/>
          <w:szCs w:val="24"/>
          <w:highlight w:val="none"/>
        </w:rPr>
        <w:t>的要求提供《残疾人福利性单位声明函》。</w:t>
      </w:r>
    </w:p>
    <w:p w14:paraId="249E66C6">
      <w:pPr>
        <w:keepNext w:val="0"/>
        <w:keepLines w:val="0"/>
        <w:pageBreakBefore w:val="0"/>
        <w:widowControl w:val="0"/>
        <w:kinsoku/>
        <w:wordWrap/>
        <w:overflowPunct/>
        <w:topLinePunct w:val="0"/>
        <w:autoSpaceDE/>
        <w:autoSpaceDN/>
        <w:bidi w:val="0"/>
        <w:snapToGrid/>
        <w:spacing w:line="480" w:lineRule="exact"/>
        <w:ind w:firstLine="480" w:firstLineChars="20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（3）残疾人福利单位标准请参照《关于促进残疾人就业政府采购政策的通知》（财库〔2017〕141号）。</w:t>
      </w:r>
    </w:p>
    <w:p w14:paraId="613E91C5">
      <w:pPr>
        <w:keepNext w:val="0"/>
        <w:keepLines w:val="0"/>
        <w:pageBreakBefore w:val="0"/>
        <w:widowControl w:val="0"/>
        <w:kinsoku/>
        <w:wordWrap/>
        <w:overflowPunct/>
        <w:topLinePunct w:val="0"/>
        <w:autoSpaceDE/>
        <w:autoSpaceDN/>
        <w:bidi w:val="0"/>
        <w:snapToGrid/>
        <w:spacing w:line="480" w:lineRule="exact"/>
        <w:ind w:firstLine="480" w:firstLineChars="20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lang w:eastAsia="zh-CN"/>
        </w:rPr>
        <w:t>3.</w:t>
      </w:r>
      <w:r>
        <w:rPr>
          <w:rFonts w:hint="eastAsia" w:ascii="Times New Roman" w:hAnsi="Times New Roman" w:eastAsia="宋体" w:cs="宋体"/>
          <w:color w:val="auto"/>
          <w:spacing w:val="0"/>
          <w:sz w:val="24"/>
          <w:szCs w:val="24"/>
          <w:highlight w:val="none"/>
        </w:rPr>
        <w:t>监狱和戒毒企业价格扣除</w:t>
      </w:r>
    </w:p>
    <w:p w14:paraId="199EF42F">
      <w:pPr>
        <w:keepNext w:val="0"/>
        <w:keepLines w:val="0"/>
        <w:pageBreakBefore w:val="0"/>
        <w:widowControl w:val="0"/>
        <w:kinsoku/>
        <w:wordWrap/>
        <w:overflowPunct/>
        <w:topLinePunct w:val="0"/>
        <w:autoSpaceDE/>
        <w:autoSpaceDN/>
        <w:bidi w:val="0"/>
        <w:snapToGrid/>
        <w:spacing w:line="480" w:lineRule="exact"/>
        <w:ind w:firstLine="480" w:firstLineChars="20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（1）本项目对监狱和戒毒企业（简称监狱企业）视同小型、微型企业，给予10%。</w:t>
      </w:r>
    </w:p>
    <w:p w14:paraId="05A0791D">
      <w:pPr>
        <w:keepNext w:val="0"/>
        <w:keepLines w:val="0"/>
        <w:pageBreakBefore w:val="0"/>
        <w:widowControl w:val="0"/>
        <w:kinsoku/>
        <w:wordWrap/>
        <w:overflowPunct/>
        <w:topLinePunct w:val="0"/>
        <w:autoSpaceDE/>
        <w:autoSpaceDN/>
        <w:bidi w:val="0"/>
        <w:snapToGrid/>
        <w:spacing w:line="480" w:lineRule="exact"/>
        <w:ind w:firstLine="480" w:firstLineChars="20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（2）监狱企业参加政府采购活动时，需提供由省级以上监狱管理局、戒毒管理局</w:t>
      </w:r>
      <w:r>
        <w:rPr>
          <w:rFonts w:hint="eastAsia" w:ascii="Times New Roman" w:hAnsi="Times New Roman" w:eastAsia="宋体" w:cs="宋体"/>
          <w:color w:val="auto"/>
          <w:spacing w:val="0"/>
          <w:sz w:val="24"/>
          <w:szCs w:val="24"/>
          <w:highlight w:val="none"/>
          <w:lang w:eastAsia="zh-CN"/>
        </w:rPr>
        <w:t>（</w:t>
      </w:r>
      <w:r>
        <w:rPr>
          <w:rFonts w:hint="eastAsia" w:ascii="Times New Roman" w:hAnsi="Times New Roman" w:eastAsia="宋体" w:cs="宋体"/>
          <w:color w:val="auto"/>
          <w:spacing w:val="0"/>
          <w:sz w:val="24"/>
          <w:szCs w:val="24"/>
          <w:highlight w:val="none"/>
        </w:rPr>
        <w:t>含新疆生产建设兵团</w:t>
      </w:r>
      <w:r>
        <w:rPr>
          <w:rFonts w:hint="eastAsia" w:ascii="Times New Roman" w:hAnsi="Times New Roman" w:eastAsia="宋体" w:cs="宋体"/>
          <w:color w:val="auto"/>
          <w:spacing w:val="0"/>
          <w:sz w:val="24"/>
          <w:szCs w:val="24"/>
          <w:highlight w:val="none"/>
          <w:lang w:eastAsia="zh-CN"/>
        </w:rPr>
        <w:t>）</w:t>
      </w:r>
      <w:r>
        <w:rPr>
          <w:rFonts w:hint="eastAsia" w:ascii="Times New Roman" w:hAnsi="Times New Roman" w:eastAsia="宋体" w:cs="宋体"/>
          <w:color w:val="auto"/>
          <w:spacing w:val="0"/>
          <w:sz w:val="24"/>
          <w:szCs w:val="24"/>
          <w:highlight w:val="none"/>
        </w:rPr>
        <w:t>出具的属于监狱企业的证明文件。供应商如不提供上述证明文件，价格将不做相应扣除。</w:t>
      </w:r>
    </w:p>
    <w:p w14:paraId="105BAA2D">
      <w:pPr>
        <w:keepNext w:val="0"/>
        <w:keepLines w:val="0"/>
        <w:pageBreakBefore w:val="0"/>
        <w:widowControl w:val="0"/>
        <w:kinsoku/>
        <w:wordWrap/>
        <w:overflowPunct/>
        <w:topLinePunct w:val="0"/>
        <w:autoSpaceDE/>
        <w:autoSpaceDN/>
        <w:bidi w:val="0"/>
        <w:snapToGrid/>
        <w:spacing w:line="480" w:lineRule="exact"/>
        <w:ind w:firstLine="480" w:firstLineChars="20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（3）监狱企业标准请参照《关于政府采购支持监狱企业发展有关问题的通知》（财库</w:t>
      </w:r>
      <w:r>
        <w:rPr>
          <w:rFonts w:hint="eastAsia" w:ascii="Times New Roman" w:hAnsi="Times New Roman" w:eastAsia="宋体" w:cs="宋体"/>
          <w:color w:val="auto"/>
          <w:spacing w:val="0"/>
          <w:sz w:val="24"/>
          <w:szCs w:val="24"/>
          <w:highlight w:val="none"/>
          <w:lang w:eastAsia="zh-CN"/>
        </w:rPr>
        <w:t>〔2014〕68号</w:t>
      </w:r>
      <w:r>
        <w:rPr>
          <w:rFonts w:hint="eastAsia" w:ascii="Times New Roman" w:hAnsi="Times New Roman" w:eastAsia="宋体" w:cs="宋体"/>
          <w:color w:val="auto"/>
          <w:spacing w:val="0"/>
          <w:sz w:val="24"/>
          <w:szCs w:val="24"/>
          <w:highlight w:val="none"/>
        </w:rPr>
        <w:t>）。</w:t>
      </w:r>
    </w:p>
    <w:p w14:paraId="72865EC7">
      <w:pPr>
        <w:keepNext w:val="0"/>
        <w:keepLines w:val="0"/>
        <w:pageBreakBefore w:val="0"/>
        <w:widowControl w:val="0"/>
        <w:kinsoku/>
        <w:wordWrap/>
        <w:overflowPunct/>
        <w:topLinePunct w:val="0"/>
        <w:autoSpaceDE/>
        <w:autoSpaceDN/>
        <w:bidi w:val="0"/>
        <w:snapToGrid/>
        <w:spacing w:line="480" w:lineRule="exact"/>
        <w:ind w:firstLine="480" w:firstLineChars="20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lang w:eastAsia="zh-CN"/>
        </w:rPr>
        <w:t>4.</w:t>
      </w:r>
      <w:r>
        <w:rPr>
          <w:rFonts w:hint="eastAsia" w:ascii="Times New Roman" w:hAnsi="Times New Roman" w:eastAsia="宋体" w:cs="宋体"/>
          <w:color w:val="auto"/>
          <w:spacing w:val="0"/>
          <w:sz w:val="24"/>
          <w:szCs w:val="24"/>
          <w:highlight w:val="none"/>
        </w:rPr>
        <w:t>残疾人福利单位、监狱企业属于小型、微型企业的，不重复享受政策。</w:t>
      </w:r>
    </w:p>
    <w:p w14:paraId="498E516D">
      <w:pPr>
        <w:keepNext w:val="0"/>
        <w:keepLines w:val="0"/>
        <w:pageBreakBefore w:val="0"/>
        <w:widowControl w:val="0"/>
        <w:kinsoku/>
        <w:wordWrap/>
        <w:overflowPunct/>
        <w:topLinePunct w:val="0"/>
        <w:autoSpaceDE/>
        <w:autoSpaceDN/>
        <w:bidi w:val="0"/>
        <w:adjustRightInd w:val="0"/>
        <w:snapToGrid/>
        <w:spacing w:line="480" w:lineRule="exact"/>
        <w:ind w:firstLine="482" w:firstLineChars="200"/>
        <w:jc w:val="left"/>
        <w:textAlignment w:val="baseline"/>
        <w:rPr>
          <w:rFonts w:hint="default" w:ascii="Times New Roman" w:hAnsi="Times New Roman" w:eastAsia="宋体" w:cs="方正魏碑_GBK"/>
          <w:b/>
          <w:bCs/>
          <w:color w:val="auto"/>
          <w:spacing w:val="0"/>
          <w:sz w:val="24"/>
          <w:szCs w:val="24"/>
          <w:highlight w:val="none"/>
          <w:lang w:val="en-US" w:eastAsia="zh-CN"/>
        </w:rPr>
      </w:pPr>
      <w:r>
        <w:rPr>
          <w:rFonts w:hint="eastAsia" w:cs="方正魏碑_GBK"/>
          <w:b/>
          <w:bCs/>
          <w:color w:val="auto"/>
          <w:spacing w:val="0"/>
          <w:sz w:val="24"/>
          <w:szCs w:val="24"/>
          <w:highlight w:val="none"/>
          <w:lang w:val="en-US" w:eastAsia="zh-CN"/>
        </w:rPr>
        <w:t>注：专门面向中小企业采购的项目不再执行以上优惠政策</w:t>
      </w:r>
    </w:p>
    <w:p w14:paraId="39719F2B">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left"/>
        <w:textAlignment w:val="baseline"/>
        <w:rPr>
          <w:rFonts w:hint="eastAsia" w:ascii="Times New Roman" w:hAnsi="Times New Roman" w:eastAsia="宋体" w:cs="方正魏碑_GBK"/>
          <w:color w:val="auto"/>
          <w:spacing w:val="0"/>
          <w:sz w:val="24"/>
          <w:szCs w:val="24"/>
          <w:highlight w:val="none"/>
          <w:lang w:val="en-US" w:eastAsia="zh-CN"/>
        </w:rPr>
      </w:pPr>
      <w:r>
        <w:rPr>
          <w:rFonts w:hint="eastAsia" w:ascii="Times New Roman" w:hAnsi="Times New Roman" w:eastAsia="宋体" w:cs="方正魏碑_GBK"/>
          <w:color w:val="auto"/>
          <w:spacing w:val="0"/>
          <w:sz w:val="24"/>
          <w:szCs w:val="24"/>
          <w:highlight w:val="none"/>
          <w:lang w:val="en-US" w:eastAsia="zh-CN"/>
        </w:rPr>
        <w:t>二、政府采购中实施本国产品标准及相关政策</w:t>
      </w:r>
    </w:p>
    <w:p w14:paraId="4A3E9574">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left"/>
        <w:textAlignment w:val="baseline"/>
        <w:rPr>
          <w:rFonts w:hint="eastAsia" w:ascii="Times New Roman" w:hAnsi="Times New Roman" w:eastAsia="宋体" w:cs="方正魏碑_GBK"/>
          <w:color w:val="auto"/>
          <w:spacing w:val="0"/>
          <w:sz w:val="24"/>
          <w:szCs w:val="24"/>
          <w:highlight w:val="none"/>
          <w:lang w:val="en-US" w:eastAsia="zh-CN"/>
        </w:rPr>
      </w:pPr>
      <w:r>
        <w:rPr>
          <w:rFonts w:hint="eastAsia" w:ascii="Times New Roman" w:hAnsi="Times New Roman" w:eastAsia="宋体" w:cs="方正魏碑_GBK"/>
          <w:color w:val="auto"/>
          <w:spacing w:val="0"/>
          <w:sz w:val="24"/>
          <w:szCs w:val="24"/>
          <w:highlight w:val="none"/>
          <w:lang w:val="en-US" w:eastAsia="zh-CN"/>
        </w:rPr>
        <w:t>1.本项目对采购本国产品给予政策支持：</w:t>
      </w:r>
    </w:p>
    <w:p w14:paraId="7E6F05BC">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left"/>
        <w:textAlignment w:val="baseline"/>
        <w:rPr>
          <w:rFonts w:hint="eastAsia" w:ascii="Times New Roman" w:hAnsi="Times New Roman" w:eastAsia="宋体" w:cs="方正魏碑_GBK"/>
          <w:color w:val="auto"/>
          <w:spacing w:val="0"/>
          <w:sz w:val="24"/>
          <w:szCs w:val="24"/>
          <w:highlight w:val="none"/>
          <w:lang w:val="en-US" w:eastAsia="zh-CN"/>
        </w:rPr>
      </w:pPr>
      <w:r>
        <w:rPr>
          <w:rFonts w:hint="eastAsia" w:ascii="Times New Roman" w:hAnsi="Times New Roman" w:eastAsia="宋体" w:cs="方正魏碑_GBK"/>
          <w:color w:val="auto"/>
          <w:spacing w:val="0"/>
          <w:sz w:val="24"/>
          <w:szCs w:val="24"/>
          <w:highlight w:val="none"/>
          <w:lang w:val="en-US" w:eastAsia="zh-CN"/>
        </w:rPr>
        <w:t>1.1本项目政府采购活动中既有本国产品又有非本国产品参与竞争的，依法对本国产品给予价格评审优惠，对本国产品的报价给予20%的价格扣除，用扣除后的价格参与评审。</w:t>
      </w:r>
    </w:p>
    <w:p w14:paraId="49C7689B">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left"/>
        <w:textAlignment w:val="baseline"/>
        <w:rPr>
          <w:rFonts w:hint="eastAsia" w:ascii="Times New Roman" w:hAnsi="Times New Roman" w:eastAsia="宋体" w:cs="方正魏碑_GBK"/>
          <w:color w:val="auto"/>
          <w:spacing w:val="0"/>
          <w:sz w:val="24"/>
          <w:szCs w:val="24"/>
          <w:highlight w:val="none"/>
          <w:lang w:val="en-US" w:eastAsia="zh-CN"/>
        </w:rPr>
      </w:pPr>
      <w:r>
        <w:rPr>
          <w:rFonts w:hint="eastAsia" w:ascii="Times New Roman" w:hAnsi="Times New Roman" w:eastAsia="宋体" w:cs="方正魏碑_GBK"/>
          <w:color w:val="auto"/>
          <w:spacing w:val="0"/>
          <w:sz w:val="24"/>
          <w:szCs w:val="24"/>
          <w:highlight w:val="none"/>
          <w:lang w:val="en-US" w:eastAsia="zh-CN"/>
        </w:rPr>
        <w:t>1.2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0B04609">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left"/>
        <w:textAlignment w:val="baseline"/>
        <w:rPr>
          <w:rFonts w:hint="eastAsia" w:ascii="Times New Roman" w:hAnsi="Times New Roman" w:eastAsia="宋体" w:cs="方正魏碑_GBK"/>
          <w:color w:val="auto"/>
          <w:spacing w:val="0"/>
          <w:sz w:val="24"/>
          <w:szCs w:val="24"/>
          <w:highlight w:val="none"/>
          <w:lang w:val="en-US" w:eastAsia="zh-CN"/>
        </w:rPr>
      </w:pPr>
      <w:r>
        <w:rPr>
          <w:rFonts w:hint="eastAsia" w:ascii="Times New Roman" w:hAnsi="Times New Roman" w:eastAsia="宋体" w:cs="方正魏碑_GBK"/>
          <w:color w:val="auto"/>
          <w:spacing w:val="0"/>
          <w:sz w:val="24"/>
          <w:szCs w:val="24"/>
          <w:highlight w:val="none"/>
          <w:lang w:val="en-US" w:eastAsia="zh-CN"/>
        </w:rPr>
        <w:t>1.3供应商需按照招标文件的要求提供《关于符合本国产品标准的声明函》（以下简称《声明函》），如不提供将不享受本国产品价格评审优惠。</w:t>
      </w:r>
    </w:p>
    <w:p w14:paraId="2A5FF929">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left"/>
        <w:textAlignment w:val="baseline"/>
        <w:rPr>
          <w:rFonts w:hint="eastAsia" w:ascii="Times New Roman" w:hAnsi="Times New Roman" w:eastAsia="宋体" w:cs="方正魏碑_GBK"/>
          <w:color w:val="auto"/>
          <w:spacing w:val="0"/>
          <w:sz w:val="24"/>
          <w:szCs w:val="24"/>
          <w:highlight w:val="none"/>
          <w:lang w:val="en-US" w:eastAsia="zh-CN"/>
        </w:rPr>
      </w:pPr>
      <w:r>
        <w:rPr>
          <w:rFonts w:hint="eastAsia" w:ascii="Times New Roman" w:hAnsi="Times New Roman" w:eastAsia="宋体" w:cs="方正魏碑_GBK"/>
          <w:color w:val="auto"/>
          <w:spacing w:val="0"/>
          <w:sz w:val="24"/>
          <w:szCs w:val="24"/>
          <w:highlight w:val="none"/>
          <w:lang w:val="en-US" w:eastAsia="zh-CN"/>
        </w:rPr>
        <w:t>1.4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F50FB54">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left"/>
        <w:textAlignment w:val="baseline"/>
        <w:rPr>
          <w:rFonts w:hint="eastAsia" w:ascii="Times New Roman" w:hAnsi="Times New Roman" w:eastAsia="宋体" w:cs="方正魏碑_GBK"/>
          <w:color w:val="auto"/>
          <w:spacing w:val="0"/>
          <w:sz w:val="24"/>
          <w:szCs w:val="24"/>
          <w:highlight w:val="none"/>
          <w:lang w:val="en-US" w:eastAsia="zh-CN"/>
        </w:rPr>
      </w:pPr>
      <w:r>
        <w:rPr>
          <w:rFonts w:hint="eastAsia" w:ascii="Times New Roman" w:hAnsi="Times New Roman" w:eastAsia="宋体" w:cs="方正魏碑_GBK"/>
          <w:color w:val="auto"/>
          <w:spacing w:val="0"/>
          <w:sz w:val="24"/>
          <w:szCs w:val="24"/>
          <w:highlight w:val="none"/>
          <w:lang w:val="en-US" w:eastAsia="zh-CN"/>
        </w:rPr>
        <w:t>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97A7D68">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left"/>
        <w:textAlignment w:val="baseline"/>
        <w:rPr>
          <w:rFonts w:hint="eastAsia" w:ascii="Times New Roman" w:hAnsi="Times New Roman" w:eastAsia="宋体" w:cs="方正魏碑_GBK"/>
          <w:color w:val="auto"/>
          <w:spacing w:val="0"/>
          <w:sz w:val="24"/>
          <w:szCs w:val="24"/>
          <w:highlight w:val="none"/>
          <w:lang w:val="en-US" w:eastAsia="zh-CN"/>
        </w:rPr>
      </w:pPr>
      <w:r>
        <w:rPr>
          <w:rFonts w:hint="eastAsia" w:ascii="Times New Roman" w:hAnsi="Times New Roman" w:eastAsia="宋体" w:cs="方正魏碑_GBK"/>
          <w:color w:val="auto"/>
          <w:spacing w:val="0"/>
          <w:sz w:val="24"/>
          <w:szCs w:val="24"/>
          <w:highlight w:val="none"/>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8D1C0B7">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jc w:val="left"/>
        <w:textAlignment w:val="baseline"/>
        <w:rPr>
          <w:rFonts w:hint="eastAsia" w:ascii="Times New Roman" w:hAnsi="Times New Roman" w:eastAsia="宋体" w:cs="方正魏碑_GBK"/>
          <w:color w:val="auto"/>
          <w:spacing w:val="0"/>
          <w:sz w:val="24"/>
          <w:szCs w:val="24"/>
          <w:highlight w:val="none"/>
          <w:lang w:val="en-US" w:eastAsia="zh-CN"/>
        </w:rPr>
      </w:pPr>
      <w:r>
        <w:rPr>
          <w:rFonts w:hint="eastAsia" w:ascii="Times New Roman" w:hAnsi="Times New Roman" w:eastAsia="宋体" w:cs="方正魏碑_GBK"/>
          <w:color w:val="auto"/>
          <w:spacing w:val="0"/>
          <w:sz w:val="24"/>
          <w:szCs w:val="24"/>
          <w:highlight w:val="none"/>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B1DF089">
      <w:pPr>
        <w:keepNext w:val="0"/>
        <w:keepLines w:val="0"/>
        <w:pageBreakBefore w:val="0"/>
        <w:widowControl w:val="0"/>
        <w:kinsoku/>
        <w:wordWrap/>
        <w:overflowPunct/>
        <w:topLinePunct w:val="0"/>
        <w:autoSpaceDE/>
        <w:autoSpaceDN/>
        <w:bidi w:val="0"/>
        <w:snapToGrid/>
        <w:spacing w:line="480" w:lineRule="exact"/>
        <w:ind w:firstLine="480" w:firstLineChars="20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lang w:val="en-US" w:eastAsia="zh-CN"/>
        </w:rPr>
        <w:t>二</w:t>
      </w:r>
      <w:r>
        <w:rPr>
          <w:rFonts w:hint="eastAsia" w:ascii="Times New Roman" w:hAnsi="Times New Roman" w:eastAsia="宋体" w:cs="宋体"/>
          <w:color w:val="auto"/>
          <w:spacing w:val="0"/>
          <w:sz w:val="24"/>
          <w:szCs w:val="24"/>
          <w:highlight w:val="none"/>
        </w:rPr>
        <w:t>、商务技术标、报价标评分标准（</w:t>
      </w:r>
      <w:r>
        <w:rPr>
          <w:rFonts w:hint="eastAsia" w:ascii="Times New Roman" w:hAnsi="Times New Roman" w:eastAsia="宋体" w:cs="宋体"/>
          <w:color w:val="auto"/>
          <w:spacing w:val="0"/>
          <w:sz w:val="24"/>
          <w:szCs w:val="24"/>
          <w:highlight w:val="none"/>
          <w:lang w:val="en-US" w:eastAsia="zh-CN"/>
        </w:rPr>
        <w:t>70</w:t>
      </w:r>
      <w:r>
        <w:rPr>
          <w:rFonts w:hint="eastAsia" w:ascii="Times New Roman" w:hAnsi="Times New Roman" w:eastAsia="宋体" w:cs="宋体"/>
          <w:color w:val="auto"/>
          <w:spacing w:val="0"/>
          <w:sz w:val="24"/>
          <w:szCs w:val="24"/>
          <w:highlight w:val="none"/>
        </w:rPr>
        <w:t>分+</w:t>
      </w:r>
      <w:r>
        <w:rPr>
          <w:rFonts w:hint="eastAsia" w:ascii="Times New Roman" w:hAnsi="Times New Roman" w:eastAsia="宋体" w:cs="宋体"/>
          <w:color w:val="auto"/>
          <w:spacing w:val="0"/>
          <w:sz w:val="24"/>
          <w:szCs w:val="24"/>
          <w:highlight w:val="none"/>
          <w:lang w:val="en-US" w:eastAsia="zh-CN"/>
        </w:rPr>
        <w:t>30</w:t>
      </w:r>
      <w:r>
        <w:rPr>
          <w:rFonts w:hint="eastAsia" w:ascii="Times New Roman" w:hAnsi="Times New Roman" w:eastAsia="宋体" w:cs="宋体"/>
          <w:color w:val="auto"/>
          <w:spacing w:val="0"/>
          <w:sz w:val="24"/>
          <w:szCs w:val="24"/>
          <w:highlight w:val="none"/>
        </w:rPr>
        <w:t>分）</w:t>
      </w:r>
    </w:p>
    <w:p w14:paraId="76A19B32">
      <w:pPr>
        <w:keepNext w:val="0"/>
        <w:keepLines w:val="0"/>
        <w:pageBreakBefore w:val="0"/>
        <w:widowControl w:val="0"/>
        <w:kinsoku/>
        <w:wordWrap/>
        <w:overflowPunct/>
        <w:topLinePunct w:val="0"/>
        <w:autoSpaceDE/>
        <w:autoSpaceDN/>
        <w:bidi w:val="0"/>
        <w:snapToGrid/>
        <w:spacing w:line="480" w:lineRule="exact"/>
        <w:ind w:firstLine="480" w:firstLineChars="20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lang w:eastAsia="zh-CN"/>
        </w:rPr>
        <w:t>1.</w:t>
      </w:r>
      <w:r>
        <w:rPr>
          <w:rFonts w:hint="eastAsia" w:ascii="Times New Roman" w:hAnsi="Times New Roman" w:eastAsia="宋体" w:cs="宋体"/>
          <w:color w:val="auto"/>
          <w:spacing w:val="0"/>
          <w:sz w:val="24"/>
          <w:szCs w:val="24"/>
          <w:highlight w:val="none"/>
        </w:rPr>
        <w:t>商务技术标评审，共</w:t>
      </w:r>
      <w:r>
        <w:rPr>
          <w:rFonts w:hint="eastAsia" w:ascii="Times New Roman" w:hAnsi="Times New Roman" w:eastAsia="宋体" w:cs="宋体"/>
          <w:color w:val="auto"/>
          <w:spacing w:val="0"/>
          <w:sz w:val="24"/>
          <w:szCs w:val="24"/>
          <w:highlight w:val="none"/>
          <w:lang w:val="en-US" w:eastAsia="zh-CN"/>
        </w:rPr>
        <w:t>70</w:t>
      </w:r>
      <w:r>
        <w:rPr>
          <w:rFonts w:hint="eastAsia" w:ascii="Times New Roman" w:hAnsi="Times New Roman" w:eastAsia="宋体" w:cs="宋体"/>
          <w:color w:val="auto"/>
          <w:spacing w:val="0"/>
          <w:sz w:val="24"/>
          <w:szCs w:val="24"/>
          <w:highlight w:val="none"/>
        </w:rPr>
        <w:t>分</w:t>
      </w:r>
    </w:p>
    <w:p w14:paraId="30CBCEDE">
      <w:pPr>
        <w:keepNext w:val="0"/>
        <w:keepLines w:val="0"/>
        <w:pageBreakBefore w:val="0"/>
        <w:widowControl w:val="0"/>
        <w:kinsoku/>
        <w:wordWrap/>
        <w:overflowPunct/>
        <w:topLinePunct w:val="0"/>
        <w:autoSpaceDE/>
        <w:autoSpaceDN/>
        <w:bidi w:val="0"/>
        <w:snapToGrid/>
        <w:spacing w:line="480" w:lineRule="exact"/>
        <w:ind w:firstLine="480" w:firstLineChars="20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各</w:t>
      </w:r>
      <w:r>
        <w:rPr>
          <w:rFonts w:hint="eastAsia" w:ascii="Times New Roman" w:hAnsi="Times New Roman" w:eastAsia="宋体" w:cs="宋体"/>
          <w:color w:val="auto"/>
          <w:spacing w:val="0"/>
          <w:sz w:val="24"/>
          <w:szCs w:val="24"/>
          <w:highlight w:val="none"/>
          <w:lang w:val="en-US" w:eastAsia="zh-CN"/>
        </w:rPr>
        <w:t>供应商</w:t>
      </w:r>
      <w:r>
        <w:rPr>
          <w:rFonts w:hint="eastAsia" w:ascii="Times New Roman" w:hAnsi="Times New Roman" w:eastAsia="宋体" w:cs="宋体"/>
          <w:color w:val="auto"/>
          <w:spacing w:val="0"/>
          <w:sz w:val="24"/>
          <w:szCs w:val="24"/>
          <w:highlight w:val="none"/>
        </w:rPr>
        <w:t>得分为评委会成员评分的算术平均分，分值保留小数点后两位。</w:t>
      </w:r>
    </w:p>
    <w:tbl>
      <w:tblPr>
        <w:tblStyle w:val="3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9"/>
        <w:gridCol w:w="1709"/>
        <w:gridCol w:w="5026"/>
        <w:gridCol w:w="1404"/>
      </w:tblGrid>
      <w:tr w14:paraId="5A654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9" w:type="dxa"/>
            <w:vAlign w:val="center"/>
          </w:tcPr>
          <w:p w14:paraId="45FEFE8B">
            <w:pPr>
              <w:widowControl/>
              <w:ind w:left="0" w:leftChars="0" w:firstLine="0" w:firstLineChars="0"/>
              <w:jc w:val="both"/>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709" w:type="dxa"/>
            <w:vAlign w:val="center"/>
          </w:tcPr>
          <w:p w14:paraId="6277F41C">
            <w:pPr>
              <w:widowControl/>
              <w:ind w:left="0" w:leftChars="0" w:firstLine="0" w:firstLineChars="0"/>
              <w:rPr>
                <w:rFonts w:hint="eastAsia" w:ascii="宋体" w:hAnsi="宋体" w:eastAsia="宋体" w:cs="宋体"/>
                <w:b/>
                <w:bCs/>
                <w:sz w:val="24"/>
                <w:szCs w:val="24"/>
              </w:rPr>
            </w:pPr>
            <w:r>
              <w:rPr>
                <w:rFonts w:hint="eastAsia" w:ascii="宋体" w:hAnsi="宋体" w:eastAsia="宋体" w:cs="宋体"/>
                <w:b/>
                <w:bCs/>
                <w:sz w:val="24"/>
                <w:szCs w:val="24"/>
              </w:rPr>
              <w:t>评分点名称</w:t>
            </w:r>
          </w:p>
        </w:tc>
        <w:tc>
          <w:tcPr>
            <w:tcW w:w="5026" w:type="dxa"/>
            <w:vAlign w:val="center"/>
          </w:tcPr>
          <w:p w14:paraId="2EDCB94E">
            <w:pPr>
              <w:widowControl/>
              <w:jc w:val="center"/>
              <w:rPr>
                <w:rFonts w:hint="eastAsia" w:ascii="宋体" w:hAnsi="宋体" w:eastAsia="宋体" w:cs="宋体"/>
                <w:b/>
                <w:bCs/>
                <w:sz w:val="24"/>
                <w:szCs w:val="24"/>
              </w:rPr>
            </w:pPr>
            <w:r>
              <w:rPr>
                <w:rFonts w:hint="eastAsia" w:ascii="宋体" w:hAnsi="宋体" w:eastAsia="宋体" w:cs="宋体"/>
                <w:b/>
                <w:bCs/>
                <w:sz w:val="24"/>
                <w:szCs w:val="24"/>
              </w:rPr>
              <w:t>评审标准</w:t>
            </w:r>
          </w:p>
        </w:tc>
        <w:tc>
          <w:tcPr>
            <w:tcW w:w="1404" w:type="dxa"/>
            <w:vAlign w:val="center"/>
          </w:tcPr>
          <w:p w14:paraId="64BDA4B9">
            <w:pPr>
              <w:widowControl/>
              <w:ind w:left="0" w:leftChars="0" w:firstLine="0" w:firstLineChars="0"/>
              <w:jc w:val="both"/>
              <w:rPr>
                <w:rFonts w:hint="eastAsia" w:ascii="宋体" w:hAnsi="宋体" w:eastAsia="宋体" w:cs="宋体"/>
                <w:b/>
                <w:bCs/>
                <w:sz w:val="24"/>
                <w:szCs w:val="24"/>
              </w:rPr>
            </w:pPr>
            <w:r>
              <w:rPr>
                <w:rFonts w:hint="eastAsia" w:ascii="宋体" w:hAnsi="宋体" w:eastAsia="宋体" w:cs="宋体"/>
                <w:b/>
                <w:bCs/>
                <w:sz w:val="24"/>
                <w:szCs w:val="24"/>
              </w:rPr>
              <w:t>主/客观分</w:t>
            </w:r>
          </w:p>
        </w:tc>
      </w:tr>
      <w:tr w14:paraId="7FBA2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9" w:type="dxa"/>
            <w:vAlign w:val="center"/>
          </w:tcPr>
          <w:p w14:paraId="796EDCCC">
            <w:pPr>
              <w:spacing w:line="500" w:lineRule="exact"/>
              <w:jc w:val="both"/>
              <w:rPr>
                <w:rFonts w:hint="eastAsia" w:ascii="宋体" w:hAnsi="宋体" w:eastAsia="宋体" w:cs="宋体"/>
                <w:bCs/>
                <w:sz w:val="24"/>
                <w:szCs w:val="24"/>
              </w:rPr>
            </w:pPr>
            <w:r>
              <w:rPr>
                <w:rFonts w:hint="eastAsia" w:ascii="宋体" w:hAnsi="宋体" w:eastAsia="宋体" w:cs="宋体"/>
                <w:bCs/>
                <w:sz w:val="24"/>
                <w:szCs w:val="24"/>
              </w:rPr>
              <w:t>1</w:t>
            </w:r>
          </w:p>
        </w:tc>
        <w:tc>
          <w:tcPr>
            <w:tcW w:w="1709" w:type="dxa"/>
            <w:vAlign w:val="center"/>
          </w:tcPr>
          <w:p w14:paraId="2D1987E7">
            <w:pPr>
              <w:spacing w:line="500" w:lineRule="exact"/>
              <w:ind w:left="0" w:leftChars="0" w:firstLine="0" w:firstLineChars="0"/>
              <w:jc w:val="center"/>
              <w:rPr>
                <w:rFonts w:hint="eastAsia" w:ascii="宋体" w:hAnsi="宋体" w:eastAsia="宋体" w:cs="宋体"/>
                <w:bCs/>
                <w:sz w:val="24"/>
                <w:szCs w:val="24"/>
              </w:rPr>
            </w:pPr>
            <w:r>
              <w:rPr>
                <w:rFonts w:hint="eastAsia" w:ascii="宋体" w:hAnsi="宋体" w:eastAsia="宋体" w:cs="宋体"/>
                <w:sz w:val="24"/>
                <w:szCs w:val="24"/>
              </w:rPr>
              <w:t>技术需求响应情况</w:t>
            </w:r>
          </w:p>
        </w:tc>
        <w:tc>
          <w:tcPr>
            <w:tcW w:w="5026" w:type="dxa"/>
            <w:vAlign w:val="center"/>
          </w:tcPr>
          <w:p w14:paraId="477F8441">
            <w:pPr>
              <w:spacing w:line="4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投标文件没有货物说明一览表或技术响应/偏离表的，不计分。</w:t>
            </w:r>
          </w:p>
          <w:p w14:paraId="02019B91">
            <w:pPr>
              <w:spacing w:line="4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1、技术参数满足招标文件要求无负偏离的本项计30分；</w:t>
            </w:r>
          </w:p>
          <w:p w14:paraId="12B9B703">
            <w:pPr>
              <w:spacing w:line="4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2、标记“▲”号项参数为重要参数，负偏离每项扣2分；一般技术参数（无标号参数）存在负偏离，每条负偏离扣1分；</w:t>
            </w:r>
          </w:p>
          <w:p w14:paraId="79AE9D72">
            <w:pPr>
              <w:spacing w:line="4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注：投标人须在技术响应偏离表中对招标文件规定的技术要求逐条响应，另外，①如技术要求中有需提供有关证明文件的，投标人须出具所投设备符合该项技术要求的证明文件。如无相关证明文件或相关证明文件不完整，则该项技术参数按相应负偏离计算。②配置不详、技术参数不清、未按要求提供证明材料、缺漏项</w:t>
            </w: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技术偏离表未准确标注证明材料位置或页码</w:t>
            </w:r>
            <w:r>
              <w:rPr>
                <w:rFonts w:hint="eastAsia" w:ascii="宋体" w:hAnsi="宋体" w:eastAsia="宋体" w:cs="宋体"/>
                <w:bCs/>
                <w:sz w:val="24"/>
                <w:szCs w:val="24"/>
              </w:rPr>
              <w:t>的，按负偏离计算。</w:t>
            </w:r>
          </w:p>
        </w:tc>
        <w:tc>
          <w:tcPr>
            <w:tcW w:w="1404" w:type="dxa"/>
            <w:vAlign w:val="center"/>
          </w:tcPr>
          <w:p w14:paraId="3ADB0777">
            <w:pPr>
              <w:spacing w:line="500" w:lineRule="exact"/>
              <w:jc w:val="both"/>
              <w:rPr>
                <w:rFonts w:hint="eastAsia" w:ascii="宋体" w:hAnsi="宋体" w:eastAsia="宋体" w:cs="宋体"/>
                <w:bCs/>
                <w:sz w:val="24"/>
                <w:szCs w:val="24"/>
              </w:rPr>
            </w:pPr>
            <w:r>
              <w:rPr>
                <w:rFonts w:hint="eastAsia" w:ascii="宋体" w:hAnsi="宋体" w:cs="宋体"/>
                <w:bCs/>
                <w:sz w:val="24"/>
                <w:szCs w:val="24"/>
                <w:lang w:val="en-US" w:eastAsia="zh-CN"/>
              </w:rPr>
              <w:t>28</w:t>
            </w:r>
            <w:r>
              <w:rPr>
                <w:rFonts w:hint="eastAsia" w:ascii="宋体" w:hAnsi="宋体" w:eastAsia="宋体" w:cs="宋体"/>
                <w:bCs/>
                <w:sz w:val="24"/>
                <w:szCs w:val="24"/>
              </w:rPr>
              <w:t>分</w:t>
            </w:r>
          </w:p>
        </w:tc>
      </w:tr>
      <w:tr w14:paraId="16441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9" w:type="dxa"/>
            <w:vAlign w:val="center"/>
          </w:tcPr>
          <w:p w14:paraId="67F8D314">
            <w:pPr>
              <w:spacing w:line="500" w:lineRule="exact"/>
              <w:jc w:val="both"/>
              <w:rPr>
                <w:rFonts w:hint="eastAsia" w:ascii="宋体" w:hAnsi="宋体" w:eastAsia="宋体" w:cs="宋体"/>
                <w:bCs/>
                <w:sz w:val="24"/>
                <w:szCs w:val="24"/>
              </w:rPr>
            </w:pPr>
            <w:r>
              <w:rPr>
                <w:rFonts w:hint="eastAsia" w:ascii="宋体" w:hAnsi="宋体" w:eastAsia="宋体" w:cs="宋体"/>
                <w:bCs/>
                <w:sz w:val="24"/>
                <w:szCs w:val="24"/>
              </w:rPr>
              <w:t>2</w:t>
            </w:r>
          </w:p>
        </w:tc>
        <w:tc>
          <w:tcPr>
            <w:tcW w:w="1709" w:type="dxa"/>
            <w:vAlign w:val="center"/>
          </w:tcPr>
          <w:p w14:paraId="4FC6A485">
            <w:pPr>
              <w:spacing w:line="500" w:lineRule="exact"/>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功能演示</w:t>
            </w:r>
          </w:p>
        </w:tc>
        <w:tc>
          <w:tcPr>
            <w:tcW w:w="5026" w:type="dxa"/>
            <w:vAlign w:val="center"/>
          </w:tcPr>
          <w:p w14:paraId="12A25EA2">
            <w:pPr>
              <w:spacing w:line="4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1、技术参数“△”部分须提供演示视频，每有一项得4分，最多20分。不符合要求或未提供演示，不得分。</w:t>
            </w:r>
          </w:p>
        </w:tc>
        <w:tc>
          <w:tcPr>
            <w:tcW w:w="1404" w:type="dxa"/>
            <w:vAlign w:val="center"/>
          </w:tcPr>
          <w:p w14:paraId="7A1517EF">
            <w:pPr>
              <w:spacing w:line="500" w:lineRule="exact"/>
              <w:jc w:val="both"/>
              <w:rPr>
                <w:rFonts w:hint="eastAsia" w:ascii="宋体" w:hAnsi="宋体" w:eastAsia="宋体" w:cs="宋体"/>
                <w:bCs/>
                <w:sz w:val="24"/>
                <w:szCs w:val="24"/>
              </w:rPr>
            </w:pPr>
            <w:r>
              <w:rPr>
                <w:rFonts w:hint="eastAsia" w:ascii="宋体" w:hAnsi="宋体" w:eastAsia="宋体" w:cs="宋体"/>
                <w:bCs/>
                <w:sz w:val="24"/>
                <w:szCs w:val="24"/>
              </w:rPr>
              <w:t>20分</w:t>
            </w:r>
          </w:p>
        </w:tc>
      </w:tr>
      <w:tr w14:paraId="0022F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9" w:type="dxa"/>
            <w:vAlign w:val="center"/>
          </w:tcPr>
          <w:p w14:paraId="592994D3">
            <w:pPr>
              <w:widowControl/>
              <w:spacing w:line="460" w:lineRule="exact"/>
              <w:jc w:val="both"/>
              <w:rPr>
                <w:rFonts w:hint="eastAsia" w:ascii="宋体" w:hAnsi="宋体" w:eastAsia="宋体" w:cs="宋体"/>
                <w:b/>
                <w:bCs/>
                <w:sz w:val="24"/>
                <w:szCs w:val="24"/>
                <w:lang w:eastAsia="zh-CN"/>
              </w:rPr>
            </w:pPr>
            <w:r>
              <w:rPr>
                <w:rFonts w:hint="eastAsia" w:ascii="宋体" w:hAnsi="宋体" w:eastAsia="宋体" w:cs="宋体"/>
                <w:sz w:val="24"/>
                <w:szCs w:val="24"/>
                <w:lang w:val="en-US" w:eastAsia="zh-CN"/>
              </w:rPr>
              <w:t>3</w:t>
            </w:r>
          </w:p>
        </w:tc>
        <w:tc>
          <w:tcPr>
            <w:tcW w:w="1709" w:type="dxa"/>
            <w:vAlign w:val="center"/>
          </w:tcPr>
          <w:p w14:paraId="2B3F578B">
            <w:pPr>
              <w:spacing w:line="520" w:lineRule="exact"/>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经营业绩</w:t>
            </w:r>
          </w:p>
        </w:tc>
        <w:tc>
          <w:tcPr>
            <w:tcW w:w="5026" w:type="dxa"/>
            <w:vAlign w:val="center"/>
          </w:tcPr>
          <w:p w14:paraId="380E30C2">
            <w:pPr>
              <w:spacing w:line="520" w:lineRule="exact"/>
              <w:rPr>
                <w:rFonts w:hint="eastAsia" w:ascii="宋体" w:hAnsi="宋体" w:eastAsia="宋体" w:cs="宋体"/>
                <w:sz w:val="24"/>
                <w:szCs w:val="24"/>
              </w:rPr>
            </w:pPr>
            <w:r>
              <w:rPr>
                <w:rFonts w:hint="eastAsia" w:ascii="宋体" w:hAnsi="宋体" w:eastAsia="宋体" w:cs="宋体"/>
                <w:bCs/>
                <w:sz w:val="24"/>
                <w:szCs w:val="24"/>
              </w:rPr>
              <w:t>自2023年1月1日以来，投标人或制造商所</w:t>
            </w:r>
            <w:r>
              <w:rPr>
                <w:rFonts w:hint="eastAsia" w:ascii="宋体" w:hAnsi="宋体" w:eastAsia="宋体" w:cs="宋体"/>
                <w:bCs/>
                <w:sz w:val="24"/>
                <w:szCs w:val="24"/>
                <w:lang w:val="en-US" w:eastAsia="zh-CN"/>
              </w:rPr>
              <w:t>实施类似</w:t>
            </w:r>
            <w:r>
              <w:rPr>
                <w:rFonts w:hint="eastAsia" w:ascii="宋体" w:hAnsi="宋体" w:eastAsia="宋体" w:cs="宋体"/>
                <w:bCs/>
                <w:sz w:val="24"/>
                <w:szCs w:val="24"/>
              </w:rPr>
              <w:t>智慧疫苗冷库的类似业绩每提供一份业绩合同计1分，最高计2分。</w:t>
            </w:r>
            <w:r>
              <w:rPr>
                <w:rFonts w:hint="eastAsia" w:ascii="宋体" w:hAnsi="宋体" w:eastAsia="宋体" w:cs="宋体"/>
                <w:b/>
                <w:sz w:val="24"/>
                <w:szCs w:val="24"/>
              </w:rPr>
              <w:t>（以上业绩投标文件中提供合同及验收证明材料扫描件或影印件，未按要求提供的对应业绩不予计分）。</w:t>
            </w:r>
          </w:p>
        </w:tc>
        <w:tc>
          <w:tcPr>
            <w:tcW w:w="1404" w:type="dxa"/>
            <w:vAlign w:val="center"/>
          </w:tcPr>
          <w:p w14:paraId="13716456">
            <w:pPr>
              <w:spacing w:line="500" w:lineRule="exact"/>
              <w:jc w:val="both"/>
              <w:rPr>
                <w:rFonts w:hint="eastAsia" w:ascii="宋体" w:hAnsi="宋体" w:eastAsia="宋体" w:cs="宋体"/>
                <w:bCs/>
                <w:sz w:val="24"/>
                <w:szCs w:val="24"/>
              </w:rPr>
            </w:pPr>
            <w:r>
              <w:rPr>
                <w:rFonts w:hint="eastAsia" w:ascii="宋体" w:hAnsi="宋体" w:eastAsia="宋体" w:cs="宋体"/>
                <w:bCs/>
                <w:sz w:val="24"/>
                <w:szCs w:val="24"/>
              </w:rPr>
              <w:t>2分</w:t>
            </w:r>
          </w:p>
        </w:tc>
      </w:tr>
      <w:tr w14:paraId="4866F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jc w:val="center"/>
        </w:trPr>
        <w:tc>
          <w:tcPr>
            <w:tcW w:w="1149" w:type="dxa"/>
            <w:vAlign w:val="center"/>
          </w:tcPr>
          <w:p w14:paraId="77D11CE5">
            <w:pPr>
              <w:widowControl/>
              <w:spacing w:line="460" w:lineRule="exact"/>
              <w:jc w:val="both"/>
              <w:rPr>
                <w:rFonts w:hint="eastAsia" w:ascii="宋体" w:hAnsi="宋体" w:eastAsia="宋体" w:cs="宋体"/>
                <w:sz w:val="24"/>
                <w:szCs w:val="24"/>
                <w:highlight w:val="yellow"/>
                <w:lang w:eastAsia="zh-CN"/>
              </w:rPr>
            </w:pPr>
            <w:r>
              <w:rPr>
                <w:rFonts w:hint="eastAsia" w:ascii="宋体" w:hAnsi="宋体" w:eastAsia="宋体" w:cs="宋体"/>
                <w:sz w:val="24"/>
                <w:szCs w:val="24"/>
                <w:highlight w:val="yellow"/>
                <w:lang w:val="en-US" w:eastAsia="zh-CN"/>
              </w:rPr>
              <w:t>4</w:t>
            </w:r>
          </w:p>
        </w:tc>
        <w:tc>
          <w:tcPr>
            <w:tcW w:w="1709" w:type="dxa"/>
            <w:vAlign w:val="center"/>
          </w:tcPr>
          <w:p w14:paraId="2C4E6D5C">
            <w:pPr>
              <w:spacing w:line="520" w:lineRule="exact"/>
              <w:ind w:left="0" w:leftChars="0" w:firstLine="0" w:firstLineChars="0"/>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企业实力</w:t>
            </w:r>
          </w:p>
        </w:tc>
        <w:tc>
          <w:tcPr>
            <w:tcW w:w="5026" w:type="dxa"/>
            <w:vAlign w:val="center"/>
          </w:tcPr>
          <w:p w14:paraId="22D67629">
            <w:pPr>
              <w:spacing w:line="520" w:lineRule="exact"/>
              <w:rPr>
                <w:rFonts w:hint="eastAsia" w:ascii="宋体" w:hAnsi="宋体" w:eastAsia="宋体" w:cs="宋体"/>
                <w:bCs/>
                <w:sz w:val="24"/>
                <w:szCs w:val="24"/>
                <w:highlight w:val="yellow"/>
              </w:rPr>
            </w:pPr>
            <w:r>
              <w:rPr>
                <w:rFonts w:hint="eastAsia" w:ascii="宋体" w:hAnsi="宋体" w:cs="宋体"/>
                <w:bCs/>
                <w:sz w:val="24"/>
                <w:szCs w:val="24"/>
                <w:highlight w:val="yellow"/>
                <w:lang w:val="en-US" w:eastAsia="zh-CN"/>
              </w:rPr>
              <w:t>供应商近三年获得省级及以上奖项的</w:t>
            </w:r>
            <w:r>
              <w:rPr>
                <w:rFonts w:hint="eastAsia" w:ascii="宋体" w:hAnsi="宋体" w:eastAsia="宋体" w:cs="宋体"/>
                <w:bCs/>
                <w:sz w:val="24"/>
                <w:szCs w:val="24"/>
                <w:highlight w:val="yellow"/>
              </w:rPr>
              <w:t>，每提供1个得1分，满分</w:t>
            </w:r>
            <w:r>
              <w:rPr>
                <w:rFonts w:hint="eastAsia" w:ascii="宋体" w:hAnsi="宋体" w:cs="宋体"/>
                <w:bCs/>
                <w:sz w:val="24"/>
                <w:szCs w:val="24"/>
                <w:highlight w:val="yellow"/>
                <w:lang w:val="en-US" w:eastAsia="zh-CN"/>
              </w:rPr>
              <w:t>2</w:t>
            </w:r>
            <w:r>
              <w:rPr>
                <w:rFonts w:hint="eastAsia" w:ascii="宋体" w:hAnsi="宋体" w:eastAsia="宋体" w:cs="宋体"/>
                <w:bCs/>
                <w:sz w:val="24"/>
                <w:szCs w:val="24"/>
                <w:highlight w:val="yellow"/>
              </w:rPr>
              <w:t>分。</w:t>
            </w:r>
          </w:p>
        </w:tc>
        <w:tc>
          <w:tcPr>
            <w:tcW w:w="1404" w:type="dxa"/>
            <w:vAlign w:val="center"/>
          </w:tcPr>
          <w:p w14:paraId="6A89ED71">
            <w:pPr>
              <w:spacing w:line="500" w:lineRule="exact"/>
              <w:jc w:val="both"/>
              <w:rPr>
                <w:rFonts w:hint="eastAsia" w:ascii="宋体" w:hAnsi="宋体" w:eastAsia="宋体" w:cs="宋体"/>
                <w:bCs/>
                <w:sz w:val="24"/>
                <w:szCs w:val="24"/>
                <w:highlight w:val="yellow"/>
              </w:rPr>
            </w:pPr>
            <w:r>
              <w:rPr>
                <w:rFonts w:hint="eastAsia" w:ascii="宋体" w:hAnsi="宋体" w:eastAsia="宋体" w:cs="宋体"/>
                <w:bCs/>
                <w:sz w:val="24"/>
                <w:szCs w:val="24"/>
                <w:highlight w:val="yellow"/>
              </w:rPr>
              <w:t>2分</w:t>
            </w:r>
          </w:p>
        </w:tc>
      </w:tr>
      <w:tr w14:paraId="59E15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9" w:type="dxa"/>
            <w:vAlign w:val="center"/>
          </w:tcPr>
          <w:p w14:paraId="57DB17C5">
            <w:pPr>
              <w:widowControl/>
              <w:spacing w:line="460" w:lineRule="exact"/>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p>
        </w:tc>
        <w:tc>
          <w:tcPr>
            <w:tcW w:w="1709" w:type="dxa"/>
            <w:vAlign w:val="center"/>
          </w:tcPr>
          <w:p w14:paraId="0B2BD6E2">
            <w:pPr>
              <w:spacing w:line="520" w:lineRule="exact"/>
              <w:ind w:left="0" w:leftChars="0" w:firstLine="0" w:firstLineChars="0"/>
              <w:jc w:val="center"/>
              <w:rPr>
                <w:rFonts w:hint="eastAsia" w:ascii="宋体" w:hAnsi="宋体" w:eastAsia="宋体" w:cs="宋体"/>
                <w:b/>
                <w:bCs/>
                <w:sz w:val="24"/>
                <w:szCs w:val="24"/>
              </w:rPr>
            </w:pPr>
            <w:r>
              <w:rPr>
                <w:rFonts w:hint="eastAsia" w:ascii="宋体" w:hAnsi="宋体" w:eastAsia="宋体" w:cs="宋体"/>
                <w:sz w:val="24"/>
                <w:szCs w:val="24"/>
              </w:rPr>
              <w:t>综合评价</w:t>
            </w:r>
          </w:p>
        </w:tc>
        <w:tc>
          <w:tcPr>
            <w:tcW w:w="5026" w:type="dxa"/>
            <w:vAlign w:val="center"/>
          </w:tcPr>
          <w:p w14:paraId="557797B0">
            <w:pPr>
              <w:numPr>
                <w:ilvl w:val="0"/>
                <w:numId w:val="5"/>
              </w:numPr>
              <w:spacing w:line="520" w:lineRule="exact"/>
              <w:rPr>
                <w:rFonts w:hint="eastAsia" w:ascii="宋体" w:hAnsi="宋体" w:eastAsia="宋体" w:cs="宋体"/>
                <w:bCs/>
                <w:sz w:val="24"/>
                <w:szCs w:val="24"/>
              </w:rPr>
            </w:pPr>
            <w:r>
              <w:rPr>
                <w:rFonts w:hint="eastAsia" w:ascii="宋体" w:hAnsi="宋体" w:eastAsia="宋体" w:cs="宋体"/>
                <w:bCs/>
                <w:sz w:val="24"/>
                <w:szCs w:val="24"/>
              </w:rPr>
              <w:t>投标人或制造商具有建筑业企业资质证书(建筑机电安装工程专业承包贰级及以上）、中国设备维修安装企业能力等级证书</w:t>
            </w:r>
            <w:r>
              <w:rPr>
                <w:rFonts w:hint="eastAsia" w:ascii="宋体" w:hAnsi="宋体" w:eastAsia="宋体" w:cs="宋体"/>
                <w:bCs/>
                <w:sz w:val="24"/>
                <w:szCs w:val="24"/>
                <w:highlight w:val="yellow"/>
              </w:rPr>
              <w:t>（制冷空调C类II级）</w:t>
            </w:r>
            <w:r>
              <w:rPr>
                <w:rFonts w:hint="eastAsia" w:ascii="宋体" w:hAnsi="宋体" w:eastAsia="宋体" w:cs="宋体"/>
                <w:bCs/>
                <w:sz w:val="24"/>
                <w:szCs w:val="24"/>
              </w:rPr>
              <w:t>，每提供1个计1分，满分2分。</w:t>
            </w:r>
          </w:p>
          <w:p w14:paraId="68032CC0">
            <w:pPr>
              <w:numPr>
                <w:ilvl w:val="0"/>
                <w:numId w:val="5"/>
              </w:numPr>
              <w:spacing w:line="520" w:lineRule="exact"/>
              <w:rPr>
                <w:rFonts w:hint="eastAsia" w:ascii="宋体" w:hAnsi="宋体" w:eastAsia="宋体" w:cs="宋体"/>
                <w:bCs/>
                <w:sz w:val="24"/>
                <w:szCs w:val="24"/>
              </w:rPr>
            </w:pPr>
            <w:r>
              <w:rPr>
                <w:rFonts w:hint="eastAsia" w:ascii="宋体" w:hAnsi="宋体" w:eastAsia="宋体" w:cs="宋体"/>
                <w:bCs/>
                <w:sz w:val="24"/>
                <w:szCs w:val="24"/>
              </w:rPr>
              <w:t>投标人或制造商拟派技术负责人：具有二级及以上机电工程建造师的得2分；（须提供投标人或产品制造商为其缴纳的近6个月社保证明，否则不得分）</w:t>
            </w:r>
          </w:p>
          <w:p w14:paraId="5CD8BE94">
            <w:pPr>
              <w:spacing w:line="520" w:lineRule="exact"/>
              <w:rPr>
                <w:rFonts w:hint="eastAsia" w:ascii="宋体" w:hAnsi="宋体" w:eastAsia="宋体" w:cs="宋体"/>
                <w:bCs/>
                <w:sz w:val="24"/>
                <w:szCs w:val="24"/>
              </w:rPr>
            </w:pPr>
            <w:r>
              <w:rPr>
                <w:rFonts w:hint="eastAsia" w:ascii="宋体" w:hAnsi="宋体" w:eastAsia="宋体" w:cs="宋体"/>
                <w:bCs/>
                <w:sz w:val="24"/>
                <w:szCs w:val="24"/>
              </w:rPr>
              <w:t>注：响应文件中必须附证书影印件，未按要求提供的不予计分。</w:t>
            </w:r>
          </w:p>
        </w:tc>
        <w:tc>
          <w:tcPr>
            <w:tcW w:w="1404" w:type="dxa"/>
            <w:vAlign w:val="center"/>
          </w:tcPr>
          <w:p w14:paraId="02142523">
            <w:pPr>
              <w:widowControl/>
              <w:jc w:val="both"/>
              <w:rPr>
                <w:rFonts w:hint="eastAsia" w:ascii="宋体" w:hAnsi="宋体" w:eastAsia="宋体" w:cs="宋体"/>
                <w:bCs/>
                <w:sz w:val="24"/>
                <w:szCs w:val="24"/>
              </w:rPr>
            </w:pPr>
            <w:r>
              <w:rPr>
                <w:rFonts w:hint="eastAsia" w:ascii="宋体" w:hAnsi="宋体" w:eastAsia="宋体" w:cs="宋体"/>
                <w:bCs/>
                <w:sz w:val="24"/>
                <w:szCs w:val="24"/>
              </w:rPr>
              <w:t>4分</w:t>
            </w:r>
          </w:p>
        </w:tc>
      </w:tr>
      <w:tr w14:paraId="39968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1149" w:type="dxa"/>
            <w:vAlign w:val="center"/>
          </w:tcPr>
          <w:p w14:paraId="35A18C3F">
            <w:pPr>
              <w:widowControl/>
              <w:spacing w:line="460" w:lineRule="exact"/>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1709" w:type="dxa"/>
            <w:vAlign w:val="center"/>
          </w:tcPr>
          <w:p w14:paraId="118E0E4D">
            <w:pPr>
              <w:spacing w:line="520" w:lineRule="exact"/>
              <w:ind w:left="0" w:leftChars="0" w:firstLine="0" w:firstLineChars="0"/>
              <w:jc w:val="center"/>
              <w:rPr>
                <w:rFonts w:hint="eastAsia" w:ascii="宋体" w:hAnsi="宋体" w:eastAsia="宋体" w:cs="宋体"/>
                <w:b/>
                <w:bCs/>
                <w:sz w:val="24"/>
                <w:szCs w:val="24"/>
              </w:rPr>
            </w:pPr>
            <w:r>
              <w:rPr>
                <w:rFonts w:hint="eastAsia" w:ascii="宋体" w:hAnsi="宋体" w:eastAsia="宋体" w:cs="宋体"/>
                <w:sz w:val="24"/>
                <w:szCs w:val="24"/>
              </w:rPr>
              <w:t>项目实施方案</w:t>
            </w:r>
          </w:p>
        </w:tc>
        <w:tc>
          <w:tcPr>
            <w:tcW w:w="5026" w:type="dxa"/>
            <w:vAlign w:val="center"/>
          </w:tcPr>
          <w:p w14:paraId="11C76968">
            <w:pPr>
              <w:spacing w:line="520" w:lineRule="exact"/>
              <w:ind w:firstLine="420"/>
              <w:rPr>
                <w:rFonts w:hint="eastAsia" w:ascii="宋体" w:hAnsi="宋体" w:eastAsia="宋体" w:cs="宋体"/>
                <w:bCs/>
                <w:sz w:val="24"/>
                <w:szCs w:val="24"/>
              </w:rPr>
            </w:pPr>
            <w:r>
              <w:rPr>
                <w:rFonts w:hint="eastAsia" w:ascii="宋体" w:hAnsi="宋体" w:eastAsia="宋体" w:cs="宋体"/>
                <w:bCs/>
                <w:sz w:val="24"/>
                <w:szCs w:val="24"/>
              </w:rPr>
              <w:t>根据投标人提供的项目实施方案：包括但不限于供货计划及保障措施人力资源安排方案设备安装、调试相应情况等，根据投标人提供的项目实施方案进行评价：</w:t>
            </w:r>
          </w:p>
          <w:p w14:paraId="2A236E8F">
            <w:pPr>
              <w:spacing w:line="520" w:lineRule="exact"/>
              <w:rPr>
                <w:rFonts w:hint="eastAsia" w:ascii="宋体" w:hAnsi="宋体" w:eastAsia="宋体" w:cs="宋体"/>
                <w:bCs/>
                <w:sz w:val="24"/>
                <w:szCs w:val="24"/>
              </w:rPr>
            </w:pPr>
            <w:r>
              <w:rPr>
                <w:rFonts w:hint="eastAsia" w:ascii="宋体" w:hAnsi="宋体" w:eastAsia="宋体" w:cs="宋体"/>
                <w:bCs/>
                <w:sz w:val="24"/>
                <w:szCs w:val="24"/>
              </w:rPr>
              <w:t>1.投标人提供的项目实施方案全面、合理，表达清晰、无语言逻辑错误，得4分。</w:t>
            </w:r>
          </w:p>
          <w:p w14:paraId="2C552B22">
            <w:pPr>
              <w:spacing w:line="520" w:lineRule="exact"/>
              <w:rPr>
                <w:rFonts w:hint="eastAsia" w:ascii="宋体" w:hAnsi="宋体" w:eastAsia="宋体" w:cs="宋体"/>
                <w:bCs/>
                <w:sz w:val="24"/>
                <w:szCs w:val="24"/>
              </w:rPr>
            </w:pPr>
            <w:r>
              <w:rPr>
                <w:rFonts w:hint="eastAsia" w:ascii="宋体" w:hAnsi="宋体" w:eastAsia="宋体" w:cs="宋体"/>
                <w:bCs/>
                <w:sz w:val="24"/>
                <w:szCs w:val="24"/>
              </w:rPr>
              <w:t>2.投标人提供的项目实施方案基本全面、基本合理，表达基本清晰，得2分。</w:t>
            </w:r>
          </w:p>
          <w:p w14:paraId="5A648041">
            <w:pPr>
              <w:spacing w:line="520" w:lineRule="exact"/>
              <w:rPr>
                <w:rFonts w:hint="eastAsia" w:ascii="宋体" w:hAnsi="宋体" w:eastAsia="宋体" w:cs="宋体"/>
                <w:bCs/>
                <w:sz w:val="24"/>
                <w:szCs w:val="24"/>
              </w:rPr>
            </w:pPr>
            <w:r>
              <w:rPr>
                <w:rFonts w:hint="eastAsia" w:ascii="宋体" w:hAnsi="宋体" w:eastAsia="宋体" w:cs="宋体"/>
                <w:bCs/>
                <w:sz w:val="24"/>
                <w:szCs w:val="24"/>
              </w:rPr>
              <w:t>3.投标人提供的项目实施方案不够全面、不够合理，表达不够清晰、语言存在逻辑错误，得1分。</w:t>
            </w:r>
          </w:p>
          <w:p w14:paraId="5C9933B3">
            <w:pPr>
              <w:spacing w:line="520" w:lineRule="exact"/>
              <w:rPr>
                <w:rFonts w:hint="eastAsia" w:ascii="宋体" w:hAnsi="宋体" w:eastAsia="宋体" w:cs="宋体"/>
                <w:bCs/>
                <w:sz w:val="24"/>
                <w:szCs w:val="24"/>
              </w:rPr>
            </w:pPr>
            <w:r>
              <w:rPr>
                <w:rFonts w:hint="eastAsia" w:ascii="宋体" w:hAnsi="宋体" w:eastAsia="宋体" w:cs="宋体"/>
                <w:bCs/>
                <w:sz w:val="24"/>
                <w:szCs w:val="24"/>
              </w:rPr>
              <w:t>4投标人未按要求提供或提供的项目实施方案不合理不予计分。</w:t>
            </w:r>
          </w:p>
        </w:tc>
        <w:tc>
          <w:tcPr>
            <w:tcW w:w="1404" w:type="dxa"/>
            <w:vAlign w:val="center"/>
          </w:tcPr>
          <w:p w14:paraId="7C613E0E">
            <w:pPr>
              <w:widowControl/>
              <w:jc w:val="both"/>
              <w:rPr>
                <w:rFonts w:hint="eastAsia" w:ascii="宋体" w:hAnsi="宋体" w:eastAsia="宋体" w:cs="宋体"/>
                <w:bCs/>
                <w:sz w:val="24"/>
                <w:szCs w:val="24"/>
              </w:rPr>
            </w:pPr>
            <w:r>
              <w:rPr>
                <w:rFonts w:hint="eastAsia" w:ascii="宋体" w:hAnsi="宋体" w:eastAsia="宋体" w:cs="宋体"/>
                <w:bCs/>
                <w:sz w:val="24"/>
                <w:szCs w:val="24"/>
              </w:rPr>
              <w:t>4分</w:t>
            </w:r>
          </w:p>
        </w:tc>
      </w:tr>
      <w:tr w14:paraId="20BD4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9" w:type="dxa"/>
            <w:vAlign w:val="center"/>
          </w:tcPr>
          <w:p w14:paraId="5F7B6D75">
            <w:pPr>
              <w:widowControl/>
              <w:spacing w:line="460" w:lineRule="exact"/>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1709" w:type="dxa"/>
            <w:vAlign w:val="center"/>
          </w:tcPr>
          <w:p w14:paraId="1D230A42">
            <w:pPr>
              <w:widowControl/>
              <w:spacing w:line="460" w:lineRule="exact"/>
              <w:ind w:left="0" w:leftChars="0" w:firstLine="0" w:firstLineChars="0"/>
              <w:jc w:val="center"/>
              <w:rPr>
                <w:rFonts w:hint="eastAsia" w:ascii="宋体" w:hAnsi="宋体" w:eastAsia="宋体" w:cs="宋体"/>
                <w:sz w:val="24"/>
                <w:szCs w:val="24"/>
              </w:rPr>
            </w:pPr>
            <w:r>
              <w:rPr>
                <w:rFonts w:hint="eastAsia" w:ascii="宋体" w:hAnsi="宋体" w:eastAsia="宋体" w:cs="宋体"/>
                <w:w w:val="86"/>
                <w:sz w:val="24"/>
                <w:szCs w:val="24"/>
              </w:rPr>
              <w:t>售后服务方案</w:t>
            </w:r>
          </w:p>
        </w:tc>
        <w:tc>
          <w:tcPr>
            <w:tcW w:w="5026" w:type="dxa"/>
            <w:vAlign w:val="center"/>
          </w:tcPr>
          <w:p w14:paraId="644D36E7">
            <w:pPr>
              <w:spacing w:line="520" w:lineRule="exact"/>
              <w:rPr>
                <w:rFonts w:hint="eastAsia" w:ascii="宋体" w:hAnsi="宋体" w:eastAsia="宋体" w:cs="宋体"/>
                <w:bCs/>
                <w:sz w:val="24"/>
                <w:szCs w:val="24"/>
              </w:rPr>
            </w:pPr>
            <w:r>
              <w:rPr>
                <w:rFonts w:hint="eastAsia" w:ascii="宋体" w:hAnsi="宋体" w:eastAsia="宋体" w:cs="宋体"/>
                <w:bCs/>
                <w:sz w:val="24"/>
                <w:szCs w:val="24"/>
              </w:rPr>
              <w:t>1、根据投标人提供的售后服务方案：包括但不限于①是否有稳定的售后服务团队②现场技术支援能力③在质保期内对维修、服务时间响应情况等。根据投标人提供的售后服务方案进行评价：</w:t>
            </w:r>
          </w:p>
          <w:p w14:paraId="01402D37">
            <w:pPr>
              <w:spacing w:line="520" w:lineRule="exact"/>
              <w:rPr>
                <w:rFonts w:hint="eastAsia" w:ascii="宋体" w:hAnsi="宋体" w:eastAsia="宋体" w:cs="宋体"/>
                <w:bCs/>
                <w:sz w:val="24"/>
                <w:szCs w:val="24"/>
              </w:rPr>
            </w:pPr>
            <w:r>
              <w:rPr>
                <w:rFonts w:hint="eastAsia" w:ascii="宋体" w:hAnsi="宋体" w:eastAsia="宋体" w:cs="宋体"/>
                <w:bCs/>
                <w:sz w:val="24"/>
                <w:szCs w:val="24"/>
              </w:rPr>
              <w:t>（1）投标人提供的售后服务方案全面、合理，表达清晰、无语言逻辑错误，得4分。</w:t>
            </w:r>
          </w:p>
          <w:p w14:paraId="16133CAC">
            <w:pPr>
              <w:spacing w:line="520" w:lineRule="exact"/>
              <w:rPr>
                <w:rFonts w:hint="eastAsia" w:ascii="宋体" w:hAnsi="宋体" w:eastAsia="宋体" w:cs="宋体"/>
                <w:bCs/>
                <w:sz w:val="24"/>
                <w:szCs w:val="24"/>
              </w:rPr>
            </w:pPr>
            <w:r>
              <w:rPr>
                <w:rFonts w:hint="eastAsia" w:ascii="宋体" w:hAnsi="宋体" w:eastAsia="宋体" w:cs="宋体"/>
                <w:bCs/>
                <w:sz w:val="24"/>
                <w:szCs w:val="24"/>
              </w:rPr>
              <w:t>（2）投标人提供的售后服务方案基本全面、基本合理，表达基本清晰，得2分。</w:t>
            </w:r>
          </w:p>
          <w:p w14:paraId="7B0B53F8">
            <w:pPr>
              <w:spacing w:line="520" w:lineRule="exact"/>
              <w:rPr>
                <w:rFonts w:hint="eastAsia" w:ascii="宋体" w:hAnsi="宋体" w:eastAsia="宋体" w:cs="宋体"/>
                <w:bCs/>
                <w:sz w:val="24"/>
                <w:szCs w:val="24"/>
              </w:rPr>
            </w:pPr>
            <w:r>
              <w:rPr>
                <w:rFonts w:hint="eastAsia" w:ascii="宋体" w:hAnsi="宋体" w:eastAsia="宋体" w:cs="宋体"/>
                <w:bCs/>
                <w:sz w:val="24"/>
                <w:szCs w:val="24"/>
              </w:rPr>
              <w:t>（3）投标人提供的售后服务方案不够全面、不够合理，表达不够清晰、语言存在逻辑错误，得1分。</w:t>
            </w:r>
          </w:p>
          <w:p w14:paraId="45CB2D6B">
            <w:pPr>
              <w:spacing w:line="520" w:lineRule="exact"/>
              <w:rPr>
                <w:rFonts w:hint="eastAsia" w:ascii="宋体" w:hAnsi="宋体" w:eastAsia="宋体" w:cs="宋体"/>
                <w:bCs/>
                <w:sz w:val="24"/>
                <w:szCs w:val="24"/>
              </w:rPr>
            </w:pPr>
            <w:r>
              <w:rPr>
                <w:rFonts w:hint="eastAsia" w:ascii="宋体" w:hAnsi="宋体" w:eastAsia="宋体" w:cs="宋体"/>
                <w:bCs/>
                <w:sz w:val="24"/>
                <w:szCs w:val="24"/>
              </w:rPr>
              <w:t>（4）投标人未按要求提供售后服务方案或售后服务方案不合理不予计分。</w:t>
            </w:r>
          </w:p>
        </w:tc>
        <w:tc>
          <w:tcPr>
            <w:tcW w:w="1404" w:type="dxa"/>
            <w:vAlign w:val="center"/>
          </w:tcPr>
          <w:p w14:paraId="1E9A4E5F">
            <w:pPr>
              <w:widowControl/>
              <w:spacing w:line="460" w:lineRule="exact"/>
              <w:jc w:val="both"/>
              <w:rPr>
                <w:rFonts w:hint="eastAsia" w:ascii="宋体" w:hAnsi="宋体" w:eastAsia="宋体" w:cs="宋体"/>
                <w:bCs/>
                <w:sz w:val="24"/>
                <w:szCs w:val="24"/>
              </w:rPr>
            </w:pPr>
            <w:r>
              <w:rPr>
                <w:rFonts w:hint="eastAsia" w:ascii="宋体" w:hAnsi="宋体" w:eastAsia="宋体" w:cs="宋体"/>
                <w:bCs/>
                <w:sz w:val="24"/>
                <w:szCs w:val="24"/>
              </w:rPr>
              <w:t>4分</w:t>
            </w:r>
          </w:p>
        </w:tc>
      </w:tr>
      <w:tr w14:paraId="0638D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9" w:type="dxa"/>
            <w:vAlign w:val="center"/>
          </w:tcPr>
          <w:p w14:paraId="1849CB8D">
            <w:pPr>
              <w:widowControl/>
              <w:spacing w:line="460" w:lineRule="exact"/>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1709" w:type="dxa"/>
            <w:vAlign w:val="center"/>
          </w:tcPr>
          <w:p w14:paraId="621298A4">
            <w:pPr>
              <w:spacing w:line="520" w:lineRule="exact"/>
              <w:ind w:left="0" w:leftChars="0" w:firstLine="0" w:firstLineChars="0"/>
              <w:jc w:val="center"/>
              <w:rPr>
                <w:rFonts w:hint="eastAsia" w:ascii="宋体" w:hAnsi="宋体" w:eastAsia="宋体" w:cs="宋体"/>
                <w:b/>
                <w:bCs/>
                <w:sz w:val="24"/>
                <w:szCs w:val="24"/>
              </w:rPr>
            </w:pPr>
            <w:r>
              <w:rPr>
                <w:rFonts w:hint="eastAsia" w:ascii="宋体" w:hAnsi="宋体" w:eastAsia="宋体" w:cs="宋体"/>
                <w:sz w:val="24"/>
                <w:szCs w:val="24"/>
              </w:rPr>
              <w:t>培训方案</w:t>
            </w:r>
          </w:p>
        </w:tc>
        <w:tc>
          <w:tcPr>
            <w:tcW w:w="5026" w:type="dxa"/>
            <w:vAlign w:val="center"/>
          </w:tcPr>
          <w:p w14:paraId="7E76C329">
            <w:pPr>
              <w:spacing w:line="520" w:lineRule="exact"/>
              <w:ind w:firstLine="420"/>
              <w:rPr>
                <w:rFonts w:hint="eastAsia" w:ascii="宋体" w:hAnsi="宋体" w:eastAsia="宋体" w:cs="宋体"/>
                <w:bCs/>
                <w:sz w:val="24"/>
                <w:szCs w:val="24"/>
              </w:rPr>
            </w:pPr>
            <w:r>
              <w:rPr>
                <w:rFonts w:hint="eastAsia" w:ascii="宋体" w:hAnsi="宋体" w:eastAsia="宋体" w:cs="宋体"/>
                <w:bCs/>
                <w:sz w:val="24"/>
                <w:szCs w:val="24"/>
              </w:rPr>
              <w:t>根据投标人提供的培训方案：包括但不限于①培训内容②培训计划③培训团队及培训时间响应情况等。根据投标人提供的培训方案进行评价：</w:t>
            </w:r>
          </w:p>
          <w:p w14:paraId="2D29F834">
            <w:pPr>
              <w:spacing w:line="520" w:lineRule="exact"/>
              <w:ind w:firstLine="420"/>
              <w:rPr>
                <w:rFonts w:hint="eastAsia" w:ascii="宋体" w:hAnsi="宋体" w:eastAsia="宋体" w:cs="宋体"/>
                <w:bCs/>
                <w:sz w:val="24"/>
                <w:szCs w:val="24"/>
              </w:rPr>
            </w:pPr>
            <w:r>
              <w:rPr>
                <w:rFonts w:hint="eastAsia" w:ascii="宋体" w:hAnsi="宋体" w:eastAsia="宋体" w:cs="宋体"/>
                <w:bCs/>
                <w:sz w:val="24"/>
                <w:szCs w:val="24"/>
              </w:rPr>
              <w:t>1.投标人提供的培训方案全面、合理，表达清晰、无语言逻辑错误，得4分。</w:t>
            </w:r>
          </w:p>
          <w:p w14:paraId="3E23A38E">
            <w:pPr>
              <w:spacing w:line="520" w:lineRule="exact"/>
              <w:ind w:firstLine="420"/>
              <w:rPr>
                <w:rFonts w:hint="eastAsia" w:ascii="宋体" w:hAnsi="宋体" w:eastAsia="宋体" w:cs="宋体"/>
                <w:bCs/>
                <w:sz w:val="24"/>
                <w:szCs w:val="24"/>
              </w:rPr>
            </w:pPr>
            <w:r>
              <w:rPr>
                <w:rFonts w:hint="eastAsia" w:ascii="宋体" w:hAnsi="宋体" w:eastAsia="宋体" w:cs="宋体"/>
                <w:bCs/>
                <w:sz w:val="24"/>
                <w:szCs w:val="24"/>
              </w:rPr>
              <w:t>2.投标人提供的培训方案基本全面、基本合理，表达基本清晰，得2分。</w:t>
            </w:r>
          </w:p>
          <w:p w14:paraId="78464F0E">
            <w:pPr>
              <w:spacing w:line="520" w:lineRule="exact"/>
              <w:ind w:firstLine="420"/>
              <w:rPr>
                <w:rFonts w:hint="eastAsia" w:ascii="宋体" w:hAnsi="宋体" w:eastAsia="宋体" w:cs="宋体"/>
                <w:bCs/>
                <w:sz w:val="24"/>
                <w:szCs w:val="24"/>
              </w:rPr>
            </w:pPr>
            <w:r>
              <w:rPr>
                <w:rFonts w:hint="eastAsia" w:ascii="宋体" w:hAnsi="宋体" w:eastAsia="宋体" w:cs="宋体"/>
                <w:bCs/>
                <w:sz w:val="24"/>
                <w:szCs w:val="24"/>
              </w:rPr>
              <w:t>3.投标人提供的培训方案不够全面、不够合理，表达不够清晰、语言存在逻辑错误，得1分。</w:t>
            </w:r>
          </w:p>
          <w:p w14:paraId="3C53CF70">
            <w:pPr>
              <w:spacing w:line="520" w:lineRule="exact"/>
              <w:ind w:firstLine="420"/>
              <w:rPr>
                <w:rFonts w:hint="eastAsia" w:ascii="宋体" w:hAnsi="宋体" w:eastAsia="宋体" w:cs="宋体"/>
                <w:sz w:val="24"/>
                <w:szCs w:val="24"/>
              </w:rPr>
            </w:pPr>
            <w:r>
              <w:rPr>
                <w:rFonts w:hint="eastAsia" w:ascii="宋体" w:hAnsi="宋体" w:eastAsia="宋体" w:cs="宋体"/>
                <w:bCs/>
                <w:sz w:val="24"/>
                <w:szCs w:val="24"/>
              </w:rPr>
              <w:t>4.投标人未按要求提供培训方案或培训方案不合理不予计分</w:t>
            </w:r>
          </w:p>
        </w:tc>
        <w:tc>
          <w:tcPr>
            <w:tcW w:w="1404" w:type="dxa"/>
            <w:vAlign w:val="center"/>
          </w:tcPr>
          <w:p w14:paraId="7649BF32">
            <w:pPr>
              <w:widowControl/>
              <w:spacing w:line="460" w:lineRule="exact"/>
              <w:jc w:val="both"/>
              <w:rPr>
                <w:rFonts w:hint="eastAsia" w:ascii="宋体" w:hAnsi="宋体" w:eastAsia="宋体" w:cs="宋体"/>
                <w:bCs/>
                <w:sz w:val="24"/>
                <w:szCs w:val="24"/>
              </w:rPr>
            </w:pPr>
            <w:r>
              <w:rPr>
                <w:rFonts w:hint="eastAsia" w:ascii="宋体" w:hAnsi="宋体" w:eastAsia="宋体" w:cs="宋体"/>
                <w:bCs/>
                <w:sz w:val="24"/>
                <w:szCs w:val="24"/>
              </w:rPr>
              <w:t>4分</w:t>
            </w:r>
          </w:p>
        </w:tc>
      </w:tr>
      <w:tr w14:paraId="491AA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9" w:type="dxa"/>
            <w:vAlign w:val="center"/>
          </w:tcPr>
          <w:p w14:paraId="41E9781B">
            <w:pPr>
              <w:widowControl/>
              <w:spacing w:line="460" w:lineRule="exact"/>
              <w:jc w:val="both"/>
              <w:rPr>
                <w:rFonts w:hint="default" w:ascii="宋体" w:hAnsi="宋体" w:eastAsia="宋体" w:cs="宋体"/>
                <w:sz w:val="24"/>
                <w:szCs w:val="24"/>
                <w:lang w:val="en-US" w:eastAsia="zh-CN"/>
              </w:rPr>
            </w:pPr>
            <w:r>
              <w:rPr>
                <w:rFonts w:hint="eastAsia" w:ascii="宋体" w:hAnsi="宋体" w:cs="宋体"/>
                <w:sz w:val="24"/>
                <w:szCs w:val="24"/>
                <w:lang w:val="en-US" w:eastAsia="zh-CN"/>
              </w:rPr>
              <w:t>9</w:t>
            </w:r>
          </w:p>
        </w:tc>
        <w:tc>
          <w:tcPr>
            <w:tcW w:w="1709" w:type="dxa"/>
            <w:vAlign w:val="center"/>
          </w:tcPr>
          <w:p w14:paraId="130A7BDF">
            <w:pPr>
              <w:spacing w:line="520" w:lineRule="exact"/>
              <w:ind w:left="0" w:leftChars="0" w:firstLine="0" w:firstLineChars="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质保期</w:t>
            </w:r>
          </w:p>
        </w:tc>
        <w:tc>
          <w:tcPr>
            <w:tcW w:w="5026" w:type="dxa"/>
            <w:vAlign w:val="center"/>
          </w:tcPr>
          <w:p w14:paraId="5EE1F4CF">
            <w:pPr>
              <w:spacing w:line="520" w:lineRule="exact"/>
              <w:ind w:firstLine="420"/>
              <w:rPr>
                <w:rFonts w:hint="default" w:ascii="宋体" w:hAnsi="宋体" w:eastAsia="宋体" w:cs="宋体"/>
                <w:bCs/>
                <w:sz w:val="24"/>
                <w:szCs w:val="24"/>
                <w:lang w:val="en-US" w:eastAsia="zh-CN"/>
              </w:rPr>
            </w:pPr>
            <w:r>
              <w:rPr>
                <w:rFonts w:hint="eastAsia" w:ascii="宋体" w:hAnsi="宋体" w:cs="宋体"/>
                <w:bCs/>
                <w:sz w:val="24"/>
                <w:szCs w:val="24"/>
                <w:lang w:val="en-US" w:eastAsia="zh-CN"/>
              </w:rPr>
              <w:t>投标人在质保三年基础上每增加一年质保加1分，最高加2分。（质保承诺函自拟）</w:t>
            </w:r>
          </w:p>
        </w:tc>
        <w:tc>
          <w:tcPr>
            <w:tcW w:w="1404" w:type="dxa"/>
            <w:vAlign w:val="center"/>
          </w:tcPr>
          <w:p w14:paraId="07EF9C6F">
            <w:pPr>
              <w:widowControl/>
              <w:spacing w:line="460" w:lineRule="exact"/>
              <w:jc w:val="both"/>
              <w:rPr>
                <w:rFonts w:hint="default" w:ascii="宋体" w:hAnsi="宋体" w:eastAsia="宋体" w:cs="宋体"/>
                <w:bCs/>
                <w:sz w:val="24"/>
                <w:szCs w:val="24"/>
                <w:lang w:val="en-US" w:eastAsia="zh-CN"/>
              </w:rPr>
            </w:pPr>
            <w:r>
              <w:rPr>
                <w:rFonts w:hint="eastAsia" w:ascii="宋体" w:hAnsi="宋体" w:cs="宋体"/>
                <w:bCs/>
                <w:sz w:val="24"/>
                <w:szCs w:val="24"/>
                <w:lang w:val="en-US" w:eastAsia="zh-CN"/>
              </w:rPr>
              <w:t>2分</w:t>
            </w:r>
          </w:p>
        </w:tc>
      </w:tr>
    </w:tbl>
    <w:p w14:paraId="4FDF82D0">
      <w:pPr>
        <w:shd w:val="clear"/>
        <w:ind w:firstLine="56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注：供应商应在领取中标通知书前，提供投标文件中涉及的相关证明材料送交采购人核查，所提供材料必须真实可靠，发现弄虚作假行为，一经发现和查实作虚假应标处理。</w:t>
      </w:r>
    </w:p>
    <w:p w14:paraId="3ADC356A">
      <w:pPr>
        <w:shd w:val="clear"/>
        <w:ind w:firstLine="560"/>
        <w:rPr>
          <w:rFonts w:hint="eastAsia" w:ascii="Times New Roman" w:hAnsi="Times New Roman" w:eastAsia="宋体" w:cs="宋体"/>
          <w:color w:val="auto"/>
          <w:spacing w:val="0"/>
          <w:sz w:val="28"/>
          <w:szCs w:val="28"/>
          <w:highlight w:val="none"/>
          <w:lang w:eastAsia="zh-CN"/>
        </w:rPr>
      </w:pPr>
    </w:p>
    <w:p w14:paraId="1E68EF1A">
      <w:pPr>
        <w:shd w:val="clear"/>
        <w:ind w:firstLine="56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lang w:eastAsia="zh-CN"/>
        </w:rPr>
        <w:t>2.</w:t>
      </w:r>
      <w:r>
        <w:rPr>
          <w:rFonts w:hint="eastAsia" w:ascii="Times New Roman" w:hAnsi="Times New Roman" w:eastAsia="宋体" w:cs="宋体"/>
          <w:color w:val="auto"/>
          <w:spacing w:val="0"/>
          <w:sz w:val="24"/>
          <w:szCs w:val="24"/>
          <w:highlight w:val="none"/>
        </w:rPr>
        <w:t>报价标评审标准（</w:t>
      </w:r>
      <w:r>
        <w:rPr>
          <w:rFonts w:hint="eastAsia" w:ascii="Times New Roman" w:hAnsi="Times New Roman" w:eastAsia="宋体" w:cs="宋体"/>
          <w:color w:val="auto"/>
          <w:spacing w:val="0"/>
          <w:sz w:val="24"/>
          <w:szCs w:val="24"/>
          <w:highlight w:val="none"/>
          <w:lang w:val="en-US" w:eastAsia="zh-CN"/>
        </w:rPr>
        <w:t>30</w:t>
      </w:r>
      <w:r>
        <w:rPr>
          <w:rFonts w:hint="eastAsia" w:ascii="Times New Roman" w:hAnsi="Times New Roman" w:eastAsia="宋体" w:cs="宋体"/>
          <w:color w:val="auto"/>
          <w:spacing w:val="0"/>
          <w:sz w:val="24"/>
          <w:szCs w:val="24"/>
          <w:highlight w:val="none"/>
        </w:rPr>
        <w:t>分）</w:t>
      </w:r>
    </w:p>
    <w:p w14:paraId="3AA986E5">
      <w:pPr>
        <w:shd w:val="clear"/>
        <w:ind w:firstLine="56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价标分的评审标准为：即满足招标文件要求且投标价格最低的投标报价为评标基准价，其价格分（即报价标分）为满分</w:t>
      </w:r>
      <w:r>
        <w:rPr>
          <w:rFonts w:hint="eastAsia" w:ascii="Times New Roman" w:hAnsi="Times New Roman" w:eastAsia="宋体" w:cs="宋体"/>
          <w:color w:val="auto"/>
          <w:spacing w:val="0"/>
          <w:sz w:val="24"/>
          <w:szCs w:val="24"/>
          <w:highlight w:val="none"/>
          <w:lang w:val="en-US" w:eastAsia="zh-CN"/>
        </w:rPr>
        <w:t>30</w:t>
      </w:r>
      <w:r>
        <w:rPr>
          <w:rFonts w:hint="eastAsia" w:ascii="Times New Roman" w:hAnsi="Times New Roman" w:eastAsia="宋体" w:cs="宋体"/>
          <w:color w:val="auto"/>
          <w:spacing w:val="0"/>
          <w:sz w:val="24"/>
          <w:szCs w:val="24"/>
          <w:highlight w:val="none"/>
        </w:rPr>
        <w:t>分。其他投标人的价格分统一按照下列公式计算：投标报价得分=（评标基准价/投标报价）*价格权重（</w:t>
      </w:r>
      <w:r>
        <w:rPr>
          <w:rFonts w:hint="eastAsia" w:ascii="Times New Roman" w:hAnsi="Times New Roman" w:eastAsia="宋体" w:cs="宋体"/>
          <w:color w:val="auto"/>
          <w:spacing w:val="0"/>
          <w:sz w:val="24"/>
          <w:szCs w:val="24"/>
          <w:highlight w:val="none"/>
          <w:lang w:val="en-US" w:eastAsia="zh-CN"/>
        </w:rPr>
        <w:t>30</w:t>
      </w:r>
      <w:r>
        <w:rPr>
          <w:rFonts w:hint="eastAsia" w:ascii="Times New Roman" w:hAnsi="Times New Roman" w:eastAsia="宋体" w:cs="宋体"/>
          <w:color w:val="auto"/>
          <w:spacing w:val="0"/>
          <w:sz w:val="24"/>
          <w:szCs w:val="24"/>
          <w:highlight w:val="none"/>
        </w:rPr>
        <w:t>%）*100。</w:t>
      </w:r>
    </w:p>
    <w:p w14:paraId="3FEC4C98">
      <w:pPr>
        <w:ind w:firstLine="560"/>
        <w:rPr>
          <w:rFonts w:hint="eastAsia" w:ascii="Times New Roman" w:hAnsi="Times New Roman" w:eastAsia="宋体" w:cs="宋体"/>
          <w:b/>
          <w:bCs/>
          <w:color w:val="auto"/>
          <w:spacing w:val="0"/>
          <w:sz w:val="24"/>
          <w:szCs w:val="24"/>
          <w:highlight w:val="none"/>
          <w:lang w:val="en-US" w:eastAsia="zh-CN"/>
        </w:rPr>
      </w:pPr>
      <w:r>
        <w:rPr>
          <w:rFonts w:hint="eastAsia" w:ascii="Times New Roman" w:hAnsi="Times New Roman" w:eastAsia="宋体" w:cs="宋体"/>
          <w:b/>
          <w:bCs/>
          <w:color w:val="auto"/>
          <w:spacing w:val="0"/>
          <w:sz w:val="24"/>
          <w:szCs w:val="24"/>
          <w:highlight w:val="none"/>
          <w:lang w:val="en-US" w:eastAsia="zh-CN"/>
        </w:rPr>
        <w:t>注：政府采购异常低价审查</w:t>
      </w:r>
    </w:p>
    <w:p w14:paraId="6545E405">
      <w:pPr>
        <w:ind w:firstLine="560"/>
        <w:rPr>
          <w:rFonts w:hint="eastAsia" w:ascii="Times New Roman" w:hAnsi="Times New Roman" w:eastAsia="宋体" w:cs="宋体"/>
          <w:b/>
          <w:bCs/>
          <w:color w:val="auto"/>
          <w:spacing w:val="0"/>
          <w:sz w:val="24"/>
          <w:szCs w:val="24"/>
          <w:highlight w:val="none"/>
          <w:lang w:val="en-US" w:eastAsia="zh-CN"/>
        </w:rPr>
      </w:pPr>
      <w:r>
        <w:rPr>
          <w:rFonts w:hint="eastAsia" w:ascii="Times New Roman" w:hAnsi="Times New Roman" w:eastAsia="宋体" w:cs="宋体"/>
          <w:b/>
          <w:bCs/>
          <w:color w:val="auto"/>
          <w:spacing w:val="0"/>
          <w:sz w:val="24"/>
          <w:szCs w:val="24"/>
          <w:highlight w:val="none"/>
          <w:lang w:val="en-US" w:eastAsia="zh-CN"/>
        </w:rPr>
        <w:t>（一）评审中出现下列情形之一的，评审委员会应当启动异常低价投标（响应）审查程序： </w:t>
      </w:r>
    </w:p>
    <w:p w14:paraId="29C65E39">
      <w:pPr>
        <w:ind w:firstLine="560"/>
        <w:rPr>
          <w:rFonts w:hint="eastAsia" w:ascii="Times New Roman" w:hAnsi="Times New Roman" w:eastAsia="宋体" w:cs="宋体"/>
          <w:b/>
          <w:bCs/>
          <w:color w:val="auto"/>
          <w:spacing w:val="0"/>
          <w:sz w:val="24"/>
          <w:szCs w:val="24"/>
          <w:highlight w:val="none"/>
          <w:lang w:val="en-US" w:eastAsia="zh-CN"/>
        </w:rPr>
      </w:pPr>
      <w:r>
        <w:rPr>
          <w:rFonts w:hint="eastAsia" w:ascii="Times New Roman" w:hAnsi="Times New Roman" w:eastAsia="宋体" w:cs="宋体"/>
          <w:b/>
          <w:bCs/>
          <w:color w:val="auto"/>
          <w:spacing w:val="0"/>
          <w:sz w:val="24"/>
          <w:szCs w:val="24"/>
          <w:highlight w:val="none"/>
          <w:lang w:val="en-US" w:eastAsia="zh-CN"/>
        </w:rPr>
        <w:t>1.投标（响应）报价低于全部通过符合性审查供应商投标（响应）报价平均值50%的，即投标（响应）报价&lt;全部通过符合性审查供应商投标（响应）报价平均值×50%； </w:t>
      </w:r>
    </w:p>
    <w:p w14:paraId="6C2193B9">
      <w:pPr>
        <w:ind w:firstLine="560"/>
        <w:rPr>
          <w:rFonts w:hint="eastAsia" w:ascii="Times New Roman" w:hAnsi="Times New Roman" w:eastAsia="宋体" w:cs="宋体"/>
          <w:b/>
          <w:bCs/>
          <w:color w:val="auto"/>
          <w:spacing w:val="0"/>
          <w:sz w:val="24"/>
          <w:szCs w:val="24"/>
          <w:highlight w:val="none"/>
          <w:lang w:val="en-US" w:eastAsia="zh-CN"/>
        </w:rPr>
      </w:pPr>
      <w:r>
        <w:rPr>
          <w:rFonts w:hint="eastAsia" w:ascii="Times New Roman" w:hAnsi="Times New Roman" w:eastAsia="宋体" w:cs="宋体"/>
          <w:b/>
          <w:bCs/>
          <w:color w:val="auto"/>
          <w:spacing w:val="0"/>
          <w:sz w:val="24"/>
          <w:szCs w:val="24"/>
          <w:highlight w:val="none"/>
          <w:lang w:val="en-US" w:eastAsia="zh-CN"/>
        </w:rPr>
        <w:t>2.投标（响应）报价低于通过符合性审查的次低报价供应商投标（响应）报价50%的，即投标（响应）报价&lt;通过符合性审查的次低报价供应商投标（响应）报价×50%； </w:t>
      </w:r>
    </w:p>
    <w:p w14:paraId="6C9BB663">
      <w:pPr>
        <w:ind w:firstLine="560"/>
        <w:rPr>
          <w:rFonts w:hint="eastAsia" w:ascii="Times New Roman" w:hAnsi="Times New Roman" w:eastAsia="宋体" w:cs="宋体"/>
          <w:b/>
          <w:bCs/>
          <w:color w:val="auto"/>
          <w:spacing w:val="0"/>
          <w:sz w:val="24"/>
          <w:szCs w:val="24"/>
          <w:highlight w:val="none"/>
          <w:lang w:val="en-US" w:eastAsia="zh-CN"/>
        </w:rPr>
      </w:pPr>
      <w:r>
        <w:rPr>
          <w:rFonts w:hint="eastAsia" w:ascii="Times New Roman" w:hAnsi="Times New Roman" w:eastAsia="宋体" w:cs="宋体"/>
          <w:b/>
          <w:bCs/>
          <w:color w:val="auto"/>
          <w:spacing w:val="0"/>
          <w:sz w:val="24"/>
          <w:szCs w:val="24"/>
          <w:highlight w:val="none"/>
          <w:lang w:val="en-US" w:eastAsia="zh-CN"/>
        </w:rPr>
        <w:t>3.投标（响应）报价低于采购项目最高限价45%的，即投标（响应）报价&lt;采购项目最高限价×45%； </w:t>
      </w:r>
    </w:p>
    <w:p w14:paraId="56E3531C">
      <w:pPr>
        <w:ind w:firstLine="560"/>
        <w:rPr>
          <w:rFonts w:hint="eastAsia" w:ascii="Times New Roman" w:hAnsi="Times New Roman" w:eastAsia="宋体" w:cs="宋体"/>
          <w:b/>
          <w:bCs/>
          <w:color w:val="auto"/>
          <w:spacing w:val="0"/>
          <w:sz w:val="24"/>
          <w:szCs w:val="24"/>
          <w:highlight w:val="none"/>
          <w:lang w:val="en-US" w:eastAsia="zh-CN"/>
        </w:rPr>
      </w:pPr>
      <w:r>
        <w:rPr>
          <w:rFonts w:hint="eastAsia" w:ascii="Times New Roman" w:hAnsi="Times New Roman" w:eastAsia="宋体" w:cs="宋体"/>
          <w:b/>
          <w:bCs/>
          <w:color w:val="auto"/>
          <w:spacing w:val="0"/>
          <w:sz w:val="24"/>
          <w:szCs w:val="24"/>
          <w:highlight w:val="none"/>
          <w:lang w:val="en-US" w:eastAsia="zh-CN"/>
        </w:rPr>
        <w:t>4.评审委员会基于专业判断，认为供应商报价过低，有可能影响产品质量或者不能诚信履约的其他情形。 </w:t>
      </w:r>
    </w:p>
    <w:p w14:paraId="703F838A">
      <w:pPr>
        <w:ind w:firstLine="560"/>
        <w:rPr>
          <w:rFonts w:hint="eastAsia" w:ascii="Times New Roman" w:hAnsi="Times New Roman" w:eastAsia="宋体" w:cs="宋体"/>
          <w:b/>
          <w:bCs/>
          <w:color w:val="auto"/>
          <w:spacing w:val="0"/>
          <w:sz w:val="24"/>
          <w:szCs w:val="24"/>
          <w:highlight w:val="none"/>
          <w:lang w:val="en-US" w:eastAsia="zh-CN"/>
        </w:rPr>
      </w:pPr>
      <w:r>
        <w:rPr>
          <w:rFonts w:hint="eastAsia" w:ascii="Times New Roman" w:hAnsi="Times New Roman" w:eastAsia="宋体" w:cs="宋体"/>
          <w:b/>
          <w:bCs/>
          <w:color w:val="auto"/>
          <w:spacing w:val="0"/>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454DEA3B">
      <w:pPr>
        <w:ind w:firstLine="560"/>
        <w:rPr>
          <w:rFonts w:hint="eastAsia" w:ascii="Times New Roman" w:hAnsi="Times New Roman" w:eastAsia="宋体" w:cs="宋体"/>
          <w:b/>
          <w:bCs/>
          <w:color w:val="auto"/>
          <w:spacing w:val="0"/>
          <w:sz w:val="24"/>
          <w:szCs w:val="24"/>
          <w:highlight w:val="none"/>
          <w:lang w:val="en-US" w:eastAsia="zh-CN"/>
        </w:rPr>
      </w:pPr>
      <w:r>
        <w:rPr>
          <w:rFonts w:hint="eastAsia" w:ascii="Times New Roman" w:hAnsi="Times New Roman" w:eastAsia="宋体" w:cs="宋体"/>
          <w:b/>
          <w:bCs/>
          <w:color w:val="auto"/>
          <w:spacing w:val="0"/>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4DB69C5">
      <w:pPr>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br w:type="page" w:clear="all"/>
      </w:r>
    </w:p>
    <w:p w14:paraId="7993FA3F">
      <w:pPr>
        <w:ind w:left="0" w:leftChars="0" w:firstLine="0" w:firstLineChars="0"/>
        <w:jc w:val="center"/>
        <w:rPr>
          <w:rFonts w:hint="eastAsia" w:ascii="Times New Roman" w:hAnsi="Times New Roman" w:eastAsia="宋体" w:cs="宋体"/>
          <w:b/>
          <w:bCs/>
          <w:color w:val="auto"/>
          <w:spacing w:val="0"/>
          <w:sz w:val="48"/>
          <w:szCs w:val="48"/>
          <w:highlight w:val="none"/>
        </w:rPr>
      </w:pPr>
      <w:r>
        <w:rPr>
          <w:rFonts w:hint="eastAsia" w:ascii="Times New Roman" w:hAnsi="Times New Roman" w:eastAsia="宋体" w:cs="宋体"/>
          <w:b/>
          <w:bCs/>
          <w:color w:val="auto"/>
          <w:spacing w:val="0"/>
          <w:sz w:val="48"/>
          <w:szCs w:val="48"/>
          <w:highlight w:val="none"/>
        </w:rPr>
        <w:t>第六章  投标</w:t>
      </w:r>
      <w:bookmarkEnd w:id="181"/>
      <w:bookmarkEnd w:id="182"/>
      <w:bookmarkEnd w:id="183"/>
      <w:r>
        <w:rPr>
          <w:rFonts w:hint="eastAsia" w:ascii="Times New Roman" w:hAnsi="Times New Roman" w:eastAsia="宋体" w:cs="宋体"/>
          <w:b/>
          <w:bCs/>
          <w:color w:val="auto"/>
          <w:spacing w:val="0"/>
          <w:sz w:val="48"/>
          <w:szCs w:val="48"/>
          <w:highlight w:val="none"/>
        </w:rPr>
        <w:t>文件格式</w:t>
      </w:r>
    </w:p>
    <w:p w14:paraId="3CF44B1B">
      <w:pPr>
        <w:rPr>
          <w:rFonts w:hint="eastAsia" w:ascii="Times New Roman" w:hAnsi="Times New Roman" w:eastAsia="宋体" w:cs="宋体"/>
          <w:color w:val="auto"/>
          <w:spacing w:val="0"/>
          <w:highlight w:val="none"/>
        </w:rPr>
      </w:pPr>
      <w:bookmarkStart w:id="184" w:name="_Hlt26955039"/>
      <w:bookmarkEnd w:id="184"/>
      <w:bookmarkStart w:id="185" w:name="_Hlt26671244"/>
      <w:bookmarkEnd w:id="185"/>
      <w:bookmarkStart w:id="186" w:name="_Toc120614282"/>
      <w:bookmarkStart w:id="187" w:name="_Toc26554094"/>
      <w:bookmarkStart w:id="188" w:name="_Toc49090576"/>
    </w:p>
    <w:p w14:paraId="02F22D58">
      <w:pPr>
        <w:rPr>
          <w:rFonts w:hint="eastAsia" w:ascii="Times New Roman" w:hAnsi="Times New Roman" w:eastAsia="宋体" w:cs="宋体"/>
          <w:color w:val="auto"/>
          <w:spacing w:val="0"/>
          <w:highlight w:val="none"/>
        </w:rPr>
      </w:pPr>
    </w:p>
    <w:p w14:paraId="1FC236FA">
      <w:pPr>
        <w:jc w:val="center"/>
        <w:rPr>
          <w:rFonts w:hint="eastAsia" w:ascii="Times New Roman" w:hAnsi="Times New Roman" w:eastAsia="宋体" w:cs="宋体"/>
          <w:color w:val="auto"/>
          <w:spacing w:val="0"/>
          <w:sz w:val="48"/>
          <w:szCs w:val="48"/>
          <w:highlight w:val="none"/>
        </w:rPr>
      </w:pPr>
      <w:r>
        <w:rPr>
          <w:rFonts w:hint="eastAsia" w:ascii="Times New Roman" w:hAnsi="Times New Roman" w:eastAsia="宋体" w:cs="宋体"/>
          <w:color w:val="auto"/>
          <w:spacing w:val="0"/>
          <w:sz w:val="48"/>
          <w:szCs w:val="48"/>
          <w:highlight w:val="none"/>
        </w:rPr>
        <w:t>投  标  文  件</w:t>
      </w:r>
    </w:p>
    <w:p w14:paraId="78C3DC87">
      <w:pPr>
        <w:rPr>
          <w:rFonts w:hint="eastAsia" w:ascii="Times New Roman" w:hAnsi="Times New Roman" w:eastAsia="宋体" w:cs="宋体"/>
          <w:color w:val="auto"/>
          <w:spacing w:val="0"/>
          <w:highlight w:val="none"/>
        </w:rPr>
      </w:pPr>
    </w:p>
    <w:p w14:paraId="0CF0115F">
      <w:pPr>
        <w:rPr>
          <w:rFonts w:hint="eastAsia" w:ascii="Times New Roman" w:hAnsi="Times New Roman" w:eastAsia="宋体" w:cs="宋体"/>
          <w:color w:val="auto"/>
          <w:spacing w:val="0"/>
          <w:highlight w:val="none"/>
        </w:rPr>
      </w:pPr>
    </w:p>
    <w:p w14:paraId="70D71365">
      <w:pPr>
        <w:rPr>
          <w:rFonts w:hint="eastAsia" w:ascii="Times New Roman" w:hAnsi="Times New Roman" w:eastAsia="宋体" w:cs="宋体"/>
          <w:color w:val="auto"/>
          <w:spacing w:val="0"/>
          <w:highlight w:val="none"/>
        </w:rPr>
      </w:pPr>
    </w:p>
    <w:p w14:paraId="060FF824">
      <w:pPr>
        <w:pStyle w:val="45"/>
        <w:ind w:firstLine="480"/>
        <w:rPr>
          <w:rFonts w:hint="eastAsia" w:ascii="Times New Roman" w:hAnsi="Times New Roman" w:eastAsia="宋体" w:cs="宋体"/>
          <w:color w:val="auto"/>
          <w:spacing w:val="0"/>
          <w:highlight w:val="none"/>
        </w:rPr>
      </w:pPr>
    </w:p>
    <w:p w14:paraId="2DAF26AA">
      <w:pPr>
        <w:rPr>
          <w:rFonts w:hint="eastAsia" w:ascii="Times New Roman" w:hAnsi="Times New Roman" w:eastAsia="宋体" w:cs="宋体"/>
          <w:color w:val="auto"/>
          <w:spacing w:val="0"/>
          <w:highlight w:val="none"/>
        </w:rPr>
      </w:pPr>
    </w:p>
    <w:p w14:paraId="336B1A54">
      <w:pPr>
        <w:pStyle w:val="45"/>
        <w:ind w:firstLine="480"/>
        <w:rPr>
          <w:rFonts w:hint="eastAsia" w:ascii="Times New Roman" w:hAnsi="Times New Roman" w:eastAsia="宋体" w:cs="宋体"/>
          <w:color w:val="auto"/>
          <w:spacing w:val="0"/>
          <w:highlight w:val="none"/>
        </w:rPr>
      </w:pPr>
    </w:p>
    <w:p w14:paraId="2EDDE8CD">
      <w:pPr>
        <w:rPr>
          <w:rFonts w:hint="eastAsia" w:ascii="Times New Roman" w:hAnsi="Times New Roman" w:eastAsia="宋体" w:cs="宋体"/>
          <w:color w:val="auto"/>
          <w:spacing w:val="0"/>
          <w:highlight w:val="none"/>
        </w:rPr>
      </w:pPr>
    </w:p>
    <w:p w14:paraId="1238C39D">
      <w:pPr>
        <w:pStyle w:val="45"/>
        <w:ind w:firstLine="480"/>
        <w:rPr>
          <w:rFonts w:hint="eastAsia" w:ascii="Times New Roman" w:hAnsi="Times New Roman" w:eastAsia="宋体" w:cs="宋体"/>
          <w:color w:val="auto"/>
          <w:spacing w:val="0"/>
          <w:highlight w:val="none"/>
        </w:rPr>
      </w:pPr>
    </w:p>
    <w:p w14:paraId="26B507EC">
      <w:pPr>
        <w:rPr>
          <w:rFonts w:hint="eastAsia" w:ascii="Times New Roman" w:hAnsi="Times New Roman" w:eastAsia="宋体" w:cs="宋体"/>
          <w:color w:val="auto"/>
          <w:spacing w:val="0"/>
          <w:highlight w:val="none"/>
        </w:rPr>
      </w:pPr>
    </w:p>
    <w:p w14:paraId="09FDB0D2">
      <w:pPr>
        <w:rPr>
          <w:rFonts w:hint="eastAsia" w:ascii="Times New Roman" w:hAnsi="Times New Roman" w:eastAsia="宋体" w:cs="宋体"/>
          <w:color w:val="auto"/>
          <w:spacing w:val="0"/>
          <w:highlight w:val="none"/>
        </w:rPr>
      </w:pPr>
    </w:p>
    <w:p w14:paraId="647511B9">
      <w:pPr>
        <w:pStyle w:val="163"/>
        <w:ind w:left="63" w:right="63"/>
        <w:rPr>
          <w:rFonts w:hint="eastAsia" w:ascii="Times New Roman" w:hAnsi="Times New Roman" w:eastAsia="宋体" w:cs="宋体"/>
          <w:color w:val="auto"/>
          <w:spacing w:val="0"/>
          <w:highlight w:val="none"/>
        </w:rPr>
      </w:pPr>
    </w:p>
    <w:p w14:paraId="7A35D134">
      <w:pPr>
        <w:pStyle w:val="163"/>
        <w:ind w:left="63" w:right="63"/>
        <w:rPr>
          <w:rFonts w:hint="eastAsia" w:ascii="Times New Roman" w:hAnsi="Times New Roman" w:eastAsia="宋体" w:cs="宋体"/>
          <w:color w:val="auto"/>
          <w:spacing w:val="0"/>
          <w:highlight w:val="none"/>
        </w:rPr>
      </w:pPr>
    </w:p>
    <w:p w14:paraId="7DA7A06A">
      <w:pPr>
        <w:pStyle w:val="163"/>
        <w:ind w:left="63" w:right="63"/>
        <w:rPr>
          <w:rFonts w:hint="eastAsia" w:ascii="Times New Roman" w:hAnsi="Times New Roman" w:eastAsia="宋体" w:cs="宋体"/>
          <w:color w:val="auto"/>
          <w:spacing w:val="0"/>
          <w:highlight w:val="none"/>
        </w:rPr>
      </w:pPr>
    </w:p>
    <w:p w14:paraId="22C1EB56">
      <w:pPr>
        <w:pStyle w:val="163"/>
        <w:ind w:left="63" w:right="63"/>
        <w:rPr>
          <w:rFonts w:hint="eastAsia" w:ascii="Times New Roman" w:hAnsi="Times New Roman" w:eastAsia="宋体" w:cs="宋体"/>
          <w:color w:val="auto"/>
          <w:spacing w:val="0"/>
          <w:highlight w:val="none"/>
        </w:rPr>
      </w:pPr>
    </w:p>
    <w:p w14:paraId="046DFA38">
      <w:pPr>
        <w:pStyle w:val="163"/>
        <w:ind w:left="63" w:right="63"/>
        <w:rPr>
          <w:rFonts w:hint="eastAsia" w:ascii="Times New Roman" w:hAnsi="Times New Roman" w:eastAsia="宋体" w:cs="宋体"/>
          <w:color w:val="auto"/>
          <w:spacing w:val="0"/>
          <w:highlight w:val="none"/>
        </w:rPr>
      </w:pPr>
    </w:p>
    <w:p w14:paraId="0A24DDC2">
      <w:pPr>
        <w:ind w:firstLine="1600"/>
        <w:rPr>
          <w:rFonts w:hint="eastAsia" w:ascii="Times New Roman" w:hAnsi="Times New Roman" w:eastAsia="宋体" w:cs="宋体"/>
          <w:color w:val="auto"/>
          <w:spacing w:val="0"/>
          <w:sz w:val="32"/>
          <w:szCs w:val="32"/>
          <w:highlight w:val="none"/>
        </w:rPr>
      </w:pPr>
      <w:r>
        <w:rPr>
          <w:rFonts w:hint="eastAsia" w:ascii="Times New Roman" w:hAnsi="Times New Roman" w:eastAsia="宋体" w:cs="宋体"/>
          <w:color w:val="auto"/>
          <w:spacing w:val="0"/>
          <w:sz w:val="32"/>
          <w:szCs w:val="32"/>
          <w:highlight w:val="none"/>
        </w:rPr>
        <w:t xml:space="preserve">项 目 名 称：               </w:t>
      </w:r>
    </w:p>
    <w:p w14:paraId="435C23C8">
      <w:pPr>
        <w:ind w:firstLine="1600"/>
        <w:rPr>
          <w:rFonts w:hint="eastAsia" w:ascii="Times New Roman" w:hAnsi="Times New Roman" w:eastAsia="宋体" w:cs="宋体"/>
          <w:color w:val="auto"/>
          <w:spacing w:val="0"/>
          <w:sz w:val="32"/>
          <w:szCs w:val="32"/>
          <w:highlight w:val="none"/>
        </w:rPr>
      </w:pPr>
      <w:r>
        <w:rPr>
          <w:rFonts w:hint="eastAsia" w:ascii="Times New Roman" w:hAnsi="Times New Roman" w:eastAsia="宋体" w:cs="宋体"/>
          <w:color w:val="auto"/>
          <w:spacing w:val="0"/>
          <w:sz w:val="32"/>
          <w:szCs w:val="32"/>
          <w:highlight w:val="none"/>
        </w:rPr>
        <w:t xml:space="preserve">项 目 编 号：               </w:t>
      </w:r>
    </w:p>
    <w:p w14:paraId="40D5945C">
      <w:pPr>
        <w:ind w:firstLine="640"/>
        <w:rPr>
          <w:rFonts w:hint="eastAsia" w:ascii="Times New Roman" w:hAnsi="Times New Roman" w:eastAsia="宋体" w:cs="宋体"/>
          <w:color w:val="auto"/>
          <w:spacing w:val="0"/>
          <w:sz w:val="32"/>
          <w:szCs w:val="32"/>
          <w:highlight w:val="none"/>
          <w:u w:val="single"/>
        </w:rPr>
      </w:pPr>
      <w:r>
        <w:rPr>
          <w:rFonts w:hint="eastAsia" w:ascii="Times New Roman" w:hAnsi="Times New Roman" w:eastAsia="宋体" w:cs="宋体"/>
          <w:color w:val="auto"/>
          <w:spacing w:val="0"/>
          <w:sz w:val="32"/>
          <w:szCs w:val="32"/>
          <w:highlight w:val="none"/>
        </w:rPr>
        <w:t xml:space="preserve">      投标人名称 ：</w:t>
      </w:r>
      <w:r>
        <w:rPr>
          <w:rFonts w:hint="eastAsia" w:ascii="Times New Roman" w:hAnsi="Times New Roman" w:eastAsia="宋体" w:cs="宋体"/>
          <w:color w:val="auto"/>
          <w:spacing w:val="0"/>
          <w:sz w:val="32"/>
          <w:szCs w:val="32"/>
          <w:highlight w:val="none"/>
          <w:u w:val="single"/>
        </w:rPr>
        <w:t>（加盖CA电子公章）</w:t>
      </w:r>
    </w:p>
    <w:p w14:paraId="5CA96C0E">
      <w:pPr>
        <w:ind w:firstLine="640"/>
        <w:rPr>
          <w:rFonts w:hint="eastAsia" w:ascii="Times New Roman" w:hAnsi="Times New Roman" w:eastAsia="宋体" w:cs="宋体"/>
          <w:color w:val="auto"/>
          <w:spacing w:val="0"/>
          <w:sz w:val="32"/>
          <w:szCs w:val="32"/>
          <w:highlight w:val="none"/>
          <w:u w:val="single"/>
        </w:rPr>
      </w:pPr>
      <w:r>
        <w:rPr>
          <w:rFonts w:hint="eastAsia" w:ascii="Times New Roman" w:hAnsi="Times New Roman" w:eastAsia="宋体" w:cs="宋体"/>
          <w:color w:val="auto"/>
          <w:spacing w:val="0"/>
          <w:sz w:val="32"/>
          <w:szCs w:val="32"/>
          <w:highlight w:val="none"/>
        </w:rPr>
        <w:t xml:space="preserve">      日      期 ：</w:t>
      </w:r>
      <w:r>
        <w:rPr>
          <w:rFonts w:hint="eastAsia" w:ascii="Times New Roman" w:hAnsi="Times New Roman" w:eastAsia="宋体" w:cs="宋体"/>
          <w:color w:val="auto"/>
          <w:spacing w:val="0"/>
          <w:sz w:val="32"/>
          <w:szCs w:val="32"/>
          <w:highlight w:val="none"/>
          <w:u w:val="single"/>
        </w:rPr>
        <w:t xml:space="preserve">               </w:t>
      </w:r>
    </w:p>
    <w:p w14:paraId="6AA33EBC">
      <w:pPr>
        <w:rPr>
          <w:rFonts w:hint="eastAsia" w:ascii="Times New Roman" w:hAnsi="Times New Roman" w:eastAsia="宋体" w:cs="宋体"/>
          <w:color w:val="auto"/>
          <w:spacing w:val="0"/>
          <w:highlight w:val="none"/>
        </w:rPr>
      </w:pPr>
    </w:p>
    <w:p w14:paraId="13AA907C">
      <w:pPr>
        <w:rPr>
          <w:rFonts w:hint="eastAsia" w:ascii="Times New Roman" w:hAnsi="Times New Roman" w:eastAsia="宋体" w:cs="宋体"/>
          <w:color w:val="auto"/>
          <w:spacing w:val="0"/>
          <w:highlight w:val="none"/>
        </w:rPr>
      </w:pPr>
    </w:p>
    <w:p w14:paraId="1175A4E4">
      <w:pPr>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36"/>
          <w:szCs w:val="21"/>
          <w:highlight w:val="none"/>
          <w:u w:val="single"/>
        </w:rPr>
        <w:br w:type="page" w:clear="all"/>
      </w:r>
      <w:r>
        <w:rPr>
          <w:rFonts w:hint="eastAsia" w:ascii="Times New Roman" w:hAnsi="Times New Roman" w:eastAsia="宋体" w:cs="宋体"/>
          <w:color w:val="auto"/>
          <w:spacing w:val="0"/>
          <w:sz w:val="28"/>
          <w:szCs w:val="28"/>
          <w:highlight w:val="none"/>
        </w:rPr>
        <w:t>投标文件组成</w:t>
      </w:r>
    </w:p>
    <w:p w14:paraId="69436903">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imes New Roman" w:hAnsi="Times New Roman" w:eastAsia="宋体" w:cs="宋体"/>
          <w:b/>
          <w:bCs/>
          <w:color w:val="auto"/>
          <w:spacing w:val="0"/>
          <w:sz w:val="28"/>
          <w:szCs w:val="28"/>
          <w:highlight w:val="none"/>
        </w:rPr>
      </w:pPr>
      <w:r>
        <w:rPr>
          <w:rFonts w:hint="eastAsia" w:ascii="Times New Roman" w:hAnsi="Times New Roman" w:eastAsia="宋体" w:cs="宋体"/>
          <w:color w:val="auto"/>
          <w:spacing w:val="0"/>
          <w:sz w:val="28"/>
          <w:szCs w:val="28"/>
          <w:highlight w:val="none"/>
        </w:rPr>
        <w:t>1.</w:t>
      </w:r>
      <w:r>
        <w:rPr>
          <w:rFonts w:hint="eastAsia" w:ascii="Times New Roman" w:hAnsi="Times New Roman" w:eastAsia="宋体" w:cs="宋体"/>
          <w:color w:val="auto"/>
          <w:spacing w:val="0"/>
          <w:sz w:val="28"/>
          <w:szCs w:val="28"/>
          <w:highlight w:val="none"/>
          <w:lang w:val="zh-CN"/>
        </w:rPr>
        <w:t>开标一览表</w:t>
      </w:r>
    </w:p>
    <w:p w14:paraId="5A207C0B">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资格审查材料</w:t>
      </w:r>
    </w:p>
    <w:p w14:paraId="2B4397AD">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2.投标人符合《政府采购法》第二十二条规定条件的声明函；</w:t>
      </w:r>
    </w:p>
    <w:p w14:paraId="5B1E8DFB">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3.法人或者其他组织的营业执照等证明文件；</w:t>
      </w:r>
    </w:p>
    <w:p w14:paraId="3E39B09F">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4.法人授权书；</w:t>
      </w:r>
    </w:p>
    <w:p w14:paraId="4639A6D1">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5.</w:t>
      </w:r>
      <w:r>
        <w:rPr>
          <w:rFonts w:hint="eastAsia" w:ascii="Times New Roman" w:hAnsi="Times New Roman" w:eastAsia="宋体" w:cs="宋体"/>
          <w:color w:val="auto"/>
          <w:spacing w:val="0"/>
          <w:sz w:val="28"/>
          <w:szCs w:val="28"/>
          <w:highlight w:val="none"/>
          <w:lang w:val="en-US" w:eastAsia="zh-CN"/>
        </w:rPr>
        <w:t>2025年度</w:t>
      </w:r>
      <w:r>
        <w:rPr>
          <w:rFonts w:hint="eastAsia" w:ascii="Times New Roman" w:hAnsi="Times New Roman" w:eastAsia="宋体" w:cs="宋体"/>
          <w:color w:val="auto"/>
          <w:spacing w:val="0"/>
          <w:sz w:val="28"/>
          <w:szCs w:val="28"/>
          <w:highlight w:val="none"/>
        </w:rPr>
        <w:t>的财务审计报告（成立不满一年无需提供）或</w:t>
      </w:r>
      <w:r>
        <w:rPr>
          <w:rFonts w:hint="eastAsia" w:ascii="Times New Roman" w:hAnsi="Times New Roman" w:eastAsia="宋体" w:cs="宋体"/>
          <w:color w:val="auto"/>
          <w:spacing w:val="0"/>
          <w:sz w:val="28"/>
          <w:szCs w:val="28"/>
          <w:highlight w:val="none"/>
          <w:lang w:val="en-US" w:eastAsia="zh-CN"/>
        </w:rPr>
        <w:t>投标</w:t>
      </w:r>
      <w:r>
        <w:rPr>
          <w:rFonts w:hint="eastAsia" w:ascii="Times New Roman" w:hAnsi="Times New Roman" w:eastAsia="宋体" w:cs="宋体"/>
          <w:color w:val="auto"/>
          <w:spacing w:val="0"/>
          <w:sz w:val="28"/>
          <w:szCs w:val="28"/>
          <w:highlight w:val="none"/>
        </w:rPr>
        <w:t>截止时间前（不含投标截止时间当月）一年内任意一个月有效的开户银行资信证明；</w:t>
      </w:r>
    </w:p>
    <w:p w14:paraId="2CC17EB6">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6.依法缴纳税收和社会保障资金的相关材料（提供提交投标文件截止时间前一年内至少一个月依法缴纳税收及缴纳社会保障资金的证明材料。投标人依法享受缓缴、免缴税收、社会保障资金的提供证明材料。）；</w:t>
      </w:r>
    </w:p>
    <w:p w14:paraId="1626DD58">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7.具备履行合同所必需的设备和专业技术能力的书面声明；</w:t>
      </w:r>
    </w:p>
    <w:p w14:paraId="6C06288C">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8.参加政府采购活动前3年内在经营活动中没有重大违法记录的书面声明；</w:t>
      </w:r>
    </w:p>
    <w:p w14:paraId="6D9D69F1">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lang w:val="en-US" w:eastAsia="zh-CN"/>
        </w:rPr>
        <w:t>9.联合体协议（如有）；</w:t>
      </w:r>
    </w:p>
    <w:p w14:paraId="434E69D0">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val="en-US" w:eastAsia="zh-CN"/>
        </w:rPr>
        <w:t>10</w:t>
      </w:r>
      <w:r>
        <w:rPr>
          <w:rFonts w:hint="eastAsia" w:ascii="Times New Roman" w:hAnsi="Times New Roman" w:eastAsia="宋体" w:cs="宋体"/>
          <w:color w:val="auto"/>
          <w:spacing w:val="0"/>
          <w:sz w:val="28"/>
          <w:szCs w:val="28"/>
          <w:highlight w:val="none"/>
        </w:rPr>
        <w:t>.投标人依据招标文件要求，提交的其他材料。</w:t>
      </w:r>
    </w:p>
    <w:p w14:paraId="13809F07">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imes New Roman" w:hAnsi="Times New Roman" w:eastAsia="宋体" w:cs="宋体"/>
          <w:color w:val="auto"/>
          <w:spacing w:val="0"/>
          <w:sz w:val="28"/>
          <w:szCs w:val="28"/>
          <w:highlight w:val="none"/>
          <w:lang w:val="zh-CN"/>
        </w:rPr>
      </w:pPr>
      <w:r>
        <w:rPr>
          <w:rFonts w:hint="eastAsia" w:ascii="Times New Roman" w:hAnsi="Times New Roman" w:eastAsia="宋体" w:cs="宋体"/>
          <w:color w:val="auto"/>
          <w:spacing w:val="0"/>
          <w:sz w:val="28"/>
          <w:szCs w:val="28"/>
          <w:highlight w:val="none"/>
          <w:lang w:val="zh-CN"/>
        </w:rPr>
        <w:t>符合性条件材料</w:t>
      </w:r>
    </w:p>
    <w:p w14:paraId="48618A5D">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w:t>
      </w:r>
      <w:r>
        <w:rPr>
          <w:rFonts w:hint="eastAsia" w:ascii="Times New Roman" w:hAnsi="Times New Roman" w:eastAsia="宋体" w:cs="宋体"/>
          <w:color w:val="auto"/>
          <w:spacing w:val="0"/>
          <w:sz w:val="28"/>
          <w:szCs w:val="28"/>
          <w:highlight w:val="none"/>
          <w:lang w:val="en-US" w:eastAsia="zh-CN"/>
        </w:rPr>
        <w:t>1</w:t>
      </w:r>
      <w:r>
        <w:rPr>
          <w:rFonts w:hint="eastAsia" w:ascii="Times New Roman" w:hAnsi="Times New Roman" w:eastAsia="宋体" w:cs="宋体"/>
          <w:color w:val="auto"/>
          <w:spacing w:val="0"/>
          <w:sz w:val="28"/>
          <w:szCs w:val="28"/>
          <w:highlight w:val="none"/>
        </w:rPr>
        <w:t>.投标函；</w:t>
      </w:r>
    </w:p>
    <w:p w14:paraId="6105DBD0">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w:t>
      </w:r>
      <w:r>
        <w:rPr>
          <w:rFonts w:hint="eastAsia" w:ascii="Times New Roman" w:hAnsi="Times New Roman" w:eastAsia="宋体" w:cs="宋体"/>
          <w:color w:val="auto"/>
          <w:spacing w:val="0"/>
          <w:sz w:val="28"/>
          <w:szCs w:val="28"/>
          <w:highlight w:val="none"/>
          <w:lang w:val="en-US" w:eastAsia="zh-CN"/>
        </w:rPr>
        <w:t>2</w:t>
      </w:r>
      <w:r>
        <w:rPr>
          <w:rFonts w:hint="eastAsia" w:ascii="Times New Roman" w:hAnsi="Times New Roman" w:eastAsia="宋体" w:cs="宋体"/>
          <w:color w:val="auto"/>
          <w:spacing w:val="0"/>
          <w:sz w:val="28"/>
          <w:szCs w:val="28"/>
          <w:highlight w:val="none"/>
        </w:rPr>
        <w:t>.投标分项报价表；</w:t>
      </w:r>
    </w:p>
    <w:p w14:paraId="38CEA616">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w:t>
      </w:r>
      <w:r>
        <w:rPr>
          <w:rFonts w:hint="eastAsia" w:ascii="Times New Roman" w:hAnsi="Times New Roman" w:eastAsia="宋体" w:cs="宋体"/>
          <w:color w:val="auto"/>
          <w:spacing w:val="0"/>
          <w:sz w:val="28"/>
          <w:szCs w:val="28"/>
          <w:highlight w:val="none"/>
          <w:lang w:val="en-US" w:eastAsia="zh-CN"/>
        </w:rPr>
        <w:t>3</w:t>
      </w:r>
      <w:r>
        <w:rPr>
          <w:rFonts w:hint="eastAsia" w:ascii="Times New Roman" w:hAnsi="Times New Roman" w:eastAsia="宋体" w:cs="宋体"/>
          <w:color w:val="auto"/>
          <w:spacing w:val="0"/>
          <w:sz w:val="28"/>
          <w:szCs w:val="28"/>
          <w:highlight w:val="none"/>
        </w:rPr>
        <w:t>.技术要求响应及偏离表；</w:t>
      </w:r>
    </w:p>
    <w:p w14:paraId="6AC66691">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w:t>
      </w:r>
      <w:r>
        <w:rPr>
          <w:rFonts w:hint="eastAsia" w:ascii="Times New Roman" w:hAnsi="Times New Roman" w:eastAsia="宋体" w:cs="宋体"/>
          <w:color w:val="auto"/>
          <w:spacing w:val="0"/>
          <w:sz w:val="28"/>
          <w:szCs w:val="28"/>
          <w:highlight w:val="none"/>
          <w:lang w:val="en-US" w:eastAsia="zh-CN"/>
        </w:rPr>
        <w:t>4</w:t>
      </w:r>
      <w:r>
        <w:rPr>
          <w:rFonts w:hint="eastAsia" w:ascii="Times New Roman" w:hAnsi="Times New Roman" w:eastAsia="宋体" w:cs="宋体"/>
          <w:color w:val="auto"/>
          <w:spacing w:val="0"/>
          <w:sz w:val="28"/>
          <w:szCs w:val="28"/>
          <w:highlight w:val="none"/>
        </w:rPr>
        <w:t>.商务要求响应及偏离表。</w:t>
      </w:r>
    </w:p>
    <w:p w14:paraId="5859BAF1">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imes New Roman" w:hAnsi="Times New Roman" w:eastAsia="宋体" w:cs="宋体"/>
          <w:color w:val="auto"/>
          <w:spacing w:val="0"/>
          <w:sz w:val="28"/>
          <w:szCs w:val="28"/>
          <w:highlight w:val="none"/>
          <w:lang w:val="zh-CN"/>
        </w:rPr>
      </w:pPr>
      <w:r>
        <w:rPr>
          <w:rFonts w:hint="eastAsia" w:ascii="Times New Roman" w:hAnsi="Times New Roman" w:eastAsia="宋体" w:cs="宋体"/>
          <w:color w:val="auto"/>
          <w:spacing w:val="0"/>
          <w:sz w:val="28"/>
          <w:szCs w:val="28"/>
          <w:highlight w:val="none"/>
          <w:lang w:val="zh-CN"/>
        </w:rPr>
        <w:t>商务技术文件材料</w:t>
      </w:r>
    </w:p>
    <w:p w14:paraId="0565898B">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w:t>
      </w:r>
      <w:r>
        <w:rPr>
          <w:rFonts w:hint="eastAsia" w:ascii="Times New Roman" w:hAnsi="Times New Roman" w:eastAsia="宋体" w:cs="宋体"/>
          <w:color w:val="auto"/>
          <w:spacing w:val="0"/>
          <w:sz w:val="28"/>
          <w:szCs w:val="28"/>
          <w:highlight w:val="none"/>
          <w:lang w:val="en-US" w:eastAsia="zh-CN"/>
        </w:rPr>
        <w:t>5</w:t>
      </w:r>
      <w:r>
        <w:rPr>
          <w:rFonts w:hint="eastAsia" w:ascii="Times New Roman" w:hAnsi="Times New Roman" w:eastAsia="宋体" w:cs="宋体"/>
          <w:color w:val="auto"/>
          <w:spacing w:val="0"/>
          <w:sz w:val="28"/>
          <w:szCs w:val="28"/>
          <w:highlight w:val="none"/>
        </w:rPr>
        <w:t>.投标人根据招标文件打分项，提交的材料。</w:t>
      </w:r>
      <w:bookmarkEnd w:id="176"/>
      <w:bookmarkEnd w:id="177"/>
      <w:bookmarkEnd w:id="186"/>
      <w:bookmarkEnd w:id="187"/>
      <w:bookmarkEnd w:id="188"/>
    </w:p>
    <w:p w14:paraId="235A52BE">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宋体" w:cs="宋体"/>
          <w:color w:val="auto"/>
          <w:spacing w:val="0"/>
          <w:sz w:val="28"/>
          <w:szCs w:val="28"/>
          <w:highlight w:val="none"/>
          <w:lang w:val="en-US" w:eastAsia="zh-CN"/>
        </w:rPr>
      </w:pPr>
      <w:r>
        <w:rPr>
          <w:rFonts w:hint="eastAsia" w:ascii="Times New Roman" w:hAnsi="Times New Roman" w:eastAsia="宋体" w:cs="宋体"/>
          <w:color w:val="auto"/>
          <w:spacing w:val="0"/>
          <w:sz w:val="28"/>
          <w:szCs w:val="28"/>
          <w:highlight w:val="none"/>
          <w:lang w:val="en-US" w:eastAsia="zh-CN"/>
        </w:rPr>
        <w:t>价格评审优惠</w:t>
      </w:r>
    </w:p>
    <w:p w14:paraId="6705F0C9">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560" w:firstLineChars="200"/>
        <w:textAlignment w:val="auto"/>
        <w:rPr>
          <w:rFonts w:hint="eastAsia" w:ascii="Times New Roman" w:hAnsi="Times New Roman" w:eastAsia="宋体" w:cs="宋体"/>
          <w:color w:val="auto"/>
          <w:spacing w:val="0"/>
          <w:sz w:val="28"/>
          <w:szCs w:val="28"/>
          <w:highlight w:val="none"/>
          <w:lang w:val="zh-CN"/>
        </w:rPr>
      </w:pPr>
      <w:r>
        <w:rPr>
          <w:rFonts w:hint="eastAsia" w:ascii="Times New Roman" w:hAnsi="Times New Roman" w:eastAsia="宋体" w:cs="宋体"/>
          <w:color w:val="auto"/>
          <w:spacing w:val="0"/>
          <w:sz w:val="28"/>
          <w:szCs w:val="28"/>
          <w:highlight w:val="none"/>
          <w:lang w:val="en-US" w:eastAsia="zh-CN" w:bidi="ar-SA"/>
        </w:rPr>
        <w:t>16</w:t>
      </w:r>
      <w:r>
        <w:rPr>
          <w:rFonts w:hint="eastAsia" w:ascii="Times New Roman" w:hAnsi="Times New Roman" w:eastAsia="宋体" w:cs="宋体"/>
          <w:color w:val="auto"/>
          <w:spacing w:val="0"/>
          <w:sz w:val="28"/>
          <w:szCs w:val="28"/>
          <w:highlight w:val="none"/>
          <w:lang w:val="zh-CN" w:eastAsia="zh-CN" w:bidi="ar-SA"/>
        </w:rPr>
        <w:t>.</w:t>
      </w:r>
      <w:r>
        <w:rPr>
          <w:rFonts w:hint="eastAsia" w:ascii="Times New Roman" w:hAnsi="Times New Roman" w:eastAsia="宋体" w:cs="宋体"/>
          <w:color w:val="auto"/>
          <w:spacing w:val="0"/>
          <w:sz w:val="28"/>
          <w:szCs w:val="28"/>
          <w:highlight w:val="none"/>
          <w:lang w:val="zh-CN"/>
        </w:rPr>
        <w:t>中小企业声明函</w:t>
      </w:r>
      <w:r>
        <w:rPr>
          <w:rFonts w:hint="eastAsia" w:ascii="Times New Roman" w:hAnsi="Times New Roman" w:eastAsia="宋体" w:cs="宋体"/>
          <w:color w:val="auto"/>
          <w:spacing w:val="0"/>
          <w:sz w:val="28"/>
          <w:szCs w:val="28"/>
          <w:highlight w:val="none"/>
        </w:rPr>
        <w:t>或</w:t>
      </w:r>
      <w:r>
        <w:rPr>
          <w:rFonts w:hint="eastAsia" w:ascii="Times New Roman" w:hAnsi="Times New Roman" w:eastAsia="宋体" w:cs="宋体"/>
          <w:color w:val="auto"/>
          <w:spacing w:val="0"/>
          <w:sz w:val="28"/>
          <w:szCs w:val="28"/>
          <w:highlight w:val="none"/>
          <w:lang w:val="zh-CN"/>
        </w:rPr>
        <w:t>残疾人福利性单位声明函</w:t>
      </w:r>
      <w:r>
        <w:rPr>
          <w:rFonts w:hint="eastAsia" w:ascii="Times New Roman" w:hAnsi="Times New Roman" w:eastAsia="宋体" w:cs="宋体"/>
          <w:color w:val="auto"/>
          <w:spacing w:val="0"/>
          <w:sz w:val="28"/>
          <w:szCs w:val="28"/>
          <w:highlight w:val="none"/>
          <w:lang w:val="en-US" w:eastAsia="zh-CN"/>
        </w:rPr>
        <w:t>或监狱企业证明文件</w:t>
      </w:r>
      <w:r>
        <w:rPr>
          <w:rFonts w:hint="eastAsia" w:ascii="Times New Roman" w:hAnsi="Times New Roman" w:eastAsia="宋体" w:cs="宋体"/>
          <w:color w:val="auto"/>
          <w:spacing w:val="0"/>
          <w:sz w:val="28"/>
          <w:szCs w:val="28"/>
          <w:highlight w:val="none"/>
          <w:lang w:val="zh-CN"/>
        </w:rPr>
        <w:t>；</w:t>
      </w:r>
    </w:p>
    <w:p w14:paraId="5E013B39">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0" w:leftChars="0" w:firstLine="560" w:firstLineChars="200"/>
        <w:textAlignment w:val="auto"/>
        <w:rPr>
          <w:rFonts w:hint="eastAsia" w:ascii="Times New Roman" w:hAnsi="Times New Roman" w:eastAsia="宋体" w:cs="宋体"/>
          <w:b/>
          <w:bCs/>
          <w:color w:val="auto"/>
          <w:spacing w:val="0"/>
          <w:sz w:val="36"/>
          <w:szCs w:val="36"/>
          <w:highlight w:val="none"/>
        </w:rPr>
      </w:pPr>
      <w:r>
        <w:rPr>
          <w:rFonts w:hint="eastAsia" w:ascii="Times New Roman" w:hAnsi="Times New Roman" w:eastAsia="宋体" w:cs="宋体"/>
          <w:color w:val="auto"/>
          <w:spacing w:val="0"/>
          <w:sz w:val="28"/>
          <w:szCs w:val="28"/>
          <w:highlight w:val="none"/>
          <w:lang w:val="en-US" w:eastAsia="zh-CN"/>
        </w:rPr>
        <w:t>17.</w:t>
      </w:r>
      <w:r>
        <w:rPr>
          <w:rFonts w:hint="eastAsia" w:ascii="Times New Roman" w:hAnsi="Times New Roman" w:eastAsia="宋体" w:cs="宋体"/>
          <w:color w:val="auto"/>
          <w:spacing w:val="0"/>
          <w:sz w:val="28"/>
          <w:szCs w:val="28"/>
          <w:highlight w:val="none"/>
        </w:rPr>
        <w:t>关于符合本国产品标准的声明函</w:t>
      </w:r>
      <w:r>
        <w:rPr>
          <w:rFonts w:hint="eastAsia" w:ascii="Times New Roman" w:hAnsi="Times New Roman" w:eastAsia="宋体" w:cs="宋体"/>
          <w:color w:val="auto"/>
          <w:spacing w:val="0"/>
          <w:sz w:val="28"/>
          <w:szCs w:val="28"/>
          <w:highlight w:val="none"/>
          <w:lang w:eastAsia="zh-CN"/>
        </w:rPr>
        <w:t>。</w:t>
      </w:r>
      <w:r>
        <w:rPr>
          <w:rFonts w:hint="eastAsia" w:ascii="Times New Roman" w:hAnsi="Times New Roman" w:eastAsia="宋体" w:cs="宋体"/>
          <w:b/>
          <w:bCs/>
          <w:color w:val="auto"/>
          <w:spacing w:val="0"/>
          <w:sz w:val="36"/>
          <w:szCs w:val="36"/>
          <w:highlight w:val="none"/>
        </w:rPr>
        <w:br w:type="page"/>
      </w:r>
    </w:p>
    <w:p w14:paraId="3883AAF6">
      <w:pPr>
        <w:ind w:firstLine="560"/>
        <w:jc w:val="left"/>
        <w:rPr>
          <w:rFonts w:hint="eastAsia" w:ascii="Times New Roman" w:hAnsi="Times New Roman" w:eastAsia="宋体" w:cs="宋体"/>
          <w:b/>
          <w:bCs/>
          <w:color w:val="auto"/>
          <w:spacing w:val="0"/>
          <w:sz w:val="24"/>
          <w:szCs w:val="21"/>
          <w:highlight w:val="none"/>
        </w:rPr>
      </w:pPr>
      <w:r>
        <w:rPr>
          <w:rFonts w:hint="eastAsia" w:ascii="Times New Roman" w:hAnsi="Times New Roman" w:eastAsia="宋体" w:cs="宋体"/>
          <w:b/>
          <w:bCs/>
          <w:color w:val="auto"/>
          <w:spacing w:val="0"/>
          <w:sz w:val="36"/>
          <w:szCs w:val="36"/>
          <w:highlight w:val="none"/>
        </w:rPr>
        <w:t>格式附件如下：</w:t>
      </w:r>
    </w:p>
    <w:p w14:paraId="2E426414">
      <w:pPr>
        <w:rPr>
          <w:rFonts w:hint="eastAsia" w:ascii="Times New Roman" w:hAnsi="Times New Roman" w:eastAsia="宋体" w:cs="宋体"/>
          <w:color w:val="auto"/>
          <w:spacing w:val="0"/>
          <w:highlight w:val="none"/>
        </w:rPr>
      </w:pPr>
    </w:p>
    <w:p w14:paraId="44061C65">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开标一览表</w:t>
      </w:r>
    </w:p>
    <w:p w14:paraId="397C3352">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投标人全称（加盖CA电子签章）：</w:t>
      </w:r>
    </w:p>
    <w:p w14:paraId="6CC9A874">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项目名称：</w:t>
      </w:r>
    </w:p>
    <w:p w14:paraId="0F5057EA">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项目编号：</w:t>
      </w:r>
      <w:r>
        <w:rPr>
          <w:rFonts w:hint="eastAsia" w:ascii="Times New Roman" w:hAnsi="Times New Roman" w:eastAsia="宋体" w:cs="宋体"/>
          <w:color w:val="auto"/>
          <w:spacing w:val="0"/>
          <w:sz w:val="28"/>
          <w:szCs w:val="28"/>
          <w:highlight w:val="none"/>
          <w:shd w:val="clear" w:color="auto" w:fill="FFFFFF"/>
        </w:rPr>
        <w:t xml:space="preserve"> </w:t>
      </w:r>
      <w:r>
        <w:rPr>
          <w:rFonts w:hint="eastAsia" w:ascii="Times New Roman" w:hAnsi="Times New Roman" w:eastAsia="宋体" w:cs="宋体"/>
          <w:color w:val="auto"/>
          <w:spacing w:val="0"/>
          <w:sz w:val="28"/>
          <w:szCs w:val="28"/>
          <w:highlight w:val="none"/>
        </w:rPr>
        <w:t xml:space="preserve">                                  </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89"/>
      </w:tblGrid>
      <w:tr w14:paraId="527C2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jc w:val="center"/>
        </w:trPr>
        <w:tc>
          <w:tcPr>
            <w:tcW w:w="9089" w:type="dxa"/>
            <w:vAlign w:val="center"/>
          </w:tcPr>
          <w:p w14:paraId="18496388">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投标总报价</w:t>
            </w:r>
          </w:p>
        </w:tc>
      </w:tr>
      <w:tr w14:paraId="5781E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jc w:val="center"/>
        </w:trPr>
        <w:tc>
          <w:tcPr>
            <w:tcW w:w="9089" w:type="dxa"/>
            <w:vAlign w:val="center"/>
          </w:tcPr>
          <w:p w14:paraId="7F4D6753">
            <w:pPr>
              <w:pStyle w:val="169"/>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小写：                             （人民币：元）</w:t>
            </w:r>
          </w:p>
        </w:tc>
      </w:tr>
    </w:tbl>
    <w:p w14:paraId="2D139502">
      <w:pPr>
        <w:ind w:firstLine="560"/>
        <w:rPr>
          <w:rFonts w:hint="eastAsia" w:ascii="Times New Roman" w:hAnsi="Times New Roman" w:eastAsia="宋体" w:cs="宋体"/>
          <w:color w:val="auto"/>
          <w:spacing w:val="0"/>
          <w:sz w:val="28"/>
          <w:szCs w:val="28"/>
          <w:highlight w:val="none"/>
        </w:rPr>
      </w:pPr>
    </w:p>
    <w:p w14:paraId="6348477D">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日期：  </w:t>
      </w:r>
      <w:r>
        <w:rPr>
          <w:rFonts w:hint="eastAsia" w:ascii="Times New Roman" w:hAnsi="Times New Roman" w:eastAsia="宋体" w:cs="宋体"/>
          <w:color w:val="auto"/>
          <w:spacing w:val="0"/>
          <w:sz w:val="28"/>
          <w:szCs w:val="28"/>
          <w:highlight w:val="none"/>
          <w:u w:val="single"/>
        </w:rPr>
        <w:t xml:space="preserve">     </w:t>
      </w:r>
      <w:r>
        <w:rPr>
          <w:rFonts w:hint="eastAsia" w:ascii="Times New Roman" w:hAnsi="Times New Roman" w:eastAsia="宋体" w:cs="宋体"/>
          <w:color w:val="auto"/>
          <w:spacing w:val="0"/>
          <w:sz w:val="28"/>
          <w:szCs w:val="28"/>
          <w:highlight w:val="none"/>
        </w:rPr>
        <w:t>年</w:t>
      </w:r>
      <w:r>
        <w:rPr>
          <w:rFonts w:hint="eastAsia" w:ascii="Times New Roman" w:hAnsi="Times New Roman" w:eastAsia="宋体" w:cs="宋体"/>
          <w:color w:val="auto"/>
          <w:spacing w:val="0"/>
          <w:sz w:val="28"/>
          <w:szCs w:val="28"/>
          <w:highlight w:val="none"/>
          <w:u w:val="single"/>
        </w:rPr>
        <w:t xml:space="preserve">   </w:t>
      </w:r>
      <w:r>
        <w:rPr>
          <w:rFonts w:hint="eastAsia" w:ascii="Times New Roman" w:hAnsi="Times New Roman" w:eastAsia="宋体" w:cs="宋体"/>
          <w:color w:val="auto"/>
          <w:spacing w:val="0"/>
          <w:sz w:val="28"/>
          <w:szCs w:val="28"/>
          <w:highlight w:val="none"/>
        </w:rPr>
        <w:t>月</w:t>
      </w:r>
      <w:r>
        <w:rPr>
          <w:rFonts w:hint="eastAsia" w:ascii="Times New Roman" w:hAnsi="Times New Roman" w:eastAsia="宋体" w:cs="宋体"/>
          <w:color w:val="auto"/>
          <w:spacing w:val="0"/>
          <w:sz w:val="28"/>
          <w:szCs w:val="28"/>
          <w:highlight w:val="none"/>
          <w:u w:val="single"/>
        </w:rPr>
        <w:t xml:space="preserve">   </w:t>
      </w:r>
      <w:r>
        <w:rPr>
          <w:rFonts w:hint="eastAsia" w:ascii="Times New Roman" w:hAnsi="Times New Roman" w:eastAsia="宋体" w:cs="宋体"/>
          <w:color w:val="auto"/>
          <w:spacing w:val="0"/>
          <w:sz w:val="28"/>
          <w:szCs w:val="28"/>
          <w:highlight w:val="none"/>
        </w:rPr>
        <w:t>日</w:t>
      </w:r>
    </w:p>
    <w:p w14:paraId="66EB777A">
      <w:pPr>
        <w:rPr>
          <w:rFonts w:hint="eastAsia" w:ascii="Times New Roman" w:hAnsi="Times New Roman" w:eastAsia="宋体" w:cs="宋体"/>
          <w:color w:val="auto"/>
          <w:spacing w:val="0"/>
          <w:highlight w:val="none"/>
        </w:rPr>
      </w:pPr>
    </w:p>
    <w:p w14:paraId="725360D4">
      <w:pPr>
        <w:rPr>
          <w:rFonts w:hint="eastAsia" w:ascii="Times New Roman" w:hAnsi="Times New Roman" w:eastAsia="宋体" w:cs="宋体"/>
          <w:color w:val="auto"/>
          <w:spacing w:val="0"/>
          <w:highlight w:val="none"/>
        </w:rPr>
      </w:pPr>
    </w:p>
    <w:p w14:paraId="03B6993C">
      <w:pPr>
        <w:pStyle w:val="45"/>
        <w:ind w:firstLine="480"/>
        <w:rPr>
          <w:rFonts w:hint="eastAsia" w:ascii="Times New Roman" w:hAnsi="Times New Roman" w:eastAsia="宋体" w:cs="宋体"/>
          <w:color w:val="auto"/>
          <w:spacing w:val="0"/>
          <w:highlight w:val="none"/>
        </w:rPr>
      </w:pPr>
    </w:p>
    <w:p w14:paraId="0F213BC9">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br w:type="page" w:clear="all"/>
      </w:r>
    </w:p>
    <w:p w14:paraId="08FF4F36">
      <w:pPr>
        <w:ind w:left="0" w:leftChars="0" w:firstLine="0" w:firstLineChars="0"/>
        <w:jc w:val="center"/>
        <w:rPr>
          <w:rFonts w:hint="eastAsia" w:ascii="Times New Roman" w:hAnsi="Times New Roman" w:eastAsia="宋体" w:cs="宋体"/>
          <w:color w:val="auto"/>
          <w:spacing w:val="0"/>
          <w:sz w:val="44"/>
          <w:szCs w:val="44"/>
          <w:highlight w:val="none"/>
        </w:rPr>
      </w:pPr>
      <w:r>
        <w:rPr>
          <w:rFonts w:hint="eastAsia" w:ascii="Times New Roman" w:hAnsi="Times New Roman" w:eastAsia="宋体" w:cs="宋体"/>
          <w:color w:val="auto"/>
          <w:spacing w:val="0"/>
          <w:sz w:val="36"/>
          <w:szCs w:val="36"/>
          <w:highlight w:val="none"/>
        </w:rPr>
        <w:t>投标人符合《政府采购法》第二十二条规定条件的声明函</w:t>
      </w:r>
    </w:p>
    <w:p w14:paraId="458E7F24">
      <w:pPr>
        <w:ind w:firstLine="560"/>
        <w:rPr>
          <w:rFonts w:hint="eastAsia" w:ascii="Times New Roman" w:hAnsi="Times New Roman" w:eastAsia="宋体" w:cs="宋体"/>
          <w:b/>
          <w:color w:val="auto"/>
          <w:spacing w:val="0"/>
          <w:sz w:val="28"/>
          <w:szCs w:val="28"/>
          <w:highlight w:val="none"/>
        </w:rPr>
      </w:pPr>
      <w:r>
        <w:rPr>
          <w:rFonts w:hint="eastAsia" w:ascii="Times New Roman" w:hAnsi="Times New Roman" w:eastAsia="宋体" w:cs="宋体"/>
          <w:color w:val="auto"/>
          <w:spacing w:val="0"/>
          <w:sz w:val="28"/>
          <w:szCs w:val="28"/>
          <w:highlight w:val="none"/>
        </w:rPr>
        <w:t>我单位参加</w:t>
      </w:r>
      <w:r>
        <w:rPr>
          <w:rFonts w:hint="eastAsia" w:ascii="Times New Roman" w:hAnsi="Times New Roman" w:eastAsia="宋体" w:cs="宋体"/>
          <w:color w:val="auto"/>
          <w:spacing w:val="0"/>
          <w:sz w:val="28"/>
          <w:szCs w:val="28"/>
          <w:highlight w:val="none"/>
          <w:u w:val="single"/>
        </w:rPr>
        <w:t>________________ _</w:t>
      </w:r>
      <w:r>
        <w:rPr>
          <w:rFonts w:hint="eastAsia" w:ascii="Times New Roman" w:hAnsi="Times New Roman" w:eastAsia="宋体" w:cs="宋体"/>
          <w:color w:val="auto"/>
          <w:spacing w:val="0"/>
          <w:sz w:val="28"/>
          <w:szCs w:val="28"/>
          <w:highlight w:val="none"/>
        </w:rPr>
        <w:t>（项目名称） （项目编号）投标活动。针对《中华人民共和国政府采购法》第二十二条规定做出如下声明：</w:t>
      </w:r>
    </w:p>
    <w:p w14:paraId="06B06E95">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1.我单位具有独立承担民事责任的能力；</w:t>
      </w:r>
    </w:p>
    <w:p w14:paraId="398F1030">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2.我单位具有良好的商业信誉和健全的财务会计制度；</w:t>
      </w:r>
    </w:p>
    <w:p w14:paraId="406CD4E8">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3.我单位具有履行合同所必需的设备和专业技术能力；</w:t>
      </w:r>
    </w:p>
    <w:p w14:paraId="2A30AF76">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4.我单位有依法缴纳税收和社会保障资金的良好记录；</w:t>
      </w:r>
    </w:p>
    <w:p w14:paraId="28C7F9EA">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1ACB5AC1">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6.我单位满足法律、行政法规规定的其他条件。</w:t>
      </w:r>
    </w:p>
    <w:p w14:paraId="0665624D">
      <w:pPr>
        <w:ind w:firstLine="0"/>
        <w:rPr>
          <w:rFonts w:hint="eastAsia" w:ascii="Times New Roman" w:hAnsi="Times New Roman" w:eastAsia="宋体" w:cs="宋体"/>
          <w:color w:val="auto"/>
          <w:spacing w:val="0"/>
          <w:sz w:val="28"/>
          <w:szCs w:val="28"/>
          <w:highlight w:val="none"/>
        </w:rPr>
      </w:pPr>
    </w:p>
    <w:p w14:paraId="7A78E2AF">
      <w:pPr>
        <w:ind w:firstLine="560"/>
        <w:rPr>
          <w:rFonts w:hint="eastAsia" w:ascii="Times New Roman" w:hAnsi="Times New Roman" w:eastAsia="宋体" w:cs="宋体"/>
          <w:color w:val="auto"/>
          <w:spacing w:val="0"/>
          <w:sz w:val="28"/>
          <w:szCs w:val="28"/>
          <w:highlight w:val="none"/>
        </w:rPr>
      </w:pPr>
    </w:p>
    <w:p w14:paraId="0A9D550E">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承诺人名称（加盖CA电子签章）：</w:t>
      </w:r>
    </w:p>
    <w:p w14:paraId="50D4A8C4">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w:t>
      </w:r>
    </w:p>
    <w:p w14:paraId="095B4744">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日期：</w:t>
      </w:r>
      <w:r>
        <w:rPr>
          <w:rFonts w:hint="eastAsia" w:ascii="Times New Roman" w:hAnsi="Times New Roman" w:eastAsia="宋体" w:cs="宋体"/>
          <w:color w:val="auto"/>
          <w:spacing w:val="0"/>
          <w:sz w:val="28"/>
          <w:szCs w:val="28"/>
          <w:highlight w:val="none"/>
          <w:u w:val="single"/>
        </w:rPr>
        <w:t>______</w:t>
      </w:r>
      <w:r>
        <w:rPr>
          <w:rFonts w:hint="eastAsia" w:ascii="Times New Roman" w:hAnsi="Times New Roman" w:eastAsia="宋体" w:cs="宋体"/>
          <w:color w:val="auto"/>
          <w:spacing w:val="0"/>
          <w:sz w:val="28"/>
          <w:szCs w:val="28"/>
          <w:highlight w:val="none"/>
        </w:rPr>
        <w:t>年</w:t>
      </w:r>
      <w:r>
        <w:rPr>
          <w:rFonts w:hint="eastAsia" w:ascii="Times New Roman" w:hAnsi="Times New Roman" w:eastAsia="宋体" w:cs="宋体"/>
          <w:color w:val="auto"/>
          <w:spacing w:val="0"/>
          <w:sz w:val="28"/>
          <w:szCs w:val="28"/>
          <w:highlight w:val="none"/>
          <w:u w:val="single"/>
        </w:rPr>
        <w:t xml:space="preserve">    </w:t>
      </w:r>
      <w:r>
        <w:rPr>
          <w:rFonts w:hint="eastAsia" w:ascii="Times New Roman" w:hAnsi="Times New Roman" w:eastAsia="宋体" w:cs="宋体"/>
          <w:color w:val="auto"/>
          <w:spacing w:val="0"/>
          <w:sz w:val="28"/>
          <w:szCs w:val="28"/>
          <w:highlight w:val="none"/>
        </w:rPr>
        <w:t>月</w:t>
      </w:r>
      <w:r>
        <w:rPr>
          <w:rFonts w:hint="eastAsia" w:ascii="Times New Roman" w:hAnsi="Times New Roman" w:eastAsia="宋体" w:cs="宋体"/>
          <w:color w:val="auto"/>
          <w:spacing w:val="0"/>
          <w:sz w:val="28"/>
          <w:szCs w:val="28"/>
          <w:highlight w:val="none"/>
          <w:u w:val="single"/>
        </w:rPr>
        <w:t xml:space="preserve">    </w:t>
      </w:r>
      <w:r>
        <w:rPr>
          <w:rFonts w:hint="eastAsia" w:ascii="Times New Roman" w:hAnsi="Times New Roman" w:eastAsia="宋体" w:cs="宋体"/>
          <w:color w:val="auto"/>
          <w:spacing w:val="0"/>
          <w:sz w:val="28"/>
          <w:szCs w:val="28"/>
          <w:highlight w:val="none"/>
        </w:rPr>
        <w:t>日</w:t>
      </w:r>
    </w:p>
    <w:p w14:paraId="0DC9A9F0">
      <w:pPr>
        <w:jc w:val="cente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highlight w:val="none"/>
        </w:rPr>
        <w:br w:type="page" w:clear="all"/>
      </w:r>
      <w:r>
        <w:rPr>
          <w:rFonts w:hint="eastAsia" w:ascii="Times New Roman" w:hAnsi="Times New Roman" w:eastAsia="宋体" w:cs="宋体"/>
          <w:color w:val="auto"/>
          <w:spacing w:val="0"/>
          <w:sz w:val="28"/>
          <w:szCs w:val="28"/>
          <w:highlight w:val="none"/>
        </w:rPr>
        <w:t>法人或者其他组织的营业执照等证明文件</w:t>
      </w:r>
    </w:p>
    <w:p w14:paraId="0C891270">
      <w:pPr>
        <w:pStyle w:val="45"/>
        <w:ind w:firstLine="560"/>
        <w:jc w:val="cente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（扫描件）</w:t>
      </w:r>
    </w:p>
    <w:p w14:paraId="019519A6">
      <w:pPr>
        <w:pStyle w:val="45"/>
        <w:ind w:firstLine="560"/>
        <w:rPr>
          <w:rFonts w:hint="eastAsia" w:ascii="Times New Roman" w:hAnsi="Times New Roman" w:eastAsia="宋体" w:cs="宋体"/>
          <w:color w:val="auto"/>
          <w:spacing w:val="0"/>
          <w:sz w:val="28"/>
          <w:szCs w:val="28"/>
          <w:highlight w:val="none"/>
        </w:rPr>
      </w:pPr>
    </w:p>
    <w:p w14:paraId="5005A94E">
      <w:pPr>
        <w:ind w:firstLine="560"/>
        <w:rPr>
          <w:rFonts w:hint="eastAsia" w:ascii="Times New Roman" w:hAnsi="Times New Roman" w:eastAsia="宋体" w:cs="宋体"/>
          <w:color w:val="auto"/>
          <w:spacing w:val="0"/>
          <w:sz w:val="28"/>
          <w:szCs w:val="28"/>
          <w:highlight w:val="none"/>
        </w:rPr>
      </w:pPr>
    </w:p>
    <w:p w14:paraId="043CF16E">
      <w:pPr>
        <w:ind w:firstLine="560"/>
        <w:jc w:val="cente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法人授权书</w:t>
      </w:r>
    </w:p>
    <w:p w14:paraId="3106AA9B">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本授权书声明：____________（投标人名称）授权___________（被授权人的姓名）为我方就</w:t>
      </w:r>
      <w:r>
        <w:rPr>
          <w:rFonts w:hint="eastAsia" w:ascii="Times New Roman" w:hAnsi="Times New Roman" w:eastAsia="宋体" w:cs="宋体"/>
          <w:color w:val="auto"/>
          <w:spacing w:val="0"/>
          <w:sz w:val="28"/>
          <w:szCs w:val="28"/>
          <w:highlight w:val="none"/>
          <w:shd w:val="clear" w:color="auto" w:fill="FFFFFF"/>
        </w:rPr>
        <w:t xml:space="preserve">     </w:t>
      </w:r>
      <w:r>
        <w:rPr>
          <w:rFonts w:hint="eastAsia" w:ascii="Times New Roman" w:hAnsi="Times New Roman" w:eastAsia="宋体" w:cs="宋体"/>
          <w:color w:val="auto"/>
          <w:spacing w:val="0"/>
          <w:sz w:val="28"/>
          <w:szCs w:val="28"/>
          <w:highlight w:val="none"/>
        </w:rPr>
        <w:t>号项目采购活动的合法代理人，以本单位名义全权处理一切与该项目采购有关的事务。</w:t>
      </w:r>
    </w:p>
    <w:p w14:paraId="67CBC523">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本授权书于______年____月____日起生效，特此声明。</w:t>
      </w:r>
    </w:p>
    <w:p w14:paraId="0F56BED6">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被授权人身份证号码：                              </w:t>
      </w:r>
    </w:p>
    <w:p w14:paraId="0DE3D988">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被授权人联系电话：（手机）                          </w:t>
      </w:r>
    </w:p>
    <w:p w14:paraId="791CFC50">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授权单位名称：（加盖CA电子公章）</w:t>
      </w:r>
    </w:p>
    <w:p w14:paraId="680874F5">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单位地址：                                         </w:t>
      </w:r>
    </w:p>
    <w:p w14:paraId="277BCA6D">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日期：                                         </w:t>
      </w:r>
    </w:p>
    <w:p w14:paraId="53116EE5">
      <w:pPr>
        <w:ind w:firstLine="560"/>
        <w:rPr>
          <w:rFonts w:hint="eastAsia" w:ascii="Times New Roman" w:hAnsi="Times New Roman" w:eastAsia="宋体" w:cs="宋体"/>
          <w:color w:val="auto"/>
          <w:spacing w:val="0"/>
          <w:sz w:val="28"/>
          <w:szCs w:val="28"/>
          <w:highlight w:val="none"/>
        </w:rPr>
      </w:pPr>
    </w:p>
    <w:p w14:paraId="5ED822FA">
      <w:pPr>
        <w:ind w:firstLine="560"/>
        <w:rPr>
          <w:rFonts w:hint="eastAsia" w:ascii="Times New Roman" w:hAnsi="Times New Roman" w:eastAsia="宋体" w:cs="宋体"/>
          <w:color w:val="auto"/>
          <w:spacing w:val="0"/>
          <w:sz w:val="28"/>
          <w:szCs w:val="28"/>
          <w:highlight w:val="none"/>
        </w:rPr>
      </w:pPr>
    </w:p>
    <w:p w14:paraId="24C2BE38">
      <w:pPr>
        <w:ind w:firstLine="560"/>
        <w:rPr>
          <w:rFonts w:hint="eastAsia" w:ascii="Times New Roman" w:hAnsi="Times New Roman" w:eastAsia="宋体" w:cs="宋体"/>
          <w:color w:val="auto"/>
          <w:spacing w:val="0"/>
          <w:sz w:val="28"/>
          <w:szCs w:val="28"/>
          <w:highlight w:val="none"/>
        </w:rPr>
      </w:pPr>
    </w:p>
    <w:p w14:paraId="5E082550">
      <w:pPr>
        <w:ind w:firstLine="560"/>
        <w:jc w:val="cente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2025年度的财务审计报告（成立不满一年无需提供）或投标截止时间前（不含投标截止时间当月）一年内任意一个月有效的开户银行资信证明</w:t>
      </w:r>
    </w:p>
    <w:p w14:paraId="798C4606">
      <w:pPr>
        <w:ind w:firstLine="560"/>
        <w:rPr>
          <w:rFonts w:hint="eastAsia" w:ascii="Times New Roman" w:hAnsi="Times New Roman" w:eastAsia="宋体" w:cs="宋体"/>
          <w:color w:val="auto"/>
          <w:spacing w:val="0"/>
          <w:sz w:val="28"/>
          <w:szCs w:val="28"/>
          <w:highlight w:val="none"/>
        </w:rPr>
      </w:pPr>
    </w:p>
    <w:p w14:paraId="15675DD3">
      <w:pPr>
        <w:ind w:firstLine="560"/>
        <w:rPr>
          <w:rFonts w:hint="eastAsia" w:ascii="Times New Roman" w:hAnsi="Times New Roman" w:eastAsia="宋体" w:cs="宋体"/>
          <w:color w:val="auto"/>
          <w:spacing w:val="0"/>
          <w:sz w:val="28"/>
          <w:szCs w:val="28"/>
          <w:highlight w:val="none"/>
        </w:rPr>
      </w:pPr>
    </w:p>
    <w:p w14:paraId="3987350E">
      <w:pPr>
        <w:ind w:firstLine="560"/>
        <w:jc w:val="cente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br w:type="page" w:clear="all"/>
      </w:r>
      <w:r>
        <w:rPr>
          <w:rFonts w:hint="eastAsia" w:ascii="Times New Roman" w:hAnsi="Times New Roman" w:eastAsia="宋体" w:cs="宋体"/>
          <w:color w:val="auto"/>
          <w:spacing w:val="0"/>
          <w:sz w:val="28"/>
          <w:szCs w:val="28"/>
          <w:highlight w:val="none"/>
        </w:rPr>
        <w:t>依法缴纳税收和社会保障资金的相关材料</w:t>
      </w:r>
    </w:p>
    <w:p w14:paraId="130B25EB">
      <w:pPr>
        <w:ind w:firstLine="560"/>
        <w:rPr>
          <w:rFonts w:hint="eastAsia" w:ascii="Times New Roman" w:hAnsi="Times New Roman" w:eastAsia="宋体" w:cs="宋体"/>
          <w:color w:val="auto"/>
          <w:spacing w:val="0"/>
          <w:sz w:val="28"/>
          <w:szCs w:val="28"/>
          <w:highlight w:val="none"/>
        </w:rPr>
      </w:pPr>
      <w:bookmarkStart w:id="189" w:name="_Toc120614284"/>
      <w:r>
        <w:rPr>
          <w:rFonts w:hint="eastAsia" w:ascii="Times New Roman" w:hAnsi="Times New Roman" w:eastAsia="宋体" w:cs="宋体"/>
          <w:color w:val="auto"/>
          <w:spacing w:val="0"/>
          <w:sz w:val="28"/>
          <w:szCs w:val="28"/>
          <w:highlight w:val="none"/>
        </w:rPr>
        <w:t>提供提交投标文件截止时间前一年内至少一个月依法缴纳税收及缴纳社会保障资金的证明材料。投标人依法享受缓缴、免缴税收、社会保障资金的提供证明材料。</w:t>
      </w:r>
    </w:p>
    <w:p w14:paraId="2DBA54F4">
      <w:pPr>
        <w:rPr>
          <w:rFonts w:hint="eastAsia" w:ascii="Times New Roman" w:hAnsi="Times New Roman" w:eastAsia="宋体" w:cs="宋体"/>
          <w:color w:val="auto"/>
          <w:spacing w:val="0"/>
          <w:highlight w:val="none"/>
        </w:rPr>
      </w:pPr>
    </w:p>
    <w:p w14:paraId="6059F166">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br w:type="page" w:clear="all"/>
      </w:r>
    </w:p>
    <w:p w14:paraId="758ED14F">
      <w:pPr>
        <w:ind w:firstLine="560"/>
        <w:jc w:val="cente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具备履行合同所必需的设备和专业技术能力的书面声明</w:t>
      </w:r>
    </w:p>
    <w:p w14:paraId="0300BC30">
      <w:pPr>
        <w:ind w:firstLine="560"/>
        <w:rPr>
          <w:rFonts w:hint="eastAsia" w:ascii="Times New Roman" w:hAnsi="Times New Roman" w:eastAsia="宋体" w:cs="宋体"/>
          <w:color w:val="auto"/>
          <w:spacing w:val="0"/>
          <w:sz w:val="28"/>
          <w:szCs w:val="28"/>
          <w:highlight w:val="none"/>
        </w:rPr>
      </w:pPr>
    </w:p>
    <w:p w14:paraId="4E4033E9">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我单位郑重声明：我单位具备履行本项采购合同所必需的设备和专业技术能力，为履行本项采购合同我公司具备如下主要设备和主要专业技术能力：</w:t>
      </w:r>
    </w:p>
    <w:p w14:paraId="10144D83">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主要设备有：  </w:t>
      </w:r>
      <w:r>
        <w:rPr>
          <w:rFonts w:hint="eastAsia" w:ascii="Times New Roman" w:hAnsi="Times New Roman" w:eastAsia="宋体" w:cs="宋体"/>
          <w:color w:val="auto"/>
          <w:spacing w:val="0"/>
          <w:sz w:val="28"/>
          <w:szCs w:val="28"/>
          <w:highlight w:val="none"/>
          <w:u w:val="single"/>
        </w:rPr>
        <w:t xml:space="preserve">             </w:t>
      </w:r>
      <w:r>
        <w:rPr>
          <w:rFonts w:hint="eastAsia" w:ascii="Times New Roman" w:hAnsi="Times New Roman" w:eastAsia="宋体" w:cs="宋体"/>
          <w:color w:val="auto"/>
          <w:spacing w:val="0"/>
          <w:sz w:val="28"/>
          <w:szCs w:val="28"/>
          <w:highlight w:val="none"/>
        </w:rPr>
        <w:t>。</w:t>
      </w:r>
    </w:p>
    <w:p w14:paraId="75EE593A">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主要专业技术能力有： </w:t>
      </w:r>
      <w:r>
        <w:rPr>
          <w:rFonts w:hint="eastAsia" w:ascii="Times New Roman" w:hAnsi="Times New Roman" w:eastAsia="宋体" w:cs="宋体"/>
          <w:color w:val="auto"/>
          <w:spacing w:val="0"/>
          <w:sz w:val="28"/>
          <w:szCs w:val="28"/>
          <w:highlight w:val="none"/>
          <w:u w:val="single"/>
        </w:rPr>
        <w:t xml:space="preserve">             </w:t>
      </w:r>
      <w:r>
        <w:rPr>
          <w:rFonts w:hint="eastAsia" w:ascii="Times New Roman" w:hAnsi="Times New Roman" w:eastAsia="宋体" w:cs="宋体"/>
          <w:color w:val="auto"/>
          <w:spacing w:val="0"/>
          <w:sz w:val="28"/>
          <w:szCs w:val="28"/>
          <w:highlight w:val="none"/>
        </w:rPr>
        <w:t>。</w:t>
      </w:r>
    </w:p>
    <w:p w14:paraId="53E20094">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w:t>
      </w:r>
    </w:p>
    <w:p w14:paraId="203D0702">
      <w:pPr>
        <w:pStyle w:val="162"/>
        <w:ind w:firstLine="560"/>
        <w:rPr>
          <w:rFonts w:hint="eastAsia" w:ascii="Times New Roman" w:hAnsi="Times New Roman" w:eastAsia="宋体" w:cs="宋体"/>
          <w:color w:val="auto"/>
          <w:spacing w:val="0"/>
          <w:sz w:val="28"/>
          <w:szCs w:val="28"/>
          <w:highlight w:val="none"/>
        </w:rPr>
      </w:pPr>
    </w:p>
    <w:p w14:paraId="60429803">
      <w:pPr>
        <w:ind w:left="0" w:leftChars="0" w:firstLine="0" w:firstLineChars="0"/>
        <w:jc w:val="cente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br w:type="page" w:clear="all"/>
      </w:r>
      <w:r>
        <w:rPr>
          <w:rFonts w:hint="eastAsia" w:ascii="Times New Roman" w:hAnsi="Times New Roman" w:eastAsia="宋体" w:cs="宋体"/>
          <w:color w:val="auto"/>
          <w:spacing w:val="0"/>
          <w:sz w:val="28"/>
          <w:szCs w:val="28"/>
          <w:highlight w:val="none"/>
        </w:rPr>
        <w:t>参加政府采购活动前 3 年内在经营活动中没有重大违法记录的书面声明</w:t>
      </w:r>
    </w:p>
    <w:p w14:paraId="75CEA572">
      <w:pPr>
        <w:ind w:left="0" w:leftChars="0" w:firstLine="560" w:firstLineChars="20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我单位郑重声明：参加本次政府采购活动前 3 年内，我单位在经营活动中没有因违法经营受到刑事处罚或者责令停产停业、吊销许可证或者执照、较大数额罚款等行政处罚。</w:t>
      </w:r>
    </w:p>
    <w:p w14:paraId="13ADF802">
      <w:pPr>
        <w:rPr>
          <w:rFonts w:hint="eastAsia" w:ascii="Times New Roman" w:hAnsi="Times New Roman" w:eastAsia="宋体" w:cs="宋体"/>
          <w:color w:val="auto"/>
          <w:spacing w:val="0"/>
          <w:highlight w:val="none"/>
        </w:rPr>
      </w:pPr>
    </w:p>
    <w:p w14:paraId="1410264B">
      <w:pPr>
        <w:pStyle w:val="45"/>
        <w:ind w:firstLine="480"/>
        <w:rPr>
          <w:rFonts w:hint="eastAsia" w:ascii="Times New Roman" w:hAnsi="Times New Roman" w:eastAsia="宋体" w:cs="宋体"/>
          <w:color w:val="auto"/>
          <w:spacing w:val="0"/>
          <w:highlight w:val="none"/>
        </w:rPr>
      </w:pPr>
    </w:p>
    <w:p w14:paraId="4A99BC40">
      <w:pPr>
        <w:rPr>
          <w:rFonts w:hint="eastAsia" w:ascii="Times New Roman" w:hAnsi="Times New Roman" w:eastAsia="宋体" w:cs="宋体"/>
          <w:color w:val="auto"/>
          <w:spacing w:val="0"/>
          <w:highlight w:val="none"/>
        </w:rPr>
      </w:pPr>
    </w:p>
    <w:p w14:paraId="06D7B527">
      <w:pPr>
        <w:ind w:left="0" w:leftChars="0" w:firstLine="0" w:firstLineChars="0"/>
        <w:jc w:val="cente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br w:type="page" w:clear="all"/>
      </w:r>
      <w:r>
        <w:rPr>
          <w:rFonts w:hint="eastAsia" w:ascii="Times New Roman" w:hAnsi="Times New Roman" w:eastAsia="宋体" w:cs="宋体"/>
          <w:color w:val="auto"/>
          <w:spacing w:val="0"/>
          <w:sz w:val="44"/>
          <w:szCs w:val="44"/>
          <w:highlight w:val="none"/>
        </w:rPr>
        <w:t>投标函</w:t>
      </w:r>
    </w:p>
    <w:p w14:paraId="1C4D3ABD">
      <w:pPr>
        <w:pStyle w:val="169"/>
        <w:ind w:left="0" w:leftChars="0" w:firstLine="0" w:firstLineChars="0"/>
        <w:rPr>
          <w:rFonts w:hint="eastAsia" w:ascii="Times New Roman" w:hAnsi="Times New Roman" w:eastAsia="宋体" w:cs="宋体"/>
          <w:color w:val="auto"/>
          <w:spacing w:val="0"/>
          <w:sz w:val="28"/>
          <w:szCs w:val="28"/>
          <w:highlight w:val="none"/>
          <w:lang w:eastAsia="zh-CN"/>
        </w:rPr>
      </w:pPr>
      <w:r>
        <w:rPr>
          <w:rFonts w:hint="eastAsia" w:ascii="Times New Roman" w:hAnsi="Times New Roman" w:eastAsia="宋体" w:cs="宋体"/>
          <w:color w:val="auto"/>
          <w:spacing w:val="0"/>
          <w:sz w:val="28"/>
          <w:szCs w:val="28"/>
          <w:highlight w:val="none"/>
        </w:rPr>
        <w:t>致：</w:t>
      </w:r>
      <w:r>
        <w:rPr>
          <w:rFonts w:hint="eastAsia" w:ascii="Times New Roman" w:hAnsi="Times New Roman" w:eastAsia="宋体" w:cs="宋体"/>
          <w:color w:val="auto"/>
          <w:spacing w:val="0"/>
          <w:sz w:val="28"/>
          <w:szCs w:val="28"/>
          <w:highlight w:val="none"/>
          <w:lang w:val="en-US" w:eastAsia="zh-CN"/>
        </w:rPr>
        <w:t>采购人</w:t>
      </w:r>
    </w:p>
    <w:p w14:paraId="59D32685">
      <w:pPr>
        <w:pStyle w:val="169"/>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根据贵方的</w:t>
      </w:r>
      <w:r>
        <w:rPr>
          <w:rFonts w:hint="eastAsia" w:ascii="Times New Roman" w:hAnsi="Times New Roman" w:eastAsia="宋体" w:cs="宋体"/>
          <w:color w:val="auto"/>
          <w:spacing w:val="0"/>
          <w:sz w:val="28"/>
          <w:szCs w:val="28"/>
          <w:highlight w:val="none"/>
          <w:u w:val="single"/>
          <w:shd w:val="clear" w:color="auto" w:fill="FFFFFF"/>
        </w:rPr>
        <w:t xml:space="preserve">      </w:t>
      </w:r>
      <w:r>
        <w:rPr>
          <w:rFonts w:hint="eastAsia" w:ascii="Times New Roman" w:hAnsi="Times New Roman" w:eastAsia="宋体" w:cs="宋体"/>
          <w:color w:val="auto"/>
          <w:spacing w:val="0"/>
          <w:sz w:val="28"/>
          <w:szCs w:val="28"/>
          <w:highlight w:val="none"/>
          <w:lang w:val="en-US" w:eastAsia="zh-CN"/>
        </w:rPr>
        <w:t>项目</w:t>
      </w:r>
      <w:r>
        <w:rPr>
          <w:rFonts w:hint="eastAsia" w:ascii="Times New Roman" w:hAnsi="Times New Roman" w:eastAsia="宋体" w:cs="宋体"/>
          <w:color w:val="auto"/>
          <w:spacing w:val="0"/>
          <w:sz w:val="28"/>
          <w:szCs w:val="28"/>
          <w:highlight w:val="none"/>
        </w:rPr>
        <w:t>招标文件，正式授权下述签字人______</w:t>
      </w:r>
      <w:r>
        <w:rPr>
          <w:rFonts w:hint="eastAsia" w:ascii="Times New Roman" w:hAnsi="Times New Roman" w:eastAsia="宋体" w:cs="宋体"/>
          <w:color w:val="auto"/>
          <w:spacing w:val="0"/>
          <w:sz w:val="28"/>
          <w:szCs w:val="28"/>
          <w:highlight w:val="none"/>
          <w:lang w:eastAsia="zh-CN"/>
        </w:rPr>
        <w:t>（</w:t>
      </w:r>
      <w:r>
        <w:rPr>
          <w:rFonts w:hint="eastAsia" w:ascii="Times New Roman" w:hAnsi="Times New Roman" w:eastAsia="宋体" w:cs="宋体"/>
          <w:color w:val="auto"/>
          <w:spacing w:val="0"/>
          <w:sz w:val="28"/>
          <w:szCs w:val="28"/>
          <w:highlight w:val="none"/>
        </w:rPr>
        <w:t>姓名</w:t>
      </w:r>
      <w:r>
        <w:rPr>
          <w:rFonts w:hint="eastAsia" w:ascii="Times New Roman" w:hAnsi="Times New Roman" w:eastAsia="宋体" w:cs="宋体"/>
          <w:color w:val="auto"/>
          <w:spacing w:val="0"/>
          <w:sz w:val="28"/>
          <w:szCs w:val="28"/>
          <w:highlight w:val="none"/>
          <w:lang w:eastAsia="zh-CN"/>
        </w:rPr>
        <w:t>）</w:t>
      </w:r>
      <w:r>
        <w:rPr>
          <w:rFonts w:hint="eastAsia" w:ascii="Times New Roman" w:hAnsi="Times New Roman" w:eastAsia="宋体" w:cs="宋体"/>
          <w:color w:val="auto"/>
          <w:spacing w:val="0"/>
          <w:sz w:val="28"/>
          <w:szCs w:val="28"/>
          <w:highlight w:val="none"/>
        </w:rPr>
        <w:t>代表我方______________（投标人的名称），全权处理本次项目投标的有关事宜。</w:t>
      </w:r>
    </w:p>
    <w:p w14:paraId="1479AF8F">
      <w:pPr>
        <w:pStyle w:val="169"/>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据此函，__________签字人兹宣布同意如下：</w:t>
      </w:r>
    </w:p>
    <w:p w14:paraId="1B50C25D">
      <w:pPr>
        <w:pStyle w:val="169"/>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1.按招标文件规定的各项要求，向买方提供所需</w:t>
      </w:r>
      <w:r>
        <w:rPr>
          <w:rFonts w:hint="eastAsia" w:ascii="Times New Roman" w:hAnsi="Times New Roman" w:eastAsia="宋体" w:cs="宋体"/>
          <w:color w:val="auto"/>
          <w:spacing w:val="0"/>
          <w:sz w:val="28"/>
          <w:szCs w:val="28"/>
          <w:highlight w:val="none"/>
          <w:lang w:val="en-US" w:eastAsia="zh-CN"/>
        </w:rPr>
        <w:t>货物</w:t>
      </w:r>
      <w:r>
        <w:rPr>
          <w:rFonts w:hint="eastAsia" w:ascii="Times New Roman" w:hAnsi="Times New Roman" w:eastAsia="宋体" w:cs="宋体"/>
          <w:color w:val="auto"/>
          <w:spacing w:val="0"/>
          <w:sz w:val="28"/>
          <w:szCs w:val="28"/>
          <w:highlight w:val="none"/>
        </w:rPr>
        <w:t>（包含与服务相关的</w:t>
      </w:r>
      <w:r>
        <w:rPr>
          <w:rFonts w:hint="eastAsia" w:ascii="Times New Roman" w:hAnsi="Times New Roman" w:eastAsia="宋体" w:cs="宋体"/>
          <w:color w:val="auto"/>
          <w:spacing w:val="0"/>
          <w:sz w:val="28"/>
          <w:szCs w:val="28"/>
          <w:highlight w:val="none"/>
          <w:lang w:val="en-US" w:eastAsia="zh-CN"/>
        </w:rPr>
        <w:t>服务</w:t>
      </w:r>
      <w:r>
        <w:rPr>
          <w:rFonts w:hint="eastAsia" w:ascii="Times New Roman" w:hAnsi="Times New Roman" w:eastAsia="宋体" w:cs="宋体"/>
          <w:color w:val="auto"/>
          <w:spacing w:val="0"/>
          <w:sz w:val="28"/>
          <w:szCs w:val="28"/>
          <w:highlight w:val="none"/>
        </w:rPr>
        <w:t>）。</w:t>
      </w:r>
    </w:p>
    <w:p w14:paraId="043D3338">
      <w:pPr>
        <w:pStyle w:val="169"/>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2.我们完全理解贵方不一定将合同授予最低报价的投标人。</w:t>
      </w:r>
    </w:p>
    <w:p w14:paraId="3AE29F1F">
      <w:pPr>
        <w:pStyle w:val="169"/>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3.我们已详细审核全部招标文件及其有效补充文件，我们知道必须放弃提出含糊不清或误解问题的权利。</w:t>
      </w:r>
    </w:p>
    <w:p w14:paraId="22FF2F72">
      <w:pPr>
        <w:pStyle w:val="169"/>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4.我们同意从规定的开标日期起遵循本投标文件，并在规定的投标有效期期满之前均具有约束力。</w:t>
      </w:r>
    </w:p>
    <w:p w14:paraId="32CBF152">
      <w:pPr>
        <w:pStyle w:val="169"/>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5.同意向贵方提供贵方可能另外要求的与投标有关的任何证据或资料，并保证我方已提供和将要提供的文件是真实的、准确的。</w:t>
      </w:r>
    </w:p>
    <w:p w14:paraId="54F5A683">
      <w:pPr>
        <w:pStyle w:val="169"/>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6.一旦我方中标</w:t>
      </w:r>
      <w:r>
        <w:rPr>
          <w:rFonts w:hint="eastAsia" w:ascii="Times New Roman" w:hAnsi="Times New Roman" w:eastAsia="宋体" w:cs="宋体"/>
          <w:color w:val="auto"/>
          <w:spacing w:val="0"/>
          <w:sz w:val="28"/>
          <w:szCs w:val="28"/>
          <w:highlight w:val="none"/>
          <w:lang w:eastAsia="zh-CN"/>
        </w:rPr>
        <w:t>，</w:t>
      </w:r>
      <w:r>
        <w:rPr>
          <w:rFonts w:hint="eastAsia" w:ascii="Times New Roman" w:hAnsi="Times New Roman" w:eastAsia="宋体" w:cs="宋体"/>
          <w:color w:val="auto"/>
          <w:spacing w:val="0"/>
          <w:sz w:val="28"/>
          <w:szCs w:val="28"/>
          <w:highlight w:val="none"/>
        </w:rPr>
        <w:t>我方将根据招标文件的规定，严格履行合同的责任和义务</w:t>
      </w:r>
      <w:r>
        <w:rPr>
          <w:rFonts w:hint="eastAsia" w:ascii="Times New Roman" w:hAnsi="Times New Roman" w:eastAsia="宋体" w:cs="宋体"/>
          <w:color w:val="auto"/>
          <w:spacing w:val="0"/>
          <w:sz w:val="28"/>
          <w:szCs w:val="28"/>
          <w:highlight w:val="none"/>
          <w:lang w:eastAsia="zh-CN"/>
        </w:rPr>
        <w:t>，</w:t>
      </w:r>
      <w:r>
        <w:rPr>
          <w:rFonts w:hint="eastAsia" w:ascii="Times New Roman" w:hAnsi="Times New Roman" w:eastAsia="宋体" w:cs="宋体"/>
          <w:color w:val="auto"/>
          <w:spacing w:val="0"/>
          <w:sz w:val="28"/>
          <w:szCs w:val="28"/>
          <w:highlight w:val="none"/>
        </w:rPr>
        <w:t>并保证在招标文件规定的时间完成项目，交付买方验收、使用。</w:t>
      </w:r>
    </w:p>
    <w:p w14:paraId="6F01D39E">
      <w:pPr>
        <w:pStyle w:val="169"/>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7.与本投标有关的正式通讯地址为：</w:t>
      </w:r>
    </w:p>
    <w:p w14:paraId="3420410C">
      <w:pPr>
        <w:pStyle w:val="169"/>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地          址：</w:t>
      </w:r>
    </w:p>
    <w:p w14:paraId="546C2B85">
      <w:pPr>
        <w:pStyle w:val="169"/>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邮          编：</w:t>
      </w:r>
    </w:p>
    <w:p w14:paraId="54CE7611">
      <w:pPr>
        <w:pStyle w:val="169"/>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电          话：</w:t>
      </w:r>
    </w:p>
    <w:p w14:paraId="0F944178">
      <w:pPr>
        <w:pStyle w:val="169"/>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传          真：</w:t>
      </w:r>
    </w:p>
    <w:p w14:paraId="45A06386">
      <w:pPr>
        <w:pStyle w:val="169"/>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投标人开户行：</w:t>
      </w:r>
    </w:p>
    <w:p w14:paraId="3516D7BC">
      <w:pPr>
        <w:pStyle w:val="169"/>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账          号： </w:t>
      </w:r>
    </w:p>
    <w:p w14:paraId="485F08C9">
      <w:pPr>
        <w:pStyle w:val="169"/>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日           期：________年____月____日</w:t>
      </w:r>
    </w:p>
    <w:p w14:paraId="6E0891B9">
      <w:pPr>
        <w:spacing w:line="460" w:lineRule="exact"/>
        <w:jc w:val="center"/>
        <w:rPr>
          <w:rFonts w:hint="eastAsia" w:ascii="Times New Roman" w:hAnsi="Times New Roman" w:eastAsia="宋体" w:cs="Times New Roman"/>
          <w:b/>
          <w:color w:val="auto"/>
          <w:spacing w:val="0"/>
          <w:sz w:val="30"/>
          <w:szCs w:val="30"/>
          <w:highlight w:val="none"/>
        </w:rPr>
      </w:pPr>
      <w:r>
        <w:rPr>
          <w:rFonts w:hint="eastAsia" w:ascii="Times New Roman" w:hAnsi="Times New Roman" w:eastAsia="宋体" w:cs="宋体"/>
          <w:b/>
          <w:color w:val="auto"/>
          <w:spacing w:val="0"/>
          <w:sz w:val="30"/>
          <w:szCs w:val="30"/>
          <w:highlight w:val="none"/>
        </w:rPr>
        <w:br w:type="page" w:clear="all"/>
      </w:r>
      <w:r>
        <w:rPr>
          <w:rFonts w:hint="eastAsia" w:ascii="Times New Roman" w:hAnsi="Times New Roman" w:eastAsia="宋体" w:cs="Times New Roman"/>
          <w:b/>
          <w:color w:val="auto"/>
          <w:spacing w:val="0"/>
          <w:sz w:val="30"/>
          <w:szCs w:val="30"/>
          <w:highlight w:val="none"/>
        </w:rPr>
        <w:t>联合体协议（参考格式）（</w:t>
      </w:r>
      <w:r>
        <w:rPr>
          <w:rFonts w:hint="eastAsia" w:ascii="Times New Roman" w:hAnsi="Times New Roman" w:eastAsia="宋体" w:cs="Times New Roman"/>
          <w:b/>
          <w:color w:val="auto"/>
          <w:spacing w:val="0"/>
          <w:sz w:val="30"/>
          <w:szCs w:val="30"/>
          <w:highlight w:val="none"/>
          <w:lang w:eastAsia="zh-CN"/>
        </w:rPr>
        <w:t>标段</w:t>
      </w:r>
      <w:r>
        <w:rPr>
          <w:rFonts w:hint="eastAsia" w:ascii="Times New Roman" w:hAnsi="Times New Roman" w:eastAsia="宋体" w:cs="Times New Roman"/>
          <w:b/>
          <w:color w:val="auto"/>
          <w:spacing w:val="0"/>
          <w:sz w:val="30"/>
          <w:szCs w:val="30"/>
          <w:highlight w:val="none"/>
        </w:rPr>
        <w:t>：**）</w:t>
      </w:r>
    </w:p>
    <w:p w14:paraId="11625F1C">
      <w:pPr>
        <w:spacing w:line="560" w:lineRule="exact"/>
        <w:rPr>
          <w:rFonts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1"/>
          <w:highlight w:val="none"/>
        </w:rPr>
        <w:t>（联合体中各供应商全称）在此达成以下协议：</w:t>
      </w:r>
    </w:p>
    <w:p w14:paraId="0F32F146">
      <w:pPr>
        <w:spacing w:line="560" w:lineRule="exact"/>
        <w:ind w:firstLine="645"/>
        <w:rPr>
          <w:rFonts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1"/>
          <w:highlight w:val="none"/>
          <w:lang w:eastAsia="zh-CN"/>
        </w:rPr>
        <w:t>1.</w:t>
      </w:r>
      <w:r>
        <w:rPr>
          <w:rFonts w:hint="eastAsia" w:ascii="Times New Roman" w:hAnsi="Times New Roman" w:eastAsia="宋体"/>
          <w:color w:val="auto"/>
          <w:spacing w:val="0"/>
          <w:sz w:val="24"/>
          <w:szCs w:val="21"/>
          <w:highlight w:val="none"/>
        </w:rPr>
        <w:t>我们</w:t>
      </w:r>
      <w:r>
        <w:rPr>
          <w:rFonts w:hint="eastAsia" w:ascii="Times New Roman" w:hAnsi="Times New Roman" w:eastAsia="宋体"/>
          <w:color w:val="auto"/>
          <w:spacing w:val="0"/>
          <w:sz w:val="24"/>
          <w:szCs w:val="21"/>
          <w:highlight w:val="none"/>
          <w:u w:val="single"/>
        </w:rPr>
        <w:t xml:space="preserve"> （供应商1），（供应商2） ，</w:t>
      </w:r>
      <w:r>
        <w:rPr>
          <w:rFonts w:ascii="Times New Roman" w:hAnsi="Times New Roman" w:eastAsia="宋体"/>
          <w:color w:val="auto"/>
          <w:spacing w:val="0"/>
          <w:sz w:val="24"/>
          <w:szCs w:val="21"/>
          <w:highlight w:val="none"/>
          <w:u w:val="single"/>
        </w:rPr>
        <w:t>……</w:t>
      </w:r>
      <w:r>
        <w:rPr>
          <w:rFonts w:hint="eastAsia" w:ascii="Times New Roman" w:hAnsi="Times New Roman" w:eastAsia="宋体"/>
          <w:color w:val="auto"/>
          <w:spacing w:val="0"/>
          <w:sz w:val="24"/>
          <w:szCs w:val="21"/>
          <w:highlight w:val="none"/>
        </w:rPr>
        <w:t>自愿组成联合体，参加</w:t>
      </w:r>
      <w:r>
        <w:rPr>
          <w:rFonts w:hint="eastAsia" w:ascii="Times New Roman" w:hAnsi="Times New Roman" w:eastAsia="宋体"/>
          <w:color w:val="auto"/>
          <w:spacing w:val="0"/>
          <w:sz w:val="24"/>
          <w:szCs w:val="21"/>
          <w:highlight w:val="none"/>
          <w:lang w:eastAsia="zh-CN"/>
        </w:rPr>
        <w:t>南通市通州区公共资源交易中心</w:t>
      </w:r>
      <w:r>
        <w:rPr>
          <w:rFonts w:hint="eastAsia" w:ascii="Times New Roman" w:hAnsi="Times New Roman" w:eastAsia="宋体"/>
          <w:color w:val="auto"/>
          <w:spacing w:val="0"/>
          <w:sz w:val="24"/>
          <w:szCs w:val="21"/>
          <w:highlight w:val="none"/>
        </w:rPr>
        <w:t>组织的采购编号为</w:t>
      </w:r>
      <w:r>
        <w:rPr>
          <w:rFonts w:hint="eastAsia" w:ascii="Times New Roman" w:hAnsi="Times New Roman" w:eastAsia="宋体"/>
          <w:color w:val="auto"/>
          <w:spacing w:val="0"/>
          <w:sz w:val="24"/>
          <w:szCs w:val="21"/>
          <w:highlight w:val="none"/>
          <w:u w:val="single"/>
        </w:rPr>
        <w:t>（编号全称），（项目全称）</w:t>
      </w:r>
      <w:r>
        <w:rPr>
          <w:rFonts w:hint="eastAsia" w:ascii="Times New Roman" w:hAnsi="Times New Roman" w:eastAsia="宋体"/>
          <w:color w:val="auto"/>
          <w:spacing w:val="0"/>
          <w:sz w:val="24"/>
          <w:szCs w:val="21"/>
          <w:highlight w:val="none"/>
        </w:rPr>
        <w:t>项目（</w:t>
      </w:r>
      <w:r>
        <w:rPr>
          <w:rFonts w:hint="eastAsia" w:ascii="Times New Roman" w:hAnsi="Times New Roman" w:eastAsia="宋体"/>
          <w:color w:val="auto"/>
          <w:spacing w:val="0"/>
          <w:sz w:val="24"/>
          <w:szCs w:val="21"/>
          <w:highlight w:val="none"/>
          <w:lang w:eastAsia="zh-CN"/>
        </w:rPr>
        <w:t>标段</w:t>
      </w:r>
      <w:r>
        <w:rPr>
          <w:rFonts w:hint="eastAsia" w:ascii="Times New Roman" w:hAnsi="Times New Roman" w:eastAsia="宋体"/>
          <w:color w:val="auto"/>
          <w:spacing w:val="0"/>
          <w:sz w:val="24"/>
          <w:szCs w:val="21"/>
          <w:highlight w:val="none"/>
        </w:rPr>
        <w:t>：**）的政府采购活动，我联合体指定</w:t>
      </w:r>
      <w:r>
        <w:rPr>
          <w:rFonts w:hint="eastAsia" w:ascii="Times New Roman" w:hAnsi="Times New Roman" w:eastAsia="宋体"/>
          <w:color w:val="auto"/>
          <w:spacing w:val="0"/>
          <w:sz w:val="24"/>
          <w:szCs w:val="21"/>
          <w:highlight w:val="none"/>
          <w:u w:val="single"/>
        </w:rPr>
        <w:t>（供应商*）</w:t>
      </w:r>
      <w:r>
        <w:rPr>
          <w:rFonts w:hint="eastAsia" w:ascii="Times New Roman" w:hAnsi="Times New Roman" w:eastAsia="宋体"/>
          <w:color w:val="auto"/>
          <w:spacing w:val="0"/>
          <w:sz w:val="24"/>
          <w:szCs w:val="21"/>
          <w:highlight w:val="none"/>
        </w:rPr>
        <w:t>为牵头单位（牵头单位必须为联合体成员）。</w:t>
      </w:r>
    </w:p>
    <w:p w14:paraId="6E3BA48E">
      <w:pPr>
        <w:spacing w:line="560" w:lineRule="exact"/>
        <w:ind w:firstLine="645"/>
        <w:rPr>
          <w:rFonts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1"/>
          <w:highlight w:val="none"/>
          <w:lang w:eastAsia="zh-CN"/>
        </w:rPr>
        <w:t>2.</w:t>
      </w:r>
      <w:r>
        <w:rPr>
          <w:rFonts w:hint="eastAsia" w:ascii="Times New Roman" w:hAnsi="Times New Roman" w:eastAsia="宋体"/>
          <w:color w:val="auto"/>
          <w:spacing w:val="0"/>
          <w:sz w:val="24"/>
          <w:szCs w:val="21"/>
          <w:highlight w:val="none"/>
        </w:rPr>
        <w:t>若我们联合中标、成交，（供应商单位</w:t>
      </w:r>
      <w:r>
        <w:rPr>
          <w:rFonts w:ascii="Times New Roman" w:hAnsi="Times New Roman" w:eastAsia="宋体"/>
          <w:color w:val="auto"/>
          <w:spacing w:val="0"/>
          <w:sz w:val="24"/>
          <w:szCs w:val="21"/>
          <w:highlight w:val="none"/>
        </w:rPr>
        <w:t>1</w:t>
      </w:r>
      <w:r>
        <w:rPr>
          <w:rFonts w:hint="eastAsia" w:ascii="Times New Roman" w:hAnsi="Times New Roman" w:eastAsia="宋体"/>
          <w:color w:val="auto"/>
          <w:spacing w:val="0"/>
          <w:sz w:val="24"/>
          <w:szCs w:val="21"/>
          <w:highlight w:val="none"/>
        </w:rPr>
        <w:t>全称）实施项目中（工作内容）部分工作，并承担相应的责任。（供应商单位</w:t>
      </w:r>
      <w:r>
        <w:rPr>
          <w:rFonts w:ascii="Times New Roman" w:hAnsi="Times New Roman" w:eastAsia="宋体"/>
          <w:color w:val="auto"/>
          <w:spacing w:val="0"/>
          <w:sz w:val="24"/>
          <w:szCs w:val="21"/>
          <w:highlight w:val="none"/>
        </w:rPr>
        <w:t>2</w:t>
      </w:r>
      <w:r>
        <w:rPr>
          <w:rFonts w:hint="eastAsia" w:ascii="Times New Roman" w:hAnsi="Times New Roman" w:eastAsia="宋体"/>
          <w:color w:val="auto"/>
          <w:spacing w:val="0"/>
          <w:sz w:val="24"/>
          <w:szCs w:val="21"/>
          <w:highlight w:val="none"/>
        </w:rPr>
        <w:t>全称）实施项目中（工作内容）部分工作，并承担相应的责任……。（注：联合体中各供应商都应明示所承担的工作和相应的责任）。</w:t>
      </w:r>
    </w:p>
    <w:p w14:paraId="351604C2">
      <w:pPr>
        <w:spacing w:line="560" w:lineRule="exact"/>
        <w:ind w:firstLine="645"/>
        <w:rPr>
          <w:rFonts w:hint="eastAsia"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1"/>
          <w:highlight w:val="none"/>
          <w:lang w:eastAsia="zh-CN"/>
        </w:rPr>
        <w:t>3.</w:t>
      </w:r>
      <w:r>
        <w:rPr>
          <w:rFonts w:hint="eastAsia" w:ascii="Times New Roman" w:hAnsi="Times New Roman" w:eastAsia="宋体"/>
          <w:color w:val="auto"/>
          <w:spacing w:val="0"/>
          <w:sz w:val="24"/>
          <w:szCs w:val="21"/>
          <w:highlight w:val="none"/>
        </w:rPr>
        <w:t>其中</w:t>
      </w:r>
      <w:r>
        <w:rPr>
          <w:rFonts w:ascii="Times New Roman" w:hAnsi="Times New Roman" w:eastAsia="宋体"/>
          <w:color w:val="auto"/>
          <w:spacing w:val="0"/>
          <w:sz w:val="24"/>
          <w:szCs w:val="21"/>
          <w:highlight w:val="none"/>
          <w:u w:val="single"/>
        </w:rPr>
        <w:t xml:space="preserve">      </w:t>
      </w:r>
      <w:r>
        <w:rPr>
          <w:rFonts w:hint="eastAsia" w:ascii="Times New Roman" w:hAnsi="Times New Roman" w:eastAsia="宋体"/>
          <w:color w:val="auto"/>
          <w:spacing w:val="0"/>
          <w:sz w:val="24"/>
          <w:szCs w:val="21"/>
          <w:highlight w:val="none"/>
        </w:rPr>
        <w:t>（小型、微型企业/残疾人福利性单位/监狱企业全称）为</w:t>
      </w:r>
      <w:r>
        <w:rPr>
          <w:rFonts w:ascii="Times New Roman" w:hAnsi="Times New Roman" w:eastAsia="宋体"/>
          <w:color w:val="auto"/>
          <w:spacing w:val="0"/>
          <w:sz w:val="24"/>
          <w:szCs w:val="21"/>
          <w:highlight w:val="none"/>
          <w:u w:val="single"/>
        </w:rPr>
        <w:t xml:space="preserve">    </w:t>
      </w:r>
      <w:r>
        <w:rPr>
          <w:rFonts w:hint="eastAsia" w:ascii="Times New Roman" w:hAnsi="Times New Roman" w:eastAsia="宋体"/>
          <w:color w:val="auto"/>
          <w:spacing w:val="0"/>
          <w:sz w:val="24"/>
          <w:szCs w:val="21"/>
          <w:highlight w:val="none"/>
        </w:rPr>
        <w:t>（小型、微型企业/残疾人福利性单位/监狱企业）企业，且我们约定该公司/单位所承担的合同金额将占本项目合同总金额的</w:t>
      </w:r>
      <w:r>
        <w:rPr>
          <w:rFonts w:ascii="Times New Roman" w:hAnsi="Times New Roman" w:eastAsia="宋体"/>
          <w:color w:val="auto"/>
          <w:spacing w:val="0"/>
          <w:sz w:val="24"/>
          <w:szCs w:val="21"/>
          <w:highlight w:val="none"/>
          <w:u w:val="single"/>
        </w:rPr>
        <w:t xml:space="preserve">  </w:t>
      </w:r>
      <w:r>
        <w:rPr>
          <w:rFonts w:ascii="Times New Roman" w:hAnsi="Times New Roman" w:eastAsia="宋体"/>
          <w:color w:val="auto"/>
          <w:spacing w:val="0"/>
          <w:sz w:val="24"/>
          <w:szCs w:val="21"/>
          <w:highlight w:val="none"/>
        </w:rPr>
        <w:t xml:space="preserve"> %</w:t>
      </w:r>
      <w:r>
        <w:rPr>
          <w:rFonts w:hint="eastAsia" w:ascii="Times New Roman" w:hAnsi="Times New Roman" w:eastAsia="宋体"/>
          <w:color w:val="auto"/>
          <w:spacing w:val="0"/>
          <w:sz w:val="24"/>
          <w:szCs w:val="21"/>
          <w:highlight w:val="none"/>
        </w:rPr>
        <w:t>。</w:t>
      </w:r>
    </w:p>
    <w:p w14:paraId="46C79ED7">
      <w:pPr>
        <w:spacing w:line="560" w:lineRule="exact"/>
        <w:ind w:firstLine="645"/>
        <w:rPr>
          <w:rFonts w:hint="eastAsia" w:ascii="Times New Roman" w:hAnsi="Times New Roman" w:eastAsia="宋体"/>
          <w:color w:val="auto"/>
          <w:spacing w:val="0"/>
          <w:sz w:val="24"/>
          <w:szCs w:val="21"/>
          <w:highlight w:val="none"/>
        </w:rPr>
      </w:pPr>
    </w:p>
    <w:p w14:paraId="4969935F">
      <w:pPr>
        <w:spacing w:line="560" w:lineRule="exact"/>
        <w:ind w:firstLine="645"/>
        <w:rPr>
          <w:rFonts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1"/>
          <w:highlight w:val="none"/>
        </w:rPr>
        <w:t>备注：本招标文件中要求加盖CA电子签章的地方，仅需加盖牵头单位的CA电子签章。</w:t>
      </w:r>
    </w:p>
    <w:p w14:paraId="4829869A">
      <w:pPr>
        <w:spacing w:line="560" w:lineRule="exact"/>
        <w:ind w:firstLine="645"/>
        <w:rPr>
          <w:rFonts w:hint="eastAsia" w:ascii="Times New Roman" w:hAnsi="Times New Roman" w:eastAsia="宋体"/>
          <w:color w:val="auto"/>
          <w:spacing w:val="0"/>
          <w:sz w:val="24"/>
          <w:szCs w:val="21"/>
          <w:highlight w:val="none"/>
        </w:rPr>
      </w:pPr>
      <w:r>
        <w:rPr>
          <w:rFonts w:ascii="Times New Roman" w:hAnsi="Times New Roman" w:eastAsia="宋体"/>
          <w:color w:val="auto"/>
          <w:spacing w:val="0"/>
          <w:sz w:val="24"/>
          <w:szCs w:val="21"/>
          <w:highlight w:val="none"/>
        </w:rPr>
        <w:t xml:space="preserve">                   </w:t>
      </w:r>
      <w:r>
        <w:rPr>
          <w:rFonts w:hint="eastAsia" w:ascii="Times New Roman" w:hAnsi="Times New Roman" w:eastAsia="宋体"/>
          <w:color w:val="auto"/>
          <w:spacing w:val="0"/>
          <w:sz w:val="24"/>
          <w:szCs w:val="21"/>
          <w:highlight w:val="none"/>
        </w:rPr>
        <w:t xml:space="preserve">                       </w:t>
      </w:r>
    </w:p>
    <w:p w14:paraId="3269DDA5">
      <w:pPr>
        <w:spacing w:line="560" w:lineRule="exact"/>
        <w:ind w:firstLine="645"/>
        <w:jc w:val="right"/>
        <w:rPr>
          <w:rFonts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1"/>
          <w:highlight w:val="none"/>
        </w:rPr>
        <w:t>联合体中各供应商全称（公章）：</w:t>
      </w:r>
      <w:r>
        <w:rPr>
          <w:rFonts w:ascii="Times New Roman" w:hAnsi="Times New Roman" w:eastAsia="宋体"/>
          <w:color w:val="auto"/>
          <w:spacing w:val="0"/>
          <w:sz w:val="24"/>
          <w:szCs w:val="21"/>
          <w:highlight w:val="none"/>
        </w:rPr>
        <w:t xml:space="preserve">     </w:t>
      </w:r>
    </w:p>
    <w:p w14:paraId="34667E5C">
      <w:pPr>
        <w:spacing w:line="560" w:lineRule="exact"/>
        <w:ind w:firstLine="645"/>
        <w:rPr>
          <w:rFonts w:ascii="Times New Roman" w:hAnsi="Times New Roman" w:eastAsia="宋体"/>
          <w:color w:val="auto"/>
          <w:spacing w:val="0"/>
          <w:sz w:val="24"/>
          <w:szCs w:val="21"/>
          <w:highlight w:val="none"/>
        </w:rPr>
      </w:pPr>
      <w:r>
        <w:rPr>
          <w:rFonts w:ascii="Times New Roman" w:hAnsi="Times New Roman" w:eastAsia="宋体"/>
          <w:color w:val="auto"/>
          <w:spacing w:val="0"/>
          <w:sz w:val="24"/>
          <w:szCs w:val="21"/>
          <w:highlight w:val="none"/>
        </w:rPr>
        <w:t xml:space="preserve">                   </w:t>
      </w:r>
      <w:r>
        <w:rPr>
          <w:rFonts w:hint="eastAsia" w:ascii="Times New Roman" w:hAnsi="Times New Roman" w:eastAsia="宋体"/>
          <w:color w:val="auto"/>
          <w:spacing w:val="0"/>
          <w:sz w:val="24"/>
          <w:szCs w:val="21"/>
          <w:highlight w:val="none"/>
        </w:rPr>
        <w:t xml:space="preserve">                     日期：</w:t>
      </w:r>
    </w:p>
    <w:p w14:paraId="2A5324FE">
      <w:pPr>
        <w:rPr>
          <w:rFonts w:hint="eastAsia" w:ascii="Times New Roman" w:hAnsi="Times New Roman" w:eastAsia="宋体" w:cs="宋体"/>
          <w:bCs/>
          <w:color w:val="auto"/>
          <w:spacing w:val="0"/>
          <w:sz w:val="36"/>
          <w:szCs w:val="36"/>
          <w:highlight w:val="none"/>
          <w:lang w:bidi="zh-CN"/>
        </w:rPr>
      </w:pPr>
      <w:r>
        <w:rPr>
          <w:rFonts w:hint="eastAsia" w:ascii="Times New Roman" w:hAnsi="Times New Roman" w:eastAsia="宋体" w:cs="宋体"/>
          <w:bCs/>
          <w:color w:val="auto"/>
          <w:spacing w:val="0"/>
          <w:sz w:val="36"/>
          <w:szCs w:val="36"/>
          <w:highlight w:val="none"/>
          <w:lang w:bidi="zh-CN"/>
        </w:rPr>
        <w:br w:type="page"/>
      </w:r>
    </w:p>
    <w:p w14:paraId="00E0D76C">
      <w:pPr>
        <w:jc w:val="center"/>
        <w:outlineLvl w:val="0"/>
        <w:rPr>
          <w:rFonts w:hint="eastAsia" w:ascii="Times New Roman" w:hAnsi="Times New Roman" w:eastAsia="宋体" w:cs="宋体"/>
          <w:bCs/>
          <w:color w:val="auto"/>
          <w:spacing w:val="0"/>
          <w:sz w:val="36"/>
          <w:szCs w:val="36"/>
          <w:highlight w:val="none"/>
          <w:lang w:bidi="zh-CN"/>
        </w:rPr>
      </w:pPr>
      <w:r>
        <w:rPr>
          <w:rFonts w:hint="eastAsia" w:ascii="Times New Roman" w:hAnsi="Times New Roman" w:eastAsia="宋体" w:cs="宋体"/>
          <w:bCs/>
          <w:color w:val="auto"/>
          <w:spacing w:val="0"/>
          <w:sz w:val="36"/>
          <w:szCs w:val="36"/>
          <w:highlight w:val="none"/>
          <w:lang w:bidi="zh-CN"/>
        </w:rPr>
        <w:t>中小企业声明函（货物）</w:t>
      </w:r>
    </w:p>
    <w:p w14:paraId="4CB4F9E3">
      <w:pPr>
        <w:spacing w:line="500" w:lineRule="exact"/>
        <w:ind w:firstLine="480"/>
        <w:outlineLvl w:val="0"/>
        <w:rPr>
          <w:rFonts w:hint="eastAsia" w:ascii="Times New Roman" w:hAnsi="Times New Roman" w:eastAsia="宋体" w:cs="宋体"/>
          <w:bCs/>
          <w:color w:val="auto"/>
          <w:spacing w:val="0"/>
          <w:sz w:val="28"/>
          <w:szCs w:val="28"/>
          <w:highlight w:val="none"/>
          <w:lang w:bidi="zh-CN"/>
        </w:rPr>
      </w:pPr>
      <w:r>
        <w:rPr>
          <w:rFonts w:hint="eastAsia" w:ascii="Times New Roman" w:hAnsi="Times New Roman" w:eastAsia="宋体" w:cs="宋体"/>
          <w:bCs/>
          <w:color w:val="auto"/>
          <w:spacing w:val="0"/>
          <w:sz w:val="28"/>
          <w:szCs w:val="28"/>
          <w:highlight w:val="none"/>
          <w:lang w:bidi="zh-CN"/>
        </w:rPr>
        <w:t>本公司（联合体）郑重声明，根据《政府采购促进中小企业发展管理办法》（财库﹝2020﹞46 号）的规定，本公司（联合体）参加</w:t>
      </w:r>
      <w:r>
        <w:rPr>
          <w:rFonts w:hint="eastAsia" w:ascii="Times New Roman" w:hAnsi="Times New Roman" w:eastAsia="宋体" w:cs="宋体"/>
          <w:bCs/>
          <w:color w:val="auto"/>
          <w:spacing w:val="0"/>
          <w:sz w:val="28"/>
          <w:szCs w:val="28"/>
          <w:highlight w:val="none"/>
          <w:u w:val="single"/>
          <w:lang w:bidi="zh-CN"/>
        </w:rPr>
        <w:t>（单位名称）</w:t>
      </w:r>
      <w:r>
        <w:rPr>
          <w:rFonts w:hint="eastAsia" w:ascii="Times New Roman" w:hAnsi="Times New Roman" w:eastAsia="宋体" w:cs="宋体"/>
          <w:bCs/>
          <w:color w:val="auto"/>
          <w:spacing w:val="0"/>
          <w:sz w:val="28"/>
          <w:szCs w:val="28"/>
          <w:highlight w:val="none"/>
          <w:lang w:bidi="zh-CN"/>
        </w:rPr>
        <w:t>的</w:t>
      </w:r>
      <w:r>
        <w:rPr>
          <w:rFonts w:hint="eastAsia" w:ascii="Times New Roman" w:hAnsi="Times New Roman" w:eastAsia="宋体" w:cs="宋体"/>
          <w:bCs/>
          <w:color w:val="auto"/>
          <w:spacing w:val="0"/>
          <w:sz w:val="28"/>
          <w:szCs w:val="28"/>
          <w:highlight w:val="none"/>
          <w:u w:val="single"/>
          <w:lang w:bidi="zh-CN"/>
        </w:rPr>
        <w:t>（项目名称）</w:t>
      </w:r>
      <w:r>
        <w:rPr>
          <w:rFonts w:hint="eastAsia" w:ascii="Times New Roman" w:hAnsi="Times New Roman" w:eastAsia="宋体" w:cs="宋体"/>
          <w:bCs/>
          <w:color w:val="auto"/>
          <w:spacing w:val="0"/>
          <w:sz w:val="28"/>
          <w:szCs w:val="28"/>
          <w:highlight w:val="none"/>
          <w:lang w:bidi="zh-CN"/>
        </w:rPr>
        <w:t>采购活动，提供的货物全部由符合政策要求的中小企业制造。相关企业（含联合体中的中小企业、签订分包意向协议的中小企业） 的具体情况如下：</w:t>
      </w:r>
    </w:p>
    <w:p w14:paraId="55E36763">
      <w:pPr>
        <w:spacing w:line="500" w:lineRule="exact"/>
        <w:outlineLvl w:val="0"/>
        <w:rPr>
          <w:rFonts w:hint="eastAsia" w:ascii="Times New Roman" w:hAnsi="Times New Roman" w:eastAsia="宋体" w:cs="宋体"/>
          <w:bCs/>
          <w:color w:val="auto"/>
          <w:spacing w:val="0"/>
          <w:sz w:val="28"/>
          <w:szCs w:val="28"/>
          <w:highlight w:val="none"/>
          <w:lang w:bidi="zh-CN"/>
        </w:rPr>
      </w:pPr>
      <w:r>
        <w:rPr>
          <w:rFonts w:hint="eastAsia" w:ascii="Times New Roman" w:hAnsi="Times New Roman" w:eastAsia="宋体" w:cs="宋体"/>
          <w:bCs/>
          <w:color w:val="auto"/>
          <w:spacing w:val="0"/>
          <w:sz w:val="28"/>
          <w:szCs w:val="28"/>
          <w:highlight w:val="none"/>
          <w:lang w:bidi="zh-CN"/>
        </w:rPr>
        <w:t>1.</w:t>
      </w:r>
      <w:r>
        <w:rPr>
          <w:rFonts w:hint="eastAsia" w:ascii="Times New Roman" w:hAnsi="Times New Roman" w:eastAsia="宋体" w:cs="宋体"/>
          <w:bCs/>
          <w:color w:val="auto"/>
          <w:spacing w:val="0"/>
          <w:sz w:val="28"/>
          <w:szCs w:val="28"/>
          <w:highlight w:val="none"/>
          <w:u w:val="single"/>
          <w:lang w:bidi="zh-CN"/>
        </w:rPr>
        <w:t xml:space="preserve"> （标的名称）</w:t>
      </w:r>
      <w:r>
        <w:rPr>
          <w:rFonts w:hint="eastAsia" w:ascii="Times New Roman" w:hAnsi="Times New Roman" w:eastAsia="宋体" w:cs="宋体"/>
          <w:bCs/>
          <w:color w:val="auto"/>
          <w:spacing w:val="0"/>
          <w:sz w:val="28"/>
          <w:szCs w:val="28"/>
          <w:highlight w:val="none"/>
          <w:lang w:bidi="zh-CN"/>
        </w:rPr>
        <w:t xml:space="preserve"> ，属于</w:t>
      </w:r>
      <w:r>
        <w:rPr>
          <w:rFonts w:hint="eastAsia" w:ascii="Times New Roman" w:hAnsi="Times New Roman" w:eastAsia="宋体" w:cs="宋体"/>
          <w:bCs/>
          <w:color w:val="auto"/>
          <w:spacing w:val="0"/>
          <w:sz w:val="28"/>
          <w:szCs w:val="28"/>
          <w:highlight w:val="none"/>
          <w:u w:val="single"/>
          <w:lang w:bidi="zh-CN"/>
        </w:rPr>
        <w:t>（招标文件中明确的所属行业）</w:t>
      </w:r>
      <w:r>
        <w:rPr>
          <w:rFonts w:hint="eastAsia" w:ascii="Times New Roman" w:hAnsi="Times New Roman" w:eastAsia="宋体" w:cs="宋体"/>
          <w:bCs/>
          <w:color w:val="auto"/>
          <w:spacing w:val="0"/>
          <w:sz w:val="28"/>
          <w:szCs w:val="28"/>
          <w:highlight w:val="none"/>
          <w:lang w:bidi="zh-CN"/>
        </w:rPr>
        <w:t>行业；制造商为</w:t>
      </w:r>
      <w:r>
        <w:rPr>
          <w:rFonts w:hint="eastAsia" w:ascii="Times New Roman" w:hAnsi="Times New Roman" w:eastAsia="宋体" w:cs="宋体"/>
          <w:bCs/>
          <w:color w:val="auto"/>
          <w:spacing w:val="0"/>
          <w:sz w:val="28"/>
          <w:szCs w:val="28"/>
          <w:highlight w:val="none"/>
          <w:u w:val="single"/>
          <w:lang w:bidi="zh-CN"/>
        </w:rPr>
        <w:t>（企业名称）</w:t>
      </w:r>
      <w:r>
        <w:rPr>
          <w:rFonts w:hint="eastAsia" w:ascii="Times New Roman" w:hAnsi="Times New Roman" w:eastAsia="宋体" w:cs="宋体"/>
          <w:bCs/>
          <w:color w:val="auto"/>
          <w:spacing w:val="0"/>
          <w:sz w:val="28"/>
          <w:szCs w:val="28"/>
          <w:highlight w:val="none"/>
          <w:lang w:bidi="zh-CN"/>
        </w:rPr>
        <w:t>，从业人员</w:t>
      </w:r>
      <w:r>
        <w:rPr>
          <w:rFonts w:hint="eastAsia" w:ascii="Times New Roman" w:hAnsi="Times New Roman" w:eastAsia="宋体" w:cs="宋体"/>
          <w:bCs/>
          <w:color w:val="auto"/>
          <w:spacing w:val="0"/>
          <w:sz w:val="28"/>
          <w:szCs w:val="28"/>
          <w:highlight w:val="none"/>
          <w:u w:val="single"/>
          <w:lang w:bidi="zh-CN"/>
        </w:rPr>
        <w:t xml:space="preserve"> </w:t>
      </w:r>
      <w:r>
        <w:rPr>
          <w:rFonts w:hint="eastAsia" w:ascii="Times New Roman" w:hAnsi="Times New Roman" w:eastAsia="宋体" w:cs="宋体"/>
          <w:bCs/>
          <w:color w:val="auto"/>
          <w:spacing w:val="0"/>
          <w:sz w:val="28"/>
          <w:szCs w:val="28"/>
          <w:highlight w:val="none"/>
          <w:u w:val="single"/>
          <w:lang w:bidi="zh-CN"/>
        </w:rPr>
        <w:tab/>
      </w:r>
      <w:r>
        <w:rPr>
          <w:rFonts w:hint="eastAsia" w:ascii="Times New Roman" w:hAnsi="Times New Roman" w:eastAsia="宋体" w:cs="宋体"/>
          <w:bCs/>
          <w:color w:val="auto"/>
          <w:spacing w:val="0"/>
          <w:sz w:val="28"/>
          <w:szCs w:val="28"/>
          <w:highlight w:val="none"/>
          <w:lang w:bidi="zh-CN"/>
        </w:rPr>
        <w:t>人，营业收入为</w:t>
      </w:r>
      <w:r>
        <w:rPr>
          <w:rFonts w:hint="eastAsia" w:ascii="Times New Roman" w:hAnsi="Times New Roman" w:eastAsia="宋体" w:cs="宋体"/>
          <w:bCs/>
          <w:color w:val="auto"/>
          <w:spacing w:val="0"/>
          <w:sz w:val="28"/>
          <w:szCs w:val="28"/>
          <w:highlight w:val="none"/>
          <w:u w:val="single"/>
          <w:lang w:bidi="zh-CN"/>
        </w:rPr>
        <w:t xml:space="preserve"> </w:t>
      </w:r>
      <w:r>
        <w:rPr>
          <w:rFonts w:hint="eastAsia" w:ascii="Times New Roman" w:hAnsi="Times New Roman" w:eastAsia="宋体" w:cs="宋体"/>
          <w:bCs/>
          <w:color w:val="auto"/>
          <w:spacing w:val="0"/>
          <w:sz w:val="28"/>
          <w:szCs w:val="28"/>
          <w:highlight w:val="none"/>
          <w:u w:val="single"/>
          <w:lang w:bidi="zh-CN"/>
        </w:rPr>
        <w:tab/>
      </w:r>
      <w:r>
        <w:rPr>
          <w:rFonts w:hint="eastAsia" w:ascii="Times New Roman" w:hAnsi="Times New Roman" w:eastAsia="宋体" w:cs="宋体"/>
          <w:bCs/>
          <w:color w:val="auto"/>
          <w:spacing w:val="0"/>
          <w:sz w:val="28"/>
          <w:szCs w:val="28"/>
          <w:highlight w:val="none"/>
          <w:lang w:bidi="zh-CN"/>
        </w:rPr>
        <w:t>万元，资产总额为</w:t>
      </w:r>
      <w:r>
        <w:rPr>
          <w:rFonts w:hint="eastAsia" w:ascii="Times New Roman" w:hAnsi="Times New Roman" w:eastAsia="宋体" w:cs="宋体"/>
          <w:bCs/>
          <w:color w:val="auto"/>
          <w:spacing w:val="0"/>
          <w:sz w:val="28"/>
          <w:szCs w:val="28"/>
          <w:highlight w:val="none"/>
          <w:u w:val="single"/>
          <w:lang w:bidi="zh-CN"/>
        </w:rPr>
        <w:t xml:space="preserve"> </w:t>
      </w:r>
      <w:r>
        <w:rPr>
          <w:rFonts w:hint="eastAsia" w:ascii="Times New Roman" w:hAnsi="Times New Roman" w:eastAsia="宋体" w:cs="宋体"/>
          <w:bCs/>
          <w:color w:val="auto"/>
          <w:spacing w:val="0"/>
          <w:sz w:val="28"/>
          <w:szCs w:val="28"/>
          <w:highlight w:val="none"/>
          <w:u w:val="single"/>
          <w:lang w:bidi="zh-CN"/>
        </w:rPr>
        <w:tab/>
      </w:r>
      <w:r>
        <w:rPr>
          <w:rFonts w:hint="eastAsia" w:ascii="Times New Roman" w:hAnsi="Times New Roman" w:eastAsia="宋体" w:cs="宋体"/>
          <w:bCs/>
          <w:color w:val="auto"/>
          <w:spacing w:val="0"/>
          <w:sz w:val="28"/>
          <w:szCs w:val="28"/>
          <w:highlight w:val="none"/>
          <w:lang w:bidi="zh-CN"/>
        </w:rPr>
        <w:t>万元，属于</w:t>
      </w:r>
      <w:r>
        <w:rPr>
          <w:rFonts w:hint="eastAsia" w:ascii="Times New Roman" w:hAnsi="Times New Roman" w:eastAsia="宋体" w:cs="宋体"/>
          <w:bCs/>
          <w:color w:val="auto"/>
          <w:spacing w:val="0"/>
          <w:sz w:val="28"/>
          <w:szCs w:val="28"/>
          <w:highlight w:val="none"/>
          <w:u w:val="single"/>
          <w:lang w:bidi="zh-CN"/>
        </w:rPr>
        <w:t>（中型企业、小型企业、微型企业）</w:t>
      </w:r>
      <w:r>
        <w:rPr>
          <w:rFonts w:hint="eastAsia" w:ascii="Times New Roman" w:hAnsi="Times New Roman" w:eastAsia="宋体" w:cs="宋体"/>
          <w:bCs/>
          <w:color w:val="auto"/>
          <w:spacing w:val="0"/>
          <w:sz w:val="28"/>
          <w:szCs w:val="28"/>
          <w:highlight w:val="none"/>
          <w:lang w:bidi="zh-CN"/>
        </w:rPr>
        <w:t>；</w:t>
      </w:r>
    </w:p>
    <w:p w14:paraId="100211D1">
      <w:pPr>
        <w:spacing w:line="500" w:lineRule="exact"/>
        <w:outlineLvl w:val="0"/>
        <w:rPr>
          <w:rFonts w:hint="eastAsia" w:ascii="Times New Roman" w:hAnsi="Times New Roman" w:eastAsia="宋体" w:cs="宋体"/>
          <w:bCs/>
          <w:color w:val="auto"/>
          <w:spacing w:val="0"/>
          <w:sz w:val="28"/>
          <w:szCs w:val="28"/>
          <w:highlight w:val="none"/>
          <w:lang w:bidi="zh-CN"/>
        </w:rPr>
      </w:pPr>
      <w:r>
        <w:rPr>
          <w:rFonts w:hint="eastAsia" w:ascii="Times New Roman" w:hAnsi="Times New Roman" w:eastAsia="宋体" w:cs="宋体"/>
          <w:bCs/>
          <w:color w:val="auto"/>
          <w:spacing w:val="0"/>
          <w:sz w:val="28"/>
          <w:szCs w:val="28"/>
          <w:highlight w:val="none"/>
          <w:lang w:bidi="zh-CN"/>
        </w:rPr>
        <w:t>2.</w:t>
      </w:r>
      <w:r>
        <w:rPr>
          <w:rFonts w:hint="eastAsia" w:ascii="Times New Roman" w:hAnsi="Times New Roman" w:eastAsia="宋体" w:cs="宋体"/>
          <w:bCs/>
          <w:i/>
          <w:color w:val="auto"/>
          <w:spacing w:val="0"/>
          <w:sz w:val="28"/>
          <w:szCs w:val="28"/>
          <w:highlight w:val="none"/>
          <w:u w:val="single"/>
          <w:lang w:bidi="zh-CN"/>
        </w:rPr>
        <w:t xml:space="preserve"> </w:t>
      </w:r>
      <w:r>
        <w:rPr>
          <w:rFonts w:hint="eastAsia" w:ascii="Times New Roman" w:hAnsi="Times New Roman" w:eastAsia="宋体" w:cs="宋体"/>
          <w:bCs/>
          <w:color w:val="auto"/>
          <w:spacing w:val="0"/>
          <w:sz w:val="28"/>
          <w:szCs w:val="28"/>
          <w:highlight w:val="none"/>
          <w:u w:val="single"/>
          <w:lang w:bidi="zh-CN"/>
        </w:rPr>
        <w:t xml:space="preserve">（标的名称） </w:t>
      </w:r>
      <w:r>
        <w:rPr>
          <w:rFonts w:hint="eastAsia" w:ascii="Times New Roman" w:hAnsi="Times New Roman" w:eastAsia="宋体" w:cs="宋体"/>
          <w:bCs/>
          <w:color w:val="auto"/>
          <w:spacing w:val="0"/>
          <w:sz w:val="28"/>
          <w:szCs w:val="28"/>
          <w:highlight w:val="none"/>
          <w:lang w:bidi="zh-CN"/>
        </w:rPr>
        <w:t>，属于</w:t>
      </w:r>
      <w:r>
        <w:rPr>
          <w:rFonts w:hint="eastAsia" w:ascii="Times New Roman" w:hAnsi="Times New Roman" w:eastAsia="宋体" w:cs="宋体"/>
          <w:bCs/>
          <w:color w:val="auto"/>
          <w:spacing w:val="0"/>
          <w:sz w:val="28"/>
          <w:szCs w:val="28"/>
          <w:highlight w:val="none"/>
          <w:u w:val="single"/>
          <w:lang w:bidi="zh-CN"/>
        </w:rPr>
        <w:t>（招标文件中明确的所属行业）</w:t>
      </w:r>
      <w:r>
        <w:rPr>
          <w:rFonts w:hint="eastAsia" w:ascii="Times New Roman" w:hAnsi="Times New Roman" w:eastAsia="宋体" w:cs="宋体"/>
          <w:bCs/>
          <w:color w:val="auto"/>
          <w:spacing w:val="0"/>
          <w:sz w:val="28"/>
          <w:szCs w:val="28"/>
          <w:highlight w:val="none"/>
          <w:lang w:bidi="zh-CN"/>
        </w:rPr>
        <w:t>行业；制造商为</w:t>
      </w:r>
      <w:r>
        <w:rPr>
          <w:rFonts w:hint="eastAsia" w:ascii="Times New Roman" w:hAnsi="Times New Roman" w:eastAsia="宋体" w:cs="宋体"/>
          <w:bCs/>
          <w:color w:val="auto"/>
          <w:spacing w:val="0"/>
          <w:sz w:val="28"/>
          <w:szCs w:val="28"/>
          <w:highlight w:val="none"/>
          <w:u w:val="single"/>
          <w:lang w:bidi="zh-CN"/>
        </w:rPr>
        <w:t>（企业名称）</w:t>
      </w:r>
      <w:r>
        <w:rPr>
          <w:rFonts w:hint="eastAsia" w:ascii="Times New Roman" w:hAnsi="Times New Roman" w:eastAsia="宋体" w:cs="宋体"/>
          <w:bCs/>
          <w:color w:val="auto"/>
          <w:spacing w:val="0"/>
          <w:sz w:val="28"/>
          <w:szCs w:val="28"/>
          <w:highlight w:val="none"/>
          <w:lang w:bidi="zh-CN"/>
        </w:rPr>
        <w:t>，从业人员</w:t>
      </w:r>
      <w:r>
        <w:rPr>
          <w:rFonts w:hint="eastAsia" w:ascii="Times New Roman" w:hAnsi="Times New Roman" w:eastAsia="宋体" w:cs="宋体"/>
          <w:bCs/>
          <w:color w:val="auto"/>
          <w:spacing w:val="0"/>
          <w:sz w:val="28"/>
          <w:szCs w:val="28"/>
          <w:highlight w:val="none"/>
          <w:u w:val="single"/>
          <w:lang w:bidi="zh-CN"/>
        </w:rPr>
        <w:t xml:space="preserve"> </w:t>
      </w:r>
      <w:r>
        <w:rPr>
          <w:rFonts w:hint="eastAsia" w:ascii="Times New Roman" w:hAnsi="Times New Roman" w:eastAsia="宋体" w:cs="宋体"/>
          <w:bCs/>
          <w:color w:val="auto"/>
          <w:spacing w:val="0"/>
          <w:sz w:val="28"/>
          <w:szCs w:val="28"/>
          <w:highlight w:val="none"/>
          <w:u w:val="single"/>
          <w:lang w:bidi="zh-CN"/>
        </w:rPr>
        <w:tab/>
      </w:r>
      <w:r>
        <w:rPr>
          <w:rFonts w:hint="eastAsia" w:ascii="Times New Roman" w:hAnsi="Times New Roman" w:eastAsia="宋体" w:cs="宋体"/>
          <w:bCs/>
          <w:color w:val="auto"/>
          <w:spacing w:val="0"/>
          <w:sz w:val="28"/>
          <w:szCs w:val="28"/>
          <w:highlight w:val="none"/>
          <w:lang w:bidi="zh-CN"/>
        </w:rPr>
        <w:t>人，营业收入为</w:t>
      </w:r>
      <w:r>
        <w:rPr>
          <w:rFonts w:hint="eastAsia" w:ascii="Times New Roman" w:hAnsi="Times New Roman" w:eastAsia="宋体" w:cs="宋体"/>
          <w:bCs/>
          <w:color w:val="auto"/>
          <w:spacing w:val="0"/>
          <w:sz w:val="28"/>
          <w:szCs w:val="28"/>
          <w:highlight w:val="none"/>
          <w:u w:val="single"/>
          <w:lang w:bidi="zh-CN"/>
        </w:rPr>
        <w:t xml:space="preserve"> </w:t>
      </w:r>
      <w:r>
        <w:rPr>
          <w:rFonts w:hint="eastAsia" w:ascii="Times New Roman" w:hAnsi="Times New Roman" w:eastAsia="宋体" w:cs="宋体"/>
          <w:bCs/>
          <w:color w:val="auto"/>
          <w:spacing w:val="0"/>
          <w:sz w:val="28"/>
          <w:szCs w:val="28"/>
          <w:highlight w:val="none"/>
          <w:u w:val="single"/>
          <w:lang w:bidi="zh-CN"/>
        </w:rPr>
        <w:tab/>
      </w:r>
      <w:r>
        <w:rPr>
          <w:rFonts w:hint="eastAsia" w:ascii="Times New Roman" w:hAnsi="Times New Roman" w:eastAsia="宋体" w:cs="宋体"/>
          <w:bCs/>
          <w:color w:val="auto"/>
          <w:spacing w:val="0"/>
          <w:sz w:val="28"/>
          <w:szCs w:val="28"/>
          <w:highlight w:val="none"/>
          <w:lang w:bidi="zh-CN"/>
        </w:rPr>
        <w:t>万元，资产总额为</w:t>
      </w:r>
      <w:r>
        <w:rPr>
          <w:rFonts w:hint="eastAsia" w:ascii="Times New Roman" w:hAnsi="Times New Roman" w:eastAsia="宋体" w:cs="宋体"/>
          <w:bCs/>
          <w:color w:val="auto"/>
          <w:spacing w:val="0"/>
          <w:sz w:val="28"/>
          <w:szCs w:val="28"/>
          <w:highlight w:val="none"/>
          <w:u w:val="single"/>
          <w:lang w:bidi="zh-CN"/>
        </w:rPr>
        <w:t xml:space="preserve"> </w:t>
      </w:r>
      <w:r>
        <w:rPr>
          <w:rFonts w:hint="eastAsia" w:ascii="Times New Roman" w:hAnsi="Times New Roman" w:eastAsia="宋体" w:cs="宋体"/>
          <w:bCs/>
          <w:color w:val="auto"/>
          <w:spacing w:val="0"/>
          <w:sz w:val="28"/>
          <w:szCs w:val="28"/>
          <w:highlight w:val="none"/>
          <w:u w:val="single"/>
          <w:lang w:bidi="zh-CN"/>
        </w:rPr>
        <w:tab/>
      </w:r>
      <w:r>
        <w:rPr>
          <w:rFonts w:hint="eastAsia" w:ascii="Times New Roman" w:hAnsi="Times New Roman" w:eastAsia="宋体" w:cs="宋体"/>
          <w:bCs/>
          <w:color w:val="auto"/>
          <w:spacing w:val="0"/>
          <w:sz w:val="28"/>
          <w:szCs w:val="28"/>
          <w:highlight w:val="none"/>
          <w:lang w:bidi="zh-CN"/>
        </w:rPr>
        <w:t>万元，属于</w:t>
      </w:r>
      <w:r>
        <w:rPr>
          <w:rFonts w:hint="eastAsia" w:ascii="Times New Roman" w:hAnsi="Times New Roman" w:eastAsia="宋体" w:cs="宋体"/>
          <w:bCs/>
          <w:color w:val="auto"/>
          <w:spacing w:val="0"/>
          <w:sz w:val="28"/>
          <w:szCs w:val="28"/>
          <w:highlight w:val="none"/>
          <w:u w:val="single"/>
          <w:lang w:bidi="zh-CN"/>
        </w:rPr>
        <w:t>（中型企业、小型企业、微型企业）</w:t>
      </w:r>
      <w:r>
        <w:rPr>
          <w:rFonts w:hint="eastAsia" w:ascii="Times New Roman" w:hAnsi="Times New Roman" w:eastAsia="宋体" w:cs="宋体"/>
          <w:bCs/>
          <w:color w:val="auto"/>
          <w:spacing w:val="0"/>
          <w:sz w:val="28"/>
          <w:szCs w:val="28"/>
          <w:highlight w:val="none"/>
          <w:lang w:bidi="zh-CN"/>
        </w:rPr>
        <w:t>；</w:t>
      </w:r>
    </w:p>
    <w:p w14:paraId="3A723207">
      <w:pPr>
        <w:spacing w:line="500" w:lineRule="exact"/>
        <w:outlineLvl w:val="0"/>
        <w:rPr>
          <w:rFonts w:hint="eastAsia" w:ascii="Times New Roman" w:hAnsi="Times New Roman" w:eastAsia="宋体" w:cs="宋体"/>
          <w:bCs/>
          <w:color w:val="auto"/>
          <w:spacing w:val="0"/>
          <w:sz w:val="28"/>
          <w:szCs w:val="28"/>
          <w:highlight w:val="none"/>
          <w:lang w:bidi="zh-CN"/>
        </w:rPr>
      </w:pPr>
      <w:r>
        <w:rPr>
          <w:rFonts w:hint="eastAsia" w:ascii="Times New Roman" w:hAnsi="Times New Roman" w:eastAsia="宋体" w:cs="宋体"/>
          <w:bCs/>
          <w:color w:val="auto"/>
          <w:spacing w:val="0"/>
          <w:sz w:val="28"/>
          <w:szCs w:val="28"/>
          <w:highlight w:val="none"/>
          <w:lang w:bidi="zh-CN"/>
        </w:rPr>
        <w:t>……</w:t>
      </w:r>
    </w:p>
    <w:p w14:paraId="49F60BBC">
      <w:pPr>
        <w:spacing w:line="500" w:lineRule="exact"/>
        <w:ind w:firstLine="480"/>
        <w:outlineLvl w:val="0"/>
        <w:rPr>
          <w:rFonts w:hint="eastAsia" w:ascii="Times New Roman" w:hAnsi="Times New Roman" w:eastAsia="宋体" w:cs="宋体"/>
          <w:bCs/>
          <w:color w:val="auto"/>
          <w:spacing w:val="0"/>
          <w:sz w:val="28"/>
          <w:szCs w:val="28"/>
          <w:highlight w:val="none"/>
          <w:lang w:bidi="zh-CN"/>
        </w:rPr>
      </w:pPr>
      <w:r>
        <w:rPr>
          <w:rFonts w:hint="eastAsia" w:ascii="Times New Roman" w:hAnsi="Times New Roman" w:eastAsia="宋体" w:cs="宋体"/>
          <w:bCs/>
          <w:color w:val="auto"/>
          <w:spacing w:val="0"/>
          <w:sz w:val="28"/>
          <w:szCs w:val="28"/>
          <w:highlight w:val="none"/>
          <w:lang w:bidi="zh-CN"/>
        </w:rPr>
        <w:t>以上企业，不属于大企业的分支机构，不存在控股股东为大企业的情形，也不存在与大企业的负责人为同一人的情形。</w:t>
      </w:r>
    </w:p>
    <w:p w14:paraId="7F2D194A">
      <w:pPr>
        <w:spacing w:line="500" w:lineRule="exact"/>
        <w:ind w:firstLine="480"/>
        <w:outlineLvl w:val="0"/>
        <w:rPr>
          <w:rFonts w:hint="eastAsia" w:ascii="Times New Roman" w:hAnsi="Times New Roman" w:eastAsia="宋体" w:cs="宋体"/>
          <w:bCs/>
          <w:color w:val="auto"/>
          <w:spacing w:val="0"/>
          <w:sz w:val="28"/>
          <w:szCs w:val="28"/>
          <w:highlight w:val="none"/>
          <w:lang w:bidi="zh-CN"/>
        </w:rPr>
      </w:pPr>
      <w:r>
        <w:rPr>
          <w:rFonts w:hint="eastAsia" w:ascii="Times New Roman" w:hAnsi="Times New Roman" w:eastAsia="宋体" w:cs="宋体"/>
          <w:bCs/>
          <w:color w:val="auto"/>
          <w:spacing w:val="0"/>
          <w:sz w:val="28"/>
          <w:szCs w:val="28"/>
          <w:highlight w:val="none"/>
          <w:lang w:bidi="zh-CN"/>
        </w:rPr>
        <w:t>本企业对上述声明内容的真实性负责。如有虚假，将依法承担相应责任。</w:t>
      </w:r>
    </w:p>
    <w:p w14:paraId="00301E9A">
      <w:pPr>
        <w:outlineLvl w:val="0"/>
        <w:rPr>
          <w:rFonts w:hint="eastAsia" w:ascii="Times New Roman" w:hAnsi="Times New Roman" w:eastAsia="宋体" w:cs="宋体"/>
          <w:bCs/>
          <w:color w:val="auto"/>
          <w:spacing w:val="0"/>
          <w:sz w:val="28"/>
          <w:szCs w:val="28"/>
          <w:highlight w:val="none"/>
          <w:lang w:bidi="zh-CN"/>
        </w:rPr>
      </w:pPr>
    </w:p>
    <w:p w14:paraId="5112B104">
      <w:pPr>
        <w:jc w:val="center"/>
        <w:outlineLvl w:val="0"/>
        <w:rPr>
          <w:rFonts w:hint="eastAsia" w:ascii="Times New Roman" w:hAnsi="Times New Roman" w:eastAsia="宋体" w:cs="宋体"/>
          <w:bCs/>
          <w:color w:val="auto"/>
          <w:spacing w:val="0"/>
          <w:sz w:val="28"/>
          <w:szCs w:val="28"/>
          <w:highlight w:val="none"/>
          <w:lang w:bidi="zh-CN"/>
        </w:rPr>
      </w:pPr>
      <w:r>
        <w:rPr>
          <w:rFonts w:hint="eastAsia" w:ascii="Times New Roman" w:hAnsi="Times New Roman" w:eastAsia="宋体" w:cs="宋体"/>
          <w:bCs/>
          <w:color w:val="auto"/>
          <w:spacing w:val="0"/>
          <w:sz w:val="28"/>
          <w:szCs w:val="28"/>
          <w:highlight w:val="none"/>
          <w:lang w:bidi="zh-CN"/>
        </w:rPr>
        <w:t xml:space="preserve">                      企业名称（盖章）：</w:t>
      </w:r>
    </w:p>
    <w:p w14:paraId="551DD3B3">
      <w:pPr>
        <w:jc w:val="center"/>
        <w:outlineLvl w:val="0"/>
        <w:rPr>
          <w:rFonts w:hint="eastAsia" w:ascii="Times New Roman" w:hAnsi="Times New Roman" w:eastAsia="宋体" w:cs="宋体"/>
          <w:bCs/>
          <w:color w:val="auto"/>
          <w:spacing w:val="0"/>
          <w:sz w:val="28"/>
          <w:szCs w:val="28"/>
          <w:highlight w:val="none"/>
          <w:lang w:bidi="zh-CN"/>
        </w:rPr>
      </w:pPr>
      <w:r>
        <w:rPr>
          <w:rFonts w:hint="eastAsia" w:ascii="Times New Roman" w:hAnsi="Times New Roman" w:eastAsia="宋体" w:cs="宋体"/>
          <w:bCs/>
          <w:color w:val="auto"/>
          <w:spacing w:val="0"/>
          <w:sz w:val="28"/>
          <w:szCs w:val="28"/>
          <w:highlight w:val="none"/>
          <w:lang w:bidi="zh-CN"/>
        </w:rPr>
        <w:t xml:space="preserve">          日期：</w:t>
      </w:r>
    </w:p>
    <w:p w14:paraId="744F5BCE">
      <w:pPr>
        <w:ind w:right="480" w:firstLine="5400"/>
        <w:rPr>
          <w:rFonts w:hint="eastAsia" w:ascii="Times New Roman" w:hAnsi="Times New Roman" w:eastAsia="宋体" w:cs="宋体"/>
          <w:color w:val="auto"/>
          <w:spacing w:val="0"/>
          <w:sz w:val="28"/>
          <w:szCs w:val="28"/>
          <w:highlight w:val="none"/>
        </w:rPr>
      </w:pPr>
    </w:p>
    <w:p w14:paraId="2381EF9D">
      <w:pPr>
        <w:ind w:firstLine="240"/>
        <w:rPr>
          <w:rFonts w:hint="eastAsia" w:ascii="Times New Roman" w:hAnsi="Times New Roman" w:eastAsia="宋体" w:cs="宋体"/>
          <w:color w:val="auto"/>
          <w:spacing w:val="0"/>
          <w:sz w:val="28"/>
          <w:szCs w:val="28"/>
          <w:highlight w:val="none"/>
        </w:rPr>
      </w:pPr>
    </w:p>
    <w:p w14:paraId="4AD22497">
      <w:pPr>
        <w:ind w:firstLine="48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备注1：从业人员、营业收入、资产总额填报上一年度数据，无上一年度数据的新成立企业可不填报。</w:t>
      </w:r>
    </w:p>
    <w:p w14:paraId="7AD2846D">
      <w:pPr>
        <w:ind w:firstLine="560"/>
        <w:rPr>
          <w:rFonts w:hint="eastAsia" w:ascii="Times New Roman" w:hAnsi="Times New Roman" w:eastAsia="宋体" w:cs="宋体"/>
          <w:color w:val="auto"/>
          <w:spacing w:val="0"/>
          <w:sz w:val="28"/>
          <w:szCs w:val="28"/>
          <w:highlight w:val="none"/>
        </w:rPr>
      </w:pPr>
    </w:p>
    <w:p w14:paraId="792F460D">
      <w:pPr>
        <w:ind w:firstLine="640"/>
        <w:jc w:val="cente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sz w:val="32"/>
          <w:szCs w:val="32"/>
          <w:highlight w:val="none"/>
        </w:rPr>
        <w:br w:type="page" w:clear="all"/>
      </w:r>
      <w:r>
        <w:rPr>
          <w:rFonts w:hint="eastAsia" w:ascii="Times New Roman" w:hAnsi="Times New Roman" w:eastAsia="宋体" w:cs="宋体"/>
          <w:color w:val="auto"/>
          <w:spacing w:val="0"/>
          <w:sz w:val="36"/>
          <w:szCs w:val="36"/>
          <w:highlight w:val="none"/>
        </w:rPr>
        <w:t>残疾人福利性单位声明函</w:t>
      </w:r>
    </w:p>
    <w:p w14:paraId="259F55B0">
      <w:pPr>
        <w:rPr>
          <w:rFonts w:hint="eastAsia" w:ascii="Times New Roman" w:hAnsi="Times New Roman" w:eastAsia="宋体" w:cs="宋体"/>
          <w:color w:val="auto"/>
          <w:spacing w:val="0"/>
          <w:highlight w:val="none"/>
        </w:rPr>
      </w:pPr>
    </w:p>
    <w:p w14:paraId="6CA7093E">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本单位郑重声明，根据《财政部 民政部 中国残疾人联合会关于促进残疾人就业政府采购政策的通知》（财库</w:t>
      </w:r>
      <w:r>
        <w:rPr>
          <w:rFonts w:hint="eastAsia" w:ascii="Times New Roman" w:hAnsi="Times New Roman" w:eastAsia="宋体" w:cs="宋体"/>
          <w:color w:val="auto"/>
          <w:spacing w:val="0"/>
          <w:sz w:val="28"/>
          <w:szCs w:val="28"/>
          <w:highlight w:val="none"/>
          <w:lang w:eastAsia="zh-CN"/>
        </w:rPr>
        <w:t>〔2017〕141号</w:t>
      </w:r>
      <w:r>
        <w:rPr>
          <w:rFonts w:hint="eastAsia" w:ascii="Times New Roman" w:hAnsi="Times New Roman" w:eastAsia="宋体" w:cs="宋体"/>
          <w:color w:val="auto"/>
          <w:spacing w:val="0"/>
          <w:sz w:val="28"/>
          <w:szCs w:val="28"/>
          <w:highlight w:val="none"/>
        </w:rPr>
        <w:t>）的规定，本单位为符合条件的残疾人福利性单位，且本单位参加______单位的</w:t>
      </w:r>
      <w:r>
        <w:rPr>
          <w:rFonts w:hint="eastAsia" w:ascii="Times New Roman" w:hAnsi="Times New Roman" w:eastAsia="宋体" w:cs="宋体"/>
          <w:color w:val="auto"/>
          <w:spacing w:val="0"/>
          <w:sz w:val="28"/>
          <w:szCs w:val="28"/>
          <w:highlight w:val="none"/>
          <w:lang w:eastAsia="zh-CN"/>
        </w:rPr>
        <w:t>招标文件</w:t>
      </w:r>
      <w:r>
        <w:rPr>
          <w:rFonts w:hint="eastAsia" w:ascii="Times New Roman" w:hAnsi="Times New Roman" w:eastAsia="宋体" w:cs="宋体"/>
          <w:color w:val="auto"/>
          <w:spacing w:val="0"/>
          <w:sz w:val="28"/>
          <w:szCs w:val="28"/>
          <w:highlight w:val="none"/>
        </w:rPr>
        <w:t>编号为______的</w:t>
      </w:r>
      <w:r>
        <w:rPr>
          <w:rFonts w:hint="eastAsia" w:ascii="Times New Roman" w:hAnsi="Times New Roman" w:eastAsia="宋体" w:cs="宋体"/>
          <w:color w:val="auto"/>
          <w:spacing w:val="0"/>
          <w:sz w:val="28"/>
          <w:szCs w:val="28"/>
          <w:highlight w:val="none"/>
          <w:u w:val="single"/>
        </w:rPr>
        <w:t xml:space="preserve">       </w:t>
      </w:r>
      <w:r>
        <w:rPr>
          <w:rFonts w:hint="eastAsia" w:ascii="Times New Roman" w:hAnsi="Times New Roman" w:eastAsia="宋体" w:cs="宋体"/>
          <w:color w:val="auto"/>
          <w:spacing w:val="0"/>
          <w:sz w:val="28"/>
          <w:szCs w:val="28"/>
          <w:highlight w:val="none"/>
        </w:rPr>
        <w:t>项目采购活动由本单位提供服务。</w:t>
      </w:r>
    </w:p>
    <w:p w14:paraId="5F1A743A">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本单位对上述声明的真实性负责。如有虚假，将依法承担相应责任。</w:t>
      </w:r>
    </w:p>
    <w:p w14:paraId="14E9B3B5">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（备注：1、供应商如不提供此声明函，价格将不做相应扣除。2、中标人为残疾人福利单位的，此声明函将随中标结果同时公告，接受社会监督）</w:t>
      </w:r>
    </w:p>
    <w:p w14:paraId="649FEA0A">
      <w:pPr>
        <w:ind w:firstLine="560"/>
        <w:rPr>
          <w:rFonts w:hint="eastAsia" w:ascii="Times New Roman" w:hAnsi="Times New Roman" w:eastAsia="宋体" w:cs="宋体"/>
          <w:color w:val="auto"/>
          <w:spacing w:val="0"/>
          <w:sz w:val="28"/>
          <w:szCs w:val="28"/>
          <w:highlight w:val="none"/>
        </w:rPr>
      </w:pPr>
    </w:p>
    <w:p w14:paraId="65E25FD1">
      <w:pPr>
        <w:ind w:firstLine="584"/>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供应商全称（加盖CA电子公章）：</w:t>
      </w:r>
    </w:p>
    <w:p w14:paraId="3882BB21">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日  期：</w:t>
      </w:r>
    </w:p>
    <w:p w14:paraId="0A51B18A">
      <w:pPr>
        <w:rPr>
          <w:rFonts w:hint="eastAsia" w:ascii="Times New Roman" w:hAnsi="Times New Roman" w:eastAsia="宋体" w:cs="宋体"/>
          <w:color w:val="auto"/>
          <w:spacing w:val="0"/>
          <w:highlight w:val="none"/>
        </w:rPr>
      </w:pPr>
    </w:p>
    <w:p w14:paraId="7B14B8B8">
      <w:pPr>
        <w:rPr>
          <w:rFonts w:hint="eastAsia" w:ascii="Times New Roman" w:hAnsi="Times New Roman" w:eastAsia="宋体" w:cs="宋体"/>
          <w:color w:val="auto"/>
          <w:spacing w:val="0"/>
          <w:highlight w:val="none"/>
        </w:rPr>
      </w:pPr>
    </w:p>
    <w:p w14:paraId="64FF76E2">
      <w:pPr>
        <w:rPr>
          <w:rFonts w:hint="eastAsia" w:ascii="Times New Roman" w:hAnsi="Times New Roman" w:eastAsia="宋体" w:cs="宋体"/>
          <w:color w:val="auto"/>
          <w:spacing w:val="0"/>
          <w:highlight w:val="none"/>
        </w:rPr>
      </w:pPr>
    </w:p>
    <w:p w14:paraId="3780A8AC">
      <w:pPr>
        <w:rPr>
          <w:rFonts w:hint="eastAsia" w:ascii="Times New Roman" w:hAnsi="Times New Roman" w:eastAsia="宋体" w:cs="宋体"/>
          <w:color w:val="auto"/>
          <w:spacing w:val="0"/>
          <w:highlight w:val="none"/>
        </w:rPr>
      </w:pPr>
    </w:p>
    <w:p w14:paraId="5DD3AFE4">
      <w:pPr>
        <w:rPr>
          <w:rFonts w:hint="eastAsia" w:ascii="Times New Roman" w:hAnsi="Times New Roman" w:eastAsia="宋体" w:cs="宋体"/>
          <w:color w:val="auto"/>
          <w:spacing w:val="0"/>
          <w:highlight w:val="none"/>
        </w:rPr>
      </w:pPr>
    </w:p>
    <w:p w14:paraId="1D0F9CC4">
      <w:pPr>
        <w:rPr>
          <w:rFonts w:hint="eastAsia" w:ascii="Times New Roman" w:hAnsi="Times New Roman" w:eastAsia="宋体" w:cs="宋体"/>
          <w:color w:val="auto"/>
          <w:spacing w:val="0"/>
          <w:highlight w:val="none"/>
        </w:rPr>
      </w:pPr>
    </w:p>
    <w:p w14:paraId="7AFDC3FF">
      <w:pPr>
        <w:rPr>
          <w:rFonts w:hint="eastAsia" w:ascii="Times New Roman" w:hAnsi="Times New Roman" w:eastAsia="宋体" w:cs="宋体"/>
          <w:color w:val="auto"/>
          <w:spacing w:val="0"/>
          <w:highlight w:val="none"/>
        </w:rPr>
      </w:pPr>
    </w:p>
    <w:p w14:paraId="745501B3">
      <w:pPr>
        <w:rPr>
          <w:rFonts w:hint="eastAsia" w:ascii="Times New Roman" w:hAnsi="Times New Roman" w:eastAsia="宋体" w:cs="宋体"/>
          <w:color w:val="auto"/>
          <w:spacing w:val="0"/>
          <w:highlight w:val="none"/>
        </w:rPr>
      </w:pPr>
    </w:p>
    <w:p w14:paraId="7C2F17CD">
      <w:pPr>
        <w:rPr>
          <w:rFonts w:hint="eastAsia" w:ascii="Times New Roman" w:hAnsi="Times New Roman" w:eastAsia="宋体" w:cs="宋体"/>
          <w:color w:val="auto"/>
          <w:spacing w:val="0"/>
          <w:highlight w:val="none"/>
        </w:rPr>
      </w:pPr>
    </w:p>
    <w:p w14:paraId="35B10357">
      <w:pPr>
        <w:rPr>
          <w:rFonts w:hint="eastAsia" w:ascii="Times New Roman" w:hAnsi="Times New Roman" w:eastAsia="宋体" w:cs="宋体"/>
          <w:color w:val="auto"/>
          <w:spacing w:val="0"/>
          <w:highlight w:val="none"/>
        </w:rPr>
      </w:pPr>
    </w:p>
    <w:p w14:paraId="62DA01C9">
      <w:pPr>
        <w:rPr>
          <w:rFonts w:hint="eastAsia" w:ascii="Times New Roman" w:hAnsi="Times New Roman" w:eastAsia="宋体" w:cs="宋体"/>
          <w:color w:val="auto"/>
          <w:spacing w:val="0"/>
          <w:highlight w:val="none"/>
        </w:rPr>
      </w:pPr>
    </w:p>
    <w:p w14:paraId="60836C69">
      <w:pPr>
        <w:rPr>
          <w:rFonts w:hint="eastAsia" w:ascii="Times New Roman" w:hAnsi="Times New Roman" w:eastAsia="宋体" w:cs="宋体"/>
          <w:color w:val="auto"/>
          <w:spacing w:val="0"/>
          <w:highlight w:val="none"/>
        </w:rPr>
      </w:pPr>
    </w:p>
    <w:p w14:paraId="2CE2E3AB">
      <w:pPr>
        <w:rPr>
          <w:rFonts w:hint="eastAsia" w:ascii="Times New Roman" w:hAnsi="Times New Roman" w:eastAsia="宋体" w:cs="宋体"/>
          <w:color w:val="auto"/>
          <w:spacing w:val="0"/>
          <w:highlight w:val="none"/>
        </w:rPr>
      </w:pPr>
    </w:p>
    <w:bookmarkEnd w:id="189"/>
    <w:p w14:paraId="4A36D55C">
      <w:pPr>
        <w:jc w:val="center"/>
        <w:rPr>
          <w:rFonts w:hint="eastAsia" w:ascii="Times New Roman" w:hAnsi="Times New Roman" w:eastAsia="宋体" w:cs="方正魏碑_GBK"/>
          <w:color w:val="auto"/>
          <w:spacing w:val="0"/>
          <w:sz w:val="24"/>
          <w:szCs w:val="24"/>
          <w:highlight w:val="none"/>
        </w:rPr>
      </w:pPr>
      <w:r>
        <w:rPr>
          <w:rFonts w:hint="eastAsia" w:ascii="Times New Roman" w:hAnsi="Times New Roman" w:eastAsia="宋体" w:cs="宋体"/>
          <w:bCs/>
          <w:color w:val="auto"/>
          <w:spacing w:val="0"/>
          <w:sz w:val="32"/>
          <w:szCs w:val="32"/>
          <w:highlight w:val="none"/>
        </w:rPr>
        <w:br w:type="page" w:clear="all"/>
      </w:r>
      <w:r>
        <w:rPr>
          <w:rFonts w:hint="eastAsia" w:ascii="Times New Roman" w:hAnsi="Times New Roman" w:eastAsia="宋体" w:cs="方正魏碑_GBK"/>
          <w:b/>
          <w:color w:val="auto"/>
          <w:spacing w:val="0"/>
          <w:sz w:val="24"/>
          <w:szCs w:val="24"/>
          <w:highlight w:val="none"/>
        </w:rPr>
        <w:t>关于符合本国产品标准的声明函（采购包号：**）</w:t>
      </w:r>
    </w:p>
    <w:p w14:paraId="317759C5">
      <w:pPr>
        <w:pStyle w:val="32"/>
        <w:spacing w:before="0" w:beforeAutospacing="0" w:after="0" w:afterAutospacing="0" w:line="0" w:lineRule="atLeast"/>
        <w:ind w:firstLine="420"/>
        <w:rPr>
          <w:rFonts w:ascii="Times New Roman" w:hAnsi="Times New Roman" w:eastAsia="宋体" w:cs="方正魏碑_GBK"/>
          <w:color w:val="auto"/>
          <w:spacing w:val="0"/>
          <w:highlight w:val="none"/>
        </w:rPr>
      </w:pPr>
    </w:p>
    <w:p w14:paraId="0A87DB1D">
      <w:pPr>
        <w:pStyle w:val="32"/>
        <w:spacing w:before="0" w:beforeAutospacing="0" w:after="0" w:afterAutospacing="0" w:line="0" w:lineRule="atLeast"/>
        <w:ind w:firstLine="420"/>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rPr>
        <w:t>本公司（单位）郑重声明，根据《国务院办公厅关于在政府采购中实施本国产品标准及相关政策的通知》（国办发〔2025〕34号）的规定，本公司（单位）提供的以下产品属于本国产品。具体情况如下：</w:t>
      </w:r>
    </w:p>
    <w:p w14:paraId="73A7B1E9">
      <w:pPr>
        <w:pStyle w:val="32"/>
        <w:spacing w:before="30" w:beforeAutospacing="0" w:after="30" w:afterAutospacing="0" w:line="0" w:lineRule="atLeast"/>
        <w:ind w:firstLine="420"/>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10" name="直接箭头连接符 10"/>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M0E8ctUAAAAIAQAADwAAAAAAAAABACAAAAAiAAAAZHJz&#10;L2Rvd25yZXYueG1sUEsBAhQAFAAAAAgAh07iQBe4pMsHAgAA/AMAAA4AAAAAAAAAAQAgAAAAJAEA&#10;AGRycy9lMm9Eb2MueG1sUEsFBgAAAAAGAAYAWQEAAJ0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4"/>
                <wp:cNvGraphicFramePr/>
                <a:graphic xmlns:a="http://schemas.openxmlformats.org/drawingml/2006/main">
                  <a:graphicData uri="http://schemas.microsoft.com/office/word/2010/wordprocessingShape">
                    <wps:wsp>
                      <wps:cNvCnPr/>
                      <wps:spPr>
                        <a:xfrm flipV="1">
                          <a:off x="0" y="0"/>
                          <a:ext cx="19621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&#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D2v/TiBwIAAPkDAAAOAAAAAAAAAAEAIAAAACUB&#10;AABkcnMvZTJvRG9jLnhtbFBLBQYAAAAABgAGAFkBAACeBQ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7" name="直接箭头连接符 7"/>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SYhZz1wAAAAoBAAAPAAAAAAAAAAEAIAAAACIA&#10;AABkcnMvZG93bnJldi54bWxQSwECFAAUAAAACACHTuJAriWO6woCAAD6AwAADgAAAAAAAAABACAA&#10;AAAmAQAAZHJzL2Uyb0RvYy54bWxQSwUGAAAAAAYABgBZAQAAogU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14" name="直接箭头连接符 14"/>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kd11S0wAAAAYBAAAPAAAAAAAAAAEAIAAAACIAAABkcnMvZG93&#10;bnJldi54bWxQSwECFAAUAAAACACHTuJAj7spQgUCAAD7AwAADgAAAAAAAAABACAAAAAiAQAAZHJz&#10;L2Uyb0RvYy54bWxQSwUGAAAAAAYABgBZAQAAmQU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9" name="直接箭头连接符 9"/>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BihcWtYAAAAJAQAADwAAAAAAAAABACAAAAAiAAAAZHJzL2Rv&#10;d25yZXYueG1sUEsBAhQAFAAAAAgAh07iQPU5cycDAgAA+QMAAA4AAAAAAAAAAQAgAAAAJQEAAGRy&#10;cy9lMm9Eb2MueG1sUEsFBgAAAAAGAAYAWQEAAJo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8" name="直接箭头连接符 8"/>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&#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KcB8OQGAgAA+gMAAA4AAAAAAAAAAQAgAAAAJQEA&#10;AGRycy9lMm9Eb2MueG1sUEsFBgAAAAAGAAYAWQEAAJ0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2" name="直接箭头连接符 12"/>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r0J761wAAAAkBAAAPAAAAAAAAAAEAIAAAACIAAABk&#10;cnMvZG93bnJldi54bWxQSwECFAAUAAAACACHTuJAfI+7ggcCAAD8AwAADgAAAAAAAAABACAAAAAm&#10;AQAAZHJzL2Uyb0RvYy54bWxQSwUGAAAAAAYABgBZAQAAnwU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13" name="直接箭头连接符 13"/>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NrBfIkFAgAA+wMAAA4AAAAAAAAAAQAgAAAAJgEA&#10;AGRycy9lMm9Eb2MueG1sUEsFBgAAAAAGAAYAWQEAAJ0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shd w:val="clear" w:color="auto" w:fill="FFFFFF"/>
        </w:rPr>
        <w:t>1.</w:t>
      </w:r>
      <w:r>
        <w:rPr>
          <w:rStyle w:val="41"/>
          <w:rFonts w:hint="eastAsia" w:ascii="Times New Roman" w:hAnsi="Times New Roman" w:eastAsia="宋体" w:cs="方正魏碑_GBK"/>
          <w:i w:val="0"/>
          <w:color w:val="auto"/>
          <w:spacing w:val="0"/>
          <w:highlight w:val="none"/>
          <w:u w:val="single"/>
          <w:shd w:val="clear" w:color="auto" w:fill="FFFFFF"/>
        </w:rPr>
        <w:t>（产品名称1）</w:t>
      </w:r>
      <w:r>
        <w:rPr>
          <w:rStyle w:val="41"/>
          <w:rFonts w:hint="eastAsia" w:ascii="Times New Roman" w:hAnsi="Times New Roman" w:eastAsia="宋体" w:cs="方正魏碑_GBK"/>
          <w:i w:val="0"/>
          <w:color w:val="auto"/>
          <w:spacing w:val="0"/>
          <w:highlight w:val="none"/>
          <w:shd w:val="clear" w:color="auto" w:fill="FFFFFF"/>
          <w:vertAlign w:val="superscript"/>
        </w:rPr>
        <w:t>1</w:t>
      </w:r>
      <w:r>
        <w:rPr>
          <w:rFonts w:hint="eastAsia" w:ascii="Times New Roman" w:hAnsi="Times New Roman" w:eastAsia="宋体" w:cs="方正魏碑_GBK"/>
          <w:color w:val="auto"/>
          <w:spacing w:val="0"/>
          <w:highlight w:val="none"/>
          <w:shd w:val="clear" w:color="auto" w:fill="FFFFFF"/>
        </w:rPr>
        <w:t>，生产厂为</w:t>
      </w:r>
      <w:r>
        <w:rPr>
          <w:rStyle w:val="41"/>
          <w:rFonts w:hint="eastAsia" w:ascii="Times New Roman" w:hAnsi="Times New Roman" w:eastAsia="宋体" w:cs="方正魏碑_GBK"/>
          <w:i w:val="0"/>
          <w:color w:val="auto"/>
          <w:spacing w:val="0"/>
          <w:highlight w:val="none"/>
          <w:u w:val="single"/>
          <w:shd w:val="clear" w:color="auto" w:fill="FFFFFF"/>
        </w:rPr>
        <w:t>（厂名）</w:t>
      </w:r>
      <w:r>
        <w:rPr>
          <w:rStyle w:val="41"/>
          <w:rFonts w:hint="eastAsia" w:ascii="Times New Roman" w:hAnsi="Times New Roman" w:eastAsia="宋体" w:cs="方正魏碑_GBK"/>
          <w:i w:val="0"/>
          <w:color w:val="auto"/>
          <w:spacing w:val="0"/>
          <w:highlight w:val="none"/>
          <w:shd w:val="clear" w:color="auto" w:fill="FFFFFF"/>
          <w:vertAlign w:val="superscript"/>
        </w:rPr>
        <w:t>2</w:t>
      </w:r>
      <w:r>
        <w:rPr>
          <w:rFonts w:hint="eastAsia" w:ascii="Times New Roman" w:hAnsi="Times New Roman" w:eastAsia="宋体" w:cs="方正魏碑_GBK"/>
          <w:color w:val="auto"/>
          <w:spacing w:val="0"/>
          <w:highlight w:val="none"/>
          <w:shd w:val="clear" w:color="auto" w:fill="FFFFFF"/>
        </w:rPr>
        <w:t>，厂址为</w:t>
      </w:r>
      <w:r>
        <w:rPr>
          <w:rStyle w:val="41"/>
          <w:rFonts w:hint="eastAsia" w:ascii="Times New Roman" w:hAnsi="Times New Roman" w:eastAsia="宋体" w:cs="方正魏碑_GBK"/>
          <w:i w:val="0"/>
          <w:color w:val="auto"/>
          <w:spacing w:val="0"/>
          <w:highlight w:val="none"/>
          <w:u w:val="single"/>
          <w:shd w:val="clear" w:color="auto" w:fill="FFFFFF"/>
        </w:rPr>
        <w:t>（生产厂址）</w:t>
      </w:r>
      <w:r>
        <w:rPr>
          <w:rFonts w:hint="eastAsia" w:ascii="Times New Roman" w:hAnsi="Times New Roman" w:eastAsia="宋体" w:cs="方正魏碑_GBK"/>
          <w:color w:val="auto"/>
          <w:spacing w:val="0"/>
          <w:highlight w:val="none"/>
          <w:shd w:val="clear" w:color="auto" w:fill="FFFFFF"/>
        </w:rPr>
        <w:t>。</w:t>
      </w:r>
      <w:r>
        <w:rPr>
          <w:rFonts w:hint="eastAsia" w:ascii="Times New Roman" w:hAnsi="Times New Roman" w:eastAsia="宋体" w:cs="方正魏碑_GBK"/>
          <w:color w:val="auto"/>
          <w:spacing w:val="0"/>
          <w:highlight w:val="none"/>
          <w:u w:val="single"/>
          <w:shd w:val="clear" w:color="auto" w:fill="FFFFFF"/>
        </w:rPr>
        <w:t xml:space="preserve"> </w:t>
      </w:r>
      <w:r>
        <w:rPr>
          <w:rStyle w:val="41"/>
          <w:rFonts w:hint="eastAsia" w:ascii="Times New Roman" w:hAnsi="Times New Roman" w:eastAsia="宋体" w:cs="方正魏碑_GBK"/>
          <w:i w:val="0"/>
          <w:color w:val="auto"/>
          <w:spacing w:val="0"/>
          <w:highlight w:val="none"/>
          <w:u w:val="single"/>
          <w:shd w:val="clear" w:color="auto" w:fill="FFFFFF"/>
        </w:rPr>
        <w:t xml:space="preserve">（产品名称1） </w:t>
      </w:r>
      <w:r>
        <w:rPr>
          <w:rFonts w:hint="eastAsia" w:ascii="Times New Roman" w:hAnsi="Times New Roman" w:eastAsia="宋体" w:cs="方正魏碑_GBK"/>
          <w:color w:val="auto"/>
          <w:spacing w:val="0"/>
          <w:highlight w:val="none"/>
          <w:shd w:val="clear" w:color="auto" w:fill="FFFFFF"/>
        </w:rPr>
        <w:t>的中国境内生产的组件成本占比≥</w:t>
      </w:r>
      <w:r>
        <w:rPr>
          <w:rStyle w:val="41"/>
          <w:rFonts w:hint="eastAsia" w:ascii="Times New Roman" w:hAnsi="Times New Roman" w:eastAsia="宋体" w:cs="方正魏碑_GBK"/>
          <w:i w:val="0"/>
          <w:color w:val="auto"/>
          <w:spacing w:val="0"/>
          <w:highlight w:val="none"/>
          <w:u w:val="single"/>
          <w:shd w:val="clear" w:color="auto" w:fill="FFFFFF"/>
        </w:rPr>
        <w:t>（规定</w:t>
      </w:r>
      <w:r>
        <w:rPr>
          <w:rStyle w:val="41"/>
          <w:rFonts w:ascii="Times New Roman" w:hAnsi="Times New Roman" w:eastAsia="宋体" w:cs="方正魏碑_GBK"/>
          <w:i w:val="0"/>
          <w:color w:val="auto"/>
          <w:spacing w:val="0"/>
          <w:highlight w:val="none"/>
          <w:u w:val="single"/>
          <w:shd w:val="clear" w:color="auto" w:fill="FFFFFF"/>
        </w:rPr>
        <w:t>比例</w:t>
      </w:r>
      <w:r>
        <w:rPr>
          <w:rStyle w:val="41"/>
          <w:rFonts w:hint="eastAsia" w:ascii="Times New Roman" w:hAnsi="Times New Roman" w:eastAsia="宋体" w:cs="方正魏碑_GBK"/>
          <w:i w:val="0"/>
          <w:color w:val="auto"/>
          <w:spacing w:val="0"/>
          <w:highlight w:val="none"/>
          <w:u w:val="single"/>
          <w:shd w:val="clear" w:color="auto" w:fill="FFFFFF"/>
        </w:rPr>
        <w:t>）</w:t>
      </w:r>
      <w:r>
        <w:rPr>
          <w:rStyle w:val="41"/>
          <w:rFonts w:hint="eastAsia" w:ascii="Times New Roman" w:hAnsi="Times New Roman" w:eastAsia="宋体" w:cs="方正魏碑_GBK"/>
          <w:i w:val="0"/>
          <w:color w:val="auto"/>
          <w:spacing w:val="0"/>
          <w:highlight w:val="none"/>
          <w:shd w:val="clear" w:color="auto" w:fill="FFFFFF"/>
          <w:vertAlign w:val="superscript"/>
        </w:rPr>
        <w:t>3</w:t>
      </w:r>
      <w:r>
        <w:rPr>
          <w:rFonts w:hint="eastAsia" w:ascii="Times New Roman" w:hAnsi="Times New Roman" w:eastAsia="宋体" w:cs="方正魏碑_GBK"/>
          <w:color w:val="auto"/>
          <w:spacing w:val="0"/>
          <w:highlight w:val="none"/>
          <w:shd w:val="clear" w:color="auto" w:fill="FFFFFF"/>
        </w:rPr>
        <w:t>。</w:t>
      </w:r>
      <w:r>
        <w:rPr>
          <w:rStyle w:val="41"/>
          <w:rFonts w:hint="eastAsia" w:ascii="Times New Roman" w:hAnsi="Times New Roman" w:eastAsia="宋体" w:cs="方正魏碑_GBK"/>
          <w:i w:val="0"/>
          <w:color w:val="auto"/>
          <w:spacing w:val="0"/>
          <w:highlight w:val="none"/>
          <w:u w:val="single"/>
          <w:shd w:val="clear" w:color="auto" w:fill="FFFFFF"/>
        </w:rPr>
        <w:t>（产品名称1）</w:t>
      </w:r>
      <w:r>
        <w:rPr>
          <w:rFonts w:hint="eastAsia" w:ascii="Times New Roman" w:hAnsi="Times New Roman" w:eastAsia="宋体" w:cs="方正魏碑_GBK"/>
          <w:color w:val="auto"/>
          <w:spacing w:val="0"/>
          <w:highlight w:val="none"/>
          <w:shd w:val="clear" w:color="auto" w:fill="FFFFFF"/>
        </w:rPr>
        <w:t>的</w:t>
      </w:r>
      <w:r>
        <w:rPr>
          <w:rStyle w:val="41"/>
          <w:rFonts w:hint="eastAsia" w:ascii="Times New Roman" w:hAnsi="Times New Roman" w:eastAsia="宋体" w:cs="方正魏碑_GBK"/>
          <w:i w:val="0"/>
          <w:color w:val="auto"/>
          <w:spacing w:val="0"/>
          <w:highlight w:val="none"/>
          <w:u w:val="single"/>
          <w:shd w:val="clear" w:color="auto" w:fill="FFFFFF"/>
        </w:rPr>
        <w:t>（关键</w:t>
      </w:r>
      <w:r>
        <w:rPr>
          <w:rStyle w:val="41"/>
          <w:rFonts w:ascii="Times New Roman" w:hAnsi="Times New Roman" w:eastAsia="宋体" w:cs="方正魏碑_GBK"/>
          <w:i w:val="0"/>
          <w:color w:val="auto"/>
          <w:spacing w:val="0"/>
          <w:highlight w:val="none"/>
          <w:u w:val="single"/>
          <w:shd w:val="clear" w:color="auto" w:fill="FFFFFF"/>
        </w:rPr>
        <w:t>组件</w:t>
      </w:r>
      <w:r>
        <w:rPr>
          <w:rStyle w:val="41"/>
          <w:rFonts w:hint="eastAsia" w:ascii="Times New Roman" w:hAnsi="Times New Roman" w:eastAsia="宋体" w:cs="方正魏碑_GBK"/>
          <w:i w:val="0"/>
          <w:color w:val="auto"/>
          <w:spacing w:val="0"/>
          <w:highlight w:val="none"/>
          <w:u w:val="single"/>
          <w:shd w:val="clear" w:color="auto" w:fill="FFFFFF"/>
        </w:rPr>
        <w:t>）</w:t>
      </w:r>
      <w:r>
        <w:rPr>
          <w:rStyle w:val="41"/>
          <w:rFonts w:hint="eastAsia" w:ascii="Times New Roman" w:hAnsi="Times New Roman" w:eastAsia="宋体" w:cs="方正魏碑_GBK"/>
          <w:i w:val="0"/>
          <w:color w:val="auto"/>
          <w:spacing w:val="0"/>
          <w:highlight w:val="none"/>
          <w:shd w:val="clear" w:color="auto" w:fill="FFFFFF"/>
          <w:vertAlign w:val="superscript"/>
        </w:rPr>
        <w:t>4</w:t>
      </w:r>
      <w:r>
        <w:rPr>
          <w:rFonts w:hint="eastAsia" w:ascii="Times New Roman" w:hAnsi="Times New Roman" w:eastAsia="宋体" w:cs="方正魏碑_GBK"/>
          <w:color w:val="auto"/>
          <w:spacing w:val="0"/>
          <w:highlight w:val="none"/>
          <w:shd w:val="clear" w:color="auto" w:fill="FFFFFF"/>
        </w:rPr>
        <w:t>在中国境内生产。</w:t>
      </w:r>
      <w:r>
        <w:rPr>
          <w:rStyle w:val="41"/>
          <w:rFonts w:hint="eastAsia" w:ascii="Times New Roman" w:hAnsi="Times New Roman" w:eastAsia="宋体" w:cs="方正魏碑_GBK"/>
          <w:i w:val="0"/>
          <w:color w:val="auto"/>
          <w:spacing w:val="0"/>
          <w:highlight w:val="none"/>
          <w:u w:val="single"/>
          <w:shd w:val="clear" w:color="auto" w:fill="FFFFFF"/>
        </w:rPr>
        <w:t>（产品名称1）</w:t>
      </w:r>
      <w:r>
        <w:rPr>
          <w:rFonts w:hint="eastAsia" w:ascii="Times New Roman" w:hAnsi="Times New Roman" w:eastAsia="宋体" w:cs="方正魏碑_GBK"/>
          <w:color w:val="auto"/>
          <w:spacing w:val="0"/>
          <w:highlight w:val="none"/>
          <w:shd w:val="clear" w:color="auto" w:fill="FFFFFF"/>
        </w:rPr>
        <w:t>的</w:t>
      </w:r>
      <w:r>
        <w:rPr>
          <w:rStyle w:val="41"/>
          <w:rFonts w:hint="eastAsia" w:ascii="Times New Roman" w:hAnsi="Times New Roman" w:eastAsia="宋体" w:cs="方正魏碑_GBK"/>
          <w:i w:val="0"/>
          <w:color w:val="auto"/>
          <w:spacing w:val="0"/>
          <w:highlight w:val="none"/>
          <w:u w:val="single"/>
          <w:shd w:val="clear" w:color="auto" w:fill="FFFFFF"/>
        </w:rPr>
        <w:t>（关键工序）</w:t>
      </w:r>
      <w:r>
        <w:rPr>
          <w:rStyle w:val="41"/>
          <w:rFonts w:hint="eastAsia" w:ascii="Times New Roman" w:hAnsi="Times New Roman" w:eastAsia="宋体" w:cs="方正魏碑_GBK"/>
          <w:i w:val="0"/>
          <w:color w:val="auto"/>
          <w:spacing w:val="0"/>
          <w:highlight w:val="none"/>
          <w:shd w:val="clear" w:color="auto" w:fill="FFFFFF"/>
          <w:vertAlign w:val="superscript"/>
        </w:rPr>
        <w:t>5</w:t>
      </w:r>
      <w:r>
        <w:rPr>
          <w:rFonts w:hint="eastAsia" w:ascii="Times New Roman" w:hAnsi="Times New Roman" w:eastAsia="宋体" w:cs="方正魏碑_GBK"/>
          <w:color w:val="auto"/>
          <w:spacing w:val="0"/>
          <w:highlight w:val="none"/>
          <w:shd w:val="clear" w:color="auto" w:fill="FFFFFF"/>
        </w:rPr>
        <w:t>在中国境内完成。</w:t>
      </w:r>
    </w:p>
    <w:p w14:paraId="3EFF6E3C">
      <w:pPr>
        <w:pStyle w:val="32"/>
        <w:spacing w:before="30" w:beforeAutospacing="0" w:after="30" w:afterAutospacing="0" w:line="0" w:lineRule="atLeast"/>
        <w:ind w:firstLine="420"/>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3" name="直接箭头连接符 3"/>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D0Vvk1wAAAAkBAAAPAAAAAAAAAAEAIAAAACIA&#10;AABkcnMvZG93bnJldi54bWxQSwECFAAUAAAACACHTuJAU0oI3goCAAD6AwAADgAAAAAAAAABACAA&#10;AAAmAQAAZHJzL2Uyb0RvYy54bWxQSwUGAAAAAAYABgBZAQAAogU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1" name="直接箭头连接符 11"/>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rqp4ydUAAAAGAQAADwAAAAAAAAABACAAAAAiAAAAZHJz&#10;L2Rvd25yZXYueG1sUEsBAhQAFAAAAAgAh07iQFJ47TgHAgAA/AMAAA4AAAAAAAAAAQAgAAAAJAEA&#10;AGRycy9lMm9Eb2MueG1sUEsFBgAAAAAGAAYAWQEAAJ0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5" name="直接箭头连接符 15"/>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VBQx1wAAAAcBAAAPAAAAAAAAAAEAIAAAACIAAABk&#10;cnMvZG93bnJldi54bWxQSwECFAAUAAAACACHTuJATcBUgAcCAAD7AwAADgAAAAAAAAABACAAAAAm&#10;AQAAZHJzL2Uyb0RvYy54bWxQSwUGAAAAAAYABgBZAQAAnwU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5" name="直接箭头连接符 5"/>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&#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vzlm7XAAAACAEAAA8AAAAAAAAAAQAgAAAAIgAAAGRy&#10;cy9kb3ducmV2LnhtbFBLAQIUABQAAAAIAIdO4kAUqLUkBgIAAPkDAAAOAAAAAAAAAAEAIAAAACYB&#10;AABkcnMvZTJvRG9jLnhtbFBLBQYAAAAABgAGAFkBAACeBQ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8" name="直接箭头连接符 18"/>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GXUvHTYAAAACQEAAA8AAAAAAAAAAQAgAAAAIgAA&#10;AGRycy9kb3ducmV2LnhtbFBLAQIUABQAAAAIAIdO4kDwj/jICAIAAPwDAAAOAAAAAAAAAAEAIAAA&#10;ACcBAABkcnMvZTJvRG9jLnhtbFBLBQYAAAAABgAGAFkBAAChBQ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6" name="直接箭头连接符 6"/>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D8TOkMCQIAAPoDAAAOAAAAAAAAAAEAIAAA&#10;ACYBAABkcnMvZTJvRG9jLnhtbFBLBQYAAAAABgAGAFkBAAChBQ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7"/>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CBmVaQHAgAA/AMAAA4AAAAAAAAAAQAgAAAA&#10;JwEAAGRycy9lMm9Eb2MueG1sUEsFBgAAAAAGAAYAWQEAAKA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6" name="直接箭头连接符 16"/>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kskCQ1wAAAAkBAAAPAAAAAAAAAAEAIAAAACIA&#10;AABkcnMvZG93bnJldi54bWxQSwECFAAUAAAACACHTuJASVMEDgoCAAD8AwAADgAAAAAAAAABACAA&#10;AAAmAQAAZHJzL2Uyb0RvYy54bWxQSwUGAAAAAAYABgBZAQAAogU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shd w:val="clear" w:color="auto" w:fill="FFFFFF"/>
        </w:rPr>
        <w:t>2.</w:t>
      </w:r>
      <w:r>
        <w:rPr>
          <w:rStyle w:val="41"/>
          <w:rFonts w:hint="eastAsia" w:ascii="Times New Roman" w:hAnsi="Times New Roman" w:eastAsia="宋体" w:cs="方正魏碑_GBK"/>
          <w:i w:val="0"/>
          <w:color w:val="auto"/>
          <w:spacing w:val="0"/>
          <w:highlight w:val="none"/>
          <w:u w:val="single"/>
          <w:shd w:val="clear" w:color="auto" w:fill="FFFFFF"/>
        </w:rPr>
        <w:t>（产品名称2）</w:t>
      </w:r>
      <w:r>
        <w:rPr>
          <w:rFonts w:hint="eastAsia" w:ascii="Times New Roman" w:hAnsi="Times New Roman" w:eastAsia="宋体" w:cs="方正魏碑_GBK"/>
          <w:color w:val="auto"/>
          <w:spacing w:val="0"/>
          <w:highlight w:val="none"/>
          <w:shd w:val="clear" w:color="auto" w:fill="FFFFFF"/>
        </w:rPr>
        <w:t>，生产厂为</w:t>
      </w:r>
      <w:r>
        <w:rPr>
          <w:rStyle w:val="41"/>
          <w:rFonts w:hint="eastAsia" w:ascii="Times New Roman" w:hAnsi="Times New Roman" w:eastAsia="宋体" w:cs="方正魏碑_GBK"/>
          <w:i w:val="0"/>
          <w:color w:val="auto"/>
          <w:spacing w:val="0"/>
          <w:highlight w:val="none"/>
          <w:u w:val="single"/>
          <w:shd w:val="clear" w:color="auto" w:fill="FFFFFF"/>
        </w:rPr>
        <w:t>（厂名）</w:t>
      </w:r>
      <w:r>
        <w:rPr>
          <w:rFonts w:hint="eastAsia" w:ascii="Times New Roman" w:hAnsi="Times New Roman" w:eastAsia="宋体" w:cs="方正魏碑_GBK"/>
          <w:color w:val="auto"/>
          <w:spacing w:val="0"/>
          <w:highlight w:val="none"/>
          <w:shd w:val="clear" w:color="auto" w:fill="FFFFFF"/>
        </w:rPr>
        <w:t>，厂址为</w:t>
      </w:r>
      <w:r>
        <w:rPr>
          <w:rStyle w:val="41"/>
          <w:rFonts w:hint="eastAsia" w:ascii="Times New Roman" w:hAnsi="Times New Roman" w:eastAsia="宋体" w:cs="方正魏碑_GBK"/>
          <w:i w:val="0"/>
          <w:color w:val="auto"/>
          <w:spacing w:val="0"/>
          <w:highlight w:val="none"/>
          <w:u w:val="single"/>
          <w:shd w:val="clear" w:color="auto" w:fill="FFFFFF"/>
        </w:rPr>
        <w:t>（生产厂址）</w:t>
      </w:r>
      <w:r>
        <w:rPr>
          <w:rFonts w:hint="eastAsia" w:ascii="Times New Roman" w:hAnsi="Times New Roman" w:eastAsia="宋体" w:cs="方正魏碑_GBK"/>
          <w:color w:val="auto"/>
          <w:spacing w:val="0"/>
          <w:highlight w:val="none"/>
          <w:shd w:val="clear" w:color="auto" w:fill="FFFFFF"/>
        </w:rPr>
        <w:t>。</w:t>
      </w:r>
      <w:r>
        <w:rPr>
          <w:rStyle w:val="41"/>
          <w:rFonts w:hint="eastAsia" w:ascii="Times New Roman" w:hAnsi="Times New Roman" w:eastAsia="宋体" w:cs="方正魏碑_GBK"/>
          <w:i w:val="0"/>
          <w:color w:val="auto"/>
          <w:spacing w:val="0"/>
          <w:highlight w:val="none"/>
          <w:u w:val="single"/>
          <w:shd w:val="clear" w:color="auto" w:fill="FFFFFF"/>
        </w:rPr>
        <w:t>（产品名称2）</w:t>
      </w:r>
      <w:r>
        <w:rPr>
          <w:rFonts w:hint="eastAsia" w:ascii="Times New Roman" w:hAnsi="Times New Roman" w:eastAsia="宋体" w:cs="方正魏碑_GBK"/>
          <w:color w:val="auto"/>
          <w:spacing w:val="0"/>
          <w:highlight w:val="none"/>
          <w:shd w:val="clear" w:color="auto" w:fill="FFFFFF"/>
        </w:rPr>
        <w:t>的中国境内生产的组件成本占比≥</w:t>
      </w:r>
      <w:r>
        <w:rPr>
          <w:rStyle w:val="41"/>
          <w:rFonts w:hint="eastAsia" w:ascii="Times New Roman" w:hAnsi="Times New Roman" w:eastAsia="宋体" w:cs="方正魏碑_GBK"/>
          <w:i w:val="0"/>
          <w:color w:val="auto"/>
          <w:spacing w:val="0"/>
          <w:highlight w:val="none"/>
          <w:u w:val="single"/>
          <w:shd w:val="clear" w:color="auto" w:fill="FFFFFF"/>
        </w:rPr>
        <w:t>（规定</w:t>
      </w:r>
      <w:r>
        <w:rPr>
          <w:rStyle w:val="41"/>
          <w:rFonts w:ascii="Times New Roman" w:hAnsi="Times New Roman" w:eastAsia="宋体" w:cs="方正魏碑_GBK"/>
          <w:i w:val="0"/>
          <w:color w:val="auto"/>
          <w:spacing w:val="0"/>
          <w:highlight w:val="none"/>
          <w:u w:val="single"/>
          <w:shd w:val="clear" w:color="auto" w:fill="FFFFFF"/>
        </w:rPr>
        <w:t>比例</w:t>
      </w:r>
      <w:r>
        <w:rPr>
          <w:rStyle w:val="41"/>
          <w:rFonts w:hint="eastAsia" w:ascii="Times New Roman" w:hAnsi="Times New Roman" w:eastAsia="宋体" w:cs="方正魏碑_GBK"/>
          <w:i w:val="0"/>
          <w:color w:val="auto"/>
          <w:spacing w:val="0"/>
          <w:highlight w:val="none"/>
          <w:u w:val="single"/>
          <w:shd w:val="clear" w:color="auto" w:fill="FFFFFF"/>
        </w:rPr>
        <w:t>）</w:t>
      </w:r>
      <w:r>
        <w:rPr>
          <w:rFonts w:hint="eastAsia" w:ascii="Times New Roman" w:hAnsi="Times New Roman" w:eastAsia="宋体" w:cs="方正魏碑_GBK"/>
          <w:color w:val="auto"/>
          <w:spacing w:val="0"/>
          <w:highlight w:val="none"/>
          <w:shd w:val="clear" w:color="auto" w:fill="FFFFFF"/>
        </w:rPr>
        <w:t>。</w:t>
      </w:r>
      <w:r>
        <w:rPr>
          <w:rStyle w:val="41"/>
          <w:rFonts w:hint="eastAsia" w:ascii="Times New Roman" w:hAnsi="Times New Roman" w:eastAsia="宋体" w:cs="方正魏碑_GBK"/>
          <w:i w:val="0"/>
          <w:color w:val="auto"/>
          <w:spacing w:val="0"/>
          <w:highlight w:val="none"/>
          <w:u w:val="single"/>
          <w:shd w:val="clear" w:color="auto" w:fill="FFFFFF"/>
        </w:rPr>
        <w:t>（产品名称2）</w:t>
      </w:r>
      <w:r>
        <w:rPr>
          <w:rFonts w:hint="eastAsia" w:ascii="Times New Roman" w:hAnsi="Times New Roman" w:eastAsia="宋体" w:cs="方正魏碑_GBK"/>
          <w:color w:val="auto"/>
          <w:spacing w:val="0"/>
          <w:highlight w:val="none"/>
          <w:shd w:val="clear" w:color="auto" w:fill="FFFFFF"/>
        </w:rPr>
        <w:t>的</w:t>
      </w:r>
      <w:r>
        <w:rPr>
          <w:rStyle w:val="41"/>
          <w:rFonts w:hint="eastAsia" w:ascii="Times New Roman" w:hAnsi="Times New Roman" w:eastAsia="宋体" w:cs="方正魏碑_GBK"/>
          <w:i w:val="0"/>
          <w:color w:val="auto"/>
          <w:spacing w:val="0"/>
          <w:highlight w:val="none"/>
          <w:u w:val="single"/>
          <w:shd w:val="clear" w:color="auto" w:fill="FFFFFF"/>
        </w:rPr>
        <w:t>（关键</w:t>
      </w:r>
      <w:r>
        <w:rPr>
          <w:rStyle w:val="41"/>
          <w:rFonts w:ascii="Times New Roman" w:hAnsi="Times New Roman" w:eastAsia="宋体" w:cs="方正魏碑_GBK"/>
          <w:i w:val="0"/>
          <w:color w:val="auto"/>
          <w:spacing w:val="0"/>
          <w:highlight w:val="none"/>
          <w:u w:val="single"/>
          <w:shd w:val="clear" w:color="auto" w:fill="FFFFFF"/>
        </w:rPr>
        <w:t>组件</w:t>
      </w:r>
      <w:r>
        <w:rPr>
          <w:rStyle w:val="41"/>
          <w:rFonts w:hint="eastAsia" w:ascii="Times New Roman" w:hAnsi="Times New Roman" w:eastAsia="宋体" w:cs="方正魏碑_GBK"/>
          <w:i w:val="0"/>
          <w:color w:val="auto"/>
          <w:spacing w:val="0"/>
          <w:highlight w:val="none"/>
          <w:u w:val="single"/>
          <w:shd w:val="clear" w:color="auto" w:fill="FFFFFF"/>
        </w:rPr>
        <w:t>）</w:t>
      </w:r>
      <w:r>
        <w:rPr>
          <w:rFonts w:hint="eastAsia" w:ascii="Times New Roman" w:hAnsi="Times New Roman" w:eastAsia="宋体" w:cs="方正魏碑_GBK"/>
          <w:color w:val="auto"/>
          <w:spacing w:val="0"/>
          <w:highlight w:val="none"/>
          <w:shd w:val="clear" w:color="auto" w:fill="FFFFFF"/>
        </w:rPr>
        <w:t>在中国境内生产。</w:t>
      </w:r>
      <w:r>
        <w:rPr>
          <w:rStyle w:val="41"/>
          <w:rFonts w:hint="eastAsia" w:ascii="Times New Roman" w:hAnsi="Times New Roman" w:eastAsia="宋体" w:cs="方正魏碑_GBK"/>
          <w:i w:val="0"/>
          <w:color w:val="auto"/>
          <w:spacing w:val="0"/>
          <w:highlight w:val="none"/>
          <w:u w:val="single"/>
          <w:shd w:val="clear" w:color="auto" w:fill="FFFFFF"/>
        </w:rPr>
        <w:t>（产品名称1）</w:t>
      </w:r>
      <w:r>
        <w:rPr>
          <w:rFonts w:hint="eastAsia" w:ascii="Times New Roman" w:hAnsi="Times New Roman" w:eastAsia="宋体" w:cs="方正魏碑_GBK"/>
          <w:color w:val="auto"/>
          <w:spacing w:val="0"/>
          <w:highlight w:val="none"/>
          <w:shd w:val="clear" w:color="auto" w:fill="FFFFFF"/>
        </w:rPr>
        <w:t>的</w:t>
      </w:r>
      <w:r>
        <w:rPr>
          <w:rStyle w:val="41"/>
          <w:rFonts w:hint="eastAsia" w:ascii="Times New Roman" w:hAnsi="Times New Roman" w:eastAsia="宋体" w:cs="方正魏碑_GBK"/>
          <w:i w:val="0"/>
          <w:color w:val="auto"/>
          <w:spacing w:val="0"/>
          <w:highlight w:val="none"/>
          <w:u w:val="single"/>
          <w:shd w:val="clear" w:color="auto" w:fill="FFFFFF"/>
        </w:rPr>
        <w:t>（关键工序）</w:t>
      </w:r>
      <w:r>
        <w:rPr>
          <w:rFonts w:hint="eastAsia" w:ascii="Times New Roman" w:hAnsi="Times New Roman" w:eastAsia="宋体" w:cs="方正魏碑_GBK"/>
          <w:color w:val="auto"/>
          <w:spacing w:val="0"/>
          <w:highlight w:val="none"/>
          <w:shd w:val="clear" w:color="auto" w:fill="FFFFFF"/>
        </w:rPr>
        <w:t>在中国境内完成。</w:t>
      </w:r>
    </w:p>
    <w:p w14:paraId="5C1C0F4E">
      <w:pPr>
        <w:pStyle w:val="32"/>
        <w:spacing w:before="30" w:beforeAutospacing="0" w:after="30" w:afterAutospacing="0" w:line="0" w:lineRule="atLeast"/>
        <w:ind w:firstLine="420"/>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w:t>
      </w:r>
    </w:p>
    <w:p w14:paraId="69423FDE">
      <w:pPr>
        <w:pStyle w:val="32"/>
        <w:spacing w:before="30" w:beforeAutospacing="0" w:after="30" w:afterAutospacing="0" w:line="0" w:lineRule="atLeast"/>
        <w:ind w:firstLine="420"/>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本公司（单位）对上述声明内容的真实性负责。如有虚假，愿承担相应法律责任。</w:t>
      </w:r>
    </w:p>
    <w:p w14:paraId="649AA655">
      <w:pPr>
        <w:pStyle w:val="32"/>
        <w:spacing w:before="30" w:beforeAutospacing="0" w:after="30" w:afterAutospacing="0" w:line="0" w:lineRule="atLeast"/>
        <w:rPr>
          <w:rFonts w:hint="eastAsia" w:ascii="Times New Roman" w:hAnsi="Times New Roman" w:eastAsia="宋体" w:cs="方正魏碑_GBK"/>
          <w:color w:val="auto"/>
          <w:spacing w:val="0"/>
          <w:highlight w:val="none"/>
        </w:rPr>
      </w:pPr>
    </w:p>
    <w:p w14:paraId="2146C51F">
      <w:pPr>
        <w:pStyle w:val="32"/>
        <w:spacing w:before="30" w:beforeAutospacing="0" w:after="30" w:afterAutospacing="0" w:line="0" w:lineRule="atLeast"/>
        <w:ind w:right="480" w:firstLine="3720" w:firstLineChars="1550"/>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公司（单位）名称（盖章）：　        </w:t>
      </w:r>
    </w:p>
    <w:p w14:paraId="668205A4">
      <w:pPr>
        <w:pStyle w:val="32"/>
        <w:spacing w:before="30" w:beforeAutospacing="0" w:after="30" w:afterAutospacing="0" w:line="0" w:lineRule="atLeast"/>
        <w:jc w:val="center"/>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 xml:space="preserve">                    </w:t>
      </w:r>
      <w:r>
        <w:rPr>
          <w:rFonts w:ascii="Times New Roman" w:hAnsi="Times New Roman" w:eastAsia="宋体" w:cs="方正魏碑_GBK"/>
          <w:color w:val="auto"/>
          <w:spacing w:val="0"/>
          <w:highlight w:val="none"/>
          <w:shd w:val="clear" w:color="auto" w:fill="FFFFFF"/>
        </w:rPr>
        <w:t xml:space="preserve">            </w:t>
      </w:r>
      <w:r>
        <w:rPr>
          <w:rFonts w:hint="eastAsia" w:ascii="Times New Roman" w:hAnsi="Times New Roman" w:eastAsia="宋体" w:cs="方正魏碑_GBK"/>
          <w:color w:val="auto"/>
          <w:spacing w:val="0"/>
          <w:highlight w:val="none"/>
          <w:shd w:val="clear" w:color="auto" w:fill="FFFFFF"/>
        </w:rPr>
        <w:t>日期：　   年　  月　  日         </w:t>
      </w:r>
    </w:p>
    <w:p w14:paraId="46F99581">
      <w:pPr>
        <w:pStyle w:val="32"/>
        <w:spacing w:before="30" w:beforeAutospacing="0" w:after="30" w:afterAutospacing="0" w:line="0" w:lineRule="atLeast"/>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__________________</w:t>
      </w:r>
    </w:p>
    <w:p w14:paraId="57F01431">
      <w:pPr>
        <w:pStyle w:val="32"/>
        <w:spacing w:before="30" w:beforeAutospacing="0" w:after="30" w:afterAutospacing="0" w:line="0" w:lineRule="atLeast"/>
        <w:rPr>
          <w:rFonts w:hint="eastAsia" w:ascii="Times New Roman" w:hAnsi="Times New Roman" w:eastAsia="宋体" w:cs="方正魏碑_GBK"/>
          <w:color w:val="auto"/>
          <w:spacing w:val="0"/>
          <w:sz w:val="22"/>
          <w:highlight w:val="none"/>
        </w:rPr>
      </w:pPr>
      <w:r>
        <w:rPr>
          <w:rFonts w:hint="eastAsia" w:ascii="Times New Roman" w:hAnsi="Times New Roman" w:eastAsia="宋体" w:cs="方正魏碑_GBK"/>
          <w:color w:val="auto"/>
          <w:spacing w:val="0"/>
          <w:sz w:val="22"/>
          <w:highlight w:val="none"/>
          <w:shd w:val="clear" w:color="auto" w:fill="FFFFFF"/>
        </w:rPr>
        <w:t>1.产品如有型号，请在“产品名称”栏一并填写。</w:t>
      </w:r>
    </w:p>
    <w:p w14:paraId="3D3CE569">
      <w:pPr>
        <w:pStyle w:val="32"/>
        <w:spacing w:before="30" w:beforeAutospacing="0" w:after="30" w:afterAutospacing="0" w:line="0" w:lineRule="atLeast"/>
        <w:rPr>
          <w:rFonts w:hint="eastAsia" w:ascii="Times New Roman" w:hAnsi="Times New Roman" w:eastAsia="宋体" w:cs="方正魏碑_GBK"/>
          <w:color w:val="auto"/>
          <w:spacing w:val="0"/>
          <w:sz w:val="22"/>
          <w:highlight w:val="none"/>
        </w:rPr>
      </w:pPr>
      <w:r>
        <w:rPr>
          <w:rFonts w:hint="eastAsia" w:ascii="Times New Roman" w:hAnsi="Times New Roman" w:eastAsia="宋体" w:cs="方正魏碑_GBK"/>
          <w:color w:val="auto"/>
          <w:spacing w:val="0"/>
          <w:sz w:val="22"/>
          <w:highlight w:val="none"/>
          <w:shd w:val="clear" w:color="auto" w:fill="FFFFFF"/>
        </w:rPr>
        <w:t>2.生产厂名与厂址应与生产厂营业执照载明的相关信息保持一致。</w:t>
      </w:r>
    </w:p>
    <w:p w14:paraId="30797476">
      <w:pPr>
        <w:pStyle w:val="32"/>
        <w:spacing w:before="30" w:beforeAutospacing="0" w:after="30" w:afterAutospacing="0" w:line="0" w:lineRule="atLeast"/>
        <w:rPr>
          <w:rFonts w:hint="eastAsia" w:ascii="Times New Roman" w:hAnsi="Times New Roman" w:eastAsia="宋体" w:cs="方正魏碑_GBK"/>
          <w:color w:val="auto"/>
          <w:spacing w:val="0"/>
          <w:sz w:val="22"/>
          <w:highlight w:val="none"/>
        </w:rPr>
      </w:pPr>
      <w:r>
        <w:rPr>
          <w:rFonts w:hint="eastAsia" w:ascii="Times New Roman" w:hAnsi="Times New Roman" w:eastAsia="宋体" w:cs="方正魏碑_GBK"/>
          <w:color w:val="auto"/>
          <w:spacing w:val="0"/>
          <w:sz w:val="22"/>
          <w:highlight w:val="none"/>
          <w:shd w:val="clear" w:color="auto" w:fill="FFFFFF"/>
        </w:rPr>
        <w:t>3.该产品的中国境内生产的组件成本占比相关要求实施前，“规定比例”栏可不填，下同。</w:t>
      </w:r>
    </w:p>
    <w:p w14:paraId="1A8A5AF3">
      <w:pPr>
        <w:pStyle w:val="32"/>
        <w:spacing w:before="30" w:beforeAutospacing="0" w:after="30" w:afterAutospacing="0" w:line="0" w:lineRule="atLeast"/>
        <w:rPr>
          <w:rFonts w:hint="eastAsia" w:ascii="Times New Roman" w:hAnsi="Times New Roman" w:eastAsia="宋体" w:cs="方正魏碑_GBK"/>
          <w:color w:val="auto"/>
          <w:spacing w:val="0"/>
          <w:sz w:val="22"/>
          <w:highlight w:val="none"/>
        </w:rPr>
      </w:pPr>
      <w:r>
        <w:rPr>
          <w:rFonts w:hint="eastAsia" w:ascii="Times New Roman" w:hAnsi="Times New Roman" w:eastAsia="宋体" w:cs="方正魏碑_GBK"/>
          <w:color w:val="auto"/>
          <w:spacing w:val="0"/>
          <w:sz w:val="22"/>
          <w:highlight w:val="none"/>
          <w:shd w:val="clear" w:color="auto" w:fill="FFFFFF"/>
        </w:rPr>
        <w:t>4.该产品的关键组件要求实施前，“关键组件”栏可不填，下同。</w:t>
      </w:r>
    </w:p>
    <w:p w14:paraId="1CAD021D">
      <w:pPr>
        <w:pStyle w:val="32"/>
        <w:spacing w:before="30" w:beforeAutospacing="0" w:after="30" w:afterAutospacing="0" w:line="0" w:lineRule="atLeast"/>
        <w:rPr>
          <w:rFonts w:ascii="Times New Roman" w:hAnsi="Times New Roman" w:eastAsia="宋体" w:cs="方正魏碑_GBK"/>
          <w:color w:val="auto"/>
          <w:spacing w:val="0"/>
          <w:sz w:val="22"/>
          <w:highlight w:val="none"/>
          <w:shd w:val="clear" w:color="auto" w:fill="FFFFFF"/>
        </w:rPr>
      </w:pPr>
      <w:r>
        <w:rPr>
          <w:rFonts w:hint="eastAsia" w:ascii="Times New Roman" w:hAnsi="Times New Roman" w:eastAsia="宋体" w:cs="方正魏碑_GBK"/>
          <w:color w:val="auto"/>
          <w:spacing w:val="0"/>
          <w:sz w:val="22"/>
          <w:highlight w:val="none"/>
          <w:shd w:val="clear" w:color="auto" w:fill="FFFFFF"/>
        </w:rPr>
        <w:t>5.该产品的关键工序要求实施前，“关键工序”栏可不填，下同。</w:t>
      </w:r>
    </w:p>
    <w:p w14:paraId="0556888E">
      <w:pPr>
        <w:pStyle w:val="32"/>
        <w:spacing w:before="30" w:beforeAutospacing="0" w:after="30" w:afterAutospacing="0" w:line="0" w:lineRule="atLeast"/>
        <w:rPr>
          <w:rFonts w:ascii="Times New Roman" w:hAnsi="Times New Roman" w:eastAsia="宋体" w:cs="方正魏碑_GBK"/>
          <w:color w:val="auto"/>
          <w:spacing w:val="0"/>
          <w:sz w:val="22"/>
          <w:highlight w:val="none"/>
          <w:shd w:val="clear" w:color="auto" w:fill="FFFFFF"/>
        </w:rPr>
      </w:pPr>
      <w:r>
        <w:rPr>
          <w:rFonts w:hint="eastAsia" w:ascii="Times New Roman" w:hAnsi="Times New Roman" w:eastAsia="宋体" w:cs="方正魏碑_GBK"/>
          <w:color w:val="auto"/>
          <w:spacing w:val="0"/>
          <w:sz w:val="22"/>
          <w:highlight w:val="none"/>
          <w:shd w:val="clear" w:color="auto" w:fill="FFFFFF"/>
        </w:rPr>
        <w:t>6.用斜线划除的地方无需填写。</w:t>
      </w:r>
    </w:p>
    <w:p w14:paraId="2040752E">
      <w:pPr>
        <w:rPr>
          <w:rFonts w:hint="eastAsia" w:ascii="Times New Roman" w:hAnsi="Times New Roman" w:eastAsia="宋体" w:cs="宋体"/>
          <w:bCs/>
          <w:color w:val="auto"/>
          <w:spacing w:val="0"/>
          <w:sz w:val="32"/>
          <w:szCs w:val="32"/>
          <w:highlight w:val="none"/>
        </w:rPr>
      </w:pPr>
    </w:p>
    <w:p w14:paraId="07FA8826">
      <w:pPr>
        <w:rPr>
          <w:rFonts w:hint="eastAsia" w:ascii="Times New Roman" w:hAnsi="Times New Roman" w:eastAsia="宋体"/>
          <w:b/>
          <w:color w:val="auto"/>
          <w:spacing w:val="0"/>
          <w:sz w:val="24"/>
          <w:szCs w:val="24"/>
          <w:highlight w:val="none"/>
        </w:rPr>
      </w:pPr>
      <w:r>
        <w:rPr>
          <w:rFonts w:hint="eastAsia" w:ascii="Times New Roman" w:hAnsi="Times New Roman" w:eastAsia="宋体"/>
          <w:b/>
          <w:color w:val="auto"/>
          <w:spacing w:val="0"/>
          <w:sz w:val="24"/>
          <w:szCs w:val="24"/>
          <w:highlight w:val="none"/>
        </w:rPr>
        <w:br w:type="page"/>
      </w:r>
    </w:p>
    <w:p w14:paraId="74A6B04B">
      <w:pPr>
        <w:jc w:val="center"/>
        <w:rPr>
          <w:rFonts w:hint="eastAsia" w:ascii="Times New Roman" w:hAnsi="Times New Roman" w:eastAsia="宋体"/>
          <w:b/>
          <w:color w:val="auto"/>
          <w:spacing w:val="0"/>
          <w:sz w:val="24"/>
          <w:szCs w:val="24"/>
          <w:highlight w:val="none"/>
        </w:rPr>
      </w:pPr>
      <w:r>
        <w:rPr>
          <w:rFonts w:hint="eastAsia" w:ascii="Times New Roman" w:hAnsi="Times New Roman" w:eastAsia="宋体"/>
          <w:b/>
          <w:color w:val="auto"/>
          <w:spacing w:val="0"/>
          <w:sz w:val="24"/>
          <w:szCs w:val="24"/>
          <w:highlight w:val="none"/>
        </w:rPr>
        <w:t>附件</w:t>
      </w:r>
      <w:r>
        <w:rPr>
          <w:rFonts w:ascii="Times New Roman" w:hAnsi="Times New Roman" w:eastAsia="宋体"/>
          <w:b/>
          <w:color w:val="auto"/>
          <w:spacing w:val="0"/>
          <w:sz w:val="24"/>
          <w:szCs w:val="24"/>
          <w:highlight w:val="none"/>
        </w:rPr>
        <w:t>2</w:t>
      </w:r>
      <w:r>
        <w:rPr>
          <w:rFonts w:hint="eastAsia" w:ascii="Times New Roman" w:hAnsi="Times New Roman" w:eastAsia="宋体"/>
          <w:b/>
          <w:color w:val="auto"/>
          <w:spacing w:val="0"/>
          <w:sz w:val="24"/>
          <w:szCs w:val="24"/>
          <w:highlight w:val="none"/>
        </w:rPr>
        <w:t xml:space="preserve"> 投标分项报价表（采购包号：***）</w:t>
      </w:r>
    </w:p>
    <w:tbl>
      <w:tblPr>
        <w:tblStyle w:val="36"/>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728"/>
        <w:gridCol w:w="728"/>
        <w:gridCol w:w="938"/>
        <w:gridCol w:w="980"/>
        <w:gridCol w:w="1106"/>
        <w:gridCol w:w="1385"/>
        <w:gridCol w:w="924"/>
        <w:gridCol w:w="1008"/>
        <w:gridCol w:w="966"/>
      </w:tblGrid>
      <w:tr w14:paraId="2ABBC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500" w:type="dxa"/>
            <w:noWrap w:val="0"/>
            <w:vAlign w:val="top"/>
          </w:tcPr>
          <w:p w14:paraId="3435E280">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序号</w:t>
            </w:r>
          </w:p>
        </w:tc>
        <w:tc>
          <w:tcPr>
            <w:tcW w:w="728" w:type="dxa"/>
            <w:noWrap w:val="0"/>
            <w:vAlign w:val="center"/>
          </w:tcPr>
          <w:p w14:paraId="06401581">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1</w:t>
            </w:r>
          </w:p>
        </w:tc>
        <w:tc>
          <w:tcPr>
            <w:tcW w:w="728" w:type="dxa"/>
            <w:noWrap w:val="0"/>
            <w:vAlign w:val="center"/>
          </w:tcPr>
          <w:p w14:paraId="22A7F583">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2</w:t>
            </w:r>
          </w:p>
        </w:tc>
        <w:tc>
          <w:tcPr>
            <w:tcW w:w="938" w:type="dxa"/>
            <w:noWrap w:val="0"/>
            <w:vAlign w:val="center"/>
          </w:tcPr>
          <w:p w14:paraId="2AAE7E43">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3</w:t>
            </w:r>
          </w:p>
        </w:tc>
        <w:tc>
          <w:tcPr>
            <w:tcW w:w="980" w:type="dxa"/>
            <w:noWrap w:val="0"/>
            <w:vAlign w:val="center"/>
          </w:tcPr>
          <w:p w14:paraId="77B96B07">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4</w:t>
            </w:r>
          </w:p>
        </w:tc>
        <w:tc>
          <w:tcPr>
            <w:tcW w:w="1106" w:type="dxa"/>
            <w:noWrap w:val="0"/>
            <w:vAlign w:val="center"/>
          </w:tcPr>
          <w:p w14:paraId="369F96A2">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ascii="Times New Roman" w:hAnsi="Times New Roman" w:eastAsia="宋体"/>
                <w:color w:val="auto"/>
                <w:spacing w:val="0"/>
                <w:sz w:val="24"/>
                <w:szCs w:val="24"/>
                <w:highlight w:val="none"/>
              </w:rPr>
              <w:t>5</w:t>
            </w:r>
          </w:p>
        </w:tc>
        <w:tc>
          <w:tcPr>
            <w:tcW w:w="1385" w:type="dxa"/>
            <w:noWrap w:val="0"/>
            <w:vAlign w:val="center"/>
          </w:tcPr>
          <w:p w14:paraId="735F2958">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6</w:t>
            </w:r>
          </w:p>
        </w:tc>
        <w:tc>
          <w:tcPr>
            <w:tcW w:w="924" w:type="dxa"/>
            <w:noWrap w:val="0"/>
            <w:vAlign w:val="center"/>
          </w:tcPr>
          <w:p w14:paraId="062EF0CA">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7</w:t>
            </w:r>
          </w:p>
        </w:tc>
        <w:tc>
          <w:tcPr>
            <w:tcW w:w="1008" w:type="dxa"/>
            <w:noWrap w:val="0"/>
            <w:vAlign w:val="center"/>
          </w:tcPr>
          <w:p w14:paraId="7BCDCD12">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8</w:t>
            </w:r>
          </w:p>
        </w:tc>
        <w:tc>
          <w:tcPr>
            <w:tcW w:w="966" w:type="dxa"/>
            <w:noWrap w:val="0"/>
            <w:vAlign w:val="center"/>
          </w:tcPr>
          <w:p w14:paraId="565D241E">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9</w:t>
            </w:r>
          </w:p>
        </w:tc>
      </w:tr>
      <w:tr w14:paraId="1BB31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jc w:val="center"/>
        </w:trPr>
        <w:tc>
          <w:tcPr>
            <w:tcW w:w="500" w:type="dxa"/>
            <w:noWrap w:val="0"/>
            <w:vAlign w:val="center"/>
          </w:tcPr>
          <w:p w14:paraId="7BA56EB1">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1</w:t>
            </w:r>
          </w:p>
        </w:tc>
        <w:tc>
          <w:tcPr>
            <w:tcW w:w="728" w:type="dxa"/>
            <w:noWrap w:val="0"/>
            <w:vAlign w:val="center"/>
          </w:tcPr>
          <w:p w14:paraId="767907B8">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产品</w:t>
            </w:r>
          </w:p>
          <w:p w14:paraId="4FD6B72A">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名称</w:t>
            </w:r>
          </w:p>
        </w:tc>
        <w:tc>
          <w:tcPr>
            <w:tcW w:w="728" w:type="dxa"/>
            <w:noWrap w:val="0"/>
            <w:vAlign w:val="center"/>
          </w:tcPr>
          <w:p w14:paraId="6930FD16">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品牌</w:t>
            </w:r>
          </w:p>
        </w:tc>
        <w:tc>
          <w:tcPr>
            <w:tcW w:w="938" w:type="dxa"/>
            <w:noWrap w:val="0"/>
            <w:vAlign w:val="center"/>
          </w:tcPr>
          <w:p w14:paraId="1E2F54A2">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规格</w:t>
            </w:r>
          </w:p>
          <w:p w14:paraId="57ED0A0A">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型号</w:t>
            </w:r>
          </w:p>
        </w:tc>
        <w:tc>
          <w:tcPr>
            <w:tcW w:w="980" w:type="dxa"/>
            <w:noWrap w:val="0"/>
            <w:vAlign w:val="center"/>
          </w:tcPr>
          <w:p w14:paraId="5F0203B2">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制造商名称</w:t>
            </w:r>
          </w:p>
        </w:tc>
        <w:tc>
          <w:tcPr>
            <w:tcW w:w="1106" w:type="dxa"/>
            <w:noWrap w:val="0"/>
            <w:vAlign w:val="center"/>
          </w:tcPr>
          <w:p w14:paraId="7535E033">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产地</w:t>
            </w:r>
          </w:p>
        </w:tc>
        <w:tc>
          <w:tcPr>
            <w:tcW w:w="1385" w:type="dxa"/>
            <w:noWrap w:val="0"/>
            <w:vAlign w:val="center"/>
          </w:tcPr>
          <w:p w14:paraId="0F23DE63">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交付期</w:t>
            </w:r>
          </w:p>
        </w:tc>
        <w:tc>
          <w:tcPr>
            <w:tcW w:w="924" w:type="dxa"/>
            <w:noWrap w:val="0"/>
            <w:vAlign w:val="center"/>
          </w:tcPr>
          <w:p w14:paraId="494C8B8C">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数量</w:t>
            </w:r>
          </w:p>
        </w:tc>
        <w:tc>
          <w:tcPr>
            <w:tcW w:w="1008" w:type="dxa"/>
            <w:noWrap w:val="0"/>
            <w:vAlign w:val="center"/>
          </w:tcPr>
          <w:p w14:paraId="6D5DCBA2">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分项</w:t>
            </w:r>
          </w:p>
          <w:p w14:paraId="04993CAC">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单价</w:t>
            </w:r>
          </w:p>
        </w:tc>
        <w:tc>
          <w:tcPr>
            <w:tcW w:w="966" w:type="dxa"/>
            <w:noWrap w:val="0"/>
            <w:vAlign w:val="center"/>
          </w:tcPr>
          <w:p w14:paraId="53E472C5">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分项</w:t>
            </w:r>
          </w:p>
          <w:p w14:paraId="479063B6">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总价</w:t>
            </w:r>
          </w:p>
        </w:tc>
      </w:tr>
      <w:tr w14:paraId="7F8FA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jc w:val="center"/>
        </w:trPr>
        <w:tc>
          <w:tcPr>
            <w:tcW w:w="500" w:type="dxa"/>
            <w:noWrap w:val="0"/>
            <w:vAlign w:val="center"/>
          </w:tcPr>
          <w:p w14:paraId="65E29E64">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2</w:t>
            </w:r>
          </w:p>
        </w:tc>
        <w:tc>
          <w:tcPr>
            <w:tcW w:w="728" w:type="dxa"/>
            <w:noWrap w:val="0"/>
            <w:vAlign w:val="center"/>
          </w:tcPr>
          <w:p w14:paraId="2A0C60AB">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728" w:type="dxa"/>
            <w:noWrap w:val="0"/>
            <w:vAlign w:val="center"/>
          </w:tcPr>
          <w:p w14:paraId="43F89FB2">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938" w:type="dxa"/>
            <w:noWrap w:val="0"/>
            <w:vAlign w:val="center"/>
          </w:tcPr>
          <w:p w14:paraId="493D5D6B">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980" w:type="dxa"/>
            <w:noWrap w:val="0"/>
            <w:vAlign w:val="center"/>
          </w:tcPr>
          <w:p w14:paraId="0BCBE939">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1106" w:type="dxa"/>
            <w:noWrap w:val="0"/>
            <w:vAlign w:val="top"/>
          </w:tcPr>
          <w:p w14:paraId="1FFF1090">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1385" w:type="dxa"/>
            <w:noWrap w:val="0"/>
            <w:vAlign w:val="center"/>
          </w:tcPr>
          <w:p w14:paraId="224FE533">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u w:val="single"/>
              </w:rPr>
            </w:pPr>
            <w:r>
              <w:rPr>
                <w:rFonts w:hint="eastAsia" w:ascii="Times New Roman" w:hAnsi="Times New Roman" w:eastAsia="宋体"/>
                <w:color w:val="auto"/>
                <w:spacing w:val="0"/>
                <w:sz w:val="24"/>
                <w:szCs w:val="24"/>
                <w:highlight w:val="none"/>
              </w:rPr>
              <w:t>合同签订后</w:t>
            </w:r>
            <w:r>
              <w:rPr>
                <w:rFonts w:hint="eastAsia" w:ascii="Times New Roman" w:hAnsi="Times New Roman" w:eastAsia="宋体"/>
                <w:color w:val="auto"/>
                <w:spacing w:val="0"/>
                <w:sz w:val="24"/>
                <w:szCs w:val="24"/>
                <w:highlight w:val="none"/>
                <w:u w:val="single"/>
              </w:rPr>
              <w:t xml:space="preserve">  </w:t>
            </w:r>
            <w:r>
              <w:rPr>
                <w:rFonts w:hint="eastAsia" w:ascii="Times New Roman" w:hAnsi="Times New Roman" w:eastAsia="宋体"/>
                <w:color w:val="auto"/>
                <w:spacing w:val="0"/>
                <w:sz w:val="24"/>
                <w:szCs w:val="24"/>
                <w:highlight w:val="none"/>
              </w:rPr>
              <w:t>日</w:t>
            </w:r>
          </w:p>
        </w:tc>
        <w:tc>
          <w:tcPr>
            <w:tcW w:w="924" w:type="dxa"/>
            <w:noWrap w:val="0"/>
            <w:vAlign w:val="center"/>
          </w:tcPr>
          <w:p w14:paraId="609DC1CC">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1008" w:type="dxa"/>
            <w:noWrap w:val="0"/>
            <w:vAlign w:val="center"/>
          </w:tcPr>
          <w:p w14:paraId="474F42F2">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966" w:type="dxa"/>
            <w:noWrap w:val="0"/>
            <w:vAlign w:val="center"/>
          </w:tcPr>
          <w:p w14:paraId="260BED3F">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r>
      <w:tr w14:paraId="2C0C9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jc w:val="center"/>
        </w:trPr>
        <w:tc>
          <w:tcPr>
            <w:tcW w:w="500" w:type="dxa"/>
            <w:noWrap w:val="0"/>
            <w:vAlign w:val="center"/>
          </w:tcPr>
          <w:p w14:paraId="0984070F">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3</w:t>
            </w:r>
          </w:p>
        </w:tc>
        <w:tc>
          <w:tcPr>
            <w:tcW w:w="728" w:type="dxa"/>
            <w:noWrap w:val="0"/>
            <w:vAlign w:val="center"/>
          </w:tcPr>
          <w:p w14:paraId="3783A08C">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728" w:type="dxa"/>
            <w:noWrap w:val="0"/>
            <w:vAlign w:val="center"/>
          </w:tcPr>
          <w:p w14:paraId="267B94ED">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938" w:type="dxa"/>
            <w:noWrap w:val="0"/>
            <w:vAlign w:val="center"/>
          </w:tcPr>
          <w:p w14:paraId="16D6EA3D">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980" w:type="dxa"/>
            <w:noWrap w:val="0"/>
            <w:vAlign w:val="center"/>
          </w:tcPr>
          <w:p w14:paraId="6FE2CDE4">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1106" w:type="dxa"/>
            <w:noWrap w:val="0"/>
            <w:vAlign w:val="top"/>
          </w:tcPr>
          <w:p w14:paraId="607FB474">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1385" w:type="dxa"/>
            <w:noWrap w:val="0"/>
            <w:vAlign w:val="center"/>
          </w:tcPr>
          <w:p w14:paraId="0848D31B">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924" w:type="dxa"/>
            <w:noWrap w:val="0"/>
            <w:vAlign w:val="center"/>
          </w:tcPr>
          <w:p w14:paraId="1F2B842B">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1008" w:type="dxa"/>
            <w:noWrap w:val="0"/>
            <w:vAlign w:val="center"/>
          </w:tcPr>
          <w:p w14:paraId="40EC2D0A">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966" w:type="dxa"/>
            <w:noWrap w:val="0"/>
            <w:vAlign w:val="center"/>
          </w:tcPr>
          <w:p w14:paraId="19112423">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r>
      <w:tr w14:paraId="2876E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00" w:type="dxa"/>
            <w:noWrap w:val="0"/>
            <w:vAlign w:val="center"/>
          </w:tcPr>
          <w:p w14:paraId="4CD2B61B">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4</w:t>
            </w:r>
          </w:p>
        </w:tc>
        <w:tc>
          <w:tcPr>
            <w:tcW w:w="728" w:type="dxa"/>
            <w:noWrap w:val="0"/>
            <w:vAlign w:val="center"/>
          </w:tcPr>
          <w:p w14:paraId="3B590692">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728" w:type="dxa"/>
            <w:noWrap w:val="0"/>
            <w:vAlign w:val="center"/>
          </w:tcPr>
          <w:p w14:paraId="67F532AB">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938" w:type="dxa"/>
            <w:noWrap w:val="0"/>
            <w:vAlign w:val="center"/>
          </w:tcPr>
          <w:p w14:paraId="5613E1F9">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980" w:type="dxa"/>
            <w:noWrap w:val="0"/>
            <w:vAlign w:val="center"/>
          </w:tcPr>
          <w:p w14:paraId="34EEA24D">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1106" w:type="dxa"/>
            <w:noWrap w:val="0"/>
            <w:vAlign w:val="top"/>
          </w:tcPr>
          <w:p w14:paraId="24118C15">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1385" w:type="dxa"/>
            <w:noWrap w:val="0"/>
            <w:vAlign w:val="center"/>
          </w:tcPr>
          <w:p w14:paraId="01AC7E4B">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924" w:type="dxa"/>
            <w:noWrap w:val="0"/>
            <w:vAlign w:val="center"/>
          </w:tcPr>
          <w:p w14:paraId="71714FD2">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1008" w:type="dxa"/>
            <w:noWrap w:val="0"/>
            <w:vAlign w:val="center"/>
          </w:tcPr>
          <w:p w14:paraId="3AD1CC67">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966" w:type="dxa"/>
            <w:noWrap w:val="0"/>
            <w:vAlign w:val="center"/>
          </w:tcPr>
          <w:p w14:paraId="013A2765">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r>
      <w:tr w14:paraId="37654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500" w:type="dxa"/>
            <w:noWrap w:val="0"/>
            <w:vAlign w:val="center"/>
          </w:tcPr>
          <w:p w14:paraId="0BCEB3D9">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ascii="Times New Roman" w:hAnsi="Times New Roman" w:eastAsia="宋体"/>
                <w:color w:val="auto"/>
                <w:spacing w:val="0"/>
                <w:sz w:val="24"/>
                <w:szCs w:val="24"/>
                <w:highlight w:val="none"/>
              </w:rPr>
            </w:pPr>
            <w:r>
              <w:rPr>
                <w:rFonts w:ascii="Times New Roman" w:hAnsi="Times New Roman" w:eastAsia="宋体"/>
                <w:color w:val="auto"/>
                <w:spacing w:val="0"/>
                <w:sz w:val="24"/>
                <w:szCs w:val="24"/>
                <w:highlight w:val="none"/>
              </w:rPr>
              <w:t>…</w:t>
            </w:r>
          </w:p>
        </w:tc>
        <w:tc>
          <w:tcPr>
            <w:tcW w:w="728" w:type="dxa"/>
            <w:noWrap w:val="0"/>
            <w:vAlign w:val="center"/>
          </w:tcPr>
          <w:p w14:paraId="4C07A706">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r>
              <w:rPr>
                <w:rFonts w:ascii="Times New Roman" w:hAnsi="Times New Roman" w:eastAsia="宋体"/>
                <w:color w:val="auto"/>
                <w:spacing w:val="0"/>
                <w:sz w:val="24"/>
                <w:szCs w:val="24"/>
                <w:highlight w:val="none"/>
              </w:rPr>
              <w:t>……</w:t>
            </w:r>
          </w:p>
        </w:tc>
        <w:tc>
          <w:tcPr>
            <w:tcW w:w="728" w:type="dxa"/>
            <w:noWrap w:val="0"/>
            <w:vAlign w:val="center"/>
          </w:tcPr>
          <w:p w14:paraId="15BC7AFA">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938" w:type="dxa"/>
            <w:noWrap w:val="0"/>
            <w:vAlign w:val="center"/>
          </w:tcPr>
          <w:p w14:paraId="0692808F">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980" w:type="dxa"/>
            <w:noWrap w:val="0"/>
            <w:vAlign w:val="center"/>
          </w:tcPr>
          <w:p w14:paraId="7AA5888A">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1106" w:type="dxa"/>
            <w:noWrap w:val="0"/>
            <w:vAlign w:val="top"/>
          </w:tcPr>
          <w:p w14:paraId="28CF5B1B">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1385" w:type="dxa"/>
            <w:noWrap w:val="0"/>
            <w:vAlign w:val="center"/>
          </w:tcPr>
          <w:p w14:paraId="23FBD03C">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924" w:type="dxa"/>
            <w:noWrap w:val="0"/>
            <w:vAlign w:val="center"/>
          </w:tcPr>
          <w:p w14:paraId="529A5615">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1008" w:type="dxa"/>
            <w:noWrap w:val="0"/>
            <w:vAlign w:val="center"/>
          </w:tcPr>
          <w:p w14:paraId="307A1CC9">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c>
          <w:tcPr>
            <w:tcW w:w="966" w:type="dxa"/>
            <w:noWrap w:val="0"/>
            <w:vAlign w:val="center"/>
          </w:tcPr>
          <w:p w14:paraId="413E0E04">
            <w:pPr>
              <w:keepNext w:val="0"/>
              <w:keepLines w:val="0"/>
              <w:pageBreakBefore w:val="0"/>
              <w:kinsoku/>
              <w:wordWrap/>
              <w:overflowPunct/>
              <w:topLinePunct w:val="0"/>
              <w:autoSpaceDE/>
              <w:autoSpaceDN/>
              <w:bidi w:val="0"/>
              <w:adjustRightInd/>
              <w:snapToGrid/>
              <w:spacing w:line="0" w:lineRule="atLeast"/>
              <w:ind w:firstLine="0"/>
              <w:jc w:val="center"/>
              <w:textAlignment w:val="auto"/>
              <w:rPr>
                <w:rFonts w:hint="eastAsia" w:ascii="Times New Roman" w:hAnsi="Times New Roman" w:eastAsia="宋体"/>
                <w:color w:val="auto"/>
                <w:spacing w:val="0"/>
                <w:sz w:val="24"/>
                <w:szCs w:val="24"/>
                <w:highlight w:val="none"/>
              </w:rPr>
            </w:pPr>
          </w:p>
        </w:tc>
      </w:tr>
      <w:tr w14:paraId="1DFE4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jc w:val="center"/>
        </w:trPr>
        <w:tc>
          <w:tcPr>
            <w:tcW w:w="9263" w:type="dxa"/>
            <w:gridSpan w:val="10"/>
            <w:noWrap w:val="0"/>
            <w:vAlign w:val="top"/>
          </w:tcPr>
          <w:p w14:paraId="7DA77BDD">
            <w:pPr>
              <w:keepNext w:val="0"/>
              <w:keepLines w:val="0"/>
              <w:pageBreakBefore w:val="0"/>
              <w:kinsoku/>
              <w:wordWrap/>
              <w:overflowPunct/>
              <w:topLinePunct w:val="0"/>
              <w:autoSpaceDE/>
              <w:autoSpaceDN/>
              <w:bidi w:val="0"/>
              <w:adjustRightInd/>
              <w:snapToGrid/>
              <w:ind w:firstLine="0"/>
              <w:textAlignment w:val="auto"/>
              <w:rPr>
                <w:rFonts w:ascii="Times New Roman" w:hAnsi="Times New Roman" w:eastAsia="宋体"/>
                <w:color w:val="auto"/>
                <w:spacing w:val="0"/>
                <w:sz w:val="24"/>
                <w:szCs w:val="24"/>
                <w:highlight w:val="none"/>
                <w:u w:val="single"/>
              </w:rPr>
            </w:pPr>
            <w:r>
              <w:rPr>
                <w:rFonts w:hint="eastAsia" w:ascii="Times New Roman" w:hAnsi="Times New Roman" w:eastAsia="宋体"/>
                <w:color w:val="auto"/>
                <w:spacing w:val="0"/>
                <w:sz w:val="24"/>
                <w:szCs w:val="24"/>
                <w:highlight w:val="none"/>
              </w:rPr>
              <w:t>投标总报价（人民币：元）</w:t>
            </w:r>
            <w:r>
              <w:rPr>
                <w:rFonts w:hint="eastAsia" w:ascii="Times New Roman" w:hAnsi="Times New Roman" w:eastAsia="宋体"/>
                <w:color w:val="auto"/>
                <w:spacing w:val="0"/>
                <w:sz w:val="24"/>
                <w:szCs w:val="24"/>
                <w:highlight w:val="none"/>
                <w:u w:val="single"/>
              </w:rPr>
              <w:t xml:space="preserve">                             </w:t>
            </w:r>
          </w:p>
        </w:tc>
      </w:tr>
      <w:tr w14:paraId="05A88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7" w:hRule="atLeast"/>
          <w:jc w:val="center"/>
        </w:trPr>
        <w:tc>
          <w:tcPr>
            <w:tcW w:w="9263" w:type="dxa"/>
            <w:gridSpan w:val="10"/>
            <w:noWrap w:val="0"/>
            <w:vAlign w:val="top"/>
          </w:tcPr>
          <w:p w14:paraId="1BFE9F98">
            <w:pPr>
              <w:pStyle w:val="32"/>
              <w:keepNext w:val="0"/>
              <w:keepLines w:val="0"/>
              <w:pageBreakBefore w:val="0"/>
              <w:kinsoku/>
              <w:wordWrap/>
              <w:overflowPunct/>
              <w:topLinePunct w:val="0"/>
              <w:autoSpaceDE/>
              <w:autoSpaceDN/>
              <w:bidi w:val="0"/>
              <w:adjustRightInd/>
              <w:snapToGrid/>
              <w:spacing w:before="0" w:beforeAutospacing="0" w:after="0" w:afterAutospacing="0" w:line="0" w:lineRule="atLeast"/>
              <w:ind w:firstLine="0"/>
              <w:textAlignment w:val="auto"/>
              <w:rPr>
                <w:rFonts w:hint="eastAsia" w:ascii="Times New Roman" w:hAnsi="Times New Roman" w:eastAsia="宋体"/>
                <w:color w:val="auto"/>
                <w:spacing w:val="0"/>
                <w:highlight w:val="none"/>
              </w:rPr>
            </w:pPr>
            <w:r>
              <w:rPr>
                <w:rFonts w:hint="eastAsia" w:ascii="Times New Roman" w:hAnsi="Times New Roman" w:eastAsia="宋体" w:cs="方正魏碑_GBK"/>
                <w:color w:val="auto"/>
                <w:spacing w:val="0"/>
                <w:sz w:val="28"/>
                <w:szCs w:val="28"/>
                <w:highlight w:val="none"/>
              </w:rPr>
              <w:t>本采购包中提供的符合本国产品标准的产品成本之和占该采购包提供的全部产品成本之和的比例为</w:t>
            </w:r>
            <w:r>
              <w:rPr>
                <w:rFonts w:hint="eastAsia" w:ascii="Times New Roman" w:hAnsi="Times New Roman" w:eastAsia="宋体" w:cs="方正魏碑_GBK"/>
                <w:color w:val="auto"/>
                <w:spacing w:val="0"/>
                <w:sz w:val="28"/>
                <w:szCs w:val="28"/>
                <w:highlight w:val="none"/>
                <w:u w:val="single"/>
              </w:rPr>
              <w:t>***</w:t>
            </w:r>
            <w:r>
              <w:rPr>
                <w:rFonts w:hint="eastAsia" w:ascii="Times New Roman" w:hAnsi="Times New Roman" w:eastAsia="宋体" w:cs="方正魏碑_GBK"/>
                <w:color w:val="auto"/>
                <w:spacing w:val="0"/>
                <w:sz w:val="28"/>
                <w:szCs w:val="28"/>
                <w:highlight w:val="none"/>
              </w:rPr>
              <w:t>%。</w:t>
            </w:r>
          </w:p>
        </w:tc>
      </w:tr>
    </w:tbl>
    <w:p w14:paraId="0DDA8E4A">
      <w:pPr>
        <w:spacing w:line="400" w:lineRule="exact"/>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备注：</w:t>
      </w:r>
    </w:p>
    <w:p w14:paraId="646873BF">
      <w:pPr>
        <w:spacing w:line="400" w:lineRule="exact"/>
        <w:rPr>
          <w:rFonts w:hint="eastAsia"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4"/>
          <w:highlight w:val="none"/>
        </w:rPr>
        <w:t>1.投标报价</w:t>
      </w:r>
      <w:r>
        <w:rPr>
          <w:rFonts w:hint="eastAsia" w:ascii="Times New Roman" w:hAnsi="Times New Roman" w:eastAsia="宋体"/>
          <w:color w:val="auto"/>
          <w:spacing w:val="0"/>
          <w:sz w:val="24"/>
          <w:szCs w:val="21"/>
          <w:highlight w:val="none"/>
        </w:rPr>
        <w:t>采用总承包方式，“投标总报价”应包括所投货物（包含与货物相关的服务）费用、安装调试费、测试验收费、培训费、运行维护费用、税金、国际（如果</w:t>
      </w:r>
      <w:r>
        <w:rPr>
          <w:rFonts w:ascii="Times New Roman" w:hAnsi="Times New Roman" w:eastAsia="宋体"/>
          <w:color w:val="auto"/>
          <w:spacing w:val="0"/>
          <w:sz w:val="24"/>
          <w:szCs w:val="21"/>
          <w:highlight w:val="none"/>
        </w:rPr>
        <w:t>有</w:t>
      </w:r>
      <w:r>
        <w:rPr>
          <w:rFonts w:hint="eastAsia" w:ascii="Times New Roman" w:hAnsi="Times New Roman" w:eastAsia="宋体"/>
          <w:color w:val="auto"/>
          <w:spacing w:val="0"/>
          <w:sz w:val="24"/>
          <w:szCs w:val="21"/>
          <w:highlight w:val="none"/>
        </w:rPr>
        <w:t>）国内运输保险、报关清关（如果</w:t>
      </w:r>
      <w:r>
        <w:rPr>
          <w:rFonts w:ascii="Times New Roman" w:hAnsi="Times New Roman" w:eastAsia="宋体"/>
          <w:color w:val="auto"/>
          <w:spacing w:val="0"/>
          <w:sz w:val="24"/>
          <w:szCs w:val="21"/>
          <w:highlight w:val="none"/>
        </w:rPr>
        <w:t>有</w:t>
      </w:r>
      <w:r>
        <w:rPr>
          <w:rFonts w:hint="eastAsia" w:ascii="Times New Roman" w:hAnsi="Times New Roman" w:eastAsia="宋体"/>
          <w:color w:val="auto"/>
          <w:spacing w:val="0"/>
          <w:sz w:val="24"/>
          <w:szCs w:val="21"/>
          <w:highlight w:val="none"/>
        </w:rPr>
        <w:t>）、开证（如果</w:t>
      </w:r>
      <w:r>
        <w:rPr>
          <w:rFonts w:ascii="Times New Roman" w:hAnsi="Times New Roman" w:eastAsia="宋体"/>
          <w:color w:val="auto"/>
          <w:spacing w:val="0"/>
          <w:sz w:val="24"/>
          <w:szCs w:val="21"/>
          <w:highlight w:val="none"/>
        </w:rPr>
        <w:t>有</w:t>
      </w:r>
      <w:r>
        <w:rPr>
          <w:rFonts w:hint="eastAsia" w:ascii="Times New Roman" w:hAnsi="Times New Roman" w:eastAsia="宋体"/>
          <w:color w:val="auto"/>
          <w:spacing w:val="0"/>
          <w:sz w:val="24"/>
          <w:szCs w:val="21"/>
          <w:highlight w:val="none"/>
        </w:rPr>
        <w:t>）、办理全套免税手续费用（如果</w:t>
      </w:r>
      <w:r>
        <w:rPr>
          <w:rFonts w:ascii="Times New Roman" w:hAnsi="Times New Roman" w:eastAsia="宋体"/>
          <w:color w:val="auto"/>
          <w:spacing w:val="0"/>
          <w:sz w:val="24"/>
          <w:szCs w:val="21"/>
          <w:highlight w:val="none"/>
        </w:rPr>
        <w:t>有</w:t>
      </w:r>
      <w:r>
        <w:rPr>
          <w:rFonts w:hint="eastAsia" w:ascii="Times New Roman" w:hAnsi="Times New Roman" w:eastAsia="宋体"/>
          <w:color w:val="auto"/>
          <w:spacing w:val="0"/>
          <w:sz w:val="24"/>
          <w:szCs w:val="21"/>
          <w:highlight w:val="none"/>
        </w:rPr>
        <w:t>）及其他有关的为完成本项目发生的所有费用，招标文件中另有规定的除外。“投标总报价”数额为各“分项总价”之和。</w:t>
      </w:r>
    </w:p>
    <w:p w14:paraId="5B40366C">
      <w:pPr>
        <w:spacing w:line="400" w:lineRule="exact"/>
        <w:rPr>
          <w:rFonts w:hint="eastAsia" w:ascii="Times New Roman" w:hAnsi="Times New Roman" w:eastAsia="宋体"/>
          <w:color w:val="auto"/>
          <w:spacing w:val="0"/>
          <w:sz w:val="24"/>
          <w:szCs w:val="21"/>
          <w:highlight w:val="none"/>
        </w:rPr>
      </w:pPr>
      <w:r>
        <w:rPr>
          <w:rFonts w:hint="eastAsia" w:ascii="Times New Roman" w:hAnsi="Times New Roman" w:eastAsia="宋体"/>
          <w:color w:val="auto"/>
          <w:spacing w:val="0"/>
          <w:sz w:val="24"/>
          <w:szCs w:val="21"/>
          <w:highlight w:val="none"/>
        </w:rPr>
        <w:t>2.</w:t>
      </w:r>
      <w:r>
        <w:rPr>
          <w:rFonts w:hint="eastAsia" w:ascii="Times New Roman" w:hAnsi="Times New Roman" w:eastAsia="宋体"/>
          <w:color w:val="auto"/>
          <w:spacing w:val="0"/>
          <w:szCs w:val="21"/>
          <w:highlight w:val="none"/>
        </w:rPr>
        <w:t>“</w:t>
      </w:r>
      <w:r>
        <w:rPr>
          <w:rFonts w:hint="eastAsia" w:ascii="Times New Roman" w:hAnsi="Times New Roman" w:eastAsia="宋体"/>
          <w:color w:val="auto"/>
          <w:spacing w:val="0"/>
          <w:sz w:val="24"/>
          <w:szCs w:val="21"/>
          <w:highlight w:val="none"/>
        </w:rPr>
        <w:t>投标分项报价表</w:t>
      </w:r>
      <w:r>
        <w:rPr>
          <w:rFonts w:hint="eastAsia" w:ascii="Times New Roman" w:hAnsi="Times New Roman" w:eastAsia="宋体"/>
          <w:color w:val="auto"/>
          <w:spacing w:val="0"/>
          <w:szCs w:val="21"/>
          <w:highlight w:val="none"/>
        </w:rPr>
        <w:t>”</w:t>
      </w:r>
      <w:r>
        <w:rPr>
          <w:rFonts w:hint="eastAsia" w:ascii="Times New Roman" w:hAnsi="Times New Roman" w:eastAsia="宋体"/>
          <w:color w:val="auto"/>
          <w:spacing w:val="0"/>
          <w:sz w:val="24"/>
          <w:szCs w:val="21"/>
          <w:highlight w:val="none"/>
        </w:rPr>
        <w:t>中“投标总报价”数额应当与“开标一览表”中“投标总报价”数额一致。</w:t>
      </w:r>
    </w:p>
    <w:p w14:paraId="0ADCC2E0">
      <w:pPr>
        <w:spacing w:line="400" w:lineRule="exact"/>
        <w:rPr>
          <w:rFonts w:hint="eastAsia" w:ascii="Times New Roman" w:hAnsi="Times New Roman" w:eastAsia="宋体"/>
          <w:color w:val="auto"/>
          <w:spacing w:val="0"/>
          <w:sz w:val="24"/>
          <w:szCs w:val="21"/>
          <w:highlight w:val="none"/>
        </w:rPr>
      </w:pPr>
      <w:r>
        <w:rPr>
          <w:rFonts w:hint="eastAsia" w:ascii="Times New Roman" w:hAnsi="Times New Roman" w:eastAsia="宋体" w:cs="方正魏碑_GBK"/>
          <w:color w:val="auto"/>
          <w:spacing w:val="0"/>
          <w:sz w:val="28"/>
          <w:szCs w:val="28"/>
          <w:highlight w:val="none"/>
        </w:rPr>
        <w:t>3</w:t>
      </w:r>
      <w:r>
        <w:rPr>
          <w:rFonts w:ascii="Times New Roman" w:hAnsi="Times New Roman" w:eastAsia="宋体" w:cs="方正魏碑_GBK"/>
          <w:color w:val="auto"/>
          <w:spacing w:val="0"/>
          <w:sz w:val="28"/>
          <w:szCs w:val="28"/>
          <w:highlight w:val="none"/>
        </w:rPr>
        <w:t>.</w:t>
      </w:r>
      <w:r>
        <w:rPr>
          <w:rFonts w:hint="eastAsia" w:ascii="Times New Roman" w:hAnsi="Times New Roman" w:eastAsia="宋体" w:cs="方正魏碑_GBK"/>
          <w:color w:val="auto"/>
          <w:spacing w:val="0"/>
          <w:sz w:val="28"/>
          <w:szCs w:val="28"/>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FE8F4F6">
      <w:pPr>
        <w:spacing w:line="400" w:lineRule="exact"/>
        <w:rPr>
          <w:rFonts w:hint="eastAsia" w:ascii="Times New Roman" w:hAnsi="Times New Roman" w:eastAsia="宋体"/>
          <w:b/>
          <w:color w:val="auto"/>
          <w:spacing w:val="0"/>
          <w:sz w:val="32"/>
          <w:szCs w:val="32"/>
          <w:highlight w:val="none"/>
        </w:rPr>
      </w:pPr>
      <w:r>
        <w:rPr>
          <w:rFonts w:hint="eastAsia" w:ascii="Times New Roman" w:hAnsi="Times New Roman" w:eastAsia="宋体"/>
          <w:b/>
          <w:color w:val="auto"/>
          <w:spacing w:val="0"/>
          <w:sz w:val="32"/>
          <w:szCs w:val="32"/>
          <w:highlight w:val="none"/>
        </w:rPr>
        <w:t>4.投标人需认真填写本报价表，尤其注意规格型号的准确填写。</w:t>
      </w:r>
    </w:p>
    <w:p w14:paraId="54E72704">
      <w:pPr>
        <w:spacing w:line="400" w:lineRule="exact"/>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1"/>
          <w:highlight w:val="none"/>
        </w:rPr>
        <w:t>5.项目</w:t>
      </w:r>
      <w:r>
        <w:rPr>
          <w:rFonts w:ascii="Times New Roman" w:hAnsi="Times New Roman" w:eastAsia="宋体"/>
          <w:color w:val="auto"/>
          <w:spacing w:val="0"/>
          <w:sz w:val="24"/>
          <w:szCs w:val="21"/>
          <w:highlight w:val="none"/>
        </w:rPr>
        <w:t>经办人可以根据</w:t>
      </w:r>
      <w:r>
        <w:rPr>
          <w:rFonts w:hint="eastAsia" w:ascii="Times New Roman" w:hAnsi="Times New Roman" w:eastAsia="宋体"/>
          <w:color w:val="auto"/>
          <w:spacing w:val="0"/>
          <w:sz w:val="24"/>
          <w:szCs w:val="21"/>
          <w:highlight w:val="none"/>
        </w:rPr>
        <w:t>项目</w:t>
      </w:r>
      <w:r>
        <w:rPr>
          <w:rFonts w:ascii="Times New Roman" w:hAnsi="Times New Roman" w:eastAsia="宋体"/>
          <w:color w:val="auto"/>
          <w:spacing w:val="0"/>
          <w:sz w:val="24"/>
          <w:szCs w:val="21"/>
          <w:highlight w:val="none"/>
        </w:rPr>
        <w:t>实际需要</w:t>
      </w:r>
      <w:r>
        <w:rPr>
          <w:rFonts w:hint="eastAsia" w:ascii="Times New Roman" w:hAnsi="Times New Roman" w:eastAsia="宋体"/>
          <w:color w:val="auto"/>
          <w:spacing w:val="0"/>
          <w:sz w:val="24"/>
          <w:szCs w:val="21"/>
          <w:highlight w:val="none"/>
        </w:rPr>
        <w:t>对</w:t>
      </w:r>
      <w:r>
        <w:rPr>
          <w:rFonts w:ascii="Times New Roman" w:hAnsi="Times New Roman" w:eastAsia="宋体"/>
          <w:color w:val="auto"/>
          <w:spacing w:val="0"/>
          <w:sz w:val="24"/>
          <w:szCs w:val="21"/>
          <w:highlight w:val="none"/>
        </w:rPr>
        <w:t>表格结构进行</w:t>
      </w:r>
      <w:r>
        <w:rPr>
          <w:rFonts w:hint="eastAsia" w:ascii="Times New Roman" w:hAnsi="Times New Roman" w:eastAsia="宋体"/>
          <w:color w:val="auto"/>
          <w:spacing w:val="0"/>
          <w:sz w:val="24"/>
          <w:szCs w:val="21"/>
          <w:highlight w:val="none"/>
        </w:rPr>
        <w:t>调整</w:t>
      </w:r>
      <w:r>
        <w:rPr>
          <w:rFonts w:ascii="Times New Roman" w:hAnsi="Times New Roman" w:eastAsia="宋体"/>
          <w:color w:val="auto"/>
          <w:spacing w:val="0"/>
          <w:sz w:val="24"/>
          <w:szCs w:val="21"/>
          <w:highlight w:val="none"/>
        </w:rPr>
        <w:t>。</w:t>
      </w:r>
    </w:p>
    <w:p w14:paraId="327F890D">
      <w:pPr>
        <w:rPr>
          <w:rFonts w:hint="eastAsia" w:ascii="Times New Roman" w:hAnsi="Times New Roman" w:eastAsia="宋体" w:cs="宋体"/>
          <w:color w:val="auto"/>
          <w:spacing w:val="0"/>
          <w:highlight w:val="none"/>
        </w:rPr>
      </w:pPr>
    </w:p>
    <w:p w14:paraId="61B978E9">
      <w:pPr>
        <w:rPr>
          <w:rFonts w:hint="eastAsia" w:ascii="Times New Roman" w:hAnsi="Times New Roman" w:eastAsia="宋体" w:cs="宋体"/>
          <w:color w:val="auto"/>
          <w:spacing w:val="0"/>
          <w:highlight w:val="none"/>
        </w:rPr>
      </w:pPr>
    </w:p>
    <w:p w14:paraId="23605D89">
      <w:pPr>
        <w:rPr>
          <w:rFonts w:hint="eastAsia" w:ascii="Times New Roman" w:hAnsi="Times New Roman" w:eastAsia="宋体" w:cs="宋体"/>
          <w:color w:val="auto"/>
          <w:spacing w:val="0"/>
          <w:highlight w:val="none"/>
        </w:rPr>
      </w:pPr>
    </w:p>
    <w:p w14:paraId="42F110E9">
      <w:pPr>
        <w:rPr>
          <w:rFonts w:hint="eastAsia" w:ascii="Times New Roman" w:hAnsi="Times New Roman" w:eastAsia="宋体" w:cs="宋体"/>
          <w:color w:val="auto"/>
          <w:spacing w:val="0"/>
          <w:highlight w:val="none"/>
        </w:rPr>
      </w:pPr>
    </w:p>
    <w:p w14:paraId="352280B4">
      <w:pPr>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br w:type="page" w:clear="all"/>
      </w:r>
    </w:p>
    <w:p w14:paraId="07B04CDD">
      <w:pPr>
        <w:ind w:left="0" w:leftChars="0" w:firstLine="0" w:firstLineChars="0"/>
        <w:jc w:val="center"/>
        <w:rPr>
          <w:rFonts w:hint="eastAsia" w:ascii="Times New Roman" w:hAnsi="Times New Roman" w:eastAsia="宋体" w:cs="宋体"/>
          <w:color w:val="auto"/>
          <w:spacing w:val="0"/>
          <w:sz w:val="36"/>
          <w:szCs w:val="36"/>
          <w:highlight w:val="none"/>
        </w:rPr>
      </w:pPr>
      <w:r>
        <w:rPr>
          <w:rFonts w:hint="eastAsia" w:ascii="Times New Roman" w:hAnsi="Times New Roman" w:eastAsia="宋体" w:cs="宋体"/>
          <w:color w:val="auto"/>
          <w:spacing w:val="0"/>
          <w:sz w:val="36"/>
          <w:szCs w:val="36"/>
          <w:highlight w:val="none"/>
        </w:rPr>
        <w:t>技术要求响应及偏离表</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0CD44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45" w:type="dxa"/>
            <w:vAlign w:val="center"/>
          </w:tcPr>
          <w:p w14:paraId="11817B1A">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序号</w:t>
            </w:r>
          </w:p>
        </w:tc>
        <w:tc>
          <w:tcPr>
            <w:tcW w:w="3291" w:type="dxa"/>
            <w:vAlign w:val="center"/>
          </w:tcPr>
          <w:p w14:paraId="2F5C4C7E">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招标文件要求</w:t>
            </w:r>
          </w:p>
        </w:tc>
        <w:tc>
          <w:tcPr>
            <w:tcW w:w="2852" w:type="dxa"/>
            <w:vAlign w:val="center"/>
          </w:tcPr>
          <w:p w14:paraId="02EF5285">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投标响应情况</w:t>
            </w:r>
          </w:p>
        </w:tc>
        <w:tc>
          <w:tcPr>
            <w:tcW w:w="1308" w:type="dxa"/>
            <w:vAlign w:val="center"/>
          </w:tcPr>
          <w:p w14:paraId="323D7C81">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超出、符合或偏离</w:t>
            </w:r>
          </w:p>
        </w:tc>
        <w:tc>
          <w:tcPr>
            <w:tcW w:w="1173" w:type="dxa"/>
            <w:vAlign w:val="center"/>
          </w:tcPr>
          <w:p w14:paraId="7BDE1F94">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证明</w:t>
            </w:r>
          </w:p>
          <w:p w14:paraId="136E62E2">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材料</w:t>
            </w:r>
          </w:p>
        </w:tc>
      </w:tr>
      <w:tr w14:paraId="16709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545" w:type="dxa"/>
          </w:tcPr>
          <w:p w14:paraId="46477405">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3291" w:type="dxa"/>
          </w:tcPr>
          <w:p w14:paraId="3E3AB437">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2852" w:type="dxa"/>
          </w:tcPr>
          <w:p w14:paraId="6D2077FF">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308" w:type="dxa"/>
          </w:tcPr>
          <w:p w14:paraId="11A85F8F">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173" w:type="dxa"/>
          </w:tcPr>
          <w:p w14:paraId="0366B669">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r>
      <w:tr w14:paraId="584B6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545" w:type="dxa"/>
          </w:tcPr>
          <w:p w14:paraId="79266536">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3291" w:type="dxa"/>
          </w:tcPr>
          <w:p w14:paraId="5105CA64">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2852" w:type="dxa"/>
          </w:tcPr>
          <w:p w14:paraId="66324F3E">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308" w:type="dxa"/>
          </w:tcPr>
          <w:p w14:paraId="3316F376">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173" w:type="dxa"/>
          </w:tcPr>
          <w:p w14:paraId="1286CBF7">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r>
      <w:tr w14:paraId="27884C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545" w:type="dxa"/>
          </w:tcPr>
          <w:p w14:paraId="60509474">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3291" w:type="dxa"/>
          </w:tcPr>
          <w:p w14:paraId="0E5C0800">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2852" w:type="dxa"/>
          </w:tcPr>
          <w:p w14:paraId="7BABA404">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308" w:type="dxa"/>
          </w:tcPr>
          <w:p w14:paraId="02C01A41">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173" w:type="dxa"/>
          </w:tcPr>
          <w:p w14:paraId="1EBBD933">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r>
      <w:tr w14:paraId="337AF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545" w:type="dxa"/>
          </w:tcPr>
          <w:p w14:paraId="32DC525E">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3291" w:type="dxa"/>
          </w:tcPr>
          <w:p w14:paraId="4950C095">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2852" w:type="dxa"/>
          </w:tcPr>
          <w:p w14:paraId="39F8E534">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308" w:type="dxa"/>
          </w:tcPr>
          <w:p w14:paraId="1C7DC3E6">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173" w:type="dxa"/>
          </w:tcPr>
          <w:p w14:paraId="1FD11763">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r>
      <w:tr w14:paraId="52295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545" w:type="dxa"/>
          </w:tcPr>
          <w:p w14:paraId="0FCAEFFF">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3291" w:type="dxa"/>
          </w:tcPr>
          <w:p w14:paraId="7765CF8B">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2852" w:type="dxa"/>
          </w:tcPr>
          <w:p w14:paraId="17D7F365">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308" w:type="dxa"/>
          </w:tcPr>
          <w:p w14:paraId="52A132BF">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173" w:type="dxa"/>
          </w:tcPr>
          <w:p w14:paraId="0D24A70D">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r>
      <w:tr w14:paraId="176FE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545" w:type="dxa"/>
          </w:tcPr>
          <w:p w14:paraId="16679FD7">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3291" w:type="dxa"/>
          </w:tcPr>
          <w:p w14:paraId="206BB614">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2852" w:type="dxa"/>
          </w:tcPr>
          <w:p w14:paraId="5F34CEDE">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308" w:type="dxa"/>
          </w:tcPr>
          <w:p w14:paraId="07F0FDEF">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173" w:type="dxa"/>
          </w:tcPr>
          <w:p w14:paraId="434A60C9">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r>
      <w:tr w14:paraId="5B0C1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545" w:type="dxa"/>
          </w:tcPr>
          <w:p w14:paraId="3B7A2397">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3291" w:type="dxa"/>
          </w:tcPr>
          <w:p w14:paraId="57B4343E">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2852" w:type="dxa"/>
          </w:tcPr>
          <w:p w14:paraId="374506F1">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308" w:type="dxa"/>
          </w:tcPr>
          <w:p w14:paraId="6E280BE9">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173" w:type="dxa"/>
          </w:tcPr>
          <w:p w14:paraId="115DEAF9">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r>
      <w:tr w14:paraId="4EAF5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545" w:type="dxa"/>
          </w:tcPr>
          <w:p w14:paraId="7A43515A">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3291" w:type="dxa"/>
          </w:tcPr>
          <w:p w14:paraId="0394DBAA">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w:t>
            </w:r>
          </w:p>
        </w:tc>
        <w:tc>
          <w:tcPr>
            <w:tcW w:w="2852" w:type="dxa"/>
          </w:tcPr>
          <w:p w14:paraId="00BBC6E1">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308" w:type="dxa"/>
          </w:tcPr>
          <w:p w14:paraId="3EC9491B">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173" w:type="dxa"/>
          </w:tcPr>
          <w:p w14:paraId="4B066075">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r>
    </w:tbl>
    <w:p w14:paraId="36C4624B">
      <w:pPr>
        <w:ind w:firstLine="48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注： 行数不够，可自行添加。</w:t>
      </w:r>
    </w:p>
    <w:p w14:paraId="26FBAE8A">
      <w:pPr>
        <w:ind w:firstLine="480"/>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注：技术要求是指对采购标的的功能和质量要求，包括性能、材料、结构、外观、安全，或者服务内容和标准等。（以上内容按照本项目招标文件实际情况填写）。</w:t>
      </w:r>
    </w:p>
    <w:p w14:paraId="2063AF10">
      <w:pPr>
        <w:rPr>
          <w:rFonts w:hint="eastAsia" w:ascii="Times New Roman" w:hAnsi="Times New Roman" w:eastAsia="宋体" w:cs="宋体"/>
          <w:color w:val="auto"/>
          <w:spacing w:val="0"/>
          <w:highlight w:val="none"/>
        </w:rPr>
      </w:pPr>
    </w:p>
    <w:p w14:paraId="2B3FC4DE">
      <w:pPr>
        <w:rPr>
          <w:rFonts w:hint="eastAsia" w:ascii="Times New Roman" w:hAnsi="Times New Roman" w:eastAsia="宋体" w:cs="宋体"/>
          <w:color w:val="auto"/>
          <w:spacing w:val="0"/>
          <w:highlight w:val="none"/>
        </w:rPr>
      </w:pPr>
    </w:p>
    <w:p w14:paraId="48703A23">
      <w:pPr>
        <w:rPr>
          <w:rFonts w:hint="eastAsia" w:ascii="Times New Roman" w:hAnsi="Times New Roman" w:eastAsia="宋体" w:cs="宋体"/>
          <w:color w:val="auto"/>
          <w:spacing w:val="0"/>
          <w:highlight w:val="none"/>
        </w:rPr>
      </w:pPr>
    </w:p>
    <w:p w14:paraId="1473211E">
      <w:pPr>
        <w:rPr>
          <w:rFonts w:hint="eastAsia" w:ascii="Times New Roman" w:hAnsi="Times New Roman" w:eastAsia="宋体" w:cs="宋体"/>
          <w:color w:val="auto"/>
          <w:spacing w:val="0"/>
          <w:highlight w:val="none"/>
        </w:rPr>
      </w:pPr>
    </w:p>
    <w:p w14:paraId="1FCA2B8E">
      <w:pPr>
        <w:rPr>
          <w:rFonts w:hint="eastAsia" w:ascii="Times New Roman" w:hAnsi="Times New Roman" w:eastAsia="宋体" w:cs="宋体"/>
          <w:color w:val="auto"/>
          <w:spacing w:val="0"/>
          <w:highlight w:val="none"/>
        </w:rPr>
      </w:pPr>
    </w:p>
    <w:p w14:paraId="29F5AE25">
      <w:pPr>
        <w:rPr>
          <w:rFonts w:hint="eastAsia" w:ascii="Times New Roman" w:hAnsi="Times New Roman" w:eastAsia="宋体" w:cs="宋体"/>
          <w:color w:val="auto"/>
          <w:spacing w:val="0"/>
          <w:highlight w:val="none"/>
        </w:rPr>
      </w:pPr>
    </w:p>
    <w:p w14:paraId="512686D3">
      <w:pPr>
        <w:rPr>
          <w:rFonts w:hint="eastAsia" w:ascii="Times New Roman" w:hAnsi="Times New Roman" w:eastAsia="宋体" w:cs="宋体"/>
          <w:color w:val="auto"/>
          <w:spacing w:val="0"/>
          <w:highlight w:val="none"/>
        </w:rPr>
      </w:pPr>
    </w:p>
    <w:p w14:paraId="4E0F2E22">
      <w:pPr>
        <w:rPr>
          <w:rFonts w:hint="eastAsia" w:ascii="Times New Roman" w:hAnsi="Times New Roman" w:eastAsia="宋体" w:cs="宋体"/>
          <w:color w:val="auto"/>
          <w:spacing w:val="0"/>
          <w:highlight w:val="none"/>
        </w:rPr>
      </w:pPr>
    </w:p>
    <w:p w14:paraId="3769B441">
      <w:pPr>
        <w:rPr>
          <w:rFonts w:hint="eastAsia" w:ascii="Times New Roman" w:hAnsi="Times New Roman" w:eastAsia="宋体" w:cs="宋体"/>
          <w:color w:val="auto"/>
          <w:spacing w:val="0"/>
          <w:highlight w:val="none"/>
        </w:rPr>
      </w:pPr>
      <w:bookmarkStart w:id="190" w:name="_Hlt26955054"/>
      <w:bookmarkEnd w:id="190"/>
      <w:r>
        <w:rPr>
          <w:rFonts w:hint="eastAsia" w:ascii="Times New Roman" w:hAnsi="Times New Roman" w:eastAsia="宋体" w:cs="宋体"/>
          <w:color w:val="auto"/>
          <w:spacing w:val="0"/>
          <w:highlight w:val="none"/>
        </w:rPr>
        <w:br w:type="page" w:clear="all"/>
      </w:r>
    </w:p>
    <w:p w14:paraId="6D34FCA6">
      <w:pPr>
        <w:ind w:left="0" w:leftChars="0" w:firstLine="0" w:firstLineChars="0"/>
        <w:jc w:val="center"/>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商务要求响应及偏离表</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688"/>
        <w:gridCol w:w="2883"/>
        <w:gridCol w:w="1302"/>
        <w:gridCol w:w="1614"/>
      </w:tblGrid>
      <w:tr w14:paraId="3F418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82" w:type="dxa"/>
            <w:vAlign w:val="center"/>
          </w:tcPr>
          <w:p w14:paraId="24CD60BF">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bookmarkStart w:id="191" w:name="_Hlt26671372"/>
            <w:bookmarkEnd w:id="191"/>
            <w:bookmarkStart w:id="192" w:name="_Hlt26955056"/>
            <w:bookmarkEnd w:id="192"/>
            <w:bookmarkStart w:id="193" w:name="_Hlt24879081"/>
            <w:bookmarkEnd w:id="193"/>
            <w:bookmarkStart w:id="194" w:name="_Hlt26671343"/>
            <w:bookmarkEnd w:id="194"/>
            <w:bookmarkStart w:id="195" w:name="_Hlt26955064"/>
            <w:bookmarkEnd w:id="195"/>
            <w:bookmarkStart w:id="196" w:name="_Hlt26580838"/>
            <w:bookmarkEnd w:id="196"/>
            <w:bookmarkStart w:id="197" w:name="_Hlt26782999"/>
            <w:bookmarkEnd w:id="197"/>
            <w:bookmarkStart w:id="198" w:name="_Hlt26609391"/>
            <w:bookmarkEnd w:id="198"/>
            <w:r>
              <w:rPr>
                <w:rFonts w:hint="eastAsia" w:ascii="Times New Roman" w:hAnsi="Times New Roman" w:eastAsia="宋体" w:cs="宋体"/>
                <w:color w:val="auto"/>
                <w:spacing w:val="0"/>
                <w:highlight w:val="none"/>
              </w:rPr>
              <w:t>序号</w:t>
            </w:r>
          </w:p>
        </w:tc>
        <w:tc>
          <w:tcPr>
            <w:tcW w:w="2688" w:type="dxa"/>
            <w:vAlign w:val="center"/>
          </w:tcPr>
          <w:p w14:paraId="76053D59">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招标文件要求</w:t>
            </w:r>
          </w:p>
        </w:tc>
        <w:tc>
          <w:tcPr>
            <w:tcW w:w="2883" w:type="dxa"/>
            <w:vAlign w:val="center"/>
          </w:tcPr>
          <w:p w14:paraId="420F87DA">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投标响应情况</w:t>
            </w:r>
          </w:p>
        </w:tc>
        <w:tc>
          <w:tcPr>
            <w:tcW w:w="1302" w:type="dxa"/>
            <w:vAlign w:val="center"/>
          </w:tcPr>
          <w:p w14:paraId="68DB8E3C">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超出、符合或偏离</w:t>
            </w:r>
          </w:p>
        </w:tc>
        <w:tc>
          <w:tcPr>
            <w:tcW w:w="1614" w:type="dxa"/>
            <w:vAlign w:val="center"/>
          </w:tcPr>
          <w:p w14:paraId="49EC7E0B">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证明</w:t>
            </w:r>
          </w:p>
          <w:p w14:paraId="10AC5B91">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材料</w:t>
            </w:r>
          </w:p>
        </w:tc>
      </w:tr>
      <w:tr w14:paraId="1A60D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82" w:type="dxa"/>
          </w:tcPr>
          <w:p w14:paraId="51145430">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2688" w:type="dxa"/>
          </w:tcPr>
          <w:p w14:paraId="13EEA396">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2883" w:type="dxa"/>
          </w:tcPr>
          <w:p w14:paraId="4506656B">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302" w:type="dxa"/>
          </w:tcPr>
          <w:p w14:paraId="216D8EFE">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614" w:type="dxa"/>
          </w:tcPr>
          <w:p w14:paraId="031366F1">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r>
      <w:tr w14:paraId="40E1F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82" w:type="dxa"/>
          </w:tcPr>
          <w:p w14:paraId="0FF19163">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2688" w:type="dxa"/>
          </w:tcPr>
          <w:p w14:paraId="4163370A">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2883" w:type="dxa"/>
          </w:tcPr>
          <w:p w14:paraId="16435DB1">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302" w:type="dxa"/>
          </w:tcPr>
          <w:p w14:paraId="316E07B9">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614" w:type="dxa"/>
          </w:tcPr>
          <w:p w14:paraId="652B156D">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r>
      <w:tr w14:paraId="2EB78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82" w:type="dxa"/>
          </w:tcPr>
          <w:p w14:paraId="37306EDF">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2688" w:type="dxa"/>
          </w:tcPr>
          <w:p w14:paraId="581A2A84">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2883" w:type="dxa"/>
          </w:tcPr>
          <w:p w14:paraId="7EDDEB0F">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302" w:type="dxa"/>
          </w:tcPr>
          <w:p w14:paraId="228F87E0">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614" w:type="dxa"/>
          </w:tcPr>
          <w:p w14:paraId="775C65BA">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r>
      <w:tr w14:paraId="26D4C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82" w:type="dxa"/>
          </w:tcPr>
          <w:p w14:paraId="5239F943">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2688" w:type="dxa"/>
          </w:tcPr>
          <w:p w14:paraId="151C55CF">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2883" w:type="dxa"/>
          </w:tcPr>
          <w:p w14:paraId="7B14B133">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302" w:type="dxa"/>
          </w:tcPr>
          <w:p w14:paraId="63DEEAE9">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614" w:type="dxa"/>
          </w:tcPr>
          <w:p w14:paraId="79E6D05F">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r>
      <w:tr w14:paraId="70006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82" w:type="dxa"/>
          </w:tcPr>
          <w:p w14:paraId="4B6289F3">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2688" w:type="dxa"/>
          </w:tcPr>
          <w:p w14:paraId="1E531688">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2883" w:type="dxa"/>
          </w:tcPr>
          <w:p w14:paraId="74941E6B">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302" w:type="dxa"/>
          </w:tcPr>
          <w:p w14:paraId="715FE5DB">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614" w:type="dxa"/>
          </w:tcPr>
          <w:p w14:paraId="0701ED7C">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r>
      <w:tr w14:paraId="6B672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82" w:type="dxa"/>
          </w:tcPr>
          <w:p w14:paraId="5AD515E6">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2688" w:type="dxa"/>
          </w:tcPr>
          <w:p w14:paraId="3BB611DD">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2883" w:type="dxa"/>
          </w:tcPr>
          <w:p w14:paraId="52D8280C">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302" w:type="dxa"/>
          </w:tcPr>
          <w:p w14:paraId="49852941">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614" w:type="dxa"/>
          </w:tcPr>
          <w:p w14:paraId="148C74BD">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r>
      <w:tr w14:paraId="0F235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82" w:type="dxa"/>
          </w:tcPr>
          <w:p w14:paraId="703B4D36">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2688" w:type="dxa"/>
          </w:tcPr>
          <w:p w14:paraId="2E0E0522">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2883" w:type="dxa"/>
          </w:tcPr>
          <w:p w14:paraId="6AE7AE35">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302" w:type="dxa"/>
          </w:tcPr>
          <w:p w14:paraId="551324AF">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614" w:type="dxa"/>
          </w:tcPr>
          <w:p w14:paraId="5A732A1C">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r>
      <w:tr w14:paraId="7A06D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82" w:type="dxa"/>
          </w:tcPr>
          <w:p w14:paraId="5A54A52A">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2688" w:type="dxa"/>
          </w:tcPr>
          <w:p w14:paraId="7C5117F7">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2883" w:type="dxa"/>
          </w:tcPr>
          <w:p w14:paraId="4E116B85">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302" w:type="dxa"/>
          </w:tcPr>
          <w:p w14:paraId="0D56B2D9">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c>
          <w:tcPr>
            <w:tcW w:w="1614" w:type="dxa"/>
          </w:tcPr>
          <w:p w14:paraId="5217E707">
            <w:pPr>
              <w:keepNext w:val="0"/>
              <w:keepLines w:val="0"/>
              <w:pageBreakBefore w:val="0"/>
              <w:widowControl w:val="0"/>
              <w:kinsoku/>
              <w:wordWrap/>
              <w:overflowPunct/>
              <w:topLinePunct w:val="0"/>
              <w:autoSpaceDE/>
              <w:autoSpaceDN/>
              <w:bidi w:val="0"/>
              <w:adjustRightInd/>
              <w:snapToGrid/>
              <w:ind w:firstLine="0"/>
              <w:textAlignment w:val="auto"/>
              <w:rPr>
                <w:rFonts w:hint="eastAsia" w:ascii="Times New Roman" w:hAnsi="Times New Roman" w:eastAsia="宋体" w:cs="宋体"/>
                <w:color w:val="auto"/>
                <w:spacing w:val="0"/>
                <w:highlight w:val="none"/>
              </w:rPr>
            </w:pPr>
          </w:p>
        </w:tc>
      </w:tr>
    </w:tbl>
    <w:p w14:paraId="73EE9F03">
      <w:pPr>
        <w:jc w:val="both"/>
        <w:rPr>
          <w:rFonts w:hint="eastAsia" w:ascii="Times New Roman" w:hAnsi="Times New Roman" w:eastAsia="宋体" w:cs="宋体"/>
          <w:color w:val="auto"/>
          <w:spacing w:val="0"/>
          <w:highlight w:val="none"/>
        </w:rPr>
      </w:pPr>
      <w:r>
        <w:rPr>
          <w:rFonts w:hint="eastAsia" w:ascii="Times New Roman" w:hAnsi="Times New Roman" w:eastAsia="宋体" w:cs="宋体"/>
          <w:color w:val="auto"/>
          <w:spacing w:val="0"/>
          <w:highlight w:val="none"/>
        </w:rPr>
        <w:t>注： 行数不够，可自行添加。</w:t>
      </w:r>
    </w:p>
    <w:p w14:paraId="039D6A37">
      <w:pPr>
        <w:ind w:firstLine="480"/>
        <w:jc w:val="both"/>
        <w:rPr>
          <w:rFonts w:hint="eastAsia" w:ascii="Times New Roman" w:hAnsi="Times New Roman" w:eastAsia="宋体" w:cs="宋体"/>
          <w:color w:val="auto"/>
          <w:spacing w:val="0"/>
          <w:sz w:val="24"/>
          <w:szCs w:val="24"/>
          <w:highlight w:val="none"/>
        </w:rPr>
      </w:pPr>
      <w:r>
        <w:rPr>
          <w:rFonts w:hint="eastAsia" w:ascii="Times New Roman" w:hAnsi="Times New Roman" w:eastAsia="宋体" w:cs="宋体"/>
          <w:color w:val="auto"/>
          <w:spacing w:val="0"/>
          <w:sz w:val="24"/>
          <w:szCs w:val="24"/>
          <w:highlight w:val="none"/>
        </w:rPr>
        <w:t>注：商务要求是指取得采购标的的时间、地点、财务和服务要求，包括交付（实施）的时间（期限）和地点（范围）付款条件（进度和方式），包装和运输，售后服务，保险等（以上内容按照本项目招标文件实际情况填写）。</w:t>
      </w:r>
    </w:p>
    <w:p w14:paraId="24571BEB">
      <w:pPr>
        <w:ind w:firstLine="480"/>
        <w:jc w:val="center"/>
        <w:rPr>
          <w:rFonts w:hint="eastAsia" w:ascii="Times New Roman" w:hAnsi="Times New Roman" w:eastAsia="宋体" w:cs="宋体"/>
          <w:b/>
          <w:color w:val="auto"/>
          <w:spacing w:val="0"/>
          <w:sz w:val="30"/>
          <w:szCs w:val="30"/>
          <w:highlight w:val="none"/>
        </w:rPr>
      </w:pPr>
      <w:r>
        <w:rPr>
          <w:rFonts w:hint="eastAsia" w:ascii="Times New Roman" w:hAnsi="Times New Roman" w:eastAsia="宋体" w:cs="宋体"/>
          <w:b/>
          <w:color w:val="auto"/>
          <w:spacing w:val="0"/>
          <w:sz w:val="30"/>
          <w:szCs w:val="30"/>
          <w:highlight w:val="none"/>
        </w:rPr>
        <w:br w:type="page" w:clear="all"/>
      </w:r>
      <w:r>
        <w:rPr>
          <w:rFonts w:hint="eastAsia" w:ascii="Times New Roman" w:hAnsi="Times New Roman" w:eastAsia="宋体" w:cs="宋体"/>
          <w:b/>
          <w:color w:val="auto"/>
          <w:spacing w:val="0"/>
          <w:sz w:val="30"/>
          <w:szCs w:val="30"/>
          <w:highlight w:val="none"/>
        </w:rPr>
        <w:t>质疑函范本</w:t>
      </w:r>
    </w:p>
    <w:p w14:paraId="3CD6DA84">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一、质疑供应商基本信息</w:t>
      </w:r>
    </w:p>
    <w:p w14:paraId="1989D31F">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质疑供应商：                                                              </w:t>
      </w:r>
    </w:p>
    <w:p w14:paraId="57750595">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地址：                             邮编：                                    </w:t>
      </w:r>
    </w:p>
    <w:p w14:paraId="3F63FD3F">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联系人：                      联系电话：                                       </w:t>
      </w:r>
    </w:p>
    <w:p w14:paraId="79F724BD">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授权代表：                                                                 </w:t>
      </w:r>
    </w:p>
    <w:p w14:paraId="1949521C">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联系电话：                                                                </w:t>
      </w:r>
    </w:p>
    <w:p w14:paraId="2CDFC1EE">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地址：                         邮编：                                     </w:t>
      </w:r>
    </w:p>
    <w:p w14:paraId="1F1FA56C">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二、质疑项目基本情况</w:t>
      </w:r>
    </w:p>
    <w:p w14:paraId="1C19F189">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质疑项目的名称：                                                          </w:t>
      </w:r>
    </w:p>
    <w:p w14:paraId="2A53CB52">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质疑项目的编号：                         包号：                           </w:t>
      </w:r>
    </w:p>
    <w:p w14:paraId="6BABC541">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采购人名称：                                                              </w:t>
      </w:r>
    </w:p>
    <w:p w14:paraId="37BB3EDB">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lang w:eastAsia="zh-CN"/>
        </w:rPr>
        <w:t>招标文件</w:t>
      </w:r>
      <w:r>
        <w:rPr>
          <w:rFonts w:hint="eastAsia" w:ascii="Times New Roman" w:hAnsi="Times New Roman" w:eastAsia="宋体" w:cs="宋体"/>
          <w:color w:val="auto"/>
          <w:spacing w:val="0"/>
          <w:sz w:val="28"/>
          <w:szCs w:val="28"/>
          <w:highlight w:val="none"/>
        </w:rPr>
        <w:t xml:space="preserve">获取日期：                                                        </w:t>
      </w:r>
    </w:p>
    <w:p w14:paraId="2567354C">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三、质疑事项具体内容</w:t>
      </w:r>
    </w:p>
    <w:p w14:paraId="03746101">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质疑事项1：                                                              </w:t>
      </w:r>
    </w:p>
    <w:p w14:paraId="22BA2647">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事实依据：                                                                </w:t>
      </w:r>
    </w:p>
    <w:p w14:paraId="5A5B2D23">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w:t>
      </w:r>
    </w:p>
    <w:p w14:paraId="76DF6C28">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法律依据：                                                                 </w:t>
      </w:r>
    </w:p>
    <w:p w14:paraId="74452F91">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                                                                           </w:t>
      </w:r>
    </w:p>
    <w:p w14:paraId="1D3EC364">
      <w:pPr>
        <w:ind w:firstLine="560"/>
        <w:rPr>
          <w:rFonts w:hint="eastAsia" w:ascii="Times New Roman" w:hAnsi="Times New Roman" w:eastAsia="宋体" w:cs="宋体"/>
          <w:color w:val="auto"/>
          <w:spacing w:val="0"/>
          <w:sz w:val="28"/>
          <w:szCs w:val="28"/>
          <w:highlight w:val="none"/>
          <w:u w:val="single"/>
        </w:rPr>
      </w:pPr>
      <w:r>
        <w:rPr>
          <w:rFonts w:hint="eastAsia" w:ascii="Times New Roman" w:hAnsi="Times New Roman" w:eastAsia="宋体" w:cs="宋体"/>
          <w:color w:val="auto"/>
          <w:spacing w:val="0"/>
          <w:sz w:val="28"/>
          <w:szCs w:val="28"/>
          <w:highlight w:val="none"/>
        </w:rPr>
        <w:t>质疑事项2</w:t>
      </w:r>
    </w:p>
    <w:p w14:paraId="0BDA9498">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w:t>
      </w:r>
    </w:p>
    <w:p w14:paraId="5B8346B6">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四、与质疑事项相关的质疑请求</w:t>
      </w:r>
    </w:p>
    <w:p w14:paraId="563C967F">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请求：                                                                     </w:t>
      </w:r>
    </w:p>
    <w:p w14:paraId="6D6672EE">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签字</w:t>
      </w:r>
      <w:r>
        <w:rPr>
          <w:rFonts w:hint="eastAsia" w:ascii="Times New Roman" w:hAnsi="Times New Roman" w:eastAsia="宋体" w:cs="宋体"/>
          <w:color w:val="auto"/>
          <w:spacing w:val="0"/>
          <w:sz w:val="28"/>
          <w:szCs w:val="28"/>
          <w:highlight w:val="none"/>
          <w:lang w:eastAsia="zh-CN"/>
        </w:rPr>
        <w:t>（</w:t>
      </w:r>
      <w:r>
        <w:rPr>
          <w:rFonts w:hint="eastAsia" w:ascii="Times New Roman" w:hAnsi="Times New Roman" w:eastAsia="宋体" w:cs="宋体"/>
          <w:color w:val="auto"/>
          <w:spacing w:val="0"/>
          <w:sz w:val="28"/>
          <w:szCs w:val="28"/>
          <w:highlight w:val="none"/>
        </w:rPr>
        <w:t>签章</w:t>
      </w:r>
      <w:r>
        <w:rPr>
          <w:rFonts w:hint="eastAsia" w:ascii="Times New Roman" w:hAnsi="Times New Roman" w:eastAsia="宋体" w:cs="宋体"/>
          <w:color w:val="auto"/>
          <w:spacing w:val="0"/>
          <w:sz w:val="28"/>
          <w:szCs w:val="28"/>
          <w:highlight w:val="none"/>
          <w:lang w:eastAsia="zh-CN"/>
        </w:rPr>
        <w:t>）</w:t>
      </w:r>
      <w:r>
        <w:rPr>
          <w:rFonts w:hint="eastAsia" w:ascii="Times New Roman" w:hAnsi="Times New Roman" w:eastAsia="宋体" w:cs="宋体"/>
          <w:color w:val="auto"/>
          <w:spacing w:val="0"/>
          <w:sz w:val="28"/>
          <w:szCs w:val="28"/>
          <w:highlight w:val="none"/>
        </w:rPr>
        <w:t xml:space="preserve">：                   公章：                      </w:t>
      </w:r>
    </w:p>
    <w:p w14:paraId="0E540AC7">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 xml:space="preserve">日期：    </w:t>
      </w:r>
    </w:p>
    <w:p w14:paraId="492E2093">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质疑函制作说明：</w:t>
      </w:r>
    </w:p>
    <w:p w14:paraId="09A48EA8">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1.供应商提出质疑时，应提交质疑函和必要的证明材料。</w:t>
      </w:r>
    </w:p>
    <w:p w14:paraId="0901820D">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9E6D6FC">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3.质疑供应商若对项目的某一分包进行质疑，质疑函中应列明具体标段。</w:t>
      </w:r>
    </w:p>
    <w:p w14:paraId="47D2461B">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4.质疑函的质疑事项应具体、明确，并有必要的事实依据和法律依据。</w:t>
      </w:r>
    </w:p>
    <w:p w14:paraId="68D85B5D">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5.质疑函的质疑请求应与质疑事项相关。</w:t>
      </w:r>
    </w:p>
    <w:p w14:paraId="4F35EBA8">
      <w:pPr>
        <w:ind w:firstLine="560"/>
        <w:rPr>
          <w:rFonts w:hint="eastAsia" w:ascii="Times New Roman" w:hAnsi="Times New Roman" w:eastAsia="宋体" w:cs="宋体"/>
          <w:color w:val="auto"/>
          <w:spacing w:val="0"/>
          <w:sz w:val="28"/>
          <w:szCs w:val="28"/>
          <w:highlight w:val="none"/>
        </w:rPr>
      </w:pPr>
      <w:r>
        <w:rPr>
          <w:rFonts w:hint="eastAsia" w:ascii="Times New Roman" w:hAnsi="Times New Roman" w:eastAsia="宋体" w:cs="宋体"/>
          <w:color w:val="auto"/>
          <w:spacing w:val="0"/>
          <w:sz w:val="28"/>
          <w:szCs w:val="28"/>
          <w:highlight w:val="none"/>
        </w:rPr>
        <w:t>6.质疑供应商为自然人的，质疑函应由本人签字；质疑供应商为法人或者其他组织的，质疑函应由法定代表人、主要负责人，或者其授权代表签字或者盖章，并加盖公章。</w:t>
      </w:r>
    </w:p>
    <w:p w14:paraId="629E62F2">
      <w:pPr>
        <w:pStyle w:val="162"/>
        <w:ind w:firstLine="400"/>
        <w:rPr>
          <w:rFonts w:hint="eastAsia" w:ascii="Times New Roman" w:hAnsi="Times New Roman" w:eastAsia="宋体" w:cs="宋体"/>
          <w:color w:val="auto"/>
          <w:spacing w:val="0"/>
          <w:highlight w:val="none"/>
        </w:rPr>
      </w:pPr>
    </w:p>
    <w:p w14:paraId="7146D2B9">
      <w:pPr>
        <w:pStyle w:val="162"/>
        <w:ind w:firstLine="400"/>
        <w:rPr>
          <w:rFonts w:hint="eastAsia" w:ascii="Times New Roman" w:hAnsi="Times New Roman" w:eastAsia="宋体" w:cs="宋体"/>
          <w:color w:val="auto"/>
          <w:spacing w:val="0"/>
          <w:highlight w:val="none"/>
        </w:rPr>
      </w:pPr>
    </w:p>
    <w:p w14:paraId="450F0A3A">
      <w:pPr>
        <w:rPr>
          <w:rFonts w:hint="eastAsia" w:ascii="Times New Roman" w:hAnsi="Times New Roman" w:eastAsia="宋体" w:cs="宋体"/>
          <w:color w:val="auto"/>
          <w:spacing w:val="0"/>
          <w:highlight w:val="none"/>
        </w:rPr>
      </w:pPr>
    </w:p>
    <w:p w14:paraId="6D083932">
      <w:pPr>
        <w:pStyle w:val="139"/>
        <w:widowControl/>
        <w:spacing w:before="0" w:beforeAutospacing="0" w:after="0" w:afterAutospacing="0" w:line="630" w:lineRule="atLeast"/>
        <w:ind w:left="0" w:leftChars="0" w:firstLine="0" w:firstLineChars="0"/>
        <w:jc w:val="center"/>
        <w:rPr>
          <w:rFonts w:hint="eastAsia" w:ascii="Times New Roman" w:hAnsi="Times New Roman" w:eastAsia="宋体" w:cs="宋体"/>
          <w:color w:val="auto"/>
          <w:spacing w:val="0"/>
          <w:szCs w:val="24"/>
          <w:highlight w:val="none"/>
        </w:rPr>
      </w:pPr>
      <w:r>
        <w:rPr>
          <w:rFonts w:hint="eastAsia" w:ascii="Times New Roman" w:hAnsi="Times New Roman" w:eastAsia="宋体" w:cs="宋体"/>
          <w:color w:val="auto"/>
          <w:spacing w:val="0"/>
          <w:highlight w:val="none"/>
        </w:rPr>
        <w:br w:type="page" w:clear="all"/>
      </w:r>
      <w:r>
        <w:rPr>
          <w:rStyle w:val="144"/>
          <w:rFonts w:hint="eastAsia" w:ascii="Times New Roman" w:hAnsi="Times New Roman" w:eastAsia="宋体" w:cs="宋体"/>
          <w:color w:val="auto"/>
          <w:spacing w:val="0"/>
          <w:szCs w:val="24"/>
          <w:highlight w:val="none"/>
          <w:shd w:val="clear" w:color="auto" w:fill="FFFFFF"/>
        </w:rPr>
        <w:t>中小企业划型标准规定</w:t>
      </w:r>
    </w:p>
    <w:p w14:paraId="6F87231B">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一、</w:t>
      </w:r>
      <w:r>
        <w:rPr>
          <w:rFonts w:hint="eastAsia" w:ascii="Times New Roman" w:hAnsi="Times New Roman" w:eastAsia="宋体" w:cs="宋体"/>
          <w:color w:val="auto"/>
          <w:spacing w:val="0"/>
          <w:szCs w:val="24"/>
          <w:highlight w:val="none"/>
          <w:shd w:val="clear" w:color="auto" w:fill="FFFFFF"/>
        </w:rPr>
        <w:t>根据《中华人民共和国中小企业促进法》和《国务院关于进一步促进中小企业发展的若干意见》</w:t>
      </w:r>
      <w:r>
        <w:rPr>
          <w:rFonts w:hint="eastAsia" w:ascii="Times New Roman" w:hAnsi="Times New Roman" w:eastAsia="宋体" w:cs="宋体"/>
          <w:color w:val="auto"/>
          <w:spacing w:val="0"/>
          <w:szCs w:val="24"/>
          <w:highlight w:val="none"/>
          <w:shd w:val="clear" w:color="auto" w:fill="FFFFFF"/>
          <w:lang w:eastAsia="zh-CN"/>
        </w:rPr>
        <w:t>（</w:t>
      </w:r>
      <w:r>
        <w:rPr>
          <w:rFonts w:hint="eastAsia" w:ascii="Times New Roman" w:hAnsi="Times New Roman" w:eastAsia="宋体" w:cs="宋体"/>
          <w:color w:val="auto"/>
          <w:spacing w:val="0"/>
          <w:szCs w:val="24"/>
          <w:highlight w:val="none"/>
          <w:shd w:val="clear" w:color="auto" w:fill="FFFFFF"/>
        </w:rPr>
        <w:t>国发〔2009〕36号</w:t>
      </w:r>
      <w:r>
        <w:rPr>
          <w:rFonts w:hint="eastAsia" w:ascii="Times New Roman" w:hAnsi="Times New Roman" w:eastAsia="宋体" w:cs="宋体"/>
          <w:color w:val="auto"/>
          <w:spacing w:val="0"/>
          <w:szCs w:val="24"/>
          <w:highlight w:val="none"/>
          <w:shd w:val="clear" w:color="auto" w:fill="FFFFFF"/>
          <w:lang w:eastAsia="zh-CN"/>
        </w:rPr>
        <w:t>）</w:t>
      </w:r>
      <w:r>
        <w:rPr>
          <w:rFonts w:hint="eastAsia" w:ascii="Times New Roman" w:hAnsi="Times New Roman" w:eastAsia="宋体" w:cs="宋体"/>
          <w:color w:val="auto"/>
          <w:spacing w:val="0"/>
          <w:szCs w:val="24"/>
          <w:highlight w:val="none"/>
          <w:shd w:val="clear" w:color="auto" w:fill="FFFFFF"/>
        </w:rPr>
        <w:t>，制定本规定。</w:t>
      </w:r>
    </w:p>
    <w:p w14:paraId="2E5AAB09">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二、</w:t>
      </w:r>
      <w:r>
        <w:rPr>
          <w:rFonts w:hint="eastAsia" w:ascii="Times New Roman" w:hAnsi="Times New Roman" w:eastAsia="宋体" w:cs="宋体"/>
          <w:color w:val="auto"/>
          <w:spacing w:val="0"/>
          <w:szCs w:val="24"/>
          <w:highlight w:val="none"/>
          <w:shd w:val="clear" w:color="auto" w:fill="FFFFFF"/>
        </w:rPr>
        <w:t>中小企业划分为中型、小型、微型三种类型，具体标准根据企业从业人员、营业收入、资产总额等指标，结合行业特点制定。</w:t>
      </w:r>
    </w:p>
    <w:p w14:paraId="67604538">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三、</w:t>
      </w:r>
      <w:r>
        <w:rPr>
          <w:rFonts w:hint="eastAsia" w:ascii="Times New Roman" w:hAnsi="Times New Roman" w:eastAsia="宋体" w:cs="宋体"/>
          <w:color w:val="auto"/>
          <w:spacing w:val="0"/>
          <w:szCs w:val="24"/>
          <w:highlight w:val="none"/>
          <w:shd w:val="clear" w:color="auto" w:fill="FFFFFF"/>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34C6416">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四、各行业划型标准为：</w:t>
      </w:r>
    </w:p>
    <w:p w14:paraId="54A88BAA">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（一）农、林、牧、渔业。</w:t>
      </w:r>
      <w:r>
        <w:rPr>
          <w:rFonts w:hint="eastAsia" w:ascii="Times New Roman" w:hAnsi="Times New Roman" w:eastAsia="宋体" w:cs="宋体"/>
          <w:color w:val="auto"/>
          <w:spacing w:val="0"/>
          <w:szCs w:val="24"/>
          <w:highlight w:val="none"/>
          <w:shd w:val="clear" w:color="auto" w:fill="FFFFFF"/>
        </w:rPr>
        <w:t>营业收入20000万元以下的为中小微型企业。其中，营业收入500万元及以上的为中型企业，营业收入50万元及以上的为小型企业，营业收入50万元以下的为微型企业。</w:t>
      </w:r>
    </w:p>
    <w:p w14:paraId="6102D358">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（二）工业。</w:t>
      </w:r>
      <w:r>
        <w:rPr>
          <w:rFonts w:hint="eastAsia" w:ascii="Times New Roman" w:hAnsi="Times New Roman" w:eastAsia="宋体" w:cs="宋体"/>
          <w:color w:val="auto"/>
          <w:spacing w:val="0"/>
          <w:szCs w:val="24"/>
          <w:highlight w:val="none"/>
          <w:shd w:val="clear" w:color="auto" w:fill="FFFFFF"/>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472C7F6">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（三）建筑业。</w:t>
      </w:r>
      <w:r>
        <w:rPr>
          <w:rFonts w:hint="eastAsia" w:ascii="Times New Roman" w:hAnsi="Times New Roman" w:eastAsia="宋体" w:cs="宋体"/>
          <w:color w:val="auto"/>
          <w:spacing w:val="0"/>
          <w:szCs w:val="24"/>
          <w:highlight w:val="none"/>
          <w:shd w:val="clear" w:color="auto" w:fill="FFFFFF"/>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26DFEEA">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（四）批发业。</w:t>
      </w:r>
      <w:r>
        <w:rPr>
          <w:rFonts w:hint="eastAsia" w:ascii="Times New Roman" w:hAnsi="Times New Roman" w:eastAsia="宋体" w:cs="宋体"/>
          <w:color w:val="auto"/>
          <w:spacing w:val="0"/>
          <w:szCs w:val="24"/>
          <w:highlight w:val="none"/>
          <w:shd w:val="clear" w:color="auto" w:fill="FFFFFF"/>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0D9029E">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（五）零售业。</w:t>
      </w:r>
      <w:r>
        <w:rPr>
          <w:rFonts w:hint="eastAsia" w:ascii="Times New Roman" w:hAnsi="Times New Roman" w:eastAsia="宋体" w:cs="宋体"/>
          <w:color w:val="auto"/>
          <w:spacing w:val="0"/>
          <w:szCs w:val="24"/>
          <w:highlight w:val="none"/>
          <w:shd w:val="clear" w:color="auto" w:fill="FFFFFF"/>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046364D">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（六）交通运输业。</w:t>
      </w:r>
      <w:r>
        <w:rPr>
          <w:rFonts w:hint="eastAsia" w:ascii="Times New Roman" w:hAnsi="Times New Roman" w:eastAsia="宋体" w:cs="宋体"/>
          <w:color w:val="auto"/>
          <w:spacing w:val="0"/>
          <w:szCs w:val="24"/>
          <w:highlight w:val="none"/>
          <w:shd w:val="clear" w:color="auto" w:fill="FFFFFF"/>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09DFCB8">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（七）仓储业。</w:t>
      </w:r>
      <w:r>
        <w:rPr>
          <w:rFonts w:hint="eastAsia" w:ascii="Times New Roman" w:hAnsi="Times New Roman" w:eastAsia="宋体" w:cs="宋体"/>
          <w:color w:val="auto"/>
          <w:spacing w:val="0"/>
          <w:szCs w:val="24"/>
          <w:highlight w:val="none"/>
          <w:shd w:val="clear" w:color="auto" w:fill="FFFFFF"/>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7F4E308">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（八）邮政业。</w:t>
      </w:r>
      <w:r>
        <w:rPr>
          <w:rFonts w:hint="eastAsia" w:ascii="Times New Roman" w:hAnsi="Times New Roman" w:eastAsia="宋体" w:cs="宋体"/>
          <w:color w:val="auto"/>
          <w:spacing w:val="0"/>
          <w:szCs w:val="24"/>
          <w:highlight w:val="none"/>
          <w:shd w:val="clear" w:color="auto" w:fill="FFFFFF"/>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8B6689F">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（九）住宿业。</w:t>
      </w:r>
      <w:r>
        <w:rPr>
          <w:rFonts w:hint="eastAsia" w:ascii="Times New Roman" w:hAnsi="Times New Roman" w:eastAsia="宋体" w:cs="宋体"/>
          <w:color w:val="auto"/>
          <w:spacing w:val="0"/>
          <w:szCs w:val="24"/>
          <w:highlight w:val="none"/>
          <w:shd w:val="clear" w:color="auto" w:fill="FFFFFF"/>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8D876DF">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（十）餐饮业。</w:t>
      </w:r>
      <w:r>
        <w:rPr>
          <w:rFonts w:hint="eastAsia" w:ascii="Times New Roman" w:hAnsi="Times New Roman" w:eastAsia="宋体" w:cs="宋体"/>
          <w:color w:val="auto"/>
          <w:spacing w:val="0"/>
          <w:szCs w:val="24"/>
          <w:highlight w:val="none"/>
          <w:shd w:val="clear" w:color="auto" w:fill="FFFFFF"/>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355446C">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（十一）信息传输业。</w:t>
      </w:r>
      <w:r>
        <w:rPr>
          <w:rFonts w:hint="eastAsia" w:ascii="Times New Roman" w:hAnsi="Times New Roman" w:eastAsia="宋体" w:cs="宋体"/>
          <w:color w:val="auto"/>
          <w:spacing w:val="0"/>
          <w:szCs w:val="24"/>
          <w:highlight w:val="none"/>
          <w:shd w:val="clear" w:color="auto" w:fill="FFFFFF"/>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92E9D02">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（十二）软件和信息技术服务业。</w:t>
      </w:r>
      <w:r>
        <w:rPr>
          <w:rFonts w:hint="eastAsia" w:ascii="Times New Roman" w:hAnsi="Times New Roman" w:eastAsia="宋体" w:cs="宋体"/>
          <w:color w:val="auto"/>
          <w:spacing w:val="0"/>
          <w:szCs w:val="24"/>
          <w:highlight w:val="none"/>
          <w:shd w:val="clear" w:color="auto" w:fill="FFFFFF"/>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C4A0AED">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（十三）房地产开发经营。</w:t>
      </w:r>
      <w:r>
        <w:rPr>
          <w:rFonts w:hint="eastAsia" w:ascii="Times New Roman" w:hAnsi="Times New Roman" w:eastAsia="宋体" w:cs="宋体"/>
          <w:color w:val="auto"/>
          <w:spacing w:val="0"/>
          <w:szCs w:val="24"/>
          <w:highlight w:val="none"/>
          <w:shd w:val="clear" w:color="auto" w:fill="FFFFFF"/>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F91FE97">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（十四）物业管理。</w:t>
      </w:r>
      <w:r>
        <w:rPr>
          <w:rFonts w:hint="eastAsia" w:ascii="Times New Roman" w:hAnsi="Times New Roman" w:eastAsia="宋体" w:cs="宋体"/>
          <w:color w:val="auto"/>
          <w:spacing w:val="0"/>
          <w:szCs w:val="24"/>
          <w:highlight w:val="none"/>
          <w:shd w:val="clear" w:color="auto" w:fill="FFFFFF"/>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EE0AE31">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（十五）租赁和商务服务业。</w:t>
      </w:r>
      <w:r>
        <w:rPr>
          <w:rFonts w:hint="eastAsia" w:ascii="Times New Roman" w:hAnsi="Times New Roman" w:eastAsia="宋体" w:cs="宋体"/>
          <w:color w:val="auto"/>
          <w:spacing w:val="0"/>
          <w:szCs w:val="24"/>
          <w:highlight w:val="none"/>
          <w:shd w:val="clear" w:color="auto" w:fill="FFFFFF"/>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C873E47">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（十六）其他未列明行业。</w:t>
      </w:r>
      <w:r>
        <w:rPr>
          <w:rFonts w:hint="eastAsia" w:ascii="Times New Roman" w:hAnsi="Times New Roman" w:eastAsia="宋体" w:cs="宋体"/>
          <w:color w:val="auto"/>
          <w:spacing w:val="0"/>
          <w:szCs w:val="24"/>
          <w:highlight w:val="none"/>
          <w:shd w:val="clear" w:color="auto" w:fill="FFFFFF"/>
        </w:rPr>
        <w:t>从业人员300人以下的为中小微型企业。其中，从业人员100人及以上的为中型企业；从业人员10人及以上的为小型企业；从业人员10人以下的为微型企业。</w:t>
      </w:r>
    </w:p>
    <w:p w14:paraId="4B6D17A3">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五、</w:t>
      </w:r>
      <w:r>
        <w:rPr>
          <w:rFonts w:hint="eastAsia" w:ascii="Times New Roman" w:hAnsi="Times New Roman" w:eastAsia="宋体" w:cs="宋体"/>
          <w:color w:val="auto"/>
          <w:spacing w:val="0"/>
          <w:szCs w:val="24"/>
          <w:highlight w:val="none"/>
          <w:shd w:val="clear" w:color="auto" w:fill="FFFFFF"/>
        </w:rPr>
        <w:t>企业类型的划分以统计部门的统计数据为依据。</w:t>
      </w:r>
    </w:p>
    <w:p w14:paraId="3330ACFF">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六、</w:t>
      </w:r>
      <w:r>
        <w:rPr>
          <w:rFonts w:hint="eastAsia" w:ascii="Times New Roman" w:hAnsi="Times New Roman" w:eastAsia="宋体" w:cs="宋体"/>
          <w:color w:val="auto"/>
          <w:spacing w:val="0"/>
          <w:szCs w:val="24"/>
          <w:highlight w:val="none"/>
          <w:shd w:val="clear" w:color="auto" w:fill="FFFFFF"/>
        </w:rPr>
        <w:t>本规定适用于在中华人民共和国境内依法设立的各类所有制和各种组织形式的企业。个体工商户和本规定以外的行业，参照本规定进行划型。</w:t>
      </w:r>
    </w:p>
    <w:p w14:paraId="6D6971E0">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七、</w:t>
      </w:r>
      <w:r>
        <w:rPr>
          <w:rFonts w:hint="eastAsia" w:ascii="Times New Roman" w:hAnsi="Times New Roman" w:eastAsia="宋体" w:cs="宋体"/>
          <w:color w:val="auto"/>
          <w:spacing w:val="0"/>
          <w:szCs w:val="24"/>
          <w:highlight w:val="none"/>
          <w:shd w:val="clear" w:color="auto" w:fill="FFFFFF"/>
        </w:rPr>
        <w:t>本规定的中型企业标准上限即为大型企业标准的下限，国家统计部门据此制定大中小微型企业的统计分类。国务院有关部门据此进行相关数据分析，不得制定与本规定不一致的企业划型标准。</w:t>
      </w:r>
    </w:p>
    <w:p w14:paraId="014283E8">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八、</w:t>
      </w:r>
      <w:r>
        <w:rPr>
          <w:rFonts w:hint="eastAsia" w:ascii="Times New Roman" w:hAnsi="Times New Roman" w:eastAsia="宋体" w:cs="宋体"/>
          <w:color w:val="auto"/>
          <w:spacing w:val="0"/>
          <w:szCs w:val="24"/>
          <w:highlight w:val="none"/>
          <w:shd w:val="clear" w:color="auto" w:fill="FFFFFF"/>
        </w:rPr>
        <w:t>本规定由工业和信息化部、国家统计局会同有关部门根据《国民经济行业分类》修订情况和企业发展变化情况适时修订。</w:t>
      </w:r>
    </w:p>
    <w:p w14:paraId="6FCB138D">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九、</w:t>
      </w:r>
      <w:r>
        <w:rPr>
          <w:rFonts w:hint="eastAsia" w:ascii="Times New Roman" w:hAnsi="Times New Roman" w:eastAsia="宋体" w:cs="宋体"/>
          <w:color w:val="auto"/>
          <w:spacing w:val="0"/>
          <w:szCs w:val="24"/>
          <w:highlight w:val="none"/>
          <w:shd w:val="clear" w:color="auto" w:fill="FFFFFF"/>
        </w:rPr>
        <w:t>本规定由工业和信息化部、国家统计局会同有关部门负责解释。</w:t>
      </w:r>
    </w:p>
    <w:p w14:paraId="5CB9F1DF">
      <w:pPr>
        <w:pStyle w:val="139"/>
        <w:widowControl/>
        <w:spacing w:before="0" w:beforeAutospacing="0" w:after="0" w:afterAutospacing="0" w:line="630" w:lineRule="atLeast"/>
        <w:rPr>
          <w:rFonts w:hint="eastAsia" w:ascii="Times New Roman" w:hAnsi="Times New Roman" w:eastAsia="宋体" w:cs="宋体"/>
          <w:color w:val="auto"/>
          <w:spacing w:val="0"/>
          <w:szCs w:val="24"/>
          <w:highlight w:val="none"/>
        </w:rPr>
      </w:pPr>
      <w:r>
        <w:rPr>
          <w:rStyle w:val="144"/>
          <w:rFonts w:hint="eastAsia" w:ascii="Times New Roman" w:hAnsi="Times New Roman" w:eastAsia="宋体" w:cs="宋体"/>
          <w:color w:val="auto"/>
          <w:spacing w:val="0"/>
          <w:szCs w:val="24"/>
          <w:highlight w:val="none"/>
          <w:shd w:val="clear" w:color="auto" w:fill="FFFFFF"/>
        </w:rPr>
        <w:t>十、</w:t>
      </w:r>
      <w:r>
        <w:rPr>
          <w:rFonts w:hint="eastAsia" w:ascii="Times New Roman" w:hAnsi="Times New Roman" w:eastAsia="宋体" w:cs="宋体"/>
          <w:color w:val="auto"/>
          <w:spacing w:val="0"/>
          <w:szCs w:val="24"/>
          <w:highlight w:val="none"/>
          <w:shd w:val="clear" w:color="auto" w:fill="FFFFFF"/>
        </w:rPr>
        <w:t>本规定自发布之日起执行，原国家经贸委、原国家计委、财政部和国家统计局2003年颁布的《中小企业标准暂行规定》同时废止。</w:t>
      </w:r>
    </w:p>
    <w:p w14:paraId="6480E1BC">
      <w:pPr>
        <w:rPr>
          <w:rFonts w:hint="eastAsia" w:ascii="Times New Roman" w:hAnsi="Times New Roman" w:eastAsia="宋体" w:cs="宋体"/>
          <w:color w:val="auto"/>
          <w:spacing w:val="0"/>
          <w:sz w:val="24"/>
          <w:szCs w:val="24"/>
          <w:highlight w:val="none"/>
        </w:rPr>
        <w:sectPr>
          <w:footerReference r:id="rId12" w:type="first"/>
          <w:headerReference r:id="rId10" w:type="default"/>
          <w:footerReference r:id="rId11" w:type="default"/>
          <w:pgSz w:w="11906" w:h="16838"/>
          <w:pgMar w:top="1440" w:right="1080" w:bottom="1440" w:left="1080" w:header="851" w:footer="907" w:gutter="0"/>
          <w:cols w:space="1701" w:num="1"/>
          <w:titlePg/>
          <w:docGrid w:linePitch="360" w:charSpace="0"/>
        </w:sectPr>
      </w:pPr>
    </w:p>
    <w:p w14:paraId="057208ED">
      <w:pPr>
        <w:pStyle w:val="2"/>
        <w:spacing w:before="0" w:after="0" w:line="360" w:lineRule="auto"/>
        <w:jc w:val="lef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附件 </w:t>
      </w:r>
      <w:r>
        <w:rPr>
          <w:rFonts w:hint="eastAsia" w:ascii="宋体" w:hAnsi="宋体" w:eastAsia="宋体" w:cs="宋体"/>
          <w:b/>
          <w:bCs/>
          <w:sz w:val="24"/>
          <w:szCs w:val="24"/>
        </w:rPr>
        <w:t>技术参数</w:t>
      </w:r>
    </w:p>
    <w:p w14:paraId="431D1F1E">
      <w:pPr>
        <w:pStyle w:val="3"/>
        <w:rPr>
          <w:rFonts w:hint="eastAsia" w:ascii="宋体" w:hAnsi="宋体" w:eastAsia="宋体" w:cs="宋体"/>
          <w:sz w:val="24"/>
          <w:szCs w:val="24"/>
        </w:rPr>
      </w:pPr>
      <w:r>
        <w:rPr>
          <w:rFonts w:hint="eastAsia" w:ascii="宋体" w:hAnsi="宋体" w:eastAsia="宋体" w:cs="宋体"/>
          <w:sz w:val="24"/>
          <w:szCs w:val="24"/>
        </w:rPr>
        <w:t>（一）预防接种门诊疫苗智慧存储分发系统</w:t>
      </w:r>
    </w:p>
    <w:p w14:paraId="0FCB9866">
      <w:pPr>
        <w:pStyle w:val="4"/>
        <w:spacing w:before="120" w:after="120" w:line="360" w:lineRule="auto"/>
        <w:rPr>
          <w:rStyle w:val="106"/>
          <w:rFonts w:hint="eastAsia" w:ascii="宋体" w:hAnsi="宋体" w:eastAsia="宋体" w:cs="宋体"/>
          <w:b/>
          <w:bCs/>
          <w:sz w:val="24"/>
          <w:szCs w:val="24"/>
        </w:rPr>
      </w:pPr>
      <w:bookmarkStart w:id="199" w:name="_Toc26054"/>
      <w:bookmarkStart w:id="200" w:name="_Toc164385115"/>
      <w:r>
        <w:rPr>
          <w:rStyle w:val="106"/>
          <w:rFonts w:hint="eastAsia" w:ascii="宋体" w:hAnsi="宋体" w:eastAsia="宋体" w:cs="宋体"/>
          <w:b/>
          <w:bCs/>
          <w:sz w:val="24"/>
          <w:szCs w:val="24"/>
        </w:rPr>
        <w:t>1.1.疫苗自动化工作站</w:t>
      </w:r>
      <w:bookmarkEnd w:id="199"/>
      <w:bookmarkEnd w:id="200"/>
    </w:p>
    <w:p w14:paraId="10A2483E">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所有疫苗出入库时，登记到最小外发包装监管码，全流程存储状态、位置均可追溯；操作者可随时查询和统计疫苗入库、出库、品种、规格、数量、存放位置等信息；通过软件界面操作，即可智能实现疫苗的存取。</w:t>
      </w:r>
    </w:p>
    <w:p w14:paraId="3CBA2C12">
      <w:pPr>
        <w:pStyle w:val="5"/>
        <w:ind w:firstLine="560"/>
        <w:rPr>
          <w:rFonts w:hint="eastAsia" w:ascii="宋体" w:hAnsi="宋体" w:eastAsia="宋体" w:cs="宋体"/>
          <w:sz w:val="24"/>
          <w:szCs w:val="24"/>
        </w:rPr>
      </w:pPr>
      <w:bookmarkStart w:id="201" w:name="_Toc164385124"/>
      <w:bookmarkStart w:id="202" w:name="_Toc31007"/>
      <w:r>
        <w:rPr>
          <w:rStyle w:val="106"/>
          <w:rFonts w:hint="eastAsia" w:ascii="宋体" w:hAnsi="宋体" w:eastAsia="宋体" w:cs="宋体"/>
          <w:b w:val="0"/>
          <w:bCs w:val="0"/>
          <w:sz w:val="24"/>
          <w:szCs w:val="24"/>
        </w:rPr>
        <w:t>1.1.1.</w:t>
      </w:r>
      <w:r>
        <w:rPr>
          <w:rFonts w:hint="eastAsia" w:ascii="宋体" w:hAnsi="宋体" w:eastAsia="宋体" w:cs="宋体"/>
          <w:sz w:val="24"/>
          <w:szCs w:val="24"/>
        </w:rPr>
        <w:t>+2～+8℃冷库总体要求</w:t>
      </w:r>
      <w:bookmarkEnd w:id="201"/>
      <w:bookmarkEnd w:id="202"/>
    </w:p>
    <w:p w14:paraId="4D397532">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（1）</w:t>
      </w:r>
      <w:r>
        <w:rPr>
          <w:rFonts w:hint="eastAsia" w:ascii="宋体" w:hAnsi="宋体" w:eastAsia="宋体" w:cs="宋体"/>
          <w:sz w:val="24"/>
          <w:szCs w:val="24"/>
        </w:rPr>
        <w:t>冷库设计温度T=2~8℃，六面体组合式冷库，冷库内部地面敷设≥3mm厚压花铝板。</w:t>
      </w:r>
    </w:p>
    <w:p w14:paraId="727B7995">
      <w:pPr>
        <w:spacing w:line="460" w:lineRule="exact"/>
        <w:ind w:firstLine="482" w:firstLineChars="200"/>
        <w:rPr>
          <w:rFonts w:hint="eastAsia" w:ascii="宋体" w:hAnsi="宋体" w:eastAsia="宋体" w:cs="宋体"/>
          <w:i/>
          <w:iCs/>
          <w:sz w:val="24"/>
          <w:szCs w:val="24"/>
        </w:rPr>
      </w:pPr>
      <w:r>
        <w:rPr>
          <w:rFonts w:hint="eastAsia" w:ascii="宋体" w:hAnsi="宋体" w:eastAsia="宋体" w:cs="宋体"/>
          <w:b/>
          <w:bCs/>
          <w:i/>
          <w:iCs/>
          <w:color w:val="000000"/>
          <w:sz w:val="24"/>
          <w:szCs w:val="24"/>
          <w:lang w:val="zh-CN"/>
        </w:rPr>
        <w:t>★</w:t>
      </w:r>
      <w:r>
        <w:rPr>
          <w:rFonts w:hint="eastAsia" w:ascii="宋体" w:hAnsi="宋体" w:eastAsia="宋体" w:cs="宋体"/>
          <w:bCs/>
          <w:i/>
          <w:iCs/>
          <w:sz w:val="24"/>
          <w:szCs w:val="24"/>
        </w:rPr>
        <w:t>（2）</w:t>
      </w:r>
      <w:r>
        <w:rPr>
          <w:rFonts w:hint="eastAsia" w:ascii="宋体" w:hAnsi="宋体" w:eastAsia="宋体" w:cs="宋体"/>
          <w:i/>
          <w:iCs/>
          <w:sz w:val="24"/>
          <w:szCs w:val="24"/>
        </w:rPr>
        <w:t>聚氨酯夹芯板包含芯层和金属面层，采用机制板，非偏心挂钩组合，根据《冷库安全规程》 GB/T28009—2025要求库板芯材防火等级不低于B1。</w:t>
      </w:r>
      <w:r>
        <w:rPr>
          <w:rFonts w:hint="eastAsia" w:ascii="宋体" w:hAnsi="宋体" w:eastAsia="宋体" w:cs="宋体"/>
          <w:b/>
          <w:i/>
          <w:iCs/>
          <w:sz w:val="24"/>
          <w:szCs w:val="24"/>
        </w:rPr>
        <w:t>（提供CMA或CNAS标识第三方检测报告）</w:t>
      </w:r>
    </w:p>
    <w:p w14:paraId="08718AD6">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（3）</w:t>
      </w:r>
      <w:r>
        <w:rPr>
          <w:rFonts w:hint="eastAsia" w:ascii="宋体" w:hAnsi="宋体" w:eastAsia="宋体" w:cs="宋体"/>
          <w:sz w:val="24"/>
          <w:szCs w:val="24"/>
        </w:rPr>
        <w:t>冷库门：冷藏库配置手拉单开半埋式门1扇，库门均安装有防霜加热丝，门内配置防锁死安全打开逃生装置。</w:t>
      </w:r>
    </w:p>
    <w:p w14:paraId="167E91F8">
      <w:pPr>
        <w:widowControl/>
        <w:ind w:firstLine="420"/>
        <w:jc w:val="left"/>
        <w:rPr>
          <w:rFonts w:hint="eastAsia" w:ascii="宋体" w:hAnsi="宋体" w:eastAsia="宋体" w:cs="宋体"/>
          <w:sz w:val="24"/>
          <w:szCs w:val="24"/>
        </w:rPr>
      </w:pPr>
      <w:r>
        <w:rPr>
          <w:rFonts w:hint="eastAsia" w:ascii="宋体" w:hAnsi="宋体" w:eastAsia="宋体" w:cs="宋体"/>
          <w:bCs/>
          <w:sz w:val="24"/>
          <w:szCs w:val="24"/>
        </w:rPr>
        <w:t>（4）</w:t>
      </w:r>
      <w:r>
        <w:rPr>
          <w:rFonts w:hint="eastAsia" w:ascii="宋体" w:hAnsi="宋体" w:eastAsia="宋体" w:cs="宋体"/>
          <w:sz w:val="24"/>
          <w:szCs w:val="24"/>
        </w:rPr>
        <w:t>冷库电控箱配置液晶触控屏，屏幕尺寸≥7寸，配置备用控制系统，湿度显示，支持三级权限，压缩机运行时间查询功能。</w:t>
      </w:r>
    </w:p>
    <w:p w14:paraId="6C5A1B74">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（5）</w:t>
      </w:r>
      <w:r>
        <w:rPr>
          <w:rFonts w:hint="eastAsia" w:ascii="宋体" w:hAnsi="宋体" w:eastAsia="宋体" w:cs="宋体"/>
          <w:sz w:val="24"/>
          <w:szCs w:val="24"/>
        </w:rPr>
        <w:t>多重报警方式：高低温报警、故障报警、远程报警、长时间开门报警、断电报警；报警方式：声音报警、微信、短信、电话等多种报警方式。</w:t>
      </w:r>
    </w:p>
    <w:p w14:paraId="1106DEBE">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（6）</w:t>
      </w:r>
      <w:r>
        <w:rPr>
          <w:rFonts w:hint="eastAsia" w:ascii="宋体" w:hAnsi="宋体" w:eastAsia="宋体" w:cs="宋体"/>
          <w:sz w:val="24"/>
          <w:szCs w:val="24"/>
        </w:rPr>
        <w:t>具有物联功能，可通过PC端、手机APP远程查看设备参数及报警信息，并对温度历史数据记录保存，实现远程监控。</w:t>
      </w:r>
    </w:p>
    <w:p w14:paraId="1F0DA0BF">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▲（7）</w:t>
      </w:r>
      <w:r>
        <w:rPr>
          <w:rFonts w:hint="eastAsia" w:ascii="宋体" w:hAnsi="宋体" w:eastAsia="宋体" w:cs="宋体"/>
          <w:sz w:val="24"/>
          <w:szCs w:val="24"/>
        </w:rPr>
        <w:t>冷库配备双制冷机组：采用全封闭涡旋式压缩机组、风冷冷凝器，整机一体出厂，机组配置冷凝器、储液器、干燥过滤器、高低压控制器、视液镜等。采用环保型制冷剂，冷藏库单个机组制冷量≥4.6KW（蒸发温度-10℃/冷凝温度45℃）且全封闭制冷机组功率≥3HP（提供第三方检测（检验）机构出具的带有“CMA”或“CNAS”标识的同型号制冷机组检测报告）；机组实测性能系数符合能效等级 3级指标值：≥1.80W/W。机组噪音声压级@1m≤75dB，（提供第三方检测（检验）机构出具的带有“CMA”或“CNAS”标识的同型号制冷机组检测报告）。</w:t>
      </w:r>
    </w:p>
    <w:p w14:paraId="4F9BE0BC">
      <w:pPr>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（8）</w:t>
      </w:r>
      <w:r>
        <w:rPr>
          <w:rFonts w:hint="eastAsia" w:ascii="宋体" w:hAnsi="宋体" w:eastAsia="宋体" w:cs="宋体"/>
          <w:sz w:val="24"/>
          <w:szCs w:val="24"/>
        </w:rPr>
        <w:t>两套制冷机组均单独配电，即独立的断路器、接触器、继电器等电气元件，蒸发器运行模式可调，与压缩机同步或持续运转或持续运转融霜时停止等功能选择。</w:t>
      </w:r>
    </w:p>
    <w:p w14:paraId="0470608A">
      <w:pPr>
        <w:widowControl/>
        <w:jc w:val="left"/>
        <w:rPr>
          <w:rFonts w:hint="eastAsia" w:ascii="宋体" w:hAnsi="宋体" w:eastAsia="宋体" w:cs="宋体"/>
          <w:sz w:val="24"/>
          <w:szCs w:val="24"/>
        </w:rPr>
      </w:pPr>
    </w:p>
    <w:p w14:paraId="4757EA9A">
      <w:pPr>
        <w:pStyle w:val="5"/>
        <w:ind w:firstLine="562"/>
        <w:rPr>
          <w:rStyle w:val="106"/>
          <w:rFonts w:hint="eastAsia" w:ascii="宋体" w:hAnsi="宋体" w:eastAsia="宋体" w:cs="宋体"/>
          <w:b/>
          <w:bCs/>
          <w:sz w:val="24"/>
          <w:szCs w:val="24"/>
        </w:rPr>
      </w:pPr>
      <w:bookmarkStart w:id="203" w:name="_Toc29033"/>
      <w:r>
        <w:rPr>
          <w:rStyle w:val="106"/>
          <w:rFonts w:hint="eastAsia" w:ascii="宋体" w:hAnsi="宋体" w:eastAsia="宋体" w:cs="宋体"/>
          <w:b/>
          <w:bCs/>
          <w:sz w:val="24"/>
          <w:szCs w:val="24"/>
        </w:rPr>
        <w:t>1.1.2.自动控制系统</w:t>
      </w:r>
      <w:bookmarkEnd w:id="203"/>
    </w:p>
    <w:p w14:paraId="12CFDEA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（1）疫苗自动化工作站控制系统包含自动控制电控箱、PLC及其扩展模块、服务器、交换机、伺服电机+驱动器、直流电源、换气风扇、文件盒等所有物料。</w:t>
      </w:r>
    </w:p>
    <w:p w14:paraId="4B9C814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（2）项目配备4U上架式工控机作为系统服务器，支持16G/512G存储，配专用服务器机箱，机箱采用高强度材质, 稳固性高, 耐高低温工作。</w:t>
      </w:r>
    </w:p>
    <w:p w14:paraId="4E197DB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（3）PLC控制器支持EtherCAT总线控制和双网口网络交换功能，可同时控制传动轴数量≥12个，可通过Ethernet协议控制。</w:t>
      </w:r>
    </w:p>
    <w:p w14:paraId="42F9341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（4）伺服电机及驱动器支持标准EtherCAT通讯协议，带18位绝对值编码器，能够实现精确的位置控制，速度控制，转矩控制和轨迹控制，具有过载、过热保护。</w:t>
      </w:r>
    </w:p>
    <w:p w14:paraId="6D50494B">
      <w:pPr>
        <w:pStyle w:val="5"/>
        <w:ind w:firstLine="562"/>
        <w:rPr>
          <w:rStyle w:val="106"/>
          <w:rFonts w:hint="eastAsia" w:ascii="宋体" w:hAnsi="宋体" w:eastAsia="宋体" w:cs="宋体"/>
          <w:b/>
          <w:bCs/>
          <w:sz w:val="24"/>
          <w:szCs w:val="24"/>
        </w:rPr>
      </w:pPr>
      <w:bookmarkStart w:id="204" w:name="_Toc164385117"/>
      <w:bookmarkStart w:id="205" w:name="_Toc10107"/>
      <w:r>
        <w:rPr>
          <w:rStyle w:val="106"/>
          <w:rFonts w:hint="eastAsia" w:ascii="宋体" w:hAnsi="宋体" w:eastAsia="宋体" w:cs="宋体"/>
          <w:b/>
          <w:bCs/>
          <w:sz w:val="24"/>
          <w:szCs w:val="24"/>
        </w:rPr>
        <w:t>1.1.3自动出苗系统</w:t>
      </w:r>
      <w:bookmarkEnd w:id="204"/>
      <w:bookmarkEnd w:id="205"/>
    </w:p>
    <w:p w14:paraId="3C18B483">
      <w:pPr>
        <w:spacing w:line="360" w:lineRule="auto"/>
        <w:ind w:firstLine="240" w:firstLineChars="100"/>
        <w:rPr>
          <w:rFonts w:hint="eastAsia" w:ascii="宋体" w:hAnsi="宋体" w:eastAsia="宋体" w:cs="宋体"/>
          <w:bCs/>
          <w:sz w:val="24"/>
          <w:szCs w:val="24"/>
        </w:rPr>
      </w:pPr>
      <w:r>
        <w:rPr>
          <w:rFonts w:hint="eastAsia" w:ascii="宋体" w:hAnsi="宋体" w:eastAsia="宋体" w:cs="宋体"/>
          <w:bCs/>
          <w:sz w:val="24"/>
          <w:szCs w:val="24"/>
        </w:rPr>
        <w:t>（1）疫苗传输总体要求：为节省人工、提高接种效率，疫苗自存储系统运输至各接种台位，方便医护人员拿取全程实现自动化。</w:t>
      </w:r>
    </w:p>
    <w:p w14:paraId="1AD1DF95">
      <w:pPr>
        <w:spacing w:line="360" w:lineRule="auto"/>
        <w:ind w:firstLine="240" w:firstLineChars="100"/>
        <w:rPr>
          <w:rFonts w:hint="eastAsia" w:ascii="宋体" w:hAnsi="宋体" w:eastAsia="宋体" w:cs="宋体"/>
          <w:bCs/>
          <w:sz w:val="24"/>
          <w:szCs w:val="24"/>
        </w:rPr>
      </w:pPr>
      <w:r>
        <w:rPr>
          <w:rFonts w:hint="eastAsia" w:ascii="宋体" w:hAnsi="宋体" w:eastAsia="宋体" w:cs="宋体"/>
          <w:bCs/>
          <w:sz w:val="24"/>
          <w:szCs w:val="24"/>
        </w:rPr>
        <w:t>（2）系统包含库内输送系统、库外传输系统组成，其中库外部分又包含高速皮带机、（2-8℃）疫苗暂存模块5套、5套智慧接种台出苗系统、库外传输通道等子系统和相关模块。</w:t>
      </w:r>
    </w:p>
    <w:p w14:paraId="007B1061">
      <w:pPr>
        <w:spacing w:line="360" w:lineRule="auto"/>
        <w:ind w:firstLine="240" w:firstLineChars="100"/>
        <w:rPr>
          <w:rFonts w:hint="eastAsia" w:ascii="宋体" w:hAnsi="宋体" w:eastAsia="宋体" w:cs="宋体"/>
          <w:bCs/>
          <w:sz w:val="24"/>
          <w:szCs w:val="24"/>
        </w:rPr>
      </w:pPr>
      <w:r>
        <w:rPr>
          <w:rFonts w:hint="eastAsia" w:ascii="宋体" w:hAnsi="宋体" w:eastAsia="宋体" w:cs="宋体"/>
          <w:bCs/>
          <w:sz w:val="24"/>
          <w:szCs w:val="24"/>
        </w:rPr>
        <w:t>（3）为保障医护人员安全，库外传输通道整体高度≤800mm，宽度≤650mm，需设检修口。</w:t>
      </w:r>
    </w:p>
    <w:p w14:paraId="0C300407">
      <w:pPr>
        <w:spacing w:line="360" w:lineRule="auto"/>
        <w:ind w:firstLine="240" w:firstLineChars="100"/>
        <w:rPr>
          <w:rFonts w:hint="eastAsia" w:ascii="宋体" w:hAnsi="宋体" w:eastAsia="宋体" w:cs="宋体"/>
          <w:bCs/>
          <w:sz w:val="24"/>
          <w:szCs w:val="24"/>
        </w:rPr>
      </w:pPr>
      <w:r>
        <w:rPr>
          <w:rFonts w:hint="eastAsia" w:ascii="宋体" w:hAnsi="宋体" w:eastAsia="宋体" w:cs="宋体"/>
          <w:bCs/>
          <w:sz w:val="24"/>
          <w:szCs w:val="24"/>
        </w:rPr>
        <w:t>（4）为提高效率，库外输送皮带线运行速度≥1000mm/s。</w:t>
      </w:r>
    </w:p>
    <w:p w14:paraId="29172928">
      <w:pPr>
        <w:spacing w:line="360" w:lineRule="auto"/>
        <w:ind w:firstLine="240" w:firstLineChars="100"/>
        <w:rPr>
          <w:rFonts w:hint="eastAsia" w:ascii="宋体" w:hAnsi="宋体" w:eastAsia="宋体" w:cs="宋体"/>
          <w:bCs/>
          <w:sz w:val="24"/>
          <w:szCs w:val="24"/>
        </w:rPr>
      </w:pPr>
      <w:r>
        <w:rPr>
          <w:rFonts w:hint="eastAsia" w:ascii="宋体" w:hAnsi="宋体" w:eastAsia="宋体" w:cs="宋体"/>
          <w:bCs/>
          <w:sz w:val="24"/>
          <w:szCs w:val="24"/>
        </w:rPr>
        <w:t>（5）传输通道防护要求：通道框架使用热锌板双面喷粉工艺，热锌板厚度≥1mm，通道内壁敷设波浪吸音棉，吸音棉厚度≥20mm。</w:t>
      </w:r>
    </w:p>
    <w:p w14:paraId="7892B3BD">
      <w:pPr>
        <w:spacing w:line="360" w:lineRule="auto"/>
        <w:ind w:firstLine="240" w:firstLineChars="100"/>
        <w:rPr>
          <w:rFonts w:hint="eastAsia" w:ascii="宋体" w:hAnsi="宋体" w:eastAsia="宋体" w:cs="宋体"/>
          <w:bCs/>
          <w:sz w:val="24"/>
          <w:szCs w:val="24"/>
        </w:rPr>
      </w:pPr>
      <w:r>
        <w:rPr>
          <w:rFonts w:hint="eastAsia" w:ascii="宋体" w:hAnsi="宋体" w:eastAsia="宋体" w:cs="宋体"/>
          <w:bCs/>
          <w:sz w:val="24"/>
          <w:szCs w:val="24"/>
        </w:rPr>
        <w:t>▲（6）（2-8℃）疫苗暂存模块，尺寸一致L(长度)≤600mm，W（宽度）≤400mm，H(高度)≤600mm,有效存储空间≥8L可嵌入接种工作台（提供实物照片测量外形尺寸及有效存储空间证明材料）。</w:t>
      </w:r>
    </w:p>
    <w:p w14:paraId="2F0657CE">
      <w:pPr>
        <w:spacing w:line="360" w:lineRule="auto"/>
        <w:ind w:firstLine="240" w:firstLineChars="100"/>
        <w:rPr>
          <w:rFonts w:hint="eastAsia" w:ascii="宋体" w:hAnsi="宋体" w:eastAsia="宋体" w:cs="宋体"/>
          <w:bCs/>
          <w:sz w:val="24"/>
          <w:szCs w:val="24"/>
        </w:rPr>
      </w:pPr>
      <w:r>
        <w:rPr>
          <w:rFonts w:hint="eastAsia" w:ascii="宋体" w:hAnsi="宋体" w:eastAsia="宋体" w:cs="宋体"/>
          <w:bCs/>
          <w:sz w:val="24"/>
          <w:szCs w:val="24"/>
        </w:rPr>
        <w:t>（7）（2-8℃）疫苗暂存模块具备收到指令后自动开门功能（提供视频截图，可见门体关闭状态、指令发出、门体弹开状态、当前显示温度、模块嵌入接种台状态）。</w:t>
      </w:r>
    </w:p>
    <w:p w14:paraId="767D5455">
      <w:pPr>
        <w:pStyle w:val="5"/>
        <w:ind w:firstLine="562"/>
        <w:rPr>
          <w:rStyle w:val="106"/>
          <w:rFonts w:hint="eastAsia" w:ascii="宋体" w:hAnsi="宋体" w:eastAsia="宋体" w:cs="宋体"/>
          <w:b/>
          <w:bCs/>
          <w:sz w:val="24"/>
          <w:szCs w:val="24"/>
        </w:rPr>
      </w:pPr>
      <w:bookmarkStart w:id="206" w:name="_Toc18080"/>
      <w:bookmarkStart w:id="207" w:name="_Toc164385116"/>
      <w:r>
        <w:rPr>
          <w:rStyle w:val="106"/>
          <w:rFonts w:hint="eastAsia" w:ascii="宋体" w:hAnsi="宋体" w:eastAsia="宋体" w:cs="宋体"/>
          <w:b/>
          <w:bCs/>
          <w:sz w:val="24"/>
          <w:szCs w:val="24"/>
        </w:rPr>
        <w:t>1.1.4智能存储系统</w:t>
      </w:r>
      <w:bookmarkEnd w:id="206"/>
      <w:bookmarkEnd w:id="207"/>
    </w:p>
    <w:p w14:paraId="5CE12180">
      <w:pPr>
        <w:spacing w:line="360" w:lineRule="auto"/>
        <w:ind w:firstLine="240" w:firstLineChars="100"/>
        <w:rPr>
          <w:rFonts w:hint="eastAsia" w:ascii="宋体" w:hAnsi="宋体" w:eastAsia="宋体" w:cs="宋体"/>
          <w:sz w:val="24"/>
          <w:szCs w:val="24"/>
        </w:rPr>
      </w:pPr>
      <w:bookmarkStart w:id="208" w:name="_Toc164385118"/>
      <w:bookmarkStart w:id="209" w:name="_Toc2706"/>
      <w:r>
        <w:rPr>
          <w:rFonts w:hint="eastAsia" w:ascii="宋体" w:hAnsi="宋体" w:eastAsia="宋体" w:cs="宋体"/>
          <w:sz w:val="24"/>
          <w:szCs w:val="24"/>
        </w:rPr>
        <w:t>（1）智能存储系统可处理疫苗包装规格：长度 50-200mm，宽度 30-100mm。</w:t>
      </w:r>
    </w:p>
    <w:p w14:paraId="43CF1539">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▲（2）为满足疫苗使用需求，智能存储系统内疫苗存储量≥6000盒（单支包装），以上海生物麻腮风疫苗尺寸（长宽高62*35*20mm）计算（提供存储量计算证明材料）。</w:t>
      </w:r>
    </w:p>
    <w:p w14:paraId="7A6E10DB">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3）智能存储系统由玻璃层板和框架组成，玻璃层板尺寸L（长度）≤700mm，W（宽度）≤350mm，单列货架包含≥25层玻璃层板，单列货架存储容量≥1200支疫苗，以上海生物麻腮风疫苗尺寸（长宽高62*35*20mm）为例（提供使用卷尺现场测量设备长度、宽度数据并提供货架实物照片等证明材料和容量计算依据）。</w:t>
      </w:r>
    </w:p>
    <w:p w14:paraId="6B89AA00">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（4）货架安装氛围灯，单列货架中玻璃层板间距种类≥2种，可适应不同种类疫苗存储，进行单只、多人份、一盒多支等疫苗存储。</w:t>
      </w:r>
    </w:p>
    <w:p w14:paraId="1B4BB95D">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（5）智能存储系统可存储单只包装疫苗、整盒多人份疫苗（包含一盒多支疫苗）。</w:t>
      </w:r>
    </w:p>
    <w:bookmarkEnd w:id="208"/>
    <w:bookmarkEnd w:id="209"/>
    <w:p w14:paraId="4312E5E6">
      <w:pPr>
        <w:pStyle w:val="5"/>
        <w:ind w:firstLine="562"/>
        <w:rPr>
          <w:rStyle w:val="106"/>
          <w:rFonts w:hint="eastAsia" w:ascii="宋体" w:hAnsi="宋体" w:eastAsia="宋体" w:cs="宋体"/>
          <w:b/>
          <w:bCs/>
          <w:sz w:val="24"/>
          <w:szCs w:val="24"/>
        </w:rPr>
      </w:pPr>
      <w:bookmarkStart w:id="210" w:name="_Toc27211"/>
      <w:r>
        <w:rPr>
          <w:rStyle w:val="106"/>
          <w:rFonts w:hint="eastAsia" w:ascii="宋体" w:hAnsi="宋体" w:eastAsia="宋体" w:cs="宋体"/>
          <w:b/>
          <w:bCs/>
          <w:sz w:val="24"/>
          <w:szCs w:val="24"/>
        </w:rPr>
        <w:t>1.1.5高速机械手</w:t>
      </w:r>
    </w:p>
    <w:p w14:paraId="470A7C79">
      <w:pPr>
        <w:spacing w:line="360" w:lineRule="auto"/>
        <w:ind w:firstLine="240" w:firstLineChars="100"/>
        <w:rPr>
          <w:rFonts w:hint="eastAsia" w:ascii="宋体" w:hAnsi="宋体" w:eastAsia="宋体" w:cs="宋体"/>
          <w:sz w:val="24"/>
          <w:szCs w:val="24"/>
        </w:rPr>
      </w:pPr>
      <w:r>
        <w:rPr>
          <w:rFonts w:hint="eastAsia" w:ascii="宋体" w:hAnsi="宋体" w:eastAsia="宋体" w:cs="宋体"/>
          <w:bCs/>
          <w:sz w:val="24"/>
          <w:szCs w:val="24"/>
        </w:rPr>
        <w:t>▲</w:t>
      </w:r>
      <w:r>
        <w:rPr>
          <w:rFonts w:hint="eastAsia" w:ascii="宋体" w:hAnsi="宋体" w:eastAsia="宋体" w:cs="宋体"/>
          <w:sz w:val="24"/>
          <w:szCs w:val="24"/>
        </w:rPr>
        <w:t>（1）高速机械手须具备完整取苗作业功能,机械手整机外观外形尺寸须同时满足：长度L≤660mm、宽度W≤320mm、高度H≤250mm（提供机械手整机全貌、标准卷尺完整测量刻度、可见疫苗存储单元的实物照片证明，三项要素缺一不可，仅测量机械手局部、未拍摄整机视为不满足实质性要求）。</w:t>
      </w:r>
    </w:p>
    <w:p w14:paraId="78561894">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2）机械手夹爪实际夹取有效宽度可达110mm，夹爪向前实际运动有效行程：0-400mm。（提供同应用场景下机械手实景实物测量照片，提供夹取有效宽度实测照片、有效行程起始位和终止位全过程对比实测照片，照片需完整呈现夹爪及卷尺测量刻度，分别体现100mm有效行程和400mm有效行程的终止位，仅测量局部尺寸、未体现有效行程起止全过程或佐证材料无法证明实际有效尺寸的，视为不满足实质性要求）。</w:t>
      </w:r>
    </w:p>
    <w:p w14:paraId="19F9D1D1">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（3）高速机械手具有安全检测功能，具备防撞功能，机械手重复定位精度≤±0.1mm，具备钣金防护罩。</w:t>
      </w:r>
    </w:p>
    <w:p w14:paraId="1FF2EFB5">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▲（4）为满足冷库高密度、高效率作业需求，机械手旋转机构额定工作旋转角度可达270°，额定工作旋转速度≥100°/s。</w:t>
      </w:r>
    </w:p>
    <w:p w14:paraId="45E2AFBF">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5）高速机械手外观造型美观，机械手本体与疫苗存储单元均须配套设置装饰照明灯带，二者灯带的色温、色调、款式、安装工艺及装饰风格须统一。（提供同应用场景下实物实景完整实拍照片，照片需同时清晰呈现高速机械手、存储单元及灯带整体效果）</w:t>
      </w:r>
    </w:p>
    <w:p w14:paraId="591EDD52">
      <w:pPr>
        <w:pStyle w:val="5"/>
        <w:ind w:firstLine="562"/>
        <w:rPr>
          <w:rStyle w:val="106"/>
          <w:rFonts w:hint="eastAsia" w:ascii="宋体" w:hAnsi="宋体" w:eastAsia="宋体" w:cs="宋体"/>
          <w:b/>
          <w:bCs/>
          <w:sz w:val="24"/>
          <w:szCs w:val="24"/>
        </w:rPr>
      </w:pPr>
      <w:r>
        <w:rPr>
          <w:rStyle w:val="106"/>
          <w:rFonts w:hint="eastAsia" w:ascii="宋体" w:hAnsi="宋体" w:eastAsia="宋体" w:cs="宋体"/>
          <w:b/>
          <w:bCs/>
          <w:sz w:val="24"/>
          <w:szCs w:val="24"/>
        </w:rPr>
        <w:t>1.1.6.智能分拣系统</w:t>
      </w:r>
      <w:bookmarkEnd w:id="210"/>
    </w:p>
    <w:p w14:paraId="101D7027">
      <w:pPr>
        <w:spacing w:line="360" w:lineRule="auto"/>
        <w:ind w:firstLine="240" w:firstLineChars="100"/>
        <w:rPr>
          <w:rFonts w:hint="eastAsia" w:ascii="宋体" w:hAnsi="宋体" w:eastAsia="宋体" w:cs="宋体"/>
          <w:bCs/>
          <w:sz w:val="24"/>
          <w:szCs w:val="24"/>
        </w:rPr>
      </w:pPr>
      <w:r>
        <w:rPr>
          <w:rFonts w:hint="eastAsia" w:ascii="宋体" w:hAnsi="宋体" w:eastAsia="宋体" w:cs="宋体"/>
          <w:bCs/>
          <w:sz w:val="24"/>
          <w:szCs w:val="24"/>
        </w:rPr>
        <w:t>（1）智能分拣系统：配备全自动补苗系统，系统可将单支、多人份、一盒多支疫苗自缓存系统中提取并视觉成像后，引导补苗机器人进行精准抓取与放置，自动扫描疫苗追溯码识别疫苗种类和批号与后台数据库进行匹配后引导机械手将疫苗自动补入相应滑道中，全过程自动完成无需人工参与。</w:t>
      </w:r>
    </w:p>
    <w:p w14:paraId="54644815">
      <w:pPr>
        <w:spacing w:line="360" w:lineRule="auto"/>
        <w:ind w:firstLine="240" w:firstLineChars="100"/>
        <w:rPr>
          <w:rFonts w:hint="eastAsia" w:ascii="宋体" w:hAnsi="宋体" w:eastAsia="宋体" w:cs="宋体"/>
          <w:bCs/>
          <w:sz w:val="24"/>
          <w:szCs w:val="24"/>
        </w:rPr>
      </w:pPr>
      <w:r>
        <w:rPr>
          <w:rFonts w:hint="eastAsia" w:ascii="宋体" w:hAnsi="宋体" w:eastAsia="宋体" w:cs="宋体"/>
          <w:bCs/>
          <w:sz w:val="24"/>
          <w:szCs w:val="24"/>
        </w:rPr>
        <w:t>（2）智能分拣系统由机械手控制系统、视觉识别系统、扫码识别系统、缓存循环系统等组成，为节省冷库内空间，整机外形尺寸：长度≤1300mm，宽度≤900mm，高度≤1800mm。</w:t>
      </w:r>
    </w:p>
    <w:p w14:paraId="262E2526">
      <w:pPr>
        <w:spacing w:line="360" w:lineRule="auto"/>
        <w:ind w:firstLine="240" w:firstLineChars="100"/>
        <w:rPr>
          <w:rFonts w:hint="eastAsia" w:ascii="宋体" w:hAnsi="宋体" w:eastAsia="宋体" w:cs="宋体"/>
          <w:bCs/>
          <w:sz w:val="24"/>
          <w:szCs w:val="24"/>
        </w:rPr>
      </w:pPr>
      <w:r>
        <w:rPr>
          <w:rFonts w:hint="eastAsia" w:ascii="宋体" w:hAnsi="宋体" w:eastAsia="宋体" w:cs="宋体"/>
          <w:bCs/>
          <w:sz w:val="24"/>
          <w:szCs w:val="24"/>
        </w:rPr>
        <w:t>▲（3）智能多轴机械手采用真空吸取方式，由PLC作为控制系统，搭配伺服系统实现精准运动控制，工作范围：≥700mm*500mm*300mm，重复定位精度：±0.01mm，能够实现X、Y、Z、R轴4个方向的运动。PLC控制系统可与视觉系统通过以太网实现高速数据交互，无需进行中转（提供实物照片说明四轴运动方式形式和实物卷尺测量的工作行程范围）。</w:t>
      </w:r>
    </w:p>
    <w:p w14:paraId="5353DC46">
      <w:pPr>
        <w:spacing w:line="360" w:lineRule="auto"/>
        <w:ind w:firstLine="240" w:firstLineChars="100"/>
        <w:rPr>
          <w:rFonts w:hint="eastAsia" w:ascii="宋体" w:hAnsi="宋体" w:eastAsia="宋体" w:cs="宋体"/>
          <w:bCs/>
          <w:sz w:val="24"/>
          <w:szCs w:val="24"/>
        </w:rPr>
      </w:pPr>
      <w:r>
        <w:rPr>
          <w:rFonts w:hint="eastAsia" w:ascii="宋体" w:hAnsi="宋体" w:eastAsia="宋体" w:cs="宋体"/>
          <w:bCs/>
          <w:sz w:val="24"/>
          <w:szCs w:val="24"/>
        </w:rPr>
        <w:t>（4）视觉识别系统采用千兆以太网工业面阵相机，像素500万，分辨率2448*2048，搭配分盒机构，视觉算法精准识别并引导多轴机械手抓取一盒疫苗，实现读码的唯一性和准确性。</w:t>
      </w:r>
    </w:p>
    <w:p w14:paraId="53364F7B">
      <w:pPr>
        <w:spacing w:line="360" w:lineRule="auto"/>
        <w:ind w:firstLine="240" w:firstLineChars="100"/>
        <w:rPr>
          <w:rFonts w:hint="eastAsia" w:ascii="宋体" w:hAnsi="宋体" w:eastAsia="宋体" w:cs="宋体"/>
          <w:bCs/>
          <w:sz w:val="24"/>
          <w:szCs w:val="24"/>
        </w:rPr>
      </w:pPr>
      <w:r>
        <w:rPr>
          <w:rFonts w:hint="eastAsia" w:ascii="宋体" w:hAnsi="宋体" w:eastAsia="宋体" w:cs="宋体"/>
          <w:bCs/>
          <w:sz w:val="24"/>
          <w:szCs w:val="24"/>
        </w:rPr>
        <w:t>△（5）疫苗倒入补苗区后，分拣单元可实现不同批次、不同种类疫苗无序分拣补苗，机械手可自动整理识别错误的疫苗，实现自动纠错二次识别补苗，纠错过程无需人工干预。（提供相关视频证实满足招标文件要求）</w:t>
      </w:r>
    </w:p>
    <w:p w14:paraId="65940AA8">
      <w:pPr>
        <w:spacing w:line="360" w:lineRule="auto"/>
        <w:ind w:firstLine="240" w:firstLineChars="100"/>
        <w:rPr>
          <w:rFonts w:hint="eastAsia" w:ascii="宋体" w:hAnsi="宋体" w:eastAsia="宋体" w:cs="宋体"/>
          <w:bCs/>
          <w:sz w:val="24"/>
          <w:szCs w:val="24"/>
        </w:rPr>
      </w:pPr>
      <w:r>
        <w:rPr>
          <w:rFonts w:hint="eastAsia" w:ascii="宋体" w:hAnsi="宋体" w:eastAsia="宋体" w:cs="宋体"/>
          <w:bCs/>
          <w:sz w:val="24"/>
          <w:szCs w:val="24"/>
        </w:rPr>
        <w:t>（6）扫码识别系统采用高性能图像传感器，数量≥4个，内置深度学习读码算法，配有绿色高亮LED，能够高效读取各类条码和二维码，可实现疫苗追溯码的精准识别。</w:t>
      </w:r>
    </w:p>
    <w:p w14:paraId="7B69BB39">
      <w:pPr>
        <w:spacing w:line="360" w:lineRule="auto"/>
        <w:ind w:firstLine="240" w:firstLineChars="100"/>
        <w:rPr>
          <w:rFonts w:hint="eastAsia" w:ascii="宋体" w:hAnsi="宋体" w:eastAsia="宋体" w:cs="宋体"/>
          <w:bCs/>
          <w:sz w:val="24"/>
          <w:szCs w:val="24"/>
        </w:rPr>
      </w:pPr>
      <w:r>
        <w:rPr>
          <w:rFonts w:hint="eastAsia" w:ascii="宋体" w:hAnsi="宋体" w:eastAsia="宋体" w:cs="宋体"/>
          <w:bCs/>
          <w:sz w:val="24"/>
          <w:szCs w:val="24"/>
        </w:rPr>
        <w:t>（7）智能分拣系统将单支疫苗从视觉识别到疫苗抓取至扫码平台读码完成所需时间≤10s，配备缓存补苗池单次可缓存放入疫苗量≥400盒，以上海生物麻腮风疫苗尺寸（长宽高62*35*20mm）计算。</w:t>
      </w:r>
    </w:p>
    <w:p w14:paraId="22408500">
      <w:pPr>
        <w:spacing w:line="360" w:lineRule="auto"/>
        <w:ind w:firstLine="240" w:firstLineChars="100"/>
        <w:rPr>
          <w:rFonts w:hint="eastAsia" w:ascii="宋体" w:hAnsi="宋体" w:eastAsia="宋体" w:cs="宋体"/>
          <w:bCs/>
          <w:sz w:val="24"/>
          <w:szCs w:val="24"/>
        </w:rPr>
      </w:pPr>
      <w:r>
        <w:rPr>
          <w:rFonts w:hint="eastAsia" w:ascii="宋体" w:hAnsi="宋体" w:eastAsia="宋体" w:cs="宋体"/>
          <w:bCs/>
          <w:sz w:val="24"/>
          <w:szCs w:val="24"/>
        </w:rPr>
        <w:t>（8）配备脚轮和底脚，可调平，锁止，自由移动。</w:t>
      </w:r>
    </w:p>
    <w:p w14:paraId="203B1E41">
      <w:pPr>
        <w:spacing w:line="360" w:lineRule="auto"/>
        <w:ind w:firstLine="240" w:firstLineChars="100"/>
        <w:rPr>
          <w:rFonts w:hint="eastAsia" w:ascii="宋体" w:hAnsi="宋体" w:eastAsia="宋体" w:cs="宋体"/>
          <w:bCs/>
          <w:sz w:val="24"/>
          <w:szCs w:val="24"/>
        </w:rPr>
      </w:pPr>
      <w:r>
        <w:rPr>
          <w:rFonts w:hint="eastAsia" w:ascii="宋体" w:hAnsi="宋体" w:eastAsia="宋体" w:cs="宋体"/>
          <w:bCs/>
          <w:sz w:val="24"/>
          <w:szCs w:val="24"/>
        </w:rPr>
        <w:t>（9）配备亚克力对开门，门体整体尺寸：高≥930mm，宽≥1000mm。具有门开关检测功能，开门时设备自动停止运行。</w:t>
      </w:r>
    </w:p>
    <w:p w14:paraId="17046182">
      <w:pPr>
        <w:spacing w:line="360" w:lineRule="auto"/>
        <w:ind w:firstLine="240" w:firstLineChars="100"/>
        <w:rPr>
          <w:rFonts w:hint="eastAsia" w:ascii="宋体" w:hAnsi="宋体" w:eastAsia="宋体" w:cs="宋体"/>
          <w:bCs/>
          <w:sz w:val="24"/>
          <w:szCs w:val="24"/>
        </w:rPr>
      </w:pPr>
      <w:r>
        <w:rPr>
          <w:rFonts w:hint="eastAsia" w:ascii="宋体" w:hAnsi="宋体" w:eastAsia="宋体" w:cs="宋体"/>
          <w:bCs/>
          <w:sz w:val="24"/>
          <w:szCs w:val="24"/>
        </w:rPr>
        <w:t>（10）配有急停，复位物理按键，报警指示灯和蜂鸣器。按下设备急停时报警灯常亮，蜂鸣器持续报警。急停复位后停止蜂鸣。</w:t>
      </w:r>
    </w:p>
    <w:p w14:paraId="1E1D6D0E">
      <w:pPr>
        <w:pStyle w:val="5"/>
        <w:ind w:firstLine="562"/>
        <w:rPr>
          <w:rStyle w:val="106"/>
          <w:rFonts w:hint="eastAsia" w:ascii="宋体" w:hAnsi="宋体" w:eastAsia="宋体" w:cs="宋体"/>
          <w:b/>
          <w:bCs/>
          <w:sz w:val="24"/>
          <w:szCs w:val="24"/>
        </w:rPr>
      </w:pPr>
      <w:bookmarkStart w:id="211" w:name="_Toc164385121"/>
      <w:bookmarkStart w:id="212" w:name="_Toc22882"/>
      <w:r>
        <w:rPr>
          <w:rStyle w:val="106"/>
          <w:rFonts w:hint="eastAsia" w:ascii="宋体" w:hAnsi="宋体" w:eastAsia="宋体" w:cs="宋体"/>
          <w:b/>
          <w:bCs/>
          <w:sz w:val="24"/>
          <w:szCs w:val="24"/>
        </w:rPr>
        <w:t>1.1.7自动盘点系统</w:t>
      </w:r>
    </w:p>
    <w:p w14:paraId="69ED67BB">
      <w:pPr>
        <w:spacing w:line="360" w:lineRule="auto"/>
        <w:ind w:firstLine="240" w:firstLineChars="100"/>
        <w:rPr>
          <w:rFonts w:hint="eastAsia" w:ascii="宋体" w:hAnsi="宋体" w:eastAsia="宋体" w:cs="宋体"/>
          <w:bCs/>
          <w:sz w:val="24"/>
          <w:szCs w:val="24"/>
        </w:rPr>
      </w:pPr>
      <w:r>
        <w:rPr>
          <w:rFonts w:hint="eastAsia" w:ascii="宋体" w:hAnsi="宋体" w:eastAsia="宋体" w:cs="宋体"/>
          <w:bCs/>
          <w:sz w:val="24"/>
          <w:szCs w:val="24"/>
        </w:rPr>
        <w:t>（1）自动盘点是集成高速补苗机械手中，由机械臂和伺服电机、盘点模块组成，可实现疫苗自动盘点。</w:t>
      </w:r>
    </w:p>
    <w:p w14:paraId="53B1733C">
      <w:pPr>
        <w:spacing w:line="360" w:lineRule="auto"/>
        <w:ind w:firstLine="240" w:firstLineChars="100"/>
        <w:rPr>
          <w:rFonts w:hint="eastAsia" w:ascii="宋体" w:hAnsi="宋体" w:eastAsia="宋体" w:cs="宋体"/>
          <w:bCs/>
          <w:sz w:val="24"/>
          <w:szCs w:val="24"/>
        </w:rPr>
      </w:pPr>
      <w:r>
        <w:rPr>
          <w:rFonts w:hint="eastAsia" w:ascii="宋体" w:hAnsi="宋体" w:eastAsia="宋体" w:cs="宋体"/>
          <w:bCs/>
          <w:sz w:val="24"/>
          <w:szCs w:val="24"/>
        </w:rPr>
        <w:t>（2）盘点模块采用激光传感器，传感器量程为 0.1m 至5m，测量结果和测量精度不受疫苗包装颜色和材质影响。</w:t>
      </w:r>
    </w:p>
    <w:p w14:paraId="347DCD4B">
      <w:pPr>
        <w:spacing w:line="360" w:lineRule="auto"/>
        <w:ind w:firstLine="240" w:firstLineChars="100"/>
        <w:rPr>
          <w:rFonts w:hint="eastAsia" w:ascii="宋体" w:hAnsi="宋体" w:eastAsia="宋体" w:cs="宋体"/>
          <w:bCs/>
          <w:sz w:val="24"/>
          <w:szCs w:val="24"/>
        </w:rPr>
      </w:pPr>
      <w:r>
        <w:rPr>
          <w:rFonts w:hint="eastAsia" w:ascii="宋体" w:hAnsi="宋体" w:eastAsia="宋体" w:cs="宋体"/>
          <w:bCs/>
          <w:sz w:val="24"/>
          <w:szCs w:val="24"/>
        </w:rPr>
        <w:t>▲（3）可通过PDA（手持无线数据采集终端）下发盘点指令，指令下发后高速机械手开始运动，盘点系统对各存储位疫苗进行盘点（提供同应用场景下实物实景完整实拍视频和该视频时间轴截图证明盘点过程，可见指令下发过程（含PDA操作界面）、机械臂运动、盘点过程）。</w:t>
      </w:r>
    </w:p>
    <w:p w14:paraId="59398EF6">
      <w:pPr>
        <w:pStyle w:val="5"/>
        <w:ind w:firstLine="562"/>
        <w:rPr>
          <w:rStyle w:val="106"/>
          <w:rFonts w:hint="eastAsia" w:ascii="宋体" w:hAnsi="宋体" w:eastAsia="宋体" w:cs="宋体"/>
          <w:b/>
          <w:bCs/>
          <w:sz w:val="24"/>
          <w:szCs w:val="24"/>
        </w:rPr>
      </w:pPr>
      <w:r>
        <w:rPr>
          <w:rStyle w:val="106"/>
          <w:rFonts w:hint="eastAsia" w:ascii="宋体" w:hAnsi="宋体" w:eastAsia="宋体" w:cs="宋体"/>
          <w:b/>
          <w:bCs/>
          <w:sz w:val="24"/>
          <w:szCs w:val="24"/>
        </w:rPr>
        <w:t>1.1.8智慧</w:t>
      </w:r>
      <w:bookmarkEnd w:id="211"/>
      <w:r>
        <w:rPr>
          <w:rStyle w:val="106"/>
          <w:rFonts w:hint="eastAsia" w:ascii="宋体" w:hAnsi="宋体" w:eastAsia="宋体" w:cs="宋体"/>
          <w:b/>
          <w:bCs/>
          <w:sz w:val="24"/>
          <w:szCs w:val="24"/>
        </w:rPr>
        <w:t>接种终端</w:t>
      </w:r>
      <w:bookmarkEnd w:id="212"/>
    </w:p>
    <w:p w14:paraId="102E4F9B">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（1）该项目配备5套智慧接种终端，每套包含接种工作台、办公椅、接种用软包皮凳、定制功能触摸显示屏、条码识别器等设备。</w:t>
      </w:r>
    </w:p>
    <w:p w14:paraId="5BB0B7C9">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（2）接种工作台整体采用钢琴烤漆工艺，环保无异味，表层耐磨防刮，预留锐器盒、感染物垃圾桶、医疗垃圾桶、耗材等放置空间。</w:t>
      </w:r>
    </w:p>
    <w:p w14:paraId="15DC6581">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（3）接种工作台配备定制操作一体机：配备双摇臂支架多角度自由旋转，操作便捷，屏幕尺寸≥21.5寸，WIN10 I5-10代，≥8G+256G，分辨率：1920*1080，配无线鼠标和无线键盘；</w:t>
      </w:r>
    </w:p>
    <w:p w14:paraId="54BAB814">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（4）接种工作台配有五孔插座数量≥5个，开关数量≥1个。</w:t>
      </w:r>
    </w:p>
    <w:p w14:paraId="02EE69E6">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（5）条码识别器模块可识别疫苗监管码等一维码、二维码信息，该模块嵌入接种工作台。</w:t>
      </w:r>
    </w:p>
    <w:p w14:paraId="44471B1F">
      <w:pPr>
        <w:pStyle w:val="5"/>
        <w:ind w:firstLine="562"/>
        <w:rPr>
          <w:rStyle w:val="106"/>
          <w:rFonts w:hint="eastAsia" w:ascii="宋体" w:hAnsi="宋体" w:eastAsia="宋体" w:cs="宋体"/>
          <w:b/>
          <w:bCs/>
          <w:sz w:val="24"/>
          <w:szCs w:val="24"/>
        </w:rPr>
      </w:pPr>
      <w:bookmarkStart w:id="213" w:name="_Toc28295"/>
      <w:r>
        <w:rPr>
          <w:rStyle w:val="106"/>
          <w:rFonts w:hint="eastAsia" w:ascii="宋体" w:hAnsi="宋体" w:eastAsia="宋体" w:cs="宋体"/>
          <w:b/>
          <w:bCs/>
          <w:sz w:val="24"/>
          <w:szCs w:val="24"/>
        </w:rPr>
        <w:t>1.1.9工作站数据展示平台</w:t>
      </w:r>
      <w:bookmarkEnd w:id="213"/>
    </w:p>
    <w:p w14:paraId="76E8427C">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（1）工作站数据展示包含管理软件、硬盘录像机、监控摄像头、定制数据大屏等；</w:t>
      </w:r>
    </w:p>
    <w:p w14:paraId="474B812A">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（2）库内监控摄像头：满足IP66防尘设计、支持WiFi功能、内置麦克风和扬声器且支持双向语音对讲、智能补光等功能；</w:t>
      </w:r>
    </w:p>
    <w:p w14:paraId="36A6F450">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（3）定制数据大屏：尺寸≥55寸。</w:t>
      </w:r>
    </w:p>
    <w:p w14:paraId="3DF7628D">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（4）网络硬盘录像机:存储容量≥4T。</w:t>
      </w:r>
    </w:p>
    <w:p w14:paraId="568C8B9F">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（5）疫苗自动化工作站数据展示平台实现仓储信息可视化驾驶舱，数据实时刷新，大屏自由切换。</w:t>
      </w:r>
    </w:p>
    <w:p w14:paraId="68D528C7">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（6）疫苗自动化工作站温度信息动态可视化、库存信息动态可视化、库存预警动态可视化、接种记录可视化等。</w:t>
      </w:r>
    </w:p>
    <w:p w14:paraId="548A4836">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（7）疫苗自动化工作站数据展示是对门诊疫苗精细化管理与过程智能执行，实现门诊的信息化、智能化、一体化、无纸化、可溯化、标准化和规范化。</w:t>
      </w:r>
    </w:p>
    <w:p w14:paraId="58012B5D">
      <w:pPr>
        <w:pStyle w:val="5"/>
        <w:ind w:firstLine="562"/>
        <w:rPr>
          <w:rStyle w:val="106"/>
          <w:rFonts w:hint="eastAsia" w:ascii="宋体" w:hAnsi="宋体" w:eastAsia="宋体" w:cs="宋体"/>
          <w:b/>
          <w:bCs/>
          <w:sz w:val="24"/>
          <w:szCs w:val="24"/>
        </w:rPr>
      </w:pPr>
      <w:bookmarkStart w:id="214" w:name="_Toc164385122"/>
      <w:bookmarkStart w:id="215" w:name="_Toc8263"/>
      <w:r>
        <w:rPr>
          <w:rStyle w:val="106"/>
          <w:rFonts w:hint="eastAsia" w:ascii="宋体" w:hAnsi="宋体" w:eastAsia="宋体" w:cs="宋体"/>
          <w:b/>
          <w:bCs/>
          <w:sz w:val="24"/>
          <w:szCs w:val="24"/>
        </w:rPr>
        <w:t>1.1.</w:t>
      </w:r>
      <w:bookmarkEnd w:id="214"/>
      <w:r>
        <w:rPr>
          <w:rStyle w:val="106"/>
          <w:rFonts w:hint="eastAsia" w:ascii="宋体" w:hAnsi="宋体" w:eastAsia="宋体" w:cs="宋体"/>
          <w:b/>
          <w:bCs/>
          <w:sz w:val="24"/>
          <w:szCs w:val="24"/>
        </w:rPr>
        <w:t>10 PDA扫描器</w:t>
      </w:r>
      <w:bookmarkEnd w:id="215"/>
    </w:p>
    <w:p w14:paraId="5A649DC7">
      <w:pPr>
        <w:spacing w:before="222" w:line="360" w:lineRule="auto"/>
        <w:ind w:left="37" w:firstLine="240" w:firstLineChars="100"/>
        <w:rPr>
          <w:rFonts w:hint="eastAsia" w:ascii="宋体" w:hAnsi="宋体" w:eastAsia="宋体" w:cs="宋体"/>
          <w:sz w:val="24"/>
          <w:szCs w:val="24"/>
        </w:rPr>
      </w:pPr>
      <w:bookmarkStart w:id="216" w:name="_Toc164385123"/>
      <w:r>
        <w:rPr>
          <w:rFonts w:hint="eastAsia" w:ascii="宋体" w:hAnsi="宋体" w:eastAsia="宋体" w:cs="宋体"/>
          <w:sz w:val="24"/>
          <w:szCs w:val="24"/>
        </w:rPr>
        <w:t>（1）预防接种门诊根据疫苗使用信息追溯系统要求，配备一台PDA批量扫描器 ，支持疫苗出入库扫描监管码和信息上传，处理器核心≥8，主频≥2.0GHz，内存：RAM≥4G，ROM≥64G；屏幕：≥5.5英寸彩色屏幕，≥720*1440分辨率。</w:t>
      </w:r>
    </w:p>
    <w:p w14:paraId="6105CE15">
      <w:pPr>
        <w:pStyle w:val="5"/>
        <w:ind w:firstLine="562"/>
        <w:rPr>
          <w:rStyle w:val="106"/>
          <w:rFonts w:hint="eastAsia" w:ascii="宋体" w:hAnsi="宋体" w:eastAsia="宋体" w:cs="宋体"/>
          <w:b/>
          <w:bCs/>
          <w:sz w:val="24"/>
          <w:szCs w:val="24"/>
        </w:rPr>
      </w:pPr>
      <w:bookmarkStart w:id="217" w:name="_Toc11822"/>
      <w:r>
        <w:rPr>
          <w:rStyle w:val="106"/>
          <w:rFonts w:hint="eastAsia" w:ascii="宋体" w:hAnsi="宋体" w:eastAsia="宋体" w:cs="宋体"/>
          <w:b/>
          <w:bCs/>
          <w:sz w:val="24"/>
          <w:szCs w:val="24"/>
        </w:rPr>
        <w:t>1.1.11安全光栅</w:t>
      </w:r>
      <w:bookmarkEnd w:id="217"/>
    </w:p>
    <w:bookmarkEnd w:id="216"/>
    <w:p w14:paraId="75C40358">
      <w:pPr>
        <w:spacing w:line="360" w:lineRule="auto"/>
        <w:ind w:left="37" w:firstLine="240" w:firstLineChars="100"/>
        <w:rPr>
          <w:rFonts w:hint="eastAsia" w:ascii="宋体" w:hAnsi="宋体" w:eastAsia="宋体" w:cs="宋体"/>
          <w:sz w:val="24"/>
          <w:szCs w:val="24"/>
        </w:rPr>
      </w:pPr>
      <w:r>
        <w:rPr>
          <w:rFonts w:hint="eastAsia" w:ascii="宋体" w:hAnsi="宋体" w:eastAsia="宋体" w:cs="宋体"/>
          <w:sz w:val="24"/>
          <w:szCs w:val="24"/>
        </w:rPr>
        <w:t>（1）为保障人员安全，系统需配备一套安全传感器，具体参数如下：</w:t>
      </w:r>
    </w:p>
    <w:p w14:paraId="7BC13B7B">
      <w:pPr>
        <w:spacing w:line="360" w:lineRule="auto"/>
        <w:ind w:left="248" w:leftChars="118" w:firstLine="240" w:firstLineChars="100"/>
        <w:rPr>
          <w:rFonts w:hint="eastAsia" w:ascii="宋体" w:hAnsi="宋体" w:eastAsia="宋体" w:cs="宋体"/>
          <w:sz w:val="24"/>
          <w:szCs w:val="24"/>
        </w:rPr>
      </w:pPr>
      <w:r>
        <w:rPr>
          <w:rFonts w:hint="eastAsia" w:ascii="宋体" w:hAnsi="宋体" w:eastAsia="宋体" w:cs="宋体"/>
          <w:sz w:val="24"/>
          <w:szCs w:val="24"/>
        </w:rPr>
        <w:t>安全光栅：1套</w:t>
      </w:r>
    </w:p>
    <w:p w14:paraId="3F13C8E8">
      <w:pPr>
        <w:spacing w:line="360" w:lineRule="auto"/>
        <w:ind w:left="248" w:leftChars="118" w:firstLine="240" w:firstLineChars="100"/>
        <w:rPr>
          <w:rFonts w:hint="eastAsia" w:ascii="宋体" w:hAnsi="宋体" w:eastAsia="宋体" w:cs="宋体"/>
          <w:sz w:val="24"/>
          <w:szCs w:val="24"/>
        </w:rPr>
      </w:pPr>
      <w:r>
        <w:rPr>
          <w:rFonts w:hint="eastAsia" w:ascii="宋体" w:hAnsi="宋体" w:eastAsia="宋体" w:cs="宋体"/>
          <w:sz w:val="24"/>
          <w:szCs w:val="24"/>
        </w:rPr>
        <w:t>保护长度：0~3000mm</w:t>
      </w:r>
    </w:p>
    <w:p w14:paraId="750F436C">
      <w:pPr>
        <w:spacing w:line="360" w:lineRule="auto"/>
        <w:ind w:left="248" w:leftChars="118" w:firstLine="240" w:firstLineChars="100"/>
        <w:rPr>
          <w:rFonts w:hint="eastAsia" w:ascii="宋体" w:hAnsi="宋体" w:eastAsia="宋体" w:cs="宋体"/>
          <w:sz w:val="24"/>
          <w:szCs w:val="24"/>
        </w:rPr>
      </w:pPr>
      <w:r>
        <w:rPr>
          <w:rFonts w:hint="eastAsia" w:ascii="宋体" w:hAnsi="宋体" w:eastAsia="宋体" w:cs="宋体"/>
          <w:sz w:val="24"/>
          <w:szCs w:val="24"/>
        </w:rPr>
        <w:t>保护高度：220</w:t>
      </w:r>
    </w:p>
    <w:p w14:paraId="659A6996">
      <w:pPr>
        <w:spacing w:line="360" w:lineRule="auto"/>
        <w:ind w:left="248" w:leftChars="118" w:firstLine="240" w:firstLineChars="100"/>
        <w:rPr>
          <w:rFonts w:hint="eastAsia" w:ascii="宋体" w:hAnsi="宋体" w:eastAsia="宋体" w:cs="宋体"/>
          <w:sz w:val="24"/>
          <w:szCs w:val="24"/>
        </w:rPr>
      </w:pPr>
      <w:r>
        <w:rPr>
          <w:rFonts w:hint="eastAsia" w:ascii="宋体" w:hAnsi="宋体" w:eastAsia="宋体" w:cs="宋体"/>
          <w:sz w:val="24"/>
          <w:szCs w:val="24"/>
        </w:rPr>
        <w:t>检测精度：29mm</w:t>
      </w:r>
    </w:p>
    <w:p w14:paraId="6FD19A4C">
      <w:pPr>
        <w:spacing w:line="360" w:lineRule="auto"/>
        <w:ind w:left="248" w:leftChars="118" w:firstLine="240" w:firstLineChars="100"/>
        <w:rPr>
          <w:rFonts w:hint="eastAsia" w:ascii="宋体" w:hAnsi="宋体" w:eastAsia="宋体" w:cs="宋体"/>
          <w:sz w:val="24"/>
          <w:szCs w:val="24"/>
        </w:rPr>
      </w:pPr>
      <w:r>
        <w:rPr>
          <w:rFonts w:hint="eastAsia" w:ascii="宋体" w:hAnsi="宋体" w:eastAsia="宋体" w:cs="宋体"/>
          <w:sz w:val="24"/>
          <w:szCs w:val="24"/>
        </w:rPr>
        <w:t>工作电源：DC12V~24V</w:t>
      </w:r>
    </w:p>
    <w:p w14:paraId="57194AA5">
      <w:pPr>
        <w:spacing w:line="360" w:lineRule="auto"/>
        <w:ind w:left="248" w:leftChars="118" w:firstLine="240" w:firstLineChars="100"/>
        <w:rPr>
          <w:rFonts w:hint="eastAsia" w:ascii="宋体" w:hAnsi="宋体" w:eastAsia="宋体" w:cs="宋体"/>
          <w:sz w:val="24"/>
          <w:szCs w:val="24"/>
        </w:rPr>
      </w:pPr>
      <w:r>
        <w:rPr>
          <w:rFonts w:hint="eastAsia" w:ascii="宋体" w:hAnsi="宋体" w:eastAsia="宋体" w:cs="宋体"/>
          <w:sz w:val="24"/>
          <w:szCs w:val="24"/>
        </w:rPr>
        <w:t>响应时间：&lt;10MS</w:t>
      </w:r>
    </w:p>
    <w:p w14:paraId="005191A8">
      <w:pPr>
        <w:spacing w:line="360" w:lineRule="auto"/>
        <w:ind w:left="248" w:leftChars="118" w:firstLine="240" w:firstLineChars="100"/>
        <w:rPr>
          <w:rFonts w:hint="eastAsia" w:ascii="宋体" w:hAnsi="宋体" w:eastAsia="宋体" w:cs="宋体"/>
          <w:sz w:val="24"/>
          <w:szCs w:val="24"/>
        </w:rPr>
      </w:pPr>
      <w:r>
        <w:rPr>
          <w:rFonts w:hint="eastAsia" w:ascii="宋体" w:hAnsi="宋体" w:eastAsia="宋体" w:cs="宋体"/>
          <w:sz w:val="24"/>
          <w:szCs w:val="24"/>
        </w:rPr>
        <w:t>安全等级：PL c(EN SIO 13849)</w:t>
      </w:r>
    </w:p>
    <w:p w14:paraId="544D9B38">
      <w:pPr>
        <w:spacing w:line="360" w:lineRule="auto"/>
        <w:ind w:left="248" w:leftChars="118" w:firstLine="240" w:firstLineChars="100"/>
        <w:rPr>
          <w:rFonts w:hint="eastAsia" w:ascii="宋体" w:hAnsi="宋体" w:eastAsia="宋体" w:cs="宋体"/>
          <w:sz w:val="24"/>
          <w:szCs w:val="24"/>
        </w:rPr>
      </w:pPr>
      <w:r>
        <w:rPr>
          <w:rFonts w:hint="eastAsia" w:ascii="宋体" w:hAnsi="宋体" w:eastAsia="宋体" w:cs="宋体"/>
          <w:sz w:val="24"/>
          <w:szCs w:val="24"/>
        </w:rPr>
        <w:t>防护等级：IP65</w:t>
      </w:r>
    </w:p>
    <w:p w14:paraId="40488E3C">
      <w:pPr>
        <w:spacing w:line="360" w:lineRule="auto"/>
        <w:ind w:left="248" w:leftChars="118" w:firstLine="240" w:firstLineChars="100"/>
        <w:rPr>
          <w:rFonts w:hint="eastAsia" w:ascii="宋体" w:hAnsi="宋体" w:eastAsia="宋体" w:cs="宋体"/>
          <w:sz w:val="24"/>
          <w:szCs w:val="24"/>
        </w:rPr>
      </w:pPr>
      <w:r>
        <w:rPr>
          <w:rFonts w:hint="eastAsia" w:ascii="宋体" w:hAnsi="宋体" w:eastAsia="宋体" w:cs="宋体"/>
          <w:sz w:val="24"/>
          <w:szCs w:val="24"/>
        </w:rPr>
        <w:t>工作温度：-10°C ~ +55°C</w:t>
      </w:r>
    </w:p>
    <w:p w14:paraId="3A856253">
      <w:pPr>
        <w:pStyle w:val="5"/>
        <w:ind w:firstLine="562"/>
        <w:rPr>
          <w:rStyle w:val="106"/>
          <w:rFonts w:hint="eastAsia" w:ascii="宋体" w:hAnsi="宋体" w:eastAsia="宋体" w:cs="宋体"/>
          <w:b/>
          <w:bCs/>
          <w:sz w:val="24"/>
          <w:szCs w:val="24"/>
        </w:rPr>
      </w:pPr>
      <w:bookmarkStart w:id="218" w:name="_Toc30454"/>
      <w:r>
        <w:rPr>
          <w:rStyle w:val="106"/>
          <w:rFonts w:hint="eastAsia" w:ascii="宋体" w:hAnsi="宋体" w:eastAsia="宋体" w:cs="宋体"/>
          <w:b/>
          <w:bCs/>
          <w:sz w:val="24"/>
          <w:szCs w:val="24"/>
        </w:rPr>
        <w:t>1.1.12智慧疫苗管理系统</w:t>
      </w:r>
      <w:bookmarkEnd w:id="218"/>
    </w:p>
    <w:p w14:paraId="3A9D835D">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（1）支持查看设备库存报表，包括但不限于存储的单元库存统计、批号统计、库存汇总等，具备对设备内库存进行盘点功能，可通过扫描设备内存储单元编码更新对应存储单元库存数量，并生成盘点记录。</w:t>
      </w:r>
    </w:p>
    <w:p w14:paraId="47C5692A">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（2）具备通过扫描疫苗追溯码获取疫苗信息并将疫苗存放至指定存储单元的功能。</w:t>
      </w:r>
    </w:p>
    <w:p w14:paraId="7B605D0D">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（3）具备下发自动补苗指定，设备收到指令后扫描疫苗追溯码将疫苗摆放至指定滑道内，并反馈补苗结果，生成补苗记录，具备展示设备内温度，并可查看历史温度信息。</w:t>
      </w:r>
    </w:p>
    <w:p w14:paraId="3ADEB209">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（4）具备根据疫苗大类或疫苗批号筛选指定存储单元的功能，并可通过点击单元，通过设备将疫苗传送至指定出苗口。</w:t>
      </w:r>
    </w:p>
    <w:p w14:paraId="0C60D5EB">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（5）具备展示所有存储信息，包括但不限于编号、疫苗名称、疫苗批号、疫苗厂家、疫苗数量，点击对应存储单元后可将对应疫苗传送至指定出苗口。</w:t>
      </w:r>
    </w:p>
    <w:p w14:paraId="79FB5941">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（6）支持PDA对单支疫苗进行快速扫码，读取疫苗信息，通过PDA可查看库存统计、存储单元库存统计、低库存统计。</w:t>
      </w:r>
    </w:p>
    <w:p w14:paraId="127D90C0">
      <w:pPr>
        <w:pStyle w:val="4"/>
        <w:spacing w:before="120" w:after="120" w:line="360" w:lineRule="auto"/>
        <w:rPr>
          <w:rStyle w:val="106"/>
          <w:rFonts w:hint="eastAsia" w:ascii="宋体" w:hAnsi="宋体" w:eastAsia="宋体" w:cs="宋体"/>
          <w:b w:val="0"/>
          <w:bCs w:val="0"/>
          <w:sz w:val="24"/>
          <w:szCs w:val="24"/>
        </w:rPr>
      </w:pPr>
      <w:r>
        <w:rPr>
          <w:rStyle w:val="106"/>
          <w:rFonts w:hint="eastAsia" w:ascii="宋体" w:hAnsi="宋体" w:eastAsia="宋体" w:cs="宋体"/>
          <w:b w:val="0"/>
          <w:bCs w:val="0"/>
          <w:sz w:val="24"/>
          <w:szCs w:val="24"/>
        </w:rPr>
        <w:t>1.2.</w:t>
      </w:r>
      <w:r>
        <w:rPr>
          <w:rFonts w:hint="eastAsia" w:ascii="宋体" w:hAnsi="宋体" w:eastAsia="宋体" w:cs="宋体"/>
          <w:sz w:val="24"/>
          <w:szCs w:val="24"/>
        </w:rPr>
        <w:t xml:space="preserve"> </w:t>
      </w:r>
      <w:r>
        <w:rPr>
          <w:rStyle w:val="106"/>
          <w:rFonts w:hint="eastAsia" w:ascii="宋体" w:hAnsi="宋体" w:eastAsia="宋体" w:cs="宋体"/>
          <w:b w:val="0"/>
          <w:bCs w:val="0"/>
          <w:sz w:val="24"/>
          <w:szCs w:val="24"/>
        </w:rPr>
        <w:t>预防接种门诊疫苗智慧存储分发系统</w:t>
      </w:r>
    </w:p>
    <w:p w14:paraId="1C983082">
      <w:pPr>
        <w:spacing w:line="360" w:lineRule="auto"/>
        <w:ind w:firstLine="482" w:firstLineChars="200"/>
        <w:rPr>
          <w:rFonts w:hint="eastAsia" w:ascii="宋体" w:hAnsi="宋体" w:eastAsia="宋体" w:cs="宋体"/>
          <w:b/>
          <w:i/>
          <w:iCs/>
          <w:sz w:val="24"/>
          <w:szCs w:val="24"/>
        </w:rPr>
      </w:pPr>
      <w:r>
        <w:rPr>
          <w:rFonts w:hint="eastAsia" w:ascii="宋体" w:hAnsi="宋体" w:eastAsia="宋体" w:cs="宋体"/>
          <w:b/>
          <w:bCs/>
          <w:i/>
          <w:iCs/>
          <w:color w:val="000000"/>
          <w:sz w:val="24"/>
          <w:szCs w:val="24"/>
          <w:lang w:val="zh-CN"/>
        </w:rPr>
        <w:t>★</w:t>
      </w:r>
      <w:r>
        <w:rPr>
          <w:rFonts w:hint="eastAsia" w:ascii="宋体" w:hAnsi="宋体" w:eastAsia="宋体" w:cs="宋体"/>
          <w:bCs/>
          <w:i/>
          <w:iCs/>
          <w:sz w:val="24"/>
          <w:szCs w:val="24"/>
        </w:rPr>
        <w:t>1.2.1.通过预防接种门诊疫苗智慧存储分发系统与江苏省预防接种客户端无缝关联，实现多系统智能联动，江苏省预防接种客户端软件中操作完，预防接种门诊疫苗智慧存储分发系统能够直接接收到相关指令，工作站能够快速将江苏省预防接种客户端中接种的疫苗通过出苗系统送到对应的接种台，预防接种门诊工作人员无须在多个系统中进行重复操作，节省工作人员时间。</w:t>
      </w:r>
      <w:r>
        <w:rPr>
          <w:rFonts w:hint="eastAsia" w:ascii="宋体" w:hAnsi="宋体" w:eastAsia="宋体" w:cs="宋体"/>
          <w:b/>
          <w:i/>
          <w:iCs/>
          <w:sz w:val="24"/>
          <w:szCs w:val="24"/>
        </w:rPr>
        <w:t>（投标人需提供承诺函，承诺承担对接过程中的所有费用）</w:t>
      </w:r>
    </w:p>
    <w:p w14:paraId="2486A794">
      <w:pPr>
        <w:pStyle w:val="3"/>
        <w:rPr>
          <w:rFonts w:hint="eastAsia" w:ascii="宋体" w:hAnsi="宋体" w:eastAsia="宋体" w:cs="宋体"/>
          <w:sz w:val="24"/>
          <w:szCs w:val="24"/>
        </w:rPr>
      </w:pPr>
      <w:r>
        <w:rPr>
          <w:rFonts w:hint="eastAsia" w:ascii="宋体" w:hAnsi="宋体" w:eastAsia="宋体" w:cs="宋体"/>
          <w:sz w:val="24"/>
          <w:szCs w:val="24"/>
        </w:rPr>
        <w:t>（二）门诊疫苗支付系统</w:t>
      </w:r>
    </w:p>
    <w:p w14:paraId="3522C0EA">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△2.1．实现甲方门诊HIS诊疗系统与江苏省预防接种客户端系统的对接，实现预防接种系统将接种数据传输给 HIS 诊疗系统，受种者可以在窗口或者自助缴费机上快速完成缴费操作。（提供相关视频证实满足招标文件要求）</w:t>
      </w:r>
    </w:p>
    <w:p w14:paraId="3582D939">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△2.2．受种者交完费后，医护人员可以在江苏省预防接种客户端软件中清楚查询到受种者缴完费的标识，无须在核对留存受种者的缴费凭证。（提供相关视频证实满足招标文件要求）</w:t>
      </w:r>
    </w:p>
    <w:p w14:paraId="17C18880">
      <w:pPr>
        <w:pStyle w:val="3"/>
        <w:rPr>
          <w:rFonts w:hint="eastAsia" w:ascii="宋体" w:hAnsi="宋体" w:eastAsia="宋体" w:cs="宋体"/>
          <w:sz w:val="24"/>
          <w:szCs w:val="24"/>
        </w:rPr>
      </w:pPr>
      <w:r>
        <w:rPr>
          <w:rFonts w:hint="eastAsia" w:ascii="宋体" w:hAnsi="宋体" w:eastAsia="宋体" w:cs="宋体"/>
          <w:sz w:val="24"/>
          <w:szCs w:val="24"/>
        </w:rPr>
        <w:t>（三）成人预防接种数字化门诊信息系统</w:t>
      </w:r>
    </w:p>
    <w:p w14:paraId="5B5AFF68">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3.1.实现甲方江苏省成人预防接种系统满足数字化门诊叫号的要求，满足甲方成人门诊受种者取号的功能，实现门诊前受种者能够完成数字化门诊取号。</w:t>
      </w:r>
    </w:p>
    <w:p w14:paraId="50DD23E6">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3.2.实现受种者取完号后，能够在候诊大屏上能够清楚了解就诊号排队的情况，无须在门诊现场排队候诊。</w:t>
      </w:r>
    </w:p>
    <w:p w14:paraId="002B5027">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△3.3.实现医护人员能够在登记台和接种台完成相关呼叫操作，受种者在候诊屏幕上能够看见相关呼叫信息。（提供相关视频证实满足招标文件要求）</w:t>
      </w:r>
    </w:p>
    <w:p w14:paraId="07992AEA">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△3.4.实现受种者完成接种后，可以在留观机完成扫码留观30分钟的要求。（提供相关视频证实满足招标文件要求）</w:t>
      </w:r>
    </w:p>
    <w:p w14:paraId="363DC53D">
      <w:pPr>
        <w:rPr>
          <w:rFonts w:hint="eastAsia" w:ascii="Times New Roman" w:hAnsi="Times New Roman" w:eastAsia="宋体" w:cs="宋体"/>
          <w:color w:val="auto"/>
          <w:spacing w:val="0"/>
          <w:sz w:val="24"/>
          <w:szCs w:val="24"/>
          <w:highlight w:val="none"/>
        </w:rPr>
      </w:pPr>
    </w:p>
    <w:p w14:paraId="3F60CE73">
      <w:pPr>
        <w:rPr>
          <w:rFonts w:hint="eastAsia" w:ascii="Times New Roman" w:hAnsi="Times New Roman" w:eastAsia="宋体" w:cs="宋体"/>
          <w:color w:val="auto"/>
          <w:spacing w:val="0"/>
          <w:highlight w:val="none"/>
        </w:rPr>
      </w:pPr>
    </w:p>
    <w:sectPr>
      <w:pgSz w:w="11906" w:h="16838"/>
      <w:pgMar w:top="1440" w:right="1080" w:bottom="1440" w:left="1080" w:header="851" w:footer="907" w:gutter="0"/>
      <w:cols w:space="1701"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9184070-4144-4B5A-883E-A45D460A904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E00CAAFE-2EF8-43A2-9C93-5FA078096D2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华文楷体">
    <w:altName w:val="宋体"/>
    <w:panose1 w:val="02010600040101010101"/>
    <w:charset w:val="86"/>
    <w:family w:val="auto"/>
    <w:pitch w:val="default"/>
    <w:sig w:usb0="00000000" w:usb1="00000000" w:usb2="00000000" w:usb3="00000000" w:csb0="0004009F" w:csb1="DFD70000"/>
  </w:font>
  <w:font w:name="Microsoft YaHei UI">
    <w:panose1 w:val="020B0503020204020204"/>
    <w:charset w:val="86"/>
    <w:family w:val="auto"/>
    <w:pitch w:val="default"/>
    <w:sig w:usb0="80000287" w:usb1="2ACF3C50" w:usb2="00000016" w:usb3="00000000" w:csb0="0004001F" w:csb1="00000000"/>
  </w:font>
  <w:font w:name="汉仪书宋二S">
    <w:altName w:val="宋体"/>
    <w:panose1 w:val="00000000000000000000"/>
    <w:charset w:val="00"/>
    <w:family w:val="auto"/>
    <w:pitch w:val="default"/>
    <w:sig w:usb0="00000000" w:usb1="00000000" w:usb2="00000000" w:usb3="00000000" w:csb0="00040001" w:csb1="00000000"/>
    <w:embedRegular r:id="rId3" w:fontKey="{BDA449BF-4BB1-43C6-B681-AF518E415841}"/>
  </w:font>
  <w:font w:name="方正魏碑_GBK">
    <w:altName w:val="宋体"/>
    <w:panose1 w:val="03000509000000000000"/>
    <w:charset w:val="86"/>
    <w:family w:val="script"/>
    <w:pitch w:val="default"/>
    <w:sig w:usb0="00000000" w:usb1="00000000" w:usb2="00000010" w:usb3="00000000" w:csb0="00040000" w:csb1="00000000"/>
    <w:embedRegular r:id="rId4" w:fontKey="{9E99AAD7-BBFE-4226-84F0-6EAAC821367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372FF">
    <w:pPr>
      <w:pStyle w:val="170"/>
      <w:ind w:firstLine="360"/>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C960D">
    <w:pPr>
      <w:pStyle w:val="126"/>
      <w:tabs>
        <w:tab w:val="center" w:pos="4153"/>
        <w:tab w:val="right" w:pos="8306"/>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34010" cy="153035"/>
              <wp:effectExtent l="0" t="0" r="635" b="0"/>
              <wp:wrapNone/>
              <wp:docPr id="30" name="Text Box 7"/>
              <wp:cNvGraphicFramePr/>
              <a:graphic xmlns:a="http://schemas.openxmlformats.org/drawingml/2006/main">
                <a:graphicData uri="http://schemas.microsoft.com/office/word/2010/wordprocessingShape">
                  <wps:wsp>
                    <wps:cNvSpPr txBox="1">
                      <a:spLocks noChangeArrowheads="1"/>
                    </wps:cNvSpPr>
                    <wps:spPr bwMode="auto">
                      <a:xfrm>
                        <a:off x="0" y="0"/>
                        <a:ext cx="334010" cy="153035"/>
                      </a:xfrm>
                      <a:prstGeom prst="rect">
                        <a:avLst/>
                      </a:prstGeom>
                      <a:noFill/>
                      <a:ln>
                        <a:noFill/>
                      </a:ln>
                    </wps:spPr>
                    <wps:txbx>
                      <w:txbxContent>
                        <w:p w14:paraId="6A0D9471">
                          <w:pPr>
                            <w:pStyle w:val="21"/>
                          </w:pPr>
                          <w:r>
                            <w:fldChar w:fldCharType="begin"/>
                          </w:r>
                          <w:r>
                            <w:instrText xml:space="preserve"> PAGE  \* MERGEFORMAT </w:instrText>
                          </w:r>
                          <w:r>
                            <w:fldChar w:fldCharType="separate"/>
                          </w:r>
                          <w:r>
                            <w:t>2</w:t>
                          </w:r>
                          <w:r>
                            <w:fldChar w:fldCharType="end"/>
                          </w:r>
                        </w:p>
                      </w:txbxContent>
                    </wps:txbx>
                    <wps:bodyPr rot="0" vert="horz" wrap="none" lIns="0" tIns="0" rIns="0" bIns="0" anchor="t" anchorCtr="0" upright="1">
                      <a:spAutoFit/>
                    </wps:bodyPr>
                  </wps:wsp>
                </a:graphicData>
              </a:graphic>
            </wp:anchor>
          </w:drawing>
        </mc:Choice>
        <mc:Fallback>
          <w:pict>
            <v:shape id="Text Box 7" o:spid="_x0000_s1026" o:spt="202" type="#_x0000_t202" style="position:absolute;left:0pt;margin-top:0pt;height:12.05pt;width:26.3pt;mso-position-horizontal:center;mso-position-horizontal-relative:margin;mso-wrap-style:none;z-index:251660288;mso-width-relative:page;mso-height-relative:page;" filled="f" stroked="f" coordsize="21600,21600" o:gfxdata="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IwzMBHRAAAAAwEAAA8AAAAAAAAAAQAgAAAAIgAAAGRycy9kb3ducmV2LnhtbFBLAQIU&#10;ABQAAAAIAIdO4kAdhk7w+gEAAAIEAAAOAAAAAAAAAAEAIAAAACABAABkcnMvZTJvRG9jLnhtbFBL&#10;BQYAAAAABgAGAFkBAACMBQAAAAA=&#10;">
              <v:fill on="f" focussize="0,0"/>
              <v:stroke on="f"/>
              <v:imagedata o:title=""/>
              <o:lock v:ext="edit" aspectratio="f"/>
              <v:textbox inset="0mm,0mm,0mm,0mm" style="mso-fit-shape-to-text:t;">
                <w:txbxContent>
                  <w:p w14:paraId="6A0D9471">
                    <w:pPr>
                      <w:pStyle w:val="2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B2189">
    <w:pPr>
      <w:pStyle w:val="126"/>
      <w:tabs>
        <w:tab w:val="center" w:pos="4153"/>
        <w:tab w:val="right" w:pos="8306"/>
      </w:tabs>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34010" cy="153035"/>
              <wp:effectExtent l="0" t="0" r="635" b="0"/>
              <wp:wrapNone/>
              <wp:docPr id="29" name="Text Box 8"/>
              <wp:cNvGraphicFramePr/>
              <a:graphic xmlns:a="http://schemas.openxmlformats.org/drawingml/2006/main">
                <a:graphicData uri="http://schemas.microsoft.com/office/word/2010/wordprocessingShape">
                  <wps:wsp>
                    <wps:cNvSpPr txBox="1">
                      <a:spLocks noChangeArrowheads="1"/>
                    </wps:cNvSpPr>
                    <wps:spPr bwMode="auto">
                      <a:xfrm>
                        <a:off x="0" y="0"/>
                        <a:ext cx="334010" cy="153035"/>
                      </a:xfrm>
                      <a:prstGeom prst="rect">
                        <a:avLst/>
                      </a:prstGeom>
                      <a:noFill/>
                      <a:ln>
                        <a:noFill/>
                      </a:ln>
                    </wps:spPr>
                    <wps:txbx>
                      <w:txbxContent>
                        <w:p w14:paraId="73E1069A">
                          <w:pPr>
                            <w:pStyle w:val="21"/>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Text Box 8" o:spid="_x0000_s1026" o:spt="202" type="#_x0000_t202" style="position:absolute;left:0pt;margin-top:0pt;height:12.05pt;width:26.3pt;mso-position-horizontal:center;mso-position-horizontal-relative:margin;mso-wrap-style:none;z-index:251661312;mso-width-relative:page;mso-height-relative:page;" filled="f" stroked="f" coordsize="21600,21600" o:gfxdata="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MMzAR0QAAAAMBAAAPAAAAAAAAAAEAIAAAACIAAABkcnMvZG93bnJldi54bWxQSwEC&#10;FAAUAAAACACHTuJAGVAGqvsBAAACBAAADgAAAAAAAAABACAAAAAgAQAAZHJzL2Uyb0RvYy54bWxQ&#10;SwUGAAAAAAYABgBZAQAAjQUAAAAA&#10;">
              <v:fill on="f" focussize="0,0"/>
              <v:stroke on="f"/>
              <v:imagedata o:title=""/>
              <o:lock v:ext="edit" aspectratio="f"/>
              <v:textbox inset="0mm,0mm,0mm,0mm" style="mso-fit-shape-to-text:t;">
                <w:txbxContent>
                  <w:p w14:paraId="73E1069A">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583C3">
    <w:pPr>
      <w:pStyle w:val="170"/>
      <w:ind w:firstLine="36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400685" cy="153035"/>
              <wp:effectExtent l="3810" t="3810" r="0" b="0"/>
              <wp:wrapNone/>
              <wp:docPr id="2" name="Text Box 35"/>
              <wp:cNvGraphicFramePr/>
              <a:graphic xmlns:a="http://schemas.openxmlformats.org/drawingml/2006/main">
                <a:graphicData uri="http://schemas.microsoft.com/office/word/2010/wordprocessingShape">
                  <wps:wsp>
                    <wps:cNvSpPr txBox="1">
                      <a:spLocks noChangeArrowheads="1"/>
                    </wps:cNvSpPr>
                    <wps:spPr bwMode="auto">
                      <a:xfrm>
                        <a:off x="0" y="0"/>
                        <a:ext cx="400685" cy="153035"/>
                      </a:xfrm>
                      <a:prstGeom prst="rect">
                        <a:avLst/>
                      </a:prstGeom>
                      <a:noFill/>
                      <a:ln>
                        <a:noFill/>
                      </a:ln>
                    </wps:spPr>
                    <wps:txbx>
                      <w:txbxContent>
                        <w:p w14:paraId="1D00812E">
                          <w:pPr>
                            <w:pStyle w:val="21"/>
                          </w:pPr>
                          <w:r>
                            <w:fldChar w:fldCharType="begin"/>
                          </w:r>
                          <w:r>
                            <w:instrText xml:space="preserve"> PAGE  \* MERGEFORMAT </w:instrText>
                          </w:r>
                          <w:r>
                            <w:fldChar w:fldCharType="separate"/>
                          </w:r>
                          <w:r>
                            <w:t>82</w:t>
                          </w:r>
                          <w:r>
                            <w:fldChar w:fldCharType="end"/>
                          </w:r>
                        </w:p>
                      </w:txbxContent>
                    </wps:txbx>
                    <wps:bodyPr rot="0" vert="horz" wrap="none" lIns="0" tIns="0" rIns="0" bIns="0" anchor="t" anchorCtr="0" upright="1">
                      <a:spAutoFit/>
                    </wps:bodyPr>
                  </wps:wsp>
                </a:graphicData>
              </a:graphic>
            </wp:anchor>
          </w:drawing>
        </mc:Choice>
        <mc:Fallback>
          <w:pict>
            <v:shape id="Text Box 35" o:spid="_x0000_s1026" o:spt="202" type="#_x0000_t202" style="position:absolute;left:0pt;margin-top:0pt;height:12.05pt;width:31.55pt;mso-position-horizontal:center;mso-position-horizontal-relative:margin;mso-wrap-style:none;z-index:251663360;mso-width-relative:page;mso-height-relative:page;" filled="f" stroked="f" coordsize="21600,21600" o:gfxdata="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741hn0gAAAAMBAAAPAAAAAAAAAAEAIAAAACIAAABkcnMvZG93bnJldi54bWxQSwEC&#10;FAAUAAAACACHTuJA+Ag6S/oBAAACBAAADgAAAAAAAAABACAAAAAhAQAAZHJzL2Uyb0RvYy54bWxQ&#10;SwUGAAAAAAYABgBZAQAAjQUAAAAA&#10;">
              <v:fill on="f" focussize="0,0"/>
              <v:stroke on="f"/>
              <v:imagedata o:title=""/>
              <o:lock v:ext="edit" aspectratio="f"/>
              <v:textbox inset="0mm,0mm,0mm,0mm" style="mso-fit-shape-to-text:t;">
                <w:txbxContent>
                  <w:p w14:paraId="1D00812E">
                    <w:pPr>
                      <w:pStyle w:val="21"/>
                    </w:pPr>
                    <w:r>
                      <w:fldChar w:fldCharType="begin"/>
                    </w:r>
                    <w:r>
                      <w:instrText xml:space="preserve"> PAGE  \* MERGEFORMAT </w:instrText>
                    </w:r>
                    <w:r>
                      <w:fldChar w:fldCharType="separate"/>
                    </w:r>
                    <w:r>
                      <w:t>82</w:t>
                    </w:r>
                    <w:r>
                      <w:fldChar w:fldCharType="end"/>
                    </w:r>
                  </w:p>
                </w:txbxContent>
              </v:textbox>
            </v:shape>
          </w:pict>
        </mc:Fallback>
      </mc:AlternateContent>
    </w:r>
    <w: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C45B0">
    <w:pPr>
      <w:pStyle w:val="126"/>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400685" cy="153035"/>
              <wp:effectExtent l="3810" t="0" r="0" b="0"/>
              <wp:wrapNone/>
              <wp:docPr id="1" name="Text Box 36"/>
              <wp:cNvGraphicFramePr/>
              <a:graphic xmlns:a="http://schemas.openxmlformats.org/drawingml/2006/main">
                <a:graphicData uri="http://schemas.microsoft.com/office/word/2010/wordprocessingShape">
                  <wps:wsp>
                    <wps:cNvSpPr txBox="1">
                      <a:spLocks noChangeArrowheads="1"/>
                    </wps:cNvSpPr>
                    <wps:spPr bwMode="auto">
                      <a:xfrm>
                        <a:off x="0" y="0"/>
                        <a:ext cx="400685" cy="153035"/>
                      </a:xfrm>
                      <a:prstGeom prst="rect">
                        <a:avLst/>
                      </a:prstGeom>
                      <a:noFill/>
                      <a:ln>
                        <a:noFill/>
                      </a:ln>
                    </wps:spPr>
                    <wps:txbx>
                      <w:txbxContent>
                        <w:p w14:paraId="20CE02DC">
                          <w:pPr>
                            <w:pStyle w:val="21"/>
                          </w:pPr>
                          <w:r>
                            <w:fldChar w:fldCharType="begin"/>
                          </w:r>
                          <w:r>
                            <w:instrText xml:space="preserve"> PAGE  \* MERGEFORMAT </w:instrText>
                          </w:r>
                          <w:r>
                            <w:fldChar w:fldCharType="separate"/>
                          </w:r>
                          <w:r>
                            <w:t>81</w:t>
                          </w:r>
                          <w:r>
                            <w:fldChar w:fldCharType="end"/>
                          </w:r>
                        </w:p>
                      </w:txbxContent>
                    </wps:txbx>
                    <wps:bodyPr rot="0" vert="horz" wrap="none" lIns="0" tIns="0" rIns="0" bIns="0" anchor="t" anchorCtr="0" upright="1">
                      <a:spAutoFit/>
                    </wps:bodyPr>
                  </wps:wsp>
                </a:graphicData>
              </a:graphic>
            </wp:anchor>
          </w:drawing>
        </mc:Choice>
        <mc:Fallback>
          <w:pict>
            <v:shape id="Text Box 36" o:spid="_x0000_s1026" o:spt="202" type="#_x0000_t202" style="position:absolute;left:0pt;margin-top:0pt;height:12.05pt;width:31.55pt;mso-position-horizontal:center;mso-position-horizontal-relative:margin;mso-wrap-style:none;z-index:251664384;mso-width-relative:page;mso-height-relative:page;" filled="f" stroked="f" coordsize="21600,21600" o:gfxdata="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741hn0gAAAAMBAAAPAAAAAAAAAAEAIAAAACIAAABkcnMvZG93bnJldi54bWxQSwEC&#10;FAAUAAAACACHTuJAcNfujPoBAAACBAAADgAAAAAAAAABACAAAAAhAQAAZHJzL2Uyb0RvYy54bWxQ&#10;SwUGAAAAAAYABgBZAQAAjQUAAAAA&#10;">
              <v:fill on="f" focussize="0,0"/>
              <v:stroke on="f"/>
              <v:imagedata o:title=""/>
              <o:lock v:ext="edit" aspectratio="f"/>
              <v:textbox inset="0mm,0mm,0mm,0mm" style="mso-fit-shape-to-text:t;">
                <w:txbxContent>
                  <w:p w14:paraId="20CE02DC">
                    <w:pPr>
                      <w:pStyle w:val="21"/>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DEB9C">
    <w:pPr>
      <w:pStyle w:val="172"/>
      <w:pBdr>
        <w:bottom w:val="none" w:color="000000"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D9255">
    <w:pPr>
      <w:pStyle w:val="127"/>
      <w:pBdr>
        <w:bottom w:val="none" w:color="000000" w:sz="0" w:space="0"/>
      </w:pBdr>
      <w:tabs>
        <w:tab w:val="center" w:pos="4153"/>
        <w:tab w:val="right"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0C62F">
    <w:pPr>
      <w:pStyle w:val="127"/>
      <w:pBdr>
        <w:bottom w:val="none" w:color="000000" w:sz="0" w:space="0"/>
      </w:pBdr>
      <w:tabs>
        <w:tab w:val="center" w:pos="4153"/>
        <w:tab w:val="right" w:pos="830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DDECD3BC"/>
    <w:multiLevelType w:val="singleLevel"/>
    <w:tmpl w:val="DDECD3BC"/>
    <w:lvl w:ilvl="0" w:tentative="0">
      <w:start w:val="6"/>
      <w:numFmt w:val="decimal"/>
      <w:suff w:val="space"/>
      <w:lvlText w:val="%1."/>
      <w:lvlJc w:val="left"/>
    </w:lvl>
  </w:abstractNum>
  <w:abstractNum w:abstractNumId="2">
    <w:nsid w:val="DEABE1DB"/>
    <w:multiLevelType w:val="singleLevel"/>
    <w:tmpl w:val="DEABE1DB"/>
    <w:lvl w:ilvl="0" w:tentative="0">
      <w:start w:val="23"/>
      <w:numFmt w:val="decimal"/>
      <w:suff w:val="space"/>
      <w:lvlText w:val="%1."/>
      <w:lvlJc w:val="left"/>
    </w:lvl>
  </w:abstractNum>
  <w:abstractNum w:abstractNumId="3">
    <w:nsid w:val="FFEFC674"/>
    <w:multiLevelType w:val="singleLevel"/>
    <w:tmpl w:val="FFEFC674"/>
    <w:lvl w:ilvl="0" w:tentative="0">
      <w:start w:val="1"/>
      <w:numFmt w:val="decimal"/>
      <w:suff w:val="nothing"/>
      <w:lvlText w:val="（%1）"/>
      <w:lvlJc w:val="left"/>
    </w:lvl>
  </w:abstractNum>
  <w:abstractNum w:abstractNumId="4">
    <w:nsid w:val="21DB8BED"/>
    <w:multiLevelType w:val="singleLevel"/>
    <w:tmpl w:val="21DB8BED"/>
    <w:lvl w:ilvl="0" w:tentative="0">
      <w:start w:val="1"/>
      <w:numFmt w:val="decimal"/>
      <w:suff w:val="nothing"/>
      <w:lvlText w:val="（%1）"/>
      <w:lvlJc w:val="left"/>
      <w:pPr>
        <w:ind w:left="0" w:firstLine="0"/>
      </w:pPr>
      <w:rPr>
        <w:rFonts w:hint="eastAsia"/>
        <w:b w:val="0"/>
        <w:bCs/>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
    </o:shapelayout>
  </w:hdrShapeDefault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44D8"/>
    <w:rsid w:val="000216EA"/>
    <w:rsid w:val="000327A8"/>
    <w:rsid w:val="000705BA"/>
    <w:rsid w:val="000A2414"/>
    <w:rsid w:val="00124EE1"/>
    <w:rsid w:val="001657AA"/>
    <w:rsid w:val="00172A27"/>
    <w:rsid w:val="00193CD2"/>
    <w:rsid w:val="001A7F32"/>
    <w:rsid w:val="001D4658"/>
    <w:rsid w:val="001E75A9"/>
    <w:rsid w:val="00261676"/>
    <w:rsid w:val="00283643"/>
    <w:rsid w:val="002B0769"/>
    <w:rsid w:val="00303DED"/>
    <w:rsid w:val="0030415A"/>
    <w:rsid w:val="00363502"/>
    <w:rsid w:val="0036518F"/>
    <w:rsid w:val="0038484A"/>
    <w:rsid w:val="003C5AF5"/>
    <w:rsid w:val="00465F88"/>
    <w:rsid w:val="004B0D8F"/>
    <w:rsid w:val="005374AF"/>
    <w:rsid w:val="00537796"/>
    <w:rsid w:val="00612C96"/>
    <w:rsid w:val="00655ADF"/>
    <w:rsid w:val="00670D19"/>
    <w:rsid w:val="00671BD9"/>
    <w:rsid w:val="006764CF"/>
    <w:rsid w:val="00692087"/>
    <w:rsid w:val="006F4CE8"/>
    <w:rsid w:val="00702073"/>
    <w:rsid w:val="00712C4F"/>
    <w:rsid w:val="00737CE5"/>
    <w:rsid w:val="007538F5"/>
    <w:rsid w:val="00775B84"/>
    <w:rsid w:val="007C1772"/>
    <w:rsid w:val="007E5D53"/>
    <w:rsid w:val="0084088D"/>
    <w:rsid w:val="00847C51"/>
    <w:rsid w:val="0089116E"/>
    <w:rsid w:val="009B7BFB"/>
    <w:rsid w:val="00A041D7"/>
    <w:rsid w:val="00A14B03"/>
    <w:rsid w:val="00A8315C"/>
    <w:rsid w:val="00A93C71"/>
    <w:rsid w:val="00C40778"/>
    <w:rsid w:val="00C846F3"/>
    <w:rsid w:val="00CA50EC"/>
    <w:rsid w:val="00D01FE5"/>
    <w:rsid w:val="00D258BA"/>
    <w:rsid w:val="00D36310"/>
    <w:rsid w:val="00D535A9"/>
    <w:rsid w:val="00D673A8"/>
    <w:rsid w:val="00DC0944"/>
    <w:rsid w:val="00E26DED"/>
    <w:rsid w:val="00E33579"/>
    <w:rsid w:val="00E33E19"/>
    <w:rsid w:val="00F15970"/>
    <w:rsid w:val="01090D59"/>
    <w:rsid w:val="01255120"/>
    <w:rsid w:val="016D6E1B"/>
    <w:rsid w:val="01D7777D"/>
    <w:rsid w:val="0254040D"/>
    <w:rsid w:val="02606269"/>
    <w:rsid w:val="033C2BF5"/>
    <w:rsid w:val="03705F48"/>
    <w:rsid w:val="03847CD4"/>
    <w:rsid w:val="039B0081"/>
    <w:rsid w:val="043833BC"/>
    <w:rsid w:val="04922410"/>
    <w:rsid w:val="04B54A0D"/>
    <w:rsid w:val="04C25CE8"/>
    <w:rsid w:val="05017C52"/>
    <w:rsid w:val="05427617"/>
    <w:rsid w:val="055A0D69"/>
    <w:rsid w:val="05EF795B"/>
    <w:rsid w:val="06356E17"/>
    <w:rsid w:val="06606FF0"/>
    <w:rsid w:val="06640E4B"/>
    <w:rsid w:val="06732DD2"/>
    <w:rsid w:val="06A91BE8"/>
    <w:rsid w:val="06CE24DB"/>
    <w:rsid w:val="072146D9"/>
    <w:rsid w:val="07911761"/>
    <w:rsid w:val="07C769C4"/>
    <w:rsid w:val="07DD595F"/>
    <w:rsid w:val="07F25F78"/>
    <w:rsid w:val="08044CD8"/>
    <w:rsid w:val="08144141"/>
    <w:rsid w:val="081C4C80"/>
    <w:rsid w:val="09862E1C"/>
    <w:rsid w:val="0AAB013C"/>
    <w:rsid w:val="0AE85633"/>
    <w:rsid w:val="0B4453CD"/>
    <w:rsid w:val="0C0D64DA"/>
    <w:rsid w:val="0C23498C"/>
    <w:rsid w:val="0CCE345C"/>
    <w:rsid w:val="0D464D9C"/>
    <w:rsid w:val="0D821B4C"/>
    <w:rsid w:val="0D832544"/>
    <w:rsid w:val="0D952E10"/>
    <w:rsid w:val="0E664FCA"/>
    <w:rsid w:val="0ED34F9A"/>
    <w:rsid w:val="0F775AFE"/>
    <w:rsid w:val="0F8F127D"/>
    <w:rsid w:val="0FA34D16"/>
    <w:rsid w:val="10101691"/>
    <w:rsid w:val="10470E14"/>
    <w:rsid w:val="10755F8E"/>
    <w:rsid w:val="11A661A1"/>
    <w:rsid w:val="12062478"/>
    <w:rsid w:val="12577D18"/>
    <w:rsid w:val="12A878C3"/>
    <w:rsid w:val="12CF75E2"/>
    <w:rsid w:val="12D37D0C"/>
    <w:rsid w:val="12F850E4"/>
    <w:rsid w:val="132C0590"/>
    <w:rsid w:val="134C07FC"/>
    <w:rsid w:val="13F83B01"/>
    <w:rsid w:val="13F866C4"/>
    <w:rsid w:val="141A488D"/>
    <w:rsid w:val="14887A48"/>
    <w:rsid w:val="148E2D26"/>
    <w:rsid w:val="14C41AA0"/>
    <w:rsid w:val="15325690"/>
    <w:rsid w:val="161430A4"/>
    <w:rsid w:val="1633452D"/>
    <w:rsid w:val="1651746C"/>
    <w:rsid w:val="16900E36"/>
    <w:rsid w:val="169A586A"/>
    <w:rsid w:val="16A80025"/>
    <w:rsid w:val="16CA201C"/>
    <w:rsid w:val="16FC64CC"/>
    <w:rsid w:val="173C67CA"/>
    <w:rsid w:val="17740758"/>
    <w:rsid w:val="18053987"/>
    <w:rsid w:val="18253A30"/>
    <w:rsid w:val="188449CB"/>
    <w:rsid w:val="18DB72CC"/>
    <w:rsid w:val="191E6BCD"/>
    <w:rsid w:val="19483C4A"/>
    <w:rsid w:val="19663D38"/>
    <w:rsid w:val="196C3DD1"/>
    <w:rsid w:val="197C1459"/>
    <w:rsid w:val="19AA66B3"/>
    <w:rsid w:val="1A0A0EFF"/>
    <w:rsid w:val="1AE259D8"/>
    <w:rsid w:val="1B0C4116"/>
    <w:rsid w:val="1B4C2FF3"/>
    <w:rsid w:val="1C365FDC"/>
    <w:rsid w:val="1D8334A3"/>
    <w:rsid w:val="1DF777A7"/>
    <w:rsid w:val="1DFE0D7B"/>
    <w:rsid w:val="1E6A01BF"/>
    <w:rsid w:val="1ED47CA2"/>
    <w:rsid w:val="1F136AA8"/>
    <w:rsid w:val="1F1A7E37"/>
    <w:rsid w:val="1FAF4148"/>
    <w:rsid w:val="1FE46D26"/>
    <w:rsid w:val="20140725"/>
    <w:rsid w:val="21667363"/>
    <w:rsid w:val="21725E41"/>
    <w:rsid w:val="21893052"/>
    <w:rsid w:val="21E930B1"/>
    <w:rsid w:val="21F62A43"/>
    <w:rsid w:val="223C6316"/>
    <w:rsid w:val="228757E3"/>
    <w:rsid w:val="22A97F0A"/>
    <w:rsid w:val="23B07C48"/>
    <w:rsid w:val="23B26706"/>
    <w:rsid w:val="23E10345"/>
    <w:rsid w:val="25F70600"/>
    <w:rsid w:val="26220F7D"/>
    <w:rsid w:val="264F4DC5"/>
    <w:rsid w:val="26606A77"/>
    <w:rsid w:val="26934D10"/>
    <w:rsid w:val="26A9058A"/>
    <w:rsid w:val="26F947D6"/>
    <w:rsid w:val="270D3BBA"/>
    <w:rsid w:val="27233601"/>
    <w:rsid w:val="27873B8F"/>
    <w:rsid w:val="27E921AF"/>
    <w:rsid w:val="28043432"/>
    <w:rsid w:val="28237E5A"/>
    <w:rsid w:val="28592E1E"/>
    <w:rsid w:val="29102428"/>
    <w:rsid w:val="29AE4672"/>
    <w:rsid w:val="29CE019B"/>
    <w:rsid w:val="2A53244F"/>
    <w:rsid w:val="2AB70C30"/>
    <w:rsid w:val="2B960569"/>
    <w:rsid w:val="2BEC45FC"/>
    <w:rsid w:val="2C4657E2"/>
    <w:rsid w:val="2CA87FF6"/>
    <w:rsid w:val="2DF95C84"/>
    <w:rsid w:val="2ECB21A5"/>
    <w:rsid w:val="2EE2703D"/>
    <w:rsid w:val="2F4D731A"/>
    <w:rsid w:val="2F967A46"/>
    <w:rsid w:val="2F9C59C9"/>
    <w:rsid w:val="2FC82F97"/>
    <w:rsid w:val="30EC0F07"/>
    <w:rsid w:val="31881DD4"/>
    <w:rsid w:val="31943A79"/>
    <w:rsid w:val="31B77AA1"/>
    <w:rsid w:val="33460DA3"/>
    <w:rsid w:val="336E543C"/>
    <w:rsid w:val="34390F98"/>
    <w:rsid w:val="34B45150"/>
    <w:rsid w:val="357C3E36"/>
    <w:rsid w:val="35D92C7B"/>
    <w:rsid w:val="36042CC0"/>
    <w:rsid w:val="36BF2D60"/>
    <w:rsid w:val="36DB5CA6"/>
    <w:rsid w:val="370D63A3"/>
    <w:rsid w:val="375872F6"/>
    <w:rsid w:val="37CA7942"/>
    <w:rsid w:val="38197A17"/>
    <w:rsid w:val="393C7DC4"/>
    <w:rsid w:val="393F47DD"/>
    <w:rsid w:val="39626B88"/>
    <w:rsid w:val="3A822F3D"/>
    <w:rsid w:val="3A9668A3"/>
    <w:rsid w:val="3AFE2E55"/>
    <w:rsid w:val="3C5A58BF"/>
    <w:rsid w:val="3C6C46B1"/>
    <w:rsid w:val="3D633BEF"/>
    <w:rsid w:val="3E1321C9"/>
    <w:rsid w:val="3EEB1311"/>
    <w:rsid w:val="3EF20E3D"/>
    <w:rsid w:val="3F13427B"/>
    <w:rsid w:val="3F9115F7"/>
    <w:rsid w:val="3FCE7075"/>
    <w:rsid w:val="40371ECC"/>
    <w:rsid w:val="409A3BF4"/>
    <w:rsid w:val="40C81E0C"/>
    <w:rsid w:val="40DC6E16"/>
    <w:rsid w:val="41C84587"/>
    <w:rsid w:val="423A5F76"/>
    <w:rsid w:val="42507548"/>
    <w:rsid w:val="427C033D"/>
    <w:rsid w:val="43550B61"/>
    <w:rsid w:val="44AE0556"/>
    <w:rsid w:val="44EF15D0"/>
    <w:rsid w:val="4537679D"/>
    <w:rsid w:val="45712EE6"/>
    <w:rsid w:val="45A13178"/>
    <w:rsid w:val="45B209AA"/>
    <w:rsid w:val="465F0F5B"/>
    <w:rsid w:val="46C6427C"/>
    <w:rsid w:val="46DC584E"/>
    <w:rsid w:val="46FE3A16"/>
    <w:rsid w:val="470E22A7"/>
    <w:rsid w:val="480701F9"/>
    <w:rsid w:val="49F27137"/>
    <w:rsid w:val="4AA30431"/>
    <w:rsid w:val="4B851910"/>
    <w:rsid w:val="4BBF74EC"/>
    <w:rsid w:val="4C7B4DFA"/>
    <w:rsid w:val="4C7D53DD"/>
    <w:rsid w:val="4CA30BBC"/>
    <w:rsid w:val="4CE63D05"/>
    <w:rsid w:val="4CF2113D"/>
    <w:rsid w:val="4D5048A0"/>
    <w:rsid w:val="4D5A74CD"/>
    <w:rsid w:val="4D746B23"/>
    <w:rsid w:val="4DB35B43"/>
    <w:rsid w:val="4DD15F86"/>
    <w:rsid w:val="4E2578E8"/>
    <w:rsid w:val="4E47087A"/>
    <w:rsid w:val="4E843E1F"/>
    <w:rsid w:val="4ECA2430"/>
    <w:rsid w:val="4F68311D"/>
    <w:rsid w:val="4FAE0225"/>
    <w:rsid w:val="4FE90FE4"/>
    <w:rsid w:val="501C315F"/>
    <w:rsid w:val="50324731"/>
    <w:rsid w:val="50AA3FA1"/>
    <w:rsid w:val="5257047F"/>
    <w:rsid w:val="52C11D9C"/>
    <w:rsid w:val="52D70450"/>
    <w:rsid w:val="52E31D12"/>
    <w:rsid w:val="52FE4D9E"/>
    <w:rsid w:val="53101574"/>
    <w:rsid w:val="5363629A"/>
    <w:rsid w:val="53A45945"/>
    <w:rsid w:val="540E2186"/>
    <w:rsid w:val="544E58B1"/>
    <w:rsid w:val="55B026BB"/>
    <w:rsid w:val="56260798"/>
    <w:rsid w:val="56DF0A43"/>
    <w:rsid w:val="57044316"/>
    <w:rsid w:val="58311772"/>
    <w:rsid w:val="58714020"/>
    <w:rsid w:val="58C63C68"/>
    <w:rsid w:val="58EF1411"/>
    <w:rsid w:val="590777C4"/>
    <w:rsid w:val="590E24EE"/>
    <w:rsid w:val="59654DAE"/>
    <w:rsid w:val="598477A3"/>
    <w:rsid w:val="59A201B2"/>
    <w:rsid w:val="5A025174"/>
    <w:rsid w:val="5A3E4763"/>
    <w:rsid w:val="5A624C9B"/>
    <w:rsid w:val="5B3A325A"/>
    <w:rsid w:val="5B3F38F0"/>
    <w:rsid w:val="5B924781"/>
    <w:rsid w:val="5C311D40"/>
    <w:rsid w:val="5C4D35D0"/>
    <w:rsid w:val="5C976ED0"/>
    <w:rsid w:val="5D4F6922"/>
    <w:rsid w:val="5D6733C6"/>
    <w:rsid w:val="5E785A05"/>
    <w:rsid w:val="5E7E0340"/>
    <w:rsid w:val="5E873DAB"/>
    <w:rsid w:val="5E9F0094"/>
    <w:rsid w:val="5FAF35AE"/>
    <w:rsid w:val="6010496B"/>
    <w:rsid w:val="606B75EE"/>
    <w:rsid w:val="612D1DFA"/>
    <w:rsid w:val="614B7400"/>
    <w:rsid w:val="61734BA9"/>
    <w:rsid w:val="61736957"/>
    <w:rsid w:val="61B72CE8"/>
    <w:rsid w:val="620B4DE2"/>
    <w:rsid w:val="62D33B51"/>
    <w:rsid w:val="62F53AC8"/>
    <w:rsid w:val="634C31A7"/>
    <w:rsid w:val="63822E81"/>
    <w:rsid w:val="64B35402"/>
    <w:rsid w:val="64CA4726"/>
    <w:rsid w:val="65092384"/>
    <w:rsid w:val="65444892"/>
    <w:rsid w:val="65C874BA"/>
    <w:rsid w:val="66447645"/>
    <w:rsid w:val="66507267"/>
    <w:rsid w:val="667565DC"/>
    <w:rsid w:val="66B361CE"/>
    <w:rsid w:val="66B71EC0"/>
    <w:rsid w:val="67CF6D5C"/>
    <w:rsid w:val="67F82AE0"/>
    <w:rsid w:val="681932A8"/>
    <w:rsid w:val="68352BB8"/>
    <w:rsid w:val="683F721A"/>
    <w:rsid w:val="68534D38"/>
    <w:rsid w:val="69A263C7"/>
    <w:rsid w:val="69C97A5C"/>
    <w:rsid w:val="69D837FB"/>
    <w:rsid w:val="69F7357A"/>
    <w:rsid w:val="6A2A04EB"/>
    <w:rsid w:val="6A843983"/>
    <w:rsid w:val="6AE368FC"/>
    <w:rsid w:val="6AED777A"/>
    <w:rsid w:val="6B715CB5"/>
    <w:rsid w:val="6BC02799"/>
    <w:rsid w:val="6BD86A53"/>
    <w:rsid w:val="6C2A12F0"/>
    <w:rsid w:val="6C2B0153"/>
    <w:rsid w:val="6D71766B"/>
    <w:rsid w:val="6D8E6FF3"/>
    <w:rsid w:val="6DB271DF"/>
    <w:rsid w:val="6E195507"/>
    <w:rsid w:val="6E1D0376"/>
    <w:rsid w:val="6E964EF7"/>
    <w:rsid w:val="6EF015E7"/>
    <w:rsid w:val="6F9B7E49"/>
    <w:rsid w:val="712C320F"/>
    <w:rsid w:val="714A03D4"/>
    <w:rsid w:val="71B6178D"/>
    <w:rsid w:val="71EA2BDC"/>
    <w:rsid w:val="720400C8"/>
    <w:rsid w:val="722332BA"/>
    <w:rsid w:val="72600832"/>
    <w:rsid w:val="72925790"/>
    <w:rsid w:val="72CE60C5"/>
    <w:rsid w:val="733A1083"/>
    <w:rsid w:val="73BA21C4"/>
    <w:rsid w:val="73E21E46"/>
    <w:rsid w:val="73F7211F"/>
    <w:rsid w:val="73FB13DC"/>
    <w:rsid w:val="74813F94"/>
    <w:rsid w:val="74BC2C75"/>
    <w:rsid w:val="74F040EF"/>
    <w:rsid w:val="75D353D7"/>
    <w:rsid w:val="766D79C1"/>
    <w:rsid w:val="77107EA7"/>
    <w:rsid w:val="771B42FE"/>
    <w:rsid w:val="774249AA"/>
    <w:rsid w:val="7867751F"/>
    <w:rsid w:val="78D83818"/>
    <w:rsid w:val="78EB6C36"/>
    <w:rsid w:val="79812EDA"/>
    <w:rsid w:val="79C579D2"/>
    <w:rsid w:val="7A16379C"/>
    <w:rsid w:val="7A29188F"/>
    <w:rsid w:val="7A454530"/>
    <w:rsid w:val="7A4822D7"/>
    <w:rsid w:val="7A886C4E"/>
    <w:rsid w:val="7B5E28CE"/>
    <w:rsid w:val="7BBB4D2B"/>
    <w:rsid w:val="7BED7591"/>
    <w:rsid w:val="7C596EA6"/>
    <w:rsid w:val="7D0123C3"/>
    <w:rsid w:val="7D0462D7"/>
    <w:rsid w:val="7D1524C8"/>
    <w:rsid w:val="7E117F95"/>
    <w:rsid w:val="7E515266"/>
    <w:rsid w:val="7EF354C9"/>
    <w:rsid w:val="7EFC18E2"/>
    <w:rsid w:val="7EFE38AC"/>
    <w:rsid w:val="7F0C187C"/>
    <w:rsid w:val="7F253A6C"/>
    <w:rsid w:val="7F435E51"/>
    <w:rsid w:val="7F45772D"/>
    <w:rsid w:val="7F631ADB"/>
    <w:rsid w:val="7FEC5D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56"/>
    <w:qFormat/>
    <w:uiPriority w:val="0"/>
    <w:pPr>
      <w:widowControl w:val="0"/>
      <w:spacing w:line="360" w:lineRule="auto"/>
      <w:ind w:firstLine="420"/>
      <w:jc w:val="both"/>
    </w:pPr>
    <w:rPr>
      <w:rFonts w:ascii="Times New Roman" w:hAnsi="Times New Roman" w:eastAsia="宋体" w:cs="Times New Roman"/>
      <w:sz w:val="21"/>
      <w:szCs w:val="22"/>
      <w:lang w:val="en-US" w:eastAsia="zh-CN" w:bidi="ar-SA"/>
    </w:rPr>
  </w:style>
  <w:style w:type="paragraph" w:styleId="2">
    <w:name w:val="heading 1"/>
    <w:basedOn w:val="1"/>
    <w:next w:val="1"/>
    <w:link w:val="5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6"/>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7"/>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8"/>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9"/>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next w:val="1"/>
    <w:qFormat/>
    <w:uiPriority w:val="99"/>
    <w:rPr>
      <w:rFonts w:ascii="楷体_GB2312" w:hAnsi="Arial" w:eastAsia="楷体_GB2312"/>
      <w:sz w:val="28"/>
      <w:szCs w:val="28"/>
    </w:rPr>
  </w:style>
  <w:style w:type="paragraph" w:styleId="15">
    <w:name w:val="Body Text Indent"/>
    <w:basedOn w:val="1"/>
    <w:qFormat/>
    <w:uiPriority w:val="0"/>
    <w:pPr>
      <w:snapToGrid w:val="0"/>
      <w:spacing w:line="440" w:lineRule="exact"/>
      <w:ind w:firstLine="403" w:firstLineChars="192"/>
    </w:pPr>
    <w:rPr>
      <w:rFonts w:ascii="宋体" w:hAnsi="宋体" w:eastAsia="宋体"/>
      <w:kern w:val="0"/>
      <w:sz w:val="20"/>
      <w:szCs w:val="21"/>
    </w:rPr>
  </w:style>
  <w:style w:type="paragraph" w:styleId="16">
    <w:name w:val="toc 5"/>
    <w:basedOn w:val="1"/>
    <w:next w:val="1"/>
    <w:unhideWhenUsed/>
    <w:qFormat/>
    <w:uiPriority w:val="39"/>
    <w:pPr>
      <w:spacing w:after="57"/>
      <w:ind w:left="1134" w:firstLine="0"/>
    </w:pPr>
  </w:style>
  <w:style w:type="paragraph" w:styleId="17">
    <w:name w:val="toc 3"/>
    <w:basedOn w:val="1"/>
    <w:next w:val="1"/>
    <w:unhideWhenUsed/>
    <w:qFormat/>
    <w:uiPriority w:val="39"/>
    <w:pPr>
      <w:spacing w:after="57"/>
      <w:ind w:left="567" w:firstLine="0"/>
    </w:pPr>
  </w:style>
  <w:style w:type="paragraph" w:styleId="18">
    <w:name w:val="Plain Text"/>
    <w:basedOn w:val="1"/>
    <w:qFormat/>
    <w:uiPriority w:val="0"/>
    <w:rPr>
      <w:rFonts w:ascii="宋体" w:hAnsi="Courier New"/>
      <w:kern w:val="0"/>
      <w:sz w:val="20"/>
      <w:szCs w:val="21"/>
    </w:rPr>
  </w:style>
  <w:style w:type="paragraph" w:styleId="19">
    <w:name w:val="toc 8"/>
    <w:basedOn w:val="1"/>
    <w:next w:val="1"/>
    <w:unhideWhenUsed/>
    <w:qFormat/>
    <w:uiPriority w:val="39"/>
    <w:pPr>
      <w:spacing w:after="57"/>
      <w:ind w:left="1984" w:firstLine="0"/>
    </w:pPr>
  </w:style>
  <w:style w:type="paragraph" w:styleId="20">
    <w:name w:val="endnote text"/>
    <w:basedOn w:val="1"/>
    <w:link w:val="90"/>
    <w:semiHidden/>
    <w:unhideWhenUsed/>
    <w:qFormat/>
    <w:uiPriority w:val="99"/>
    <w:pPr>
      <w:spacing w:line="240" w:lineRule="auto"/>
    </w:pPr>
    <w:rPr>
      <w:sz w:val="20"/>
    </w:rPr>
  </w:style>
  <w:style w:type="paragraph" w:styleId="21">
    <w:name w:val="footer"/>
    <w:basedOn w:val="1"/>
    <w:unhideWhenUsed/>
    <w:qFormat/>
    <w:uiPriority w:val="99"/>
    <w:pPr>
      <w:tabs>
        <w:tab w:val="center" w:pos="7143"/>
        <w:tab w:val="right" w:pos="14287"/>
      </w:tabs>
      <w:spacing w:line="240" w:lineRule="auto"/>
    </w:pPr>
  </w:style>
  <w:style w:type="paragraph" w:styleId="22">
    <w:name w:val="envelope return"/>
    <w:basedOn w:val="1"/>
    <w:qFormat/>
    <w:uiPriority w:val="0"/>
    <w:pPr>
      <w:snapToGrid w:val="0"/>
    </w:pPr>
    <w:rPr>
      <w:rFonts w:ascii="Arial" w:hAnsi="Arial"/>
    </w:rPr>
  </w:style>
  <w:style w:type="paragraph" w:styleId="23">
    <w:name w:val="header"/>
    <w:basedOn w:val="1"/>
    <w:link w:val="68"/>
    <w:unhideWhenUsed/>
    <w:qFormat/>
    <w:uiPriority w:val="99"/>
    <w:pPr>
      <w:tabs>
        <w:tab w:val="center" w:pos="7143"/>
        <w:tab w:val="right" w:pos="14287"/>
      </w:tabs>
      <w:spacing w:line="240" w:lineRule="auto"/>
    </w:pPr>
  </w:style>
  <w:style w:type="paragraph" w:styleId="24">
    <w:name w:val="toc 1"/>
    <w:basedOn w:val="1"/>
    <w:next w:val="1"/>
    <w:unhideWhenUsed/>
    <w:qFormat/>
    <w:uiPriority w:val="39"/>
    <w:pPr>
      <w:spacing w:after="57"/>
      <w:ind w:firstLine="0"/>
    </w:pPr>
  </w:style>
  <w:style w:type="paragraph" w:styleId="25">
    <w:name w:val="toc 4"/>
    <w:basedOn w:val="1"/>
    <w:next w:val="1"/>
    <w:unhideWhenUsed/>
    <w:qFormat/>
    <w:uiPriority w:val="39"/>
    <w:pPr>
      <w:spacing w:after="57"/>
      <w:ind w:left="850" w:firstLine="0"/>
    </w:pPr>
  </w:style>
  <w:style w:type="paragraph" w:styleId="26">
    <w:name w:val="Subtitle"/>
    <w:basedOn w:val="1"/>
    <w:next w:val="1"/>
    <w:link w:val="63"/>
    <w:qFormat/>
    <w:uiPriority w:val="11"/>
    <w:pPr>
      <w:spacing w:before="200" w:after="200"/>
    </w:pPr>
    <w:rPr>
      <w:sz w:val="24"/>
      <w:szCs w:val="24"/>
    </w:rPr>
  </w:style>
  <w:style w:type="paragraph" w:styleId="27">
    <w:name w:val="footnote text"/>
    <w:basedOn w:val="1"/>
    <w:link w:val="89"/>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firstLine="0"/>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firstLine="0"/>
    </w:pPr>
  </w:style>
  <w:style w:type="paragraph" w:styleId="31">
    <w:name w:val="toc 9"/>
    <w:basedOn w:val="1"/>
    <w:next w:val="1"/>
    <w:unhideWhenUsed/>
    <w:qFormat/>
    <w:uiPriority w:val="39"/>
    <w:pPr>
      <w:spacing w:after="57"/>
      <w:ind w:left="2268" w:firstLine="0"/>
    </w:pPr>
  </w:style>
  <w:style w:type="paragraph" w:styleId="32">
    <w:name w:val="Normal (Web)"/>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33">
    <w:name w:val="Title"/>
    <w:basedOn w:val="1"/>
    <w:next w:val="1"/>
    <w:link w:val="62"/>
    <w:qFormat/>
    <w:uiPriority w:val="10"/>
    <w:pPr>
      <w:spacing w:before="300" w:after="200"/>
      <w:contextualSpacing/>
    </w:pPr>
    <w:rPr>
      <w:sz w:val="48"/>
      <w:szCs w:val="48"/>
    </w:rPr>
  </w:style>
  <w:style w:type="paragraph" w:styleId="34">
    <w:name w:val="Body Text First Indent"/>
    <w:basedOn w:val="14"/>
    <w:next w:val="1"/>
    <w:qFormat/>
    <w:uiPriority w:val="0"/>
    <w:pPr>
      <w:spacing w:line="360" w:lineRule="auto"/>
      <w:ind w:firstLine="200" w:firstLineChars="200"/>
    </w:pPr>
    <w:rPr>
      <w:rFonts w:ascii="仿宋_GB2312" w:hAnsi="Times New Roman" w:eastAsia="仿宋_GB2312" w:cs="Times New Roman"/>
      <w:sz w:val="30"/>
      <w:szCs w:val="30"/>
    </w:rPr>
  </w:style>
  <w:style w:type="paragraph" w:styleId="35">
    <w:name w:val="Body Text First Indent 2"/>
    <w:basedOn w:val="15"/>
    <w:semiHidden/>
    <w:unhideWhenUsed/>
    <w:qFormat/>
    <w:uiPriority w:val="99"/>
    <w:pPr>
      <w:ind w:firstLine="420" w:firstLineChars="200"/>
    </w:p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22"/>
    <w:rPr>
      <w:b/>
    </w:rPr>
  </w:style>
  <w:style w:type="character" w:styleId="40">
    <w:name w:val="endnote reference"/>
    <w:semiHidden/>
    <w:unhideWhenUsed/>
    <w:qFormat/>
    <w:uiPriority w:val="99"/>
    <w:rPr>
      <w:vertAlign w:val="superscript"/>
    </w:rPr>
  </w:style>
  <w:style w:type="character" w:styleId="41">
    <w:name w:val="Emphasis"/>
    <w:qFormat/>
    <w:uiPriority w:val="0"/>
    <w:rPr>
      <w:i/>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paragraph" w:customStyle="1" w:styleId="44">
    <w:name w:val="正文首行缩进1"/>
    <w:basedOn w:val="45"/>
    <w:qFormat/>
    <w:uiPriority w:val="0"/>
    <w:pPr>
      <w:ind w:firstLine="200"/>
    </w:pPr>
    <w:rPr>
      <w:rFonts w:ascii="仿宋_GB2312" w:hAnsi="Times New Roman" w:eastAsia="仿宋_GB2312"/>
      <w:sz w:val="30"/>
      <w:szCs w:val="30"/>
    </w:rPr>
  </w:style>
  <w:style w:type="paragraph" w:customStyle="1" w:styleId="45">
    <w:name w:val="正文文本1"/>
    <w:basedOn w:val="1"/>
    <w:next w:val="1"/>
    <w:qFormat/>
    <w:uiPriority w:val="0"/>
    <w:rPr>
      <w:rFonts w:ascii="仿宋_GB2312" w:eastAsia="仿宋_GB2312"/>
      <w:sz w:val="24"/>
      <w:szCs w:val="20"/>
    </w:rPr>
  </w:style>
  <w:style w:type="paragraph" w:customStyle="1" w:styleId="46">
    <w:name w:val="标准正文"/>
    <w:basedOn w:val="15"/>
    <w:qFormat/>
    <w:uiPriority w:val="0"/>
    <w:pPr>
      <w:spacing w:line="360" w:lineRule="auto"/>
      <w:ind w:firstLine="560"/>
    </w:pPr>
    <w:rPr>
      <w:sz w:val="24"/>
    </w:rPr>
  </w:style>
  <w:style w:type="paragraph" w:customStyle="1" w:styleId="47">
    <w:name w:val="正文文本11"/>
    <w:basedOn w:val="1"/>
    <w:qFormat/>
    <w:uiPriority w:val="99"/>
    <w:rPr>
      <w:rFonts w:ascii="楷体_GB2312" w:hAnsi="Arial" w:eastAsia="楷体_GB2312"/>
      <w:sz w:val="28"/>
      <w:szCs w:val="28"/>
    </w:rPr>
  </w:style>
  <w:style w:type="paragraph" w:customStyle="1" w:styleId="48">
    <w:name w:val="正文文本12"/>
    <w:basedOn w:val="1"/>
    <w:next w:val="49"/>
    <w:unhideWhenUsed/>
    <w:qFormat/>
    <w:uiPriority w:val="0"/>
    <w:pPr>
      <w:spacing w:after="120"/>
    </w:pPr>
  </w:style>
  <w:style w:type="paragraph" w:customStyle="1" w:styleId="49">
    <w:name w:val="日期11"/>
    <w:basedOn w:val="1"/>
    <w:next w:val="1"/>
    <w:qFormat/>
    <w:uiPriority w:val="0"/>
    <w:rPr>
      <w:rFonts w:ascii="Arial" w:hAnsi="Arial" w:cs="Arial"/>
      <w:b/>
      <w:sz w:val="28"/>
    </w:rPr>
  </w:style>
  <w:style w:type="paragraph" w:customStyle="1" w:styleId="50">
    <w:name w:val="Default"/>
    <w:next w:val="1"/>
    <w:qFormat/>
    <w:uiPriority w:val="99"/>
    <w:pPr>
      <w:widowControl w:val="0"/>
    </w:pPr>
    <w:rPr>
      <w:rFonts w:ascii="宋体" w:hAnsi="Times New Roman" w:eastAsia="宋体" w:cs="Times New Roman"/>
      <w:color w:val="000000"/>
      <w:sz w:val="24"/>
      <w:szCs w:val="24"/>
      <w:lang w:val="en-US" w:eastAsia="zh-CN" w:bidi="ar-SA"/>
    </w:rPr>
  </w:style>
  <w:style w:type="character" w:customStyle="1" w:styleId="51">
    <w:name w:val="标题 1 字符"/>
    <w:link w:val="2"/>
    <w:qFormat/>
    <w:uiPriority w:val="9"/>
    <w:rPr>
      <w:rFonts w:ascii="Arial" w:hAnsi="Arial" w:eastAsia="Arial" w:cs="Arial"/>
      <w:sz w:val="40"/>
      <w:szCs w:val="40"/>
    </w:rPr>
  </w:style>
  <w:style w:type="character" w:customStyle="1" w:styleId="52">
    <w:name w:val="标题 2 字符"/>
    <w:link w:val="3"/>
    <w:qFormat/>
    <w:uiPriority w:val="9"/>
    <w:rPr>
      <w:rFonts w:ascii="Arial" w:hAnsi="Arial" w:eastAsia="Arial" w:cs="Arial"/>
      <w:sz w:val="34"/>
    </w:rPr>
  </w:style>
  <w:style w:type="character" w:customStyle="1" w:styleId="53">
    <w:name w:val="标题 3 字符"/>
    <w:link w:val="4"/>
    <w:qFormat/>
    <w:uiPriority w:val="9"/>
    <w:rPr>
      <w:rFonts w:ascii="Arial" w:hAnsi="Arial" w:eastAsia="Arial" w:cs="Arial"/>
      <w:sz w:val="30"/>
      <w:szCs w:val="30"/>
    </w:rPr>
  </w:style>
  <w:style w:type="character" w:customStyle="1" w:styleId="54">
    <w:name w:val="标题 4 字符"/>
    <w:link w:val="5"/>
    <w:qFormat/>
    <w:uiPriority w:val="9"/>
    <w:rPr>
      <w:rFonts w:ascii="Arial" w:hAnsi="Arial" w:eastAsia="Arial" w:cs="Arial"/>
      <w:b/>
      <w:bCs/>
      <w:sz w:val="26"/>
      <w:szCs w:val="26"/>
    </w:rPr>
  </w:style>
  <w:style w:type="character" w:customStyle="1" w:styleId="55">
    <w:name w:val="标题 5 字符"/>
    <w:link w:val="6"/>
    <w:qFormat/>
    <w:uiPriority w:val="9"/>
    <w:rPr>
      <w:rFonts w:ascii="Arial" w:hAnsi="Arial" w:eastAsia="Arial" w:cs="Arial"/>
      <w:b/>
      <w:bCs/>
      <w:sz w:val="24"/>
      <w:szCs w:val="24"/>
    </w:rPr>
  </w:style>
  <w:style w:type="character" w:customStyle="1" w:styleId="56">
    <w:name w:val="标题 6 字符"/>
    <w:link w:val="7"/>
    <w:qFormat/>
    <w:uiPriority w:val="9"/>
    <w:rPr>
      <w:rFonts w:ascii="Arial" w:hAnsi="Arial" w:eastAsia="Arial" w:cs="Arial"/>
      <w:b/>
      <w:bCs/>
      <w:sz w:val="22"/>
      <w:szCs w:val="22"/>
    </w:rPr>
  </w:style>
  <w:style w:type="character" w:customStyle="1" w:styleId="57">
    <w:name w:val="标题 7 字符"/>
    <w:link w:val="8"/>
    <w:qFormat/>
    <w:uiPriority w:val="9"/>
    <w:rPr>
      <w:rFonts w:ascii="Arial" w:hAnsi="Arial" w:eastAsia="Arial" w:cs="Arial"/>
      <w:b/>
      <w:bCs/>
      <w:i/>
      <w:iCs/>
      <w:sz w:val="22"/>
      <w:szCs w:val="22"/>
    </w:rPr>
  </w:style>
  <w:style w:type="character" w:customStyle="1" w:styleId="58">
    <w:name w:val="标题 8 字符"/>
    <w:link w:val="9"/>
    <w:qFormat/>
    <w:uiPriority w:val="9"/>
    <w:rPr>
      <w:rFonts w:ascii="Arial" w:hAnsi="Arial" w:eastAsia="Arial" w:cs="Arial"/>
      <w:i/>
      <w:iCs/>
      <w:sz w:val="22"/>
      <w:szCs w:val="22"/>
    </w:rPr>
  </w:style>
  <w:style w:type="character" w:customStyle="1" w:styleId="59">
    <w:name w:val="标题 9 字符"/>
    <w:link w:val="10"/>
    <w:qFormat/>
    <w:uiPriority w:val="9"/>
    <w:rPr>
      <w:rFonts w:ascii="Arial" w:hAnsi="Arial" w:eastAsia="Arial" w:cs="Arial"/>
      <w:i/>
      <w:iCs/>
      <w:sz w:val="21"/>
      <w:szCs w:val="21"/>
    </w:rPr>
  </w:style>
  <w:style w:type="paragraph" w:styleId="60">
    <w:name w:val="List Paragraph"/>
    <w:basedOn w:val="1"/>
    <w:qFormat/>
    <w:uiPriority w:val="34"/>
    <w:pPr>
      <w:ind w:left="720"/>
      <w:contextualSpacing/>
    </w:pPr>
  </w:style>
  <w:style w:type="paragraph" w:styleId="61">
    <w:name w:val="No Spacing"/>
    <w:qFormat/>
    <w:uiPriority w:val="1"/>
    <w:rPr>
      <w:rFonts w:ascii="Times New Roman" w:hAnsi="Times New Roman" w:eastAsia="宋体" w:cs="Times New Roman"/>
      <w:lang w:val="en-US" w:eastAsia="zh-CN" w:bidi="ar-SA"/>
    </w:rPr>
  </w:style>
  <w:style w:type="character" w:customStyle="1" w:styleId="62">
    <w:name w:val="标题 字符"/>
    <w:link w:val="33"/>
    <w:qFormat/>
    <w:uiPriority w:val="10"/>
    <w:rPr>
      <w:sz w:val="48"/>
      <w:szCs w:val="48"/>
    </w:rPr>
  </w:style>
  <w:style w:type="character" w:customStyle="1" w:styleId="63">
    <w:name w:val="副标题 字符"/>
    <w:link w:val="26"/>
    <w:qFormat/>
    <w:uiPriority w:val="11"/>
    <w:rPr>
      <w:sz w:val="24"/>
      <w:szCs w:val="24"/>
    </w:rPr>
  </w:style>
  <w:style w:type="paragraph" w:styleId="64">
    <w:name w:val="Quote"/>
    <w:basedOn w:val="1"/>
    <w:next w:val="1"/>
    <w:link w:val="65"/>
    <w:qFormat/>
    <w:uiPriority w:val="29"/>
    <w:pPr>
      <w:ind w:left="720" w:right="720"/>
    </w:pPr>
    <w:rPr>
      <w:i/>
    </w:rPr>
  </w:style>
  <w:style w:type="character" w:customStyle="1" w:styleId="65">
    <w:name w:val="引用 字符"/>
    <w:link w:val="64"/>
    <w:qFormat/>
    <w:uiPriority w:val="29"/>
    <w:rPr>
      <w:i/>
    </w:rPr>
  </w:style>
  <w:style w:type="paragraph" w:styleId="66">
    <w:name w:val="Intense Quote"/>
    <w:basedOn w:val="1"/>
    <w:next w:val="1"/>
    <w:link w:val="6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7">
    <w:name w:val="明显引用 字符"/>
    <w:link w:val="66"/>
    <w:qFormat/>
    <w:uiPriority w:val="30"/>
    <w:rPr>
      <w:i/>
    </w:rPr>
  </w:style>
  <w:style w:type="character" w:customStyle="1" w:styleId="68">
    <w:name w:val="页眉 字符"/>
    <w:link w:val="23"/>
    <w:qFormat/>
    <w:uiPriority w:val="99"/>
  </w:style>
  <w:style w:type="table" w:customStyle="1" w:styleId="69">
    <w:name w:val="无格式表格 11"/>
    <w:basedOn w:val="7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普通表格1"/>
    <w:unhideWhenUsed/>
    <w:qFormat/>
    <w:uiPriority w:val="99"/>
    <w:tblPr>
      <w:tblCellMar>
        <w:top w:w="0" w:type="dxa"/>
        <w:left w:w="0" w:type="dxa"/>
        <w:bottom w:w="0" w:type="dxa"/>
        <w:right w:w="0" w:type="dxa"/>
      </w:tblCellMar>
    </w:tblPr>
  </w:style>
  <w:style w:type="table" w:customStyle="1" w:styleId="71">
    <w:name w:val="无格式表格 21"/>
    <w:basedOn w:val="7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无格式表格 31"/>
    <w:basedOn w:val="70"/>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41"/>
    <w:basedOn w:val="7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51"/>
    <w:basedOn w:val="70"/>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网格表 1 浅色1"/>
    <w:basedOn w:val="7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网格表 21"/>
    <w:basedOn w:val="7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网格表 31"/>
    <w:basedOn w:val="7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网格表 41"/>
    <w:basedOn w:val="7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网格表 5 深色1"/>
    <w:basedOn w:val="7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0">
    <w:name w:val="网格表 6 彩色1"/>
    <w:basedOn w:val="7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1">
    <w:name w:val="网格表 7 彩色1"/>
    <w:basedOn w:val="7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2">
    <w:name w:val="清单表 1 浅色1"/>
    <w:basedOn w:val="70"/>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3">
    <w:name w:val="清单表 21"/>
    <w:basedOn w:val="7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4">
    <w:name w:val="清单表 31"/>
    <w:basedOn w:val="7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5">
    <w:name w:val="清单表 41"/>
    <w:basedOn w:val="7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6">
    <w:name w:val="清单表 5 深色1"/>
    <w:basedOn w:val="7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7">
    <w:name w:val="清单表 6 彩色1"/>
    <w:basedOn w:val="70"/>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8">
    <w:name w:val="清单表 7 彩色1"/>
    <w:basedOn w:val="70"/>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9">
    <w:name w:val="脚注文本 字符"/>
    <w:link w:val="27"/>
    <w:qFormat/>
    <w:uiPriority w:val="99"/>
    <w:rPr>
      <w:sz w:val="18"/>
    </w:rPr>
  </w:style>
  <w:style w:type="character" w:customStyle="1" w:styleId="90">
    <w:name w:val="尾注文本 字符"/>
    <w:link w:val="20"/>
    <w:qFormat/>
    <w:uiPriority w:val="99"/>
    <w:rPr>
      <w:sz w:val="20"/>
    </w:rPr>
  </w:style>
  <w:style w:type="paragraph" w:customStyle="1" w:styleId="91">
    <w:name w:val="TOC 标题1"/>
    <w:unhideWhenUsed/>
    <w:qFormat/>
    <w:uiPriority w:val="39"/>
    <w:rPr>
      <w:rFonts w:ascii="Times New Roman" w:hAnsi="Times New Roman" w:eastAsia="宋体" w:cs="Times New Roman"/>
      <w:lang w:val="en-US" w:eastAsia="zh-CN" w:bidi="ar-SA"/>
    </w:rPr>
  </w:style>
  <w:style w:type="paragraph" w:customStyle="1" w:styleId="92">
    <w:name w:val="标题 11"/>
    <w:basedOn w:val="1"/>
    <w:next w:val="1"/>
    <w:link w:val="104"/>
    <w:qFormat/>
    <w:uiPriority w:val="9"/>
    <w:pPr>
      <w:keepNext/>
      <w:keepLines/>
      <w:spacing w:before="480" w:after="200"/>
      <w:outlineLvl w:val="0"/>
    </w:pPr>
    <w:rPr>
      <w:rFonts w:ascii="Arial" w:hAnsi="Arial" w:eastAsia="Arial"/>
      <w:sz w:val="40"/>
      <w:szCs w:val="40"/>
    </w:rPr>
  </w:style>
  <w:style w:type="paragraph" w:customStyle="1" w:styleId="93">
    <w:name w:val="标题 21"/>
    <w:basedOn w:val="1"/>
    <w:next w:val="1"/>
    <w:link w:val="105"/>
    <w:qFormat/>
    <w:uiPriority w:val="9"/>
    <w:pPr>
      <w:keepNext/>
      <w:keepLines/>
      <w:spacing w:before="360" w:after="200"/>
      <w:outlineLvl w:val="1"/>
    </w:pPr>
    <w:rPr>
      <w:rFonts w:ascii="Arial" w:hAnsi="Arial" w:eastAsia="Arial"/>
      <w:sz w:val="34"/>
      <w:szCs w:val="20"/>
    </w:rPr>
  </w:style>
  <w:style w:type="paragraph" w:customStyle="1" w:styleId="94">
    <w:name w:val="标题 31"/>
    <w:basedOn w:val="1"/>
    <w:next w:val="95"/>
    <w:link w:val="106"/>
    <w:qFormat/>
    <w:uiPriority w:val="9"/>
    <w:pPr>
      <w:keepNext/>
      <w:keepLines/>
      <w:spacing w:before="320" w:after="200"/>
      <w:outlineLvl w:val="2"/>
    </w:pPr>
    <w:rPr>
      <w:rFonts w:ascii="Arial" w:hAnsi="Arial" w:eastAsia="Arial"/>
      <w:sz w:val="30"/>
      <w:szCs w:val="30"/>
    </w:rPr>
  </w:style>
  <w:style w:type="paragraph" w:customStyle="1" w:styleId="95">
    <w:name w:val="正文缩进1"/>
    <w:basedOn w:val="1"/>
    <w:qFormat/>
    <w:uiPriority w:val="99"/>
    <w:pPr>
      <w:jc w:val="left"/>
    </w:pPr>
    <w:rPr>
      <w:sz w:val="24"/>
    </w:rPr>
  </w:style>
  <w:style w:type="paragraph" w:customStyle="1" w:styleId="96">
    <w:name w:val="标题 41"/>
    <w:basedOn w:val="1"/>
    <w:next w:val="1"/>
    <w:link w:val="107"/>
    <w:qFormat/>
    <w:uiPriority w:val="9"/>
    <w:pPr>
      <w:keepNext/>
      <w:keepLines/>
      <w:spacing w:before="320" w:after="200"/>
      <w:outlineLvl w:val="3"/>
    </w:pPr>
    <w:rPr>
      <w:rFonts w:ascii="Arial" w:hAnsi="Arial" w:eastAsia="Arial"/>
      <w:b/>
      <w:bCs/>
      <w:sz w:val="26"/>
      <w:szCs w:val="26"/>
    </w:rPr>
  </w:style>
  <w:style w:type="paragraph" w:customStyle="1" w:styleId="97">
    <w:name w:val="标题 51"/>
    <w:basedOn w:val="1"/>
    <w:next w:val="1"/>
    <w:link w:val="108"/>
    <w:qFormat/>
    <w:uiPriority w:val="9"/>
    <w:pPr>
      <w:keepNext/>
      <w:keepLines/>
      <w:spacing w:before="320" w:after="200"/>
      <w:outlineLvl w:val="4"/>
    </w:pPr>
    <w:rPr>
      <w:rFonts w:ascii="Arial" w:hAnsi="Arial" w:eastAsia="Arial"/>
      <w:b/>
      <w:bCs/>
      <w:sz w:val="24"/>
      <w:szCs w:val="24"/>
    </w:rPr>
  </w:style>
  <w:style w:type="paragraph" w:customStyle="1" w:styleId="98">
    <w:name w:val="标题 61"/>
    <w:basedOn w:val="1"/>
    <w:next w:val="1"/>
    <w:link w:val="109"/>
    <w:qFormat/>
    <w:uiPriority w:val="9"/>
    <w:pPr>
      <w:keepNext/>
      <w:keepLines/>
      <w:spacing w:before="320" w:after="200"/>
      <w:outlineLvl w:val="5"/>
    </w:pPr>
    <w:rPr>
      <w:rFonts w:ascii="Arial" w:hAnsi="Arial" w:eastAsia="Arial"/>
      <w:b/>
      <w:bCs/>
      <w:sz w:val="22"/>
    </w:rPr>
  </w:style>
  <w:style w:type="paragraph" w:customStyle="1" w:styleId="99">
    <w:name w:val="标题 71"/>
    <w:basedOn w:val="1"/>
    <w:next w:val="1"/>
    <w:link w:val="110"/>
    <w:qFormat/>
    <w:uiPriority w:val="9"/>
    <w:pPr>
      <w:keepNext/>
      <w:keepLines/>
      <w:spacing w:before="320" w:after="200"/>
      <w:outlineLvl w:val="6"/>
    </w:pPr>
    <w:rPr>
      <w:rFonts w:ascii="Arial" w:hAnsi="Arial" w:eastAsia="Arial"/>
      <w:b/>
      <w:bCs/>
      <w:i/>
      <w:iCs/>
      <w:sz w:val="22"/>
    </w:rPr>
  </w:style>
  <w:style w:type="paragraph" w:customStyle="1" w:styleId="100">
    <w:name w:val="标题 81"/>
    <w:basedOn w:val="1"/>
    <w:next w:val="1"/>
    <w:link w:val="111"/>
    <w:qFormat/>
    <w:uiPriority w:val="9"/>
    <w:pPr>
      <w:keepNext/>
      <w:keepLines/>
      <w:spacing w:before="320" w:after="200"/>
      <w:outlineLvl w:val="7"/>
    </w:pPr>
    <w:rPr>
      <w:rFonts w:ascii="Arial" w:hAnsi="Arial" w:eastAsia="Arial"/>
      <w:i/>
      <w:iCs/>
      <w:sz w:val="22"/>
    </w:rPr>
  </w:style>
  <w:style w:type="paragraph" w:customStyle="1" w:styleId="101">
    <w:name w:val="标题 91"/>
    <w:basedOn w:val="1"/>
    <w:next w:val="1"/>
    <w:link w:val="112"/>
    <w:qFormat/>
    <w:uiPriority w:val="9"/>
    <w:pPr>
      <w:keepNext/>
      <w:keepLines/>
      <w:spacing w:before="320" w:after="200"/>
      <w:outlineLvl w:val="8"/>
    </w:pPr>
    <w:rPr>
      <w:rFonts w:ascii="Arial" w:hAnsi="Arial" w:eastAsia="Arial"/>
      <w:i/>
      <w:iCs/>
      <w:szCs w:val="21"/>
    </w:rPr>
  </w:style>
  <w:style w:type="character" w:customStyle="1" w:styleId="102">
    <w:name w:val="默认段落字体1"/>
    <w:link w:val="1"/>
    <w:unhideWhenUsed/>
    <w:qFormat/>
    <w:uiPriority w:val="1"/>
  </w:style>
  <w:style w:type="paragraph" w:customStyle="1" w:styleId="103">
    <w:name w:val="正文首行缩进11"/>
    <w:basedOn w:val="47"/>
    <w:next w:val="1"/>
    <w:qFormat/>
    <w:uiPriority w:val="0"/>
    <w:pPr>
      <w:spacing w:after="120"/>
    </w:pPr>
    <w:rPr>
      <w:rFonts w:ascii="Times New Roman" w:eastAsia="宋体"/>
      <w:szCs w:val="24"/>
    </w:rPr>
  </w:style>
  <w:style w:type="character" w:customStyle="1" w:styleId="104">
    <w:name w:val="标题 1 Char"/>
    <w:link w:val="92"/>
    <w:qFormat/>
    <w:uiPriority w:val="9"/>
    <w:rPr>
      <w:rFonts w:ascii="Arial" w:hAnsi="Arial" w:eastAsia="Arial" w:cs="Arial"/>
      <w:sz w:val="40"/>
      <w:szCs w:val="40"/>
    </w:rPr>
  </w:style>
  <w:style w:type="character" w:customStyle="1" w:styleId="105">
    <w:name w:val="标题 2 Char"/>
    <w:link w:val="93"/>
    <w:qFormat/>
    <w:uiPriority w:val="9"/>
    <w:rPr>
      <w:rFonts w:ascii="Arial" w:hAnsi="Arial" w:eastAsia="Arial" w:cs="Arial"/>
      <w:sz w:val="34"/>
    </w:rPr>
  </w:style>
  <w:style w:type="character" w:customStyle="1" w:styleId="106">
    <w:name w:val="标题 3 Char"/>
    <w:link w:val="94"/>
    <w:qFormat/>
    <w:uiPriority w:val="9"/>
    <w:rPr>
      <w:rFonts w:ascii="Arial" w:hAnsi="Arial" w:eastAsia="Arial" w:cs="Arial"/>
      <w:sz w:val="30"/>
      <w:szCs w:val="30"/>
    </w:rPr>
  </w:style>
  <w:style w:type="character" w:customStyle="1" w:styleId="107">
    <w:name w:val="标题 4 Char"/>
    <w:link w:val="96"/>
    <w:qFormat/>
    <w:uiPriority w:val="9"/>
    <w:rPr>
      <w:rFonts w:ascii="Arial" w:hAnsi="Arial" w:eastAsia="Arial" w:cs="Arial"/>
      <w:b/>
      <w:bCs/>
      <w:sz w:val="26"/>
      <w:szCs w:val="26"/>
    </w:rPr>
  </w:style>
  <w:style w:type="character" w:customStyle="1" w:styleId="108">
    <w:name w:val="标题 5 Char"/>
    <w:link w:val="97"/>
    <w:qFormat/>
    <w:uiPriority w:val="9"/>
    <w:rPr>
      <w:rFonts w:ascii="Arial" w:hAnsi="Arial" w:eastAsia="Arial" w:cs="Arial"/>
      <w:b/>
      <w:bCs/>
      <w:sz w:val="24"/>
      <w:szCs w:val="24"/>
    </w:rPr>
  </w:style>
  <w:style w:type="character" w:customStyle="1" w:styleId="109">
    <w:name w:val="标题 6 Char"/>
    <w:link w:val="98"/>
    <w:qFormat/>
    <w:uiPriority w:val="9"/>
    <w:rPr>
      <w:rFonts w:ascii="Arial" w:hAnsi="Arial" w:eastAsia="Arial" w:cs="Arial"/>
      <w:b/>
      <w:bCs/>
      <w:sz w:val="22"/>
      <w:szCs w:val="22"/>
    </w:rPr>
  </w:style>
  <w:style w:type="character" w:customStyle="1" w:styleId="110">
    <w:name w:val="标题 7 Char"/>
    <w:link w:val="99"/>
    <w:qFormat/>
    <w:uiPriority w:val="9"/>
    <w:rPr>
      <w:rFonts w:ascii="Arial" w:hAnsi="Arial" w:eastAsia="Arial" w:cs="Arial"/>
      <w:b/>
      <w:bCs/>
      <w:i/>
      <w:iCs/>
      <w:sz w:val="22"/>
      <w:szCs w:val="22"/>
    </w:rPr>
  </w:style>
  <w:style w:type="character" w:customStyle="1" w:styleId="111">
    <w:name w:val="标题 8 Char"/>
    <w:link w:val="100"/>
    <w:qFormat/>
    <w:uiPriority w:val="9"/>
    <w:rPr>
      <w:rFonts w:ascii="Arial" w:hAnsi="Arial" w:eastAsia="Arial" w:cs="Arial"/>
      <w:i/>
      <w:iCs/>
      <w:sz w:val="22"/>
      <w:szCs w:val="22"/>
    </w:rPr>
  </w:style>
  <w:style w:type="character" w:customStyle="1" w:styleId="112">
    <w:name w:val="标题 9 Char"/>
    <w:link w:val="101"/>
    <w:qFormat/>
    <w:uiPriority w:val="9"/>
    <w:rPr>
      <w:rFonts w:ascii="Arial" w:hAnsi="Arial" w:eastAsia="Arial" w:cs="Arial"/>
      <w:i/>
      <w:iCs/>
      <w:sz w:val="21"/>
      <w:szCs w:val="21"/>
    </w:rPr>
  </w:style>
  <w:style w:type="paragraph" w:customStyle="1" w:styleId="113">
    <w:name w:val="目录 71"/>
    <w:basedOn w:val="1"/>
    <w:next w:val="1"/>
    <w:unhideWhenUsed/>
    <w:qFormat/>
    <w:uiPriority w:val="39"/>
    <w:pPr>
      <w:spacing w:after="57"/>
      <w:ind w:left="1701"/>
    </w:pPr>
  </w:style>
  <w:style w:type="paragraph" w:customStyle="1" w:styleId="114">
    <w:name w:val="正文缩进12"/>
    <w:basedOn w:val="1"/>
    <w:next w:val="115"/>
    <w:qFormat/>
    <w:uiPriority w:val="0"/>
  </w:style>
  <w:style w:type="paragraph" w:customStyle="1" w:styleId="115">
    <w:name w:val="正文文本 21"/>
    <w:basedOn w:val="1"/>
    <w:qFormat/>
    <w:uiPriority w:val="0"/>
    <w:pPr>
      <w:widowControl/>
      <w:jc w:val="center"/>
    </w:pPr>
    <w:rPr>
      <w:rFonts w:ascii="楷体_GB2312" w:eastAsia="楷体_GB2312"/>
      <w:sz w:val="28"/>
      <w:szCs w:val="28"/>
    </w:rPr>
  </w:style>
  <w:style w:type="paragraph" w:customStyle="1" w:styleId="116">
    <w:name w:val="题注1"/>
    <w:basedOn w:val="1"/>
    <w:next w:val="1"/>
    <w:qFormat/>
    <w:uiPriority w:val="35"/>
    <w:pPr>
      <w:spacing w:line="276" w:lineRule="auto"/>
    </w:pPr>
    <w:rPr>
      <w:b/>
      <w:bCs/>
      <w:color w:val="5B9BD5"/>
      <w:sz w:val="18"/>
      <w:szCs w:val="18"/>
    </w:rPr>
  </w:style>
  <w:style w:type="paragraph" w:customStyle="1" w:styleId="117">
    <w:name w:val="批注文字1"/>
    <w:basedOn w:val="1"/>
    <w:unhideWhenUsed/>
    <w:qFormat/>
    <w:uiPriority w:val="99"/>
    <w:pPr>
      <w:jc w:val="left"/>
    </w:pPr>
  </w:style>
  <w:style w:type="paragraph" w:customStyle="1" w:styleId="118">
    <w:name w:val="正文文本缩进1"/>
    <w:basedOn w:val="1"/>
    <w:next w:val="119"/>
    <w:qFormat/>
    <w:uiPriority w:val="0"/>
    <w:pPr>
      <w:ind w:firstLine="645"/>
    </w:pPr>
    <w:rPr>
      <w:rFonts w:ascii="楷体_GB2312" w:eastAsia="楷体_GB2312"/>
      <w:sz w:val="32"/>
      <w:szCs w:val="32"/>
    </w:rPr>
  </w:style>
  <w:style w:type="paragraph" w:customStyle="1" w:styleId="119">
    <w:name w:val="寄信人地址1"/>
    <w:basedOn w:val="1"/>
    <w:next w:val="113"/>
    <w:qFormat/>
    <w:uiPriority w:val="99"/>
    <w:rPr>
      <w:rFonts w:ascii="Arial" w:hAnsi="Arial"/>
    </w:rPr>
  </w:style>
  <w:style w:type="paragraph" w:customStyle="1" w:styleId="120">
    <w:name w:val="目录 51"/>
    <w:basedOn w:val="1"/>
    <w:next w:val="1"/>
    <w:unhideWhenUsed/>
    <w:qFormat/>
    <w:uiPriority w:val="39"/>
    <w:pPr>
      <w:spacing w:after="57"/>
      <w:ind w:left="1134"/>
    </w:pPr>
  </w:style>
  <w:style w:type="paragraph" w:customStyle="1" w:styleId="121">
    <w:name w:val="目录 31"/>
    <w:basedOn w:val="1"/>
    <w:next w:val="1"/>
    <w:unhideWhenUsed/>
    <w:qFormat/>
    <w:uiPriority w:val="39"/>
    <w:pPr>
      <w:spacing w:after="57"/>
      <w:ind w:left="567"/>
    </w:pPr>
  </w:style>
  <w:style w:type="paragraph" w:customStyle="1" w:styleId="122">
    <w:name w:val="纯文本1"/>
    <w:basedOn w:val="1"/>
    <w:qFormat/>
    <w:uiPriority w:val="0"/>
    <w:rPr>
      <w:rFonts w:ascii="宋体" w:hAnsi="Courier New" w:cs="Courier New"/>
    </w:rPr>
  </w:style>
  <w:style w:type="paragraph" w:customStyle="1" w:styleId="123">
    <w:name w:val="目录 81"/>
    <w:basedOn w:val="1"/>
    <w:next w:val="1"/>
    <w:unhideWhenUsed/>
    <w:qFormat/>
    <w:uiPriority w:val="39"/>
    <w:pPr>
      <w:spacing w:after="57"/>
      <w:ind w:left="1984"/>
    </w:pPr>
  </w:style>
  <w:style w:type="paragraph" w:customStyle="1" w:styleId="124">
    <w:name w:val="尾注文本1"/>
    <w:basedOn w:val="1"/>
    <w:link w:val="125"/>
    <w:unhideWhenUsed/>
    <w:qFormat/>
    <w:uiPriority w:val="99"/>
    <w:rPr>
      <w:sz w:val="20"/>
      <w:szCs w:val="20"/>
    </w:rPr>
  </w:style>
  <w:style w:type="character" w:customStyle="1" w:styleId="125">
    <w:name w:val="尾注文本 Char"/>
    <w:link w:val="124"/>
    <w:qFormat/>
    <w:uiPriority w:val="99"/>
    <w:rPr>
      <w:sz w:val="20"/>
    </w:rPr>
  </w:style>
  <w:style w:type="paragraph" w:customStyle="1" w:styleId="126">
    <w:name w:val="页脚11"/>
    <w:basedOn w:val="1"/>
    <w:unhideWhenUsed/>
    <w:qFormat/>
    <w:uiPriority w:val="99"/>
    <w:pPr>
      <w:tabs>
        <w:tab w:val="center" w:pos="7143"/>
        <w:tab w:val="right" w:pos="14287"/>
      </w:tabs>
    </w:pPr>
  </w:style>
  <w:style w:type="paragraph" w:customStyle="1" w:styleId="127">
    <w:name w:val="页眉11"/>
    <w:basedOn w:val="1"/>
    <w:link w:val="128"/>
    <w:unhideWhenUsed/>
    <w:qFormat/>
    <w:uiPriority w:val="99"/>
    <w:pPr>
      <w:tabs>
        <w:tab w:val="center" w:pos="7143"/>
        <w:tab w:val="right" w:pos="14287"/>
      </w:tabs>
    </w:pPr>
  </w:style>
  <w:style w:type="character" w:customStyle="1" w:styleId="128">
    <w:name w:val="页眉 Char"/>
    <w:basedOn w:val="102"/>
    <w:link w:val="127"/>
    <w:qFormat/>
    <w:uiPriority w:val="99"/>
  </w:style>
  <w:style w:type="paragraph" w:customStyle="1" w:styleId="129">
    <w:name w:val="目录 11"/>
    <w:basedOn w:val="1"/>
    <w:next w:val="1"/>
    <w:unhideWhenUsed/>
    <w:qFormat/>
    <w:uiPriority w:val="39"/>
    <w:pPr>
      <w:spacing w:after="57"/>
    </w:pPr>
  </w:style>
  <w:style w:type="paragraph" w:customStyle="1" w:styleId="130">
    <w:name w:val="目录 41"/>
    <w:basedOn w:val="1"/>
    <w:next w:val="1"/>
    <w:unhideWhenUsed/>
    <w:qFormat/>
    <w:uiPriority w:val="39"/>
    <w:pPr>
      <w:spacing w:after="57"/>
      <w:ind w:left="850"/>
    </w:pPr>
  </w:style>
  <w:style w:type="paragraph" w:customStyle="1" w:styleId="131">
    <w:name w:val="副标题1"/>
    <w:basedOn w:val="1"/>
    <w:next w:val="1"/>
    <w:link w:val="132"/>
    <w:qFormat/>
    <w:uiPriority w:val="11"/>
    <w:pPr>
      <w:spacing w:before="200" w:after="200"/>
    </w:pPr>
    <w:rPr>
      <w:sz w:val="24"/>
      <w:szCs w:val="24"/>
    </w:rPr>
  </w:style>
  <w:style w:type="character" w:customStyle="1" w:styleId="132">
    <w:name w:val="副标题 Char"/>
    <w:link w:val="131"/>
    <w:qFormat/>
    <w:uiPriority w:val="11"/>
    <w:rPr>
      <w:sz w:val="24"/>
      <w:szCs w:val="24"/>
    </w:rPr>
  </w:style>
  <w:style w:type="paragraph" w:customStyle="1" w:styleId="133">
    <w:name w:val="脚注文本11"/>
    <w:basedOn w:val="1"/>
    <w:link w:val="134"/>
    <w:unhideWhenUsed/>
    <w:qFormat/>
    <w:uiPriority w:val="99"/>
    <w:pPr>
      <w:spacing w:after="40"/>
    </w:pPr>
    <w:rPr>
      <w:sz w:val="18"/>
      <w:szCs w:val="20"/>
    </w:rPr>
  </w:style>
  <w:style w:type="character" w:customStyle="1" w:styleId="134">
    <w:name w:val="脚注文本 Char"/>
    <w:link w:val="133"/>
    <w:qFormat/>
    <w:uiPriority w:val="99"/>
    <w:rPr>
      <w:sz w:val="18"/>
    </w:rPr>
  </w:style>
  <w:style w:type="paragraph" w:customStyle="1" w:styleId="135">
    <w:name w:val="目录 61"/>
    <w:basedOn w:val="1"/>
    <w:next w:val="1"/>
    <w:unhideWhenUsed/>
    <w:qFormat/>
    <w:uiPriority w:val="39"/>
    <w:pPr>
      <w:spacing w:after="57"/>
      <w:ind w:left="1417"/>
    </w:pPr>
  </w:style>
  <w:style w:type="paragraph" w:customStyle="1" w:styleId="136">
    <w:name w:val="图表目录1"/>
    <w:basedOn w:val="1"/>
    <w:next w:val="1"/>
    <w:unhideWhenUsed/>
    <w:qFormat/>
    <w:uiPriority w:val="99"/>
  </w:style>
  <w:style w:type="paragraph" w:customStyle="1" w:styleId="137">
    <w:name w:val="目录 21"/>
    <w:basedOn w:val="1"/>
    <w:next w:val="1"/>
    <w:unhideWhenUsed/>
    <w:qFormat/>
    <w:uiPriority w:val="39"/>
    <w:pPr>
      <w:spacing w:after="57"/>
      <w:ind w:left="283"/>
    </w:pPr>
  </w:style>
  <w:style w:type="paragraph" w:customStyle="1" w:styleId="138">
    <w:name w:val="目录 91"/>
    <w:basedOn w:val="1"/>
    <w:next w:val="1"/>
    <w:unhideWhenUsed/>
    <w:qFormat/>
    <w:uiPriority w:val="39"/>
    <w:pPr>
      <w:spacing w:after="57"/>
      <w:ind w:left="2268"/>
    </w:pPr>
  </w:style>
  <w:style w:type="paragraph" w:customStyle="1" w:styleId="139">
    <w:name w:val="普通(网站)1"/>
    <w:basedOn w:val="1"/>
    <w:qFormat/>
    <w:uiPriority w:val="0"/>
    <w:pPr>
      <w:spacing w:before="100" w:beforeAutospacing="1" w:after="100" w:afterAutospacing="1"/>
      <w:jc w:val="left"/>
    </w:pPr>
    <w:rPr>
      <w:sz w:val="24"/>
    </w:rPr>
  </w:style>
  <w:style w:type="paragraph" w:customStyle="1" w:styleId="140">
    <w:name w:val="标题1"/>
    <w:basedOn w:val="1"/>
    <w:next w:val="1"/>
    <w:link w:val="141"/>
    <w:qFormat/>
    <w:uiPriority w:val="10"/>
    <w:pPr>
      <w:spacing w:before="300" w:after="200"/>
      <w:contextualSpacing/>
    </w:pPr>
    <w:rPr>
      <w:sz w:val="48"/>
      <w:szCs w:val="48"/>
    </w:rPr>
  </w:style>
  <w:style w:type="character" w:customStyle="1" w:styleId="141">
    <w:name w:val="标题 Char"/>
    <w:link w:val="140"/>
    <w:qFormat/>
    <w:uiPriority w:val="10"/>
    <w:rPr>
      <w:sz w:val="48"/>
      <w:szCs w:val="48"/>
    </w:rPr>
  </w:style>
  <w:style w:type="paragraph" w:customStyle="1" w:styleId="142">
    <w:name w:val="正文首行缩进 21"/>
    <w:basedOn w:val="118"/>
    <w:next w:val="1"/>
    <w:qFormat/>
    <w:uiPriority w:val="0"/>
    <w:pPr>
      <w:ind w:firstLine="420"/>
    </w:pPr>
    <w:rPr>
      <w:rFonts w:ascii="宋体" w:hAnsi="宋体" w:eastAsia="宋体"/>
      <w:sz w:val="21"/>
      <w:szCs w:val="20"/>
    </w:rPr>
  </w:style>
  <w:style w:type="table" w:customStyle="1" w:styleId="143">
    <w:name w:val="网格型1"/>
    <w:basedOn w:val="70"/>
    <w:qFormat/>
    <w:uiPriority w:val="59"/>
  </w:style>
  <w:style w:type="character" w:customStyle="1" w:styleId="144">
    <w:name w:val="要点1"/>
    <w:basedOn w:val="102"/>
    <w:qFormat/>
    <w:uiPriority w:val="0"/>
    <w:rPr>
      <w:b/>
    </w:rPr>
  </w:style>
  <w:style w:type="character" w:customStyle="1" w:styleId="145">
    <w:name w:val="尾注引用1"/>
    <w:unhideWhenUsed/>
    <w:qFormat/>
    <w:uiPriority w:val="99"/>
    <w:rPr>
      <w:vertAlign w:val="superscript"/>
    </w:rPr>
  </w:style>
  <w:style w:type="character" w:customStyle="1" w:styleId="146">
    <w:name w:val="超链接1"/>
    <w:unhideWhenUsed/>
    <w:qFormat/>
    <w:uiPriority w:val="99"/>
    <w:rPr>
      <w:color w:val="0563C1"/>
      <w:u w:val="single"/>
    </w:rPr>
  </w:style>
  <w:style w:type="character" w:customStyle="1" w:styleId="147">
    <w:name w:val="脚注引用1"/>
    <w:unhideWhenUsed/>
    <w:qFormat/>
    <w:uiPriority w:val="99"/>
    <w:rPr>
      <w:vertAlign w:val="superscript"/>
    </w:rPr>
  </w:style>
  <w:style w:type="character" w:customStyle="1" w:styleId="148">
    <w:name w:val="明显引用 Char"/>
    <w:link w:val="149"/>
    <w:qFormat/>
    <w:uiPriority w:val="30"/>
    <w:rPr>
      <w:i/>
    </w:rPr>
  </w:style>
  <w:style w:type="paragraph" w:customStyle="1" w:styleId="149">
    <w:name w:val="明显引用1"/>
    <w:basedOn w:val="1"/>
    <w:next w:val="1"/>
    <w:link w:val="14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szCs w:val="20"/>
    </w:rPr>
  </w:style>
  <w:style w:type="character" w:customStyle="1" w:styleId="150">
    <w:name w:val="引用 Char"/>
    <w:link w:val="151"/>
    <w:qFormat/>
    <w:uiPriority w:val="29"/>
    <w:rPr>
      <w:i/>
    </w:rPr>
  </w:style>
  <w:style w:type="paragraph" w:customStyle="1" w:styleId="151">
    <w:name w:val="引用1"/>
    <w:basedOn w:val="1"/>
    <w:next w:val="1"/>
    <w:link w:val="150"/>
    <w:qFormat/>
    <w:uiPriority w:val="29"/>
    <w:pPr>
      <w:ind w:left="720" w:right="720"/>
    </w:pPr>
    <w:rPr>
      <w:i/>
      <w:sz w:val="20"/>
      <w:szCs w:val="20"/>
    </w:rPr>
  </w:style>
  <w:style w:type="character" w:customStyle="1" w:styleId="152">
    <w:name w:val="页码1"/>
    <w:qFormat/>
    <w:uiPriority w:val="0"/>
    <w:rPr>
      <w:rFonts w:ascii="Times New Roman" w:hAnsi="Times New Roman" w:eastAsia="宋体" w:cs="Times New Roman"/>
      <w:sz w:val="21"/>
      <w:szCs w:val="22"/>
      <w:lang w:val="en-US" w:eastAsia="zh-CN" w:bidi="ar-SA"/>
    </w:rPr>
  </w:style>
  <w:style w:type="character" w:customStyle="1" w:styleId="153">
    <w:name w:val="font21"/>
    <w:basedOn w:val="102"/>
    <w:qFormat/>
    <w:uiPriority w:val="0"/>
    <w:rPr>
      <w:rFonts w:ascii="Times New Roman" w:hAnsi="Times New Roman" w:cs="Times New Roman"/>
      <w:color w:val="000000"/>
      <w:sz w:val="14"/>
      <w:szCs w:val="14"/>
      <w:u w:val="none"/>
    </w:rPr>
  </w:style>
  <w:style w:type="character" w:customStyle="1" w:styleId="154">
    <w:name w:val="font41"/>
    <w:basedOn w:val="102"/>
    <w:qFormat/>
    <w:uiPriority w:val="0"/>
    <w:rPr>
      <w:rFonts w:hint="eastAsia" w:ascii="宋体" w:hAnsi="宋体" w:eastAsia="宋体" w:cs="宋体"/>
      <w:color w:val="000000"/>
      <w:sz w:val="18"/>
      <w:szCs w:val="18"/>
      <w:u w:val="none"/>
    </w:rPr>
  </w:style>
  <w:style w:type="character" w:customStyle="1" w:styleId="155">
    <w:name w:val="Footer Char"/>
    <w:basedOn w:val="102"/>
    <w:qFormat/>
    <w:uiPriority w:val="99"/>
  </w:style>
  <w:style w:type="character" w:customStyle="1" w:styleId="156">
    <w:name w:val="font11"/>
    <w:basedOn w:val="102"/>
    <w:link w:val="1"/>
    <w:qFormat/>
    <w:uiPriority w:val="0"/>
    <w:rPr>
      <w:rFonts w:ascii="Times New Roman" w:hAnsi="Times New Roman" w:eastAsia="宋体" w:cs="Times New Roman"/>
      <w:sz w:val="21"/>
      <w:szCs w:val="22"/>
      <w:lang w:val="en-US" w:eastAsia="zh-CN" w:bidi="ar-SA"/>
    </w:rPr>
  </w:style>
  <w:style w:type="character" w:customStyle="1" w:styleId="157">
    <w:name w:val="font01"/>
    <w:qFormat/>
    <w:uiPriority w:val="0"/>
    <w:rPr>
      <w:rFonts w:hint="eastAsia" w:ascii="宋体" w:hAnsi="宋体" w:eastAsia="宋体" w:cs="宋体"/>
      <w:b/>
      <w:color w:val="000000"/>
      <w:sz w:val="24"/>
      <w:szCs w:val="24"/>
      <w:u w:val="none"/>
    </w:rPr>
  </w:style>
  <w:style w:type="character" w:customStyle="1" w:styleId="158">
    <w:name w:val="Caption Char"/>
    <w:qFormat/>
    <w:uiPriority w:val="99"/>
  </w:style>
  <w:style w:type="paragraph" w:customStyle="1" w:styleId="159">
    <w:name w:val="正文文本2"/>
    <w:basedOn w:val="1"/>
    <w:next w:val="1"/>
    <w:qFormat/>
    <w:uiPriority w:val="0"/>
    <w:rPr>
      <w:rFonts w:ascii="楷体_GB2312" w:hAnsi="Arial" w:eastAsia="楷体_GB2312"/>
      <w:sz w:val="28"/>
      <w:szCs w:val="28"/>
    </w:rPr>
  </w:style>
  <w:style w:type="paragraph" w:customStyle="1" w:styleId="160">
    <w:name w:val="索引 51"/>
    <w:basedOn w:val="1"/>
    <w:next w:val="1"/>
    <w:unhideWhenUsed/>
    <w:qFormat/>
    <w:uiPriority w:val="99"/>
    <w:pPr>
      <w:ind w:left="1050" w:hanging="210"/>
      <w:jc w:val="left"/>
    </w:pPr>
    <w:rPr>
      <w:sz w:val="18"/>
      <w:szCs w:val="18"/>
      <w:lang w:eastAsia="zh-TW"/>
    </w:rPr>
  </w:style>
  <w:style w:type="paragraph" w:customStyle="1" w:styleId="161">
    <w:name w:val="无间隔1"/>
    <w:qFormat/>
    <w:uiPriority w:val="1"/>
    <w:rPr>
      <w:rFonts w:ascii="Times New Roman" w:hAnsi="Times New Roman" w:eastAsia="宋体" w:cs="Times New Roman"/>
      <w:lang w:val="en-US" w:eastAsia="zh-CN" w:bidi="ar-SA"/>
    </w:rPr>
  </w:style>
  <w:style w:type="paragraph" w:customStyle="1" w:styleId="162">
    <w:name w:val="正文缩进11"/>
    <w:basedOn w:val="1"/>
    <w:qFormat/>
    <w:uiPriority w:val="0"/>
    <w:rPr>
      <w:sz w:val="20"/>
      <w:szCs w:val="21"/>
    </w:rPr>
  </w:style>
  <w:style w:type="paragraph" w:customStyle="1" w:styleId="163">
    <w:name w:val="BodyText1"/>
    <w:basedOn w:val="1"/>
    <w:qFormat/>
    <w:uiPriority w:val="0"/>
    <w:pPr>
      <w:spacing w:after="60" w:line="360" w:lineRule="atLeast"/>
      <w:ind w:left="72" w:right="30"/>
      <w:jc w:val="center"/>
    </w:pPr>
  </w:style>
  <w:style w:type="paragraph" w:customStyle="1" w:styleId="164">
    <w:name w:val="head 1.1"/>
    <w:basedOn w:val="165"/>
    <w:qFormat/>
    <w:uiPriority w:val="0"/>
    <w:pPr>
      <w:tabs>
        <w:tab w:val="left" w:pos="840"/>
      </w:tabs>
      <w:spacing w:before="260" w:after="260"/>
      <w:ind w:left="840" w:firstLine="0"/>
    </w:pPr>
    <w:rPr>
      <w:rFonts w:ascii="宋体" w:hAnsi="宋体"/>
      <w:bCs/>
      <w:szCs w:val="20"/>
    </w:rPr>
  </w:style>
  <w:style w:type="paragraph" w:customStyle="1" w:styleId="165">
    <w:name w:val="列出段落"/>
    <w:basedOn w:val="1"/>
    <w:qFormat/>
    <w:uiPriority w:val="34"/>
    <w:pPr>
      <w:ind w:left="720"/>
      <w:contextualSpacing/>
    </w:pPr>
  </w:style>
  <w:style w:type="paragraph" w:customStyle="1" w:styleId="166">
    <w:name w:val="修订1"/>
    <w:unhideWhenUsed/>
    <w:qFormat/>
    <w:uiPriority w:val="99"/>
    <w:rPr>
      <w:rFonts w:ascii="Times New Roman" w:hAnsi="Times New Roman" w:eastAsia="宋体" w:cs="Times New Roman"/>
      <w:sz w:val="21"/>
      <w:szCs w:val="22"/>
      <w:lang w:val="en-US" w:eastAsia="zh-CN" w:bidi="ar-SA"/>
    </w:rPr>
  </w:style>
  <w:style w:type="paragraph" w:customStyle="1" w:styleId="167">
    <w:name w:val="脚注文本1"/>
    <w:basedOn w:val="1"/>
    <w:next w:val="160"/>
    <w:qFormat/>
    <w:uiPriority w:val="0"/>
    <w:pPr>
      <w:spacing w:line="312" w:lineRule="atLeast"/>
      <w:jc w:val="left"/>
    </w:pPr>
    <w:rPr>
      <w:sz w:val="18"/>
      <w:szCs w:val="20"/>
    </w:rPr>
  </w:style>
  <w:style w:type="paragraph" w:customStyle="1" w:styleId="168">
    <w:name w:val="正文文本 (2)"/>
    <w:basedOn w:val="1"/>
    <w:qFormat/>
    <w:uiPriority w:val="0"/>
    <w:pPr>
      <w:shd w:val="clear" w:color="auto" w:fill="FFFFFF"/>
      <w:spacing w:before="60" w:line="317" w:lineRule="exact"/>
      <w:ind w:firstLine="37"/>
    </w:pPr>
    <w:rPr>
      <w:rFonts w:ascii="MingLiU" w:hAnsi="MingLiU" w:eastAsia="MingLiU" w:cs="MingLiU"/>
      <w:sz w:val="18"/>
      <w:szCs w:val="18"/>
    </w:rPr>
  </w:style>
  <w:style w:type="paragraph" w:customStyle="1" w:styleId="169">
    <w:name w:val="普通正文"/>
    <w:basedOn w:val="1"/>
    <w:qFormat/>
    <w:uiPriority w:val="0"/>
    <w:pPr>
      <w:spacing w:before="120" w:after="120"/>
      <w:ind w:firstLine="480"/>
      <w:jc w:val="left"/>
    </w:pPr>
    <w:rPr>
      <w:rFonts w:ascii="Arial" w:hAnsi="Arial"/>
      <w:sz w:val="24"/>
      <w:szCs w:val="24"/>
    </w:rPr>
  </w:style>
  <w:style w:type="paragraph" w:customStyle="1" w:styleId="170">
    <w:name w:val="页脚1"/>
    <w:basedOn w:val="1"/>
    <w:qFormat/>
    <w:uiPriority w:val="0"/>
    <w:pPr>
      <w:tabs>
        <w:tab w:val="center" w:pos="4153"/>
        <w:tab w:val="right" w:pos="8306"/>
      </w:tabs>
      <w:jc w:val="left"/>
    </w:pPr>
    <w:rPr>
      <w:sz w:val="18"/>
      <w:szCs w:val="18"/>
    </w:rPr>
  </w:style>
  <w:style w:type="paragraph" w:customStyle="1" w:styleId="171">
    <w:name w:val="*正文"/>
    <w:basedOn w:val="1"/>
    <w:qFormat/>
    <w:uiPriority w:val="99"/>
    <w:pPr>
      <w:ind w:firstLine="482"/>
    </w:pPr>
    <w:rPr>
      <w:rFonts w:eastAsia="仿宋_GB2312"/>
      <w:sz w:val="28"/>
    </w:rPr>
  </w:style>
  <w:style w:type="paragraph" w:customStyle="1" w:styleId="172">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173">
    <w:name w:val="TOC 标题11"/>
    <w:unhideWhenUsed/>
    <w:qFormat/>
    <w:uiPriority w:val="39"/>
    <w:rPr>
      <w:rFonts w:ascii="Times New Roman" w:hAnsi="Times New Roman" w:eastAsia="宋体" w:cs="Times New Roman"/>
      <w:lang w:val="en-US" w:eastAsia="zh-CN" w:bidi="ar-SA"/>
    </w:rPr>
  </w:style>
  <w:style w:type="paragraph" w:customStyle="1" w:styleId="174">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175">
    <w:name w:val="列出段落1"/>
    <w:basedOn w:val="1"/>
    <w:qFormat/>
    <w:uiPriority w:val="0"/>
    <w:rPr>
      <w:rFonts w:ascii="Calibri" w:hAnsi="Calibri"/>
    </w:rPr>
  </w:style>
  <w:style w:type="paragraph" w:customStyle="1" w:styleId="176">
    <w:name w:val="段"/>
    <w:next w:val="1"/>
    <w:qFormat/>
    <w:uiPriority w:val="0"/>
    <w:pPr>
      <w:ind w:firstLine="200"/>
      <w:jc w:val="both"/>
    </w:pPr>
    <w:rPr>
      <w:rFonts w:ascii="宋体" w:hAnsi="Times New Roman" w:eastAsia="宋体" w:cs="Times New Roman"/>
      <w:sz w:val="21"/>
      <w:szCs w:val="22"/>
      <w:lang w:val="en-US" w:eastAsia="zh-CN" w:bidi="ar-SA"/>
    </w:rPr>
  </w:style>
  <w:style w:type="table" w:customStyle="1" w:styleId="177">
    <w:name w:val="List Table 4 - Accent 2"/>
    <w:basedOn w:val="70"/>
    <w:qFormat/>
    <w:uiPriority w:val="99"/>
  </w:style>
  <w:style w:type="table" w:customStyle="1" w:styleId="178">
    <w:name w:val="Lined - Accent 1"/>
    <w:basedOn w:val="70"/>
    <w:qFormat/>
    <w:uiPriority w:val="99"/>
    <w:rPr>
      <w:color w:val="404040"/>
    </w:rPr>
  </w:style>
  <w:style w:type="table" w:customStyle="1" w:styleId="179">
    <w:name w:val="Grid Table 4 - Accent 5"/>
    <w:basedOn w:val="70"/>
    <w:qFormat/>
    <w:uiPriority w:val="59"/>
  </w:style>
  <w:style w:type="table" w:customStyle="1" w:styleId="180">
    <w:name w:val="Grid Table 5 Dark - Accent 6"/>
    <w:basedOn w:val="70"/>
    <w:qFormat/>
    <w:uiPriority w:val="99"/>
  </w:style>
  <w:style w:type="table" w:customStyle="1" w:styleId="181">
    <w:name w:val="List Table 5 Dark - Accent 3"/>
    <w:basedOn w:val="70"/>
    <w:qFormat/>
    <w:uiPriority w:val="99"/>
  </w:style>
  <w:style w:type="table" w:customStyle="1" w:styleId="182">
    <w:name w:val="List Table 7 Colorful - Accent 4"/>
    <w:basedOn w:val="70"/>
    <w:qFormat/>
    <w:uiPriority w:val="99"/>
  </w:style>
  <w:style w:type="table" w:customStyle="1" w:styleId="183">
    <w:name w:val="List Table 5 Dark - Accent 2"/>
    <w:basedOn w:val="70"/>
    <w:qFormat/>
    <w:uiPriority w:val="99"/>
  </w:style>
  <w:style w:type="table" w:customStyle="1" w:styleId="184">
    <w:name w:val="Bordered - Accent 4"/>
    <w:basedOn w:val="70"/>
    <w:qFormat/>
    <w:uiPriority w:val="99"/>
  </w:style>
  <w:style w:type="table" w:customStyle="1" w:styleId="185">
    <w:name w:val="Grid Table 5 Dark - Accent 3"/>
    <w:basedOn w:val="70"/>
    <w:qFormat/>
    <w:uiPriority w:val="99"/>
  </w:style>
  <w:style w:type="table" w:customStyle="1" w:styleId="186">
    <w:name w:val="List Table 2 - Accent 5"/>
    <w:basedOn w:val="70"/>
    <w:qFormat/>
    <w:uiPriority w:val="99"/>
  </w:style>
  <w:style w:type="table" w:customStyle="1" w:styleId="187">
    <w:name w:val="Grid Table 5 Dark- Accent 4"/>
    <w:basedOn w:val="70"/>
    <w:qFormat/>
    <w:uiPriority w:val="99"/>
  </w:style>
  <w:style w:type="table" w:customStyle="1" w:styleId="188">
    <w:name w:val="List Table 6 Colorful - Accent 3"/>
    <w:basedOn w:val="70"/>
    <w:qFormat/>
    <w:uiPriority w:val="99"/>
  </w:style>
  <w:style w:type="table" w:customStyle="1" w:styleId="189">
    <w:name w:val="List Table 7 Colorful - Accent 1"/>
    <w:basedOn w:val="70"/>
    <w:qFormat/>
    <w:uiPriority w:val="99"/>
  </w:style>
  <w:style w:type="table" w:customStyle="1" w:styleId="190">
    <w:name w:val="Grid Table 7 Colorful - Accent 2"/>
    <w:basedOn w:val="70"/>
    <w:qFormat/>
    <w:uiPriority w:val="99"/>
  </w:style>
  <w:style w:type="table" w:customStyle="1" w:styleId="191">
    <w:name w:val="Grid Table 4 - Accent 4"/>
    <w:basedOn w:val="70"/>
    <w:qFormat/>
    <w:uiPriority w:val="59"/>
  </w:style>
  <w:style w:type="table" w:customStyle="1" w:styleId="192">
    <w:name w:val="Bordered - Accent 2"/>
    <w:basedOn w:val="70"/>
    <w:qFormat/>
    <w:uiPriority w:val="99"/>
  </w:style>
  <w:style w:type="table" w:customStyle="1" w:styleId="193">
    <w:name w:val="List Table 2 - Accent 6"/>
    <w:basedOn w:val="70"/>
    <w:qFormat/>
    <w:uiPriority w:val="99"/>
  </w:style>
  <w:style w:type="table" w:customStyle="1" w:styleId="194">
    <w:name w:val="Grid Table 7 Colorful - Accent 6"/>
    <w:basedOn w:val="70"/>
    <w:qFormat/>
    <w:uiPriority w:val="99"/>
  </w:style>
  <w:style w:type="table" w:customStyle="1" w:styleId="195">
    <w:name w:val="Grid Table 2 - Accent 1"/>
    <w:basedOn w:val="70"/>
    <w:qFormat/>
    <w:uiPriority w:val="99"/>
  </w:style>
  <w:style w:type="table" w:customStyle="1" w:styleId="196">
    <w:name w:val="List Table 1 Light - Accent 6"/>
    <w:basedOn w:val="70"/>
    <w:qFormat/>
    <w:uiPriority w:val="99"/>
  </w:style>
  <w:style w:type="table" w:customStyle="1" w:styleId="197">
    <w:name w:val="Grid Table 5 Dark - Accent 5"/>
    <w:basedOn w:val="70"/>
    <w:qFormat/>
    <w:uiPriority w:val="99"/>
  </w:style>
  <w:style w:type="table" w:customStyle="1" w:styleId="198">
    <w:name w:val="Bordered"/>
    <w:basedOn w:val="70"/>
    <w:qFormat/>
    <w:uiPriority w:val="99"/>
  </w:style>
  <w:style w:type="table" w:customStyle="1" w:styleId="199">
    <w:name w:val="List Table 3 - Accent 4"/>
    <w:basedOn w:val="70"/>
    <w:qFormat/>
    <w:uiPriority w:val="99"/>
  </w:style>
  <w:style w:type="table" w:customStyle="1" w:styleId="200">
    <w:name w:val="List Table 3 - Accent 3"/>
    <w:basedOn w:val="70"/>
    <w:qFormat/>
    <w:uiPriority w:val="99"/>
  </w:style>
  <w:style w:type="table" w:customStyle="1" w:styleId="201">
    <w:name w:val="List Table 2 - Accent 1"/>
    <w:basedOn w:val="70"/>
    <w:qFormat/>
    <w:uiPriority w:val="99"/>
  </w:style>
  <w:style w:type="table" w:customStyle="1" w:styleId="202">
    <w:name w:val="List Table 3 - Accent 6"/>
    <w:basedOn w:val="70"/>
    <w:qFormat/>
    <w:uiPriority w:val="99"/>
  </w:style>
  <w:style w:type="table" w:customStyle="1" w:styleId="203">
    <w:name w:val="Grid Table 2 - Accent 5"/>
    <w:basedOn w:val="70"/>
    <w:qFormat/>
    <w:uiPriority w:val="99"/>
  </w:style>
  <w:style w:type="table" w:customStyle="1" w:styleId="204">
    <w:name w:val="Bordered - Accent 6"/>
    <w:basedOn w:val="70"/>
    <w:qFormat/>
    <w:uiPriority w:val="99"/>
  </w:style>
  <w:style w:type="table" w:customStyle="1" w:styleId="205">
    <w:name w:val="Lined - Accent 5"/>
    <w:basedOn w:val="70"/>
    <w:qFormat/>
    <w:uiPriority w:val="99"/>
    <w:rPr>
      <w:color w:val="404040"/>
    </w:rPr>
  </w:style>
  <w:style w:type="table" w:customStyle="1" w:styleId="206">
    <w:name w:val="Grid Table 1 Light - Accent 2"/>
    <w:basedOn w:val="70"/>
    <w:qFormat/>
    <w:uiPriority w:val="99"/>
  </w:style>
  <w:style w:type="table" w:customStyle="1" w:styleId="207">
    <w:name w:val="List Table 6 Colorful - Accent 5"/>
    <w:basedOn w:val="70"/>
    <w:qFormat/>
    <w:uiPriority w:val="99"/>
  </w:style>
  <w:style w:type="table" w:customStyle="1" w:styleId="208">
    <w:name w:val="Grid Table 6 Colorful - Accent 5"/>
    <w:basedOn w:val="70"/>
    <w:qFormat/>
    <w:uiPriority w:val="99"/>
  </w:style>
  <w:style w:type="table" w:customStyle="1" w:styleId="209">
    <w:name w:val="List Table 3 - Accent 2"/>
    <w:basedOn w:val="70"/>
    <w:qFormat/>
    <w:uiPriority w:val="99"/>
  </w:style>
  <w:style w:type="table" w:customStyle="1" w:styleId="210">
    <w:name w:val="List Table 5 Dark - Accent 6"/>
    <w:basedOn w:val="70"/>
    <w:qFormat/>
    <w:uiPriority w:val="99"/>
  </w:style>
  <w:style w:type="table" w:customStyle="1" w:styleId="211">
    <w:name w:val="List Table 6 Colorful - Accent 2"/>
    <w:basedOn w:val="70"/>
    <w:qFormat/>
    <w:uiPriority w:val="99"/>
  </w:style>
  <w:style w:type="table" w:customStyle="1" w:styleId="212">
    <w:name w:val="Grid Table 7 Colorful - Accent 3"/>
    <w:basedOn w:val="70"/>
    <w:qFormat/>
    <w:uiPriority w:val="99"/>
  </w:style>
  <w:style w:type="table" w:customStyle="1" w:styleId="213">
    <w:name w:val="Grid Table 7 Colorful - Accent 1"/>
    <w:basedOn w:val="70"/>
    <w:qFormat/>
    <w:uiPriority w:val="99"/>
  </w:style>
  <w:style w:type="table" w:customStyle="1" w:styleId="214">
    <w:name w:val="List Table 5 Dark - Accent 5"/>
    <w:basedOn w:val="70"/>
    <w:qFormat/>
    <w:uiPriority w:val="99"/>
  </w:style>
  <w:style w:type="table" w:customStyle="1" w:styleId="215">
    <w:name w:val="List Table 4 - Accent 4"/>
    <w:basedOn w:val="70"/>
    <w:qFormat/>
    <w:uiPriority w:val="99"/>
  </w:style>
  <w:style w:type="table" w:customStyle="1" w:styleId="216">
    <w:name w:val="Grid Table 6 Colorful - Accent 2"/>
    <w:basedOn w:val="70"/>
    <w:qFormat/>
    <w:uiPriority w:val="99"/>
  </w:style>
  <w:style w:type="table" w:customStyle="1" w:styleId="217">
    <w:name w:val="Grid Table 4 - Accent 6"/>
    <w:basedOn w:val="70"/>
    <w:qFormat/>
    <w:uiPriority w:val="59"/>
  </w:style>
  <w:style w:type="table" w:customStyle="1" w:styleId="218">
    <w:name w:val="List Table 4 - Accent 1"/>
    <w:basedOn w:val="70"/>
    <w:qFormat/>
    <w:uiPriority w:val="99"/>
  </w:style>
  <w:style w:type="table" w:customStyle="1" w:styleId="219">
    <w:name w:val="List Table 7 Colorful - Accent 6"/>
    <w:basedOn w:val="70"/>
    <w:qFormat/>
    <w:uiPriority w:val="99"/>
  </w:style>
  <w:style w:type="table" w:customStyle="1" w:styleId="220">
    <w:name w:val="Bordered &amp; Lined - Accent 2"/>
    <w:basedOn w:val="70"/>
    <w:qFormat/>
    <w:uiPriority w:val="99"/>
    <w:rPr>
      <w:color w:val="404040"/>
    </w:rPr>
  </w:style>
  <w:style w:type="table" w:customStyle="1" w:styleId="221">
    <w:name w:val="List Table 6 Colorful - Accent 4"/>
    <w:basedOn w:val="70"/>
    <w:qFormat/>
    <w:uiPriority w:val="99"/>
  </w:style>
  <w:style w:type="table" w:customStyle="1" w:styleId="222">
    <w:name w:val="List Table 1 Light - Accent 3"/>
    <w:basedOn w:val="70"/>
    <w:qFormat/>
    <w:uiPriority w:val="99"/>
  </w:style>
  <w:style w:type="table" w:customStyle="1" w:styleId="223">
    <w:name w:val="Bordered &amp; Lined - Accent"/>
    <w:basedOn w:val="70"/>
    <w:qFormat/>
    <w:uiPriority w:val="99"/>
    <w:rPr>
      <w:color w:val="404040"/>
    </w:rPr>
  </w:style>
  <w:style w:type="table" w:customStyle="1" w:styleId="224">
    <w:name w:val="Grid Table 4 - Accent 3"/>
    <w:basedOn w:val="70"/>
    <w:qFormat/>
    <w:uiPriority w:val="59"/>
  </w:style>
  <w:style w:type="table" w:customStyle="1" w:styleId="225">
    <w:name w:val="Grid Table 7 Colorful - Accent 4"/>
    <w:basedOn w:val="70"/>
    <w:qFormat/>
    <w:uiPriority w:val="99"/>
  </w:style>
  <w:style w:type="table" w:customStyle="1" w:styleId="226">
    <w:name w:val="Grid Table 3 - Accent 2"/>
    <w:basedOn w:val="70"/>
    <w:qFormat/>
    <w:uiPriority w:val="99"/>
  </w:style>
  <w:style w:type="table" w:customStyle="1" w:styleId="227">
    <w:name w:val="Bordered &amp; Lined - Accent 4"/>
    <w:basedOn w:val="70"/>
    <w:qFormat/>
    <w:uiPriority w:val="99"/>
    <w:rPr>
      <w:color w:val="404040"/>
    </w:rPr>
  </w:style>
  <w:style w:type="table" w:customStyle="1" w:styleId="228">
    <w:name w:val="Grid Table 2 - Accent 6"/>
    <w:basedOn w:val="70"/>
    <w:qFormat/>
    <w:uiPriority w:val="99"/>
  </w:style>
  <w:style w:type="table" w:customStyle="1" w:styleId="229">
    <w:name w:val="List Table 3 - Accent 5"/>
    <w:basedOn w:val="70"/>
    <w:qFormat/>
    <w:uiPriority w:val="99"/>
  </w:style>
  <w:style w:type="table" w:customStyle="1" w:styleId="230">
    <w:name w:val="Grid Table 3 - Accent 4"/>
    <w:basedOn w:val="70"/>
    <w:qFormat/>
    <w:uiPriority w:val="99"/>
  </w:style>
  <w:style w:type="table" w:customStyle="1" w:styleId="231">
    <w:name w:val="Grid Table 3 - Accent 1"/>
    <w:basedOn w:val="70"/>
    <w:qFormat/>
    <w:uiPriority w:val="99"/>
  </w:style>
  <w:style w:type="table" w:customStyle="1" w:styleId="232">
    <w:name w:val="Grid Table 6 Colorful - Accent 6"/>
    <w:basedOn w:val="70"/>
    <w:qFormat/>
    <w:uiPriority w:val="99"/>
  </w:style>
  <w:style w:type="table" w:customStyle="1" w:styleId="233">
    <w:name w:val="List Table 5 Dark - Accent 4"/>
    <w:basedOn w:val="70"/>
    <w:qFormat/>
    <w:uiPriority w:val="99"/>
  </w:style>
  <w:style w:type="table" w:customStyle="1" w:styleId="234">
    <w:name w:val="Table Grid Light"/>
    <w:basedOn w:val="70"/>
    <w:qFormat/>
    <w:uiPriority w:val="59"/>
  </w:style>
  <w:style w:type="table" w:customStyle="1" w:styleId="235">
    <w:name w:val="Grid Table 2 - Accent 4"/>
    <w:basedOn w:val="70"/>
    <w:qFormat/>
    <w:uiPriority w:val="99"/>
  </w:style>
  <w:style w:type="table" w:customStyle="1" w:styleId="236">
    <w:name w:val="Grid Table 1 Light - Accent 4"/>
    <w:basedOn w:val="70"/>
    <w:qFormat/>
    <w:uiPriority w:val="99"/>
  </w:style>
  <w:style w:type="table" w:customStyle="1" w:styleId="237">
    <w:name w:val="List Table 6 Colorful - Accent 1"/>
    <w:basedOn w:val="70"/>
    <w:qFormat/>
    <w:uiPriority w:val="99"/>
  </w:style>
  <w:style w:type="table" w:customStyle="1" w:styleId="238">
    <w:name w:val="Grid Table 5 Dark- Accent 1"/>
    <w:basedOn w:val="70"/>
    <w:qFormat/>
    <w:uiPriority w:val="99"/>
  </w:style>
  <w:style w:type="table" w:customStyle="1" w:styleId="239">
    <w:name w:val="Bordered - Accent 5"/>
    <w:basedOn w:val="70"/>
    <w:qFormat/>
    <w:uiPriority w:val="99"/>
  </w:style>
  <w:style w:type="table" w:customStyle="1" w:styleId="240">
    <w:name w:val="Bordered &amp; Lined - Accent 6"/>
    <w:basedOn w:val="70"/>
    <w:qFormat/>
    <w:uiPriority w:val="99"/>
    <w:rPr>
      <w:color w:val="404040"/>
    </w:rPr>
  </w:style>
  <w:style w:type="table" w:customStyle="1" w:styleId="241">
    <w:name w:val="List Table 7 Colorful - Accent 2"/>
    <w:basedOn w:val="70"/>
    <w:qFormat/>
    <w:uiPriority w:val="99"/>
  </w:style>
  <w:style w:type="table" w:customStyle="1" w:styleId="242">
    <w:name w:val="Grid Table 5 Dark - Accent 2"/>
    <w:basedOn w:val="70"/>
    <w:qFormat/>
    <w:uiPriority w:val="99"/>
  </w:style>
  <w:style w:type="table" w:customStyle="1" w:styleId="243">
    <w:name w:val="Grid Table 3 - Accent 5"/>
    <w:basedOn w:val="70"/>
    <w:qFormat/>
    <w:uiPriority w:val="99"/>
  </w:style>
  <w:style w:type="table" w:customStyle="1" w:styleId="244">
    <w:name w:val="List Table 4 - Accent 3"/>
    <w:basedOn w:val="70"/>
    <w:qFormat/>
    <w:uiPriority w:val="99"/>
  </w:style>
  <w:style w:type="table" w:customStyle="1" w:styleId="245">
    <w:name w:val="Grid Table 6 Colorful - Accent 4"/>
    <w:basedOn w:val="70"/>
    <w:qFormat/>
    <w:uiPriority w:val="99"/>
  </w:style>
  <w:style w:type="table" w:customStyle="1" w:styleId="246">
    <w:name w:val="List Table 6 Colorful - Accent 6"/>
    <w:basedOn w:val="70"/>
    <w:qFormat/>
    <w:uiPriority w:val="99"/>
  </w:style>
  <w:style w:type="table" w:customStyle="1" w:styleId="247">
    <w:name w:val="List Table 5 Dark - Accent 1"/>
    <w:basedOn w:val="70"/>
    <w:qFormat/>
    <w:uiPriority w:val="99"/>
  </w:style>
  <w:style w:type="table" w:customStyle="1" w:styleId="248">
    <w:name w:val="Lined - Accent"/>
    <w:basedOn w:val="70"/>
    <w:qFormat/>
    <w:uiPriority w:val="99"/>
    <w:rPr>
      <w:color w:val="404040"/>
    </w:rPr>
  </w:style>
  <w:style w:type="table" w:customStyle="1" w:styleId="249">
    <w:name w:val="List Table 2 - Accent 3"/>
    <w:basedOn w:val="70"/>
    <w:qFormat/>
    <w:uiPriority w:val="99"/>
  </w:style>
  <w:style w:type="table" w:customStyle="1" w:styleId="250">
    <w:name w:val="Grid Table 6 Colorful - Accent 3"/>
    <w:basedOn w:val="70"/>
    <w:qFormat/>
    <w:uiPriority w:val="99"/>
  </w:style>
  <w:style w:type="table" w:customStyle="1" w:styleId="251">
    <w:name w:val="List Table 7 Colorful - Accent 5"/>
    <w:basedOn w:val="70"/>
    <w:qFormat/>
    <w:uiPriority w:val="99"/>
  </w:style>
  <w:style w:type="table" w:customStyle="1" w:styleId="252">
    <w:name w:val="Bordered &amp; Lined - Accent 1"/>
    <w:basedOn w:val="70"/>
    <w:qFormat/>
    <w:uiPriority w:val="99"/>
    <w:rPr>
      <w:color w:val="404040"/>
    </w:rPr>
  </w:style>
  <w:style w:type="table" w:customStyle="1" w:styleId="253">
    <w:name w:val="Lined - Accent 6"/>
    <w:basedOn w:val="70"/>
    <w:qFormat/>
    <w:uiPriority w:val="99"/>
    <w:rPr>
      <w:color w:val="404040"/>
    </w:rPr>
  </w:style>
  <w:style w:type="table" w:customStyle="1" w:styleId="254">
    <w:name w:val="Grid Table 1 Light - Accent 6"/>
    <w:basedOn w:val="70"/>
    <w:qFormat/>
    <w:uiPriority w:val="99"/>
  </w:style>
  <w:style w:type="table" w:customStyle="1" w:styleId="255">
    <w:name w:val="List Table 2 - Accent 4"/>
    <w:basedOn w:val="70"/>
    <w:qFormat/>
    <w:uiPriority w:val="99"/>
  </w:style>
  <w:style w:type="table" w:customStyle="1" w:styleId="256">
    <w:name w:val="Bordered - Accent 3"/>
    <w:basedOn w:val="70"/>
    <w:qFormat/>
    <w:uiPriority w:val="99"/>
  </w:style>
  <w:style w:type="table" w:customStyle="1" w:styleId="257">
    <w:name w:val="Bordered &amp; Lined - Accent 3"/>
    <w:basedOn w:val="70"/>
    <w:qFormat/>
    <w:uiPriority w:val="99"/>
    <w:rPr>
      <w:color w:val="404040"/>
    </w:rPr>
  </w:style>
  <w:style w:type="table" w:customStyle="1" w:styleId="258">
    <w:name w:val="List Table 3 - Accent 1"/>
    <w:basedOn w:val="70"/>
    <w:qFormat/>
    <w:uiPriority w:val="99"/>
  </w:style>
  <w:style w:type="table" w:customStyle="1" w:styleId="259">
    <w:name w:val="Grid Table 1 Light - Accent 5"/>
    <w:basedOn w:val="70"/>
    <w:qFormat/>
    <w:uiPriority w:val="99"/>
  </w:style>
  <w:style w:type="table" w:customStyle="1" w:styleId="260">
    <w:name w:val="List Table 1 Light - Accent 2"/>
    <w:basedOn w:val="70"/>
    <w:qFormat/>
    <w:uiPriority w:val="99"/>
  </w:style>
  <w:style w:type="table" w:customStyle="1" w:styleId="261">
    <w:name w:val="Grid Table 1 Light - Accent 1"/>
    <w:basedOn w:val="70"/>
    <w:qFormat/>
    <w:uiPriority w:val="99"/>
  </w:style>
  <w:style w:type="table" w:customStyle="1" w:styleId="262">
    <w:name w:val="Grid Table 1 Light - Accent 3"/>
    <w:basedOn w:val="70"/>
    <w:qFormat/>
    <w:uiPriority w:val="99"/>
  </w:style>
  <w:style w:type="table" w:customStyle="1" w:styleId="263">
    <w:name w:val="List Table 4 - Accent 5"/>
    <w:basedOn w:val="70"/>
    <w:qFormat/>
    <w:uiPriority w:val="99"/>
  </w:style>
  <w:style w:type="table" w:customStyle="1" w:styleId="264">
    <w:name w:val="List Table 7 Colorful - Accent 3"/>
    <w:basedOn w:val="70"/>
    <w:qFormat/>
    <w:uiPriority w:val="99"/>
  </w:style>
  <w:style w:type="table" w:customStyle="1" w:styleId="265">
    <w:name w:val="List Table 1 Light - Accent 5"/>
    <w:basedOn w:val="70"/>
    <w:qFormat/>
    <w:uiPriority w:val="99"/>
  </w:style>
  <w:style w:type="table" w:customStyle="1" w:styleId="266">
    <w:name w:val="Grid Table 7 Colorful - Accent 5"/>
    <w:basedOn w:val="70"/>
    <w:qFormat/>
    <w:uiPriority w:val="99"/>
  </w:style>
  <w:style w:type="table" w:customStyle="1" w:styleId="267">
    <w:name w:val="Grid Table 4 - Accent 1"/>
    <w:basedOn w:val="70"/>
    <w:qFormat/>
    <w:uiPriority w:val="59"/>
  </w:style>
  <w:style w:type="table" w:customStyle="1" w:styleId="268">
    <w:name w:val="List Table 4 - Accent 6"/>
    <w:basedOn w:val="70"/>
    <w:qFormat/>
    <w:uiPriority w:val="99"/>
  </w:style>
  <w:style w:type="table" w:customStyle="1" w:styleId="269">
    <w:name w:val="Lined - Accent 3"/>
    <w:basedOn w:val="70"/>
    <w:qFormat/>
    <w:uiPriority w:val="99"/>
    <w:rPr>
      <w:color w:val="404040"/>
    </w:rPr>
  </w:style>
  <w:style w:type="table" w:customStyle="1" w:styleId="270">
    <w:name w:val="Grid Table 3 - Accent 6"/>
    <w:basedOn w:val="70"/>
    <w:qFormat/>
    <w:uiPriority w:val="99"/>
  </w:style>
  <w:style w:type="table" w:customStyle="1" w:styleId="271">
    <w:name w:val="List Table 1 Light - Accent 1"/>
    <w:basedOn w:val="70"/>
    <w:qFormat/>
    <w:uiPriority w:val="99"/>
  </w:style>
  <w:style w:type="table" w:customStyle="1" w:styleId="272">
    <w:name w:val="Bordered &amp; Lined - Accent 5"/>
    <w:basedOn w:val="70"/>
    <w:qFormat/>
    <w:uiPriority w:val="99"/>
    <w:rPr>
      <w:color w:val="404040"/>
    </w:rPr>
  </w:style>
  <w:style w:type="table" w:customStyle="1" w:styleId="273">
    <w:name w:val="Lined - Accent 4"/>
    <w:basedOn w:val="70"/>
    <w:qFormat/>
    <w:uiPriority w:val="99"/>
    <w:rPr>
      <w:color w:val="404040"/>
    </w:rPr>
  </w:style>
  <w:style w:type="table" w:customStyle="1" w:styleId="274">
    <w:name w:val="Bordered - Accent 1"/>
    <w:basedOn w:val="70"/>
    <w:qFormat/>
    <w:uiPriority w:val="99"/>
  </w:style>
  <w:style w:type="table" w:customStyle="1" w:styleId="275">
    <w:name w:val="List Table 1 Light - Accent 4"/>
    <w:basedOn w:val="70"/>
    <w:qFormat/>
    <w:uiPriority w:val="99"/>
  </w:style>
  <w:style w:type="table" w:customStyle="1" w:styleId="276">
    <w:name w:val="List Table 2 - Accent 2"/>
    <w:basedOn w:val="70"/>
    <w:qFormat/>
    <w:uiPriority w:val="99"/>
  </w:style>
  <w:style w:type="table" w:customStyle="1" w:styleId="277">
    <w:name w:val="Grid Table 3 - Accent 3"/>
    <w:basedOn w:val="70"/>
    <w:qFormat/>
    <w:uiPriority w:val="99"/>
  </w:style>
  <w:style w:type="table" w:customStyle="1" w:styleId="278">
    <w:name w:val="Grid Table 2 - Accent 2"/>
    <w:basedOn w:val="70"/>
    <w:qFormat/>
    <w:uiPriority w:val="99"/>
  </w:style>
  <w:style w:type="table" w:customStyle="1" w:styleId="279">
    <w:name w:val="Lined - Accent 2"/>
    <w:basedOn w:val="70"/>
    <w:qFormat/>
    <w:uiPriority w:val="99"/>
    <w:rPr>
      <w:color w:val="404040"/>
    </w:rPr>
  </w:style>
  <w:style w:type="table" w:customStyle="1" w:styleId="280">
    <w:name w:val="Grid Table 6 Colorful - Accent 1"/>
    <w:basedOn w:val="70"/>
    <w:qFormat/>
    <w:uiPriority w:val="99"/>
  </w:style>
  <w:style w:type="table" w:customStyle="1" w:styleId="281">
    <w:name w:val="Grid Table 4 - Accent 2"/>
    <w:basedOn w:val="70"/>
    <w:qFormat/>
    <w:uiPriority w:val="59"/>
  </w:style>
  <w:style w:type="table" w:customStyle="1" w:styleId="282">
    <w:name w:val="Grid Table 2 - Accent 3"/>
    <w:basedOn w:val="70"/>
    <w:qFormat/>
    <w:uiPriority w:val="99"/>
  </w:style>
  <w:style w:type="character" w:customStyle="1" w:styleId="283">
    <w:name w:val="font141"/>
    <w:basedOn w:val="38"/>
    <w:qFormat/>
    <w:uiPriority w:val="0"/>
    <w:rPr>
      <w:rFonts w:hint="default" w:ascii="Arial" w:hAnsi="Arial" w:cs="Arial"/>
      <w:color w:val="000000"/>
      <w:sz w:val="20"/>
      <w:szCs w:val="20"/>
      <w:u w:val="none"/>
    </w:rPr>
  </w:style>
  <w:style w:type="character" w:customStyle="1" w:styleId="284">
    <w:name w:val="font13"/>
    <w:basedOn w:val="38"/>
    <w:qFormat/>
    <w:uiPriority w:val="0"/>
    <w:rPr>
      <w:rFonts w:hint="eastAsia" w:ascii="宋体" w:hAnsi="宋体" w:eastAsia="宋体" w:cs="宋体"/>
      <w:color w:val="000000"/>
      <w:sz w:val="22"/>
      <w:szCs w:val="22"/>
      <w:u w:val="none"/>
    </w:rPr>
  </w:style>
  <w:style w:type="character" w:customStyle="1" w:styleId="285">
    <w:name w:val="font91"/>
    <w:basedOn w:val="38"/>
    <w:qFormat/>
    <w:uiPriority w:val="0"/>
    <w:rPr>
      <w:rFonts w:hint="eastAsia" w:ascii="宋体" w:hAnsi="宋体" w:eastAsia="宋体" w:cs="宋体"/>
      <w:color w:val="000000"/>
      <w:sz w:val="24"/>
      <w:szCs w:val="24"/>
      <w:u w:val="none"/>
    </w:rPr>
  </w:style>
  <w:style w:type="character" w:customStyle="1" w:styleId="286">
    <w:name w:val="font121"/>
    <w:basedOn w:val="38"/>
    <w:qFormat/>
    <w:uiPriority w:val="0"/>
    <w:rPr>
      <w:rFonts w:hint="default" w:ascii="Arial" w:hAnsi="Arial" w:cs="Arial"/>
      <w:color w:val="000000"/>
      <w:sz w:val="20"/>
      <w:szCs w:val="20"/>
      <w:u w:val="none"/>
    </w:rPr>
  </w:style>
  <w:style w:type="character" w:customStyle="1" w:styleId="287">
    <w:name w:val="font51"/>
    <w:basedOn w:val="38"/>
    <w:qFormat/>
    <w:uiPriority w:val="0"/>
    <w:rPr>
      <w:rFonts w:hint="eastAsia" w:ascii="宋体" w:hAnsi="宋体" w:eastAsia="宋体" w:cs="宋体"/>
      <w:b/>
      <w:bCs/>
      <w:color w:val="000000"/>
      <w:sz w:val="20"/>
      <w:szCs w:val="20"/>
      <w:u w:val="none"/>
    </w:rPr>
  </w:style>
  <w:style w:type="character" w:customStyle="1" w:styleId="288">
    <w:name w:val="font161"/>
    <w:basedOn w:val="38"/>
    <w:qFormat/>
    <w:uiPriority w:val="0"/>
    <w:rPr>
      <w:rFonts w:hint="default" w:ascii="Arial" w:hAnsi="Arial" w:cs="Arial"/>
      <w:b/>
      <w:bCs/>
      <w:color w:val="000000"/>
      <w:sz w:val="20"/>
      <w:szCs w:val="20"/>
      <w:u w:val="none"/>
    </w:rPr>
  </w:style>
  <w:style w:type="table" w:customStyle="1" w:styleId="289">
    <w:name w:val="Table Normal"/>
    <w:semiHidden/>
    <w:unhideWhenUsed/>
    <w:qFormat/>
    <w:uiPriority w:val="0"/>
    <w:tblPr>
      <w:tblCellMar>
        <w:top w:w="0" w:type="dxa"/>
        <w:left w:w="0" w:type="dxa"/>
        <w:bottom w:w="0" w:type="dxa"/>
        <w:right w:w="0" w:type="dxa"/>
      </w:tblCellMar>
    </w:tblPr>
  </w:style>
  <w:style w:type="character" w:customStyle="1" w:styleId="290">
    <w:name w:val="font101"/>
    <w:basedOn w:val="38"/>
    <w:qFormat/>
    <w:uiPriority w:val="0"/>
    <w:rPr>
      <w:rFonts w:hint="default" w:ascii="Times New Roman" w:hAnsi="Times New Roman" w:cs="Times New Roman"/>
      <w:color w:val="000000"/>
      <w:sz w:val="16"/>
      <w:szCs w:val="16"/>
      <w:u w:val="none"/>
    </w:rPr>
  </w:style>
  <w:style w:type="character" w:customStyle="1" w:styleId="291">
    <w:name w:val="font112"/>
    <w:basedOn w:val="38"/>
    <w:qFormat/>
    <w:uiPriority w:val="0"/>
    <w:rPr>
      <w:rFonts w:ascii="Calibri" w:hAnsi="Calibri" w:cs="Calibri"/>
      <w:color w:val="000000"/>
      <w:sz w:val="16"/>
      <w:szCs w:val="16"/>
      <w:u w:val="none"/>
    </w:rPr>
  </w:style>
  <w:style w:type="character" w:customStyle="1" w:styleId="292">
    <w:name w:val="font61"/>
    <w:basedOn w:val="38"/>
    <w:qFormat/>
    <w:uiPriority w:val="0"/>
    <w:rPr>
      <w:rFonts w:hint="eastAsia" w:ascii="宋体" w:hAnsi="宋体" w:eastAsia="宋体" w:cs="宋体"/>
      <w:color w:val="000000"/>
      <w:sz w:val="20"/>
      <w:szCs w:val="20"/>
      <w:u w:val="none"/>
    </w:rPr>
  </w:style>
  <w:style w:type="paragraph" w:customStyle="1" w:styleId="293">
    <w:name w:val="Table Text"/>
    <w:basedOn w:val="1"/>
    <w:semiHidden/>
    <w:qFormat/>
    <w:uiPriority w:val="0"/>
    <w:rPr>
      <w:rFonts w:ascii="宋体" w:hAnsi="宋体" w:eastAsia="宋体" w:cs="宋体"/>
      <w:sz w:val="24"/>
      <w:szCs w:val="24"/>
      <w:lang w:val="en-US" w:eastAsia="en-US" w:bidi="ar-SA"/>
    </w:rPr>
  </w:style>
  <w:style w:type="character" w:customStyle="1" w:styleId="294">
    <w:name w:val="font31"/>
    <w:basedOn w:val="38"/>
    <w:qFormat/>
    <w:uiPriority w:val="0"/>
    <w:rPr>
      <w:rFonts w:hint="default" w:ascii="Times New Roman" w:hAnsi="Times New Roman" w:cs="Times New Roman"/>
      <w:color w:val="000000"/>
      <w:sz w:val="16"/>
      <w:szCs w:val="16"/>
      <w:u w:val="none"/>
    </w:rPr>
  </w:style>
  <w:style w:type="character" w:customStyle="1" w:styleId="295">
    <w:name w:val="font81"/>
    <w:basedOn w:val="38"/>
    <w:qFormat/>
    <w:uiPriority w:val="0"/>
    <w:rPr>
      <w:rFonts w:hint="eastAsia" w:ascii="宋体" w:hAnsi="宋体" w:eastAsia="宋体" w:cs="宋体"/>
      <w:color w:val="000000"/>
      <w:sz w:val="20"/>
      <w:szCs w:val="20"/>
      <w:u w:val="none"/>
    </w:rPr>
  </w:style>
  <w:style w:type="character" w:customStyle="1" w:styleId="296">
    <w:name w:val="font131"/>
    <w:basedOn w:val="38"/>
    <w:qFormat/>
    <w:uiPriority w:val="0"/>
    <w:rPr>
      <w:rFonts w:hint="eastAsia" w:ascii="宋体" w:hAnsi="宋体" w:eastAsia="宋体" w:cs="宋体"/>
      <w:color w:val="00CCFF"/>
      <w:sz w:val="20"/>
      <w:szCs w:val="20"/>
      <w:u w:val="none"/>
    </w:rPr>
  </w:style>
  <w:style w:type="character" w:customStyle="1" w:styleId="297">
    <w:name w:val="font151"/>
    <w:basedOn w:val="38"/>
    <w:qFormat/>
    <w:uiPriority w:val="0"/>
    <w:rPr>
      <w:rFonts w:ascii="Microsoft YaHei UI" w:hAnsi="Microsoft YaHei UI" w:eastAsia="Microsoft YaHei UI" w:cs="Microsoft YaHei UI"/>
      <w:color w:val="000000"/>
      <w:sz w:val="22"/>
      <w:szCs w:val="22"/>
      <w:u w:val="none"/>
    </w:rPr>
  </w:style>
  <w:style w:type="character" w:customStyle="1" w:styleId="298">
    <w:name w:val="font111"/>
    <w:basedOn w:val="38"/>
    <w:qFormat/>
    <w:uiPriority w:val="0"/>
    <w:rPr>
      <w:rFonts w:hint="eastAsia" w:ascii="宋体" w:hAnsi="宋体" w:eastAsia="宋体" w:cs="宋体"/>
      <w:color w:val="333399"/>
      <w:sz w:val="20"/>
      <w:szCs w:val="20"/>
      <w:u w:val="none"/>
    </w:rPr>
  </w:style>
  <w:style w:type="character" w:customStyle="1" w:styleId="299">
    <w:name w:val="font132"/>
    <w:basedOn w:val="38"/>
    <w:qFormat/>
    <w:uiPriority w:val="0"/>
    <w:rPr>
      <w:rFonts w:ascii="Calibri" w:hAnsi="Calibri" w:cs="Calibri"/>
      <w:color w:val="000000"/>
      <w:sz w:val="22"/>
      <w:szCs w:val="22"/>
      <w:u w:val="none"/>
    </w:rPr>
  </w:style>
  <w:style w:type="paragraph" w:customStyle="1" w:styleId="300">
    <w:name w:val="_Style 3"/>
    <w:basedOn w:val="1"/>
    <w:autoRedefine/>
    <w:qFormat/>
    <w:uiPriority w:val="99"/>
    <w:rPr>
      <w:szCs w:val="21"/>
    </w:rPr>
  </w:style>
  <w:style w:type="paragraph" w:customStyle="1" w:styleId="301">
    <w:name w:val="索引 41"/>
    <w:basedOn w:val="1"/>
    <w:next w:val="1"/>
    <w:qFormat/>
    <w:uiPriority w:val="0"/>
    <w:pPr>
      <w:ind w:left="600"/>
      <w:jc w:val="both"/>
    </w:pPr>
    <w:rPr>
      <w:rFonts w:ascii="Calibri" w:hAnsi="Calibri" w:cs="Times New Roman"/>
      <w:sz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C58635-6317-45D0-BDC2-5233BEF0C947}">
  <ds:schemaRefs/>
</ds:datastoreItem>
</file>

<file path=docProps/app.xml><?xml version="1.0" encoding="utf-8"?>
<Properties xmlns="http://schemas.openxmlformats.org/officeDocument/2006/extended-properties" xmlns:vt="http://schemas.openxmlformats.org/officeDocument/2006/docPropsVTypes">
  <Template>Normal</Template>
  <Company>King</Company>
  <Pages>78</Pages>
  <Words>231</Words>
  <Characters>266</Characters>
  <Lines>593</Lines>
  <Paragraphs>167</Paragraphs>
  <TotalTime>21</TotalTime>
  <ScaleCrop>false</ScaleCrop>
  <LinksUpToDate>false</LinksUpToDate>
  <CharactersWithSpaces>323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2025-08-14T09:28:00Z</dcterms:created>
  <dc:creator>A吴元庆（招标，造价）</dc:creator>
  <cp:lastModifiedBy>永诚</cp:lastModifiedBy>
  <cp:lastPrinted>2026-08-04T01:59:00Z</cp:lastPrinted>
  <dcterms:modified xsi:type="dcterms:W3CDTF">2026-09-21T09:09:51Z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eyJoZGlkIjoiNDA0M2I4YzdlYjEyYmQ5OGJjY2FjMjcxMDBkYWY0YTIiLCJ1c2VySWQiOiIyODYyMTMwNzUifQ==</vt:lpwstr>
  </property>
  <property fmtid="{D5CDD505-2E9C-101B-9397-08002B2CF9AE}" pid="3" name="KSOProductBuildVer">
    <vt:lpwstr>2052-12.1.0.28505</vt:lpwstr>
  </property>
  <property fmtid="{D5CDD505-2E9C-101B-9397-08002B2CF9AE}" pid="4" name="ICV">
    <vt:lpwstr>128B7856057F468A85B75FCD28C7D254_13</vt:lpwstr>
  </property>
</Properties>
</file>