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u w:val="single"/>
        </w:rPr>
      </w:pPr>
      <w:r>
        <w:rPr>
          <w:rFonts w:hint="eastAsia" w:ascii="宋体" w:hAnsi="宋体" w:cs="宋体"/>
          <w:b/>
          <w:bCs/>
          <w:sz w:val="36"/>
          <w:szCs w:val="36"/>
          <w:u w:val="single"/>
        </w:rPr>
        <w:t xml:space="preserve">冷冻肉及冷冻制品等食材采购项目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hint="eastAsia" w:ascii="宋体" w:hAnsi="宋体" w:cs="宋体"/>
          <w:b/>
          <w:bCs/>
          <w:sz w:val="36"/>
        </w:rPr>
        <w:t xml:space="preserve">项目编号：</w:t>
      </w:r>
      <w:r>
        <w:rPr>
          <w:rFonts w:hint="eastAsia" w:ascii="宋体" w:hAnsi="宋体" w:cs="宋体"/>
          <w:b/>
          <w:bCs/>
          <w:sz w:val="36"/>
        </w:rPr>
        <w:t xml:space="preserve">JSZC-320100-SOHO-G2026-0054 </w:t>
      </w:r>
      <w:r/>
    </w:p>
    <w:p>
      <w:pPr>
        <w:pStyle w:val="838"/>
        <w:ind w:firstLine="240"/>
      </w:pPr>
      <w:r/>
      <w:r/>
    </w:p>
    <w:p>
      <w:pPr>
        <w:pStyle w:val="838"/>
        <w:ind w:firstLine="240"/>
      </w:pPr>
      <w:r/>
      <w:r/>
    </w:p>
    <w:p>
      <w:pPr>
        <w:jc w:val="center"/>
        <w:rPr>
          <w:rFonts w:ascii="宋体" w:hAnsi="宋体" w:cs="宋体"/>
          <w:b/>
          <w:bCs/>
          <w:color w:val="0000ff"/>
          <w:sz w:val="36"/>
        </w:rPr>
      </w:pPr>
      <w:r>
        <w:rPr>
          <w:rFonts w:eastAsia="Times New Roman"/>
          <w:szCs w:val="21"/>
        </w:rPr>
        <mc:AlternateContent>
          <mc:Choice Requires="wpg">
            <w:drawing>
              <wp:inline xmlns:wp="http://schemas.openxmlformats.org/drawingml/2006/wordprocessingDrawing" distT="0" distB="0" distL="0" distR="0">
                <wp:extent cx="1563370" cy="1549400"/>
                <wp:effectExtent l="0" t="0" r="8255" b="3175"/>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20"/>
                        <a:stretch/>
                      </pic:blipFill>
                      <pic:spPr bwMode="auto">
                        <a:xfrm>
                          <a:off x="0" y="0"/>
                          <a:ext cx="1563370" cy="1549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122.0pt;mso-wrap-distance-left:0.0pt;mso-wrap-distance-top:0.0pt;mso-wrap-distance-right:0.0pt;mso-wrap-distance-bottom:0.0pt;" stroked="false">
                <v:path textboxrect="0,0,0,0"/>
                <v:imagedata r:id="rId20" o:title=""/>
              </v:shape>
            </w:pict>
          </mc:Fallback>
        </mc:AlternateContent>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二○二六年九月</w:t>
      </w:r>
      <w:r/>
    </w:p>
    <w:p>
      <w:pPr>
        <w:jc w:val="center"/>
        <w:rPr>
          <w:rFonts w:ascii="宋体" w:hAnsi="宋体" w:cs="宋体"/>
          <w:sz w:val="32"/>
          <w:szCs w:val="32"/>
        </w:rPr>
        <w:outlineLvl w:val="0"/>
      </w:pPr>
      <w:r/>
      <w:bookmarkStart w:id="0" w:name="_Toc15549"/>
      <w:r>
        <w:rPr>
          <w:rFonts w:hint="eastAsia" w:ascii="宋体" w:hAnsi="宋体" w:cs="宋体"/>
          <w:b/>
          <w:sz w:val="32"/>
          <w:szCs w:val="32"/>
        </w:rPr>
        <w:t xml:space="preserve">目  录</w:t>
      </w:r>
      <w:bookmarkEnd w:id="0"/>
      <w:r/>
      <w:r/>
    </w:p>
    <w:p>
      <w:pPr>
        <w:ind w:firstLine="422"/>
        <w:rPr>
          <w:rFonts w:ascii="宋体" w:hAnsi="宋体" w:cs="宋体"/>
          <w:b/>
          <w:szCs w:val="20"/>
        </w:rPr>
      </w:pPr>
      <w:r>
        <w:rPr>
          <w:rFonts w:ascii="宋体" w:hAnsi="宋体" w:cs="宋体"/>
          <w:b/>
          <w:szCs w:val="20"/>
        </w:rPr>
      </w:r>
      <w:r/>
    </w:p>
    <w:p>
      <w:pPr>
        <w:pStyle w:val="832"/>
        <w:tabs>
          <w:tab w:val="right" w:pos="9072" w:leader="dot"/>
        </w:tabs>
        <w:rPr>
          <w:sz w:val="24"/>
        </w:rPr>
      </w:pPr>
      <w:r>
        <w:rPr>
          <w:rFonts w:ascii="宋体" w:hAnsi="宋体" w:cs="宋体"/>
          <w:sz w:val="24"/>
        </w:rPr>
        <w:fldChar w:fldCharType="begin"/>
      </w:r>
      <w:r>
        <w:rPr>
          <w:rFonts w:ascii="宋体" w:hAnsi="宋体" w:cs="宋体"/>
          <w:sz w:val="24"/>
        </w:rPr>
        <w:instrText xml:space="preserve">TOC \o "1-3" \h \u </w:instrText>
      </w:r>
      <w:r>
        <w:rPr>
          <w:rFonts w:ascii="宋体" w:hAnsi="宋体" w:cs="宋体"/>
          <w:sz w:val="24"/>
        </w:rPr>
        <w:fldChar w:fldCharType="separate"/>
      </w:r>
      <w:hyperlink w:tooltip="#_Toc15549" w:anchor="_Toc15549" w:history="1">
        <w:r>
          <w:rPr>
            <w:rFonts w:hint="eastAsia" w:ascii="宋体" w:hAnsi="宋体" w:cs="宋体"/>
            <w:sz w:val="24"/>
          </w:rPr>
          <w:t xml:space="preserve">目  录</w:t>
        </w:r>
        <w:r>
          <w:rPr>
            <w:sz w:val="24"/>
          </w:rPr>
          <w:tab/>
        </w:r>
        <w:r>
          <w:rPr>
            <w:sz w:val="24"/>
          </w:rPr>
          <w:fldChar w:fldCharType="begin"/>
        </w:r>
        <w:r>
          <w:rPr>
            <w:sz w:val="24"/>
          </w:rPr>
          <w:instrText xml:space="preserve"> PAGEREF _Toc15549 \h </w:instrText>
        </w:r>
        <w:r>
          <w:rPr>
            <w:sz w:val="24"/>
          </w:rPr>
        </w:r>
        <w:r>
          <w:rPr>
            <w:sz w:val="24"/>
          </w:rPr>
          <w:fldChar w:fldCharType="separate"/>
        </w:r>
        <w:r>
          <w:rPr>
            <w:sz w:val="24"/>
          </w:rPr>
          <w:t xml:space="preserve">2</w:t>
        </w:r>
        <w:r>
          <w:rPr>
            <w:sz w:val="24"/>
          </w:rPr>
          <w:fldChar w:fldCharType="end"/>
        </w:r>
      </w:hyperlink>
      <w:r/>
      <w:r/>
    </w:p>
    <w:p>
      <w:pPr>
        <w:pStyle w:val="832"/>
        <w:tabs>
          <w:tab w:val="right" w:pos="9072" w:leader="dot"/>
        </w:tabs>
        <w:rPr>
          <w:sz w:val="24"/>
        </w:rPr>
      </w:pPr>
      <w:r/>
      <w:hyperlink w:tooltip="#_Toc2975" w:anchor="_Toc2975" w:history="1">
        <w:r>
          <w:rPr>
            <w:rFonts w:hint="eastAsia" w:ascii="宋体" w:hAnsi="宋体" w:cs="宋体"/>
            <w:sz w:val="24"/>
          </w:rPr>
          <w:t xml:space="preserve">第一章  投标邀请</w:t>
        </w:r>
        <w:r>
          <w:rPr>
            <w:sz w:val="24"/>
          </w:rPr>
          <w:tab/>
        </w:r>
        <w:r>
          <w:rPr>
            <w:sz w:val="24"/>
          </w:rPr>
          <w:fldChar w:fldCharType="begin"/>
        </w:r>
        <w:r>
          <w:rPr>
            <w:sz w:val="24"/>
          </w:rPr>
          <w:instrText xml:space="preserve"> PAGEREF _Toc2975 \h </w:instrText>
        </w:r>
        <w:r>
          <w:rPr>
            <w:sz w:val="24"/>
          </w:rPr>
        </w:r>
        <w:r>
          <w:rPr>
            <w:sz w:val="24"/>
          </w:rPr>
          <w:fldChar w:fldCharType="separate"/>
        </w:r>
        <w:r>
          <w:rPr>
            <w:sz w:val="24"/>
          </w:rPr>
          <w:t xml:space="preserve">4</w:t>
        </w:r>
        <w:r>
          <w:rPr>
            <w:sz w:val="24"/>
          </w:rPr>
          <w:fldChar w:fldCharType="end"/>
        </w:r>
      </w:hyperlink>
      <w:r/>
      <w:r/>
    </w:p>
    <w:p>
      <w:pPr>
        <w:pStyle w:val="832"/>
        <w:tabs>
          <w:tab w:val="right" w:pos="9072" w:leader="dot"/>
        </w:tabs>
        <w:rPr>
          <w:sz w:val="24"/>
        </w:rPr>
      </w:pPr>
      <w:r/>
      <w:hyperlink w:tooltip="#_Toc5881" w:anchor="_Toc5881" w:history="1">
        <w:r>
          <w:rPr>
            <w:rFonts w:hint="eastAsia" w:ascii="宋体" w:hAnsi="宋体" w:cs="宋体"/>
            <w:sz w:val="24"/>
          </w:rPr>
          <w:t xml:space="preserve">第二章  投标人须知</w:t>
        </w:r>
        <w:r>
          <w:rPr>
            <w:sz w:val="24"/>
          </w:rPr>
          <w:tab/>
        </w:r>
        <w:r>
          <w:rPr>
            <w:sz w:val="24"/>
          </w:rPr>
          <w:fldChar w:fldCharType="begin"/>
        </w:r>
        <w:r>
          <w:rPr>
            <w:sz w:val="24"/>
          </w:rPr>
          <w:instrText xml:space="preserve"> PAGEREF _Toc5881 \h </w:instrText>
        </w:r>
        <w:r>
          <w:rPr>
            <w:sz w:val="24"/>
          </w:rPr>
        </w:r>
        <w:r>
          <w:rPr>
            <w:sz w:val="24"/>
          </w:rPr>
          <w:fldChar w:fldCharType="separate"/>
        </w:r>
        <w:r>
          <w:rPr>
            <w:sz w:val="24"/>
          </w:rPr>
          <w:t xml:space="preserve">8</w:t>
        </w:r>
        <w:r>
          <w:rPr>
            <w:sz w:val="24"/>
          </w:rPr>
          <w:fldChar w:fldCharType="end"/>
        </w:r>
      </w:hyperlink>
      <w:r/>
      <w:r/>
    </w:p>
    <w:p>
      <w:pPr>
        <w:pStyle w:val="832"/>
        <w:tabs>
          <w:tab w:val="right" w:pos="9072" w:leader="dot"/>
        </w:tabs>
        <w:rPr>
          <w:sz w:val="24"/>
        </w:rPr>
      </w:pPr>
      <w:r/>
      <w:hyperlink w:tooltip="#_Toc21594" w:anchor="_Toc21594" w:history="1">
        <w:r>
          <w:rPr>
            <w:rFonts w:hint="eastAsia" w:ascii="宋体" w:hAnsi="宋体" w:cs="宋体"/>
            <w:sz w:val="24"/>
          </w:rPr>
          <w:t xml:space="preserve">第三章  合同文本</w:t>
        </w:r>
        <w:r>
          <w:rPr>
            <w:sz w:val="24"/>
          </w:rPr>
          <w:tab/>
        </w:r>
        <w:r>
          <w:rPr>
            <w:sz w:val="24"/>
          </w:rPr>
          <w:fldChar w:fldCharType="begin"/>
        </w:r>
        <w:r>
          <w:rPr>
            <w:sz w:val="24"/>
          </w:rPr>
          <w:instrText xml:space="preserve"> PAGEREF _Toc21594 \h </w:instrText>
        </w:r>
        <w:r>
          <w:rPr>
            <w:sz w:val="24"/>
          </w:rPr>
        </w:r>
        <w:r>
          <w:rPr>
            <w:sz w:val="24"/>
          </w:rPr>
          <w:fldChar w:fldCharType="separate"/>
        </w:r>
        <w:r>
          <w:rPr>
            <w:sz w:val="24"/>
          </w:rPr>
          <w:t xml:space="preserve">16</w:t>
        </w:r>
        <w:r>
          <w:rPr>
            <w:sz w:val="24"/>
          </w:rPr>
          <w:fldChar w:fldCharType="end"/>
        </w:r>
      </w:hyperlink>
      <w:r/>
      <w:r/>
    </w:p>
    <w:p>
      <w:pPr>
        <w:pStyle w:val="832"/>
        <w:tabs>
          <w:tab w:val="right" w:pos="9072" w:leader="dot"/>
        </w:tabs>
        <w:rPr>
          <w:sz w:val="24"/>
        </w:rPr>
      </w:pPr>
      <w:r/>
      <w:hyperlink w:tooltip="#_Toc16162" w:anchor="_Toc16162" w:history="1">
        <w:r>
          <w:rPr>
            <w:rFonts w:hint="eastAsia" w:ascii="宋体" w:hAnsi="宋体" w:cs="宋体"/>
            <w:sz w:val="24"/>
          </w:rPr>
          <w:t xml:space="preserve">第四章  采购需求</w:t>
        </w:r>
        <w:r>
          <w:rPr>
            <w:sz w:val="24"/>
          </w:rPr>
          <w:tab/>
        </w:r>
        <w:r>
          <w:rPr>
            <w:sz w:val="24"/>
          </w:rPr>
          <w:fldChar w:fldCharType="begin"/>
        </w:r>
        <w:r>
          <w:rPr>
            <w:sz w:val="24"/>
          </w:rPr>
          <w:instrText xml:space="preserve"> PAGEREF _Toc16162 \h </w:instrText>
        </w:r>
        <w:r>
          <w:rPr>
            <w:sz w:val="24"/>
          </w:rPr>
        </w:r>
        <w:r>
          <w:rPr>
            <w:sz w:val="24"/>
          </w:rPr>
          <w:fldChar w:fldCharType="separate"/>
        </w:r>
        <w:r>
          <w:rPr>
            <w:sz w:val="24"/>
          </w:rPr>
          <w:t xml:space="preserve">20</w:t>
        </w:r>
        <w:r>
          <w:rPr>
            <w:sz w:val="24"/>
          </w:rPr>
          <w:fldChar w:fldCharType="end"/>
        </w:r>
      </w:hyperlink>
      <w:r/>
      <w:r/>
    </w:p>
    <w:p>
      <w:pPr>
        <w:pStyle w:val="832"/>
        <w:tabs>
          <w:tab w:val="right" w:pos="9072" w:leader="dot"/>
        </w:tabs>
        <w:rPr>
          <w:sz w:val="24"/>
        </w:rPr>
      </w:pPr>
      <w:r/>
      <w:hyperlink w:tooltip="#_Toc26041" w:anchor="_Toc26041" w:history="1">
        <w:r>
          <w:rPr>
            <w:rFonts w:hint="eastAsia" w:ascii="宋体" w:hAnsi="宋体" w:cs="宋体"/>
            <w:sz w:val="24"/>
          </w:rPr>
          <w:t xml:space="preserve">第五章  评标方法与评标标准</w:t>
        </w:r>
        <w:r>
          <w:rPr>
            <w:sz w:val="24"/>
          </w:rPr>
          <w:tab/>
        </w:r>
        <w:r>
          <w:rPr>
            <w:sz w:val="24"/>
          </w:rPr>
          <w:fldChar w:fldCharType="begin"/>
        </w:r>
        <w:r>
          <w:rPr>
            <w:sz w:val="24"/>
          </w:rPr>
          <w:instrText xml:space="preserve"> PAGEREF _Toc26041 \h </w:instrText>
        </w:r>
        <w:r>
          <w:rPr>
            <w:sz w:val="24"/>
          </w:rPr>
        </w:r>
        <w:r>
          <w:rPr>
            <w:sz w:val="24"/>
          </w:rPr>
          <w:fldChar w:fldCharType="separate"/>
        </w:r>
        <w:r>
          <w:rPr>
            <w:sz w:val="24"/>
          </w:rPr>
          <w:t xml:space="preserve">25</w:t>
        </w:r>
        <w:r>
          <w:rPr>
            <w:sz w:val="24"/>
          </w:rPr>
          <w:fldChar w:fldCharType="end"/>
        </w:r>
      </w:hyperlink>
      <w:r/>
      <w:r/>
    </w:p>
    <w:p>
      <w:pPr>
        <w:pStyle w:val="832"/>
        <w:tabs>
          <w:tab w:val="right" w:pos="9072" w:leader="dot"/>
        </w:tabs>
        <w:rPr>
          <w:rFonts w:ascii="宋体" w:hAnsi="宋体" w:cs="宋体"/>
          <w:sz w:val="24"/>
        </w:rPr>
      </w:pPr>
      <w:r/>
      <w:hyperlink w:tooltip="#_Toc31068" w:anchor="_Toc31068" w:history="1">
        <w:r>
          <w:rPr>
            <w:rFonts w:hint="eastAsia" w:ascii="宋体" w:hAnsi="宋体" w:cs="宋体"/>
            <w:sz w:val="24"/>
          </w:rPr>
          <w:t xml:space="preserve">第六章  投标文件格式</w:t>
        </w:r>
        <w:r>
          <w:rPr>
            <w:sz w:val="24"/>
          </w:rPr>
          <w:tab/>
        </w:r>
        <w:r>
          <w:rPr>
            <w:sz w:val="24"/>
          </w:rPr>
          <w:fldChar w:fldCharType="begin"/>
        </w:r>
        <w:r>
          <w:rPr>
            <w:sz w:val="24"/>
          </w:rPr>
          <w:instrText xml:space="preserve"> PAGEREF _Toc31068 \h </w:instrText>
        </w:r>
        <w:r>
          <w:rPr>
            <w:sz w:val="24"/>
          </w:rPr>
        </w:r>
        <w:r>
          <w:rPr>
            <w:sz w:val="24"/>
          </w:rPr>
          <w:fldChar w:fldCharType="separate"/>
        </w:r>
        <w:r>
          <w:rPr>
            <w:sz w:val="24"/>
          </w:rPr>
          <w:t xml:space="preserve">31</w:t>
        </w:r>
        <w:r>
          <w:rPr>
            <w:sz w:val="24"/>
          </w:rPr>
          <w:fldChar w:fldCharType="end"/>
        </w:r>
      </w:hyperlink>
      <w:r>
        <w:rPr>
          <w:rFonts w:ascii="宋体" w:hAnsi="宋体" w:cs="宋体"/>
          <w:sz w:val="24"/>
        </w:rPr>
        <w:fldChar w:fldCharType="end"/>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rPr>
          <w:rFonts w:ascii="宋体" w:hAnsi="宋体" w:cs="宋体"/>
          <w:szCs w:val="20"/>
        </w:rPr>
        <w:sectPr>
          <w:headerReference w:type="default" r:id="rId11"/>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2975"/>
      <w:r>
        <w:rPr>
          <w:rFonts w:hint="eastAsia" w:ascii="宋体" w:hAnsi="宋体" w:cs="宋体"/>
          <w:b/>
          <w:sz w:val="32"/>
          <w:szCs w:val="32"/>
        </w:rPr>
        <w:t xml:space="preserve">第一章  投标邀请</w:t>
      </w:r>
      <w:bookmarkEnd w:id="1"/>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南京市儿童医院冷冻肉及冷冻制品等食材</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2026年</w:t>
      </w:r>
      <w:r>
        <w:rPr>
          <w:rFonts w:ascii="宋体" w:hAnsi="宋体" w:cs="宋体"/>
          <w:b/>
          <w:bCs/>
          <w:sz w:val="24"/>
          <w:u w:val="single"/>
        </w:rPr>
        <w:t xml:space="preserve">10</w:t>
      </w:r>
      <w:r>
        <w:rPr>
          <w:rFonts w:hint="eastAsia" w:ascii="宋体" w:hAnsi="宋体" w:cs="宋体"/>
          <w:b/>
          <w:bCs/>
          <w:sz w:val="24"/>
          <w:u w:val="single"/>
        </w:rPr>
        <w:t xml:space="preserve">月</w:t>
      </w:r>
      <w:r>
        <w:rPr>
          <w:rFonts w:ascii="宋体" w:hAnsi="宋体" w:cs="宋体"/>
          <w:b/>
          <w:bCs/>
          <w:sz w:val="24"/>
          <w:u w:val="single"/>
        </w:rPr>
        <w:t xml:space="preserve">8</w:t>
      </w:r>
      <w:r>
        <w:rPr>
          <w:rFonts w:hint="eastAsia" w:ascii="宋体" w:hAnsi="宋体" w:cs="宋体"/>
          <w:b/>
          <w:bCs/>
          <w:sz w:val="24"/>
          <w:u w:val="single"/>
        </w:rPr>
        <w:t xml:space="preserve">日9点</w:t>
      </w:r>
      <w:r>
        <w:rPr>
          <w:rFonts w:ascii="宋体" w:hAnsi="宋体" w:cs="宋体"/>
          <w:b/>
          <w:bCs/>
          <w:sz w:val="24"/>
          <w:u w:val="single"/>
        </w:rPr>
        <w:t xml:space="preserve">00</w:t>
      </w:r>
      <w:r>
        <w:rPr>
          <w:rFonts w:hint="eastAsia" w:ascii="宋体" w:hAnsi="宋体" w:cs="宋体"/>
          <w:b/>
          <w:bCs/>
          <w:sz w:val="24"/>
          <w:u w:val="single"/>
        </w:rPr>
        <w:t xml:space="preserve">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 w:name="_Toc35393621"/>
      <w:r/>
      <w:bookmarkStart w:id="3" w:name="_Toc28359002"/>
      <w:r/>
      <w:bookmarkStart w:id="4" w:name="_Toc35393790"/>
      <w:r/>
      <w:bookmarkStart w:id="5" w:name="_Toc28359079"/>
      <w:r/>
      <w:bookmarkStart w:id="6" w:name="_Toc9002"/>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JSZC-320100-SOHO-G2026-0054 </w:t>
      </w:r>
      <w:r/>
    </w:p>
    <w:p>
      <w:pPr>
        <w:ind w:firstLine="480"/>
        <w:spacing w:line="360" w:lineRule="auto"/>
        <w:rPr>
          <w:rFonts w:ascii="宋体" w:hAnsi="宋体" w:cs="宋体"/>
          <w:sz w:val="24"/>
        </w:rPr>
      </w:pPr>
      <w:r>
        <w:rPr>
          <w:rFonts w:hint="eastAsia" w:ascii="宋体" w:hAnsi="宋体" w:cs="宋体"/>
          <w:sz w:val="24"/>
        </w:rPr>
        <w:t xml:space="preserve">2、项目名称：冷冻肉及冷冻制品等食材采购项目</w:t>
      </w:r>
      <w:bookmarkEnd w:id="7"/>
      <w:r/>
    </w:p>
    <w:p>
      <w:pPr>
        <w:ind w:firstLine="480"/>
        <w:spacing w:line="360" w:lineRule="auto"/>
        <w:rPr>
          <w:rFonts w:ascii="宋体" w:hAnsi="宋体" w:cs="宋体"/>
          <w:sz w:val="24"/>
        </w:rPr>
      </w:pPr>
      <w:r>
        <w:rPr>
          <w:rFonts w:hint="eastAsia" w:ascii="宋体" w:hAnsi="宋体" w:cs="宋体"/>
          <w:sz w:val="24"/>
        </w:rPr>
        <w:t xml:space="preserve">3、预算金额：205万元人民币</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、采购需求：</w:t>
      </w:r>
      <w:r/>
    </w:p>
    <w:tbl>
      <w:tblPr>
        <w:tblW w:w="945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4732"/>
        <w:gridCol w:w="2237"/>
        <w:gridCol w:w="1769"/>
      </w:tblGrid>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4732"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项目内容</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预算金额</w:t>
            </w:r>
            <w:r/>
          </w:p>
          <w:p>
            <w:pPr>
              <w:jc w:val="center"/>
              <w:spacing w:line="360" w:lineRule="auto"/>
              <w:widowControl/>
              <w:rPr>
                <w:sz w:val="24"/>
              </w:rPr>
            </w:pPr>
            <w:r>
              <w:rPr>
                <w:rFonts w:hint="eastAsia" w:ascii="宋体" w:hAnsi="宋体" w:cs="宋体"/>
                <w:sz w:val="24"/>
              </w:rPr>
              <w:t xml:space="preserve">（万元人民币）</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4732" w:type="dxa"/>
            <w:vAlign w:val="center"/>
            <w:textDirection w:val="lrTb"/>
            <w:noWrap/>
          </w:tcPr>
          <w:p>
            <w:pPr>
              <w:pStyle w:val="909"/>
              <w:ind w:left="0"/>
              <w:spacing w:line="360" w:lineRule="auto"/>
              <w:rPr>
                <w:rFonts w:cs="宋体"/>
                <w:sz w:val="24"/>
              </w:rPr>
            </w:pPr>
            <w:r>
              <w:rPr>
                <w:rFonts w:hint="eastAsia" w:cs="宋体"/>
                <w:b w:val="0"/>
                <w:sz w:val="24"/>
                <w:szCs w:val="24"/>
              </w:rPr>
              <w:t xml:space="preserve">向南京市儿童医院两院区（广州路院区、河西院区）食堂，供应职工及患者就餐，现遴选冷冻肉及冷冻制品等食材供应商，入围投标人1家，供应广州路院区、河西院区上述食材。</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205</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结算时按实际供货数量结算</w:t>
            </w:r>
            <w:r/>
          </w:p>
        </w:tc>
      </w:tr>
    </w:tbl>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w:t>
      </w:r>
      <w:r>
        <w:rPr>
          <w:rFonts w:hint="eastAsia" w:ascii="宋体" w:hAnsi="宋体" w:cs="宋体"/>
          <w:bCs/>
          <w:sz w:val="24"/>
        </w:rPr>
        <w:t xml:space="preserve">合同履行期限：合同期限1年</w:t>
      </w:r>
      <w:r/>
    </w:p>
    <w:p>
      <w:pPr>
        <w:spacing w:line="360" w:lineRule="auto"/>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28359003"/>
      <w:r/>
      <w:bookmarkStart w:id="9" w:name="_Toc28359080"/>
      <w:r/>
      <w:bookmarkStart w:id="10" w:name="_Toc35393622"/>
      <w:r/>
      <w:bookmarkStart w:id="11" w:name="_Toc2088"/>
      <w:r/>
      <w:bookmarkStart w:id="12" w:name="_Toc35393791"/>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（一）通用资格要求</w:t>
      </w:r>
      <w:r/>
    </w:p>
    <w:p>
      <w:pPr>
        <w:ind w:firstLine="480"/>
        <w:spacing w:line="360" w:lineRule="auto"/>
      </w:pPr>
      <w:r>
        <w:rPr>
          <w:rFonts w:ascii="宋体" w:hAnsi="宋体" w:cs="宋体"/>
          <w:color w:val="000000"/>
          <w:sz w:val="24"/>
        </w:rPr>
        <w:t xml:space="preserve">1.满足《中华人民共和国政府采购法》第二十二条规定，并提供下列材料：</w:t>
      </w:r>
      <w:r/>
    </w:p>
    <w:p>
      <w:pPr>
        <w:ind w:firstLine="480"/>
        <w:spacing w:line="360" w:lineRule="auto"/>
      </w:pPr>
      <w:r>
        <w:rPr>
          <w:rFonts w:ascii="宋体" w:hAnsi="宋体" w:cs="宋体"/>
          <w:color w:val="000000"/>
          <w:sz w:val="24"/>
        </w:rPr>
        <w:t xml:space="preserve">1.1 法人或者其他组织的营业执照等证明文件，自然人的身份证明；</w:t>
      </w:r>
      <w:r/>
    </w:p>
    <w:p>
      <w:pPr>
        <w:ind w:firstLine="480"/>
        <w:spacing w:line="360" w:lineRule="auto"/>
      </w:pPr>
      <w:r>
        <w:rPr>
          <w:rFonts w:ascii="宋体" w:hAnsi="宋体" w:cs="宋体"/>
          <w:color w:val="000000"/>
          <w:sz w:val="24"/>
        </w:rPr>
        <w:t xml:space="preserve">1.2上一年度的财务状况报告（成立不满一年无需提供）；</w:t>
      </w:r>
      <w:r/>
    </w:p>
    <w:p>
      <w:pPr>
        <w:ind w:firstLine="480"/>
        <w:spacing w:line="360" w:lineRule="auto"/>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pPr>
      <w:r>
        <w:rPr>
          <w:rFonts w:ascii="宋体" w:hAnsi="宋体" w:cs="宋体"/>
          <w:color w:val="000000"/>
          <w:sz w:val="24"/>
        </w:rPr>
        <w:t xml:space="preserve">1.4具备履行合同所必需的设备和专业技术能力的书面声明；</w:t>
      </w:r>
      <w:r/>
    </w:p>
    <w:p>
      <w:pPr>
        <w:ind w:firstLine="480"/>
        <w:spacing w:line="360" w:lineRule="auto"/>
      </w:pPr>
      <w:r>
        <w:rPr>
          <w:rFonts w:ascii="宋体" w:hAnsi="宋体" w:cs="宋体"/>
          <w:color w:val="000000"/>
          <w:sz w:val="24"/>
        </w:rPr>
        <w:t xml:space="preserve">1.5参加政府采购活动前3年内在经营活动中没有重大违法记录的书面声明</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1.6</w:t>
      </w:r>
      <w:r>
        <w:rPr>
          <w:rFonts w:hint="eastAsia" w:ascii="宋体" w:hAnsi="宋体" w:cs="宋体"/>
          <w:color w:val="000000"/>
          <w:sz w:val="24"/>
        </w:rPr>
        <w:t xml:space="preserve">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rPr>
        <w:t xml:space="preserve">要求</w:t>
      </w:r>
      <w:r/>
    </w:p>
    <w:p>
      <w:pPr>
        <w:ind w:firstLine="480"/>
        <w:spacing w:line="360" w:lineRule="auto"/>
      </w:pPr>
      <w:r>
        <w:rPr>
          <w:rFonts w:hint="eastAsia" w:ascii="宋体" w:hAnsi="宋体" w:cs="宋体"/>
          <w:color w:val="000000"/>
          <w:sz w:val="24"/>
        </w:rPr>
        <w:t xml:space="preserve">2.1</w:t>
      </w:r>
      <w:r>
        <w:rPr>
          <w:rFonts w:ascii="宋体" w:hAnsi="宋体" w:cs="宋体"/>
          <w:color w:val="000000"/>
          <w:sz w:val="24"/>
        </w:rPr>
        <w:t xml:space="preserve">供应商单位负责人为同一人或者存在直接控股、管理关系的不同供应商，不得参加同一合同项下的政府采购活动。</w:t>
      </w:r>
      <w:r/>
    </w:p>
    <w:p>
      <w:pPr>
        <w:ind w:firstLine="480"/>
        <w:spacing w:line="360" w:lineRule="auto"/>
      </w:pPr>
      <w:r>
        <w:rPr>
          <w:rFonts w:hint="eastAsia" w:ascii="宋体" w:hAnsi="宋体" w:cs="宋体"/>
          <w:color w:val="000000"/>
          <w:sz w:val="24"/>
        </w:rPr>
        <w:t xml:space="preserve">2.2</w:t>
      </w:r>
      <w:r>
        <w:rPr>
          <w:rFonts w:ascii="宋体" w:hAnsi="宋体" w:cs="宋体"/>
          <w:color w:val="000000"/>
          <w:sz w:val="24"/>
        </w:rPr>
        <w:t xml:space="preserve">凡为采购项目提供整体设计、规范编制或者项目管理、监理、检测等服务的供应商，不得再参加该项目的其他采购活动。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t xml:space="preserve">在“信用中国”网站（www.creditchina.gov.cn）查询，被列入失信被执行人、重大税收违法失信主体、“</w:t>
      </w:r>
      <w:r>
        <w:rPr>
          <w:rFonts w:hint="eastAsia" w:ascii="宋体" w:hAnsi="宋体" w:cs="宋体"/>
          <w:color w:val="000000"/>
          <w:sz w:val="24"/>
        </w:rPr>
        <w:t xml:space="preserve">中国政府采购网</w:t>
      </w:r>
      <w:r>
        <w:rPr>
          <w:rFonts w:ascii="宋体" w:hAnsi="宋体" w:cs="宋体"/>
          <w:color w:val="000000"/>
          <w:sz w:val="24"/>
        </w:rPr>
        <w:t xml:space="preserve">”网站</w:t>
      </w:r>
      <w:r>
        <w:rPr>
          <w:rFonts w:hint="eastAsia" w:ascii="宋体" w:hAnsi="宋体" w:cs="宋体"/>
          <w:color w:val="000000"/>
          <w:sz w:val="24"/>
        </w:rPr>
        <w:t xml:space="preserve">查询</w:t>
      </w:r>
      <w:r>
        <w:rPr>
          <w:rFonts w:ascii="宋体" w:hAnsi="宋体" w:cs="宋体"/>
          <w:color w:val="000000"/>
          <w:sz w:val="24"/>
        </w:rPr>
        <w:t xml:space="preserve">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rPr>
      </w:pPr>
      <w:r>
        <w:rPr>
          <w:rFonts w:hint="eastAsia" w:ascii="宋体" w:hAnsi="宋体" w:cs="宋体"/>
          <w:color w:val="000000"/>
          <w:sz w:val="24"/>
        </w:rPr>
        <w:t xml:space="preserve">3</w:t>
      </w:r>
      <w:r>
        <w:rPr>
          <w:rFonts w:ascii="宋体" w:hAnsi="宋体" w:cs="宋体"/>
          <w:color w:val="000000"/>
          <w:sz w:val="24"/>
        </w:rPr>
        <w:t xml:space="preserve">、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spacing w:line="360" w:lineRule="auto"/>
        <w:rPr>
          <w:rFonts w:ascii="宋体" w:hAnsi="宋体" w:cs="宋体"/>
          <w:sz w:val="24"/>
        </w:rPr>
      </w:pPr>
      <w:r>
        <w:rPr>
          <w:rFonts w:hint="eastAsia" w:ascii="宋体" w:hAnsi="宋体" w:cs="宋体"/>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（1）投标人须具有有效期内的《食品经营许可证》或《食品生产许可证》或食品经营者备案信息采集表（仅销售预包装）（提供证书复印件加盖公章）；</w:t>
      </w:r>
      <w:r/>
    </w:p>
    <w:p>
      <w:pPr>
        <w:ind w:firstLine="480"/>
        <w:spacing w:line="360" w:lineRule="auto"/>
        <w:rPr>
          <w:rFonts w:ascii="宋体" w:hAnsi="宋体" w:cs="宋体"/>
          <w:sz w:val="24"/>
        </w:rPr>
      </w:pPr>
      <w:r>
        <w:rPr>
          <w:rFonts w:hint="eastAsia" w:ascii="宋体" w:hAnsi="宋体" w:cs="宋体"/>
          <w:sz w:val="24"/>
        </w:rPr>
        <w:t xml:space="preserve">（2）投标人须提供投标人在开标日前6个月内任意一月为其授权代表缴纳社会保障金的相关证明材料（法定代表人直接参与的无需提供）；</w:t>
      </w:r>
      <w:r/>
    </w:p>
    <w:p>
      <w:pPr>
        <w:pStyle w:val="838"/>
        <w:ind w:firstLine="480"/>
        <w:spacing w:line="360" w:lineRule="auto"/>
        <w:rPr>
          <w:rFonts w:ascii="宋体" w:hAnsi="宋体" w:cs="宋体"/>
        </w:rPr>
      </w:pPr>
      <w:r>
        <w:rPr>
          <w:rFonts w:hint="eastAsia" w:ascii="宋体" w:hAnsi="宋体" w:cs="宋体"/>
        </w:rPr>
        <w:t xml:space="preserve">（3）没有重大违法及商业贿赂不良记录声明（提供书面声明原件）；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3" w:name="_Toc28359004"/>
      <w:r/>
      <w:bookmarkStart w:id="14" w:name="_Toc35393792"/>
      <w:r/>
      <w:bookmarkStart w:id="15" w:name="_Toc28095"/>
      <w:r/>
      <w:bookmarkStart w:id="16" w:name="_Toc28359081"/>
      <w:r/>
      <w:bookmarkStart w:id="17" w:name="_Toc35393623"/>
      <w:r>
        <w:rPr>
          <w:rFonts w:hint="eastAsia" w:ascii="宋体" w:hAnsi="宋体" w:cs="宋体"/>
          <w:b/>
          <w:sz w:val="24"/>
        </w:rPr>
        <w:t xml:space="preserve">三、获取招标文件</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1、时间：自招标文件公告发布之日起五个工作日。</w:t>
      </w:r>
      <w:r/>
    </w:p>
    <w:p>
      <w:pPr>
        <w:ind w:firstLine="480"/>
        <w:spacing w:line="360" w:lineRule="auto"/>
        <w:rPr>
          <w:rFonts w:ascii="宋体" w:hAnsi="宋体" w:cs="宋体"/>
          <w:sz w:val="24"/>
        </w:rPr>
      </w:pPr>
      <w:r>
        <w:rPr>
          <w:rFonts w:hint="eastAsia" w:ascii="宋体" w:hAnsi="宋体" w:cs="宋体"/>
          <w:sz w:val="24"/>
        </w:rPr>
        <w:t xml:space="preserve">2、方式：在“江苏政府采购网”自行免费下载招标文件。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8" w:name="_Toc30964"/>
      <w:r>
        <w:rPr>
          <w:rFonts w:hint="eastAsia" w:ascii="宋体" w:hAnsi="宋体" w:cs="宋体"/>
          <w:b/>
          <w:sz w:val="24"/>
        </w:rPr>
        <w:t xml:space="preserve">四、提交投标文件截止时间、开标时间和地点</w:t>
      </w:r>
      <w:bookmarkEnd w:id="18"/>
      <w:r/>
      <w:r/>
    </w:p>
    <w:p>
      <w:pPr>
        <w:ind w:firstLine="480"/>
        <w:spacing w:line="360" w:lineRule="auto"/>
        <w:rPr>
          <w:rFonts w:ascii="宋体" w:hAnsi="宋体" w:cs="宋体"/>
          <w:iCs/>
          <w:sz w:val="24"/>
        </w:rPr>
      </w:pPr>
      <w:r>
        <w:rPr>
          <w:rFonts w:hint="eastAsia" w:ascii="宋体" w:hAnsi="宋体" w:cs="宋体"/>
          <w:iCs/>
          <w:sz w:val="24"/>
        </w:rPr>
        <w:t xml:space="preserve">1.投标文件接收截止时间（北京时间）：</w:t>
      </w:r>
      <w:r>
        <w:rPr>
          <w:rFonts w:hint="eastAsia" w:ascii="宋体" w:hAnsi="宋体" w:cs="宋体"/>
          <w:iCs/>
          <w:sz w:val="24"/>
          <w:u w:val="single"/>
        </w:rPr>
        <w:t xml:space="preserve">2026年</w:t>
      </w:r>
      <w:r>
        <w:rPr>
          <w:rFonts w:ascii="宋体" w:hAnsi="宋体" w:cs="宋体"/>
          <w:iCs/>
          <w:sz w:val="24"/>
          <w:u w:val="single"/>
        </w:rPr>
        <w:t xml:space="preserve">10</w:t>
      </w:r>
      <w:r>
        <w:rPr>
          <w:rFonts w:hint="eastAsia" w:ascii="宋体" w:hAnsi="宋体" w:cs="宋体"/>
          <w:iCs/>
          <w:sz w:val="24"/>
          <w:u w:val="single"/>
        </w:rPr>
        <w:t xml:space="preserve">月</w:t>
      </w:r>
      <w:r>
        <w:rPr>
          <w:rFonts w:ascii="宋体" w:hAnsi="宋体" w:cs="宋体"/>
          <w:iCs/>
          <w:sz w:val="24"/>
          <w:u w:val="single"/>
        </w:rPr>
        <w:t xml:space="preserve">8</w:t>
      </w:r>
      <w:r>
        <w:rPr>
          <w:rFonts w:hint="eastAsia" w:ascii="宋体" w:hAnsi="宋体" w:cs="宋体"/>
          <w:iCs/>
          <w:sz w:val="24"/>
          <w:u w:val="single"/>
        </w:rPr>
        <w:t xml:space="preserve">日9点</w:t>
      </w:r>
      <w:r>
        <w:rPr>
          <w:rFonts w:ascii="宋体" w:hAnsi="宋体" w:cs="宋体"/>
          <w:iCs/>
          <w:sz w:val="24"/>
          <w:u w:val="single"/>
        </w:rPr>
        <w:t xml:space="preserve">00</w:t>
      </w:r>
      <w:r>
        <w:rPr>
          <w:rFonts w:hint="eastAsia" w:ascii="宋体" w:hAnsi="宋体" w:cs="宋体"/>
          <w:iCs/>
          <w:sz w:val="24"/>
          <w:u w:val="single"/>
        </w:rPr>
        <w:t xml:space="preserve">分</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2.地点：“苏采云”政府采购交易系统网上开标大厅。</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9" w:name="_Toc30300"/>
      <w:r>
        <w:rPr>
          <w:rFonts w:hint="eastAsia" w:ascii="宋体" w:hAnsi="宋体" w:cs="宋体"/>
          <w:b/>
          <w:sz w:val="24"/>
        </w:rPr>
        <w:t xml:space="preserve">五、公告期限</w:t>
      </w:r>
      <w:bookmarkEnd w:id="19"/>
      <w:r/>
      <w:r/>
    </w:p>
    <w:p>
      <w:pPr>
        <w:ind w:firstLine="480"/>
        <w:spacing w:line="360" w:lineRule="auto"/>
        <w:rPr>
          <w:rFonts w:ascii="宋体" w:hAnsi="宋体" w:cs="宋体"/>
          <w:sz w:val="24"/>
        </w:rPr>
      </w:pPr>
      <w:r>
        <w:rPr>
          <w:rFonts w:hint="eastAsia" w:ascii="宋体" w:hAnsi="宋体" w:cs="宋体"/>
          <w:sz w:val="24"/>
        </w:rPr>
        <w:t xml:space="preserve">招标公告及招标文件公告期限为自本公告发布之日起5个工作日。</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0" w:name="_Toc26683"/>
      <w:r>
        <w:rPr>
          <w:rFonts w:hint="eastAsia" w:ascii="宋体" w:hAnsi="宋体" w:cs="宋体"/>
          <w:b/>
          <w:sz w:val="24"/>
        </w:rPr>
        <w:t xml:space="preserve">六、其他补充事宜</w:t>
      </w:r>
      <w:bookmarkEnd w:id="20"/>
      <w:r/>
      <w:r/>
    </w:p>
    <w:p>
      <w:pPr>
        <w:ind w:firstLine="480"/>
        <w:spacing w:before="161" w:line="360" w:lineRule="auto"/>
        <w:rPr>
          <w:rFonts w:ascii="宋体" w:hAnsi="宋体" w:cs="宋体"/>
          <w:sz w:val="24"/>
        </w:rPr>
      </w:pPr>
      <w:r>
        <w:rPr>
          <w:rFonts w:hint="eastAsia" w:ascii="宋体" w:hAnsi="宋体" w:cs="宋体"/>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line="360" w:lineRule="auto"/>
        <w:rPr>
          <w:rFonts w:ascii="宋体" w:hAnsi="宋体" w:cs="宋体"/>
          <w:sz w:val="24"/>
        </w:rPr>
      </w:pPr>
      <w:r>
        <w:rPr>
          <w:rFonts w:hint="eastAsia" w:ascii="宋体" w:hAnsi="宋体" w:cs="宋体"/>
          <w:sz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1" w:name="_Toc16072"/>
      <w:r>
        <w:rPr>
          <w:rFonts w:hint="eastAsia" w:ascii="宋体" w:hAnsi="宋体" w:cs="宋体"/>
          <w:b/>
          <w:sz w:val="24"/>
        </w:rPr>
        <w:t xml:space="preserve">七、对本次招标提出询问，请按以下方式联系</w:t>
      </w:r>
      <w:bookmarkEnd w:id="21"/>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    称：南京市儿童医院</w:t>
      </w:r>
      <w:r/>
    </w:p>
    <w:p>
      <w:pPr>
        <w:ind w:firstLine="480"/>
        <w:spacing w:line="360" w:lineRule="auto"/>
        <w:rPr>
          <w:rFonts w:ascii="宋体" w:hAnsi="宋体" w:cs="宋体"/>
          <w:sz w:val="24"/>
        </w:rPr>
      </w:pPr>
      <w:r>
        <w:rPr>
          <w:rFonts w:hint="eastAsia" w:ascii="宋体" w:hAnsi="宋体" w:cs="宋体"/>
          <w:sz w:val="24"/>
        </w:rPr>
        <w:t xml:space="preserve">联系地址：南京市鼓楼区广州路72号、建邺区江东南路8号</w:t>
      </w:r>
      <w:r/>
    </w:p>
    <w:p>
      <w:pPr>
        <w:ind w:firstLine="480"/>
        <w:spacing w:line="360" w:lineRule="auto"/>
        <w:rPr>
          <w:rFonts w:ascii="宋体" w:hAnsi="宋体" w:cs="宋体"/>
          <w:sz w:val="24"/>
        </w:rPr>
      </w:pPr>
      <w:r>
        <w:rPr>
          <w:rFonts w:hint="eastAsia" w:ascii="宋体" w:hAnsi="宋体" w:cs="宋体"/>
          <w:sz w:val="24"/>
        </w:rPr>
        <w:t xml:space="preserve">联 系 人：黄老师</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025-52862967</w:t>
      </w:r>
      <w:r/>
    </w:p>
    <w:p>
      <w:pPr>
        <w:ind w:firstLine="480"/>
        <w:spacing w:before="161" w:line="360" w:lineRule="auto"/>
      </w:pPr>
      <w:r>
        <w:rPr>
          <w:rFonts w:ascii="宋体" w:hAnsi="宋体" w:cs="宋体"/>
          <w:color w:val="000000"/>
          <w:sz w:val="24"/>
        </w:rPr>
        <w:t xml:space="preserve">2、采购代理机构信息</w:t>
      </w:r>
      <w:r/>
    </w:p>
    <w:p>
      <w:pPr>
        <w:ind w:firstLine="480"/>
        <w:spacing w:line="360" w:lineRule="auto"/>
      </w:pPr>
      <w:r>
        <w:rPr>
          <w:rFonts w:ascii="宋体" w:hAnsi="宋体" w:cs="宋体"/>
          <w:color w:val="000000"/>
          <w:sz w:val="24"/>
        </w:rPr>
        <w:t xml:space="preserve">采购代理机构：江苏苏豪创新科技集团有限公司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南京市雨花台区软件大道21号苏豪国际广场（北园）C座110室</w:t>
      </w:r>
      <w:r/>
    </w:p>
    <w:p>
      <w:pPr>
        <w:ind w:firstLine="480"/>
        <w:spacing w:line="360" w:lineRule="auto"/>
      </w:pPr>
      <w:r>
        <w:rPr>
          <w:rFonts w:ascii="宋体" w:hAnsi="宋体" w:cs="宋体"/>
          <w:color w:val="000000"/>
          <w:sz w:val="24"/>
        </w:rPr>
        <w:t xml:space="preserve">联 系 人：吴志叶、吴岢非</w:t>
      </w:r>
      <w:r/>
    </w:p>
    <w:p>
      <w:pPr>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ind w:firstLine="480"/>
        <w:spacing w:line="360" w:lineRule="auto"/>
      </w:pPr>
      <w:r>
        <w:rPr>
          <w:rFonts w:ascii="宋体" w:hAnsi="宋体" w:cs="宋体"/>
          <w:color w:val="000000"/>
          <w:sz w:val="24"/>
        </w:rPr>
        <w:t xml:space="preserve">邮    箱：wkf@sumex.com.cn</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2" w:name="_Toc14166"/>
      <w:r>
        <w:rPr>
          <w:rFonts w:hint="eastAsia" w:ascii="宋体" w:hAnsi="宋体" w:cs="宋体"/>
          <w:b/>
          <w:sz w:val="24"/>
        </w:rPr>
        <w:t xml:space="preserve">八、其他</w:t>
      </w:r>
      <w:bookmarkEnd w:id="22"/>
      <w:r/>
      <w:r/>
    </w:p>
    <w:p>
      <w:pPr>
        <w:ind w:firstLine="480"/>
        <w:spacing w:line="360" w:lineRule="auto"/>
        <w:rPr>
          <w:rFonts w:ascii="宋体" w:hAnsi="宋体" w:cs="宋体"/>
          <w:sz w:val="24"/>
        </w:rPr>
      </w:pPr>
      <w:r>
        <w:rPr>
          <w:rFonts w:hint="eastAsia" w:ascii="宋体" w:hAnsi="宋体" w:cs="宋体"/>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w:t>
      </w:r>
      <w:r>
        <w:rPr>
          <w:rFonts w:hint="eastAsia" w:ascii="宋体" w:hAnsi="宋体" w:cs="宋体"/>
          <w:sz w:val="24"/>
        </w:rPr>
        <w:t xml:space="preserve">CA数字证书和电子签章。具体办理指南和操作手册见链接：</w:t>
      </w:r>
      <w:r>
        <w:rPr>
          <w:rFonts w:hint="eastAsia" w:ascii="宋体" w:hAnsi="宋体" w:cs="宋体"/>
          <w:szCs w:val="21"/>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如果投标人参与2023年9月18日前发布公告的项目，请使用原CA锁（国信CA和金格电子签章）继续完成投标（响应）流程，操作手册及CA办理指南下载链接：</w:t>
      </w:r>
      <w:r>
        <w:rPr>
          <w:rFonts w:hint="eastAsia" w:ascii="宋体" w:hAnsi="宋体" w:cs="宋体"/>
          <w:szCs w:val="21"/>
        </w:rPr>
        <w:t xml:space="preserve">http://www.ccgp-jiangsu.gov.cn/jiangsu/zlxz/aa/aa22e7f645df4922b5056d34396771d3.html。</w:t>
      </w:r>
      <w:r/>
    </w:p>
    <w:p>
      <w:pPr>
        <w:ind w:firstLine="480"/>
        <w:spacing w:line="360" w:lineRule="auto"/>
        <w:rPr>
          <w:rFonts w:ascii="宋体" w:hAnsi="宋体" w:cs="宋体"/>
          <w:sz w:val="24"/>
        </w:rPr>
      </w:pPr>
      <w:r>
        <w:rPr>
          <w:rFonts w:hint="eastAsia" w:ascii="宋体" w:hAnsi="宋体" w:cs="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sz w:val="24"/>
        </w:rPr>
      </w:pPr>
      <w:r>
        <w:rPr>
          <w:rFonts w:hint="eastAsia" w:ascii="宋体" w:hAnsi="宋体" w:cs="宋体"/>
          <w:sz w:val="24"/>
        </w:rPr>
        <w:t xml:space="preserve">2. 有关本次招标的事项若存在变动或修改，敬请及时关注江苏苏豪创新科技集团有限公司在“江苏政府采购网”发布的更正公告。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3. 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5881"/>
      <w:r>
        <w:rPr>
          <w:rFonts w:hint="eastAsia" w:ascii="宋体" w:hAnsi="宋体" w:cs="宋体"/>
          <w:b/>
          <w:sz w:val="32"/>
          <w:szCs w:val="32"/>
        </w:rPr>
        <w:t xml:space="preserve">第二章  </w:t>
      </w:r>
      <w:bookmarkStart w:id="25" w:name="_Toc20823274"/>
      <w:r/>
      <w:bookmarkStart w:id="26" w:name="_Toc513029202"/>
      <w:r/>
      <w:bookmarkStart w:id="27" w:name="_Toc120614213"/>
      <w:r/>
      <w:bookmarkStart w:id="28" w:name="_Toc16938518"/>
      <w:r/>
      <w:bookmarkEnd w:id="23"/>
      <w:r>
        <w:rPr>
          <w:rFonts w:hint="eastAsia" w:ascii="宋体" w:hAnsi="宋体" w:cs="宋体"/>
          <w:b/>
          <w:sz w:val="32"/>
          <w:szCs w:val="32"/>
        </w:rPr>
        <w:t xml:space="preserve">投标人须知</w:t>
      </w:r>
      <w:bookmarkEnd w:id="24"/>
      <w:r/>
      <w:bookmarkEnd w:id="25"/>
      <w:r/>
      <w:bookmarkEnd w:id="26"/>
      <w:r/>
      <w:bookmarkEnd w:id="27"/>
      <w:r/>
      <w:bookmarkEnd w:id="2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1"/>
      </w:pPr>
      <w:r/>
      <w:bookmarkStart w:id="29" w:name="_Toc8795"/>
      <w:r/>
      <w:bookmarkStart w:id="30" w:name="_Toc20823275"/>
      <w:r/>
      <w:bookmarkStart w:id="31" w:name="_Toc513029203"/>
      <w:r/>
      <w:bookmarkStart w:id="32" w:name="_Toc16938519"/>
      <w:r/>
      <w:bookmarkStart w:id="33" w:name="_Toc120614214"/>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line="360" w:lineRule="auto"/>
        <w:rPr>
          <w:rFonts w:ascii="宋体" w:hAnsi="宋体" w:cs="宋体"/>
          <w:b/>
          <w:bCs/>
          <w:sz w:val="24"/>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ind w:firstLine="482"/>
        <w:spacing w:before="161" w:line="360" w:lineRule="auto"/>
        <w:rPr>
          <w:rFonts w:ascii="宋体" w:hAnsi="宋体" w:cs="宋体"/>
          <w:b/>
          <w:bCs/>
          <w:sz w:val="24"/>
        </w:rPr>
      </w:pPr>
      <w:r/>
      <w:bookmarkStart w:id="39" w:name="_Toc20823277"/>
      <w:r/>
      <w:bookmarkStart w:id="40" w:name="_Toc16938521"/>
      <w:r/>
      <w:bookmarkStart w:id="41" w:name="_Toc513029205"/>
      <w:r>
        <w:rPr>
          <w:rFonts w:hint="eastAsia" w:ascii="宋体" w:hAnsi="宋体" w:cs="宋体"/>
          <w:b/>
          <w:bCs/>
          <w:sz w:val="24"/>
        </w:rPr>
        <w:t xml:space="preserve">2、合格的投标人</w:t>
      </w:r>
      <w:bookmarkEnd w:id="39"/>
      <w:r/>
      <w:bookmarkEnd w:id="40"/>
      <w:r/>
      <w:bookmarkEnd w:id="41"/>
      <w:r/>
      <w:r/>
    </w:p>
    <w:p>
      <w:pPr>
        <w:ind w:firstLine="480"/>
        <w:spacing w:line="360" w:lineRule="auto"/>
        <w:rPr>
          <w:rFonts w:ascii="宋体" w:hAnsi="宋体" w:cs="宋体"/>
          <w:sz w:val="24"/>
        </w:rPr>
      </w:pPr>
      <w:r>
        <w:rPr>
          <w:rFonts w:hint="eastAsia" w:ascii="宋体" w:hAnsi="宋体" w:cs="宋体"/>
          <w:sz w:val="24"/>
        </w:rPr>
        <w:t xml:space="preserve">2.1 满足招标公告中供应商的资格要求的规定。</w:t>
      </w:r>
      <w:r/>
    </w:p>
    <w:p>
      <w:pPr>
        <w:ind w:firstLine="480"/>
        <w:spacing w:line="360" w:lineRule="auto"/>
        <w:rPr>
          <w:rFonts w:ascii="宋体" w:hAnsi="宋体" w:cs="宋体"/>
          <w:sz w:val="24"/>
        </w:rPr>
      </w:pPr>
      <w:r>
        <w:rPr>
          <w:rFonts w:hint="eastAsia" w:ascii="宋体" w:hAnsi="宋体" w:cs="宋体"/>
          <w:sz w:val="24"/>
        </w:rPr>
        <w:t xml:space="preserve">2.2 满足本文件实质性要求和条件的规定。</w:t>
      </w:r>
      <w:r/>
    </w:p>
    <w:p>
      <w:pPr>
        <w:ind w:firstLine="482"/>
        <w:spacing w:before="161" w:line="360" w:lineRule="auto"/>
        <w:rPr>
          <w:rFonts w:ascii="宋体" w:hAnsi="宋体" w:cs="宋体"/>
          <w:b/>
          <w:bCs/>
          <w:sz w:val="24"/>
        </w:rPr>
      </w:pPr>
      <w:r/>
      <w:bookmarkStart w:id="42" w:name="_Toc16938522"/>
      <w:r/>
      <w:bookmarkStart w:id="43" w:name="_Toc513029206"/>
      <w:r/>
      <w:bookmarkStart w:id="44" w:name="_Toc20823278"/>
      <w:r>
        <w:rPr>
          <w:rFonts w:hint="eastAsia" w:ascii="宋体" w:hAnsi="宋体" w:cs="宋体"/>
          <w:b/>
          <w:bCs/>
          <w:sz w:val="24"/>
        </w:rPr>
        <w:t xml:space="preserve">3、适用法律</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0"/>
        <w:spacing w:line="360" w:lineRule="auto"/>
        <w:rPr>
          <w:rFonts w:ascii="宋体" w:hAnsi="宋体" w:cs="宋体"/>
          <w:sz w:val="24"/>
        </w:rPr>
      </w:pPr>
      <w:r>
        <w:rPr>
          <w:rFonts w:hint="eastAsia" w:ascii="宋体" w:hAnsi="宋体" w:cs="宋体"/>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360" w:lineRule="auto"/>
        <w:rPr>
          <w:rFonts w:ascii="宋体" w:hAnsi="宋体" w:cs="宋体"/>
          <w:b/>
          <w:bCs/>
          <w:sz w:val="24"/>
        </w:rPr>
      </w:pPr>
      <w:r/>
      <w:bookmarkStart w:id="45" w:name="_Toc16938523"/>
      <w:r/>
      <w:bookmarkStart w:id="46" w:name="_Toc462564067"/>
      <w:r/>
      <w:bookmarkStart w:id="47" w:name="_Toc20823279"/>
      <w:r/>
      <w:bookmarkStart w:id="48" w:name="_Toc513029207"/>
      <w:r>
        <w:rPr>
          <w:rFonts w:hint="eastAsia" w:ascii="宋体" w:hAnsi="宋体" w:cs="宋体"/>
          <w:b/>
          <w:bCs/>
          <w:sz w:val="24"/>
        </w:rPr>
        <w:t xml:space="preserve">4、投标费用</w:t>
      </w:r>
      <w:bookmarkEnd w:id="45"/>
      <w:r/>
      <w:bookmarkEnd w:id="46"/>
      <w:r/>
      <w:bookmarkEnd w:id="47"/>
      <w:r/>
      <w:bookmarkEnd w:id="48"/>
      <w:r/>
      <w:r/>
    </w:p>
    <w:p>
      <w:pPr>
        <w:ind w:firstLine="480"/>
        <w:spacing w:line="360" w:lineRule="auto"/>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t xml:space="preserve">.2</w:t>
      </w:r>
      <w:r>
        <w:rPr>
          <w:rFonts w:hint="eastAsia" w:ascii="宋体" w:hAnsi="宋体" w:cs="宋体"/>
          <w:b/>
          <w:bCs/>
          <w:color w:val="000000"/>
          <w:sz w:val="24"/>
        </w:rPr>
        <w:t xml:space="preserve">本项目预算已包含本次招标服务费，故服务费由中标人支付。</w:t>
      </w:r>
      <w:r/>
    </w:p>
    <w:p>
      <w:pPr>
        <w:ind w:firstLine="480"/>
        <w:spacing w:line="360" w:lineRule="auto"/>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spacing w:line="360" w:lineRule="auto"/>
      </w:pPr>
      <w:r>
        <w:rPr>
          <w:rFonts w:ascii="宋体" w:hAnsi="宋体" w:cs="宋体"/>
          <w:color w:val="000000"/>
          <w:sz w:val="24"/>
        </w:rPr>
        <w:t xml:space="preserve">4.4 招标服务费收费标准：</w:t>
      </w:r>
      <w:r/>
    </w:p>
    <w:p>
      <w:pPr>
        <w:ind w:firstLine="480"/>
        <w:spacing w:line="360" w:lineRule="auto"/>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折后出现收费不足3000元的，按3000元收取。</w:t>
      </w:r>
      <w:r/>
    </w:p>
    <w:tbl>
      <w:tblPr>
        <w:tblW w:w="8638" w:type="dxa"/>
        <w:tblInd w:w="636" w:type="dxa"/>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rPr>
            </w:pPr>
            <w:r>
              <w:rPr>
                <w:rFonts w:ascii="宋体" w:hAnsi="宋体" w:cs="宋体"/>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工程招标</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0.7%</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0.35%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rPr>
            </w:pPr>
            <w:r>
              <w:rPr>
                <w:rFonts w:ascii="宋体" w:hAnsi="宋体" w:cs="宋体"/>
                <w:sz w:val="24"/>
              </w:rPr>
              <w:t xml:space="preserve">说明：招标代理服务收费按差额定律累进法计算。</w:t>
            </w:r>
            <w:r/>
          </w:p>
        </w:tc>
      </w:tr>
    </w:tbl>
    <w:p>
      <w:pPr>
        <w:ind w:firstLine="480"/>
        <w:spacing w:line="360" w:lineRule="auto"/>
      </w:pPr>
      <w:r>
        <w:rPr>
          <w:rFonts w:ascii="宋体" w:hAnsi="宋体" w:cs="宋体"/>
          <w:color w:val="000000"/>
          <w:sz w:val="24"/>
        </w:rPr>
        <w:t xml:space="preserve">4.5电汇账户信息如下：</w:t>
      </w:r>
      <w:r/>
    </w:p>
    <w:p>
      <w:pPr>
        <w:ind w:firstLine="480"/>
        <w:spacing w:line="360" w:lineRule="auto"/>
      </w:pPr>
      <w:r>
        <w:rPr>
          <w:rFonts w:ascii="宋体" w:hAnsi="宋体" w:cs="宋体"/>
          <w:color w:val="000000"/>
          <w:sz w:val="24"/>
        </w:rPr>
        <w:t xml:space="preserve">开户名：江苏苏豪创新科技集团有限公司</w:t>
      </w:r>
      <w:r/>
    </w:p>
    <w:p>
      <w:pPr>
        <w:ind w:firstLine="480"/>
        <w:spacing w:line="360" w:lineRule="auto"/>
      </w:pPr>
      <w:r>
        <w:rPr>
          <w:rFonts w:ascii="宋体" w:hAnsi="宋体" w:cs="宋体"/>
          <w:color w:val="000000"/>
          <w:sz w:val="24"/>
        </w:rPr>
        <w:t xml:space="preserve">开户行：工行南京市白下支行</w:t>
      </w:r>
      <w:r/>
    </w:p>
    <w:p>
      <w:pPr>
        <w:ind w:firstLine="480"/>
        <w:spacing w:line="360" w:lineRule="auto"/>
      </w:pPr>
      <w:r>
        <w:rPr>
          <w:rFonts w:ascii="宋体" w:hAnsi="宋体" w:cs="宋体"/>
          <w:color w:val="000000"/>
          <w:sz w:val="24"/>
        </w:rPr>
        <w:t xml:space="preserve">账  号：4301013119100276117</w:t>
      </w:r>
      <w:r/>
    </w:p>
    <w:p>
      <w:pPr>
        <w:ind w:firstLine="480"/>
        <w:spacing w:line="360" w:lineRule="auto"/>
        <w:rPr>
          <w:rFonts w:ascii="宋体" w:hAnsi="宋体" w:cs="宋体"/>
          <w:sz w:val="24"/>
        </w:rPr>
      </w:pPr>
      <w:r>
        <w:rPr>
          <w:rFonts w:ascii="宋体" w:hAnsi="宋体" w:cs="宋体"/>
          <w:sz w:val="24"/>
        </w:rPr>
      </w:r>
      <w:r/>
    </w:p>
    <w:p>
      <w:pPr>
        <w:ind w:firstLine="482"/>
        <w:spacing w:before="161" w:line="360" w:lineRule="auto"/>
        <w:rPr>
          <w:rFonts w:ascii="宋体" w:hAnsi="宋体" w:cs="宋体"/>
          <w:b/>
          <w:bCs/>
          <w:sz w:val="24"/>
        </w:rPr>
      </w:pPr>
      <w:r>
        <w:rPr>
          <w:rFonts w:hint="eastAsia" w:ascii="宋体" w:hAnsi="宋体" w:cs="宋体"/>
          <w:b/>
          <w:bCs/>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ind w:firstLine="482"/>
        <w:spacing w:line="360" w:lineRule="auto"/>
        <w:rPr>
          <w:rFonts w:ascii="宋体" w:hAnsi="宋体" w:cs="宋体"/>
          <w:b/>
          <w:bCs/>
          <w:sz w:val="24"/>
        </w:rPr>
      </w:pPr>
      <w:r/>
      <w:bookmarkStart w:id="49" w:name="_Toc120614215"/>
      <w:r/>
      <w:bookmarkStart w:id="50" w:name="_Toc20823281"/>
      <w:r/>
      <w:bookmarkStart w:id="51" w:name="_Toc16938525"/>
      <w:r/>
      <w:bookmarkStart w:id="52" w:name="_Toc513029209"/>
      <w:r/>
      <w:r/>
    </w:p>
    <w:p>
      <w:pPr>
        <w:spacing w:line="360" w:lineRule="auto"/>
        <w:rPr>
          <w:rFonts w:ascii="宋体" w:hAnsi="宋体" w:cs="宋体"/>
          <w:b/>
          <w:bCs/>
          <w:sz w:val="24"/>
        </w:rPr>
        <w:outlineLvl w:val="1"/>
      </w:pPr>
      <w:r/>
      <w:bookmarkStart w:id="53" w:name="_Toc11968"/>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line="360" w:lineRule="auto"/>
        <w:rPr>
          <w:rFonts w:ascii="宋体" w:hAnsi="宋体" w:cs="宋体"/>
          <w:b/>
          <w:bCs/>
          <w:sz w:val="24"/>
        </w:rPr>
      </w:pPr>
      <w:r/>
      <w:bookmarkStart w:id="54" w:name="_Toc20823282"/>
      <w:r/>
      <w:bookmarkStart w:id="55" w:name="_Toc513029210"/>
      <w:r/>
      <w:bookmarkStart w:id="56" w:name="_Toc16938526"/>
      <w:r>
        <w:rPr>
          <w:rFonts w:hint="eastAsia" w:ascii="宋体" w:hAnsi="宋体" w:cs="宋体"/>
          <w:b/>
          <w:bCs/>
          <w:sz w:val="24"/>
        </w:rPr>
        <w:t xml:space="preserve">6、招标文件构成</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6.1 招标文件由以下部分组成：</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spacing w:line="360" w:lineRule="auto"/>
        <w:rPr>
          <w:rFonts w:ascii="宋体" w:hAnsi="宋体" w:cs="宋体"/>
          <w:sz w:val="24"/>
        </w:rPr>
      </w:pPr>
      <w:r>
        <w:rPr>
          <w:rFonts w:hint="eastAsia" w:ascii="宋体" w:hAnsi="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line="360" w:lineRule="auto"/>
        <w:rPr>
          <w:rFonts w:ascii="宋体" w:hAnsi="宋体" w:cs="宋体"/>
          <w:b/>
          <w:bCs/>
          <w:sz w:val="24"/>
        </w:rPr>
      </w:pPr>
      <w:r/>
      <w:bookmarkStart w:id="57" w:name="_Toc20823283"/>
      <w:r/>
      <w:bookmarkStart w:id="58" w:name="_Toc462564070"/>
      <w:r/>
      <w:bookmarkStart w:id="59" w:name="_Toc513029211"/>
      <w:r/>
      <w:bookmarkStart w:id="60" w:name="_Toc16938527"/>
      <w:r>
        <w:rPr>
          <w:rFonts w:hint="eastAsia" w:ascii="宋体" w:hAnsi="宋体" w:cs="宋体"/>
          <w:b/>
          <w:bCs/>
          <w:sz w:val="24"/>
        </w:rPr>
        <w:t xml:space="preserve">7、招标文件的澄清</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任何要求对招标文件进行澄清的投标人，应在投标截止期十日前按招标公告中</w:t>
      </w:r>
      <w:r>
        <w:rPr>
          <w:rFonts w:hint="eastAsia" w:ascii="宋体" w:hAnsi="宋体" w:cs="宋体"/>
          <w:sz w:val="24"/>
        </w:rPr>
        <w:t xml:space="preserve">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line="360" w:lineRule="auto"/>
        <w:rPr>
          <w:rFonts w:ascii="宋体" w:hAnsi="宋体" w:cs="宋体"/>
          <w:b/>
          <w:bCs/>
          <w:sz w:val="24"/>
        </w:rPr>
      </w:pPr>
      <w:r/>
      <w:bookmarkStart w:id="61" w:name="_Toc513029212"/>
      <w:r/>
      <w:bookmarkStart w:id="62" w:name="_Toc462564071"/>
      <w:r/>
      <w:bookmarkStart w:id="63" w:name="_Toc20823284"/>
      <w:r/>
      <w:bookmarkStart w:id="64" w:name="_Toc16938528"/>
      <w:r>
        <w:rPr>
          <w:rFonts w:hint="eastAsia" w:ascii="宋体" w:hAnsi="宋体" w:cs="宋体"/>
          <w:b/>
          <w:bCs/>
          <w:sz w:val="24"/>
        </w:rPr>
        <w:t xml:space="preserve">8、招标文件的修改</w:t>
      </w:r>
      <w:bookmarkEnd w:id="61"/>
      <w:r/>
      <w:bookmarkEnd w:id="62"/>
      <w:r/>
      <w:bookmarkEnd w:id="63"/>
      <w:r/>
      <w:bookmarkEnd w:id="64"/>
      <w:r/>
      <w:r/>
    </w:p>
    <w:p>
      <w:pPr>
        <w:ind w:firstLine="480"/>
        <w:spacing w:line="360" w:lineRule="auto"/>
        <w:rPr>
          <w:rFonts w:ascii="宋体" w:hAnsi="宋体" w:cs="宋体"/>
          <w:sz w:val="24"/>
        </w:rPr>
      </w:pPr>
      <w:r>
        <w:rPr>
          <w:rFonts w:hint="eastAsia" w:ascii="宋体" w:hAnsi="宋体" w:cs="宋体"/>
          <w:sz w:val="24"/>
        </w:rPr>
        <w:t xml:space="preserve">8.1 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spacing w:line="360" w:lineRule="auto"/>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 招标文件的修改将在江苏政府采购网公布，补充文件将作为招标文件的组成部分，并对投标人具有约束力。</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65" w:name="_Toc513029213"/>
      <w:r/>
      <w:bookmarkStart w:id="66" w:name="_Toc462564072"/>
      <w:r/>
      <w:bookmarkStart w:id="67" w:name="_Toc16938529"/>
      <w:r/>
      <w:bookmarkStart w:id="68" w:name="_Toc120614216"/>
      <w:r/>
      <w:bookmarkStart w:id="69" w:name="_Toc20823285"/>
      <w:r/>
      <w:bookmarkStart w:id="70" w:name="_Toc13732"/>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line="360" w:lineRule="auto"/>
        <w:rPr>
          <w:rFonts w:ascii="宋体" w:hAnsi="宋体" w:cs="宋体"/>
          <w:b/>
          <w:bCs/>
          <w:sz w:val="24"/>
        </w:rPr>
      </w:pPr>
      <w:r/>
      <w:bookmarkStart w:id="71" w:name="_Toc16938530"/>
      <w:r/>
      <w:bookmarkStart w:id="72" w:name="_Toc462564073"/>
      <w:r/>
      <w:bookmarkStart w:id="73" w:name="_Toc513029214"/>
      <w:r/>
      <w:bookmarkStart w:id="74" w:name="_Toc20823286"/>
      <w:r>
        <w:rPr>
          <w:rFonts w:hint="eastAsia" w:ascii="宋体" w:hAnsi="宋体" w:cs="宋体"/>
          <w:b/>
          <w:bCs/>
          <w:sz w:val="24"/>
        </w:rPr>
        <w:t xml:space="preserve">9、投标文件的语言及度量衡单位</w:t>
      </w:r>
      <w:bookmarkEnd w:id="71"/>
      <w:r/>
      <w:bookmarkEnd w:id="72"/>
      <w:r/>
      <w:bookmarkEnd w:id="73"/>
      <w:r/>
      <w:bookmarkEnd w:id="74"/>
      <w:r/>
      <w:r/>
    </w:p>
    <w:p>
      <w:pPr>
        <w:ind w:firstLine="480"/>
        <w:spacing w:line="360" w:lineRule="auto"/>
        <w:rPr>
          <w:rFonts w:ascii="宋体" w:hAnsi="宋体" w:cs="宋体"/>
          <w:sz w:val="24"/>
        </w:rPr>
      </w:pPr>
      <w:r>
        <w:rPr>
          <w:rFonts w:hint="eastAsia" w:ascii="宋体" w:hAnsi="宋体" w:cs="宋体"/>
          <w:sz w:val="24"/>
        </w:rPr>
        <w:t xml:space="preserve">9.1 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spacing w:before="161" w:line="360" w:lineRule="auto"/>
        <w:rPr>
          <w:rFonts w:ascii="宋体" w:hAnsi="宋体" w:cs="宋体"/>
          <w:b/>
          <w:bCs/>
          <w:sz w:val="24"/>
        </w:rPr>
      </w:pPr>
      <w:r/>
      <w:bookmarkStart w:id="75" w:name="_Toc462564074"/>
      <w:r/>
      <w:bookmarkStart w:id="76" w:name="_Toc16938531"/>
      <w:r/>
      <w:bookmarkStart w:id="77" w:name="_Toc20823287"/>
      <w:r/>
      <w:bookmarkStart w:id="78" w:name="_Toc513029215"/>
      <w:r>
        <w:rPr>
          <w:rFonts w:hint="eastAsia" w:ascii="宋体" w:hAnsi="宋体" w:cs="宋体"/>
          <w:b/>
          <w:bCs/>
          <w:sz w:val="24"/>
        </w:rPr>
        <w:t xml:space="preserve">10、投标文件构成</w:t>
      </w:r>
      <w:bookmarkEnd w:id="75"/>
      <w:r/>
      <w:bookmarkEnd w:id="76"/>
      <w:r/>
      <w:bookmarkEnd w:id="77"/>
      <w:r/>
      <w:bookmarkEnd w:id="78"/>
      <w:r/>
      <w:r/>
    </w:p>
    <w:p>
      <w:pPr>
        <w:ind w:firstLine="480"/>
        <w:spacing w:before="161" w:line="360" w:lineRule="auto"/>
        <w:rPr>
          <w:rFonts w:ascii="宋体" w:hAnsi="宋体" w:cs="宋体"/>
          <w:sz w:val="24"/>
        </w:rPr>
      </w:pPr>
      <w:r/>
      <w:bookmarkStart w:id="79" w:name="_Hlt26670360"/>
      <w:r/>
      <w:bookmarkStart w:id="80" w:name="_Hlt26954838"/>
      <w:r/>
      <w:bookmarkStart w:id="81" w:name="_Hlt26668975"/>
      <w:r/>
      <w:bookmarkStart w:id="82" w:name="_Toc49090509"/>
      <w:r/>
      <w:bookmarkStart w:id="83" w:name="_Toc14577357"/>
      <w:r/>
      <w:bookmarkStart w:id="84" w:name="_Toc513029219"/>
      <w:r/>
      <w:bookmarkStart w:id="85" w:name="_Toc513029216"/>
      <w:r/>
      <w:bookmarkStart w:id="86" w:name="_Toc49090507"/>
      <w:r/>
      <w:bookmarkStart w:id="87" w:name="_Toc14577354"/>
      <w:r/>
      <w:bookmarkStart w:id="88" w:name="_Toc49090508"/>
      <w:r/>
      <w:bookmarkStart w:id="89" w:name="_Toc14577355"/>
      <w:r/>
      <w:bookmarkEnd w:id="79"/>
      <w:r/>
      <w:bookmarkEnd w:id="80"/>
      <w:r/>
      <w:bookmarkEnd w:id="81"/>
      <w:r>
        <w:rPr>
          <w:rFonts w:hint="eastAsia" w:ascii="宋体" w:hAnsi="宋体" w:cs="宋体"/>
          <w:sz w:val="24"/>
        </w:rPr>
        <w:t xml:space="preserve">10.1 投标人编写的投标文件应包括资格证明文件、符合性证明文件、投标分项报价表、招标要求响应承诺书、其他证明文件、投标函、开标一览表等部分。</w:t>
      </w:r>
      <w:r/>
    </w:p>
    <w:p>
      <w:pPr>
        <w:ind w:firstLine="480"/>
        <w:spacing w:before="161" w:line="360" w:lineRule="auto"/>
        <w:rPr>
          <w:rFonts w:ascii="宋体" w:hAnsi="宋体" w:cs="宋体"/>
          <w:sz w:val="24"/>
        </w:rPr>
      </w:pPr>
      <w:r>
        <w:rPr>
          <w:rFonts w:hint="eastAsia" w:ascii="宋体" w:hAnsi="宋体" w:cs="宋体"/>
          <w:sz w:val="24"/>
        </w:rPr>
        <w:t xml:space="preserve">10.2 如标书制作工具中格式和内容与“江苏政府采购网”发布的招标文件不一致，请以“江苏政府采购网”发布的招标文件为准。</w:t>
      </w:r>
      <w:r/>
    </w:p>
    <w:p>
      <w:pPr>
        <w:ind w:firstLine="482"/>
        <w:spacing w:before="161" w:line="360" w:lineRule="auto"/>
        <w:rPr>
          <w:rFonts w:ascii="宋体" w:hAnsi="宋体" w:cs="宋体"/>
          <w:b/>
          <w:bCs/>
          <w:sz w:val="24"/>
        </w:rPr>
      </w:pPr>
      <w:r>
        <w:rPr>
          <w:rFonts w:hint="eastAsia" w:ascii="宋体" w:hAnsi="宋体" w:cs="宋体"/>
          <w:b/>
          <w:bCs/>
          <w:sz w:val="24"/>
        </w:rPr>
        <w:t xml:space="preserve">11、证明投标人及投标标的符合招标文件规定的文件</w:t>
      </w:r>
      <w:bookmarkEnd w:id="82"/>
      <w:r/>
      <w:bookmarkEnd w:id="83"/>
      <w:r/>
      <w:bookmarkEnd w:id="84"/>
      <w:r/>
      <w:bookmarkEnd w:id="85"/>
      <w:bookmarkEnd w:id="86"/>
      <w:bookmarkEnd w:id="87"/>
      <w:r/>
    </w:p>
    <w:p>
      <w:pPr>
        <w:ind w:firstLine="480"/>
        <w:spacing w:line="360" w:lineRule="auto"/>
        <w:rPr>
          <w:rFonts w:ascii="宋体" w:hAnsi="宋体" w:cs="宋体"/>
          <w:sz w:val="24"/>
        </w:rPr>
      </w:pPr>
      <w:r>
        <w:rPr>
          <w:rFonts w:hint="eastAsia" w:ascii="宋体" w:hAnsi="宋体" w:cs="宋体"/>
          <w:sz w:val="24"/>
        </w:rPr>
        <w:t xml:space="preserve">11.1 投标人应按照招标文件要求提交证明文件，证明其及投标标的符合招标文件规定。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bookmarkEnd w:id="88"/>
      <w:bookmarkEnd w:id="89"/>
      <w:r/>
    </w:p>
    <w:p>
      <w:pPr>
        <w:ind w:firstLine="482"/>
        <w:spacing w:before="161" w:line="360" w:lineRule="auto"/>
        <w:rPr>
          <w:rFonts w:ascii="宋体" w:hAnsi="宋体" w:cs="宋体"/>
          <w:b/>
          <w:bCs/>
          <w:sz w:val="24"/>
        </w:rPr>
      </w:pPr>
      <w:r>
        <w:rPr>
          <w:rFonts w:hint="eastAsia" w:ascii="宋体" w:hAnsi="宋体" w:cs="宋体"/>
          <w:b/>
          <w:bCs/>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 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spacing w:before="161" w:line="360" w:lineRule="auto"/>
        <w:rPr>
          <w:rFonts w:ascii="宋体" w:hAnsi="宋体" w:cs="宋体"/>
          <w:b/>
          <w:bCs/>
          <w:sz w:val="24"/>
        </w:rPr>
      </w:pPr>
      <w:r/>
      <w:bookmarkStart w:id="90" w:name="_Hlt26670486"/>
      <w:r/>
      <w:bookmarkStart w:id="91" w:name="_Hlt26954848"/>
      <w:r/>
      <w:bookmarkStart w:id="92" w:name="_Hlt26954731"/>
      <w:r/>
      <w:bookmarkStart w:id="93" w:name="_Hlt26670482"/>
      <w:r/>
      <w:bookmarkStart w:id="94" w:name="_Hlt26954846"/>
      <w:r/>
      <w:bookmarkEnd w:id="90"/>
      <w:r/>
      <w:bookmarkEnd w:id="91"/>
      <w:r/>
      <w:bookmarkEnd w:id="92"/>
      <w:r/>
      <w:bookmarkEnd w:id="93"/>
      <w:r/>
      <w:bookmarkEnd w:id="94"/>
      <w:r>
        <w:rPr>
          <w:rFonts w:hint="eastAsia" w:ascii="宋体" w:hAnsi="宋体" w:cs="宋体"/>
          <w:b/>
          <w:bCs/>
          <w:sz w:val="24"/>
        </w:rPr>
        <w:t xml:space="preserve">13、招标要求响应承诺书</w:t>
      </w:r>
      <w:r/>
    </w:p>
    <w:p>
      <w:pPr>
        <w:ind w:firstLine="480"/>
        <w:spacing w:line="360" w:lineRule="auto"/>
        <w:rPr>
          <w:rFonts w:ascii="宋体" w:hAnsi="宋体" w:cs="宋体"/>
          <w:sz w:val="24"/>
          <w:lang w:val="zh-CN"/>
        </w:rPr>
      </w:pPr>
      <w:r>
        <w:rPr>
          <w:rFonts w:hint="eastAsia" w:ascii="宋体" w:hAnsi="宋体" w:cs="宋体"/>
          <w:sz w:val="24"/>
          <w:lang w:val="zh-CN"/>
        </w:rPr>
        <w:t xml:space="preserve">13.1 投标人根据招标文件《第四章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ind w:firstLine="482"/>
        <w:spacing w:before="161" w:line="360" w:lineRule="auto"/>
        <w:rPr>
          <w:rFonts w:ascii="宋体" w:hAnsi="宋体" w:cs="宋体"/>
          <w:b/>
          <w:bCs/>
          <w:sz w:val="24"/>
        </w:rPr>
      </w:pPr>
      <w:r>
        <w:rPr>
          <w:rFonts w:hint="eastAsia" w:ascii="宋体" w:hAnsi="宋体" w:cs="宋体"/>
          <w:b/>
          <w:bCs/>
          <w:sz w:val="24"/>
        </w:rPr>
        <w:t xml:space="preserve">14、服务承诺、培训计划、人员安排及其他</w:t>
      </w:r>
      <w:r/>
    </w:p>
    <w:p>
      <w:pPr>
        <w:ind w:firstLine="480"/>
        <w:spacing w:line="360" w:lineRule="auto"/>
        <w:rPr>
          <w:rFonts w:ascii="宋体" w:hAnsi="宋体" w:cs="宋体"/>
          <w:sz w:val="24"/>
        </w:rP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rPr>
      </w:pPr>
      <w:r>
        <w:rPr>
          <w:rFonts w:hint="eastAsia" w:ascii="宋体" w:hAnsi="宋体" w:cs="宋体"/>
          <w:sz w:val="24"/>
        </w:rPr>
        <w:t xml:space="preserve">14.2 投标人需根据招标文件要求提供培训计划。</w:t>
      </w:r>
      <w:r/>
    </w:p>
    <w:p>
      <w:pPr>
        <w:ind w:firstLine="480"/>
        <w:spacing w:line="360" w:lineRule="auto"/>
        <w:rPr>
          <w:rFonts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lang w:val="zh-CN"/>
        </w:rPr>
        <w:t xml:space="preserve">所投标的的主要组成部分、功能设计、实现思路及关键技术等。</w:t>
      </w:r>
      <w:r/>
    </w:p>
    <w:p>
      <w:pPr>
        <w:ind w:firstLine="482"/>
        <w:spacing w:before="161" w:line="360" w:lineRule="auto"/>
        <w:rPr>
          <w:rFonts w:ascii="宋体" w:hAnsi="宋体" w:cs="宋体"/>
          <w:b/>
          <w:bCs/>
          <w:sz w:val="24"/>
        </w:rPr>
      </w:pPr>
      <w:r/>
      <w:bookmarkStart w:id="95" w:name="_Toc49090510"/>
      <w:r/>
      <w:bookmarkStart w:id="96" w:name="_Toc14577359"/>
      <w:r>
        <w:rPr>
          <w:rFonts w:hint="eastAsia" w:ascii="宋体" w:hAnsi="宋体" w:cs="宋体"/>
          <w:b/>
          <w:bCs/>
          <w:sz w:val="24"/>
        </w:rPr>
        <w:t xml:space="preserve">15、投标函和开标一览表</w:t>
      </w:r>
      <w:r/>
    </w:p>
    <w:p>
      <w:pPr>
        <w:ind w:firstLine="480"/>
        <w:spacing w:line="360" w:lineRule="auto"/>
        <w:rPr>
          <w:rFonts w:ascii="宋体" w:hAnsi="宋体" w:cs="宋体"/>
          <w:sz w:val="24"/>
        </w:rPr>
      </w:pPr>
      <w:r>
        <w:rPr>
          <w:rFonts w:hint="eastAsia" w:ascii="宋体" w:hAnsi="宋体" w:cs="宋体"/>
          <w:sz w:val="24"/>
        </w:rPr>
        <w:t xml:space="preserve">15.1 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before="161" w:line="360" w:lineRule="auto"/>
        <w:rPr>
          <w:rFonts w:ascii="宋体" w:hAnsi="宋体" w:cs="宋体"/>
          <w:b/>
          <w:bCs/>
          <w:sz w:val="24"/>
        </w:rPr>
      </w:pPr>
      <w:r/>
      <w:bookmarkStart w:id="97" w:name="_Toc49090511"/>
      <w:r/>
      <w:bookmarkStart w:id="98" w:name="_Toc14577360"/>
      <w:r/>
      <w:bookmarkEnd w:id="95"/>
      <w:r/>
      <w:bookmarkEnd w:id="96"/>
      <w:r>
        <w:rPr>
          <w:rFonts w:hint="eastAsia" w:ascii="宋体" w:hAnsi="宋体" w:cs="宋体"/>
          <w:b/>
          <w:bCs/>
          <w:sz w:val="24"/>
        </w:rPr>
        <w:t xml:space="preserve">16、投标有效期</w:t>
      </w:r>
      <w:bookmarkEnd w:id="97"/>
      <w:r/>
      <w:bookmarkEnd w:id="9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九十（</w:t>
      </w:r>
      <w:r>
        <w:rPr>
          <w:rFonts w:hint="eastAsia" w:ascii="仿宋_GB2312" w:hAnsi="仿宋_GB2312"/>
          <w:b/>
          <w:color w:val="000000"/>
          <w:sz w:val="24"/>
          <w:szCs w:val="21"/>
          <w:u w:val="single"/>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line="360" w:lineRule="auto"/>
        <w:rPr>
          <w:rFonts w:ascii="宋体" w:hAnsi="宋体" w:cs="宋体"/>
          <w:b/>
          <w:bCs/>
          <w:sz w:val="24"/>
        </w:rPr>
      </w:pPr>
      <w:r>
        <w:rPr>
          <w:rFonts w:hint="eastAsia" w:ascii="宋体" w:hAnsi="宋体" w:cs="宋体"/>
          <w:b/>
          <w:bCs/>
          <w:sz w:val="24"/>
        </w:rPr>
        <w:t xml:space="preserve">17、投标有效期的延长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99" w:name="_Hlt26954739"/>
      <w:r/>
      <w:bookmarkStart w:id="100" w:name="_Hlt26954852"/>
      <w:r/>
      <w:bookmarkStart w:id="101" w:name="_Toc20823296"/>
      <w:r/>
      <w:bookmarkStart w:id="102" w:name="_Toc16938540"/>
      <w:r/>
      <w:bookmarkStart w:id="103" w:name="_Toc120614217"/>
      <w:r/>
      <w:bookmarkStart w:id="104" w:name="_Toc13747"/>
      <w:r/>
      <w:bookmarkStart w:id="105" w:name="_Toc513029224"/>
      <w:r/>
      <w:bookmarkEnd w:id="99"/>
      <w:r/>
      <w:bookmarkEnd w:id="10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line="360" w:lineRule="auto"/>
        <w:rPr>
          <w:rFonts w:ascii="宋体" w:hAnsi="宋体" w:cs="宋体"/>
          <w:b/>
          <w:bCs/>
          <w:sz w:val="24"/>
        </w:rPr>
      </w:pPr>
      <w:r/>
      <w:bookmarkStart w:id="106" w:name="_Toc462564084"/>
      <w:r/>
      <w:bookmarkStart w:id="107" w:name="_Toc513029225"/>
      <w:r/>
      <w:bookmarkStart w:id="108" w:name="_Toc16938541"/>
      <w:r/>
      <w:bookmarkStart w:id="109" w:name="_Toc20823297"/>
      <w:r>
        <w:rPr>
          <w:rFonts w:hint="eastAsia" w:ascii="宋体" w:hAnsi="宋体" w:cs="宋体"/>
          <w:b/>
          <w:bCs/>
          <w:sz w:val="24"/>
        </w:rPr>
        <w:t xml:space="preserve">18、电子投标文件</w:t>
      </w:r>
      <w:bookmarkEnd w:id="106"/>
      <w:r/>
      <w:bookmarkEnd w:id="107"/>
      <w:r/>
      <w:bookmarkEnd w:id="108"/>
      <w:r/>
      <w:bookmarkEnd w:id="109"/>
      <w:r>
        <w:rPr>
          <w:rFonts w:hint="eastAsia" w:ascii="宋体" w:hAnsi="宋体" w:cs="宋体"/>
          <w:b/>
          <w:bCs/>
          <w:sz w:val="24"/>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18.1投标人应当按照《操作手册》规定，在投标截止时间前制作并上传电子投标文</w:t>
      </w:r>
      <w:r>
        <w:rPr>
          <w:rFonts w:hint="eastAsia" w:ascii="宋体" w:hAnsi="宋体"/>
          <w:bCs/>
          <w:color w:val="000000"/>
          <w:sz w:val="24"/>
          <w:szCs w:val="21"/>
        </w:rPr>
        <w:t xml:space="preserve">件。</w:t>
      </w:r>
      <w:bookmarkStart w:id="110" w:name="_Toc20823298"/>
      <w:r/>
      <w:bookmarkStart w:id="111" w:name="_Toc513029226"/>
      <w:r/>
      <w:bookmarkStart w:id="112" w:name="_Toc16938542"/>
      <w:r/>
      <w:r/>
    </w:p>
    <w:p>
      <w:pPr>
        <w:ind w:firstLine="482"/>
        <w:spacing w:before="161" w:line="360" w:lineRule="auto"/>
        <w:rPr>
          <w:rFonts w:ascii="宋体" w:hAnsi="宋体" w:cs="宋体"/>
          <w:b/>
          <w:bCs/>
          <w:sz w:val="24"/>
        </w:rPr>
      </w:pPr>
      <w:r>
        <w:rPr>
          <w:rFonts w:hint="eastAsia" w:ascii="宋体" w:hAnsi="宋体" w:cs="宋体"/>
          <w:b/>
          <w:bCs/>
          <w:sz w:val="24"/>
        </w:rPr>
        <w:t xml:space="preserve">19、投标截止日期</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19.1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line="360" w:lineRule="auto"/>
        <w:rPr>
          <w:rFonts w:ascii="宋体" w:hAnsi="宋体" w:cs="宋体"/>
          <w:b/>
          <w:bCs/>
          <w:sz w:val="24"/>
        </w:rPr>
      </w:pPr>
      <w:r/>
      <w:bookmarkStart w:id="113" w:name="_Toc16938543"/>
      <w:r/>
      <w:bookmarkStart w:id="114" w:name="_Toc20823299"/>
      <w:r/>
      <w:bookmarkStart w:id="115" w:name="_Toc513029227"/>
      <w:r>
        <w:rPr>
          <w:rFonts w:hint="eastAsia" w:ascii="宋体" w:hAnsi="宋体" w:cs="宋体"/>
          <w:b/>
          <w:bCs/>
          <w:sz w:val="24"/>
        </w:rPr>
        <w:t xml:space="preserve">20、投标文件</w:t>
      </w:r>
      <w:bookmarkEnd w:id="113"/>
      <w:r/>
      <w:bookmarkEnd w:id="114"/>
      <w:r/>
      <w:bookmarkEnd w:id="115"/>
      <w:r>
        <w:rPr>
          <w:rFonts w:hint="eastAsia" w:ascii="宋体" w:hAnsi="宋体" w:cs="宋体"/>
          <w:b/>
          <w:bCs/>
          <w:sz w:val="24"/>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82"/>
        <w:spacing w:before="161" w:line="360" w:lineRule="auto"/>
        <w:rPr>
          <w:rFonts w:ascii="宋体" w:hAnsi="宋体" w:cs="宋体"/>
          <w:b/>
          <w:bCs/>
          <w:sz w:val="24"/>
        </w:rPr>
      </w:pPr>
      <w:r/>
      <w:bookmarkStart w:id="116" w:name="_Toc20823300"/>
      <w:r/>
      <w:bookmarkStart w:id="117" w:name="_Toc16938544"/>
      <w:r/>
      <w:bookmarkStart w:id="118" w:name="_Toc513029228"/>
      <w:r>
        <w:rPr>
          <w:rFonts w:hint="eastAsia" w:ascii="宋体" w:hAnsi="宋体" w:cs="宋体"/>
          <w:b/>
          <w:bCs/>
          <w:sz w:val="24"/>
        </w:rPr>
        <w:t xml:space="preserve">21、投标文件的撤回和修改</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 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21.1.1 电子投标文件的撤回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21.1.2 投标人撤回电子投标文件，则认为其不再参与本项目投标活动。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 投标文件的修改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21.2.2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21.3 在投标截止时间至招标文件中规定的投标有效期满之间的这段时间内，投标人不得撤回其投标。</w:t>
      </w:r>
      <w:r/>
    </w:p>
    <w:p>
      <w:pPr>
        <w:spacing w:line="360" w:lineRule="auto"/>
        <w:rPr>
          <w:rFonts w:ascii="宋体" w:hAnsi="宋体" w:cs="宋体"/>
          <w:b/>
          <w:bCs/>
          <w:sz w:val="24"/>
        </w:rPr>
      </w:pPr>
      <w:r/>
      <w:bookmarkStart w:id="119" w:name="_Toc120614218"/>
      <w:r/>
      <w:bookmarkStart w:id="120" w:name="_Toc513029229"/>
      <w:r/>
      <w:bookmarkStart w:id="121" w:name="_Toc20823301"/>
      <w:r/>
      <w:bookmarkStart w:id="122" w:name="_Toc16938545"/>
      <w:r/>
      <w:r/>
    </w:p>
    <w:p>
      <w:pPr>
        <w:spacing w:line="360" w:lineRule="auto"/>
        <w:rPr>
          <w:rFonts w:ascii="宋体" w:hAnsi="宋体" w:cs="宋体"/>
          <w:b/>
          <w:bCs/>
          <w:sz w:val="24"/>
        </w:rPr>
        <w:outlineLvl w:val="1"/>
      </w:pPr>
      <w:r/>
      <w:bookmarkStart w:id="123" w:name="_Toc27778"/>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line="360" w:lineRule="auto"/>
        <w:rPr>
          <w:rFonts w:ascii="宋体" w:hAnsi="宋体" w:cs="宋体"/>
          <w:b/>
          <w:bCs/>
          <w:sz w:val="24"/>
        </w:rPr>
      </w:pPr>
      <w:r/>
      <w:bookmarkStart w:id="124" w:name="_Toc20823302"/>
      <w:r/>
      <w:bookmarkStart w:id="125" w:name="_Toc16938546"/>
      <w:r/>
      <w:bookmarkStart w:id="126" w:name="_Toc513029230"/>
      <w:r>
        <w:rPr>
          <w:rFonts w:hint="eastAsia" w:ascii="宋体" w:hAnsi="宋体" w:cs="宋体"/>
          <w:b/>
          <w:bCs/>
          <w:sz w:val="24"/>
        </w:rPr>
        <w:t xml:space="preserve">22、开标</w:t>
      </w:r>
      <w:bookmarkEnd w:id="124"/>
      <w:r/>
      <w:bookmarkEnd w:id="125"/>
      <w:r/>
      <w:bookmarkEnd w:id="126"/>
      <w:r/>
      <w:r/>
    </w:p>
    <w:p>
      <w:pPr>
        <w:ind w:firstLine="480"/>
        <w:spacing w:line="360" w:lineRule="auto"/>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苏采云系统</w:t>
      </w:r>
      <w:r>
        <w:rPr>
          <w:rFonts w:hint="eastAsia" w:ascii="宋体" w:hAnsi="宋体"/>
          <w:color w:val="000000"/>
          <w:sz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w:t>
      </w:r>
      <w:r>
        <w:rPr>
          <w:rFonts w:hint="eastAsia" w:ascii="宋体" w:hAnsi="宋体"/>
          <w:color w:val="000000"/>
          <w:sz w:val="24"/>
        </w:rPr>
        <w:t xml:space="preserve">各投标人名称和投标价格。</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投标人在开标过程中涉及到的投标文件解密、开标结果确认等工作，应按照《操作手册》规定执行。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投标人如果对开标过程和开标记录有疑义，应当根据《操作手册》规定提出，如 </w:t>
      </w:r>
      <w:r>
        <w:rPr>
          <w:rFonts w:hint="eastAsia" w:ascii="宋体" w:hAnsi="宋体"/>
          <w:color w:val="ff0000"/>
          <w:sz w:val="24"/>
        </w:rPr>
        <w:t xml:space="preserve">苏采云系统</w:t>
      </w:r>
      <w:r>
        <w:rPr>
          <w:rFonts w:hint="eastAsia" w:ascii="宋体" w:hAnsi="宋体"/>
          <w:color w:val="000000"/>
          <w:sz w:val="24"/>
        </w:rPr>
        <w:t xml:space="preserve">中《开标记录表》宣布后5分钟内未提出的，视同认可开标结果。</w:t>
      </w:r>
      <w:r/>
    </w:p>
    <w:p>
      <w:pPr>
        <w:ind w:firstLine="482"/>
        <w:spacing w:before="161" w:line="360" w:lineRule="auto"/>
        <w:rPr>
          <w:rFonts w:ascii="宋体" w:hAnsi="宋体" w:cs="宋体"/>
          <w:b/>
          <w:bCs/>
          <w:sz w:val="24"/>
        </w:rPr>
      </w:pPr>
      <w:r/>
      <w:bookmarkStart w:id="127" w:name="_Toc16938547"/>
      <w:r/>
      <w:bookmarkStart w:id="128" w:name="_Toc20823303"/>
      <w:r/>
      <w:bookmarkStart w:id="129" w:name="_Toc513029231"/>
      <w:r>
        <w:rPr>
          <w:rFonts w:hint="eastAsia" w:ascii="宋体" w:hAnsi="宋体" w:cs="宋体"/>
          <w:b/>
          <w:bCs/>
          <w:sz w:val="24"/>
        </w:rPr>
        <w:t xml:space="preserve">23、评标委员会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.3评委会独立工作，负责评审所有投标文件并确定</w:t>
      </w:r>
      <w:r>
        <w:rPr>
          <w:rFonts w:hint="eastAsia" w:ascii="宋体" w:hAnsi="宋体"/>
          <w:color w:val="000000"/>
          <w:sz w:val="24"/>
        </w:rPr>
        <w:t xml:space="preserve">中标候选人</w:t>
      </w:r>
      <w:r>
        <w:rPr>
          <w:rFonts w:hint="eastAsia" w:ascii="宋体" w:hAnsi="宋体"/>
          <w:color w:val="000000"/>
          <w:sz w:val="24"/>
        </w:rPr>
        <w:t xml:space="preserve">。</w:t>
      </w:r>
      <w:r/>
    </w:p>
    <w:p>
      <w:pPr>
        <w:ind w:firstLine="482"/>
        <w:spacing w:before="161" w:line="360" w:lineRule="auto"/>
        <w:rPr>
          <w:rFonts w:ascii="宋体" w:hAnsi="宋体" w:cs="宋体"/>
          <w:b/>
          <w:bCs/>
          <w:sz w:val="24"/>
        </w:rPr>
      </w:pPr>
      <w:r>
        <w:rPr>
          <w:rFonts w:hint="eastAsia" w:ascii="宋体" w:hAnsi="宋体" w:cs="宋体"/>
          <w:b/>
          <w:bCs/>
          <w:sz w:val="24"/>
        </w:rPr>
        <w:t xml:space="preserve">24．评标过程的保密与公正</w:t>
      </w:r>
      <w:bookmarkEnd w:id="127"/>
      <w:bookmarkEnd w:id="128"/>
      <w:bookmarkEnd w:id="129"/>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w:t>
      </w:r>
      <w:r>
        <w:rPr>
          <w:rFonts w:hint="eastAsia" w:ascii="宋体" w:hAnsi="宋体"/>
          <w:color w:val="ff0000"/>
          <w:sz w:val="24"/>
        </w:rPr>
        <w:t xml:space="preserve">苏采云系统</w:t>
      </w:r>
      <w:r>
        <w:rPr>
          <w:rFonts w:hint="eastAsia" w:ascii="宋体" w:hAnsi="宋体"/>
          <w:color w:val="000000"/>
          <w:sz w:val="24"/>
        </w:rPr>
        <w:t xml:space="preserve">查看自己的评审得分及排序情况。</w:t>
      </w:r>
      <w:r/>
    </w:p>
    <w:p>
      <w:pPr>
        <w:ind w:firstLine="482"/>
        <w:spacing w:before="161" w:line="360" w:lineRule="auto"/>
        <w:rPr>
          <w:rFonts w:ascii="宋体" w:hAnsi="宋体" w:cs="宋体"/>
          <w:b/>
          <w:bCs/>
          <w:sz w:val="24"/>
        </w:rPr>
      </w:pPr>
      <w:r/>
      <w:bookmarkStart w:id="130" w:name="_Toc16938548"/>
      <w:r/>
      <w:bookmarkStart w:id="131" w:name="_Toc513029232"/>
      <w:r/>
      <w:bookmarkStart w:id="132" w:name="_Toc20823304"/>
      <w:r>
        <w:rPr>
          <w:rFonts w:hint="eastAsia" w:ascii="宋体" w:hAnsi="宋体" w:cs="宋体"/>
          <w:b/>
          <w:bCs/>
          <w:sz w:val="24"/>
        </w:rPr>
        <w:t xml:space="preserve">25．投标文件的澄清</w:t>
      </w:r>
      <w:bookmarkEnd w:id="130"/>
      <w:r/>
      <w:bookmarkEnd w:id="131"/>
      <w:r/>
      <w:bookmarkEnd w:id="132"/>
      <w:r/>
      <w:r/>
    </w:p>
    <w:p>
      <w:pPr>
        <w:ind w:firstLine="480"/>
        <w:spacing w:line="360" w:lineRule="auto"/>
        <w:rPr>
          <w:rFonts w:ascii="宋体" w:hAnsi="宋体"/>
          <w:color w:val="000000"/>
          <w:sz w:val="24"/>
        </w:rPr>
      </w:pPr>
      <w:r/>
      <w:bookmarkStart w:id="133" w:name="_Toc16938549"/>
      <w:r/>
      <w:bookmarkStart w:id="134" w:name="_Toc20823305"/>
      <w:r/>
      <w:bookmarkStart w:id="13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w:t>
      </w:r>
      <w:r>
        <w:rPr>
          <w:rFonts w:hint="eastAsia" w:ascii="宋体" w:hAnsi="宋体"/>
          <w:color w:val="ff0000"/>
          <w:sz w:val="24"/>
        </w:rPr>
        <w:t xml:space="preserve">苏采云系统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苏采云系统</w:t>
      </w:r>
      <w:r>
        <w:rPr>
          <w:rFonts w:hint="eastAsia" w:ascii="宋体" w:hAnsi="宋体"/>
          <w:color w:val="000000"/>
          <w:sz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2"/>
        <w:spacing w:before="161" w:line="360" w:lineRule="auto"/>
        <w:rPr>
          <w:rFonts w:ascii="宋体" w:hAnsi="宋体" w:cs="宋体"/>
          <w:b/>
          <w:bCs/>
          <w:sz w:val="24"/>
        </w:rPr>
      </w:pPr>
      <w:r>
        <w:rPr>
          <w:rFonts w:hint="eastAsia" w:ascii="宋体" w:hAnsi="宋体" w:cs="宋体"/>
          <w:b/>
          <w:bCs/>
          <w:sz w:val="24"/>
        </w:rPr>
        <w:t xml:space="preserve">26、对投标文件的初审</w:t>
      </w:r>
      <w:bookmarkEnd w:id="133"/>
      <w:r/>
      <w:bookmarkEnd w:id="134"/>
      <w:r/>
      <w:bookmarkEnd w:id="135"/>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w:t>
      </w:r>
      <w:r>
        <w:rPr>
          <w:rFonts w:hint="eastAsia" w:ascii="宋体" w:hAnsi="宋体"/>
          <w:bCs/>
          <w:color w:val="000000"/>
          <w:sz w:val="24"/>
          <w:szCs w:val="21"/>
        </w:rPr>
        <w:t xml:space="preserve">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36" w:name="_Toc513029234"/>
      <w:r/>
      <w:bookmarkStart w:id="137" w:name="_Toc16938550"/>
      <w:r/>
      <w:bookmarkStart w:id="138"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line="360" w:lineRule="auto"/>
        <w:rPr>
          <w:rFonts w:ascii="宋体" w:hAnsi="宋体" w:cs="宋体"/>
          <w:b/>
          <w:bCs/>
          <w:sz w:val="24"/>
        </w:rPr>
      </w:pPr>
      <w:r>
        <w:rPr>
          <w:rFonts w:hint="eastAsia" w:ascii="宋体" w:hAnsi="宋体" w:cs="宋体"/>
          <w:b/>
          <w:bCs/>
          <w:sz w:val="24"/>
        </w:rPr>
        <w:t xml:space="preserve">27、</w:t>
      </w:r>
      <w:bookmarkEnd w:id="136"/>
      <w:r/>
      <w:bookmarkEnd w:id="137"/>
      <w:r/>
      <w:bookmarkEnd w:id="138"/>
      <w:r>
        <w:rPr>
          <w:rFonts w:hint="eastAsia" w:ascii="宋体" w:hAnsi="宋体" w:cs="宋体"/>
          <w:b/>
          <w:bCs/>
          <w:sz w:val="24"/>
        </w:rPr>
        <w:t xml:space="preserve">无效投标条款和废标条款</w:t>
      </w:r>
      <w:r/>
    </w:p>
    <w:p>
      <w:pPr>
        <w:ind w:firstLine="480"/>
        <w:spacing w:line="360" w:lineRule="auto"/>
        <w:rPr>
          <w:rFonts w:ascii="宋体" w:hAnsi="宋体"/>
          <w:bCs/>
          <w:color w:val="000000"/>
          <w:sz w:val="24"/>
          <w:szCs w:val="21"/>
        </w:rPr>
      </w:pPr>
      <w:r/>
      <w:bookmarkStart w:id="139" w:name="_Toc513029235"/>
      <w:r/>
      <w:bookmarkStart w:id="140" w:name="_Toc16938551"/>
      <w:r/>
      <w:bookmarkStart w:id="141"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未通过符合性审查的。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27.1.10评审过程中出现下列情形之一的，评审委员会应当启动异常低价投标（响应）审查程序：</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（3）投标（响应）报价低于采购项目最高限价45%的，即投标（响应）报价＜采购项目最高限价×45%；</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（4）评审委员会基于专业判断，认为供应商报价过低，有可能影响产品质量或者不能诚信履约的其他情形。</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其他法律、法规及本招标文件规定的属无效投标的情形。</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废标条款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符合专业条件的供应商或者对招标文件作实质响应的供应商不足三家的。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因重大变故，采购任务取消的。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评标委员会认定招标文件存在歧义、重大缺陷导致评审工作无法进行。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如出现投标截止时间结束后参加投标的供应商或者在评标期间对招标文件做出实质响应的供应商不足三家情况，按政府采购相关规定执行。</w:t>
      </w:r>
      <w:r/>
    </w:p>
    <w:p>
      <w:pPr>
        <w:spacing w:line="360" w:lineRule="auto"/>
        <w:rPr>
          <w:rFonts w:ascii="宋体" w:hAnsi="宋体" w:cs="宋体"/>
          <w:b/>
          <w:bCs/>
          <w:sz w:val="24"/>
        </w:rPr>
      </w:pPr>
      <w:r/>
      <w:bookmarkStart w:id="142" w:name="_Toc120614219"/>
      <w:r/>
      <w:r/>
    </w:p>
    <w:p>
      <w:pPr>
        <w:spacing w:line="360" w:lineRule="auto"/>
        <w:rPr>
          <w:rFonts w:ascii="宋体" w:hAnsi="宋体" w:cs="宋体"/>
          <w:b/>
          <w:bCs/>
          <w:sz w:val="24"/>
        </w:rPr>
        <w:outlineLvl w:val="1"/>
      </w:pPr>
      <w:r/>
      <w:bookmarkStart w:id="143" w:name="_Toc910"/>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line="360" w:lineRule="auto"/>
        <w:rPr>
          <w:rFonts w:ascii="宋体" w:hAnsi="宋体" w:cs="宋体"/>
          <w:b/>
          <w:bCs/>
          <w:sz w:val="24"/>
        </w:rPr>
      </w:pPr>
      <w:r/>
      <w:bookmarkStart w:id="144" w:name="_Toc513029238"/>
      <w:r/>
      <w:bookmarkStart w:id="145" w:name="_Toc20823310"/>
      <w:r/>
      <w:bookmarkStart w:id="146" w:name="_Toc16938554"/>
      <w:r>
        <w:rPr>
          <w:rFonts w:hint="eastAsia" w:ascii="宋体" w:hAnsi="宋体" w:cs="宋体"/>
          <w:b/>
          <w:bCs/>
          <w:sz w:val="24"/>
        </w:rPr>
        <w:t xml:space="preserve">28、</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采购代理机构将在“江苏政府采购网”发布中标公告，公告期限为1个工作日。</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提供虚假材料谋取中标的。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向采购人、采购代理机构行贿或者提供其他不正当利益的。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属于本文件规定的无效条件，但在评标过程中又未被评委会发现的。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与采购人或者其他供应商恶意串通的。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采取不正当手段诋毁、排挤其他供应商的。</w:t>
      </w:r>
      <w:r/>
    </w:p>
    <w:p>
      <w:pPr>
        <w:ind w:firstLine="480"/>
        <w:spacing w:line="360" w:lineRule="auto"/>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不同投标人的投标文件由同一单位或者个人编制；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不同投标人委托同一单位或者个人办理投标事宜；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不同投标人的投标文件异常一致或者投标报价呈规律性差异；</w:t>
      </w:r>
      <w:r/>
    </w:p>
    <w:p>
      <w:pPr>
        <w:ind w:firstLine="482"/>
        <w:spacing w:before="161" w:line="360" w:lineRule="auto"/>
        <w:rPr>
          <w:rFonts w:ascii="宋体" w:hAnsi="宋体" w:cs="宋体"/>
          <w:b/>
          <w:bCs/>
          <w:sz w:val="24"/>
        </w:rPr>
      </w:pPr>
      <w:r>
        <w:rPr>
          <w:rFonts w:hint="eastAsia" w:ascii="宋体" w:hAnsi="宋体" w:cs="宋体"/>
          <w:b/>
          <w:bCs/>
          <w:sz w:val="24"/>
        </w:rPr>
        <w:t xml:space="preserve">29、质疑处理</w:t>
      </w:r>
      <w:bookmarkEnd w:id="147"/>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360" w:lineRule="auto"/>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w:t>
      </w:r>
      <w:r>
        <w:rPr>
          <w:rFonts w:ascii="宋体" w:hAnsi="宋体" w:cs="宋体"/>
          <w:color w:val="000000"/>
          <w:sz w:val="24"/>
        </w:rPr>
        <w:t xml:space="preserve">采购代理机构</w:t>
      </w:r>
      <w:r>
        <w:rPr>
          <w:rFonts w:ascii="宋体" w:hAnsi="宋体"/>
          <w:color w:val="000000"/>
          <w:sz w:val="24"/>
        </w:rPr>
        <w:t xml:space="preserve">提出，由</w:t>
      </w:r>
      <w:r>
        <w:rPr>
          <w:rFonts w:ascii="宋体" w:hAnsi="宋体" w:cs="宋体"/>
          <w:color w:val="000000"/>
          <w:sz w:val="24"/>
        </w:rPr>
        <w:t xml:space="preserve">采购代理机构</w:t>
      </w:r>
      <w:r>
        <w:rPr>
          <w:rFonts w:ascii="宋体" w:hAnsi="宋体"/>
          <w:color w:val="000000"/>
          <w:sz w:val="24"/>
        </w:rPr>
        <w:t xml:space="preserve">负责答复。</w:t>
      </w:r>
      <w:r/>
    </w:p>
    <w:p>
      <w:pPr>
        <w:ind w:firstLine="480"/>
        <w:spacing w:line="360" w:lineRule="auto"/>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spacing w:line="360" w:lineRule="auto"/>
        <w:rPr>
          <w:rFonts w:ascii="宋体" w:hAnsi="宋体"/>
          <w:color w:val="000000"/>
          <w:sz w:val="24"/>
        </w:rPr>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联系地址：南京市雨花台区软件大道21号C座110室，联系电话：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ascii="宋体" w:hAnsi="宋体" w:cs="宋体"/>
          <w:b/>
          <w:bCs/>
          <w:sz w:val="24"/>
        </w:rPr>
      </w:pPr>
      <w:r>
        <w:rPr>
          <w:rFonts w:hint="eastAsia" w:ascii="宋体" w:hAnsi="宋体" w:cs="宋体"/>
          <w:b/>
          <w:bCs/>
          <w:sz w:val="24"/>
        </w:rPr>
        <w:t xml:space="preserve">30、中标通知书</w:t>
      </w:r>
      <w:r/>
    </w:p>
    <w:p>
      <w:pPr>
        <w:ind w:firstLine="480"/>
        <w:spacing w:line="360" w:lineRule="auto"/>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rPr>
        <w:t xml:space="preserve">苏采云系统</w:t>
      </w:r>
      <w:r>
        <w:rPr>
          <w:rFonts w:hint="eastAsia" w:ascii="宋体" w:hAnsi="宋体"/>
          <w:color w:val="000000"/>
          <w:sz w:val="24"/>
        </w:rPr>
        <w:t xml:space="preserve">及时下载中标通知书。因系统存储空间有限，自中标结果公告届满之日起30日后，</w:t>
      </w:r>
      <w:r>
        <w:rPr>
          <w:rFonts w:hint="eastAsia" w:ascii="宋体" w:hAnsi="宋体"/>
          <w:color w:val="ff0000"/>
          <w:sz w:val="24"/>
        </w:rPr>
        <w:t xml:space="preserve">苏采云系统</w:t>
      </w:r>
      <w:r>
        <w:rPr>
          <w:rFonts w:hint="eastAsia" w:ascii="宋体" w:hAnsi="宋体"/>
          <w:color w:val="000000"/>
          <w:sz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 w:val="24"/>
        </w:rPr>
      </w:pPr>
      <w:r/>
      <w:bookmarkStart w:id="148" w:name="_Toc120614220"/>
      <w:r/>
      <w:bookmarkStart w:id="149" w:name="_Toc16938552"/>
      <w:r/>
      <w:bookmarkStart w:id="150" w:name="_Toc20823308"/>
      <w:r/>
      <w:bookmarkStart w:id="151" w:name="_Toc513029236"/>
      <w:r/>
      <w:r/>
    </w:p>
    <w:p>
      <w:pPr>
        <w:spacing w:line="360" w:lineRule="auto"/>
        <w:rPr>
          <w:rFonts w:ascii="宋体" w:hAnsi="宋体" w:cs="宋体"/>
          <w:b/>
          <w:bCs/>
          <w:sz w:val="24"/>
        </w:rPr>
        <w:outlineLvl w:val="1"/>
      </w:pPr>
      <w:r/>
      <w:bookmarkStart w:id="152" w:name="_Toc10931"/>
      <w:r>
        <w:rPr>
          <w:rFonts w:hint="eastAsia" w:ascii="宋体" w:hAnsi="宋体" w:cs="宋体"/>
          <w:b/>
          <w:bCs/>
          <w:sz w:val="24"/>
        </w:rPr>
        <w:t xml:space="preserve">七、授予合同</w:t>
      </w:r>
      <w:bookmarkEnd w:id="148"/>
      <w:r/>
      <w:bookmarkEnd w:id="152"/>
      <w:r/>
      <w:r/>
    </w:p>
    <w:p>
      <w:pPr>
        <w:ind w:firstLine="482"/>
        <w:spacing w:before="161" w:line="360" w:lineRule="auto"/>
        <w:rPr>
          <w:rFonts w:ascii="宋体" w:hAnsi="宋体" w:cs="宋体"/>
          <w:b/>
          <w:bCs/>
          <w:sz w:val="24"/>
        </w:rPr>
      </w:pPr>
      <w:r/>
      <w:bookmarkStart w:id="153" w:name="_Toc20823309"/>
      <w:r/>
      <w:bookmarkStart w:id="154" w:name="_Toc16938553"/>
      <w:r/>
      <w:bookmarkStart w:id="155" w:name="_Toc513029237"/>
      <w:r/>
      <w:bookmarkEnd w:id="149"/>
      <w:r/>
      <w:bookmarkEnd w:id="150"/>
      <w:r/>
      <w:bookmarkEnd w:id="151"/>
      <w:r>
        <w:rPr>
          <w:rFonts w:hint="eastAsia" w:ascii="宋体" w:hAnsi="宋体" w:cs="宋体"/>
          <w:b/>
          <w:bCs/>
          <w:sz w:val="24"/>
        </w:rPr>
        <w:t xml:space="preserve">31. 签订合同</w:t>
      </w:r>
      <w:r/>
    </w:p>
    <w:p>
      <w:pPr>
        <w:ind w:firstLine="480"/>
        <w:spacing w:line="360" w:lineRule="auto"/>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spacing w:line="360" w:lineRule="auto"/>
        <w:rPr>
          <w:rFonts w:ascii="宋体" w:hAnsi="宋体"/>
          <w:color w:val="000000"/>
          <w:sz w:val="24"/>
        </w:rPr>
      </w:pPr>
      <w:r>
        <w:rPr>
          <w:rFonts w:hint="eastAsia" w:ascii="宋体" w:hAnsi="宋体"/>
          <w:color w:val="000000"/>
          <w:sz w:val="24"/>
        </w:rPr>
        <w:t xml:space="preserve">31.3 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line="360" w:lineRule="auto"/>
        <w:rPr>
          <w:rFonts w:ascii="宋体" w:hAnsi="宋体" w:cs="宋体"/>
          <w:b/>
          <w:bCs/>
          <w:sz w:val="24"/>
        </w:rPr>
      </w:pPr>
      <w:r>
        <w:rPr>
          <w:rFonts w:hint="eastAsia" w:ascii="宋体" w:hAnsi="宋体" w:cs="宋体"/>
          <w:b/>
          <w:bCs/>
          <w:sz w:val="24"/>
        </w:rPr>
        <w:t xml:space="preserve">32、货物（包含与货物相关的服务）的追加</w:t>
      </w:r>
      <w:r/>
    </w:p>
    <w:p>
      <w:pPr>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3"/>
      <w:bookmarkEnd w:id="154"/>
      <w:bookmarkEnd w:id="155"/>
      <w:r/>
    </w:p>
    <w:p>
      <w:pPr>
        <w:ind w:firstLine="482"/>
        <w:spacing w:before="161" w:line="360" w:lineRule="auto"/>
        <w:rPr>
          <w:rFonts w:ascii="宋体" w:hAnsi="宋体" w:cs="宋体"/>
          <w:b/>
          <w:bCs/>
          <w:sz w:val="24"/>
        </w:rPr>
      </w:pPr>
      <w:r>
        <w:rPr>
          <w:rFonts w:hint="eastAsia" w:ascii="宋体" w:hAnsi="宋体" w:cs="宋体"/>
          <w:b/>
          <w:bCs/>
          <w:sz w:val="24"/>
        </w:rPr>
        <w:t xml:space="preserve">33、政府采购履约资金扶持政策</w:t>
      </w:r>
      <w:r/>
    </w:p>
    <w:p>
      <w:pPr>
        <w:ind w:firstLine="480"/>
        <w:spacing w:line="360" w:lineRule="auto"/>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20"/>
        <w:rPr>
          <w:rFonts w:ascii="宋体" w:hAnsi="宋体" w:cs="宋体"/>
          <w:szCs w:val="21"/>
        </w:rPr>
      </w:pPr>
      <w:r>
        <w:rPr>
          <w:rFonts w:ascii="宋体" w:hAnsi="宋体" w:cs="宋体"/>
          <w:szCs w:val="21"/>
        </w:rPr>
      </w:r>
      <w:r/>
    </w:p>
    <w:p>
      <w:pPr>
        <w:jc w:val="center"/>
        <w:widowControl/>
        <w:outlineLvl w:val="0"/>
      </w:pPr>
      <w:r>
        <w:rPr>
          <w:rFonts w:hint="eastAsia" w:ascii="宋体" w:hAnsi="宋体" w:cs="宋体"/>
          <w:szCs w:val="21"/>
        </w:rPr>
        <w:br w:type="page" w:clear="all"/>
      </w:r>
      <w:bookmarkStart w:id="156" w:name="_Toc21594"/>
      <w:r>
        <w:rPr>
          <w:rFonts w:hint="eastAsia" w:ascii="宋体" w:hAnsi="宋体" w:cs="宋体"/>
          <w:b/>
          <w:sz w:val="32"/>
          <w:szCs w:val="32"/>
        </w:rPr>
        <w:t xml:space="preserve">第三章  合同文本</w:t>
      </w:r>
      <w:bookmarkEnd w:id="156"/>
      <w:r/>
      <w:r/>
    </w:p>
    <w:p>
      <w:pPr>
        <w:jc w:val="left"/>
        <w:spacing w:line="360" w:lineRule="auto"/>
        <w:rPr>
          <w:rFonts w:ascii="宋体" w:hAnsi="宋体" w:cs="宋体"/>
          <w:sz w:val="24"/>
        </w:rPr>
      </w:pPr>
      <w:r>
        <w:rPr>
          <w:rFonts w:hint="eastAsia" w:ascii="宋体" w:hAnsi="宋体" w:cs="宋体"/>
          <w:sz w:val="24"/>
        </w:rPr>
        <w:t xml:space="preserve">（注：本合同仅为框架性条款，中标后需按招标文件及投标文件情况进行细化，招标文件、投标文件及本条款均作为合同的重要组成部分）</w:t>
      </w:r>
      <w:r/>
    </w:p>
    <w:p>
      <w:pPr>
        <w:jc w:val="center"/>
        <w:spacing w:line="360" w:lineRule="auto"/>
        <w:rPr>
          <w:rFonts w:asciiTheme="minorEastAsia" w:hAnsiTheme="minorEastAsia"/>
          <w:b/>
          <w:bCs/>
          <w:sz w:val="24"/>
        </w:rPr>
      </w:pPr>
      <w:r>
        <w:rPr>
          <w:rFonts w:hint="eastAsia" w:asciiTheme="minorEastAsia" w:hAnsiTheme="minorEastAsia"/>
          <w:b/>
          <w:bCs/>
          <w:sz w:val="24"/>
        </w:rPr>
        <w:t xml:space="preserve">南京市儿童医院膳食中心</w:t>
      </w:r>
      <w:r>
        <w:rPr>
          <w:rFonts w:hint="eastAsia" w:asciiTheme="minorEastAsia" w:hAnsiTheme="minorEastAsia"/>
          <w:b/>
          <w:bCs/>
          <w:sz w:val="24"/>
          <w:highlight w:val="yellow"/>
        </w:rPr>
        <w:t xml:space="preserve">冷冻肉及冷冻制品等食材</w:t>
      </w:r>
      <w:r>
        <w:rPr>
          <w:rFonts w:hint="eastAsia" w:asciiTheme="minorEastAsia" w:hAnsiTheme="minorEastAsia"/>
          <w:b/>
          <w:bCs/>
          <w:sz w:val="24"/>
        </w:rPr>
        <w:t xml:space="preserve">采购配送合同</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甲方（采购人）：南京市儿童医院</w:t>
      </w:r>
      <w:r/>
    </w:p>
    <w:p>
      <w:pPr>
        <w:spacing w:line="360" w:lineRule="auto"/>
        <w:rPr>
          <w:rFonts w:asciiTheme="minorEastAsia" w:hAnsiTheme="minorEastAsia"/>
          <w:sz w:val="24"/>
        </w:rPr>
      </w:pPr>
      <w:r>
        <w:rPr>
          <w:rFonts w:hint="eastAsia" w:asciiTheme="minorEastAsia" w:hAnsiTheme="minorEastAsia"/>
          <w:sz w:val="24"/>
        </w:rPr>
        <w:t xml:space="preserve">统一社会信用代码：</w:t>
      </w:r>
      <w:r/>
    </w:p>
    <w:p>
      <w:pPr>
        <w:spacing w:line="360" w:lineRule="auto"/>
        <w:rPr>
          <w:rFonts w:asciiTheme="minorEastAsia" w:hAnsiTheme="minorEastAsia"/>
          <w:sz w:val="24"/>
        </w:rPr>
      </w:pPr>
      <w:r>
        <w:rPr>
          <w:rFonts w:hint="eastAsia" w:asciiTheme="minorEastAsia" w:hAnsiTheme="minorEastAsia"/>
          <w:sz w:val="24"/>
        </w:rPr>
        <w:t xml:space="preserve">地址：</w:t>
      </w:r>
      <w:r/>
    </w:p>
    <w:p>
      <w:pPr>
        <w:spacing w:line="360" w:lineRule="auto"/>
        <w:rPr>
          <w:rFonts w:asciiTheme="minorEastAsia" w:hAnsiTheme="minorEastAsia"/>
          <w:sz w:val="24"/>
        </w:rPr>
      </w:pPr>
      <w:r>
        <w:rPr>
          <w:rFonts w:hint="eastAsia" w:asciiTheme="minorEastAsia" w:hAnsiTheme="minorEastAsia"/>
          <w:sz w:val="24"/>
        </w:rPr>
        <w:t xml:space="preserve">联系人：                </w:t>
      </w:r>
      <w:r>
        <w:rPr>
          <w:rFonts w:asciiTheme="minorEastAsia" w:hAnsiTheme="minorEastAsia"/>
          <w:sz w:val="24"/>
        </w:rPr>
        <w:t xml:space="preserve">E</w:t>
      </w:r>
      <w:r>
        <w:rPr>
          <w:rFonts w:hint="eastAsia" w:asciiTheme="minorEastAsia" w:hAnsiTheme="minorEastAsia"/>
          <w:sz w:val="24"/>
        </w:rPr>
        <w:t xml:space="preserve">-mail：</w:t>
      </w:r>
      <w:r/>
    </w:p>
    <w:p>
      <w:pPr>
        <w:spacing w:line="360" w:lineRule="auto"/>
        <w:rPr>
          <w:rFonts w:asciiTheme="minorEastAsia" w:hAnsiTheme="minorEastAsia"/>
          <w:sz w:val="24"/>
        </w:rPr>
      </w:pPr>
      <w:r>
        <w:rPr>
          <w:rFonts w:hint="eastAsia" w:asciiTheme="minorEastAsia" w:hAnsiTheme="minorEastAsia"/>
          <w:sz w:val="24"/>
        </w:rPr>
        <w:t xml:space="preserve">联系电话：</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乙方（供应商/配送单位）：</w:t>
      </w:r>
      <w:r/>
    </w:p>
    <w:p>
      <w:pPr>
        <w:spacing w:line="360" w:lineRule="auto"/>
        <w:rPr>
          <w:rFonts w:asciiTheme="minorEastAsia" w:hAnsiTheme="minorEastAsia"/>
          <w:sz w:val="24"/>
        </w:rPr>
      </w:pPr>
      <w:r>
        <w:rPr>
          <w:rFonts w:hint="eastAsia" w:asciiTheme="minorEastAsia" w:hAnsiTheme="minorEastAsia"/>
          <w:sz w:val="24"/>
        </w:rPr>
        <w:t xml:space="preserve">统一社会信用代码：</w:t>
      </w:r>
      <w:r/>
    </w:p>
    <w:p>
      <w:pPr>
        <w:spacing w:line="360" w:lineRule="auto"/>
        <w:rPr>
          <w:rFonts w:asciiTheme="minorEastAsia" w:hAnsiTheme="minorEastAsia"/>
          <w:sz w:val="24"/>
        </w:rPr>
      </w:pPr>
      <w:r>
        <w:rPr>
          <w:rFonts w:hint="eastAsia" w:asciiTheme="minorEastAsia" w:hAnsiTheme="minorEastAsia"/>
          <w:sz w:val="24"/>
        </w:rPr>
        <w:t xml:space="preserve">住所地：</w:t>
      </w:r>
      <w:r/>
    </w:p>
    <w:p>
      <w:pPr>
        <w:spacing w:line="360" w:lineRule="auto"/>
        <w:rPr>
          <w:rFonts w:asciiTheme="minorEastAsia" w:hAnsiTheme="minorEastAsia"/>
          <w:sz w:val="24"/>
        </w:rPr>
      </w:pPr>
      <w:r>
        <w:rPr>
          <w:rFonts w:hint="eastAsia" w:asciiTheme="minorEastAsia" w:hAnsiTheme="minorEastAsia"/>
          <w:sz w:val="24"/>
        </w:rPr>
        <w:t xml:space="preserve">联系人：                </w:t>
      </w:r>
      <w:r>
        <w:rPr>
          <w:rFonts w:asciiTheme="minorEastAsia" w:hAnsiTheme="minorEastAsia"/>
          <w:sz w:val="24"/>
        </w:rPr>
        <w:t xml:space="preserve">E</w:t>
      </w:r>
      <w:r>
        <w:rPr>
          <w:rFonts w:hint="eastAsia" w:asciiTheme="minorEastAsia" w:hAnsiTheme="minorEastAsia"/>
          <w:sz w:val="24"/>
        </w:rPr>
        <w:t xml:space="preserve">-mail：</w:t>
      </w:r>
      <w:r/>
    </w:p>
    <w:p>
      <w:pPr>
        <w:spacing w:line="360" w:lineRule="auto"/>
        <w:rPr>
          <w:rFonts w:asciiTheme="minorEastAsia" w:hAnsiTheme="minorEastAsia"/>
          <w:sz w:val="24"/>
        </w:rPr>
      </w:pPr>
      <w:r>
        <w:rPr>
          <w:rFonts w:hint="eastAsia" w:asciiTheme="minorEastAsia" w:hAnsiTheme="minorEastAsia"/>
          <w:sz w:val="24"/>
        </w:rPr>
        <w:t xml:space="preserve">联系电话：</w:t>
      </w:r>
      <w:r/>
    </w:p>
    <w:p>
      <w:pPr>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hint="eastAsia" w:asciiTheme="minorEastAsia" w:hAnsiTheme="minorEastAsia"/>
          <w:sz w:val="24"/>
        </w:rPr>
        <w:t xml:space="preserve">根据《中华人民共和国政府采购法》《中华人民共和国民法典》以及南京市儿童医院膳食中心</w:t>
      </w:r>
      <w:r>
        <w:rPr>
          <w:rFonts w:hint="eastAsia" w:asciiTheme="minorEastAsia" w:hAnsiTheme="minorEastAsia"/>
          <w:sz w:val="24"/>
        </w:rPr>
        <w:t xml:space="preserve">冷冻肉及冷冻制品等</w:t>
      </w:r>
      <w:r>
        <w:rPr>
          <w:rFonts w:hint="eastAsia" w:asciiTheme="minorEastAsia" w:hAnsiTheme="minorEastAsia"/>
          <w:sz w:val="24"/>
        </w:rPr>
        <w:t xml:space="preserve">采购项目（采购编号：________）的采购文件、乙方提交的响应文件及成交通知书，本项目已依法完成采购程序。甲乙双方就甲方医院食堂所需</w:t>
      </w:r>
      <w:r>
        <w:rPr>
          <w:rFonts w:hint="eastAsia" w:asciiTheme="minorEastAsia" w:hAnsiTheme="minorEastAsia"/>
          <w:sz w:val="24"/>
        </w:rPr>
        <w:t xml:space="preserve">冷冻肉及冷冻制品等食材</w:t>
      </w:r>
      <w:r>
        <w:rPr>
          <w:rFonts w:hint="eastAsia" w:asciiTheme="minorEastAsia" w:hAnsiTheme="minorEastAsia"/>
          <w:sz w:val="24"/>
        </w:rPr>
        <w:t xml:space="preserve">的供应配送相关事宜，订立本合同，双方共同遵照执行。</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第一条供货范围、订单规则与配送要求</w:t>
      </w:r>
      <w:r/>
    </w:p>
    <w:p>
      <w:pPr>
        <w:ind w:firstLine="480"/>
        <w:spacing w:line="360" w:lineRule="auto"/>
        <w:rPr>
          <w:rFonts w:asciiTheme="minorEastAsia" w:hAnsiTheme="minorEastAsia"/>
          <w:sz w:val="24"/>
        </w:rPr>
      </w:pPr>
      <w:r>
        <w:rPr>
          <w:rFonts w:hint="eastAsia" w:asciiTheme="minorEastAsia" w:hAnsiTheme="minorEastAsia"/>
          <w:sz w:val="24"/>
        </w:rPr>
        <w:t xml:space="preserve">1.1采购品种范围</w:t>
      </w:r>
      <w:r/>
    </w:p>
    <w:p>
      <w:pPr>
        <w:ind w:firstLine="480"/>
        <w:spacing w:line="360" w:lineRule="auto"/>
        <w:rPr>
          <w:rFonts w:asciiTheme="minorEastAsia" w:hAnsiTheme="minorEastAsia"/>
          <w:sz w:val="24"/>
        </w:rPr>
      </w:pPr>
      <w:r>
        <w:rPr>
          <w:rFonts w:hint="eastAsia" w:asciiTheme="minorEastAsia" w:hAnsiTheme="minorEastAsia"/>
          <w:sz w:val="24"/>
        </w:rPr>
        <w:t xml:space="preserve">乙方供应食材包含</w:t>
      </w:r>
      <w:r>
        <w:rPr>
          <w:rFonts w:hint="eastAsia" w:asciiTheme="minorEastAsia" w:hAnsiTheme="minorEastAsia"/>
          <w:sz w:val="24"/>
        </w:rPr>
        <w:t xml:space="preserve">冷冻肉类、冷冻制品类、</w:t>
      </w:r>
      <w:r>
        <w:rPr>
          <w:rFonts w:hint="eastAsia" w:asciiTheme="minorEastAsia" w:hAnsiTheme="minorEastAsia"/>
          <w:sz w:val="24"/>
        </w:rPr>
        <w:t xml:space="preserve">其他食材类，详见本合同附件一《采购供货清单》，供货范围包含但不限于《采购供货清单》（附件一）列明品种。甲方有权根据食堂运营、就餐人数变化、膳食调整需要，随时增减食材品种、调整采购量。</w:t>
      </w:r>
      <w:r/>
    </w:p>
    <w:p>
      <w:pPr>
        <w:ind w:firstLine="480"/>
        <w:spacing w:line="360" w:lineRule="auto"/>
        <w:rPr>
          <w:rFonts w:asciiTheme="minorEastAsia" w:hAnsiTheme="minorEastAsia"/>
          <w:sz w:val="24"/>
        </w:rPr>
      </w:pPr>
      <w:r>
        <w:rPr>
          <w:rFonts w:hint="eastAsia" w:asciiTheme="minorEastAsia" w:hAnsiTheme="minorEastAsia"/>
          <w:sz w:val="24"/>
        </w:rPr>
        <w:t xml:space="preserve">1.2订单下达</w:t>
      </w:r>
      <w:r/>
    </w:p>
    <w:p>
      <w:pPr>
        <w:ind w:firstLine="480"/>
        <w:spacing w:line="360" w:lineRule="auto"/>
        <w:rPr>
          <w:rFonts w:asciiTheme="minorEastAsia" w:hAnsiTheme="minorEastAsia"/>
          <w:sz w:val="24"/>
        </w:rPr>
      </w:pPr>
      <w:r>
        <w:rPr>
          <w:rFonts w:hint="eastAsia" w:asciiTheme="minorEastAsia" w:hAnsiTheme="minorEastAsia"/>
          <w:sz w:val="24"/>
        </w:rPr>
        <w:t xml:space="preserve">（1）甲方于每日17:00前，通过电子邮件、传真或甲方指定线上系统向乙方下达次日采购订单，订单载明食材名称、规格、数量、计量单位、送货时间、送货院区地点。</w:t>
      </w:r>
      <w:r/>
    </w:p>
    <w:p>
      <w:pPr>
        <w:ind w:firstLine="480"/>
        <w:spacing w:line="360" w:lineRule="auto"/>
        <w:rPr>
          <w:rFonts w:asciiTheme="minorEastAsia" w:hAnsiTheme="minorEastAsia"/>
          <w:sz w:val="24"/>
        </w:rPr>
      </w:pPr>
      <w:r>
        <w:rPr>
          <w:rFonts w:hint="eastAsia" w:asciiTheme="minorEastAsia" w:hAnsiTheme="minorEastAsia"/>
          <w:sz w:val="24"/>
        </w:rPr>
        <w:t xml:space="preserve">（2）乙方收到甲方订单即视为生效，必须无条件接受甲方有效订单，不得以订单数</w:t>
      </w:r>
      <w:r>
        <w:rPr>
          <w:rFonts w:hint="eastAsia" w:asciiTheme="minorEastAsia" w:hAnsiTheme="minorEastAsia"/>
          <w:sz w:val="24"/>
        </w:rPr>
        <w:t xml:space="preserve">量增减、品种临时调整、市场行情波动为由拒绝供货（但因不可抗力的除外）、延迟供货或者单方面加价。每日采购订单是双方履约、验收、结算的直接依据。</w:t>
      </w:r>
      <w:r/>
    </w:p>
    <w:p>
      <w:pPr>
        <w:ind w:firstLine="480"/>
        <w:spacing w:line="360" w:lineRule="auto"/>
        <w:rPr>
          <w:rFonts w:asciiTheme="minorEastAsia" w:hAnsiTheme="minorEastAsia"/>
          <w:sz w:val="24"/>
        </w:rPr>
      </w:pPr>
      <w:r>
        <w:rPr>
          <w:rFonts w:hint="eastAsia" w:asciiTheme="minorEastAsia" w:hAnsiTheme="minorEastAsia"/>
          <w:sz w:val="24"/>
        </w:rPr>
        <w:t xml:space="preserve">1.3配送交付要求</w:t>
      </w:r>
      <w:r/>
    </w:p>
    <w:p>
      <w:pPr>
        <w:ind w:firstLine="480"/>
        <w:spacing w:line="360" w:lineRule="auto"/>
        <w:rPr>
          <w:rFonts w:asciiTheme="minorEastAsia" w:hAnsiTheme="minorEastAsia"/>
          <w:sz w:val="24"/>
        </w:rPr>
      </w:pPr>
      <w:r>
        <w:rPr>
          <w:rFonts w:hint="eastAsia" w:asciiTheme="minorEastAsia" w:hAnsiTheme="minorEastAsia"/>
          <w:sz w:val="24"/>
        </w:rPr>
        <w:t xml:space="preserve">（1）交付时限：生鲜类食材必须于次日早上7:00（北京时间）前送达甲方指定院区、地点；其他食材按照订单指定时间送达。</w:t>
      </w:r>
      <w:r/>
    </w:p>
    <w:p>
      <w:pPr>
        <w:ind w:firstLine="480"/>
        <w:spacing w:line="360" w:lineRule="auto"/>
        <w:rPr>
          <w:rFonts w:asciiTheme="minorEastAsia" w:hAnsiTheme="minorEastAsia"/>
          <w:sz w:val="24"/>
        </w:rPr>
      </w:pPr>
      <w:r>
        <w:rPr>
          <w:rFonts w:hint="eastAsia" w:asciiTheme="minorEastAsia" w:hAnsiTheme="minorEastAsia"/>
          <w:sz w:val="24"/>
        </w:rPr>
        <w:t xml:space="preserve">（2）配送主体唯一性要求：乙方当日全部订单食材，必须由乙方自身作为唯一配送主体一次性打包送达。严禁将订单拆分交由第三方供应商、第三方配送单位分次送货；未经甲方书面同意，不得分包、转委托配送。若出现分次送货、隐性分包、第三方代为送货的，均视为乙方根本性违约，甲方有权单方解除本合同。</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第二条价格机制与费用结算</w:t>
      </w:r>
      <w:r/>
    </w:p>
    <w:p>
      <w:pPr>
        <w:ind w:firstLine="480"/>
        <w:spacing w:line="360" w:lineRule="auto"/>
        <w:rPr>
          <w:rFonts w:asciiTheme="minorEastAsia" w:hAnsiTheme="minorEastAsia"/>
          <w:sz w:val="24"/>
        </w:rPr>
      </w:pPr>
      <w:r>
        <w:rPr>
          <w:rFonts w:hint="eastAsia" w:asciiTheme="minorEastAsia" w:hAnsiTheme="minorEastAsia"/>
          <w:sz w:val="24"/>
        </w:rPr>
        <w:t xml:space="preserve">2.1报价与调价规则</w:t>
      </w:r>
      <w:r/>
    </w:p>
    <w:p>
      <w:pPr>
        <w:ind w:firstLine="480"/>
        <w:spacing w:line="360" w:lineRule="auto"/>
        <w:rPr>
          <w:rFonts w:asciiTheme="minorEastAsia" w:hAnsiTheme="minorEastAsia"/>
          <w:sz w:val="24"/>
        </w:rPr>
      </w:pPr>
      <w:r>
        <w:rPr>
          <w:rFonts w:hint="eastAsia" w:asciiTheme="minorEastAsia" w:hAnsiTheme="minorEastAsia"/>
          <w:sz w:val="24"/>
        </w:rPr>
        <w:t xml:space="preserve">（1）乙方应当在首次供货前10个自然日内向甲方报送全品类供货初始报价单。</w:t>
      </w:r>
      <w:r/>
    </w:p>
    <w:p>
      <w:pPr>
        <w:ind w:firstLine="480"/>
        <w:spacing w:line="360" w:lineRule="auto"/>
        <w:rPr>
          <w:rFonts w:asciiTheme="minorEastAsia" w:hAnsiTheme="minorEastAsia"/>
          <w:sz w:val="24"/>
        </w:rPr>
      </w:pPr>
      <w:r>
        <w:rPr>
          <w:rFonts w:hint="eastAsia" w:asciiTheme="minorEastAsia" w:hAnsiTheme="minorEastAsia"/>
          <w:sz w:val="24"/>
        </w:rPr>
        <w:t xml:space="preserve">（2）合同履行期间，乙方每月仅可申请调价一次。乙方应当于调价生效日前10个自然日，向甲方提交书面调价申请、调价明细；逾期报送的，当月不予调价。</w:t>
      </w:r>
      <w:r/>
    </w:p>
    <w:p>
      <w:pPr>
        <w:ind w:firstLine="480"/>
        <w:spacing w:line="360" w:lineRule="auto"/>
        <w:rPr>
          <w:rFonts w:asciiTheme="minorEastAsia" w:hAnsiTheme="minorEastAsia"/>
          <w:sz w:val="24"/>
        </w:rPr>
      </w:pPr>
      <w:r>
        <w:rPr>
          <w:rFonts w:hint="eastAsia" w:asciiTheme="minorEastAsia" w:hAnsiTheme="minorEastAsia"/>
          <w:sz w:val="24"/>
        </w:rPr>
        <w:t xml:space="preserve">（3）基准价确定方式：调价日前10日，甲方开展市场询价。</w:t>
      </w:r>
      <w:r/>
    </w:p>
    <w:p>
      <w:pPr>
        <w:ind w:firstLine="480"/>
        <w:spacing w:line="360" w:lineRule="auto"/>
        <w:rPr>
          <w:rFonts w:asciiTheme="minorEastAsia" w:hAnsiTheme="minorEastAsia"/>
          <w:sz w:val="24"/>
        </w:rPr>
      </w:pPr>
      <w:r>
        <w:rPr>
          <w:rFonts w:hint="eastAsia" w:asciiTheme="minorEastAsia" w:hAnsiTheme="minorEastAsia"/>
          <w:sz w:val="24"/>
        </w:rPr>
        <w:t xml:space="preserve">①南京市发改委官网加网址价格信息栏发布“南京市部分农贸市场主副食品周平均价格水平”的食材，以网站最新公开价格作为基准价；</w:t>
      </w:r>
      <w:r/>
    </w:p>
    <w:p>
      <w:pPr>
        <w:ind w:firstLine="480"/>
        <w:spacing w:line="360" w:lineRule="auto"/>
        <w:rPr>
          <w:rFonts w:asciiTheme="minorEastAsia" w:hAnsiTheme="minorEastAsia"/>
          <w:sz w:val="24"/>
        </w:rPr>
      </w:pPr>
      <w:r>
        <w:rPr>
          <w:rFonts w:hint="eastAsia" w:asciiTheme="minorEastAsia" w:hAnsiTheme="minorEastAsia"/>
          <w:sz w:val="24"/>
        </w:rPr>
        <w:t xml:space="preserve">②发改委未公布价格的食材，由甲方选取甲方周边3家农贸市场开展询价，取3家市场零售价格算术平均值作为基准价。</w:t>
      </w:r>
      <w:r/>
    </w:p>
    <w:p>
      <w:pPr>
        <w:ind w:firstLine="480"/>
        <w:spacing w:line="360" w:lineRule="auto"/>
        <w:rPr>
          <w:rFonts w:asciiTheme="minorEastAsia" w:hAnsiTheme="minorEastAsia"/>
          <w:sz w:val="24"/>
        </w:rPr>
      </w:pPr>
      <w:r>
        <w:rPr>
          <w:rFonts w:hint="eastAsia" w:asciiTheme="minorEastAsia" w:hAnsiTheme="minorEastAsia"/>
          <w:sz w:val="24"/>
        </w:rPr>
        <w:t xml:space="preserve">（4）最终供货单价：乙方给予甲方基准价下浮______%折扣形成优惠价；同时乙方另行报送商品报价。优惠价、乙方自报价二者取低值作为当月该食材最终结算单价。</w:t>
      </w:r>
      <w:r/>
    </w:p>
    <w:p>
      <w:pPr>
        <w:ind w:firstLine="480"/>
        <w:spacing w:line="360" w:lineRule="auto"/>
        <w:rPr>
          <w:rFonts w:asciiTheme="minorEastAsia" w:hAnsiTheme="minorEastAsia"/>
          <w:sz w:val="24"/>
        </w:rPr>
      </w:pPr>
      <w:r>
        <w:rPr>
          <w:rFonts w:hint="eastAsia" w:asciiTheme="minorEastAsia" w:hAnsiTheme="minorEastAsia"/>
          <w:sz w:val="24"/>
        </w:rPr>
        <w:t xml:space="preserve">（5）调价审核权：甲方收到调价申请后有权对调价价格予以审核，对不合理报价有权不予确认。双方协商不能达成一致的，甲方有权暂停该品类食材采购，另行选择其他供应商供货，由此产生的费用及风险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2.2费用包干</w:t>
      </w:r>
      <w:r/>
    </w:p>
    <w:p>
      <w:pPr>
        <w:ind w:firstLine="480"/>
        <w:spacing w:line="360" w:lineRule="auto"/>
        <w:rPr>
          <w:rFonts w:asciiTheme="minorEastAsia" w:hAnsiTheme="minorEastAsia"/>
          <w:sz w:val="24"/>
        </w:rPr>
      </w:pPr>
      <w:r>
        <w:rPr>
          <w:rFonts w:hint="eastAsia" w:asciiTheme="minorEastAsia" w:hAnsiTheme="minorEastAsia"/>
          <w:sz w:val="24"/>
        </w:rPr>
        <w:t xml:space="preserve">本合同项下食材最终结算单价，为全费用包干价，包含食材原料成本、包装费、运输费、上下装卸力资费、冷链能耗费、保险费、人工成本、企业利润、增值税税金、政策性规费以及送货至甲方指定地点的一切费用。甲方除按验收合格货款支付价款外，不向乙方支付任何其他费用。</w:t>
      </w:r>
      <w:r/>
    </w:p>
    <w:p>
      <w:pPr>
        <w:ind w:firstLine="480"/>
        <w:spacing w:line="360" w:lineRule="auto"/>
        <w:rPr>
          <w:rFonts w:asciiTheme="minorEastAsia" w:hAnsiTheme="minorEastAsia"/>
          <w:sz w:val="24"/>
        </w:rPr>
      </w:pPr>
      <w:r>
        <w:rPr>
          <w:rFonts w:asciiTheme="minorEastAsia" w:hAnsiTheme="minorEastAsia"/>
          <w:sz w:val="24"/>
        </w:rPr>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第三条食材质量标准、溯源管理及食品安全责任</w:t>
      </w:r>
      <w:r/>
    </w:p>
    <w:p>
      <w:pPr>
        <w:ind w:firstLine="480"/>
        <w:spacing w:line="360" w:lineRule="auto"/>
        <w:rPr>
          <w:rFonts w:asciiTheme="minorEastAsia" w:hAnsiTheme="minorEastAsia"/>
          <w:sz w:val="24"/>
        </w:rPr>
      </w:pPr>
      <w:r>
        <w:rPr>
          <w:rFonts w:hint="eastAsia" w:asciiTheme="minorEastAsia" w:hAnsiTheme="minorEastAsia"/>
          <w:sz w:val="24"/>
        </w:rPr>
        <w:t xml:space="preserve">3.1通用质量标准</w:t>
      </w:r>
      <w:r/>
    </w:p>
    <w:p>
      <w:pPr>
        <w:ind w:firstLine="480"/>
        <w:spacing w:line="360" w:lineRule="auto"/>
        <w:rPr>
          <w:rFonts w:asciiTheme="minorEastAsia" w:hAnsiTheme="minorEastAsia"/>
          <w:sz w:val="24"/>
        </w:rPr>
      </w:pPr>
      <w:r>
        <w:rPr>
          <w:rFonts w:hint="eastAsia" w:asciiTheme="minorEastAsia" w:hAnsiTheme="minorEastAsia"/>
          <w:sz w:val="24"/>
        </w:rPr>
        <w:t xml:space="preserve">乙方交付全部食材必须符合国家现行食品安全标准、行业标准、地方标准、采购文件质量要求及甲方食堂膳食验收要求。乙方随货必须提供该批次食材对应的检疫合格证明、检验报告，上述文件随货同行，交货时交由甲方验收人员现场核验。</w:t>
      </w:r>
      <w:r/>
    </w:p>
    <w:p>
      <w:pPr>
        <w:ind w:firstLine="480"/>
        <w:spacing w:line="360" w:lineRule="auto"/>
        <w:rPr>
          <w:rFonts w:asciiTheme="minorEastAsia" w:hAnsiTheme="minorEastAsia"/>
          <w:sz w:val="24"/>
        </w:rPr>
      </w:pPr>
      <w:r>
        <w:rPr>
          <w:rFonts w:hint="eastAsia" w:asciiTheme="minorEastAsia" w:hAnsiTheme="minorEastAsia"/>
          <w:sz w:val="24"/>
        </w:rPr>
        <w:t xml:space="preserve">3.2溯源台账义务</w:t>
      </w:r>
      <w:r/>
    </w:p>
    <w:p>
      <w:pPr>
        <w:ind w:firstLine="480"/>
        <w:spacing w:line="360" w:lineRule="auto"/>
        <w:rPr>
          <w:rFonts w:asciiTheme="minorEastAsia" w:hAnsiTheme="minorEastAsia"/>
          <w:sz w:val="24"/>
        </w:rPr>
      </w:pPr>
      <w:r>
        <w:rPr>
          <w:rFonts w:hint="eastAsia" w:asciiTheme="minorEastAsia" w:hAnsiTheme="minorEastAsia"/>
          <w:sz w:val="24"/>
        </w:rPr>
        <w:t xml:space="preserve">乙方应当建立完整、连续可追溯的食材供应链台账，台账内容包括但不限于食材产地证明、上游供货商票据、批次编号、种植/养殖记录、检验检疫证明。乙方食材供应链台账保存期限不少于保质期满后2年。甲方提出溯源核查要求后，乙方必须在24小时内向甲方提交完整、真实、可核验的全套溯源资料。乙方逾期提交、资料虚假、资料不全无法溯源的，构成重大违约。</w:t>
      </w:r>
      <w:r/>
    </w:p>
    <w:p>
      <w:pPr>
        <w:ind w:firstLine="480"/>
        <w:spacing w:line="360" w:lineRule="auto"/>
        <w:rPr>
          <w:rFonts w:asciiTheme="minorEastAsia" w:hAnsiTheme="minorEastAsia"/>
          <w:sz w:val="24"/>
        </w:rPr>
      </w:pPr>
      <w:r>
        <w:rPr>
          <w:rFonts w:hint="eastAsia" w:asciiTheme="minorEastAsia" w:hAnsiTheme="minorEastAsia"/>
          <w:sz w:val="24"/>
        </w:rPr>
        <w:t xml:space="preserve">3.3从业人员健康管理</w:t>
      </w:r>
      <w:r/>
    </w:p>
    <w:p>
      <w:pPr>
        <w:ind w:firstLine="480"/>
        <w:spacing w:line="360" w:lineRule="auto"/>
        <w:rPr>
          <w:rFonts w:asciiTheme="minorEastAsia" w:hAnsiTheme="minorEastAsia"/>
          <w:sz w:val="24"/>
        </w:rPr>
      </w:pPr>
      <w:r>
        <w:rPr>
          <w:rFonts w:hint="eastAsia" w:asciiTheme="minorEastAsia" w:hAnsiTheme="minorEastAsia"/>
          <w:sz w:val="24"/>
        </w:rPr>
        <w:t xml:space="preserve">乙方所有直接接触食材的配送、分拣、加工工作人员，必须持有效健康证明上岗；乙方须建立从业人员健康档案，甲方有权随时抽查核验。</w:t>
      </w:r>
      <w:r/>
    </w:p>
    <w:p>
      <w:pPr>
        <w:ind w:firstLine="480"/>
        <w:spacing w:line="360" w:lineRule="auto"/>
        <w:rPr>
          <w:rFonts w:asciiTheme="minorEastAsia" w:hAnsiTheme="minorEastAsia"/>
          <w:sz w:val="24"/>
        </w:rPr>
      </w:pPr>
      <w:r>
        <w:rPr>
          <w:rFonts w:hint="eastAsia" w:asciiTheme="minorEastAsia" w:hAnsiTheme="minorEastAsia"/>
          <w:sz w:val="24"/>
        </w:rPr>
        <w:t xml:space="preserve">3.4不合格食材处理</w:t>
      </w:r>
      <w:r/>
    </w:p>
    <w:p>
      <w:pPr>
        <w:ind w:firstLine="480"/>
        <w:spacing w:line="360" w:lineRule="auto"/>
        <w:rPr>
          <w:rFonts w:asciiTheme="minorEastAsia" w:hAnsiTheme="minorEastAsia"/>
          <w:sz w:val="24"/>
        </w:rPr>
      </w:pPr>
      <w:r>
        <w:rPr>
          <w:rFonts w:hint="eastAsia" w:asciiTheme="minorEastAsia" w:hAnsiTheme="minorEastAsia"/>
          <w:sz w:val="24"/>
        </w:rPr>
        <w:t xml:space="preserve">甲方现场验收发现食材品质、外观、新鲜度、规格不符合质量标准，有权直接拒收。乙方接到甲方不合格通知后，应在1小时内完成重新送货换货。乙方未按时重新换货造成甲方食堂供餐困难的，甲方有权启动紧急应急采购；因应急采购产生的差价、运输费、人力成本等全部损失，由乙方承担，甲方有权直接从履约保证金中扣除。乙方收到损失核算通知后24小时内可以提出书面异议，逾期未提出书面异议，视为乙方认可甲方核算损失金额。履约保证金不足以抵扣损失的，乙方应在甲方通知送达之日起3日内补足差额。</w:t>
      </w:r>
      <w:r/>
    </w:p>
    <w:p>
      <w:pPr>
        <w:ind w:firstLine="480"/>
        <w:spacing w:line="360" w:lineRule="auto"/>
        <w:rPr>
          <w:rFonts w:asciiTheme="minorEastAsia" w:hAnsiTheme="minorEastAsia"/>
          <w:sz w:val="24"/>
        </w:rPr>
      </w:pPr>
      <w:r>
        <w:rPr>
          <w:rFonts w:hint="eastAsia" w:asciiTheme="minorEastAsia" w:hAnsiTheme="minorEastAsia"/>
          <w:sz w:val="24"/>
        </w:rPr>
        <w:t xml:space="preserve">3.5食品安全事故责任</w:t>
      </w:r>
      <w:r/>
    </w:p>
    <w:p>
      <w:pPr>
        <w:ind w:firstLine="480"/>
        <w:spacing w:line="360" w:lineRule="auto"/>
        <w:rPr>
          <w:rFonts w:asciiTheme="minorEastAsia" w:hAnsiTheme="minorEastAsia"/>
          <w:sz w:val="24"/>
        </w:rPr>
      </w:pPr>
      <w:r>
        <w:rPr>
          <w:rFonts w:hint="eastAsia" w:asciiTheme="minorEastAsia" w:hAnsiTheme="minorEastAsia"/>
          <w:sz w:val="24"/>
        </w:rPr>
        <w:t xml:space="preserve">经市场监督管理部门、疾控防疫机构等出具正式鉴定结论，因乙方供应食材质量问题引发食物中毒、食品安全事故的，全部法律责任、经济赔偿责任由乙方承担。赔偿范围包括但不限于患者医疗费、误工费、陪护费、行政机关对甲方作出的罚款、事故处置费、鉴定费、诉讼费、律师费、维权费用等；甲方有权因此立即单方解除合同，全额没收履约保证金，并就全部损失继续向乙方追偿。</w:t>
      </w:r>
      <w:r/>
    </w:p>
    <w:p>
      <w:pPr>
        <w:ind w:firstLine="480"/>
        <w:spacing w:line="360" w:lineRule="auto"/>
        <w:rPr>
          <w:rFonts w:asciiTheme="minorEastAsia" w:hAnsiTheme="minorEastAsia"/>
          <w:sz w:val="24"/>
        </w:rPr>
      </w:pPr>
      <w:r>
        <w:rPr>
          <w:rFonts w:hint="eastAsia" w:asciiTheme="minorEastAsia" w:hAnsiTheme="minorEastAsia"/>
          <w:sz w:val="24"/>
        </w:rPr>
        <w:t xml:space="preserve">3.6合同解除后的过渡期供货义务</w:t>
      </w:r>
      <w:r/>
    </w:p>
    <w:p>
      <w:pPr>
        <w:ind w:firstLine="480"/>
        <w:spacing w:line="360" w:lineRule="auto"/>
        <w:rPr>
          <w:rFonts w:asciiTheme="minorEastAsia" w:hAnsiTheme="minorEastAsia"/>
          <w:sz w:val="24"/>
        </w:rPr>
      </w:pPr>
      <w:r>
        <w:rPr>
          <w:rFonts w:hint="eastAsia" w:asciiTheme="minorEastAsia" w:hAnsiTheme="minorEastAsia"/>
          <w:sz w:val="24"/>
        </w:rPr>
        <w:t xml:space="preserve">因乙方违约致使甲方单方解除本合同的，乙方应当继续按照本合同原有质量、价格标准为甲方供货，直至甲方书面通知乙方新供应商正式到位为止。过渡期乙方不得提高价格、降低食材质量标准，不得拒绝供货。</w:t>
      </w:r>
      <w:r/>
    </w:p>
    <w:p>
      <w:pPr>
        <w:ind w:firstLine="480"/>
        <w:spacing w:line="360" w:lineRule="auto"/>
        <w:rPr>
          <w:rFonts w:asciiTheme="minorEastAsia" w:hAnsiTheme="minorEastAsia"/>
          <w:sz w:val="24"/>
        </w:rPr>
      </w:pPr>
      <w:r>
        <w:rPr>
          <w:rFonts w:hint="eastAsia" w:asciiTheme="minorEastAsia" w:hAnsiTheme="minorEastAsia"/>
          <w:sz w:val="24"/>
        </w:rPr>
        <w:t xml:space="preserve">过渡期内乙方仍须完全遵守本合同全部质量、配送、价格约定，若过渡期内乙方发生本合同项下违约行为，则乙方按照本合同承担违约责任。</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第四条交货、运输与冷链管理</w:t>
      </w:r>
      <w:r/>
    </w:p>
    <w:p>
      <w:pPr>
        <w:ind w:firstLine="480"/>
        <w:spacing w:line="360" w:lineRule="auto"/>
        <w:rPr>
          <w:rFonts w:asciiTheme="minorEastAsia" w:hAnsiTheme="minorEastAsia"/>
          <w:sz w:val="24"/>
        </w:rPr>
      </w:pPr>
      <w:r>
        <w:rPr>
          <w:rFonts w:hint="eastAsia" w:asciiTheme="minorEastAsia" w:hAnsiTheme="minorEastAsia"/>
          <w:sz w:val="24"/>
        </w:rPr>
        <w:t xml:space="preserve">4.1交付地点</w:t>
      </w:r>
      <w:r/>
    </w:p>
    <w:p>
      <w:pPr>
        <w:ind w:firstLine="480"/>
        <w:spacing w:line="360" w:lineRule="auto"/>
        <w:rPr>
          <w:rFonts w:asciiTheme="minorEastAsia" w:hAnsiTheme="minorEastAsia"/>
          <w:sz w:val="24"/>
        </w:rPr>
      </w:pPr>
      <w:r>
        <w:rPr>
          <w:rFonts w:hint="eastAsia" w:asciiTheme="minorEastAsia" w:hAnsiTheme="minorEastAsia"/>
          <w:sz w:val="24"/>
        </w:rPr>
        <w:t xml:space="preserve">送货地点：南京市儿童医院广州路院区（广州路72号）、江东南路院区（江东南路8号）或甲方后续书面指定的其他院内地点。货物完成交付、甲方验收人员验收通过签字之前，食材毁损、灭失、短少、变质等一切风险，均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4.2运输管理要求</w:t>
      </w:r>
      <w:r/>
    </w:p>
    <w:p>
      <w:pPr>
        <w:ind w:firstLine="480"/>
        <w:spacing w:line="360" w:lineRule="auto"/>
        <w:rPr>
          <w:rFonts w:asciiTheme="minorEastAsia" w:hAnsiTheme="minorEastAsia"/>
          <w:sz w:val="24"/>
        </w:rPr>
      </w:pPr>
      <w:r>
        <w:rPr>
          <w:rFonts w:hint="eastAsia" w:asciiTheme="minorEastAsia" w:hAnsiTheme="minorEastAsia"/>
          <w:sz w:val="24"/>
        </w:rPr>
        <w:t xml:space="preserve">1.运输车辆必须为封闭式运输车辆，冷冻冷藏类食材实行全程冷链运输，冷链车厢温度全程监控并留存温度记录备查。运输车辆定期消毒、保持清洁无异味、无污染；车厢内壁材质满足耐腐蚀、防潮、易清洗消毒要求。</w:t>
      </w:r>
      <w:r/>
    </w:p>
    <w:p>
      <w:pPr>
        <w:ind w:firstLine="480"/>
        <w:spacing w:line="360" w:lineRule="auto"/>
        <w:rPr>
          <w:rFonts w:asciiTheme="minorEastAsia" w:hAnsiTheme="minorEastAsia"/>
          <w:sz w:val="24"/>
        </w:rPr>
      </w:pPr>
      <w:r>
        <w:rPr>
          <w:rFonts w:hint="eastAsia" w:asciiTheme="minorEastAsia" w:hAnsiTheme="minorEastAsia"/>
          <w:sz w:val="24"/>
        </w:rPr>
        <w:t xml:space="preserve">2.食材包装容器（箱、筐、袋）清洁干燥、牢固透气、无污染异味；每个品种食材独立包装，禁止使用泡沫箱；严禁生熟混装、金属丝捆绑食材。散装食材密封包装，避免裸露，严防交叉污染。</w:t>
      </w:r>
      <w:r/>
    </w:p>
    <w:p>
      <w:pPr>
        <w:ind w:firstLine="480"/>
        <w:spacing w:line="360" w:lineRule="auto"/>
        <w:rPr>
          <w:rFonts w:asciiTheme="minorEastAsia" w:hAnsiTheme="minorEastAsia"/>
          <w:sz w:val="24"/>
        </w:rPr>
      </w:pPr>
      <w:r>
        <w:rPr>
          <w:rFonts w:hint="eastAsia" w:asciiTheme="minorEastAsia" w:hAnsiTheme="minorEastAsia"/>
          <w:sz w:val="24"/>
        </w:rPr>
        <w:t xml:space="preserve">3.食材运输途中做好防晒、防雨淋、通风保鲜措施，食材堆放方式科学，杜绝交叉污染。</w:t>
      </w:r>
      <w:r/>
    </w:p>
    <w:p>
      <w:pPr>
        <w:ind w:firstLine="480"/>
        <w:spacing w:line="360" w:lineRule="auto"/>
        <w:rPr>
          <w:rFonts w:asciiTheme="minorEastAsia" w:hAnsiTheme="minorEastAsia"/>
          <w:sz w:val="24"/>
        </w:rPr>
      </w:pPr>
      <w:r>
        <w:rPr>
          <w:rFonts w:hint="eastAsia" w:asciiTheme="minorEastAsia" w:hAnsiTheme="minorEastAsia"/>
          <w:sz w:val="24"/>
        </w:rPr>
        <w:t xml:space="preserve">4.乙方配送车辆、送货人员进入医院院区，应当无条件服从甲方院区安保、膳食管理部门的统一管理。</w:t>
      </w:r>
      <w:r/>
    </w:p>
    <w:p>
      <w:pPr>
        <w:ind w:firstLine="480"/>
        <w:spacing w:line="360" w:lineRule="auto"/>
        <w:rPr>
          <w:rFonts w:asciiTheme="minorEastAsia" w:hAnsiTheme="minorEastAsia"/>
          <w:sz w:val="24"/>
        </w:rPr>
      </w:pPr>
      <w:r>
        <w:rPr>
          <w:rFonts w:hint="eastAsia" w:asciiTheme="minorEastAsia" w:hAnsiTheme="minorEastAsia"/>
          <w:sz w:val="24"/>
        </w:rPr>
        <w:t xml:space="preserve">4.3延迟送货违约责任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乙方食材晚于订单约定交付时间送达的，视为送货迟延。甲方有权扣除履约保证金的10%/次，同时乙方按该批次货款总额的10%向甲方支付违约金，因迟延造成甲方应急采购等损失另行赔偿。但是，乙方事先提交书面延期申请并且取得甲方书面同意的，免于承担迟延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4.4运输违约累计处置</w:t>
      </w:r>
      <w:r/>
    </w:p>
    <w:p>
      <w:pPr>
        <w:ind w:firstLine="480"/>
        <w:spacing w:line="360" w:lineRule="auto"/>
        <w:rPr>
          <w:rFonts w:asciiTheme="minorEastAsia" w:hAnsiTheme="minorEastAsia"/>
          <w:sz w:val="24"/>
        </w:rPr>
      </w:pPr>
      <w:r>
        <w:rPr>
          <w:rFonts w:hint="eastAsia" w:asciiTheme="minorEastAsia" w:hAnsiTheme="minorEastAsia"/>
          <w:sz w:val="24"/>
        </w:rPr>
        <w:t xml:space="preserve">乙方未遵守本条运输、配送义务，每发生一次违约，甲方有权扣除履约保证金10%，并另行收取该批次货品价值10%违约金。累计发生3次及以上违约（无论是否连续），甲方有权单方解除本合同，全额没收履约保证金，损失不足部分乙方另行赔偿。</w:t>
      </w:r>
      <w:r/>
    </w:p>
    <w:p>
      <w:pPr>
        <w:ind w:firstLine="480"/>
        <w:spacing w:line="360" w:lineRule="auto"/>
        <w:rPr>
          <w:rFonts w:asciiTheme="minorEastAsia" w:hAnsiTheme="minorEastAsia"/>
          <w:sz w:val="24"/>
        </w:rPr>
      </w:pPr>
      <w:r>
        <w:rPr>
          <w:rFonts w:hint="eastAsia" w:asciiTheme="minorEastAsia" w:hAnsiTheme="minorEastAsia"/>
          <w:sz w:val="24"/>
        </w:rPr>
        <w:t xml:space="preserve">履约保证金被扣减至零后，后续产生的违约金、赔偿金甲方有权直接从应付货款中抵扣。</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第五条验收、抽检与异议处理</w:t>
      </w:r>
      <w:r/>
    </w:p>
    <w:p>
      <w:pPr>
        <w:ind w:firstLine="480"/>
        <w:spacing w:line="360" w:lineRule="auto"/>
        <w:rPr>
          <w:rFonts w:asciiTheme="minorEastAsia" w:hAnsiTheme="minorEastAsia"/>
          <w:sz w:val="24"/>
        </w:rPr>
      </w:pPr>
      <w:r>
        <w:rPr>
          <w:rFonts w:hint="eastAsia" w:asciiTheme="minorEastAsia" w:hAnsiTheme="minorEastAsia"/>
          <w:sz w:val="24"/>
        </w:rPr>
        <w:t xml:space="preserve">5.1现场验收</w:t>
      </w:r>
      <w:r/>
    </w:p>
    <w:p>
      <w:pPr>
        <w:ind w:firstLine="480"/>
        <w:spacing w:line="360" w:lineRule="auto"/>
        <w:rPr>
          <w:rFonts w:asciiTheme="minorEastAsia" w:hAnsiTheme="minorEastAsia"/>
          <w:sz w:val="24"/>
        </w:rPr>
      </w:pPr>
      <w:r>
        <w:rPr>
          <w:rFonts w:hint="eastAsia" w:asciiTheme="minorEastAsia" w:hAnsiTheme="minorEastAsia"/>
          <w:sz w:val="24"/>
        </w:rPr>
        <w:t xml:space="preserve">食材送达现场后，甲方授权验收人员与乙方送货人员共同清点食材数量、外观质量，核对随货检疫证明。验收无误后双方在送货验收单签字确认。验收签字仅代表对该批次食材外观、数量进行抽检确认，不免除乙方食材内在质量的终身责任及食品安全追溯责任。</w:t>
      </w:r>
      <w:r/>
    </w:p>
    <w:p>
      <w:pPr>
        <w:ind w:firstLine="480"/>
        <w:spacing w:line="360" w:lineRule="auto"/>
        <w:rPr>
          <w:rFonts w:asciiTheme="minorEastAsia" w:hAnsiTheme="minorEastAsia"/>
          <w:sz w:val="24"/>
        </w:rPr>
      </w:pPr>
      <w:r>
        <w:rPr>
          <w:rFonts w:hint="eastAsia" w:asciiTheme="minorEastAsia" w:hAnsiTheme="minorEastAsia"/>
          <w:sz w:val="24"/>
        </w:rPr>
        <w:t xml:space="preserve">5.2质保期食材验收</w:t>
      </w:r>
      <w:r/>
    </w:p>
    <w:p>
      <w:pPr>
        <w:ind w:firstLine="480"/>
        <w:spacing w:line="360" w:lineRule="auto"/>
        <w:rPr>
          <w:rFonts w:asciiTheme="minorEastAsia" w:hAnsiTheme="minorEastAsia"/>
          <w:sz w:val="24"/>
        </w:rPr>
      </w:pPr>
      <w:r>
        <w:rPr>
          <w:rFonts w:hint="eastAsia" w:asciiTheme="minorEastAsia" w:hAnsiTheme="minorEastAsia"/>
          <w:sz w:val="24"/>
        </w:rPr>
        <w:t xml:space="preserve">标注明确保质期的预包装食材，交付时剩余保质期不得少于产品原有保质期三分之二，不满足该条件的甲方有权拒收。</w:t>
      </w:r>
      <w:r/>
    </w:p>
    <w:p>
      <w:pPr>
        <w:ind w:firstLine="480"/>
        <w:spacing w:line="360" w:lineRule="auto"/>
        <w:rPr>
          <w:rFonts w:asciiTheme="minorEastAsia" w:hAnsiTheme="minorEastAsia"/>
          <w:sz w:val="24"/>
        </w:rPr>
      </w:pPr>
      <w:r>
        <w:rPr>
          <w:rFonts w:hint="eastAsia" w:asciiTheme="minorEastAsia" w:hAnsiTheme="minorEastAsia"/>
          <w:sz w:val="24"/>
        </w:rPr>
        <w:t xml:space="preserve">5.3质量异议</w:t>
      </w:r>
      <w:r/>
    </w:p>
    <w:p>
      <w:pPr>
        <w:ind w:firstLine="480"/>
        <w:spacing w:line="360" w:lineRule="auto"/>
        <w:rPr>
          <w:rFonts w:asciiTheme="minorEastAsia" w:hAnsiTheme="minorEastAsia"/>
          <w:sz w:val="24"/>
        </w:rPr>
      </w:pPr>
      <w:r>
        <w:rPr>
          <w:rFonts w:hint="eastAsia" w:asciiTheme="minorEastAsia" w:hAnsiTheme="minorEastAsia"/>
          <w:sz w:val="24"/>
        </w:rPr>
        <w:t xml:space="preserve">生鲜食材外观质量异议，甲方原则上当场提出；对于食材内在质量问题，甲方有权在食材保质期内的合理期限内向乙方提出异议，乙方应当在接到通知后立即采取更换、退款、赔偿损失等补救措施。</w:t>
      </w:r>
      <w:r/>
    </w:p>
    <w:p>
      <w:pPr>
        <w:ind w:firstLine="480"/>
        <w:spacing w:line="360" w:lineRule="auto"/>
        <w:rPr>
          <w:rFonts w:asciiTheme="minorEastAsia" w:hAnsiTheme="minorEastAsia"/>
          <w:sz w:val="24"/>
        </w:rPr>
      </w:pPr>
      <w:r>
        <w:rPr>
          <w:rFonts w:hint="eastAsia" w:asciiTheme="minorEastAsia" w:hAnsiTheme="minorEastAsia"/>
          <w:sz w:val="24"/>
        </w:rPr>
        <w:t xml:space="preserve">5.4抽样送检</w:t>
      </w:r>
      <w:r/>
    </w:p>
    <w:p>
      <w:pPr>
        <w:ind w:firstLine="480"/>
        <w:spacing w:line="360" w:lineRule="auto"/>
        <w:rPr>
          <w:rFonts w:asciiTheme="minorEastAsia" w:hAnsiTheme="minorEastAsia"/>
          <w:sz w:val="24"/>
        </w:rPr>
      </w:pPr>
      <w:r>
        <w:rPr>
          <w:rFonts w:hint="eastAsia" w:asciiTheme="minorEastAsia" w:hAnsiTheme="minorEastAsia"/>
          <w:sz w:val="24"/>
        </w:rPr>
        <w:t xml:space="preserve">甲方有权随时对乙方供应食材进行抽样，委托第三方检验机构开展质量安全检测。检测结果不合格的，检测费用全部由乙方承担；甲方有权扣除履约保证金10%作为违约金，并视情节单方解除合同。</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第六条履约保证金</w:t>
      </w:r>
      <w:r/>
    </w:p>
    <w:p>
      <w:pPr>
        <w:ind w:firstLine="480"/>
        <w:spacing w:line="360" w:lineRule="auto"/>
        <w:rPr>
          <w:rFonts w:asciiTheme="minorEastAsia" w:hAnsiTheme="minorEastAsia"/>
          <w:sz w:val="24"/>
        </w:rPr>
      </w:pPr>
      <w:r>
        <w:rPr>
          <w:rFonts w:hint="eastAsia" w:asciiTheme="minorEastAsia" w:hAnsiTheme="minorEastAsia"/>
          <w:sz w:val="24"/>
        </w:rPr>
        <w:t xml:space="preserve">6.1履约保证金缴纳</w:t>
      </w:r>
      <w:r/>
    </w:p>
    <w:p>
      <w:pPr>
        <w:ind w:firstLine="480"/>
        <w:spacing w:line="360" w:lineRule="auto"/>
        <w:rPr>
          <w:rFonts w:asciiTheme="minorEastAsia" w:hAnsiTheme="minorEastAsia"/>
          <w:sz w:val="24"/>
        </w:rPr>
      </w:pPr>
      <w:r>
        <w:rPr>
          <w:rFonts w:hint="eastAsia" w:asciiTheme="minorEastAsia" w:hAnsiTheme="minorEastAsia"/>
          <w:sz w:val="24"/>
        </w:rPr>
        <w:t xml:space="preserve">乙方应于本合同签订生效后5个工作日内，向甲方缴纳履约保证金人民币大写：贰拾万元整（¥200000.00）。乙方逾期未足额缴纳履约保证金的，本合同不发生法律效力，甲方有权取消乙方供货资格。</w:t>
      </w:r>
      <w:r/>
    </w:p>
    <w:p>
      <w:pPr>
        <w:ind w:firstLine="480"/>
        <w:spacing w:line="360" w:lineRule="auto"/>
        <w:rPr>
          <w:rFonts w:asciiTheme="minorEastAsia" w:hAnsiTheme="minorEastAsia"/>
          <w:sz w:val="24"/>
        </w:rPr>
      </w:pPr>
      <w:r>
        <w:rPr>
          <w:rFonts w:hint="eastAsia" w:asciiTheme="minorEastAsia" w:hAnsiTheme="minorEastAsia"/>
          <w:sz w:val="24"/>
        </w:rPr>
        <w:t xml:space="preserve">6.2履约保证金抵扣规则</w:t>
      </w:r>
      <w:r/>
    </w:p>
    <w:p>
      <w:pPr>
        <w:ind w:firstLine="480"/>
        <w:spacing w:line="360" w:lineRule="auto"/>
        <w:rPr>
          <w:rFonts w:asciiTheme="minorEastAsia" w:hAnsiTheme="minorEastAsia"/>
          <w:sz w:val="24"/>
        </w:rPr>
      </w:pPr>
      <w:r>
        <w:rPr>
          <w:rFonts w:hint="eastAsia" w:asciiTheme="minorEastAsia" w:hAnsiTheme="minorEastAsia"/>
          <w:sz w:val="24"/>
        </w:rPr>
        <w:t xml:space="preserve">乙方履约期间出现违约、食品安全事故、或给甲方造成经济损失时，甲方有权不经乙方同意，直接从履约保证金中抵扣包括但不限于违约金、应急采购差价、检验检测费、赔偿金、维权诉讼费、律师费等各项损失。履约保证金被抵扣后不足20万元的，乙方应当在甲方书面通知后3日内补足履约保证金至原始金额。</w:t>
      </w:r>
      <w:r/>
    </w:p>
    <w:p>
      <w:pPr>
        <w:ind w:firstLine="480"/>
        <w:spacing w:line="360" w:lineRule="auto"/>
        <w:rPr>
          <w:rFonts w:asciiTheme="minorEastAsia" w:hAnsiTheme="minorEastAsia"/>
          <w:sz w:val="24"/>
        </w:rPr>
      </w:pPr>
      <w:r>
        <w:rPr>
          <w:rFonts w:hint="eastAsia" w:asciiTheme="minorEastAsia" w:hAnsiTheme="minorEastAsia"/>
          <w:sz w:val="24"/>
        </w:rPr>
        <w:t xml:space="preserve">6.3履约保证金退还与食品安全追溯担保期</w:t>
      </w:r>
      <w:r/>
    </w:p>
    <w:p>
      <w:pPr>
        <w:ind w:firstLine="480"/>
        <w:spacing w:line="360" w:lineRule="auto"/>
        <w:rPr>
          <w:rFonts w:asciiTheme="minorEastAsia" w:hAnsiTheme="minorEastAsia"/>
          <w:sz w:val="24"/>
        </w:rPr>
      </w:pPr>
      <w:r>
        <w:rPr>
          <w:rFonts w:hint="eastAsia" w:asciiTheme="minorEastAsia" w:hAnsiTheme="minorEastAsia"/>
          <w:sz w:val="24"/>
        </w:rPr>
        <w:t xml:space="preserve">合同履行期限届满，乙方停止供货后，履约保证金不予即时退还，留存</w:t>
      </w:r>
      <w:r>
        <w:rPr>
          <w:rFonts w:asciiTheme="minorEastAsia" w:hAnsiTheme="minorEastAsia"/>
          <w:sz w:val="24"/>
        </w:rPr>
        <w:t xml:space="preserve">2</w:t>
      </w:r>
      <w:r>
        <w:rPr>
          <w:rFonts w:hint="eastAsia" w:asciiTheme="minorEastAsia" w:hAnsiTheme="minorEastAsia"/>
          <w:sz w:val="24"/>
        </w:rPr>
        <w:t xml:space="preserve">个月食品安全追溯担保期。担保期内，如无乙方食材引发的质量投诉、行政处罚、未了结赔偿纠纷，甲方于担保期满凭乙方提供的缴费凭证30个工作日内无息退还履约保证金；如追溯担保期内发现乙方供货产生食品安全问题、赔偿事项，甲方有权直接从履约保证金抵扣损失，不足部分乙方另行补足。</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第七条货款结算与付款</w:t>
      </w:r>
      <w:r/>
    </w:p>
    <w:p>
      <w:pPr>
        <w:ind w:firstLine="480"/>
        <w:spacing w:line="360" w:lineRule="auto"/>
        <w:rPr>
          <w:rFonts w:asciiTheme="minorEastAsia" w:hAnsiTheme="minorEastAsia"/>
          <w:sz w:val="24"/>
        </w:rPr>
      </w:pPr>
      <w:r>
        <w:rPr>
          <w:rFonts w:hint="eastAsia" w:asciiTheme="minorEastAsia" w:hAnsiTheme="minorEastAsia"/>
          <w:sz w:val="24"/>
        </w:rPr>
        <w:t xml:space="preserve">7.1结算凭据</w:t>
      </w:r>
      <w:r/>
    </w:p>
    <w:p>
      <w:pPr>
        <w:ind w:firstLine="480"/>
        <w:spacing w:line="360" w:lineRule="auto"/>
        <w:rPr>
          <w:rFonts w:asciiTheme="minorEastAsia" w:hAnsiTheme="minorEastAsia"/>
          <w:sz w:val="24"/>
        </w:rPr>
      </w:pPr>
      <w:r>
        <w:rPr>
          <w:rFonts w:hint="eastAsia" w:asciiTheme="minorEastAsia" w:hAnsiTheme="minorEastAsia"/>
          <w:sz w:val="24"/>
        </w:rPr>
        <w:t xml:space="preserve">甲方仅对甲方授权人员签字确认、验收合格的送货验收单据承担付款义务。无甲方有效验收签字单据，甲方不予结算付款。</w:t>
      </w:r>
      <w:r/>
    </w:p>
    <w:p>
      <w:pPr>
        <w:ind w:firstLine="480"/>
        <w:spacing w:line="360" w:lineRule="auto"/>
        <w:rPr>
          <w:rFonts w:asciiTheme="minorEastAsia" w:hAnsiTheme="minorEastAsia"/>
          <w:sz w:val="24"/>
        </w:rPr>
      </w:pPr>
      <w:r>
        <w:rPr>
          <w:rFonts w:hint="eastAsia" w:asciiTheme="minorEastAsia" w:hAnsiTheme="minorEastAsia"/>
          <w:sz w:val="24"/>
        </w:rPr>
        <w:t xml:space="preserve">7.2月结流程</w:t>
      </w:r>
      <w:r/>
    </w:p>
    <w:p>
      <w:pPr>
        <w:ind w:firstLine="480"/>
        <w:spacing w:line="360" w:lineRule="auto"/>
        <w:rPr>
          <w:rFonts w:asciiTheme="minorEastAsia" w:hAnsiTheme="minorEastAsia"/>
          <w:sz w:val="24"/>
        </w:rPr>
      </w:pPr>
      <w:r>
        <w:rPr>
          <w:rFonts w:hint="eastAsia" w:asciiTheme="minorEastAsia" w:hAnsiTheme="minorEastAsia"/>
          <w:sz w:val="24"/>
        </w:rPr>
        <w:t xml:space="preserve">货款实行按月结算，先票后付。乙方应于次月2日前，向甲方提交上月供货明细清单、对应合法有效的增值税发票以及全套验收入库凭证。甲方收齐上述资料并核对无误后，30日内向乙方支付上月货款。若乙方出现本合同项下违约情形尚未处置完毕的，甲方有权暂缓、延迟支付货款，直至双方违约纠纷处理完结。</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第八条履约考核与合同解除</w:t>
      </w:r>
      <w:r/>
    </w:p>
    <w:p>
      <w:pPr>
        <w:ind w:firstLine="480"/>
        <w:spacing w:line="360" w:lineRule="auto"/>
        <w:rPr>
          <w:rFonts w:asciiTheme="minorEastAsia" w:hAnsiTheme="minorEastAsia"/>
          <w:sz w:val="24"/>
        </w:rPr>
      </w:pPr>
      <w:r>
        <w:rPr>
          <w:rFonts w:hint="eastAsia" w:asciiTheme="minorEastAsia" w:hAnsiTheme="minorEastAsia"/>
          <w:sz w:val="24"/>
        </w:rPr>
        <w:t xml:space="preserve">1.本合同服务期限壹年，自</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日起至</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日止。</w:t>
      </w:r>
      <w:r/>
    </w:p>
    <w:p>
      <w:pPr>
        <w:ind w:firstLine="480"/>
        <w:spacing w:line="360" w:lineRule="auto"/>
        <w:rPr>
          <w:rFonts w:asciiTheme="minorEastAsia" w:hAnsiTheme="minorEastAsia"/>
          <w:sz w:val="24"/>
        </w:rPr>
      </w:pPr>
      <w:r>
        <w:rPr>
          <w:rFonts w:hint="eastAsia" w:asciiTheme="minorEastAsia" w:hAnsiTheme="minorEastAsia"/>
          <w:sz w:val="24"/>
        </w:rPr>
        <w:t xml:space="preserve">2.甲方按照《南京市儿童医院膳食中心食堂物资供应商评价表》（附件二）进行考核，前三个月为履约考核期，履约考核期满时进行一次考核，考核得分低于80分视为考核不合格，甲方有权单方解除本合同，并依据合同约定追究乙方违约责任。</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第九条专项违约责任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除本合同前述违约条款之外，发生下列情形甲方有权单方解除合同并要求乙方承担相应的违约责任，具体如下：</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甲方临时增加用餐人数，需要临时补充原料，乙方应在约定时间内无条件送达指定地点，否则视为违约，甲方可一次性扣除履约保证金的10％作为违约金，发生三次甲方有权解除本合同，并没收全部履约保证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2、若因食品质量问题导致的食品安全和食物中毒等事故</w:t>
      </w:r>
      <w:r>
        <w:rPr>
          <w:rFonts w:cs="宋体" w:asciiTheme="minorEastAsia" w:hAnsiTheme="minorEastAsia"/>
          <w:sz w:val="24"/>
        </w:rPr>
        <w:t xml:space="preserve">（经</w:t>
      </w:r>
      <w:r>
        <w:rPr>
          <w:rFonts w:hint="eastAsia" w:cs="宋体" w:asciiTheme="minorEastAsia" w:hAnsiTheme="minorEastAsia"/>
          <w:sz w:val="24"/>
        </w:rPr>
        <w:t xml:space="preserve">相关部门认定</w:t>
      </w:r>
      <w:r>
        <w:rPr>
          <w:rFonts w:cs="宋体" w:asciiTheme="minorEastAsia" w:hAnsiTheme="minorEastAsia"/>
          <w:sz w:val="24"/>
        </w:rPr>
        <w:t xml:space="preserve">），由此造成的全部经济损失和法律责任由乙方承担全部责任，包括但不限于食物中毒人员医疗费、误工费、事故处理费</w:t>
      </w:r>
      <w:r>
        <w:rPr>
          <w:rFonts w:hint="eastAsia" w:cs="宋体" w:asciiTheme="minorEastAsia" w:hAnsiTheme="minorEastAsia"/>
          <w:sz w:val="24"/>
        </w:rPr>
        <w:t xml:space="preserve">、律师费用、行政处罚的罚款等，同时甲方有权解除本合同，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3、乙方提供假冒伪劣产品的，乙方按</w:t>
      </w:r>
      <w:r>
        <w:rPr>
          <w:rFonts w:hint="eastAsia" w:asciiTheme="minorEastAsia" w:hAnsiTheme="minorEastAsia"/>
          <w:sz w:val="24"/>
        </w:rPr>
        <w:t xml:space="preserve">该批次食材结算价款的</w:t>
      </w:r>
      <w:r>
        <w:rPr>
          <w:rFonts w:hint="eastAsia" w:cs="宋体" w:asciiTheme="minorEastAsia" w:hAnsiTheme="minorEastAsia"/>
          <w:sz w:val="24"/>
        </w:rPr>
        <w:t xml:space="preserve">10倍向甲方支付违约金，同时甲方有权解除本合同，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4、乙方分包、转包或交由他人履行的，甲方有权解除本合同，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asciiTheme="minorEastAsia" w:hAnsiTheme="minorEastAsia"/>
          <w:sz w:val="24"/>
        </w:rPr>
      </w:pPr>
      <w:r>
        <w:rPr>
          <w:rFonts w:cs="宋体" w:asciiTheme="minorEastAsia" w:hAnsiTheme="minorEastAsia"/>
          <w:sz w:val="24"/>
        </w:rPr>
        <w:t xml:space="preserve">5、</w:t>
      </w:r>
      <w:r>
        <w:rPr>
          <w:rFonts w:hint="eastAsia" w:asciiTheme="minorEastAsia" w:hAnsiTheme="minorEastAsia"/>
          <w:sz w:val="24"/>
        </w:rPr>
        <w:t xml:space="preserve">甲方因乙方违约解除合同的，履约保证金全额没收；由此造成甲方重新采购差价损失、临时采购溢价、采购服务费等全部损失，均由乙方赔偿。</w:t>
      </w:r>
      <w:r/>
    </w:p>
    <w:p>
      <w:pPr>
        <w:ind w:firstLine="480"/>
        <w:spacing w:line="360" w:lineRule="auto"/>
        <w:rPr>
          <w:rFonts w:cs="宋体" w:asciiTheme="minorEastAsia" w:hAnsiTheme="minorEastAsia"/>
          <w:sz w:val="24"/>
        </w:rPr>
      </w:pPr>
      <w:r>
        <w:rPr>
          <w:rFonts w:hint="eastAsia" w:asciiTheme="minorEastAsia" w:hAnsiTheme="minorEastAsia"/>
          <w:sz w:val="24"/>
        </w:rPr>
        <w:t xml:space="preserve">本合同各项违约金条款可以同时并用；如多项违约金叠加数额过高，不影响甲方向</w:t>
      </w:r>
      <w:r>
        <w:rPr>
          <w:rFonts w:hint="eastAsia" w:asciiTheme="minorEastAsia" w:hAnsiTheme="minorEastAsia"/>
          <w:sz w:val="24"/>
        </w:rPr>
        <w:t xml:space="preserve">乙方主张赔偿甲方实际经济损失。</w:t>
      </w:r>
      <w:r/>
    </w:p>
    <w:p>
      <w:pPr>
        <w:pStyle w:val="838"/>
        <w:ind w:firstLine="480"/>
        <w:spacing w:line="360" w:lineRule="auto"/>
        <w:rPr>
          <w:rFonts w:asciiTheme="minorEastAsia" w:hAnsiTheme="minorEastAsia"/>
        </w:rPr>
      </w:pPr>
      <w:r>
        <w:rPr>
          <w:rFonts w:asciiTheme="minorEastAsia" w:hAnsiTheme="minorEastAsia"/>
        </w:rPr>
      </w:r>
      <w:r/>
    </w:p>
    <w:p>
      <w:pPr>
        <w:ind w:firstLine="482"/>
        <w:spacing w:line="360" w:lineRule="auto"/>
        <w:rPr>
          <w:rFonts w:asciiTheme="minorEastAsia" w:hAnsiTheme="minorEastAsia"/>
          <w:sz w:val="24"/>
        </w:rPr>
      </w:pPr>
      <w:r>
        <w:rPr>
          <w:rFonts w:hint="eastAsia" w:asciiTheme="minorEastAsia" w:hAnsiTheme="minorEastAsia"/>
          <w:b/>
          <w:bCs/>
          <w:sz w:val="24"/>
        </w:rPr>
        <w:t xml:space="preserve">第十条争议解决</w:t>
      </w:r>
      <w:r/>
    </w:p>
    <w:p>
      <w:pPr>
        <w:ind w:firstLine="480"/>
        <w:spacing w:line="360" w:lineRule="auto"/>
        <w:rPr>
          <w:rFonts w:asciiTheme="minorEastAsia" w:hAnsiTheme="minorEastAsia"/>
          <w:sz w:val="24"/>
        </w:rPr>
      </w:pPr>
      <w:r>
        <w:rPr>
          <w:rFonts w:hint="eastAsia" w:asciiTheme="minorEastAsia" w:hAnsiTheme="minorEastAsia"/>
          <w:sz w:val="24"/>
        </w:rPr>
        <w:t xml:space="preserve">1.双方就食材质量发生争议，由甲方委托具备法定资质的第三方质检机构检测。检测合格的检测费由甲方承担；检测不合格，检测费用、全部违约责任由乙方承担。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2.凡因履行本合同发生争议，甲乙双方优先友好协商解决；协商不成，任何一方均有权向甲方住所地有管辖权的人民法院提起诉讼。因此争议产生的包括但不限于诉讼费、保全费、鉴定费、律师费等维权费用，由败诉一方承担。</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第十一条其他约定</w:t>
      </w:r>
      <w:r/>
    </w:p>
    <w:p>
      <w:pPr>
        <w:ind w:firstLine="480"/>
        <w:spacing w:line="360" w:lineRule="auto"/>
        <w:rPr>
          <w:rFonts w:asciiTheme="minorEastAsia" w:hAnsiTheme="minorEastAsia"/>
          <w:sz w:val="24"/>
        </w:rPr>
      </w:pPr>
      <w:r>
        <w:rPr>
          <w:rFonts w:hint="eastAsia" w:asciiTheme="minorEastAsia" w:hAnsiTheme="minorEastAsia"/>
          <w:sz w:val="24"/>
        </w:rPr>
        <w:t xml:space="preserve">1.本合同附件为本合同不可分割部分：</w:t>
      </w:r>
      <w:r/>
    </w:p>
    <w:p>
      <w:pPr>
        <w:ind w:firstLine="480"/>
        <w:spacing w:line="360" w:lineRule="auto"/>
        <w:rPr>
          <w:rFonts w:asciiTheme="minorEastAsia" w:hAnsiTheme="minorEastAsia"/>
          <w:sz w:val="24"/>
        </w:rPr>
      </w:pPr>
      <w:r>
        <w:rPr>
          <w:rFonts w:hint="eastAsia" w:asciiTheme="minorEastAsia" w:hAnsiTheme="minorEastAsia"/>
          <w:sz w:val="24"/>
        </w:rPr>
        <w:t xml:space="preserve">附件一：《采购供货清单》</w:t>
      </w:r>
      <w:r/>
    </w:p>
    <w:p>
      <w:pPr>
        <w:ind w:firstLine="480"/>
        <w:spacing w:line="360" w:lineRule="auto"/>
        <w:rPr>
          <w:rFonts w:asciiTheme="minorEastAsia" w:hAnsiTheme="minorEastAsia"/>
          <w:sz w:val="24"/>
        </w:rPr>
      </w:pPr>
      <w:r>
        <w:rPr>
          <w:rFonts w:hint="eastAsia" w:asciiTheme="minorEastAsia" w:hAnsiTheme="minorEastAsia"/>
          <w:sz w:val="24"/>
        </w:rPr>
        <w:t xml:space="preserve">附件二：《南京市儿童医院膳食中心食堂物资供应商评价表》</w:t>
      </w:r>
      <w:r/>
    </w:p>
    <w:p>
      <w:pPr>
        <w:ind w:firstLine="480"/>
        <w:spacing w:line="360" w:lineRule="auto"/>
        <w:rPr>
          <w:rFonts w:asciiTheme="minorEastAsia" w:hAnsiTheme="minorEastAsia"/>
          <w:sz w:val="24"/>
        </w:rPr>
      </w:pPr>
      <w:r>
        <w:rPr>
          <w:rFonts w:hint="eastAsia" w:asciiTheme="minorEastAsia" w:hAnsiTheme="minorEastAsia"/>
          <w:sz w:val="24"/>
        </w:rPr>
        <w:t xml:space="preserve">2.本合同未尽事宜，双方可以另行签订书面补充合同；补充合同与本合同具有同等法律效力。</w:t>
      </w:r>
      <w:r/>
    </w:p>
    <w:p>
      <w:pPr>
        <w:ind w:firstLine="480"/>
        <w:spacing w:line="360" w:lineRule="auto"/>
        <w:rPr>
          <w:rFonts w:asciiTheme="minorEastAsia" w:hAnsiTheme="minorEastAsia"/>
          <w:sz w:val="24"/>
        </w:rPr>
      </w:pPr>
      <w:r>
        <w:rPr>
          <w:rFonts w:hint="eastAsia" w:asciiTheme="minorEastAsia" w:hAnsiTheme="minorEastAsia"/>
          <w:sz w:val="24"/>
        </w:rPr>
        <w:t xml:space="preserve">3.因不能预见、不能避免、不能克服的客观情形导致一方无法履行部分或全部义务，受影响方应当于24小时书面通知对方，并提供证明，根据影响程度部分或全部免除违约责任，不可抗力消除后优先恢复供货。</w:t>
      </w:r>
      <w:r/>
    </w:p>
    <w:p>
      <w:pPr>
        <w:ind w:firstLine="480"/>
        <w:spacing w:line="360" w:lineRule="auto"/>
        <w:rPr>
          <w:rFonts w:asciiTheme="minorEastAsia" w:hAnsiTheme="minorEastAsia"/>
          <w:sz w:val="24"/>
        </w:rPr>
      </w:pPr>
      <w:r>
        <w:rPr>
          <w:rFonts w:hint="eastAsia" w:asciiTheme="minorEastAsia" w:hAnsiTheme="minorEastAsia"/>
          <w:sz w:val="24"/>
        </w:rPr>
        <w:t xml:space="preserve">4.本合同壹式伍份，甲方执肆份，乙方执壹份，自双方法定代表人或授权代表签字并加盖公章之日起生效。本合同约定低于采购、响应文件的，以采购、响应文件为准。</w:t>
      </w:r>
      <w:r/>
    </w:p>
    <w:p>
      <w:pPr>
        <w:ind w:firstLine="480"/>
        <w:spacing w:line="360" w:lineRule="auto"/>
        <w:rPr>
          <w:rFonts w:asciiTheme="minorEastAsia" w:hAnsiTheme="minorEastAsia"/>
          <w:sz w:val="24"/>
        </w:rPr>
      </w:pPr>
      <w:r>
        <w:rPr>
          <w:rFonts w:hint="eastAsia" w:asciiTheme="minorEastAsia" w:hAnsiTheme="minorEastAsia"/>
          <w:sz w:val="24"/>
        </w:rPr>
        <w:t xml:space="preserve">（以下无正文）</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sz w:val="24"/>
        </w:rPr>
      </w:pPr>
      <w:r>
        <w:rPr>
          <w:rFonts w:hint="eastAsia" w:asciiTheme="minorEastAsia" w:hAnsiTheme="minorEastAsia"/>
          <w:sz w:val="24"/>
        </w:rPr>
        <w:t xml:space="preserve">甲方（盖章）：南京市儿童医院</w:t>
      </w:r>
      <w:r/>
    </w:p>
    <w:p>
      <w:pPr>
        <w:spacing w:line="360" w:lineRule="auto"/>
        <w:rPr>
          <w:rFonts w:asciiTheme="minorEastAsia" w:hAnsiTheme="minorEastAsia"/>
          <w:sz w:val="24"/>
        </w:rPr>
      </w:pPr>
      <w:r>
        <w:rPr>
          <w:rFonts w:hint="eastAsia" w:asciiTheme="minorEastAsia" w:hAnsiTheme="minorEastAsia"/>
          <w:sz w:val="24"/>
        </w:rPr>
        <w:t xml:space="preserve">法定代表人/授权代表（签字或盖章）：</w:t>
      </w:r>
      <w:r/>
    </w:p>
    <w:p>
      <w:pPr>
        <w:spacing w:line="360" w:lineRule="auto"/>
        <w:rPr>
          <w:rFonts w:asciiTheme="minorEastAsia" w:hAnsiTheme="minorEastAsia"/>
          <w:sz w:val="24"/>
        </w:rPr>
      </w:pPr>
      <w:r>
        <w:rPr>
          <w:rFonts w:hint="eastAsia" w:asciiTheme="minorEastAsia" w:hAnsiTheme="minorEastAsia"/>
          <w:sz w:val="24"/>
        </w:rPr>
        <w:t xml:space="preserve">开户银行：中国农业银行南京市广州路支行</w:t>
      </w:r>
      <w:r/>
    </w:p>
    <w:p>
      <w:pPr>
        <w:spacing w:line="360" w:lineRule="auto"/>
        <w:rPr>
          <w:rFonts w:asciiTheme="minorEastAsia" w:hAnsiTheme="minorEastAsia"/>
          <w:sz w:val="24"/>
        </w:rPr>
      </w:pPr>
      <w:r>
        <w:rPr>
          <w:rFonts w:hint="eastAsia" w:asciiTheme="minorEastAsia" w:hAnsiTheme="minorEastAsia"/>
          <w:sz w:val="24"/>
        </w:rPr>
        <w:t xml:space="preserve">银行账号：</w:t>
      </w:r>
      <w:r>
        <w:rPr>
          <w:rFonts w:asciiTheme="minorEastAsia" w:hAnsiTheme="minorEastAsia"/>
          <w:sz w:val="24"/>
        </w:rPr>
        <w:t xml:space="preserve">10100301040000177</w:t>
      </w:r>
      <w:r>
        <w:rPr>
          <w:rFonts w:hint="eastAsia" w:asciiTheme="minorEastAsia" w:hAnsiTheme="minorEastAsia"/>
          <w:sz w:val="24"/>
        </w:rPr>
        <w:t xml:space="preserve"> </w:t>
      </w:r>
      <w:r/>
    </w:p>
    <w:p>
      <w:pPr>
        <w:spacing w:line="360" w:lineRule="auto"/>
        <w:rPr>
          <w:rFonts w:asciiTheme="minorEastAsia" w:hAnsiTheme="minorEastAsia"/>
          <w:sz w:val="24"/>
        </w:rPr>
      </w:pPr>
      <w:r>
        <w:rPr>
          <w:rFonts w:hint="eastAsia" w:asciiTheme="minorEastAsia" w:hAnsiTheme="minorEastAsia"/>
          <w:sz w:val="24"/>
        </w:rPr>
        <w:t xml:space="preserve">日期：______年____月____日</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乙方（盖章）：</w:t>
      </w:r>
      <w:r/>
    </w:p>
    <w:p>
      <w:pPr>
        <w:spacing w:line="360" w:lineRule="auto"/>
        <w:rPr>
          <w:rFonts w:asciiTheme="minorEastAsia" w:hAnsiTheme="minorEastAsia"/>
          <w:sz w:val="24"/>
        </w:rPr>
      </w:pPr>
      <w:r>
        <w:rPr>
          <w:rFonts w:hint="eastAsia" w:asciiTheme="minorEastAsia" w:hAnsiTheme="minorEastAsia"/>
          <w:sz w:val="24"/>
        </w:rPr>
        <w:t xml:space="preserve">法定代表人/授权代表（签字）：</w:t>
      </w:r>
      <w:r/>
    </w:p>
    <w:p>
      <w:pPr>
        <w:spacing w:line="360" w:lineRule="auto"/>
        <w:rPr>
          <w:rFonts w:asciiTheme="minorEastAsia" w:hAnsiTheme="minorEastAsia"/>
          <w:sz w:val="24"/>
        </w:rPr>
      </w:pPr>
      <w:r>
        <w:rPr>
          <w:rFonts w:hint="eastAsia" w:asciiTheme="minorEastAsia" w:hAnsiTheme="minorEastAsia"/>
          <w:sz w:val="24"/>
        </w:rPr>
        <w:t xml:space="preserve">开户银行：</w:t>
      </w:r>
      <w:r/>
    </w:p>
    <w:p>
      <w:pPr>
        <w:spacing w:line="360" w:lineRule="auto"/>
        <w:rPr>
          <w:rFonts w:asciiTheme="minorEastAsia" w:hAnsiTheme="minorEastAsia"/>
          <w:sz w:val="24"/>
        </w:rPr>
      </w:pPr>
      <w:r>
        <w:rPr>
          <w:rFonts w:hint="eastAsia" w:asciiTheme="minorEastAsia" w:hAnsiTheme="minorEastAsia"/>
          <w:sz w:val="24"/>
        </w:rPr>
        <w:t xml:space="preserve">银行账号：</w:t>
      </w:r>
      <w:r/>
    </w:p>
    <w:p>
      <w:pPr>
        <w:spacing w:line="360" w:lineRule="auto"/>
        <w:rPr>
          <w:rFonts w:asciiTheme="minorEastAsia" w:hAnsiTheme="minorEastAsia"/>
          <w:sz w:val="24"/>
        </w:rPr>
      </w:pPr>
      <w:r>
        <w:rPr>
          <w:rFonts w:hint="eastAsia" w:asciiTheme="minorEastAsia" w:hAnsiTheme="minorEastAsia"/>
          <w:sz w:val="24"/>
        </w:rPr>
        <w:t xml:space="preserve">日期：______年____月____日</w:t>
      </w:r>
      <w:r/>
    </w:p>
    <w:p>
      <w:pPr>
        <w:rPr>
          <w:rFonts w:ascii="宋体" w:hAnsi="宋体" w:cs="宋体"/>
          <w:b/>
          <w:bCs/>
          <w:sz w:val="24"/>
        </w:rPr>
      </w:pPr>
      <w:r>
        <w:rPr>
          <w:rFonts w:ascii="宋体" w:hAnsi="宋体" w:cs="宋体"/>
          <w:b/>
          <w:bCs/>
          <w:sz w:val="24"/>
        </w:rPr>
        <w:br w:type="page" w:clear="all"/>
      </w:r>
      <w:r/>
    </w:p>
    <w:p>
      <w:pPr>
        <w:jc w:val="left"/>
        <w:spacing w:line="360" w:lineRule="auto"/>
        <w:tabs>
          <w:tab w:val="right" w:pos="9746" w:leader="none"/>
        </w:tabs>
        <w:rPr>
          <w:rFonts w:ascii="宋体" w:hAnsi="宋体" w:cs="宋体"/>
          <w:b/>
          <w:bCs/>
          <w:sz w:val="24"/>
        </w:rPr>
      </w:pPr>
      <w:r>
        <w:rPr>
          <w:rFonts w:hint="eastAsia" w:ascii="宋体" w:hAnsi="宋体" w:cs="宋体"/>
          <w:b/>
          <w:bCs/>
          <w:sz w:val="24"/>
        </w:rPr>
        <w:t xml:space="preserve">1、考核评价表</w:t>
      </w:r>
      <w:r>
        <w:rPr>
          <w:rFonts w:ascii="宋体" w:hAnsi="宋体" w:cs="宋体"/>
          <w:b/>
          <w:bCs/>
          <w:sz w:val="24"/>
        </w:rPr>
        <w:tab/>
      </w:r>
      <w:r/>
    </w:p>
    <w:p>
      <w:pPr>
        <w:jc w:val="center"/>
        <w:rPr>
          <w:rFonts w:ascii="宋体" w:hAnsi="宋体"/>
          <w:b/>
          <w:sz w:val="32"/>
          <w:szCs w:val="32"/>
        </w:rPr>
      </w:pPr>
      <w:r>
        <w:rPr>
          <w:rFonts w:hint="eastAsia" w:ascii="宋体" w:hAnsi="宋体"/>
          <w:b/>
          <w:sz w:val="32"/>
          <w:szCs w:val="32"/>
        </w:rPr>
        <w:t xml:space="preserve">南京市儿童医院膳食中心食堂物资供应商评价表</w:t>
      </w:r>
      <w:r/>
    </w:p>
    <w:tbl>
      <w:tblPr>
        <w:tblpPr w:horzAnchor="margin" w:tblpX="-209" w:vertAnchor="text" w:tblpY="179" w:leftFromText="180" w:topFromText="0" w:rightFromText="180" w:bottomFromText="0"/>
        <w:tblW w:w="97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24"/>
        <w:gridCol w:w="4320"/>
        <w:gridCol w:w="1890"/>
        <w:gridCol w:w="1484"/>
      </w:tblGrid>
      <w:tr>
        <w:trPr>
          <w:trHeight w:val="386"/>
        </w:trPr>
        <w:tc>
          <w:tcPr>
            <w:tcW w:w="2024" w:type="dxa"/>
            <w:textDirection w:val="lrTb"/>
            <w:noWrap w:val="false"/>
          </w:tcPr>
          <w:p>
            <w:pPr>
              <w:jc w:val="center"/>
              <w:rPr>
                <w:rFonts w:ascii="宋体" w:hAnsi="宋体"/>
                <w:b/>
                <w:szCs w:val="18"/>
              </w:rPr>
            </w:pPr>
            <w:r>
              <w:rPr>
                <w:rFonts w:hint="eastAsia" w:ascii="宋体" w:hAnsi="宋体" w:cs="Yu Gothic Light"/>
                <w:b/>
                <w:szCs w:val="18"/>
              </w:rPr>
              <w:t xml:space="preserve">供应商名称</w:t>
            </w:r>
            <w:r/>
          </w:p>
        </w:tc>
        <w:tc>
          <w:tcPr>
            <w:tcW w:w="43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90"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考核期限</w:t>
            </w:r>
            <w:r/>
          </w:p>
        </w:tc>
        <w:tc>
          <w:tcPr>
            <w:tcW w:w="14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86"/>
        </w:trPr>
        <w:tc>
          <w:tcPr>
            <w:tcW w:w="2024" w:type="dxa"/>
            <w:textDirection w:val="lrTb"/>
            <w:noWrap w:val="false"/>
          </w:tcPr>
          <w:p>
            <w:pPr>
              <w:jc w:val="center"/>
              <w:rPr>
                <w:rFonts w:ascii="宋体" w:hAnsi="宋体" w:cs="Yu Gothic Light"/>
                <w:b/>
                <w:szCs w:val="18"/>
              </w:rPr>
            </w:pPr>
            <w:r>
              <w:rPr>
                <w:rFonts w:ascii="宋体" w:hAnsi="宋体" w:cs="Yu Gothic Light"/>
                <w:b/>
                <w:szCs w:val="18"/>
              </w:rPr>
            </w:r>
            <w:r/>
          </w:p>
        </w:tc>
        <w:tc>
          <w:tcPr>
            <w:tcW w:w="43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90" w:type="dxa"/>
            <w:vAlign w:val="center"/>
            <w:textDirection w:val="lrTb"/>
            <w:noWrap w:val="false"/>
          </w:tcPr>
          <w:p>
            <w:pPr>
              <w:jc w:val="center"/>
              <w:rPr>
                <w:rFonts w:ascii="宋体" w:hAnsi="宋体" w:cs="Yu Gothic Light"/>
                <w:b/>
                <w:sz w:val="22"/>
                <w:szCs w:val="20"/>
              </w:rPr>
            </w:pPr>
            <w:r>
              <w:rPr>
                <w:rFonts w:ascii="宋体" w:hAnsi="宋体" w:cs="Yu Gothic Light"/>
                <w:b/>
                <w:sz w:val="22"/>
                <w:szCs w:val="20"/>
              </w:rPr>
            </w:r>
            <w:r/>
          </w:p>
        </w:tc>
        <w:tc>
          <w:tcPr>
            <w:tcW w:w="14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86"/>
        </w:trPr>
        <w:tc>
          <w:tcPr>
            <w:tcW w:w="2024" w:type="dxa"/>
            <w:textDirection w:val="lrTb"/>
            <w:noWrap w:val="false"/>
          </w:tcPr>
          <w:p>
            <w:pPr>
              <w:jc w:val="center"/>
              <w:rPr>
                <w:rFonts w:ascii="宋体" w:hAnsi="宋体" w:cs="Yu Gothic Light"/>
                <w:b/>
                <w:szCs w:val="18"/>
              </w:rPr>
            </w:pPr>
            <w:r>
              <w:rPr>
                <w:rFonts w:hint="eastAsia" w:ascii="宋体" w:hAnsi="宋体" w:cs="Yu Gothic Light"/>
                <w:b/>
                <w:szCs w:val="18"/>
              </w:rPr>
              <w:t xml:space="preserve">供应货品</w:t>
            </w:r>
            <w:r/>
          </w:p>
        </w:tc>
        <w:tc>
          <w:tcPr>
            <w:tcW w:w="43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90"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总分</w:t>
            </w:r>
            <w:r/>
          </w:p>
        </w:tc>
        <w:tc>
          <w:tcPr>
            <w:tcW w:w="148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66"/>
        </w:trPr>
        <w:tc>
          <w:tcPr>
            <w:tcW w:w="2024" w:type="dxa"/>
            <w:vAlign w:val="center"/>
            <w:textDirection w:val="lrTb"/>
            <w:noWrap w:val="false"/>
          </w:tcPr>
          <w:p>
            <w:pPr>
              <w:ind w:firstLine="422"/>
              <w:rPr>
                <w:rFonts w:ascii="宋体" w:hAnsi="宋体"/>
                <w:b/>
                <w:szCs w:val="21"/>
              </w:rPr>
            </w:pPr>
            <w:r>
              <w:rPr>
                <w:rFonts w:hint="eastAsia" w:ascii="宋体" w:hAnsi="宋体" w:cs="Yu Gothic Light"/>
                <w:b/>
                <w:szCs w:val="21"/>
              </w:rPr>
              <w:t xml:space="preserve">指  标</w:t>
            </w:r>
            <w:r/>
          </w:p>
        </w:tc>
        <w:tc>
          <w:tcPr>
            <w:tcW w:w="4320" w:type="dxa"/>
            <w:vAlign w:val="center"/>
            <w:textDirection w:val="lrTb"/>
            <w:noWrap w:val="false"/>
          </w:tcPr>
          <w:p>
            <w:pPr>
              <w:ind w:firstLine="560"/>
              <w:jc w:val="center"/>
              <w:rPr>
                <w:rFonts w:ascii="宋体" w:hAnsi="宋体"/>
                <w:b/>
                <w:sz w:val="22"/>
              </w:rPr>
            </w:pPr>
            <w:r>
              <w:rPr>
                <w:rFonts w:hint="eastAsia" w:ascii="宋体" w:hAnsi="宋体" w:cs="Yu Gothic Light"/>
                <w:b/>
                <w:sz w:val="22"/>
              </w:rPr>
              <w:t xml:space="preserve">评价描述说明</w:t>
            </w:r>
            <w:r/>
          </w:p>
        </w:tc>
        <w:tc>
          <w:tcPr>
            <w:tcW w:w="1890" w:type="dxa"/>
            <w:vAlign w:val="center"/>
            <w:textDirection w:val="lrTb"/>
            <w:noWrap w:val="false"/>
          </w:tcPr>
          <w:p>
            <w:pPr>
              <w:ind w:firstLine="221"/>
              <w:rPr>
                <w:rFonts w:ascii="宋体" w:hAnsi="宋体"/>
                <w:b/>
                <w:sz w:val="22"/>
              </w:rPr>
            </w:pPr>
            <w:r>
              <w:rPr>
                <w:rFonts w:hint="eastAsia" w:ascii="宋体" w:hAnsi="宋体" w:cs="Yu Gothic Light"/>
                <w:b/>
                <w:sz w:val="22"/>
              </w:rPr>
              <w:t xml:space="preserve">得 分</w:t>
            </w:r>
            <w:r/>
          </w:p>
        </w:tc>
        <w:tc>
          <w:tcPr>
            <w:tcW w:w="1484" w:type="dxa"/>
            <w:vAlign w:val="center"/>
            <w:textDirection w:val="lrTb"/>
            <w:noWrap w:val="false"/>
          </w:tcPr>
          <w:p>
            <w:pPr>
              <w:ind w:firstLine="221"/>
              <w:rPr>
                <w:rFonts w:ascii="宋体" w:hAnsi="宋体"/>
                <w:sz w:val="22"/>
              </w:rPr>
            </w:pPr>
            <w:r>
              <w:rPr>
                <w:rFonts w:hint="eastAsia" w:ascii="宋体" w:hAnsi="宋体" w:cs="Yu Gothic Light"/>
                <w:b/>
                <w:sz w:val="22"/>
              </w:rPr>
              <w:t xml:space="preserve">备 注</w:t>
            </w:r>
            <w:r/>
          </w:p>
        </w:tc>
      </w:tr>
      <w:tr>
        <w:trPr>
          <w:trHeight w:val="1327"/>
        </w:trPr>
        <w:tc>
          <w:tcPr>
            <w:tcW w:w="2024"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送货及时性评价</w:t>
            </w:r>
            <w:r/>
          </w:p>
          <w:p>
            <w:pPr>
              <w:jc w:val="center"/>
              <w:rPr>
                <w:rFonts w:ascii="宋体" w:hAnsi="宋体"/>
                <w:b/>
                <w:sz w:val="20"/>
                <w:szCs w:val="18"/>
              </w:rPr>
            </w:pPr>
            <w:r>
              <w:rPr>
                <w:rFonts w:hint="eastAsia" w:ascii="宋体" w:hAnsi="宋体" w:cs="Yu Gothic Light"/>
                <w:b/>
                <w:sz w:val="20"/>
                <w:szCs w:val="18"/>
              </w:rPr>
              <w:t xml:space="preserve">（20分）</w:t>
            </w:r>
            <w:r/>
          </w:p>
        </w:tc>
        <w:tc>
          <w:tcPr>
            <w:tcW w:w="4320" w:type="dxa"/>
            <w:textDirection w:val="lrTb"/>
            <w:noWrap w:val="false"/>
          </w:tcPr>
          <w:p>
            <w:pPr>
              <w:rPr>
                <w:rFonts w:ascii="宋体" w:hAnsi="宋体"/>
                <w:sz w:val="18"/>
                <w:szCs w:val="16"/>
              </w:rPr>
            </w:pPr>
            <w:r>
              <w:rPr>
                <w:rFonts w:hint="eastAsia" w:ascii="宋体" w:hAnsi="宋体" w:cs="Yu Gothic Light"/>
                <w:sz w:val="18"/>
                <w:szCs w:val="16"/>
              </w:rPr>
              <w:t xml:space="preserve">1.几乎总是早于约定时间或在约定时间及时送到，得18-20分；</w:t>
            </w:r>
            <w:r/>
          </w:p>
          <w:p>
            <w:pPr>
              <w:rPr>
                <w:rFonts w:ascii="宋体" w:hAnsi="宋体"/>
                <w:sz w:val="18"/>
                <w:szCs w:val="16"/>
              </w:rPr>
            </w:pPr>
            <w:r>
              <w:rPr>
                <w:rFonts w:hint="eastAsia" w:ascii="宋体" w:hAnsi="宋体" w:cs="Yu Gothic Light"/>
                <w:sz w:val="18"/>
                <w:szCs w:val="16"/>
              </w:rPr>
              <w:t xml:space="preserve">2.偶尔比约定时间晚，但不耽误食堂工作，得16-17分；</w:t>
            </w:r>
            <w:r/>
          </w:p>
          <w:p>
            <w:pPr>
              <w:rPr>
                <w:rFonts w:ascii="宋体" w:hAnsi="宋体"/>
                <w:sz w:val="18"/>
                <w:szCs w:val="16"/>
              </w:rPr>
            </w:pPr>
            <w:r>
              <w:rPr>
                <w:rFonts w:hint="eastAsia" w:ascii="宋体" w:hAnsi="宋体" w:cs="Yu Gothic Light"/>
                <w:sz w:val="18"/>
                <w:szCs w:val="16"/>
              </w:rPr>
              <w:t xml:space="preserve">3.送货经常不守时，耽误食堂工作，得15分以下。</w:t>
            </w:r>
            <w:r/>
          </w:p>
        </w:tc>
        <w:tc>
          <w:tcPr>
            <w:tcW w:w="1890" w:type="dxa"/>
            <w:textDirection w:val="lrTb"/>
            <w:noWrap w:val="false"/>
          </w:tcPr>
          <w:p>
            <w:pPr>
              <w:ind w:firstLine="360"/>
              <w:rPr>
                <w:rFonts w:ascii="宋体" w:hAnsi="宋体"/>
                <w:sz w:val="15"/>
                <w:szCs w:val="15"/>
              </w:rPr>
            </w:pPr>
            <w:r>
              <w:rPr>
                <w:rFonts w:ascii="宋体" w:hAnsi="宋体"/>
                <w:sz w:val="15"/>
                <w:szCs w:val="15"/>
              </w:rPr>
            </w:r>
            <w:r/>
          </w:p>
        </w:tc>
        <w:tc>
          <w:tcPr>
            <w:tcW w:w="1484" w:type="dxa"/>
            <w:textDirection w:val="lrTb"/>
            <w:noWrap w:val="false"/>
          </w:tcPr>
          <w:p>
            <w:pPr>
              <w:ind w:firstLine="360"/>
              <w:rPr>
                <w:rFonts w:ascii="宋体" w:hAnsi="宋体"/>
                <w:sz w:val="15"/>
                <w:szCs w:val="15"/>
              </w:rPr>
            </w:pPr>
            <w:r>
              <w:rPr>
                <w:rFonts w:ascii="宋体" w:hAnsi="宋体"/>
                <w:sz w:val="15"/>
                <w:szCs w:val="15"/>
              </w:rPr>
            </w:r>
            <w:r/>
          </w:p>
        </w:tc>
      </w:tr>
      <w:tr>
        <w:trPr>
          <w:trHeight w:val="1985"/>
        </w:trPr>
        <w:tc>
          <w:tcPr>
            <w:tcW w:w="2024"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物资质量评价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320" w:type="dxa"/>
            <w:textDirection w:val="lrTb"/>
            <w:noWrap w:val="false"/>
          </w:tcPr>
          <w:p>
            <w:pPr>
              <w:rPr>
                <w:rFonts w:ascii="宋体" w:hAnsi="宋体"/>
                <w:sz w:val="18"/>
                <w:szCs w:val="16"/>
              </w:rPr>
            </w:pPr>
            <w:r>
              <w:rPr>
                <w:rFonts w:hint="eastAsia" w:ascii="宋体" w:hAnsi="宋体" w:cs="Yu Gothic Light"/>
                <w:sz w:val="18"/>
                <w:szCs w:val="16"/>
              </w:rPr>
              <w:t xml:space="preserve">1.物资新鲜，所有物资均能按要求提供质检报告，得18-20分；</w:t>
            </w:r>
            <w:r/>
          </w:p>
          <w:p>
            <w:pPr>
              <w:rPr>
                <w:rFonts w:ascii="宋体" w:hAnsi="宋体"/>
                <w:sz w:val="18"/>
                <w:szCs w:val="16"/>
              </w:rPr>
            </w:pPr>
            <w:r>
              <w:rPr>
                <w:rFonts w:hint="eastAsia" w:ascii="宋体" w:hAnsi="宋体" w:cs="Yu Gothic Light"/>
                <w:sz w:val="18"/>
                <w:szCs w:val="16"/>
              </w:rPr>
              <w:t xml:space="preserve">2.经常送存货来，但都可使用，未变质，影响口感，质检报告提供不及时或有缺项，得16-17分；</w:t>
            </w:r>
            <w:r/>
          </w:p>
          <w:p>
            <w:pPr>
              <w:rPr>
                <w:rFonts w:ascii="宋体" w:hAnsi="宋体"/>
                <w:sz w:val="18"/>
                <w:szCs w:val="16"/>
              </w:rPr>
            </w:pPr>
            <w:r>
              <w:rPr>
                <w:rFonts w:hint="eastAsia" w:ascii="宋体" w:hAnsi="宋体" w:cs="Yu Gothic Light"/>
                <w:sz w:val="18"/>
                <w:szCs w:val="16"/>
              </w:rPr>
              <w:t xml:space="preserve">3.时常送变质食品，经常不能提供质检报告，得15分以下。</w:t>
            </w:r>
            <w:r/>
          </w:p>
        </w:tc>
        <w:tc>
          <w:tcPr>
            <w:tcW w:w="1890" w:type="dxa"/>
            <w:textDirection w:val="lrTb"/>
            <w:noWrap w:val="false"/>
          </w:tcPr>
          <w:p>
            <w:pPr>
              <w:ind w:firstLine="360"/>
              <w:rPr>
                <w:rFonts w:ascii="宋体" w:hAnsi="宋体"/>
                <w:sz w:val="15"/>
                <w:szCs w:val="15"/>
              </w:rPr>
            </w:pPr>
            <w:r>
              <w:rPr>
                <w:rFonts w:ascii="宋体" w:hAnsi="宋体"/>
                <w:sz w:val="15"/>
                <w:szCs w:val="15"/>
              </w:rPr>
            </w:r>
            <w:r/>
          </w:p>
        </w:tc>
        <w:tc>
          <w:tcPr>
            <w:tcW w:w="1484" w:type="dxa"/>
            <w:textDirection w:val="lrTb"/>
            <w:noWrap w:val="false"/>
          </w:tcPr>
          <w:p>
            <w:pPr>
              <w:ind w:firstLine="360"/>
              <w:rPr>
                <w:rFonts w:ascii="宋体" w:hAnsi="宋体"/>
                <w:sz w:val="15"/>
                <w:szCs w:val="15"/>
              </w:rPr>
            </w:pPr>
            <w:r>
              <w:rPr>
                <w:rFonts w:ascii="宋体" w:hAnsi="宋体"/>
                <w:sz w:val="15"/>
                <w:szCs w:val="15"/>
              </w:rPr>
            </w:r>
            <w:r/>
          </w:p>
        </w:tc>
      </w:tr>
      <w:tr>
        <w:trPr>
          <w:trHeight w:val="1327"/>
        </w:trPr>
        <w:tc>
          <w:tcPr>
            <w:tcW w:w="2024"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物品数量符合评价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320" w:type="dxa"/>
            <w:textDirection w:val="lrTb"/>
            <w:noWrap w:val="false"/>
          </w:tcPr>
          <w:p>
            <w:pPr>
              <w:rPr>
                <w:rFonts w:ascii="宋体" w:hAnsi="宋体"/>
                <w:sz w:val="18"/>
                <w:szCs w:val="16"/>
              </w:rPr>
            </w:pPr>
            <w:r>
              <w:rPr>
                <w:rFonts w:hint="eastAsia" w:ascii="宋体" w:hAnsi="宋体" w:cs="Yu Gothic Light"/>
                <w:sz w:val="18"/>
                <w:szCs w:val="16"/>
              </w:rPr>
              <w:t xml:space="preserve">1.重量总是足称，不缺斤少两，得18-20分；</w:t>
            </w:r>
            <w:r/>
          </w:p>
          <w:p>
            <w:pPr>
              <w:rPr>
                <w:rFonts w:ascii="宋体" w:hAnsi="宋体"/>
                <w:sz w:val="18"/>
                <w:szCs w:val="16"/>
              </w:rPr>
            </w:pPr>
            <w:r>
              <w:rPr>
                <w:rFonts w:hint="eastAsia" w:ascii="宋体" w:hAnsi="宋体" w:cs="Yu Gothic Light"/>
                <w:sz w:val="18"/>
                <w:szCs w:val="16"/>
              </w:rPr>
              <w:t xml:space="preserve">2.偶尔有重量不合格现象，但有证据显示不是有意的，得16-17分；</w:t>
            </w:r>
            <w:r/>
          </w:p>
          <w:p>
            <w:pPr>
              <w:rPr>
                <w:rFonts w:ascii="宋体" w:hAnsi="宋体"/>
                <w:sz w:val="18"/>
                <w:szCs w:val="16"/>
              </w:rPr>
            </w:pPr>
            <w:r>
              <w:rPr>
                <w:rFonts w:hint="eastAsia" w:ascii="宋体" w:hAnsi="宋体" w:cs="Yu Gothic Light"/>
                <w:sz w:val="18"/>
                <w:szCs w:val="16"/>
              </w:rPr>
              <w:t xml:space="preserve">3.重量经常不达标，有意缺斤短两者，得15分以下。</w:t>
            </w:r>
            <w:r/>
          </w:p>
        </w:tc>
        <w:tc>
          <w:tcPr>
            <w:tcW w:w="1890" w:type="dxa"/>
            <w:textDirection w:val="lrTb"/>
            <w:noWrap w:val="false"/>
          </w:tcPr>
          <w:p>
            <w:pPr>
              <w:ind w:firstLine="360"/>
              <w:rPr>
                <w:rFonts w:ascii="宋体" w:hAnsi="宋体"/>
                <w:sz w:val="15"/>
                <w:szCs w:val="15"/>
              </w:rPr>
            </w:pPr>
            <w:r>
              <w:rPr>
                <w:rFonts w:ascii="宋体" w:hAnsi="宋体"/>
                <w:sz w:val="15"/>
                <w:szCs w:val="15"/>
              </w:rPr>
            </w:r>
            <w:r/>
          </w:p>
        </w:tc>
        <w:tc>
          <w:tcPr>
            <w:tcW w:w="1484" w:type="dxa"/>
            <w:textDirection w:val="lrTb"/>
            <w:noWrap w:val="false"/>
          </w:tcPr>
          <w:p>
            <w:pPr>
              <w:ind w:firstLine="360"/>
              <w:rPr>
                <w:rFonts w:ascii="宋体" w:hAnsi="宋体"/>
                <w:sz w:val="15"/>
                <w:szCs w:val="15"/>
              </w:rPr>
            </w:pPr>
            <w:r>
              <w:rPr>
                <w:rFonts w:ascii="宋体" w:hAnsi="宋体"/>
                <w:sz w:val="15"/>
                <w:szCs w:val="15"/>
              </w:rPr>
            </w:r>
            <w:r/>
          </w:p>
        </w:tc>
      </w:tr>
      <w:tr>
        <w:trPr>
          <w:trHeight w:val="3302"/>
        </w:trPr>
        <w:tc>
          <w:tcPr>
            <w:tcW w:w="2024"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现场卫生整洁维护</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320" w:type="dxa"/>
            <w:textDirection w:val="lrTb"/>
            <w:noWrap w:val="false"/>
          </w:tcPr>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送货现场卫生干净、送货后外包装及时清理、车辆按照规定停放、送货或加工完成后，对现场使用的工具能清洗并按规定摆放。得18-20分；</w:t>
            </w:r>
            <w:r/>
          </w:p>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890" w:type="dxa"/>
            <w:textDirection w:val="lrTb"/>
            <w:noWrap w:val="false"/>
          </w:tcPr>
          <w:p>
            <w:pPr>
              <w:ind w:firstLine="360"/>
              <w:rPr>
                <w:rFonts w:ascii="宋体" w:hAnsi="宋体"/>
                <w:sz w:val="15"/>
                <w:szCs w:val="15"/>
              </w:rPr>
            </w:pPr>
            <w:r>
              <w:rPr>
                <w:rFonts w:ascii="宋体" w:hAnsi="宋体"/>
                <w:sz w:val="15"/>
                <w:szCs w:val="15"/>
              </w:rPr>
            </w:r>
            <w:r/>
          </w:p>
        </w:tc>
        <w:tc>
          <w:tcPr>
            <w:tcW w:w="1484" w:type="dxa"/>
            <w:textDirection w:val="lrTb"/>
            <w:noWrap w:val="false"/>
          </w:tcPr>
          <w:p>
            <w:pPr>
              <w:ind w:firstLine="360"/>
              <w:rPr>
                <w:rFonts w:ascii="宋体" w:hAnsi="宋体"/>
                <w:sz w:val="15"/>
                <w:szCs w:val="15"/>
              </w:rPr>
            </w:pPr>
            <w:r>
              <w:rPr>
                <w:rFonts w:ascii="宋体" w:hAnsi="宋体"/>
                <w:sz w:val="15"/>
                <w:szCs w:val="15"/>
              </w:rPr>
            </w:r>
            <w:r/>
          </w:p>
        </w:tc>
      </w:tr>
      <w:tr>
        <w:trPr>
          <w:trHeight w:val="1985"/>
        </w:trPr>
        <w:tc>
          <w:tcPr>
            <w:tcW w:w="2024"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服务态度评价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320" w:type="dxa"/>
            <w:textDirection w:val="lrTb"/>
            <w:noWrap w:val="false"/>
          </w:tcPr>
          <w:p>
            <w:pPr>
              <w:rPr>
                <w:rFonts w:ascii="宋体" w:hAnsi="宋体"/>
                <w:sz w:val="18"/>
                <w:szCs w:val="16"/>
              </w:rPr>
            </w:pPr>
            <w:r>
              <w:rPr>
                <w:rFonts w:hint="eastAsia" w:ascii="宋体" w:hAnsi="宋体" w:cs="Yu Gothic Light"/>
                <w:sz w:val="18"/>
                <w:szCs w:val="16"/>
              </w:rPr>
              <w:t xml:space="preserve">1.乙方与甲方能及时沟通，态度良好、诚恳，有问题能及时改正，得18-20分；</w:t>
            </w:r>
            <w:r/>
          </w:p>
          <w:p>
            <w:pPr>
              <w:rPr>
                <w:rFonts w:ascii="宋体" w:hAnsi="宋体"/>
                <w:sz w:val="18"/>
                <w:szCs w:val="16"/>
              </w:rPr>
            </w:pPr>
            <w:r>
              <w:rPr>
                <w:rFonts w:hint="eastAsia" w:ascii="宋体" w:hAnsi="宋体" w:cs="Yu Gothic Light"/>
                <w:sz w:val="18"/>
                <w:szCs w:val="16"/>
              </w:rPr>
              <w:t xml:space="preserve">2.态度一般，但与之合作基本不影响食堂工作，有问题整改稍有拖延，得16-17分；</w:t>
            </w:r>
            <w:r/>
          </w:p>
          <w:p>
            <w:pPr>
              <w:rPr>
                <w:rFonts w:ascii="宋体" w:hAnsi="宋体"/>
                <w:sz w:val="18"/>
                <w:szCs w:val="16"/>
              </w:rPr>
            </w:pPr>
            <w:r>
              <w:rPr>
                <w:rFonts w:hint="eastAsia" w:ascii="宋体" w:hAnsi="宋体" w:cs="Yu Gothic Light"/>
                <w:sz w:val="18"/>
                <w:szCs w:val="16"/>
              </w:rPr>
              <w:t xml:space="preserve">3.态度恶劣，有欺诈、怠慢行为，影响食堂工作，有问题严重拖延整改，得15分以下。</w:t>
            </w:r>
            <w:r/>
          </w:p>
        </w:tc>
        <w:tc>
          <w:tcPr>
            <w:tcW w:w="1890" w:type="dxa"/>
            <w:textDirection w:val="lrTb"/>
            <w:noWrap w:val="false"/>
          </w:tcPr>
          <w:p>
            <w:pPr>
              <w:ind w:firstLine="360"/>
              <w:rPr>
                <w:rFonts w:ascii="宋体" w:hAnsi="宋体"/>
                <w:sz w:val="15"/>
                <w:szCs w:val="15"/>
              </w:rPr>
            </w:pPr>
            <w:r>
              <w:rPr>
                <w:rFonts w:ascii="宋体" w:hAnsi="宋体"/>
                <w:sz w:val="15"/>
                <w:szCs w:val="15"/>
              </w:rPr>
            </w:r>
            <w:r/>
          </w:p>
        </w:tc>
        <w:tc>
          <w:tcPr>
            <w:tcW w:w="1484" w:type="dxa"/>
            <w:textDirection w:val="lrTb"/>
            <w:noWrap w:val="false"/>
          </w:tcPr>
          <w:p>
            <w:pPr>
              <w:ind w:firstLine="360"/>
              <w:rPr>
                <w:rFonts w:ascii="宋体" w:hAnsi="宋体"/>
                <w:sz w:val="15"/>
                <w:szCs w:val="15"/>
              </w:rPr>
            </w:pPr>
            <w:r>
              <w:rPr>
                <w:rFonts w:ascii="宋体" w:hAnsi="宋体"/>
                <w:sz w:val="15"/>
                <w:szCs w:val="15"/>
              </w:rPr>
            </w:r>
            <w:r/>
          </w:p>
        </w:tc>
      </w:tr>
      <w:tr>
        <w:trPr>
          <w:trHeight w:val="1515"/>
        </w:trPr>
        <w:tc>
          <w:tcPr>
            <w:tcW w:w="2024" w:type="dxa"/>
            <w:vAlign w:val="center"/>
            <w:textDirection w:val="lrTb"/>
            <w:noWrap w:val="false"/>
          </w:tcPr>
          <w:p>
            <w:pPr>
              <w:ind w:firstLine="480"/>
              <w:rPr>
                <w:rFonts w:ascii="宋体" w:hAnsi="宋体"/>
                <w:b/>
                <w:sz w:val="20"/>
                <w:szCs w:val="18"/>
              </w:rPr>
            </w:pPr>
            <w:r>
              <w:rPr>
                <w:rFonts w:hint="eastAsia" w:ascii="宋体" w:hAnsi="宋体" w:cs="Yu Gothic Light"/>
                <w:b/>
                <w:sz w:val="20"/>
                <w:szCs w:val="18"/>
              </w:rPr>
              <w:t xml:space="preserve">评价说明</w:t>
            </w:r>
            <w:r/>
          </w:p>
        </w:tc>
        <w:tc>
          <w:tcPr>
            <w:gridSpan w:val="3"/>
            <w:tcW w:w="7694" w:type="dxa"/>
            <w:textDirection w:val="lrTb"/>
            <w:noWrap w:val="false"/>
          </w:tcPr>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优秀：90-100分；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良好：80-89分；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不合格：0-79分。</w:t>
            </w:r>
            <w:r/>
          </w:p>
          <w:p>
            <w:pPr>
              <w:ind w:firstLine="360"/>
              <w:rPr>
                <w:rFonts w:ascii="宋体" w:hAnsi="宋体"/>
                <w:szCs w:val="21"/>
              </w:rPr>
            </w:pPr>
            <w:r>
              <w:rPr>
                <w:rFonts w:hint="eastAsia" w:ascii="宋体" w:hAnsi="宋体"/>
                <w:bCs/>
                <w:sz w:val="18"/>
                <w:szCs w:val="18"/>
              </w:rPr>
              <w:t xml:space="preserve">前三个月为履约考核期，如履约考核期考评得分低于80分，则考评不合格;如履约考核期考评不合格，除承担约定的违约责任外，甲方有权终止合同。</w:t>
            </w:r>
            <w:r/>
          </w:p>
        </w:tc>
      </w:tr>
    </w:tbl>
    <w:p>
      <w:pPr>
        <w:rPr>
          <w:rFonts w:ascii="宋体" w:hAnsi="宋体" w:cs="Yu Gothic Light"/>
          <w:sz w:val="18"/>
          <w:szCs w:val="20"/>
        </w:rPr>
      </w:pPr>
      <w:r>
        <w:rPr>
          <w:rFonts w:hint="eastAsia" w:ascii="宋体" w:hAnsi="宋体" w:cs="Yu Gothic Light"/>
          <w:b/>
          <w:szCs w:val="20"/>
        </w:rPr>
        <w:t xml:space="preserve">甲方盖章：                             乙方盖章：</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300" w:lineRule="auto"/>
        <w:rPr>
          <w:rFonts w:ascii="宋体" w:hAnsi="宋体" w:cs="宋体"/>
          <w:b/>
          <w:bCs/>
          <w:sz w:val="32"/>
          <w:szCs w:val="32"/>
        </w:rPr>
      </w:pPr>
      <w:r>
        <w:rPr>
          <w:rFonts w:hint="eastAsia" w:ascii="宋体" w:hAnsi="宋体" w:cs="宋体"/>
          <w:b/>
          <w:bCs/>
          <w:sz w:val="32"/>
          <w:szCs w:val="32"/>
        </w:rPr>
        <w:t xml:space="preserve">医疗卫生机构廉洁购销合同</w:t>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w:t>
      </w:r>
      <w:r>
        <w:rPr>
          <w:rFonts w:ascii="宋体" w:hAnsi="宋体" w:cs="宋体"/>
          <w:szCs w:val="21"/>
        </w:rPr>
        <w:t xml:space="preserve"> </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u w:val="single"/>
        </w:rPr>
        <w:t xml:space="preserve">      (身份证号：      手机号：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p>
    <w:p>
      <w:pPr>
        <w:jc w:val="left"/>
        <w:rPr>
          <w:rFonts w:ascii="宋体" w:hAnsi="宋体" w:cs="宋体"/>
          <w:szCs w:val="21"/>
          <w:u w:val="single"/>
        </w:rPr>
      </w:pPr>
      <w:r>
        <w:rPr>
          <w:rFonts w:hint="eastAsia" w:ascii="宋体" w:hAnsi="宋体" w:cs="宋体"/>
          <w:szCs w:val="21"/>
        </w:rPr>
        <w:t xml:space="preserve">    七、本合同作为采购项目：</w:t>
      </w:r>
      <w:r>
        <w:rPr>
          <w:rFonts w:hint="eastAsia" w:ascii="宋体" w:hAnsi="宋体" w:cs="宋体"/>
          <w:szCs w:val="21"/>
          <w:u w:val="single"/>
        </w:rPr>
        <w:t xml:space="preserve">          采购项目（            </w:t>
      </w:r>
      <w:r>
        <w:rPr>
          <w:rFonts w:ascii="宋体" w:hAnsi="宋体" w:cs="宋体"/>
          <w:szCs w:val="21"/>
          <w:u w:val="single"/>
        </w:rPr>
        <w:t xml:space="preserve">）</w:t>
      </w:r>
      <w:r>
        <w:rPr>
          <w:rFonts w:hint="eastAsia" w:ascii="宋体" w:hAnsi="宋体" w:cs="宋体"/>
          <w:szCs w:val="21"/>
        </w:rPr>
        <w:t xml:space="preserve">购销合同的重要组成部分。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                              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                      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                               经办人签名：</w:t>
      </w:r>
      <w:r/>
    </w:p>
    <w:p>
      <w:pPr>
        <w:ind w:firstLine="1050"/>
        <w:jc w:val="left"/>
        <w:spacing w:line="300" w:lineRule="auto"/>
        <w:rPr>
          <w:rFonts w:ascii="宋体" w:hAnsi="宋体" w:cs="宋体"/>
          <w:sz w:val="24"/>
        </w:rPr>
      </w:pPr>
      <w:r>
        <w:rPr>
          <w:rFonts w:hint="eastAsia" w:ascii="宋体" w:hAnsi="宋体" w:cs="宋体"/>
          <w:szCs w:val="21"/>
        </w:rPr>
        <w:t xml:space="preserve">年    月    日                                年     月     日</w:t>
      </w:r>
      <w:r/>
    </w:p>
    <w:p>
      <w:r/>
      <w:r/>
    </w:p>
    <w:p>
      <w:pPr>
        <w:rPr>
          <w:rFonts w:ascii="宋体" w:hAnsi="宋体" w:cs="宋体"/>
          <w:sz w:val="24"/>
        </w:rPr>
      </w:pPr>
      <w:r>
        <w:rPr>
          <w:rFonts w:ascii="宋体" w:hAnsi="宋体" w:cs="宋体"/>
          <w:sz w:val="24"/>
        </w:rPr>
      </w:r>
      <w:r/>
    </w:p>
    <w:p>
      <w:pPr>
        <w:spacing w:line="360" w:lineRule="auto"/>
      </w:pPr>
      <w:r/>
      <w:r/>
    </w:p>
    <w:p>
      <w:pPr>
        <w:rPr>
          <w:rFonts w:ascii="宋体" w:hAnsi="宋体" w:cs="宋体"/>
          <w:sz w:val="24"/>
        </w:rPr>
      </w:pPr>
      <w:r>
        <w:rPr>
          <w:rFonts w:ascii="宋体" w:hAnsi="宋体" w:cs="宋体"/>
          <w:sz w:val="24"/>
        </w:rPr>
      </w:r>
      <w:r/>
    </w:p>
    <w:p>
      <w:pPr>
        <w:jc w:val="left"/>
        <w:rPr>
          <w:rFonts w:ascii="宋体" w:hAnsi="宋体" w:cs="宋体"/>
          <w:szCs w:val="21"/>
        </w:rPr>
        <w:sectPr>
          <w:headerReference w:type="default" r:id="rId12"/>
          <w:footerReference w:type="default" r:id="rId16"/>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57" w:name="_Toc16162"/>
      <w:r>
        <w:rPr>
          <w:rFonts w:hint="eastAsia" w:ascii="宋体" w:hAnsi="宋体" w:cs="宋体"/>
          <w:b/>
          <w:sz w:val="32"/>
          <w:szCs w:val="32"/>
        </w:rPr>
        <w:t xml:space="preserve">第四章  采购需求</w:t>
      </w:r>
      <w:bookmarkEnd w:id="157"/>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909"/>
        <w:numPr>
          <w:ilvl w:val="0"/>
          <w:numId w:val="5"/>
        </w:numPr>
        <w:ind w:hanging="562"/>
        <w:rPr>
          <w:rFonts w:cs="宋体"/>
          <w:sz w:val="24"/>
          <w:szCs w:val="24"/>
        </w:rPr>
        <w:outlineLvl w:val="1"/>
      </w:pPr>
      <w:r/>
      <w:bookmarkStart w:id="158" w:name="_Toc17987"/>
      <w:r>
        <w:rPr>
          <w:rFonts w:hint="eastAsia" w:cs="宋体"/>
          <w:sz w:val="24"/>
          <w:szCs w:val="24"/>
        </w:rPr>
        <w:t xml:space="preserve">项目概况</w:t>
      </w:r>
      <w:bookmarkEnd w:id="158"/>
      <w:r/>
      <w:r/>
    </w:p>
    <w:p>
      <w:pPr>
        <w:pStyle w:val="912"/>
        <w:ind w:firstLine="480"/>
        <w:spacing w:line="360" w:lineRule="auto"/>
        <w:tabs>
          <w:tab w:val="left" w:pos="851" w:leader="none"/>
        </w:tabs>
        <w:rPr>
          <w:rFonts w:cs="宋体"/>
          <w:sz w:val="24"/>
          <w:szCs w:val="24"/>
        </w:rPr>
      </w:pPr>
      <w:r>
        <w:rPr>
          <w:rFonts w:hint="eastAsia" w:cs="宋体"/>
          <w:sz w:val="24"/>
          <w:szCs w:val="24"/>
        </w:rPr>
        <w:t xml:space="preserve">1、南京市儿童医院两院区（广州路院区、河西院区）食堂，供应职工及患者就餐，现遴选冷冻肉及冷冻制品等食材供应商，入围投标人1家，供应广州路院区、河西院区上述食材。</w:t>
      </w:r>
      <w:r/>
    </w:p>
    <w:p>
      <w:pPr>
        <w:pStyle w:val="912"/>
        <w:ind w:firstLine="480"/>
        <w:spacing w:line="360" w:lineRule="auto"/>
        <w:tabs>
          <w:tab w:val="left" w:pos="851" w:leader="none"/>
        </w:tabs>
        <w:rPr>
          <w:rFonts w:cs="宋体"/>
          <w:sz w:val="24"/>
          <w:szCs w:val="24"/>
        </w:rPr>
      </w:pPr>
      <w:r>
        <w:rPr>
          <w:rFonts w:hint="eastAsia" w:cs="宋体"/>
          <w:sz w:val="24"/>
          <w:szCs w:val="24"/>
        </w:rPr>
        <w:t xml:space="preserve">2、项目服务期限为一年，前三个月为履约考核期，如履约考核期考评得分低于80分，则考评不合格，如履约考核期考评不合格，除承担约定的违约责任外，采购人有权终止合同。</w:t>
      </w:r>
      <w:r/>
    </w:p>
    <w:p>
      <w:pPr>
        <w:pStyle w:val="912"/>
        <w:ind w:firstLine="480"/>
        <w:spacing w:line="360" w:lineRule="auto"/>
        <w:tabs>
          <w:tab w:val="left" w:pos="851" w:leader="none"/>
        </w:tabs>
        <w:rPr>
          <w:rFonts w:cs="宋体"/>
          <w:sz w:val="24"/>
          <w:szCs w:val="24"/>
        </w:rPr>
      </w:pPr>
      <w:r>
        <w:rPr>
          <w:rFonts w:hint="eastAsia" w:cs="宋体"/>
          <w:sz w:val="24"/>
          <w:szCs w:val="24"/>
        </w:rPr>
        <w:t xml:space="preserve">3、合同期内，如果中标人放弃履行合同，需提前1个月</w:t>
      </w:r>
      <w:r>
        <w:rPr>
          <w:rFonts w:hint="eastAsia" w:cs="宋体"/>
          <w:sz w:val="24"/>
          <w:szCs w:val="24"/>
        </w:rPr>
        <w:t xml:space="preserve">告知</w:t>
      </w:r>
      <w:r>
        <w:rPr>
          <w:rFonts w:hint="eastAsia" w:cs="宋体"/>
          <w:sz w:val="24"/>
          <w:szCs w:val="24"/>
        </w:rPr>
        <w:t xml:space="preserve">采购人并保供至采购人寻得新的供应商。采购人保留追究原供应商责任的权力。对于拒不履行合同或恶意放弃合同的中标人，采购人将向相应部门反映相关情况。</w:t>
      </w:r>
      <w:r/>
    </w:p>
    <w:p>
      <w:pPr>
        <w:pStyle w:val="912"/>
        <w:ind w:firstLine="480"/>
        <w:spacing w:line="360" w:lineRule="auto"/>
        <w:tabs>
          <w:tab w:val="left" w:pos="851" w:leader="none"/>
        </w:tabs>
        <w:rPr>
          <w:rFonts w:cs="宋体"/>
          <w:sz w:val="24"/>
          <w:szCs w:val="24"/>
        </w:rPr>
      </w:pPr>
      <w:r>
        <w:rPr>
          <w:rFonts w:hint="eastAsia" w:cs="宋体"/>
          <w:sz w:val="24"/>
          <w:szCs w:val="24"/>
        </w:rPr>
        <w:t xml:space="preserve">4、采购清单如下表</w:t>
      </w:r>
      <w:r/>
    </w:p>
    <w:tbl>
      <w:tblPr>
        <w:tblW w:w="9072" w:type="dxa"/>
        <w:tblInd w:w="108" w:type="dxa"/>
        <w:tblLayout w:type="fixed"/>
        <w:tblLook w:val="04A0" w:firstRow="1" w:lastRow="0" w:firstColumn="1" w:lastColumn="0" w:noHBand="0" w:noVBand="1"/>
      </w:tblPr>
      <w:tblGrid>
        <w:gridCol w:w="1120"/>
        <w:gridCol w:w="4692"/>
        <w:gridCol w:w="3260"/>
      </w:tblGrid>
      <w:tr>
        <w:trPr>
          <w:trHeight w:val="275"/>
        </w:trPr>
        <w:tc>
          <w:tcPr>
            <w:tcBorders>
              <w:top w:val="single" w:color="auto" w:sz="4" w:space="0"/>
              <w:left w:val="single" w:color="auto" w:sz="4" w:space="0"/>
              <w:bottom w:val="single" w:color="auto" w:sz="4" w:space="0"/>
              <w:right w:val="single" w:color="auto" w:sz="4" w:space="0"/>
            </w:tcBorders>
            <w:tcW w:w="112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4692" w:type="dxa"/>
            <w:vAlign w:val="center"/>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品项名称</w:t>
            </w:r>
            <w:r/>
          </w:p>
        </w:tc>
        <w:tc>
          <w:tcPr>
            <w:tcBorders>
              <w:top w:val="single" w:color="auto" w:sz="4" w:space="0"/>
              <w:left w:val="none" w:color="000000" w:sz="4" w:space="0"/>
              <w:bottom w:val="single" w:color="auto" w:sz="4" w:space="0"/>
              <w:right w:val="single" w:color="auto" w:sz="4" w:space="0"/>
            </w:tcBorders>
            <w:tcW w:w="3260"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单位</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琵琶腿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鸡大腿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冻仔排</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鸡翅中</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三黄鸡</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原切肥牛卷</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牛柳</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鸡全腿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鸡翅根</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雪花牛仔骨</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鸡大胸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掌中宝</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鸡上腿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冻猪耳片</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黄金脆鸡排</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德国咸猪手</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盐酥鸡</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深海鳕鱼排</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乌鸡</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鸭二节翅</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腊鸡腿</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鸡爪</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脆骨肠</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培根</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撒尿牛肉丸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去皮鸭大胸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光鹅</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包心鱼丸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葱香手抓饼</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咸肉</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鸭头</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梅花骨</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芝士年糕</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仿章鱼丸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香荷刀板香</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鸡肫</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薯条</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响铃卷</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双色开花肠</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包心鱼豆腐</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蟹柳棒</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鸭爪</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鸡架</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鸭舌</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去皮鸭小胸</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双色亲亲肠</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鸡全翅</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骨肉相连</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蟹排</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鸭锁骨</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牛力骨</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鸡丝</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乌鸡卷</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275"/>
        </w:trPr>
        <w:tc>
          <w:tcPr>
            <w:tcBorders>
              <w:top w:val="none" w:color="000000" w:sz="4" w:space="0"/>
              <w:left w:val="single" w:color="auto" w:sz="4" w:space="0"/>
              <w:bottom w:val="single" w:color="auto" w:sz="4" w:space="0"/>
              <w:right w:val="single" w:color="auto" w:sz="4" w:space="0"/>
            </w:tcBorders>
            <w:tcW w:w="1120"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w:t>
            </w:r>
            <w:r/>
          </w:p>
        </w:tc>
        <w:tc>
          <w:tcPr>
            <w:tcBorders>
              <w:top w:val="none" w:color="000000" w:sz="4" w:space="0"/>
              <w:left w:val="none" w:color="000000" w:sz="4" w:space="0"/>
              <w:bottom w:val="single" w:color="auto" w:sz="4" w:space="0"/>
              <w:right w:val="single" w:color="auto" w:sz="4" w:space="0"/>
            </w:tcBorders>
            <w:tcW w:w="46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鸭心</w:t>
            </w:r>
            <w:r/>
          </w:p>
        </w:tc>
        <w:tc>
          <w:tcPr>
            <w:tcBorders>
              <w:top w:val="none" w:color="000000" w:sz="4" w:space="0"/>
              <w:left w:val="none" w:color="000000" w:sz="4" w:space="0"/>
              <w:bottom w:val="single" w:color="auto" w:sz="4" w:space="0"/>
              <w:right w:val="single" w:color="auto" w:sz="4" w:space="0"/>
            </w:tcBorders>
            <w:tcW w:w="3260"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r>
      <w:tr>
        <w:trPr>
          <w:trHeight w:val="639"/>
        </w:trPr>
        <w:tc>
          <w:tcPr>
            <w:gridSpan w:val="3"/>
            <w:tcBorders>
              <w:top w:val="none" w:color="000000" w:sz="4" w:space="0"/>
              <w:left w:val="single" w:color="auto" w:sz="4" w:space="0"/>
              <w:bottom w:val="single" w:color="auto" w:sz="4" w:space="0"/>
              <w:right w:val="single" w:color="auto" w:sz="4" w:space="0"/>
            </w:tcBorders>
            <w:tcW w:w="9072" w:type="dxa"/>
            <w:vAlign w:val="bottom"/>
            <w:textDirection w:val="lrTb"/>
            <w:noWrap/>
          </w:tcPr>
          <w:p>
            <w:pPr>
              <w:jc w:val="left"/>
              <w:widowControl/>
              <w:rPr>
                <w:rFonts w:ascii="宋体" w:hAnsi="宋体" w:cs="宋体"/>
                <w:b/>
                <w:color w:val="000000" w:themeColor="text1"/>
                <w:sz w:val="24"/>
              </w:rPr>
            </w:pPr>
            <w:r>
              <w:rPr>
                <w:rFonts w:hint="eastAsia" w:ascii="宋体" w:hAnsi="宋体" w:cs="宋体"/>
                <w:color w:val="000000"/>
                <w:sz w:val="24"/>
              </w:rPr>
              <w:t xml:space="preserve">注：包含但不限于上述食材，</w:t>
            </w:r>
            <w:r>
              <w:rPr>
                <w:rFonts w:hint="eastAsia" w:ascii="宋体" w:hAnsi="宋体" w:cs="宋体"/>
                <w:sz w:val="24"/>
              </w:rPr>
              <w:t xml:space="preserve">每月根据甲方食堂实际运营需求提供的采购清单并据此报价；</w:t>
            </w:r>
            <w:r>
              <w:rPr>
                <w:rFonts w:hint="eastAsia" w:ascii="宋体" w:hAnsi="宋体" w:cs="宋体"/>
                <w:color w:val="000000" w:themeColor="text1"/>
                <w:sz w:val="24"/>
              </w:rPr>
              <w:t xml:space="preserve">　</w:t>
            </w:r>
            <w:r/>
          </w:p>
        </w:tc>
      </w:tr>
    </w:tbl>
    <w:p>
      <w:pPr>
        <w:jc w:val="left"/>
        <w:rPr>
          <w:rFonts w:ascii="宋体" w:hAnsi="宋体" w:cs="宋体"/>
          <w:sz w:val="24"/>
        </w:rPr>
      </w:pPr>
      <w:r>
        <w:rPr>
          <w:rFonts w:ascii="宋体" w:hAnsi="宋体" w:cs="宋体"/>
          <w:sz w:val="24"/>
        </w:rPr>
      </w:r>
      <w:r/>
    </w:p>
    <w:p>
      <w:pPr>
        <w:pStyle w:val="909"/>
        <w:numPr>
          <w:ilvl w:val="0"/>
          <w:numId w:val="5"/>
        </w:numPr>
        <w:ind w:hanging="562"/>
        <w:rPr>
          <w:rFonts w:cs="宋体"/>
          <w:sz w:val="24"/>
          <w:szCs w:val="24"/>
        </w:rPr>
        <w:outlineLvl w:val="1"/>
      </w:pPr>
      <w:r>
        <w:rPr>
          <w:rFonts w:hint="eastAsia" w:cs="宋体"/>
          <w:sz w:val="24"/>
          <w:szCs w:val="24"/>
        </w:rPr>
        <w:t xml:space="preserve">质量要求</w:t>
      </w:r>
      <w:r/>
    </w:p>
    <w:p>
      <w:pPr>
        <w:pStyle w:val="909"/>
        <w:numPr>
          <w:ilvl w:val="0"/>
          <w:numId w:val="6"/>
        </w:numPr>
        <w:spacing w:line="360" w:lineRule="auto"/>
        <w:rPr>
          <w:rFonts w:cs="宋体"/>
          <w:b w:val="0"/>
          <w:sz w:val="24"/>
          <w:szCs w:val="24"/>
        </w:rPr>
      </w:pPr>
      <w:r>
        <w:rPr>
          <w:rFonts w:hint="eastAsia" w:cs="宋体"/>
          <w:b w:val="0"/>
          <w:sz w:val="24"/>
          <w:szCs w:val="24"/>
        </w:rPr>
        <w:t xml:space="preserve">质量标准</w:t>
      </w:r>
      <w:r/>
    </w:p>
    <w:p>
      <w:pPr>
        <w:ind w:firstLine="480"/>
        <w:spacing w:line="360" w:lineRule="auto"/>
        <w:rPr>
          <w:rFonts w:ascii="宋体" w:hAnsi="宋体" w:cs="宋体"/>
          <w:sz w:val="24"/>
        </w:rPr>
      </w:pPr>
      <w:r>
        <w:rPr>
          <w:rFonts w:hint="eastAsia" w:ascii="宋体" w:hAnsi="宋体" w:cs="宋体"/>
          <w:sz w:val="24"/>
        </w:rPr>
        <w:t xml:space="preserve">1.1投标人保证供给采购人的商品符合国家相关质量标准，所有商品均具备应有的资质和检验检疫合格证。</w:t>
      </w:r>
      <w:r/>
    </w:p>
    <w:p>
      <w:pPr>
        <w:ind w:firstLine="480"/>
        <w:spacing w:line="360" w:lineRule="auto"/>
        <w:rPr>
          <w:rFonts w:ascii="宋体" w:hAnsi="宋体" w:cs="宋体"/>
          <w:sz w:val="24"/>
        </w:rPr>
      </w:pPr>
      <w:r>
        <w:rPr>
          <w:rFonts w:hint="eastAsia" w:ascii="宋体" w:hAnsi="宋体" w:cs="宋体"/>
          <w:sz w:val="24"/>
        </w:rPr>
        <w:t xml:space="preserve">1.2 产品质量符合《中华人民共和国农产品质量安全法》、《中华人民共和国食品</w:t>
      </w:r>
      <w:r>
        <w:rPr>
          <w:rFonts w:hint="eastAsia" w:ascii="宋体" w:hAnsi="宋体" w:cs="宋体"/>
          <w:sz w:val="24"/>
        </w:rPr>
        <w:t xml:space="preserve">安全法》相关要求。遵守国家和各级主管部门对于食品流通的相关法律法规及国家检验检疫的要求，不得出售假冒伪劣、过期变质的产品，各种产品质量均符合国家有关标准。</w:t>
      </w:r>
      <w:r/>
    </w:p>
    <w:p>
      <w:pPr>
        <w:ind w:firstLine="480"/>
        <w:spacing w:line="360" w:lineRule="auto"/>
        <w:rPr>
          <w:rFonts w:ascii="宋体" w:hAnsi="宋体" w:cs="宋体"/>
          <w:sz w:val="24"/>
        </w:rPr>
      </w:pPr>
      <w:r>
        <w:rPr>
          <w:rFonts w:hint="eastAsia" w:ascii="宋体" w:hAnsi="宋体" w:cs="宋体"/>
          <w:sz w:val="24"/>
        </w:rPr>
        <w:t xml:space="preserve">1.3 质量要求、技术标准、供方对质量负责的条件和期限以国家标准为准。</w:t>
      </w:r>
      <w:r/>
    </w:p>
    <w:p>
      <w:pPr>
        <w:ind w:firstLine="480"/>
        <w:spacing w:line="360" w:lineRule="auto"/>
        <w:rPr>
          <w:rFonts w:ascii="宋体" w:hAnsi="宋体" w:cs="宋体"/>
          <w:sz w:val="24"/>
        </w:rPr>
      </w:pPr>
      <w:r>
        <w:rPr>
          <w:rFonts w:hint="eastAsia" w:ascii="宋体" w:hAnsi="宋体" w:cs="宋体"/>
          <w:sz w:val="24"/>
        </w:rPr>
        <w:t xml:space="preserve">1.4 通用质量要求 </w:t>
      </w:r>
      <w:r/>
    </w:p>
    <w:p>
      <w:pPr>
        <w:ind w:firstLine="480"/>
        <w:spacing w:line="360" w:lineRule="auto"/>
        <w:rPr>
          <w:rFonts w:ascii="宋体" w:hAnsi="宋体" w:cs="宋体"/>
          <w:sz w:val="24"/>
        </w:rPr>
      </w:pPr>
      <w:r>
        <w:rPr>
          <w:rFonts w:hint="eastAsia" w:ascii="宋体" w:hAnsi="宋体" w:cs="宋体"/>
          <w:sz w:val="24"/>
        </w:rPr>
        <w:t xml:space="preserve">1.4.1禁止供应：腐败变质、油脂酸败、霉变、生虫、污秽不洁、混油异物或其他感官性状异常，对人体有害的。</w:t>
      </w:r>
      <w:r/>
    </w:p>
    <w:p>
      <w:pPr>
        <w:ind w:firstLine="480"/>
        <w:spacing w:line="360" w:lineRule="auto"/>
        <w:rPr>
          <w:rFonts w:ascii="宋体" w:hAnsi="宋体" w:cs="宋体"/>
          <w:sz w:val="24"/>
        </w:rPr>
      </w:pPr>
      <w:r>
        <w:rPr>
          <w:rFonts w:hint="eastAsia" w:ascii="宋体" w:hAnsi="宋体" w:cs="宋体"/>
          <w:sz w:val="24"/>
        </w:rPr>
        <w:t xml:space="preserve">1.4.2禁止供应：含有毒、有害物质或被有害物质污染，对人身体健康有害的。</w:t>
      </w:r>
      <w:r/>
    </w:p>
    <w:p>
      <w:pPr>
        <w:ind w:firstLine="480"/>
        <w:spacing w:line="360" w:lineRule="auto"/>
        <w:rPr>
          <w:rFonts w:ascii="宋体" w:hAnsi="宋体" w:cs="宋体"/>
          <w:sz w:val="24"/>
        </w:rPr>
      </w:pPr>
      <w:r>
        <w:rPr>
          <w:rFonts w:hint="eastAsia" w:ascii="宋体" w:hAnsi="宋体" w:cs="宋体"/>
          <w:sz w:val="24"/>
        </w:rPr>
        <w:t xml:space="preserve">1.4.3禁止供应：含有严重超出标准限量的农药残留、兽药残留、重金属、污染物质以及其他危害人体健康的。</w:t>
      </w:r>
      <w:r/>
    </w:p>
    <w:p>
      <w:pPr>
        <w:ind w:firstLine="480"/>
        <w:spacing w:line="360" w:lineRule="auto"/>
        <w:rPr>
          <w:rFonts w:ascii="宋体" w:hAnsi="宋体" w:cs="宋体"/>
          <w:sz w:val="24"/>
        </w:rPr>
      </w:pPr>
      <w:r>
        <w:rPr>
          <w:rFonts w:hint="eastAsia" w:ascii="宋体" w:hAnsi="宋体" w:cs="宋体"/>
          <w:sz w:val="24"/>
        </w:rPr>
        <w:t xml:space="preserve">1.4.4禁止供应：未经动物部门检疫、检验或者检疫、检验不合格的肉类及其制品。</w:t>
      </w:r>
      <w:r/>
    </w:p>
    <w:p>
      <w:pPr>
        <w:ind w:firstLine="480"/>
        <w:spacing w:line="360" w:lineRule="auto"/>
        <w:rPr>
          <w:rFonts w:ascii="宋体" w:hAnsi="宋体" w:cs="宋体"/>
          <w:sz w:val="24"/>
        </w:rPr>
      </w:pPr>
      <w:r>
        <w:rPr>
          <w:rFonts w:hint="eastAsia" w:ascii="宋体" w:hAnsi="宋体" w:cs="宋体"/>
          <w:sz w:val="24"/>
        </w:rPr>
        <w:t xml:space="preserve">1.4.5禁止供应：病死、毒死或不明死因的禽、畜、兽、水产动物等及其制品。</w:t>
      </w:r>
      <w:r/>
    </w:p>
    <w:p>
      <w:pPr>
        <w:ind w:firstLine="480"/>
        <w:spacing w:line="360" w:lineRule="auto"/>
        <w:rPr>
          <w:rFonts w:ascii="宋体" w:hAnsi="宋体" w:cs="宋体"/>
          <w:sz w:val="24"/>
        </w:rPr>
      </w:pPr>
      <w:r>
        <w:rPr>
          <w:rFonts w:hint="eastAsia" w:ascii="宋体" w:hAnsi="宋体" w:cs="宋体"/>
          <w:sz w:val="24"/>
        </w:rPr>
        <w:t xml:space="preserve">1.4.6禁止供应：用非食品原料加工的，加入非食品用化学物质或将非食品当做食品的。</w:t>
      </w:r>
      <w:r/>
    </w:p>
    <w:p>
      <w:pPr>
        <w:pStyle w:val="909"/>
        <w:numPr>
          <w:ilvl w:val="0"/>
          <w:numId w:val="5"/>
        </w:numPr>
        <w:ind w:hanging="562"/>
        <w:rPr>
          <w:rFonts w:cs="宋体"/>
          <w:sz w:val="24"/>
          <w:szCs w:val="24"/>
        </w:rPr>
        <w:outlineLvl w:val="1"/>
      </w:pPr>
      <w:r>
        <w:rPr>
          <w:rFonts w:hint="eastAsia" w:cs="宋体"/>
          <w:sz w:val="24"/>
          <w:szCs w:val="24"/>
        </w:rPr>
        <w:t xml:space="preserve">配送服务要求</w:t>
      </w:r>
      <w:r/>
    </w:p>
    <w:p>
      <w:pPr>
        <w:ind w:firstLine="480"/>
        <w:spacing w:line="360" w:lineRule="auto"/>
        <w:rPr>
          <w:rFonts w:ascii="宋体" w:hAnsi="宋体" w:cs="宋体"/>
          <w:sz w:val="24"/>
        </w:rPr>
      </w:pPr>
      <w:r>
        <w:rPr>
          <w:rFonts w:hint="eastAsia" w:ascii="宋体" w:hAnsi="宋体" w:cs="宋体"/>
          <w:sz w:val="24"/>
        </w:rPr>
        <w:t xml:space="preserve">1、包装要求：</w:t>
      </w:r>
      <w:r/>
    </w:p>
    <w:p>
      <w:pPr>
        <w:ind w:firstLine="480"/>
        <w:spacing w:line="360" w:lineRule="auto"/>
        <w:rPr>
          <w:rFonts w:ascii="宋体" w:hAnsi="宋体" w:cs="宋体"/>
          <w:sz w:val="24"/>
        </w:rPr>
      </w:pPr>
      <w:r>
        <w:rPr>
          <w:rFonts w:hint="eastAsia" w:ascii="宋体" w:hAnsi="宋体" w:cs="宋体"/>
          <w:sz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80"/>
        <w:spacing w:line="360" w:lineRule="auto"/>
        <w:rPr>
          <w:rFonts w:ascii="宋体" w:hAnsi="宋体" w:cs="宋体"/>
          <w:sz w:val="24"/>
        </w:rPr>
      </w:pPr>
      <w:r>
        <w:rPr>
          <w:rFonts w:hint="eastAsia" w:ascii="宋体" w:hAnsi="宋体" w:cs="宋体"/>
          <w:sz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80"/>
        <w:spacing w:line="360" w:lineRule="auto"/>
        <w:rPr>
          <w:rFonts w:ascii="宋体" w:hAnsi="宋体" w:cs="宋体"/>
          <w:sz w:val="24"/>
        </w:rPr>
      </w:pPr>
      <w:r>
        <w:rPr>
          <w:rFonts w:hint="eastAsia" w:ascii="宋体" w:hAnsi="宋体" w:cs="宋体"/>
          <w:sz w:val="24"/>
        </w:rPr>
        <w:t xml:space="preserve">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80"/>
        <w:spacing w:line="360" w:lineRule="auto"/>
        <w:rPr>
          <w:rFonts w:ascii="宋体" w:hAnsi="宋体" w:cs="宋体"/>
          <w:sz w:val="24"/>
        </w:rPr>
      </w:pPr>
      <w:r>
        <w:rPr>
          <w:rFonts w:hint="eastAsia" w:ascii="宋体" w:hAnsi="宋体" w:cs="宋体"/>
          <w:sz w:val="24"/>
        </w:rPr>
        <w:t xml:space="preserve">1.4投标人承诺运输车辆、运输路线、运输安全，退换货、紧急要货等满足采购人要求。如因投标人原因耽误采购人使用，采购人有权追究投标人违约责任，并要求投标人赔偿相关损失。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2、交提货时间、方式及地点</w:t>
      </w:r>
      <w:r/>
    </w:p>
    <w:p>
      <w:pPr>
        <w:ind w:firstLine="480"/>
        <w:spacing w:line="360" w:lineRule="auto"/>
        <w:rPr>
          <w:rFonts w:ascii="宋体" w:hAnsi="宋体" w:cs="宋体"/>
          <w:sz w:val="24"/>
        </w:rPr>
      </w:pPr>
      <w:r>
        <w:rPr>
          <w:rFonts w:hint="eastAsia" w:ascii="宋体" w:hAnsi="宋体" w:cs="宋体"/>
          <w:sz w:val="24"/>
        </w:rPr>
        <w:t xml:space="preserve">2.1订货时间：采购人至少需在送货前一天下午17:00前将订单</w:t>
      </w:r>
      <w:bookmarkStart w:id="159" w:name="_Hlk176438818"/>
      <w:r>
        <w:rPr>
          <w:rFonts w:hint="eastAsia" w:ascii="宋体" w:hAnsi="宋体" w:cs="宋体"/>
          <w:sz w:val="24"/>
        </w:rPr>
        <w:t xml:space="preserve">以邮件形式或传真等形式发给投标人，</w:t>
      </w:r>
      <w:bookmarkEnd w:id="159"/>
      <w:r>
        <w:rPr>
          <w:rFonts w:hint="eastAsia" w:ascii="宋体" w:hAnsi="宋体" w:cs="宋体"/>
          <w:sz w:val="24"/>
        </w:rPr>
        <w:t xml:space="preserve">投标人核对订单及检查库存，并在每次出货前1天下午19:00前将</w:t>
      </w:r>
      <w:r>
        <w:rPr>
          <w:rFonts w:hint="eastAsia" w:ascii="宋体" w:hAnsi="宋体" w:cs="宋体"/>
          <w:sz w:val="24"/>
        </w:rPr>
        <w:t xml:space="preserve">缺货及替代品项反馈给采购人，在征得采购人同意后修改订单。</w:t>
      </w:r>
      <w:r/>
    </w:p>
    <w:p>
      <w:pPr>
        <w:ind w:firstLine="480"/>
        <w:spacing w:line="360" w:lineRule="auto"/>
        <w:rPr>
          <w:rFonts w:ascii="宋体" w:hAnsi="宋体" w:cs="宋体"/>
          <w:sz w:val="24"/>
        </w:rPr>
      </w:pPr>
      <w:r>
        <w:rPr>
          <w:rFonts w:hint="eastAsia" w:ascii="宋体" w:hAnsi="宋体" w:cs="宋体"/>
          <w:sz w:val="24"/>
        </w:rPr>
        <w:t xml:space="preserve">2.2交货时间：依据采购人供货通知所要求的供货时间准时供货，当日订单食材、商品一次性</w:t>
      </w:r>
      <w:r>
        <w:rPr>
          <w:rFonts w:hint="eastAsia" w:ascii="宋体" w:hAnsi="宋体" w:cs="宋体"/>
          <w:sz w:val="24"/>
        </w:rPr>
        <w:t xml:space="preserve">送达，不允许分包给其他供应商及当日多次送货，否则视为违约。订单</w:t>
      </w:r>
      <w:r>
        <w:rPr>
          <w:rFonts w:hint="eastAsia" w:ascii="宋体" w:hAnsi="宋体" w:cs="宋体"/>
          <w:sz w:val="24"/>
        </w:rPr>
        <w:t xml:space="preserve">24小时内送至甲方指定地点，生鲜类供货商次日清晨7：00前送达。</w:t>
      </w:r>
      <w:r/>
    </w:p>
    <w:p>
      <w:pPr>
        <w:ind w:firstLine="480"/>
        <w:spacing w:line="360" w:lineRule="auto"/>
        <w:rPr>
          <w:rFonts w:ascii="宋体" w:hAnsi="宋体" w:cs="宋体"/>
          <w:sz w:val="24"/>
        </w:rPr>
      </w:pPr>
      <w:r>
        <w:rPr>
          <w:rFonts w:hint="eastAsia" w:ascii="宋体" w:hAnsi="宋体" w:cs="宋体"/>
          <w:sz w:val="24"/>
        </w:rPr>
        <w:t xml:space="preserve">2.3交提货方式、地点及运费：投标人负责将货物送至采购人指定收货地点（南京市鼓楼区广州路72号、江东南路8号，并承担所有运输费。</w:t>
      </w:r>
      <w:r/>
    </w:p>
    <w:p>
      <w:pPr>
        <w:ind w:firstLine="480"/>
        <w:spacing w:line="360" w:lineRule="auto"/>
        <w:rPr>
          <w:rFonts w:ascii="宋体" w:hAnsi="宋体" w:cs="宋体"/>
          <w:sz w:val="24"/>
        </w:rPr>
      </w:pPr>
      <w:r>
        <w:rPr>
          <w:rFonts w:hint="eastAsia" w:ascii="宋体" w:hAnsi="宋体" w:cs="宋体"/>
          <w:sz w:val="24"/>
        </w:rPr>
        <w:t xml:space="preserve">2.4 采购人如临时增加用餐人员或用餐方式临时调整等原因，需临时补充原料的,投标人应在约定时间内无条件把指定的</w:t>
      </w:r>
      <w:r>
        <w:rPr>
          <w:rFonts w:hint="eastAsia" w:ascii="宋体" w:hAnsi="宋体" w:cs="宋体"/>
          <w:sz w:val="24"/>
        </w:rPr>
        <w:t xml:space="preserve">原料送至指定的地点。</w:t>
      </w:r>
      <w:r>
        <w:rPr>
          <w:rFonts w:hint="eastAsia" w:ascii="宋体" w:hAnsi="宋体" w:cs="宋体"/>
          <w:sz w:val="24"/>
        </w:rPr>
        <w:t xml:space="preserve">供应商应满足</w:t>
      </w:r>
      <w:r>
        <w:rPr>
          <w:rFonts w:hint="eastAsia" w:ascii="宋体" w:hAnsi="宋体" w:cs="宋体"/>
          <w:sz w:val="24"/>
        </w:rPr>
        <w:t xml:space="preserve">采购人</w:t>
      </w:r>
      <w:r>
        <w:rPr>
          <w:rFonts w:hint="eastAsia" w:ascii="宋体" w:hAnsi="宋体" w:cs="宋体"/>
          <w:sz w:val="24"/>
        </w:rPr>
        <w:t xml:space="preserve">特殊情况采购及特定服务要求。</w:t>
      </w:r>
      <w:r/>
    </w:p>
    <w:p>
      <w:pPr>
        <w:pStyle w:val="909"/>
        <w:numPr>
          <w:ilvl w:val="0"/>
          <w:numId w:val="5"/>
        </w:numPr>
        <w:ind w:hanging="562"/>
        <w:rPr>
          <w:rFonts w:cs="宋体"/>
          <w:sz w:val="24"/>
          <w:szCs w:val="24"/>
        </w:rPr>
        <w:outlineLvl w:val="1"/>
      </w:pPr>
      <w:r>
        <w:rPr>
          <w:rFonts w:hint="eastAsia" w:cs="宋体"/>
          <w:sz w:val="24"/>
          <w:szCs w:val="24"/>
        </w:rPr>
        <w:t xml:space="preserve">验收要求</w:t>
      </w:r>
      <w:r/>
    </w:p>
    <w:p>
      <w:pPr>
        <w:ind w:firstLine="480"/>
        <w:spacing w:line="360" w:lineRule="auto"/>
        <w:rPr>
          <w:rFonts w:ascii="宋体" w:hAnsi="宋体" w:cs="宋体"/>
          <w:sz w:val="24"/>
        </w:rPr>
      </w:pPr>
      <w:r>
        <w:rPr>
          <w:rFonts w:hint="eastAsia" w:ascii="宋体" w:hAnsi="宋体" w:cs="宋体"/>
          <w:sz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2、随货提供相应的检测检疫合格证明，该证明作为验收内容一部分。</w:t>
      </w:r>
      <w:r/>
    </w:p>
    <w:p>
      <w:pPr>
        <w:ind w:firstLine="480"/>
        <w:spacing w:line="360" w:lineRule="auto"/>
        <w:rPr>
          <w:rFonts w:ascii="宋体" w:hAnsi="宋体" w:cs="宋体"/>
          <w:sz w:val="24"/>
        </w:rPr>
      </w:pPr>
      <w:r>
        <w:rPr>
          <w:rFonts w:hint="eastAsia" w:ascii="宋体" w:hAnsi="宋体" w:cs="宋体"/>
          <w:sz w:val="24"/>
        </w:rPr>
        <w:t xml:space="preserve">3、明确质保期产品验收：</w:t>
      </w:r>
      <w:bookmarkStart w:id="160" w:name="_Hlk56435103"/>
      <w:r>
        <w:rPr>
          <w:rFonts w:hint="eastAsia" w:ascii="宋体" w:hAnsi="宋体" w:cs="宋体"/>
          <w:sz w:val="24"/>
        </w:rPr>
        <w:t xml:space="preserve">要求剩余保存期不少于原有保质期的三分之二，超过日期视为验收不合格。</w:t>
      </w:r>
      <w:bookmarkEnd w:id="160"/>
      <w:r/>
      <w:r/>
    </w:p>
    <w:p>
      <w:pPr>
        <w:ind w:firstLine="480"/>
        <w:spacing w:line="360" w:lineRule="auto"/>
        <w:rPr>
          <w:rFonts w:ascii="宋体" w:hAnsi="宋体" w:cs="宋体"/>
          <w:sz w:val="24"/>
        </w:rPr>
      </w:pPr>
      <w:r>
        <w:rPr>
          <w:rFonts w:hint="eastAsia" w:ascii="宋体" w:hAnsi="宋体" w:cs="宋体"/>
          <w:sz w:val="24"/>
        </w:rPr>
        <w:t xml:space="preserve">4、验收标准、方法及提出异议期限：交货地点当场验收，任何异议提出以双方书面签字为准。</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采购人</w:t>
      </w:r>
      <w:r>
        <w:rPr>
          <w:rFonts w:hint="eastAsia" w:ascii="宋体" w:hAnsi="宋体" w:cs="宋体"/>
          <w:sz w:val="24"/>
        </w:rPr>
        <w:t xml:space="preserve">有权对物资进行抽检送检，检测不合格的，乙方承担检测费用及相应的违约责任。</w:t>
      </w:r>
      <w:r/>
    </w:p>
    <w:p>
      <w:pPr>
        <w:ind w:firstLine="480"/>
        <w:spacing w:line="360" w:lineRule="auto"/>
        <w:rPr>
          <w:rFonts w:ascii="宋体" w:hAnsi="宋体" w:cs="宋体"/>
          <w:sz w:val="24"/>
        </w:rPr>
      </w:pPr>
      <w:r>
        <w:rPr>
          <w:rFonts w:hint="eastAsia" w:ascii="宋体" w:hAnsi="宋体" w:cs="宋体"/>
          <w:sz w:val="24"/>
        </w:rPr>
        <w:t xml:space="preserve">6、同一种商品在价格参考体系中有不同品牌和规格的，由采购人指定品牌规格进行配送。</w:t>
      </w:r>
      <w:r/>
    </w:p>
    <w:p>
      <w:pPr>
        <w:ind w:firstLine="480"/>
        <w:spacing w:line="360" w:lineRule="auto"/>
        <w:rPr>
          <w:rFonts w:ascii="宋体" w:hAnsi="宋体" w:cs="宋体"/>
          <w:sz w:val="24"/>
        </w:rPr>
      </w:pPr>
      <w:r>
        <w:rPr>
          <w:rFonts w:hint="eastAsia" w:ascii="宋体" w:hAnsi="宋体" w:cs="宋体"/>
          <w:sz w:val="24"/>
        </w:rPr>
        <w:t xml:space="preserve">7、投标人需按照招标方提出的加工要求进行产品加工并送达验收，未按要求加工，招标方可视为验收不合格。</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采购人</w:t>
      </w:r>
      <w:r>
        <w:rPr>
          <w:rFonts w:hint="eastAsia" w:ascii="宋体" w:hAnsi="宋体" w:cs="宋体"/>
          <w:sz w:val="24"/>
        </w:rPr>
        <w:t xml:space="preserve">在收到物资后，如发现损耗偏高、质量不达标以及其他有关非正常情况，应及时向供应商提出，供应商应负责解决问题， 并在当天上午规定时间前完成更换的配送，同时承担由此造成的各类损失和费用，同时采购人有权扣除履约保证金的5%/次</w:t>
      </w:r>
      <w:r>
        <w:rPr>
          <w:rFonts w:hint="eastAsia" w:ascii="宋体" w:hAnsi="宋体" w:cs="宋体"/>
          <w:sz w:val="24"/>
        </w:rPr>
        <w:t xml:space="preserve">作为处罚。</w:t>
      </w:r>
      <w:r/>
    </w:p>
    <w:p>
      <w:pPr>
        <w:ind w:firstLine="480"/>
        <w:spacing w:line="360" w:lineRule="auto"/>
        <w:rPr>
          <w:rFonts w:ascii="宋体" w:hAnsi="宋体" w:cs="宋体"/>
          <w:sz w:val="24"/>
        </w:rPr>
      </w:pPr>
      <w:r>
        <w:rPr>
          <w:rFonts w:hint="eastAsia" w:ascii="宋体" w:hAnsi="宋体" w:cs="宋体"/>
          <w:sz w:val="24"/>
        </w:rPr>
        <w:t xml:space="preserve">9、投标人应及时配送，因投标人不及时配送而造成的各类损失和费用（如采购人自行采购商品的费用以及运输交通等费用）由投标人承担，同时采购人有权扣除履约保证金的5%/次作为处罚。</w:t>
      </w:r>
      <w:r/>
    </w:p>
    <w:p>
      <w:pPr>
        <w:ind w:firstLine="480"/>
        <w:spacing w:line="360" w:lineRule="auto"/>
        <w:rPr>
          <w:rFonts w:ascii="宋体" w:hAnsi="宋体" w:cs="宋体"/>
          <w:sz w:val="24"/>
        </w:rPr>
      </w:pPr>
      <w:r>
        <w:rPr>
          <w:rFonts w:hint="eastAsia" w:ascii="宋体" w:hAnsi="宋体" w:cs="宋体"/>
          <w:sz w:val="24"/>
        </w:rPr>
        <w:t xml:space="preserve">10、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r/>
    </w:p>
    <w:p>
      <w:pPr>
        <w:pStyle w:val="909"/>
        <w:numPr>
          <w:ilvl w:val="0"/>
          <w:numId w:val="5"/>
        </w:numPr>
        <w:ind w:hanging="562"/>
        <w:rPr>
          <w:rFonts w:cs="宋体"/>
          <w:sz w:val="24"/>
          <w:szCs w:val="24"/>
        </w:rPr>
        <w:outlineLvl w:val="1"/>
      </w:pPr>
      <w:r>
        <w:rPr>
          <w:rFonts w:hint="eastAsia" w:cs="宋体"/>
          <w:sz w:val="24"/>
          <w:szCs w:val="24"/>
        </w:rPr>
        <w:t xml:space="preserve">价格核算及结算</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中标时优惠率为中标后供货期内的优惠率。</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、合同期内采购品种价格不得调整。供应商按中标承诺给予采购人基准价下浮XXXX的折扣价作为优惠价格。</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价格核算：</w:t>
      </w:r>
      <w:r>
        <w:rPr>
          <w:rFonts w:hint="eastAsia" w:ascii="宋体" w:hAnsi="宋体" w:cs="宋体"/>
          <w:sz w:val="24"/>
        </w:rPr>
        <w:t xml:space="preserve">供应商于首</w:t>
      </w:r>
      <w:r>
        <w:rPr>
          <w:rFonts w:hint="eastAsia" w:ascii="宋体" w:hAnsi="宋体" w:cs="宋体"/>
          <w:sz w:val="24"/>
        </w:rPr>
        <w:t xml:space="preserve">次供货前10日报出供货产品价格。采购人以首次供货前10日市场询价：南京市发改委网站（http://fgw.nanjing.gov.cn）价格信息栏“南京市部分农贸</w:t>
      </w:r>
      <w:r>
        <w:rPr>
          <w:rFonts w:hint="eastAsia" w:ascii="宋体" w:hAnsi="宋体" w:cs="宋体"/>
          <w:sz w:val="24"/>
        </w:rPr>
        <w:t xml:space="preserve">市场主副食品周平均价格水平”有相关价格的，以网站最新报价为基准价（市发改委未公布价格的食材产品，甲方将进行市场询价，以甲方周边3个市场价格的零售价均价作为基准价格）；供货价格=基准价格×（1-优惠率），供货价格与供货商所报商品的单价“取低”作为最终的核算价格。</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、投标人应服从采购人定价、调价机制，保质保量做好物资供应。</w:t>
      </w:r>
      <w:r/>
    </w:p>
    <w:p>
      <w:pPr>
        <w:spacing w:line="360" w:lineRule="auto"/>
        <w:rPr>
          <w:rFonts w:ascii="宋体" w:hAnsi="宋体" w:cs="宋体"/>
          <w:sz w:val="24"/>
        </w:rPr>
      </w:pPr>
      <w:r>
        <w:rPr>
          <w:rFonts w:ascii="宋体" w:hAnsi="宋体" w:cs="宋体"/>
          <w:sz w:val="24"/>
        </w:rPr>
      </w:r>
      <w:r/>
    </w:p>
    <w:p>
      <w:pPr>
        <w:pStyle w:val="909"/>
        <w:numPr>
          <w:ilvl w:val="0"/>
          <w:numId w:val="5"/>
        </w:numPr>
        <w:ind w:hanging="562"/>
        <w:rPr>
          <w:rFonts w:cs="宋体"/>
          <w:sz w:val="24"/>
          <w:szCs w:val="24"/>
        </w:rPr>
        <w:outlineLvl w:val="1"/>
      </w:pPr>
      <w:r>
        <w:rPr>
          <w:rFonts w:hint="eastAsia" w:cs="宋体"/>
          <w:sz w:val="24"/>
          <w:szCs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1、投标人应认可甲方市场调查、认可甲方采取的同类比较、现场考察和满意度调查等方式的考核，评估其价格合理性、服务及时性和质量稳定性。</w:t>
      </w:r>
      <w:r/>
    </w:p>
    <w:p>
      <w:pPr>
        <w:ind w:firstLine="480"/>
        <w:spacing w:line="360" w:lineRule="auto"/>
        <w:rPr>
          <w:rFonts w:ascii="宋体" w:hAnsi="宋体" w:cs="宋体"/>
          <w:sz w:val="24"/>
        </w:rPr>
      </w:pPr>
      <w:r>
        <w:rPr>
          <w:rFonts w:hint="eastAsia" w:ascii="宋体" w:hAnsi="宋体" w:cs="宋体"/>
          <w:sz w:val="24"/>
        </w:rPr>
        <w:t xml:space="preserve">2、签订合同前，投标人须提供营业执照（三证合一）、食品经营许可证（或食品生产许可证或食品经营者备案信息采集表（仅销售预包装））、法人代表身份证等原件及涉及配送人员有关资料等供</w:t>
      </w:r>
      <w:r>
        <w:rPr>
          <w:rFonts w:hint="eastAsia" w:ascii="宋体" w:hAnsi="宋体" w:cs="宋体"/>
          <w:sz w:val="24"/>
        </w:rPr>
        <w:t xml:space="preserve">采购人</w:t>
      </w:r>
      <w:r>
        <w:rPr>
          <w:rFonts w:hint="eastAsia" w:ascii="宋体" w:hAnsi="宋体" w:cs="宋体"/>
          <w:sz w:val="24"/>
        </w:rPr>
        <w:t xml:space="preserve">查验，并提供加盖单位公章的复印件一份。</w:t>
      </w:r>
      <w:r/>
    </w:p>
    <w:p>
      <w:pPr>
        <w:ind w:firstLine="480"/>
        <w:spacing w:line="360" w:lineRule="auto"/>
        <w:rPr>
          <w:rFonts w:ascii="宋体" w:hAnsi="宋体" w:cs="宋体"/>
          <w:sz w:val="24"/>
        </w:rPr>
      </w:pPr>
      <w:r>
        <w:rPr>
          <w:rFonts w:hint="eastAsia" w:ascii="宋体" w:hAnsi="宋体" w:cs="宋体"/>
          <w:sz w:val="24"/>
        </w:rPr>
        <w:t xml:space="preserve">3、采购渠道：投标人所供食材采购渠道应为正规途径采购。</w:t>
      </w:r>
      <w:r/>
    </w:p>
    <w:p>
      <w:pPr>
        <w:ind w:firstLine="480"/>
        <w:spacing w:line="360" w:lineRule="auto"/>
        <w:rPr>
          <w:rFonts w:ascii="宋体" w:hAnsi="宋体" w:cs="宋体"/>
          <w:sz w:val="24"/>
        </w:rPr>
      </w:pPr>
      <w:r>
        <w:rPr>
          <w:rFonts w:hint="eastAsia" w:ascii="宋体" w:hAnsi="宋体" w:cs="宋体"/>
          <w:sz w:val="24"/>
        </w:rPr>
        <w:t xml:space="preserve">4、提供进货制度，投标人与货物生产源头建有合法稳定的供销关系，包括食品质量管理制度（含进货溯源服务、检验证明以及仓储物流对接措施）等，确保所供货物生产、</w:t>
      </w:r>
      <w:r>
        <w:rPr>
          <w:rFonts w:hint="eastAsia" w:ascii="宋体" w:hAnsi="宋体" w:cs="宋体"/>
          <w:sz w:val="24"/>
        </w:rPr>
        <w:t xml:space="preserve">供应链完整、溯源可靠。</w:t>
      </w:r>
      <w:r/>
    </w:p>
    <w:p>
      <w:pPr>
        <w:ind w:firstLine="480"/>
        <w:spacing w:line="360" w:lineRule="auto"/>
        <w:rPr>
          <w:rFonts w:ascii="宋体" w:hAnsi="宋体" w:cs="宋体"/>
          <w:sz w:val="24"/>
        </w:rPr>
      </w:pPr>
      <w:r>
        <w:rPr>
          <w:rFonts w:hint="eastAsia" w:ascii="宋体" w:hAnsi="宋体" w:cs="宋体"/>
          <w:sz w:val="24"/>
        </w:rPr>
        <w:t xml:space="preserve">5、投标人需制定售后服务方案，售后服务方案包括但不限于服务承诺、响应时间、保障措施以及其他各方面的支持和配合情况等。</w:t>
      </w:r>
      <w:r/>
    </w:p>
    <w:p>
      <w:pPr>
        <w:ind w:firstLine="480"/>
        <w:spacing w:line="360" w:lineRule="auto"/>
        <w:rPr>
          <w:rFonts w:ascii="宋体" w:hAnsi="宋体" w:cs="宋体"/>
          <w:sz w:val="24"/>
        </w:rPr>
      </w:pPr>
      <w:r>
        <w:rPr>
          <w:rFonts w:hint="eastAsia" w:ascii="宋体" w:hAnsi="宋体" w:cs="宋体"/>
          <w:sz w:val="24"/>
        </w:rPr>
        <w:t xml:space="preserve">6、投标人需制定应急预案，如出现恶劣天气及采购人有特殊需求等情况。</w:t>
      </w:r>
      <w:r/>
    </w:p>
    <w:p>
      <w:pPr>
        <w:ind w:firstLine="480"/>
        <w:spacing w:line="360" w:lineRule="auto"/>
        <w:rPr>
          <w:rFonts w:ascii="宋体" w:hAnsi="宋体" w:cs="宋体"/>
          <w:sz w:val="24"/>
        </w:rPr>
      </w:pPr>
      <w:r>
        <w:rPr>
          <w:rFonts w:hint="eastAsia" w:ascii="宋体" w:hAnsi="宋体" w:cs="宋体"/>
          <w:sz w:val="24"/>
        </w:rPr>
        <w:t xml:space="preserve">7、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ascii="宋体" w:hAnsi="宋体" w:cs="宋体"/>
          <w:sz w:val="24"/>
        </w:rPr>
      </w:pPr>
      <w:r>
        <w:rPr>
          <w:rFonts w:hint="eastAsia" w:ascii="宋体" w:hAnsi="宋体" w:cs="宋体"/>
          <w:sz w:val="24"/>
        </w:rPr>
        <w:t xml:space="preserve">8、投标人须建立健全食品安全管理制度和从业人员健康管理制度。需严格遵守</w:t>
      </w:r>
      <w:r>
        <w:rPr>
          <w:rFonts w:hint="eastAsia" w:ascii="宋体" w:hAnsi="宋体" w:cs="宋体"/>
          <w:sz w:val="24"/>
        </w:rPr>
        <w:t xml:space="preserve">采购人</w:t>
      </w:r>
      <w:r>
        <w:rPr>
          <w:rFonts w:hint="eastAsia" w:ascii="宋体" w:hAnsi="宋体" w:cs="宋体"/>
          <w:sz w:val="24"/>
        </w:rPr>
        <w:t xml:space="preserve">的管理规定，工作人员应服从管理，不得私自在加工区域逗留，不得有偷窃、夹带等违规情况，如经发现将严肃处理。</w:t>
      </w:r>
      <w:r/>
    </w:p>
    <w:p>
      <w:pPr>
        <w:ind w:firstLine="480"/>
        <w:spacing w:line="360" w:lineRule="auto"/>
        <w:rPr>
          <w:rFonts w:ascii="宋体" w:hAnsi="宋体" w:cs="宋体"/>
          <w:sz w:val="24"/>
        </w:rPr>
      </w:pPr>
      <w:r>
        <w:rPr>
          <w:rFonts w:hint="eastAsia" w:ascii="宋体" w:hAnsi="宋体" w:cs="宋体"/>
          <w:sz w:val="24"/>
        </w:rPr>
        <w:t xml:space="preserve">9、采购人根据国家食品相关法律法规索证索票，投标人在服务过程中，应根据采购人要求提供各类票证。</w:t>
      </w:r>
      <w:r/>
    </w:p>
    <w:p>
      <w:pPr>
        <w:ind w:firstLine="480"/>
        <w:spacing w:line="360" w:lineRule="auto"/>
        <w:rPr>
          <w:rFonts w:ascii="宋体" w:hAnsi="宋体" w:cs="宋体"/>
          <w:sz w:val="24"/>
        </w:rPr>
      </w:pPr>
      <w:r>
        <w:rPr>
          <w:rFonts w:hint="eastAsia" w:ascii="宋体" w:hAnsi="宋体" w:cs="宋体"/>
          <w:sz w:val="24"/>
        </w:rPr>
        <w:t xml:space="preserve">10、投标人要按照订购单中明确的数量、规格、大小等要求送货。如果确有特殊情况无法满足食堂送货需求，投标人应立即将无法送货理由反馈采购人，并提出合理参考意见。未征得采购人同意，投标人不得随意调整更改食堂送货需求，否则采购人将退货处理。</w:t>
      </w:r>
      <w:r/>
    </w:p>
    <w:p>
      <w:pPr>
        <w:ind w:firstLine="480"/>
        <w:spacing w:line="360" w:lineRule="auto"/>
        <w:rPr>
          <w:rFonts w:ascii="宋体" w:hAnsi="宋体" w:cs="宋体"/>
          <w:sz w:val="24"/>
        </w:rPr>
      </w:pPr>
      <w:r>
        <w:rPr>
          <w:rFonts w:hint="eastAsia" w:ascii="宋体" w:hAnsi="宋体" w:cs="宋体"/>
          <w:sz w:val="24"/>
        </w:rPr>
        <w:t xml:space="preserve">11、在项目的实施中，要明确项目经理1名，具有一定食品安全法律知识及食品管理技能的专职人员，具备较强的沟通能力和临时紧急配送调换的处置能力。整个项目团队的人员要相对稳定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12、投标人签订合同后须缴贰拾万元整履约保证金，合同期满后无息退还。</w:t>
      </w:r>
      <w:r/>
    </w:p>
    <w:p>
      <w:pPr>
        <w:ind w:firstLine="480"/>
        <w:spacing w:line="360" w:lineRule="auto"/>
        <w:rPr>
          <w:rFonts w:ascii="宋体" w:hAnsi="宋体" w:cs="宋体"/>
          <w:sz w:val="24"/>
        </w:rPr>
      </w:pPr>
      <w:r>
        <w:rPr>
          <w:rFonts w:ascii="宋体" w:hAnsi="宋体" w:cs="宋体"/>
          <w:sz w:val="24"/>
        </w:rPr>
      </w:r>
      <w:r/>
    </w:p>
    <w:p>
      <w:pPr>
        <w:tabs>
          <w:tab w:val="left" w:pos="851" w:leader="none"/>
        </w:tabs>
        <w:rPr>
          <w:rFonts w:ascii="宋体" w:hAnsi="宋体" w:cs="宋体"/>
          <w:sz w:val="24"/>
        </w:rPr>
      </w:pPr>
      <w:r>
        <w:rPr>
          <w:rFonts w:ascii="宋体" w:hAnsi="宋体" w:cs="宋体"/>
          <w:sz w:val="24"/>
        </w:rPr>
      </w:r>
      <w:r/>
    </w:p>
    <w:p>
      <w:pPr>
        <w:pStyle w:val="909"/>
        <w:numPr>
          <w:ilvl w:val="0"/>
          <w:numId w:val="5"/>
        </w:numPr>
        <w:ind w:hanging="562"/>
        <w:rPr>
          <w:rFonts w:cs="宋体"/>
          <w:sz w:val="24"/>
          <w:szCs w:val="24"/>
        </w:rPr>
        <w:outlineLvl w:val="1"/>
      </w:pPr>
      <w:r/>
      <w:bookmarkStart w:id="161" w:name="_Toc14750"/>
      <w:r>
        <w:rPr>
          <w:rFonts w:hint="eastAsia" w:cs="宋体"/>
          <w:sz w:val="24"/>
          <w:szCs w:val="24"/>
        </w:rPr>
        <w:t xml:space="preserve">其它说明</w:t>
      </w:r>
      <w:bookmarkEnd w:id="161"/>
      <w:r/>
      <w:r/>
    </w:p>
    <w:p>
      <w:pPr>
        <w:ind w:left="730" w:hanging="730"/>
        <w:rPr>
          <w:rFonts w:ascii="宋体" w:hAnsi="宋体" w:cs="宋体"/>
          <w:b/>
          <w:bCs/>
          <w:sz w:val="24"/>
          <w:u w:val="single"/>
        </w:rPr>
      </w:pPr>
      <w:r>
        <w:rPr>
          <w:rFonts w:hint="eastAsia" w:ascii="宋体" w:hAnsi="宋体" w:cs="宋体"/>
          <w:b/>
          <w:bCs/>
          <w:sz w:val="24"/>
        </w:rPr>
        <w:t xml:space="preserve">7.1  </w:t>
      </w:r>
      <w:r>
        <w:rPr>
          <w:rFonts w:hint="eastAsia" w:ascii="宋体" w:hAnsi="宋体" w:cs="宋体"/>
          <w:b/>
          <w:bCs/>
          <w:sz w:val="24"/>
        </w:rPr>
        <w:tab/>
        <w:t xml:space="preserve">上述采购需求不接受任何一项的负偏离或者不满足</w:t>
      </w:r>
      <w:r/>
    </w:p>
    <w:p>
      <w:pPr>
        <w:ind w:left="727" w:hanging="727"/>
        <w:rPr>
          <w:rFonts w:ascii="宋体" w:hAnsi="宋体" w:cs="宋体"/>
          <w:sz w:val="24"/>
        </w:rPr>
      </w:pPr>
      <w:r>
        <w:rPr>
          <w:rFonts w:hint="eastAsia" w:ascii="宋体" w:hAnsi="宋体" w:cs="宋体"/>
          <w:sz w:val="24"/>
        </w:rPr>
        <w:t xml:space="preserve">7.2   本项目不接受进口产品投标</w:t>
      </w:r>
      <w:r/>
    </w:p>
    <w:p>
      <w:pPr>
        <w:ind w:left="727" w:hanging="727"/>
        <w:rPr>
          <w:rFonts w:ascii="宋体" w:hAnsi="宋体" w:cs="宋体"/>
          <w:sz w:val="24"/>
        </w:rPr>
      </w:pPr>
      <w:r>
        <w:rPr>
          <w:rFonts w:ascii="宋体" w:hAnsi="宋体" w:cs="宋体"/>
          <w:sz w:val="24"/>
        </w:rPr>
        <w:t xml:space="preserve">7</w:t>
      </w:r>
      <w:r>
        <w:rPr>
          <w:rFonts w:hint="eastAsia" w:ascii="宋体" w:hAnsi="宋体" w:cs="宋体"/>
          <w:sz w:val="24"/>
        </w:rPr>
        <w:t xml:space="preserve">.3   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3458"/>
        <w:gridCol w:w="4223"/>
      </w:tblGrid>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冷冻肉及冷冻制品等食材</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农 、林 、牧 </w:t>
            </w:r>
            <w:r>
              <w:rPr>
                <w:rFonts w:hint="eastAsia" w:ascii="宋体" w:hAnsi="宋体" w:cs="宋体"/>
                <w:sz w:val="24"/>
              </w:rPr>
              <w:t xml:space="preserve">、渔业</w:t>
            </w:r>
            <w:r/>
          </w:p>
        </w:tc>
      </w:tr>
    </w:tbl>
    <w:p>
      <w:pPr>
        <w:jc w:val="left"/>
        <w:rPr>
          <w:rFonts w:ascii="宋体" w:hAnsi="宋体" w:cs="宋体"/>
          <w:sz w:val="28"/>
          <w:szCs w:val="28"/>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2" w:name="_Toc26041"/>
      <w:r>
        <w:rPr>
          <w:rFonts w:hint="eastAsia" w:ascii="宋体" w:hAnsi="宋体" w:cs="宋体"/>
          <w:b/>
          <w:sz w:val="32"/>
          <w:szCs w:val="32"/>
        </w:rPr>
        <w:t xml:space="preserve">第五章  评标方法与评标标准</w:t>
      </w:r>
      <w:bookmarkEnd w:id="162"/>
      <w:r/>
      <w:r/>
    </w:p>
    <w:p>
      <w:pPr>
        <w:ind w:firstLine="480"/>
        <w:jc w:val="left"/>
        <w:spacing w:before="161" w:after="16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3" w:name="OLE_LINK20"/>
      <w:r>
        <w:rPr>
          <w:rFonts w:hint="eastAsia" w:ascii="宋体" w:hAnsi="宋体" w:cs="宋体"/>
          <w:sz w:val="24"/>
        </w:rPr>
        <w:t xml:space="preserve">取1名中标候选人</w:t>
      </w:r>
      <w:bookmarkEnd w:id="163"/>
      <w:r>
        <w:rPr>
          <w:rFonts w:hint="eastAsia" w:ascii="宋体" w:hAnsi="宋体" w:cs="宋体"/>
          <w:sz w:val="24"/>
        </w:rPr>
        <w:t xml:space="preserve">。</w:t>
      </w:r>
      <w:r/>
    </w:p>
    <w:p>
      <w:pPr>
        <w:ind w:firstLine="480"/>
        <w:jc w:val="left"/>
        <w:spacing w:before="161" w:after="160" w:line="360" w:lineRule="auto"/>
        <w:rPr>
          <w:rFonts w:ascii="宋体" w:hAnsi="宋体" w:cs="宋体"/>
          <w:b/>
          <w:bCs/>
          <w:sz w:val="24"/>
        </w:rPr>
      </w:pPr>
      <w:r/>
      <w:bookmarkStart w:id="164" w:name="_Toc28210"/>
      <w:r>
        <w:rPr>
          <w:rFonts w:hint="eastAsia" w:ascii="宋体" w:hAnsi="宋体" w:cs="宋体"/>
          <w:b/>
          <w:bCs/>
          <w:sz w:val="24"/>
        </w:rPr>
        <w:t xml:space="preserve">政府采购政策功能落实</w:t>
      </w:r>
      <w:bookmarkEnd w:id="164"/>
      <w:r/>
      <w:r/>
    </w:p>
    <w:p>
      <w:pPr>
        <w:ind w:firstLine="480"/>
        <w:jc w:val="left"/>
        <w:spacing w:before="161" w:after="160" w:line="360" w:lineRule="auto"/>
        <w:rPr>
          <w:rFonts w:ascii="宋体" w:hAnsi="宋体" w:cs="宋体"/>
          <w:sz w:val="24"/>
        </w:rPr>
      </w:pPr>
      <w:r>
        <w:rPr>
          <w:rFonts w:hint="eastAsia" w:ascii="宋体" w:hAnsi="宋体" w:cs="宋体"/>
          <w:sz w:val="24"/>
        </w:rPr>
        <w:t xml:space="preserve">1、小微型企业价格扣除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（1）本项目对小型和微型企业产品给予10%的扣除价格，用扣除后的价格参与评审。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（1）本项目对残疾人福利性单位视同小型、微型企业，给予10%的价格扣除，用扣除后的价格参与评审。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3、监狱和戒毒企业价格扣除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（1）本项目对监狱和戒毒企业（简称监狱企业）视同小型、微型企业，给予10%的价格扣除，用扣除后的价格参与评审。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w:t>
      </w:r>
      <w:r>
        <w:rPr>
          <w:rFonts w:ascii="宋体" w:hAnsi="宋体" w:cs="宋体"/>
          <w:sz w:val="24"/>
        </w:rPr>
        <w:t xml:space="preserve">财库[2014]68号</w:t>
      </w:r>
      <w:r>
        <w:rPr>
          <w:rFonts w:hint="eastAsia" w:ascii="宋体" w:hAnsi="宋体" w:cs="宋体"/>
          <w:sz w:val="24"/>
        </w:rPr>
        <w:t xml:space="preserve">）。</w:t>
      </w:r>
      <w:r/>
    </w:p>
    <w:p>
      <w:pPr>
        <w:ind w:firstLine="480"/>
        <w:jc w:val="left"/>
        <w:spacing w:before="161" w:after="16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before="161" w:after="160" w:line="360" w:lineRule="auto"/>
        <w:rPr>
          <w:rFonts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rPr>
        <w:t xml:space="preserve">4</w:t>
      </w:r>
      <w:r>
        <w:rPr>
          <w:rFonts w:hint="eastAsia" w:ascii="宋体" w:hAnsi="宋体" w:cs="宋体"/>
          <w:sz w:val="24"/>
        </w:rPr>
        <w:t xml:space="preserve">%的价格扣除，用扣除后的价格参与评审。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6、联合体各方均为小型、微型企业（残疾人福利单位、监狱企业）的，联合体享受10%价格扣除，用扣除后的价格参与评审。</w:t>
      </w:r>
      <w:r/>
    </w:p>
    <w:p>
      <w:pPr>
        <w:ind w:firstLine="480"/>
        <w:jc w:val="left"/>
        <w:spacing w:before="161" w:after="160" w:line="360" w:lineRule="auto"/>
        <w:rPr>
          <w:b/>
          <w:bCs/>
          <w:sz w:val="24"/>
        </w:rPr>
      </w:pPr>
      <w:r>
        <w:rPr>
          <w:rFonts w:ascii="宋体" w:hAnsi="宋体" w:cs="宋体"/>
          <w:b/>
          <w:bCs/>
          <w:color w:val="ff0000"/>
          <w:sz w:val="24"/>
        </w:rPr>
        <w:t xml:space="preserve">7、采购本国产品的支持政策</w:t>
      </w:r>
      <w:r>
        <w:rPr>
          <w:rFonts w:hint="eastAsia" w:ascii="宋体" w:hAnsi="宋体" w:cs="宋体"/>
          <w:b/>
          <w:bCs/>
          <w:color w:val="ff0000"/>
          <w:sz w:val="24"/>
        </w:rPr>
        <w:t xml:space="preserve">（本项目不适用）</w:t>
      </w:r>
      <w:r/>
    </w:p>
    <w:p>
      <w:pPr>
        <w:ind w:firstLine="480"/>
        <w:jc w:val="left"/>
        <w:spacing w:before="161" w:after="160" w:line="360" w:lineRule="auto"/>
        <w:rPr>
          <w:rFonts w:eastAsia="Times New Roman"/>
          <w:sz w:val="24"/>
        </w:rPr>
      </w:pPr>
      <w:r>
        <w:rPr>
          <w:rFonts w:ascii="宋体" w:hAnsi="宋体" w:cs="宋体"/>
          <w:sz w:val="24"/>
        </w:rPr>
        <w:t xml:space="preserve">7.1 本项目政府采购活动中既有本国产品又有非本国产品参与竞争的，依法对本国产品给予价格评审优惠，对本国产品的报价给予</w:t>
      </w:r>
      <w:r>
        <w:rPr>
          <w:rFonts w:ascii="宋体" w:hAnsi="宋体" w:cs="宋体"/>
          <w:color w:val="ff0000"/>
          <w:sz w:val="24"/>
        </w:rPr>
        <w:t xml:space="preserve">20%</w:t>
      </w:r>
      <w:r>
        <w:rPr>
          <w:rFonts w:ascii="宋体" w:hAnsi="宋体" w:cs="宋体"/>
          <w:sz w:val="24"/>
        </w:rPr>
        <w:t xml:space="preserve">的价格扣除，用扣除后的价格参与评审。</w:t>
      </w:r>
      <w:r/>
    </w:p>
    <w:p>
      <w:pPr>
        <w:ind w:firstLine="480"/>
        <w:jc w:val="left"/>
        <w:spacing w:before="161" w:after="160" w:line="360" w:lineRule="auto"/>
        <w:rPr>
          <w:rFonts w:eastAsia="Times New Roman"/>
          <w:sz w:val="24"/>
        </w:rPr>
      </w:pPr>
      <w:r>
        <w:rPr>
          <w:rFonts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rPr>
        <w:t xml:space="preserve">80%</w:t>
      </w:r>
      <w:r>
        <w:rPr>
          <w:rFonts w:ascii="宋体" w:hAnsi="宋体" w:cs="宋体"/>
          <w:sz w:val="24"/>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61" w:after="160" w:line="360" w:lineRule="auto"/>
        <w:rPr>
          <w:rFonts w:eastAsia="Times New Roman"/>
          <w:sz w:val="24"/>
        </w:rPr>
      </w:pPr>
      <w:r>
        <w:rPr>
          <w:rFonts w:ascii="宋体" w:hAnsi="宋体" w:cs="宋体"/>
          <w:sz w:val="24"/>
        </w:rPr>
        <w:t xml:space="preserve">7.3 供应商需按照招标文件的要求提供《关于符合本国产品标准的声明函》（以下简称《声明函》），</w:t>
      </w:r>
      <w:r>
        <w:rPr>
          <w:rFonts w:ascii="宋体" w:hAnsi="宋体" w:cs="宋体"/>
          <w:color w:val="ff0000"/>
          <w:sz w:val="24"/>
        </w:rPr>
        <w:t xml:space="preserve">如不提供将不享受本国产品价格评审优惠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7.4 供应商需在《声明函》中</w:t>
      </w:r>
      <w:r>
        <w:rPr>
          <w:rFonts w:ascii="宋体" w:hAnsi="宋体" w:cs="宋体"/>
          <w:color w:val="ff0000"/>
          <w:sz w:val="24"/>
        </w:rPr>
        <w:t xml:space="preserve">逐一、准确</w:t>
      </w:r>
      <w:r>
        <w:rPr>
          <w:rFonts w:ascii="宋体" w:hAnsi="宋体" w:cs="宋体"/>
          <w:sz w:val="24"/>
        </w:rPr>
        <w:t xml:space="preserve">填写产品名称、厂名、生产厂址三项信息（《声明函》中用斜线划除的地方无需填写），</w:t>
      </w:r>
      <w:r>
        <w:rPr>
          <w:rFonts w:ascii="宋体" w:hAnsi="宋体" w:cs="宋体"/>
          <w:color w:val="ff0000"/>
          <w:sz w:val="24"/>
        </w:rPr>
        <w:t xml:space="preserve">三项信息中任意一项未填写的视为该项产品不符合本国产品标准，不享受本国产品价格评审优惠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w:t>
      </w:r>
      <w:r>
        <w:rPr>
          <w:rFonts w:ascii="宋体" w:hAnsi="宋体" w:cs="宋体"/>
          <w:sz w:val="24"/>
        </w:rPr>
        <w:t xml:space="preserve">然不符合《国务院办公厅关于在政府采购中实施本国产品标准及相关政策的通知》（国办发〔2025〕34号）和招标文件规定的，供应商提供的相关产品视为不符合本国产品标准。</w:t>
      </w:r>
      <w:r/>
    </w:p>
    <w:p>
      <w:pPr>
        <w:ind w:firstLine="480"/>
        <w:jc w:val="left"/>
        <w:spacing w:before="161" w:after="160" w:line="360" w:lineRule="auto"/>
        <w:rPr>
          <w:rFonts w:eastAsia="Times New Roman"/>
          <w:sz w:val="24"/>
        </w:rPr>
      </w:pPr>
      <w:r>
        <w:rPr>
          <w:rFonts w:ascii="宋体" w:hAnsi="宋体" w:cs="宋体"/>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before="161" w:after="160" w:line="360" w:lineRule="auto"/>
        <w:rPr>
          <w:rFonts w:eastAsia="Times New Roman"/>
          <w:sz w:val="24"/>
        </w:rPr>
      </w:pPr>
      <w:r>
        <w:rPr>
          <w:rFonts w:ascii="宋体" w:hAnsi="宋体" w:cs="宋体"/>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ff0000"/>
          <w:sz w:val="24"/>
        </w:rPr>
        <w:t xml:space="preserve">对医疗器械产品，取得药品监督管理部门授予的准字号医疗器械注册证的，属于在中国境内生产的产品；</w:t>
      </w:r>
      <w:r>
        <w:rPr>
          <w:rFonts w:ascii="宋体" w:hAnsi="宋体" w:cs="宋体"/>
          <w:sz w:val="24"/>
        </w:rPr>
        <w:t xml:space="preserve">其他产品，根据实际情况判断是否在中国境内生产。</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5" w:name="_Toc30809"/>
      <w:r>
        <w:rPr>
          <w:rFonts w:hint="eastAsia" w:ascii="宋体" w:hAnsi="宋体"/>
          <w:b/>
          <w:color w:val="000000"/>
          <w:sz w:val="24"/>
        </w:rPr>
        <w:t xml:space="preserve">符合性审查内容</w:t>
      </w:r>
      <w:bookmarkEnd w:id="165"/>
      <w:r/>
      <w:r/>
    </w:p>
    <w:p>
      <w:pPr>
        <w:pStyle w:val="869"/>
        <w:numPr>
          <w:ilvl w:val="0"/>
          <w:numId w:val="7"/>
        </w:numPr>
        <w:rPr>
          <w:rFonts w:ascii="宋体" w:hAnsi="宋体"/>
          <w:b/>
          <w:bCs/>
          <w:color w:val="ff0000"/>
          <w:sz w:val="24"/>
          <w:szCs w:val="24"/>
          <w:highlight w:val="yellow"/>
        </w:rPr>
      </w:pPr>
      <w:r>
        <w:rPr>
          <w:rFonts w:hint="eastAsia" w:ascii="宋体" w:hAnsi="宋体"/>
          <w:b/>
          <w:bCs/>
          <w:color w:val="ff0000"/>
          <w:sz w:val="24"/>
          <w:highlight w:val="yellow"/>
        </w:rPr>
        <w:t xml:space="preserve">报价要求：</w:t>
      </w:r>
      <w:r>
        <w:rPr>
          <w:rFonts w:hint="eastAsia" w:ascii="宋体" w:hAnsi="宋体"/>
          <w:b/>
          <w:bCs/>
          <w:color w:val="ff0000"/>
          <w:sz w:val="24"/>
          <w:szCs w:val="24"/>
          <w:highlight w:val="yellow"/>
        </w:rPr>
        <w:t xml:space="preserve">按优惠率报价，不得低于10%（含），否则视为无效投标。</w:t>
      </w:r>
      <w:r/>
    </w:p>
    <w:p>
      <w:pPr>
        <w:ind w:left="482"/>
        <w:jc w:val="left"/>
        <w:rPr>
          <w:rFonts w:ascii="宋体" w:hAnsi="宋体"/>
          <w:color w:val="000000"/>
          <w:sz w:val="24"/>
        </w:rPr>
      </w:pPr>
      <w:r>
        <w:rPr>
          <w:rFonts w:ascii="宋体" w:hAnsi="宋体"/>
          <w:color w:val="000000"/>
          <w:sz w:val="24"/>
        </w:rPr>
      </w:r>
      <w:r/>
    </w:p>
    <w:p>
      <w:pPr>
        <w:ind w:left="420"/>
        <w:jc w:val="left"/>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等明显不能满足招标文件的要求。重大负偏离的认定须经评标委员会三分之二以上同意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2.2《第六章投标文件构成》中“投标文件构成”没有实质性缺漏；</w:t>
      </w:r>
      <w:r/>
    </w:p>
    <w:p>
      <w:pPr>
        <w:ind w:firstLine="480"/>
        <w:jc w:val="left"/>
        <w:spacing w:before="161"/>
        <w:rPr>
          <w:rFonts w:ascii="宋体" w:hAnsi="宋体"/>
          <w:color w:val="000000"/>
          <w:sz w:val="24"/>
        </w:rPr>
      </w:pPr>
      <w:r>
        <w:rPr>
          <w:rFonts w:hint="eastAsia" w:ascii="宋体" w:hAnsi="宋体"/>
          <w:color w:val="000000"/>
          <w:sz w:val="24"/>
        </w:rPr>
        <w:t xml:space="preserve">2.3本项目不接受备选投标</w:t>
      </w:r>
      <w:r>
        <w:rPr>
          <w:rFonts w:hint="eastAsia" w:ascii="宋体" w:hAnsi="宋体"/>
          <w:color w:val="000000"/>
          <w:sz w:val="24"/>
        </w:rPr>
        <w:t xml:space="preserve">方</w:t>
      </w:r>
      <w:r>
        <w:rPr>
          <w:rFonts w:hint="eastAsia" w:ascii="宋体" w:hAnsi="宋体"/>
          <w:color w:val="000000"/>
          <w:sz w:val="24"/>
        </w:rPr>
        <w:t xml:space="preserve">案</w:t>
      </w:r>
      <w:r/>
    </w:p>
    <w:p>
      <w:pPr>
        <w:ind w:firstLine="480"/>
        <w:jc w:val="left"/>
        <w:spacing w:before="161"/>
        <w:rPr>
          <w:rFonts w:ascii="宋体" w:hAnsi="宋体"/>
          <w:color w:val="000000"/>
          <w:sz w:val="24"/>
        </w:rPr>
      </w:pPr>
      <w:r>
        <w:rPr>
          <w:rFonts w:hint="eastAsia" w:ascii="宋体" w:hAnsi="宋体"/>
          <w:color w:val="000000"/>
          <w:sz w:val="24"/>
        </w:rPr>
        <w:t xml:space="preserve">2.4投标文件没有采购人不能接受的附加条件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2.5投标文件没有法律、法规和招标文件规定的其他无效情形</w:t>
      </w:r>
      <w:r/>
    </w:p>
    <w:p>
      <w:pPr>
        <w:ind w:firstLine="480"/>
        <w:jc w:val="left"/>
        <w:spacing w:before="161"/>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3.1技术要求不接受任何一项的负偏离或者不满足，允许正偏离</w:t>
      </w:r>
      <w:r/>
    </w:p>
    <w:p>
      <w:pPr>
        <w:rPr>
          <w:rFonts w:ascii="宋体" w:hAnsi="宋体" w:cs="宋体"/>
          <w:sz w:val="24"/>
        </w:rPr>
      </w:pPr>
      <w:r>
        <w:rPr>
          <w:rFonts w:ascii="宋体" w:hAnsi="宋体" w:cs="宋体"/>
          <w:sz w:val="24"/>
        </w:rPr>
      </w:r>
      <w:r/>
    </w:p>
    <w:p>
      <w:pPr>
        <w:rPr>
          <w:rFonts w:ascii="宋体" w:hAnsi="宋体"/>
          <w:b/>
          <w:color w:val="000000"/>
          <w:sz w:val="24"/>
        </w:rPr>
      </w:pPr>
      <w:r/>
      <w:bookmarkStart w:id="166" w:name="_Toc20828"/>
      <w:r>
        <w:rPr>
          <w:rFonts w:hint="eastAsia" w:ascii="宋体" w:hAnsi="宋体"/>
          <w:b/>
          <w:color w:val="000000"/>
          <w:sz w:val="24"/>
        </w:rPr>
        <w:br w:type="page" w:clear="all"/>
      </w:r>
      <w:r/>
    </w:p>
    <w:p>
      <w:pPr>
        <w:ind w:firstLine="482"/>
        <w:jc w:val="center"/>
        <w:rPr>
          <w:rFonts w:ascii="宋体" w:hAnsi="宋体"/>
          <w:b/>
          <w:color w:val="000000"/>
          <w:sz w:val="24"/>
        </w:rPr>
        <w:outlineLvl w:val="1"/>
      </w:pPr>
      <w:r>
        <w:rPr>
          <w:rFonts w:hint="eastAsia" w:ascii="宋体" w:hAnsi="宋体"/>
          <w:b/>
          <w:color w:val="000000"/>
          <w:sz w:val="24"/>
        </w:rPr>
        <w:t xml:space="preserve">评标方法与评标标准</w:t>
      </w:r>
      <w:bookmarkEnd w:id="166"/>
      <w:r/>
      <w:r/>
    </w:p>
    <w:tbl>
      <w:tblPr>
        <w:tblW w:w="9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959"/>
        <w:gridCol w:w="6967"/>
        <w:gridCol w:w="625"/>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采用低价优先法计算，即满足采购文件要求且优惠率最大的报价为评标基准价，其价格分为满分。其他投标人的价格分统一按照下列公式计算：投标报价得分=(1-最大优惠率/1-其他优惠率)×</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小数点保留两位)。</w:t>
            </w:r>
            <w:r/>
          </w:p>
          <w:p>
            <w:pPr>
              <w:rPr>
                <w:rFonts w:ascii="宋体" w:hAnsi="宋体" w:cs="宋体"/>
                <w:color w:val="000000"/>
                <w:sz w:val="24"/>
              </w:rPr>
            </w:pPr>
            <w:r>
              <w:rPr>
                <w:rFonts w:hint="eastAsia" w:ascii="宋体" w:hAnsi="宋体" w:cs="宋体"/>
                <w:sz w:val="24"/>
              </w:rPr>
              <w:t xml:space="preserve">说明：评标基准价=（1-最大的优惠率）</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食品安全责任险</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投标人承诺中标后购买保险如下食品安全责任险保额（被保人包含采购人）： </w:t>
            </w:r>
            <w:r/>
          </w:p>
          <w:p>
            <w:pPr>
              <w:numPr>
                <w:ilvl w:val="0"/>
                <w:numId w:val="8"/>
              </w:numPr>
              <w:rPr>
                <w:rFonts w:ascii="宋体" w:hAnsi="宋体" w:cs="宋体"/>
                <w:sz w:val="24"/>
              </w:rPr>
            </w:pPr>
            <w:r>
              <w:rPr>
                <w:rFonts w:hint="eastAsia" w:ascii="宋体" w:hAnsi="宋体" w:cs="宋体"/>
                <w:sz w:val="24"/>
              </w:rPr>
              <w:t xml:space="preserve">保险保额小于800万得1分；</w:t>
            </w:r>
            <w:r/>
          </w:p>
          <w:p>
            <w:pPr>
              <w:numPr>
                <w:ilvl w:val="0"/>
                <w:numId w:val="8"/>
              </w:numPr>
              <w:rPr>
                <w:rFonts w:ascii="宋体" w:hAnsi="宋体" w:cs="宋体"/>
                <w:sz w:val="24"/>
              </w:rPr>
            </w:pPr>
            <w:r>
              <w:rPr>
                <w:rFonts w:hint="eastAsia" w:ascii="宋体" w:hAnsi="宋体" w:cs="宋体"/>
                <w:sz w:val="24"/>
              </w:rPr>
              <w:t xml:space="preserve">保险保额≥800万且＜1200万得1.5分； </w:t>
            </w:r>
            <w:r/>
          </w:p>
          <w:p>
            <w:pPr>
              <w:numPr>
                <w:ilvl w:val="0"/>
                <w:numId w:val="8"/>
              </w:numPr>
              <w:rPr>
                <w:rFonts w:ascii="宋体" w:hAnsi="宋体" w:cs="宋体"/>
                <w:sz w:val="24"/>
              </w:rPr>
            </w:pPr>
            <w:r>
              <w:rPr>
                <w:rFonts w:hint="eastAsia" w:ascii="宋体" w:hAnsi="宋体" w:cs="宋体"/>
                <w:sz w:val="24"/>
              </w:rPr>
              <w:t xml:space="preserve">保险保额≥1200万得2分。 </w:t>
            </w:r>
            <w:r/>
          </w:p>
          <w:p>
            <w:pPr>
              <w:rPr>
                <w:rFonts w:ascii="宋体" w:hAnsi="宋体" w:cs="宋体"/>
                <w:sz w:val="24"/>
              </w:rPr>
            </w:pPr>
            <w:r>
              <w:rPr>
                <w:rFonts w:hint="eastAsia" w:ascii="宋体" w:hAnsi="宋体" w:cs="宋体"/>
                <w:sz w:val="24"/>
              </w:rPr>
              <w:t xml:space="preserve">本项须提供承诺函，格式自拟，最多得2分，未提供不得分。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top w:val="single" w:color="auto" w:sz="4" w:space="0"/>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none" w:color="000000" w:sz="4" w:space="0"/>
              <w:right w:val="single" w:color="auto" w:sz="4" w:space="0"/>
            </w:tcBorders>
            <w:tcW w:w="959"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sz w:val="24"/>
              </w:rPr>
              <w:t xml:space="preserve">、投标人具有有效期内的食品安全管理体系认证(</w:t>
            </w:r>
            <w:r>
              <w:rPr>
                <w:rFonts w:ascii="宋体" w:hAnsi="宋体" w:cs="宋体"/>
                <w:sz w:val="24"/>
              </w:rPr>
              <w:t xml:space="preserve">ISO22000</w:t>
            </w:r>
            <w:r>
              <w:rPr>
                <w:rFonts w:hint="eastAsia" w:ascii="宋体" w:hAnsi="宋体" w:cs="宋体"/>
                <w:sz w:val="24"/>
              </w:rPr>
              <w:t xml:space="preserve">)，提供认证证书复印件及中国国家认证认可监督管理委员会官网查询页面截图。</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numPr>
                <w:ilvl w:val="0"/>
                <w:numId w:val="9"/>
              </w:numPr>
              <w:widowControl/>
              <w:rPr>
                <w:rFonts w:ascii="宋体" w:hAnsi="宋体" w:cs="宋体"/>
                <w:sz w:val="24"/>
              </w:rPr>
            </w:pPr>
            <w:r>
              <w:rPr>
                <w:rFonts w:hint="eastAsia" w:ascii="宋体" w:hAnsi="宋体" w:cs="宋体"/>
                <w:bCs/>
                <w:color w:val="000000"/>
                <w:sz w:val="24"/>
              </w:rPr>
              <w:t xml:space="preserve">投标人提供（2023年8月1日至今）</w:t>
            </w:r>
            <w:r>
              <w:rPr>
                <w:rFonts w:hint="eastAsia" w:ascii="宋体" w:hAnsi="宋体" w:cs="宋体"/>
                <w:color w:val="000000"/>
                <w:sz w:val="24"/>
              </w:rPr>
              <w:t xml:space="preserve">类似项目（</w:t>
            </w:r>
            <w:r>
              <w:rPr>
                <w:rFonts w:hint="eastAsia" w:ascii="宋体" w:hAnsi="宋体" w:cs="宋体"/>
                <w:color w:val="000000"/>
                <w:sz w:val="24"/>
              </w:rPr>
              <w:t xml:space="preserve">每份业绩至少包含</w:t>
            </w:r>
            <w:r>
              <w:rPr>
                <w:rFonts w:hint="eastAsia" w:ascii="宋体" w:hAnsi="宋体" w:cs="宋体"/>
                <w:sz w:val="24"/>
              </w:rPr>
              <w:t xml:space="preserve">冷冻鸡腿</w:t>
            </w:r>
            <w:r>
              <w:rPr>
                <w:rFonts w:hint="eastAsia" w:ascii="宋体" w:hAnsi="宋体" w:cs="宋体"/>
                <w:bCs/>
                <w:color w:val="000000" w:themeColor="text1"/>
                <w:sz w:val="24"/>
              </w:rPr>
              <w:t xml:space="preserve">、</w:t>
            </w:r>
            <w:r>
              <w:rPr>
                <w:rFonts w:hint="eastAsia" w:ascii="宋体" w:hAnsi="宋体" w:cs="宋体"/>
                <w:sz w:val="24"/>
              </w:rPr>
              <w:t xml:space="preserve">冷冻鸭腿</w:t>
            </w:r>
            <w:r>
              <w:rPr>
                <w:rFonts w:hint="eastAsia" w:ascii="宋体" w:hAnsi="宋体" w:cs="宋体"/>
                <w:bCs/>
                <w:color w:val="000000" w:themeColor="text1"/>
                <w:sz w:val="24"/>
              </w:rPr>
              <w:t xml:space="preserve">、</w:t>
            </w:r>
            <w:r>
              <w:rPr>
                <w:rFonts w:hint="eastAsia" w:ascii="宋体" w:hAnsi="宋体" w:cs="宋体"/>
                <w:sz w:val="24"/>
              </w:rPr>
              <w:t xml:space="preserve">冷冻肥牛卷</w:t>
            </w:r>
            <w:r>
              <w:rPr>
                <w:rFonts w:hint="eastAsia" w:ascii="宋体" w:hAnsi="宋体" w:cs="宋体"/>
                <w:color w:val="000000"/>
                <w:sz w:val="24"/>
              </w:rPr>
              <w:t xml:space="preserve">）的销售业绩且合同期限不少于一年，每提供一份业绩证明材料的得2分，最多得6分。</w:t>
            </w:r>
            <w:r/>
          </w:p>
          <w:p>
            <w:pPr>
              <w:widowControl/>
              <w:rPr>
                <w:rFonts w:ascii="宋体" w:hAnsi="宋体" w:cs="宋体"/>
                <w:color w:val="000000"/>
                <w:sz w:val="24"/>
              </w:rPr>
            </w:pPr>
            <w:r>
              <w:rPr>
                <w:rFonts w:hint="eastAsia" w:ascii="宋体" w:hAnsi="宋体" w:cs="宋体"/>
                <w:color w:val="000000"/>
                <w:sz w:val="24"/>
              </w:rPr>
              <w:t xml:space="preserve">注：</w:t>
            </w:r>
            <w:r/>
          </w:p>
          <w:p>
            <w:pPr>
              <w:widowControl/>
              <w:rPr>
                <w:rFonts w:ascii="宋体" w:hAnsi="宋体" w:cs="宋体"/>
                <w:bCs/>
                <w:color w:val="000000"/>
                <w:sz w:val="24"/>
              </w:rPr>
            </w:pPr>
            <w:r>
              <w:rPr>
                <w:rFonts w:hint="eastAsia" w:ascii="宋体" w:hAnsi="宋体" w:cs="宋体"/>
                <w:bCs/>
                <w:color w:val="000000"/>
                <w:sz w:val="24"/>
              </w:rPr>
              <w:t xml:space="preserve">注：本项需提供以下三项证明材料，缺一不得分：</w:t>
            </w:r>
            <w:r/>
          </w:p>
          <w:p>
            <w:pPr>
              <w:widowControl/>
              <w:rPr>
                <w:rFonts w:ascii="宋体" w:hAnsi="宋体" w:cs="宋体"/>
                <w:bCs/>
                <w:color w:val="000000"/>
                <w:sz w:val="24"/>
              </w:rPr>
            </w:pPr>
            <w:r>
              <w:rPr>
                <w:rFonts w:hint="eastAsia" w:ascii="宋体" w:hAnsi="宋体" w:cs="宋体"/>
                <w:bCs/>
                <w:color w:val="000000"/>
                <w:sz w:val="24"/>
              </w:rPr>
              <w:t xml:space="preserve">（1）合同复印件（时间以合同签订时间为准，同一采购单位的多份合同业绩，不重复计分）；</w:t>
            </w:r>
            <w:r/>
          </w:p>
          <w:p>
            <w:pPr>
              <w:widowControl/>
              <w:rPr>
                <w:rFonts w:ascii="宋体" w:hAnsi="宋体" w:cs="宋体"/>
                <w:bCs/>
                <w:color w:val="000000"/>
                <w:sz w:val="24"/>
              </w:rPr>
            </w:pPr>
            <w:r>
              <w:rPr>
                <w:rFonts w:hint="eastAsia" w:ascii="宋体" w:hAnsi="宋体" w:cs="宋体"/>
                <w:bCs/>
                <w:color w:val="000000"/>
                <w:sz w:val="24"/>
              </w:rPr>
              <w:t xml:space="preserve">（2）合同期内的供货发票复印件（须提供含</w:t>
            </w:r>
            <w:r>
              <w:rPr>
                <w:rFonts w:hint="eastAsia" w:ascii="宋体" w:hAnsi="宋体" w:cs="宋体"/>
                <w:sz w:val="24"/>
              </w:rPr>
              <w:t xml:space="preserve">冷冻鸡腿</w:t>
            </w:r>
            <w:r>
              <w:rPr>
                <w:rFonts w:hint="eastAsia" w:ascii="宋体" w:hAnsi="宋体" w:cs="宋体"/>
                <w:bCs/>
                <w:color w:val="000000" w:themeColor="text1"/>
                <w:sz w:val="24"/>
              </w:rPr>
              <w:t xml:space="preserve">、</w:t>
            </w:r>
            <w:r>
              <w:rPr>
                <w:rFonts w:hint="eastAsia" w:ascii="宋体" w:hAnsi="宋体" w:cs="宋体"/>
                <w:sz w:val="24"/>
              </w:rPr>
              <w:t xml:space="preserve">冷冻鸭腿</w:t>
            </w:r>
            <w:r>
              <w:rPr>
                <w:rFonts w:hint="eastAsia" w:ascii="宋体" w:hAnsi="宋体" w:cs="宋体"/>
                <w:bCs/>
                <w:color w:val="000000" w:themeColor="text1"/>
                <w:sz w:val="24"/>
              </w:rPr>
              <w:t xml:space="preserve">、</w:t>
            </w:r>
            <w:r>
              <w:rPr>
                <w:rFonts w:hint="eastAsia" w:ascii="宋体" w:hAnsi="宋体" w:cs="宋体"/>
                <w:sz w:val="24"/>
              </w:rPr>
              <w:t xml:space="preserve">冷冻肥牛卷</w:t>
            </w:r>
            <w:r>
              <w:rPr>
                <w:rFonts w:hint="eastAsia" w:ascii="宋体" w:hAnsi="宋体" w:cs="宋体"/>
                <w:bCs/>
                <w:color w:val="000000"/>
                <w:sz w:val="24"/>
              </w:rPr>
              <w:t xml:space="preserve">产品的发票明细）；</w:t>
            </w:r>
            <w:r/>
          </w:p>
          <w:p>
            <w:pPr>
              <w:widowControl/>
              <w:rPr>
                <w:rFonts w:ascii="宋体" w:hAnsi="宋体" w:cs="宋体"/>
                <w:bCs/>
                <w:color w:val="000000"/>
                <w:sz w:val="24"/>
              </w:rPr>
            </w:pPr>
            <w:r>
              <w:rPr>
                <w:rFonts w:hint="eastAsia" w:ascii="宋体" w:hAnsi="宋体" w:cs="宋体"/>
                <w:bCs/>
                <w:color w:val="000000"/>
                <w:sz w:val="24"/>
              </w:rPr>
              <w:t xml:space="preserve">（3）上述合同对应业绩的采购人评价材料（评价材料须体现上述合同内容），评价结果须为优秀或满意，且采购人盖章，否则不予认可。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3、根据投标人拟</w:t>
            </w:r>
            <w:r>
              <w:rPr>
                <w:rFonts w:hint="eastAsia" w:ascii="宋体" w:hAnsi="宋体" w:cs="宋体"/>
                <w:bCs/>
                <w:sz w:val="24"/>
              </w:rPr>
              <w:t xml:space="preserve">投入的配送服务冷藏运</w:t>
            </w:r>
            <w:r>
              <w:rPr>
                <w:rFonts w:hint="eastAsia" w:ascii="宋体" w:hAnsi="宋体" w:cs="宋体"/>
                <w:bCs/>
                <w:color w:val="000000"/>
                <w:sz w:val="24"/>
              </w:rPr>
              <w:t xml:space="preserve">输车辆进行打分，每投入一辆，得</w:t>
            </w:r>
            <w:r>
              <w:rPr>
                <w:rFonts w:ascii="宋体" w:hAnsi="宋体" w:cs="宋体"/>
                <w:bCs/>
                <w:color w:val="000000"/>
                <w:sz w:val="24"/>
              </w:rPr>
              <w:t xml:space="preserve">1.5</w:t>
            </w:r>
            <w:r>
              <w:rPr>
                <w:rFonts w:hint="eastAsia" w:ascii="宋体" w:hAnsi="宋体" w:cs="宋体"/>
                <w:bCs/>
                <w:color w:val="000000"/>
                <w:sz w:val="24"/>
              </w:rPr>
              <w:t xml:space="preserve">分。满分6分。</w:t>
            </w:r>
            <w:r/>
          </w:p>
          <w:p>
            <w:pPr>
              <w:widowControl/>
              <w:rPr>
                <w:rFonts w:ascii="宋体" w:hAnsi="宋体" w:cs="宋体"/>
                <w:bCs/>
                <w:color w:val="000000"/>
                <w:sz w:val="24"/>
              </w:rPr>
            </w:pPr>
            <w:r>
              <w:rPr>
                <w:rFonts w:hint="eastAsia" w:ascii="宋体" w:hAnsi="宋体" w:cs="宋体"/>
                <w:bCs/>
                <w:color w:val="000000"/>
                <w:sz w:val="24"/>
              </w:rPr>
              <w:t xml:space="preserve">同时需提供以下证明材料：</w:t>
            </w:r>
            <w:r/>
          </w:p>
          <w:p>
            <w:pPr>
              <w:widowControl/>
              <w:rPr>
                <w:rFonts w:ascii="宋体" w:hAnsi="宋体" w:cs="宋体"/>
                <w:bCs/>
                <w:color w:val="000000"/>
                <w:sz w:val="24"/>
              </w:rPr>
            </w:pPr>
            <w:r>
              <w:rPr>
                <w:rFonts w:hint="eastAsia" w:ascii="宋体" w:hAnsi="宋体" w:cs="宋体"/>
                <w:bCs/>
                <w:color w:val="000000"/>
                <w:sz w:val="24"/>
              </w:rPr>
              <w:t xml:space="preserve">（1）若为自有车辆，投标文件中必须提供有效期内的车辆的行驶证复印件；</w:t>
            </w:r>
            <w:r/>
          </w:p>
          <w:p>
            <w:pPr>
              <w:widowControl/>
              <w:rPr>
                <w:rFonts w:ascii="宋体" w:hAnsi="宋体" w:cs="宋体"/>
                <w:bCs/>
                <w:color w:val="000000"/>
                <w:sz w:val="24"/>
              </w:rPr>
            </w:pPr>
            <w:r>
              <w:rPr>
                <w:rFonts w:hint="eastAsia" w:ascii="宋体" w:hAnsi="宋体" w:cs="宋体"/>
                <w:bCs/>
                <w:color w:val="000000"/>
                <w:sz w:val="24"/>
              </w:rPr>
              <w:t xml:space="preserve">（2）若为租赁车辆，投标文件中必须提供有效期内的车辆的行驶证复印件及租赁合同复印件；</w:t>
            </w:r>
            <w:r/>
          </w:p>
          <w:p>
            <w:pPr>
              <w:widowControl/>
              <w:rPr>
                <w:rFonts w:ascii="宋体" w:hAnsi="宋体" w:cs="宋体"/>
                <w:bCs/>
                <w:color w:val="000000"/>
                <w:sz w:val="24"/>
              </w:rPr>
            </w:pPr>
            <w:r>
              <w:rPr>
                <w:rFonts w:hint="eastAsia" w:ascii="宋体" w:hAnsi="宋体" w:cs="宋体"/>
                <w:bCs/>
                <w:color w:val="000000"/>
                <w:sz w:val="24"/>
              </w:rPr>
              <w:t xml:space="preserve">（3）供应商同时需提供对应车辆车身正面、侧面、车尾照片及运输车辆制冷设备照片，以证明车辆具备制冷功能，照片中须同时能看到车牌号和制冷设备，否则不予认可；</w:t>
            </w:r>
            <w:r/>
          </w:p>
          <w:p>
            <w:pPr>
              <w:widowControl/>
              <w:rPr>
                <w:rFonts w:ascii="宋体" w:hAnsi="宋体" w:cs="宋体"/>
                <w:bCs/>
                <w:color w:val="000000"/>
                <w:sz w:val="24"/>
              </w:rPr>
            </w:pPr>
            <w:r>
              <w:rPr>
                <w:rFonts w:hint="eastAsia" w:ascii="宋体" w:hAnsi="宋体" w:cs="宋体"/>
                <w:bCs/>
                <w:color w:val="000000"/>
                <w:sz w:val="24"/>
              </w:rPr>
              <w:t xml:space="preserve">（4）提供以上证明的车辆须承诺为专为本项目送货的车辆，项目服务期内不得随意更换。</w:t>
            </w:r>
            <w:r/>
          </w:p>
          <w:p>
            <w:pPr>
              <w:widowControl/>
              <w:rPr>
                <w:rFonts w:ascii="宋体" w:hAnsi="宋体" w:cs="宋体"/>
                <w:bCs/>
                <w:color w:val="000000"/>
                <w:sz w:val="24"/>
              </w:rPr>
            </w:pPr>
            <w:r>
              <w:rPr>
                <w:rFonts w:hint="eastAsia" w:ascii="宋体" w:hAnsi="宋体" w:cs="宋体"/>
                <w:bCs/>
                <w:color w:val="000000"/>
                <w:sz w:val="24"/>
              </w:rPr>
              <w:t xml:space="preserve">注：未按要求提供上述材料的，本项不得分。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491"/>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4、项目人员</w:t>
            </w:r>
            <w:r/>
          </w:p>
          <w:p>
            <w:pPr>
              <w:jc w:val="left"/>
              <w:widowControl/>
              <w:rPr>
                <w:rFonts w:ascii="宋体" w:hAnsi="宋体" w:cs="宋体"/>
                <w:bCs/>
                <w:color w:val="000000"/>
                <w:sz w:val="24"/>
              </w:rPr>
            </w:pPr>
            <w:r>
              <w:rPr>
                <w:rFonts w:hint="eastAsia" w:ascii="宋体" w:hAnsi="宋体" w:cs="宋体"/>
                <w:bCs/>
                <w:color w:val="000000"/>
                <w:sz w:val="24"/>
              </w:rPr>
              <w:t xml:space="preserve">(1)投标人拟为本项目配备相关工作岗位人员具有相关食品安全管理人员证书的，每有一人得1分，最多得2分。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hint="eastAsia" w:ascii="宋体" w:hAnsi="宋体" w:cs="宋体"/>
                <w:bCs/>
                <w:color w:val="000000"/>
                <w:sz w:val="24"/>
              </w:rPr>
              <w:t xml:space="preserve">(2)</w:t>
            </w:r>
            <w:r>
              <w:rPr>
                <w:rFonts w:hint="eastAsia"/>
              </w:rPr>
              <w:t xml:space="preserve"> </w:t>
            </w:r>
            <w:r>
              <w:rPr>
                <w:rFonts w:hint="eastAsia" w:ascii="宋体" w:hAnsi="宋体" w:cs="宋体"/>
                <w:bCs/>
                <w:color w:val="000000"/>
                <w:sz w:val="24"/>
              </w:rPr>
              <w:t xml:space="preserve">投标人拟为本项目配备相关工作岗位人员具有相关食品检验人员证书的，每有一人得1分，最多得2分。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hint="eastAsia" w:ascii="宋体" w:hAnsi="宋体" w:cs="宋体"/>
                <w:bCs/>
                <w:color w:val="000000"/>
                <w:sz w:val="24"/>
              </w:rPr>
              <w:t xml:space="preserve">（3）投标人拟为本项目配备从事采购、分拣、出入库、车辆配送等相关工作岗位人员，＜3人不得分，3人得2分，在此基础上每增加1人得1分，本项最高得4分</w:t>
            </w:r>
            <w:r/>
          </w:p>
          <w:p>
            <w:pPr>
              <w:jc w:val="left"/>
              <w:rPr>
                <w:rFonts w:ascii="宋体" w:hAnsi="宋体" w:cs="宋体"/>
                <w:bCs/>
                <w:color w:val="000000"/>
                <w:sz w:val="24"/>
              </w:rPr>
            </w:pPr>
            <w:r>
              <w:rPr>
                <w:rFonts w:hint="eastAsia" w:ascii="宋体" w:hAnsi="宋体" w:cs="宋体"/>
                <w:bCs/>
                <w:color w:val="000000"/>
                <w:sz w:val="24"/>
              </w:rPr>
              <w:t xml:space="preserve">（提供上述人员的健康证以及投标人为其在提交投标文件截止时间前6个月内任意一个月缴纳社保的证明材料，未提供上述材料的不得分，如果委托第三方公司代为缴纳社保，需提供投标人和第三方公司委托缴纳社保的证明）</w:t>
            </w:r>
            <w:r/>
          </w:p>
          <w:p>
            <w:pPr>
              <w:pStyle w:val="838"/>
              <w:ind w:firstLine="0"/>
            </w:pPr>
            <w:r>
              <w:rPr>
                <w:rFonts w:hint="eastAsia"/>
                <w:b/>
                <w:color w:val="000000" w:themeColor="text1"/>
              </w:rPr>
              <w:t xml:space="preserve">备注：须提供上述服务团队人员明细清单，清单需列明姓名、联系方式、工作岗位，岗位职责，上述所有岗位人员不得相互兼任，</w:t>
            </w:r>
            <w:r>
              <w:rPr>
                <w:rFonts w:hint="eastAsia"/>
                <w:b/>
                <w:color w:val="000000" w:themeColor="text1"/>
              </w:rPr>
              <w:t xml:space="preserve">同一人员不得在多个岗位重复计分</w:t>
            </w:r>
            <w:r>
              <w:rPr>
                <w:rFonts w:hint="eastAsia"/>
                <w:b/>
                <w:color w:val="000000" w:themeColor="text1"/>
              </w:rPr>
              <w:t xml:space="preserve">，</w:t>
            </w:r>
            <w:r>
              <w:rPr>
                <w:rFonts w:hint="eastAsia"/>
                <w:b/>
                <w:color w:val="000000" w:themeColor="text1"/>
              </w:rPr>
              <w:t xml:space="preserve">同一人员承担多个岗位的，仅可选择其中一个岗位参与计分</w:t>
            </w:r>
            <w:r>
              <w:rPr>
                <w:rFonts w:hint="eastAsia"/>
                <w:b/>
                <w:color w:val="000000" w:themeColor="text1"/>
              </w:rPr>
              <w:t xml:space="preserve">。</w:t>
            </w:r>
            <w:r/>
          </w:p>
        </w:tc>
        <w:tc>
          <w:tcPr>
            <w:tcBorders>
              <w:top w:val="single" w:color="auto" w:sz="4" w:space="0"/>
              <w:left w:val="none" w:color="000000"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r>
      <w:tr>
        <w:trPr>
          <w:trHeight w:val="9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spacing w:line="360" w:lineRule="auto"/>
              <w:rPr>
                <w:rFonts w:ascii="宋体" w:hAnsi="宋体" w:cs="宋体"/>
                <w:bCs/>
                <w:color w:val="000000" w:themeColor="text1"/>
                <w:sz w:val="24"/>
              </w:rPr>
            </w:pPr>
            <w:r>
              <w:rPr>
                <w:rFonts w:ascii="宋体" w:hAnsi="宋体" w:cs="宋体"/>
                <w:bCs/>
                <w:color w:val="000000"/>
                <w:sz w:val="24"/>
              </w:rPr>
              <w:t xml:space="preserve">5</w:t>
            </w:r>
            <w:r>
              <w:rPr>
                <w:rFonts w:hint="eastAsia" w:ascii="宋体" w:hAnsi="宋体" w:cs="宋体"/>
                <w:bCs/>
                <w:color w:val="000000"/>
                <w:sz w:val="24"/>
              </w:rPr>
              <w:t xml:space="preserve">、</w:t>
            </w:r>
            <w:r>
              <w:rPr>
                <w:rFonts w:hint="eastAsia" w:ascii="宋体" w:hAnsi="宋体" w:cs="宋体"/>
                <w:b/>
                <w:color w:val="000000" w:themeColor="text1"/>
                <w:sz w:val="24"/>
              </w:rPr>
              <w:t xml:space="preserve">采购渠道的多样性（3分）</w:t>
            </w:r>
            <w:r>
              <w:rPr>
                <w:rFonts w:hint="eastAsia" w:ascii="宋体" w:hAnsi="宋体" w:cs="宋体"/>
                <w:bCs/>
                <w:color w:val="000000" w:themeColor="text1"/>
                <w:sz w:val="24"/>
              </w:rPr>
              <w:t xml:space="preserve">：</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供应商</w:t>
            </w:r>
            <w:r>
              <w:rPr>
                <w:rFonts w:hint="eastAsia" w:ascii="宋体" w:hAnsi="宋体" w:cs="宋体"/>
                <w:bCs/>
                <w:color w:val="000000" w:themeColor="text1"/>
                <w:sz w:val="24"/>
              </w:rPr>
              <w:t xml:space="preserve">具有</w:t>
            </w:r>
            <w:r>
              <w:rPr>
                <w:rFonts w:hint="eastAsia" w:ascii="宋体" w:hAnsi="宋体" w:cs="宋体"/>
                <w:bCs/>
                <w:color w:val="000000" w:themeColor="text1"/>
                <w:sz w:val="24"/>
              </w:rPr>
              <w:t xml:space="preserve">冷冻肉食材</w:t>
            </w:r>
            <w:r>
              <w:rPr>
                <w:rFonts w:hint="eastAsia" w:ascii="宋体" w:hAnsi="宋体" w:cs="宋体"/>
                <w:bCs/>
                <w:color w:val="000000" w:themeColor="text1"/>
                <w:sz w:val="24"/>
              </w:rPr>
              <w:t xml:space="preserve">直销证明或地区代理经销商或上游供货商合同的,以下三种商品：</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sz w:val="24"/>
              </w:rPr>
              <w:t xml:space="preserve">冷冻</w:t>
            </w:r>
            <w:r>
              <w:rPr>
                <w:rFonts w:hint="eastAsia" w:ascii="宋体" w:hAnsi="宋体" w:cs="宋体"/>
                <w:sz w:val="24"/>
              </w:rPr>
              <w:t xml:space="preserve">鸡</w:t>
            </w:r>
            <w:r>
              <w:rPr>
                <w:rFonts w:hint="eastAsia" w:ascii="宋体" w:hAnsi="宋体" w:cs="宋体"/>
                <w:color w:val="000000"/>
                <w:sz w:val="24"/>
              </w:rPr>
              <w:t xml:space="preserve">腿</w:t>
            </w:r>
            <w:r>
              <w:rPr>
                <w:rFonts w:hint="eastAsia" w:ascii="宋体" w:hAnsi="宋体" w:cs="宋体"/>
                <w:bCs/>
                <w:color w:val="000000" w:themeColor="text1"/>
                <w:sz w:val="24"/>
              </w:rPr>
              <w:t xml:space="preserve">能提供证明材料的，得1分。</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sz w:val="24"/>
              </w:rPr>
              <w:t xml:space="preserve">冷冻</w:t>
            </w:r>
            <w:r>
              <w:rPr>
                <w:rFonts w:hint="eastAsia" w:ascii="宋体" w:hAnsi="宋体" w:cs="宋体"/>
                <w:bCs/>
                <w:color w:val="000000" w:themeColor="text1"/>
                <w:sz w:val="24"/>
              </w:rPr>
              <w:t xml:space="preserve">鸭腿能提供证明材料的，得1分。</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sz w:val="24"/>
              </w:rPr>
              <w:t xml:space="preserve">冷冻</w:t>
            </w:r>
            <w:r>
              <w:rPr>
                <w:rFonts w:hint="eastAsia" w:ascii="宋体" w:hAnsi="宋体" w:cs="宋体"/>
                <w:sz w:val="24"/>
              </w:rPr>
              <w:t xml:space="preserve">肥牛卷</w:t>
            </w:r>
            <w:r>
              <w:rPr>
                <w:rFonts w:hint="eastAsia" w:ascii="宋体" w:hAnsi="宋体" w:cs="宋体"/>
                <w:bCs/>
                <w:color w:val="000000" w:themeColor="text1"/>
                <w:sz w:val="24"/>
              </w:rPr>
              <w:t xml:space="preserve">能提供证明材料的，得1分。</w:t>
            </w:r>
            <w:r/>
          </w:p>
          <w:p>
            <w:pPr>
              <w:jc w:val="left"/>
              <w:widowControl/>
              <w:rPr>
                <w:rFonts w:ascii="宋体" w:hAnsi="宋体" w:cs="宋体"/>
                <w:bCs/>
                <w:color w:val="000000"/>
                <w:sz w:val="24"/>
              </w:rPr>
            </w:pPr>
            <w:r>
              <w:rPr>
                <w:rFonts w:hint="eastAsia" w:ascii="宋体" w:hAnsi="宋体" w:cs="宋体"/>
                <w:b/>
                <w:color w:val="000000" w:themeColor="text1"/>
                <w:sz w:val="24"/>
                <w:lang w:bidi="ar"/>
              </w:rPr>
              <w:t xml:space="preserve">说明：需提供</w:t>
            </w:r>
            <w:r>
              <w:rPr>
                <w:rFonts w:ascii="Calibri" w:hAnsi="Calibri" w:cs="Calibri"/>
                <w:b/>
                <w:color w:val="000000" w:themeColor="text1"/>
                <w:sz w:val="24"/>
                <w:lang w:bidi="ar"/>
              </w:rPr>
              <w:t xml:space="preserve">①</w:t>
            </w:r>
            <w:r>
              <w:rPr>
                <w:rFonts w:hint="eastAsia" w:ascii="宋体" w:hAnsi="宋体" w:cs="宋体"/>
                <w:b/>
                <w:color w:val="000000" w:themeColor="text1"/>
                <w:sz w:val="24"/>
                <w:lang w:bidi="ar"/>
              </w:rPr>
              <w:t xml:space="preserve">投标人和其上游供应商的购销合同或代理销售合同等证明材料复印件，且合同效期或经销授权期限需涵盖本项目服务期（如合同有效</w:t>
            </w:r>
            <w:r>
              <w:rPr>
                <w:rFonts w:hint="eastAsia" w:ascii="宋体" w:hAnsi="宋体" w:cs="宋体"/>
                <w:b/>
                <w:color w:val="000000" w:themeColor="text1"/>
                <w:sz w:val="24"/>
              </w:rPr>
              <w:t xml:space="preserve">期涵盖开标当日但不涵盖履约期限的，须同时提供承诺书：承诺到期后，可与原销售渠道合作至与采购人合同履约结束，格式自拟）。</w:t>
            </w:r>
            <w:r>
              <w:rPr>
                <w:rFonts w:ascii="Calibri" w:hAnsi="Calibri" w:cs="Calibri"/>
                <w:b/>
                <w:bCs/>
                <w:color w:val="000000" w:themeColor="text1"/>
                <w:sz w:val="24"/>
              </w:rPr>
              <w:t xml:space="preserve">②</w:t>
            </w:r>
            <w:r>
              <w:rPr>
                <w:rFonts w:hint="eastAsia"/>
                <w:b/>
                <w:bCs/>
                <w:color w:val="000000" w:themeColor="text1"/>
                <w:sz w:val="24"/>
              </w:rPr>
              <w:t xml:space="preserve">出具产品溯源承诺</w:t>
            </w:r>
            <w:r>
              <w:rPr>
                <w:rFonts w:hint="eastAsia"/>
                <w:b/>
                <w:bCs/>
                <w:color w:val="000000" w:themeColor="text1"/>
                <w:sz w:val="24"/>
              </w:rPr>
              <w:t xml:space="preserve">书，内容须包括：所供应冷冻肉</w:t>
            </w:r>
            <w:r>
              <w:rPr>
                <w:rFonts w:hint="eastAsia"/>
                <w:b/>
                <w:bCs/>
                <w:color w:val="000000" w:themeColor="text1"/>
                <w:sz w:val="24"/>
              </w:rPr>
              <w:t xml:space="preserve">(</w:t>
            </w:r>
            <w:r>
              <w:rPr>
                <w:rFonts w:hint="eastAsia"/>
                <w:b/>
                <w:bCs/>
                <w:color w:val="000000" w:themeColor="text1"/>
                <w:sz w:val="24"/>
              </w:rPr>
              <w:t xml:space="preserve">含冷冻琵琶腿</w:t>
            </w:r>
            <w:r>
              <w:rPr>
                <w:rFonts w:hint="eastAsia"/>
                <w:b/>
                <w:bCs/>
                <w:color w:val="000000" w:themeColor="text1"/>
                <w:sz w:val="24"/>
              </w:rPr>
              <w:t xml:space="preserve">)</w:t>
            </w:r>
            <w:r>
              <w:rPr>
                <w:rFonts w:hint="eastAsia"/>
                <w:b/>
                <w:bCs/>
                <w:color w:val="000000" w:themeColor="text1"/>
                <w:sz w:val="24"/>
              </w:rPr>
              <w:t xml:space="preserve">质量安全合规、产品可追溯至屠宰出厂源头，溯源信息完整、真实可查。否则评审时不予认可。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highlight w:val="yellow"/>
              </w:rPr>
            </w:pPr>
            <w:r>
              <w:rPr>
                <w:rFonts w:hint="eastAsia" w:ascii="宋体" w:hAnsi="宋体" w:cs="宋体"/>
                <w:bCs/>
                <w:color w:val="000000"/>
                <w:sz w:val="24"/>
              </w:rPr>
              <w:t xml:space="preserve">3</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sz w:val="24"/>
              </w:rPr>
              <w:t xml:space="preserve">检测设备</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投标人自有食品检测设备或与第三方检测机构有合作关系（3分）</w:t>
            </w:r>
            <w:r/>
          </w:p>
          <w:p>
            <w:pPr>
              <w:numPr>
                <w:ilvl w:val="0"/>
                <w:numId w:val="10"/>
              </w:numPr>
              <w:jc w:val="left"/>
              <w:widowControl/>
              <w:rPr>
                <w:rFonts w:ascii="宋体" w:hAnsi="宋体" w:cs="宋体"/>
                <w:sz w:val="24"/>
              </w:rPr>
            </w:pPr>
            <w:r>
              <w:rPr>
                <w:rFonts w:hint="eastAsia" w:ascii="宋体" w:hAnsi="宋体" w:cs="宋体"/>
                <w:sz w:val="24"/>
              </w:rPr>
              <w:t xml:space="preserve">若投标人自有食品检测设备</w:t>
            </w:r>
            <w:r/>
          </w:p>
          <w:p>
            <w:pPr>
              <w:jc w:val="left"/>
              <w:widowControl/>
              <w:rPr>
                <w:rFonts w:ascii="宋体" w:hAnsi="宋体" w:cs="宋体"/>
                <w:sz w:val="24"/>
              </w:rPr>
            </w:pPr>
            <w:r>
              <w:rPr>
                <w:rFonts w:hint="eastAsia" w:ascii="宋体" w:hAnsi="宋体" w:cs="宋体"/>
                <w:sz w:val="24"/>
              </w:rPr>
              <w:t xml:space="preserve">须提供检测设备（至少包含</w:t>
            </w:r>
            <w:r>
              <w:rPr>
                <w:rFonts w:hint="eastAsia" w:ascii="宋体" w:hAnsi="宋体" w:cs="宋体"/>
                <w:b/>
                <w:bCs/>
                <w:sz w:val="24"/>
              </w:rPr>
              <w:t xml:space="preserve">重金属检测设备、兽药残留检测设备、微生物检测设备</w:t>
            </w:r>
            <w:r>
              <w:rPr>
                <w:rFonts w:ascii="宋体" w:hAnsi="宋体" w:cs="宋体"/>
                <w:sz w:val="24"/>
              </w:rPr>
              <w:t xml:space="preserve">3</w:t>
            </w:r>
            <w:r>
              <w:rPr>
                <w:rFonts w:hint="eastAsia" w:ascii="宋体" w:hAnsi="宋体" w:cs="宋体"/>
                <w:sz w:val="24"/>
              </w:rPr>
              <w:t xml:space="preserve">种设备）的</w:t>
            </w:r>
            <w:r>
              <w:rPr>
                <w:rFonts w:hint="eastAsia" w:ascii="宋体" w:hAnsi="宋体" w:cs="宋体"/>
                <w:b/>
                <w:bCs/>
                <w:sz w:val="24"/>
              </w:rPr>
              <w:t xml:space="preserve">购买发票和设备照片以及</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前一个月内的出具相关检测报告，缺项不得分）</w:t>
            </w:r>
            <w:r>
              <w:rPr>
                <w:rFonts w:hint="eastAsia" w:ascii="宋体" w:hAnsi="宋体" w:cs="宋体"/>
                <w:sz w:val="24"/>
              </w:rPr>
              <w:t xml:space="preserve">。</w:t>
            </w:r>
            <w:r/>
          </w:p>
          <w:p>
            <w:pPr>
              <w:numPr>
                <w:ilvl w:val="0"/>
                <w:numId w:val="10"/>
              </w:numPr>
              <w:jc w:val="left"/>
              <w:widowControl/>
              <w:rPr>
                <w:rFonts w:ascii="宋体" w:hAnsi="宋体" w:cs="宋体"/>
                <w:sz w:val="24"/>
              </w:rPr>
            </w:pPr>
            <w:r>
              <w:rPr>
                <w:rFonts w:hint="eastAsia" w:ascii="宋体" w:hAnsi="宋体" w:cs="宋体"/>
                <w:sz w:val="24"/>
              </w:rPr>
              <w:t xml:space="preserve">若投标人与第三方检测机构有合作关系</w:t>
            </w:r>
            <w:r/>
          </w:p>
          <w:p>
            <w:pPr>
              <w:jc w:val="left"/>
              <w:widowControl/>
              <w:rPr>
                <w:rFonts w:ascii="宋体" w:hAnsi="宋体" w:cs="宋体"/>
                <w:bCs/>
                <w:color w:val="000000"/>
                <w:sz w:val="24"/>
              </w:rPr>
            </w:pPr>
            <w:r>
              <w:rPr>
                <w:rFonts w:hint="eastAsia" w:ascii="宋体" w:hAnsi="宋体" w:cs="宋体"/>
                <w:sz w:val="24"/>
              </w:rPr>
              <w:t xml:space="preserve">须提供（至少包含</w:t>
            </w:r>
            <w:r>
              <w:rPr>
                <w:rFonts w:hint="eastAsia" w:ascii="宋体" w:hAnsi="宋体" w:cs="宋体"/>
                <w:b/>
                <w:bCs/>
                <w:sz w:val="24"/>
              </w:rPr>
              <w:t xml:space="preserve">重金属检测设备、兽药残留检测设备、微生物检测设备</w:t>
            </w:r>
            <w:r>
              <w:rPr>
                <w:rFonts w:ascii="宋体" w:hAnsi="宋体" w:cs="宋体"/>
                <w:sz w:val="24"/>
              </w:rPr>
              <w:t xml:space="preserve">3</w:t>
            </w:r>
            <w:r>
              <w:rPr>
                <w:rFonts w:hint="eastAsia" w:ascii="宋体" w:hAnsi="宋体" w:cs="宋体"/>
                <w:sz w:val="24"/>
              </w:rPr>
              <w:t xml:space="preserve">种设备）</w:t>
            </w:r>
            <w:r>
              <w:rPr>
                <w:rFonts w:hint="eastAsia" w:ascii="宋体" w:hAnsi="宋体" w:cs="宋体"/>
                <w:b/>
                <w:bCs/>
                <w:sz w:val="24"/>
              </w:rPr>
              <w:t xml:space="preserve">设备照片和</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前一个月内的出具相关检测报告，以及能够涵盖本项目服务期的与第三方检测机构签订检测代理协议的复印件且加盖公章，缺项不得分）。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仓储能力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1、普通仓库配备（2分）：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根据各供应商配备普通仓库情况进行打分，具备普通仓库得2分。</w:t>
            </w:r>
            <w:r/>
          </w:p>
          <w:p>
            <w:pPr>
              <w:widowControl/>
              <w:rPr>
                <w:rFonts w:ascii="宋体" w:hAnsi="宋体" w:cs="宋体"/>
                <w:bCs/>
                <w:color w:val="000000"/>
                <w:sz w:val="24"/>
              </w:rPr>
            </w:pPr>
            <w:r>
              <w:rPr>
                <w:rFonts w:hint="eastAsia" w:ascii="宋体" w:hAnsi="宋体" w:cs="宋体"/>
                <w:bCs/>
                <w:color w:val="000000"/>
                <w:sz w:val="24"/>
              </w:rPr>
              <w:t xml:space="preserve">2、保鲜冷冻库配备（2分）: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根据各供应商配备保鲜冷冻库情况进行打分，具备保鲜冷冻库得2分。</w:t>
            </w:r>
            <w:r/>
          </w:p>
          <w:p>
            <w:pPr>
              <w:widowControl/>
              <w:rPr>
                <w:rFonts w:ascii="宋体" w:hAnsi="宋体" w:cs="宋体"/>
                <w:bCs/>
                <w:color w:val="000000"/>
                <w:sz w:val="24"/>
              </w:rPr>
            </w:pPr>
            <w:r>
              <w:rPr>
                <w:rFonts w:hint="eastAsia" w:ascii="宋体" w:hAnsi="宋体" w:cs="宋体"/>
                <w:bCs/>
                <w:color w:val="000000"/>
                <w:sz w:val="24"/>
              </w:rPr>
              <w:t xml:space="preserve">3、加工车间（2分）：</w:t>
            </w:r>
            <w:r/>
          </w:p>
          <w:p>
            <w:pPr>
              <w:widowControl/>
              <w:rPr>
                <w:rFonts w:ascii="宋体" w:hAnsi="宋体" w:cs="宋体"/>
                <w:bCs/>
                <w:color w:val="000000"/>
                <w:sz w:val="24"/>
              </w:rPr>
            </w:pPr>
            <w:r>
              <w:rPr>
                <w:rFonts w:hint="eastAsia" w:ascii="宋体" w:hAnsi="宋体" w:cs="宋体"/>
                <w:bCs/>
                <w:color w:val="000000"/>
                <w:sz w:val="24"/>
              </w:rPr>
              <w:t xml:space="preserve">根据各供应商配备的与本次投标食品品种、数量相适应的食品原料处理和食品加工、包装、贮存等场所情况打分（场所须符合食品安全相关规定），有1个得2分，最多得2分。</w:t>
            </w:r>
            <w:r/>
          </w:p>
          <w:p>
            <w:pPr>
              <w:widowControl/>
              <w:rPr>
                <w:rFonts w:ascii="宋体" w:hAnsi="宋体" w:cs="宋体"/>
                <w:bCs/>
                <w:color w:val="000000"/>
                <w:sz w:val="24"/>
              </w:rPr>
            </w:pPr>
            <w:r>
              <w:rPr>
                <w:rFonts w:hint="eastAsia" w:ascii="宋体" w:hAnsi="宋体" w:cs="宋体"/>
                <w:bCs/>
                <w:color w:val="000000"/>
                <w:sz w:val="24"/>
              </w:rPr>
              <w:t xml:space="preserve">说明：须提供如下证明材料，否则不得分：</w:t>
            </w:r>
            <w:r/>
          </w:p>
          <w:p>
            <w:pPr>
              <w:widowControl/>
              <w:rPr>
                <w:rFonts w:ascii="宋体" w:hAnsi="宋体" w:cs="宋体"/>
                <w:bCs/>
                <w:color w:val="000000"/>
                <w:sz w:val="24"/>
              </w:rPr>
            </w:pPr>
            <w:r>
              <w:rPr>
                <w:rFonts w:hint="eastAsia" w:ascii="宋体" w:hAnsi="宋体" w:cs="宋体"/>
                <w:bCs/>
                <w:color w:val="000000"/>
                <w:sz w:val="24"/>
              </w:rPr>
              <w:t xml:space="preserve">（1）自有场所的，须提供产权证明的复印件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相关证明资料加盖公章；未提供相关证明资料或资料不全或资料不满足招标文件要求的，不得分。</w:t>
            </w:r>
            <w:r/>
          </w:p>
          <w:p>
            <w:pPr>
              <w:widowControl/>
              <w:rPr>
                <w:rFonts w:ascii="宋体" w:hAnsi="宋体" w:cs="宋体"/>
                <w:bCs/>
                <w:color w:val="000000"/>
                <w:sz w:val="24"/>
              </w:rPr>
            </w:pPr>
            <w:r>
              <w:rPr>
                <w:rFonts w:hint="eastAsia" w:ascii="宋体" w:hAnsi="宋体" w:cs="宋体"/>
                <w:bCs/>
                <w:color w:val="000000"/>
                <w:sz w:val="24"/>
              </w:rPr>
              <w:t xml:space="preserve">（2）租赁场所的，须提供由投标人或投标人法定代表人签订的在有效期内的场所租赁合同的复印件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上述证明材料有效期须涵盖履约期限（如有效期涵盖开标当日但不涵盖履约期限的，须同时提供承诺书：承诺到期后，原场所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6</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7</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运输方案</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8</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供应商自行列举可能出现的质量相关问题，以及对应的解决方案与措施、针对食材的售后回访方案等，评委根据供应商提供的具体售后服务方案进行评分。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（1）售后服务方案完整，服务承诺细致，解决方案与措施有效，解决问题时间快，能够及时与采购人综合协调的，得7分；</w:t>
            </w:r>
            <w:r/>
          </w:p>
          <w:p>
            <w:pPr>
              <w:jc w:val="left"/>
              <w:widowControl/>
              <w:rPr>
                <w:rFonts w:ascii="宋体" w:hAnsi="宋体" w:cs="宋体"/>
                <w:bCs/>
                <w:color w:val="000000"/>
                <w:sz w:val="24"/>
              </w:rPr>
            </w:pPr>
            <w:r>
              <w:rPr>
                <w:rFonts w:hint="eastAsia" w:ascii="宋体" w:hAnsi="宋体" w:cs="宋体"/>
                <w:bCs/>
                <w:color w:val="000000"/>
                <w:sz w:val="24"/>
              </w:rPr>
              <w:t xml:space="preserve">（2）售后服务方案较完整，服务承诺较细致，解决问题时间较快的，得4分；</w:t>
            </w:r>
            <w:r/>
          </w:p>
          <w:p>
            <w:pPr>
              <w:jc w:val="left"/>
              <w:widowControl/>
              <w:rPr>
                <w:rFonts w:ascii="宋体" w:hAnsi="宋体" w:cs="宋体"/>
                <w:bCs/>
                <w:color w:val="000000"/>
                <w:sz w:val="24"/>
              </w:rPr>
            </w:pPr>
            <w:r>
              <w:rPr>
                <w:rFonts w:hint="eastAsia" w:ascii="宋体" w:hAnsi="宋体" w:cs="宋体"/>
                <w:bCs/>
                <w:color w:val="000000"/>
                <w:sz w:val="24"/>
              </w:rPr>
              <w:t xml:space="preserve">（3）售后服务方案有效性不强，服务承诺内容粗略，解决问题时间慢的，得1分；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9</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投标人须有能力应对突发事件，根据提供的突发事件应急预案进行比较，包括但不限于采购环节发生市场断货供应保障措施、运输配送，医院进场送货环节、恶劣天气等突发事件应急预案。</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方案全面、合理，具有针对性，科学合理具备可执行性的得7分；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方案考虑的不够全面，但依旧具备可行性的得4分；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方案不全面，可执行性差的得1分；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10</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供应商须有一系列保证食品安全的内部管控制度、仓库储备各个环节的质量管理制度、从业人员健康管理制度、以及为保证服务质量的内部考核办法等，根据应答情况评审打分。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（1）方案全面、合理，具有针对性，科学合理具备可执行性的得7分；</w:t>
            </w:r>
            <w:r/>
          </w:p>
          <w:p>
            <w:pPr>
              <w:jc w:val="left"/>
              <w:rPr>
                <w:rFonts w:ascii="宋体" w:hAnsi="宋体" w:cs="宋体"/>
                <w:bCs/>
                <w:color w:val="000000"/>
                <w:sz w:val="24"/>
              </w:rPr>
            </w:pPr>
            <w:r>
              <w:rPr>
                <w:rFonts w:hint="eastAsia" w:ascii="宋体" w:hAnsi="宋体" w:cs="宋体"/>
                <w:bCs/>
                <w:color w:val="000000"/>
                <w:sz w:val="24"/>
              </w:rPr>
              <w:t xml:space="preserve">（2）方案考虑的不够全面，但依旧具备可行性的得4分；</w:t>
            </w:r>
            <w:r/>
          </w:p>
          <w:p>
            <w:pPr>
              <w:jc w:val="left"/>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11</w:t>
            </w:r>
            <w:r/>
          </w:p>
        </w:tc>
        <w:tc>
          <w:tcPr>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根据医院现状和本项目服务的特点，供应商提供有利于项目开展的增值服务，每提供一条经评审委员会认定的切实可行的增值服务得1.5分，最多</w:t>
            </w:r>
            <w:r>
              <w:rPr>
                <w:rFonts w:hint="eastAsia" w:ascii="宋体" w:hAnsi="宋体" w:cs="宋体"/>
                <w:bCs/>
                <w:color w:val="000000"/>
                <w:sz w:val="24"/>
              </w:rPr>
              <w:t xml:space="preserve">得</w:t>
            </w:r>
            <w:r>
              <w:rPr>
                <w:rFonts w:hint="eastAsia" w:ascii="宋体" w:hAnsi="宋体" w:cs="宋体"/>
                <w:bCs/>
                <w:color w:val="000000"/>
                <w:sz w:val="24"/>
              </w:rPr>
              <w:t xml:space="preserve">3分。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7" w:name="_Toc31068"/>
      <w:r>
        <w:rPr>
          <w:rFonts w:hint="eastAsia" w:ascii="宋体" w:hAnsi="宋体" w:cs="宋体"/>
          <w:b/>
          <w:sz w:val="32"/>
          <w:szCs w:val="32"/>
        </w:rPr>
        <w:t xml:space="preserve">第六章  投标文件格式</w:t>
      </w:r>
      <w:bookmarkEnd w:id="167"/>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68" w:name="_Toc23536"/>
      <w:r>
        <w:rPr>
          <w:rFonts w:hint="eastAsia" w:ascii="宋体" w:hAnsi="宋体" w:cs="宋体"/>
          <w:b/>
          <w:sz w:val="96"/>
          <w:szCs w:val="84"/>
        </w:rPr>
        <w:t xml:space="preserve">投  标  文  件</w:t>
      </w:r>
      <w:bookmarkEnd w:id="168"/>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839"/>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4"/>
        <w:gridCol w:w="5931"/>
      </w:tblGrid>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南京市儿童医院冷冻肉及冷冻制品等食材采购项目</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项目编号：</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JSZC-320100-SOHO-G2026-0054 </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设备名称：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冷冻肉及冷冻制品等食材</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6"/>
                <w:szCs w:val="21"/>
              </w:rPr>
              <w:t xml:space="preserve">投标人名称：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6"/>
                <w:szCs w:val="21"/>
              </w:rPr>
              <w:t xml:space="preserve">（XXXXXXXXX加盖CA电子公章）</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日期</w:t>
            </w:r>
            <w:r>
              <w:rPr>
                <w:rFonts w:hint="eastAsia" w:ascii="宋体" w:hAnsi="宋体" w:cs="宋体"/>
                <w:b/>
                <w:color w:val="000000"/>
                <w:sz w:val="36"/>
                <w:szCs w:val="21"/>
              </w:rPr>
              <w:t xml:space="preserve">：</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2026年XX月XX日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69" w:name="_Toc2408"/>
      <w:r>
        <w:rPr>
          <w:rFonts w:hint="eastAsia" w:ascii="宋体" w:hAnsi="宋体"/>
          <w:b/>
          <w:bCs/>
          <w:color w:val="000000"/>
          <w:sz w:val="32"/>
          <w:szCs w:val="32"/>
        </w:rPr>
        <w:t xml:space="preserve">投标文件目录</w:t>
      </w:r>
      <w:bookmarkEnd w:id="169"/>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一、法人或者其他组织的营业执照等证明文件，自然人的身份证明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二、上一年度的财务状况报告（投标人成立不满一年无需提供）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四、具备履行合同所必需的设备和专业技术能力的书面声明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五、参加政府采购活动前 3 年内在经营活动中没有重大违法记录的书面声明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六、特定资格要求的证明文件（如果本项目设置特定资格要求，则需要提供）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七、法人授权书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八、投标函</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九、小微企业声明函（如适用）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十、残疾人福利性单位声明函（如适用）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十一、项目承诺书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十二、开标一览表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十三、</w:t>
      </w:r>
      <w:r>
        <w:rPr>
          <w:rFonts w:hint="eastAsia" w:ascii="宋体" w:hAnsi="宋体"/>
          <w:iCs/>
          <w:color w:val="000000"/>
          <w:sz w:val="24"/>
          <w:szCs w:val="21"/>
        </w:rPr>
        <w:t xml:space="preserve">报价清单表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十四、服务方案</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十五、投标人认为需要提供的其它资料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jc w:val="center"/>
        <w:spacing w:line="360" w:lineRule="auto"/>
        <w:rPr>
          <w:rFonts w:ascii="宋体" w:hAnsi="宋体" w:cs="宋体"/>
          <w:iCs/>
          <w:color w:val="000000"/>
          <w:sz w:val="28"/>
          <w:szCs w:val="28"/>
        </w:rPr>
        <w:outlineLvl w:val="1"/>
      </w:pPr>
      <w:r/>
      <w:bookmarkStart w:id="170" w:name="_Toc4762"/>
      <w:r>
        <w:rPr>
          <w:rFonts w:hint="eastAsia" w:ascii="宋体" w:hAnsi="宋体" w:cs="宋体"/>
          <w:iCs/>
          <w:color w:val="000000"/>
          <w:sz w:val="28"/>
          <w:szCs w:val="28"/>
        </w:rPr>
        <w:t xml:space="preserve">一、法人或者其他组织的营业执照等证明文件，自然人的身份证明</w:t>
      </w:r>
      <w:bookmarkEnd w:id="170"/>
      <w:r/>
      <w:r/>
    </w:p>
    <w:p>
      <w:pPr>
        <w:spacing w:line="360" w:lineRule="auto"/>
        <w:rPr>
          <w:rFonts w:ascii="宋体" w:hAnsi="宋体" w:cs="宋体"/>
          <w:color w:val="000000"/>
          <w:sz w:val="24"/>
          <w:szCs w:val="21"/>
        </w:rPr>
      </w:pPr>
      <w:r>
        <w:rPr>
          <w:rFonts w:ascii="宋体" w:hAnsi="宋体" w:cs="宋体"/>
          <w:color w:val="000000"/>
          <w:sz w:val="24"/>
          <w:szCs w:val="21"/>
        </w:rPr>
      </w:r>
      <w:r/>
    </w:p>
    <w:p>
      <w:pPr>
        <w:jc w:val="center"/>
        <w:spacing w:line="360" w:lineRule="auto"/>
        <w:rPr>
          <w:rFonts w:ascii="宋体" w:hAnsi="宋体" w:cs="宋体"/>
          <w:iCs/>
          <w:color w:val="000000"/>
          <w:sz w:val="28"/>
          <w:szCs w:val="28"/>
        </w:rPr>
        <w:outlineLvl w:val="1"/>
      </w:pPr>
      <w:r/>
      <w:bookmarkStart w:id="171" w:name="_Toc20138"/>
      <w:r>
        <w:rPr>
          <w:rFonts w:hint="eastAsia" w:ascii="宋体" w:hAnsi="宋体" w:cs="宋体"/>
          <w:iCs/>
          <w:color w:val="000000"/>
          <w:sz w:val="28"/>
          <w:szCs w:val="28"/>
        </w:rPr>
        <w:t xml:space="preserve">二、</w:t>
      </w:r>
      <w:bookmarkEnd w:id="171"/>
      <w:r>
        <w:rPr>
          <w:rFonts w:hint="eastAsia" w:ascii="宋体" w:hAnsi="宋体" w:cs="宋体"/>
          <w:iCs/>
          <w:color w:val="000000"/>
          <w:sz w:val="28"/>
          <w:szCs w:val="28"/>
        </w:rPr>
        <w:t xml:space="preserve">具有良好的商业信誉和健全的财务会计制度</w:t>
      </w:r>
      <w:r/>
    </w:p>
    <w:p>
      <w:pPr>
        <w:ind w:firstLine="480"/>
        <w:spacing w:line="241" w:lineRule="atLeast"/>
        <w:pBdr>
          <w:top w:val="none" w:color="000000" w:sz="0" w:space="0"/>
          <w:left w:val="none" w:color="000000" w:sz="0" w:space="0"/>
          <w:bottom w:val="none" w:color="000000" w:sz="0" w:space="0"/>
          <w:right w:val="none" w:color="000000" w:sz="0" w:space="0"/>
        </w:pBdr>
      </w:pPr>
      <w:r/>
      <w:bookmarkStart w:id="172" w:name="_Toc11827"/>
      <w:r>
        <w:rPr>
          <w:rFonts w:ascii="宋体" w:hAnsi="宋体" w:cs="宋体"/>
          <w:color w:val="000000"/>
          <w:sz w:val="24"/>
        </w:rPr>
        <w:t xml:space="preserve">提供202</w:t>
      </w:r>
      <w:r>
        <w:rPr>
          <w:rFonts w:hint="eastAsia" w:ascii="宋体" w:hAnsi="宋体" w:cs="宋体"/>
          <w:color w:val="000000"/>
          <w:sz w:val="24"/>
        </w:rPr>
        <w:t xml:space="preserve">5</w:t>
      </w:r>
      <w:r>
        <w:rPr>
          <w:rFonts w:ascii="宋体" w:hAnsi="宋体" w:cs="宋体"/>
          <w:color w:val="000000"/>
          <w:sz w:val="24"/>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三、依法缴纳税收和社会保障资金的相关材料</w:t>
      </w:r>
      <w:bookmarkEnd w:id="172"/>
      <w:r/>
      <w:r/>
    </w:p>
    <w:p>
      <w:pPr>
        <w:ind w:firstLine="480"/>
        <w:spacing w:line="360" w:lineRule="auto"/>
        <w:rPr>
          <w:rFonts w:ascii="宋体" w:hAnsi="宋体" w:cs="宋体"/>
          <w:i/>
          <w:color w:val="000000"/>
          <w:sz w:val="32"/>
          <w:szCs w:val="32"/>
          <w:u w:val="single"/>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ascii="宋体" w:hAnsi="宋体" w:cs="宋体"/>
          <w:iCs/>
          <w:color w:val="000000"/>
          <w:sz w:val="28"/>
          <w:szCs w:val="28"/>
        </w:rPr>
        <w:outlineLvl w:val="1"/>
      </w:pPr>
      <w:r/>
      <w:bookmarkStart w:id="173" w:name="_Toc17495"/>
      <w:r>
        <w:rPr>
          <w:rFonts w:hint="eastAsia" w:ascii="宋体" w:hAnsi="宋体" w:cs="宋体"/>
          <w:iCs/>
          <w:color w:val="000000"/>
          <w:sz w:val="28"/>
          <w:szCs w:val="28"/>
        </w:rPr>
        <w:t xml:space="preserve">四、具备履行合同所必需的设备和专业技术能力的书面声明</w:t>
      </w:r>
      <w:bookmarkEnd w:id="173"/>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iCs/>
          <w:color w:val="000000"/>
          <w:sz w:val="28"/>
          <w:szCs w:val="28"/>
        </w:rPr>
        <w:outlineLvl w:val="1"/>
      </w:pPr>
      <w:r/>
      <w:bookmarkStart w:id="174" w:name="_Toc21471"/>
      <w:r>
        <w:rPr>
          <w:rFonts w:hint="eastAsia" w:ascii="宋体" w:hAnsi="宋体" w:cs="宋体"/>
          <w:iCs/>
          <w:color w:val="000000"/>
          <w:sz w:val="28"/>
          <w:szCs w:val="28"/>
        </w:rPr>
        <w:t xml:space="preserve">五、参加政府采购活动前 3 </w:t>
      </w:r>
      <w:r>
        <w:rPr>
          <w:rFonts w:hint="eastAsia" w:ascii="宋体" w:hAnsi="宋体" w:cs="宋体"/>
          <w:iCs/>
          <w:color w:val="000000"/>
          <w:sz w:val="28"/>
          <w:szCs w:val="28"/>
        </w:rPr>
        <w:t xml:space="preserve">年内在经营活动中没有重大违法记录</w:t>
      </w:r>
      <w:r>
        <w:rPr>
          <w:rFonts w:hint="eastAsia" w:ascii="宋体" w:hAnsi="宋体" w:cs="宋体"/>
          <w:iCs/>
          <w:color w:val="000000"/>
          <w:sz w:val="28"/>
          <w:szCs w:val="28"/>
        </w:rPr>
        <w:t xml:space="preserve">声明</w:t>
      </w:r>
      <w:bookmarkEnd w:id="174"/>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jc w:val="center"/>
        <w:spacing w:line="360" w:lineRule="auto"/>
        <w:rPr>
          <w:rFonts w:ascii="宋体" w:hAnsi="宋体" w:cs="宋体"/>
          <w:iCs/>
          <w:color w:val="000000"/>
          <w:sz w:val="28"/>
          <w:szCs w:val="28"/>
        </w:rPr>
        <w:outlineLvl w:val="1"/>
      </w:pPr>
      <w:r/>
      <w:bookmarkStart w:id="175" w:name="_Toc7896"/>
      <w:r>
        <w:rPr>
          <w:rFonts w:hint="eastAsia" w:ascii="宋体" w:hAnsi="宋体" w:cs="宋体"/>
          <w:iCs/>
          <w:color w:val="000000"/>
          <w:sz w:val="28"/>
          <w:szCs w:val="28"/>
        </w:rPr>
        <w:t xml:space="preserve">六、特定资格要求的证明文件</w:t>
      </w:r>
      <w:bookmarkEnd w:id="175"/>
      <w:r/>
      <w:r/>
    </w:p>
    <w:p>
      <w:pPr>
        <w:ind w:firstLine="480"/>
        <w:spacing w:line="360" w:lineRule="auto"/>
        <w:rPr>
          <w:rFonts w:ascii="宋体" w:hAnsi="宋体" w:cs="宋体"/>
          <w:iCs/>
          <w:sz w:val="24"/>
        </w:rPr>
      </w:pPr>
      <w:r>
        <w:rPr>
          <w:rFonts w:hint="eastAsia" w:ascii="宋体" w:hAnsi="宋体" w:cs="宋体"/>
          <w:iCs/>
          <w:sz w:val="24"/>
        </w:rPr>
        <w:t xml:space="preserve">（1）投标人须具有有效期内的《食品经营许可证》或《食品生产许可证》或食品经营者备案信息采集表（仅销售预包装）（提供证书复印件加盖公章）；</w:t>
      </w:r>
      <w:r/>
    </w:p>
    <w:p>
      <w:pPr>
        <w:ind w:firstLine="480"/>
        <w:spacing w:line="360" w:lineRule="auto"/>
        <w:rPr>
          <w:rFonts w:ascii="宋体" w:hAnsi="宋体" w:cs="宋体"/>
          <w:iCs/>
          <w:sz w:val="24"/>
        </w:rPr>
      </w:pPr>
      <w:r>
        <w:rPr>
          <w:rFonts w:hint="eastAsia" w:ascii="宋体" w:hAnsi="宋体" w:cs="宋体"/>
          <w:iCs/>
          <w:sz w:val="24"/>
        </w:rPr>
        <w:t xml:space="preserve">（2）投标人须提供投标人在开标日前6个月内任意一月为其授权代表缴纳社会保障金的相关证明材料（法定代表人直接参与的无需提供）；</w:t>
      </w:r>
      <w:r/>
    </w:p>
    <w:p>
      <w:pPr>
        <w:pStyle w:val="838"/>
        <w:ind w:firstLine="480"/>
        <w:spacing w:line="360" w:lineRule="auto"/>
        <w:rPr>
          <w:rFonts w:ascii="宋体" w:hAnsi="宋体" w:cs="宋体"/>
          <w:iCs/>
        </w:rPr>
      </w:pPr>
      <w:r>
        <w:rPr>
          <w:rFonts w:hint="eastAsia" w:ascii="宋体" w:hAnsi="宋体" w:cs="宋体"/>
          <w:iCs/>
        </w:rPr>
        <w:t xml:space="preserve">（3）没有重大违法及商业贿赂不良记录声明（提供书面声明原件）；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p>
    <w:p>
      <w:pPr>
        <w:pStyle w:val="869"/>
        <w:contextualSpacing/>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869"/>
        <w:contextualSpacing/>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869"/>
        <w:contextualSpacing/>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bookmarkStart w:id="176" w:name="_Toc17132"/>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rPr>
          <w:rFonts w:ascii="宋体" w:hAnsi="宋体" w:cs="宋体"/>
          <w:iCs/>
          <w:color w:val="000000"/>
          <w:sz w:val="32"/>
          <w:szCs w:val="32"/>
          <w:u w:val="single"/>
        </w:rPr>
      </w:pPr>
      <w:r>
        <w:rPr>
          <w:rFonts w:ascii="宋体" w:hAnsi="宋体" w:cs="宋体"/>
          <w:iCs/>
          <w:color w:val="000000"/>
          <w:sz w:val="32"/>
          <w:szCs w:val="32"/>
          <w:u w:val="single"/>
        </w:rPr>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七、法人授权书</w:t>
      </w:r>
      <w:bookmarkEnd w:id="176"/>
      <w:r/>
      <w:r/>
    </w:p>
    <w:p>
      <w:pPr>
        <w:ind w:firstLine="480"/>
        <w:spacing w:line="85" w:lineRule="atLeast"/>
        <w:tabs>
          <w:tab w:val="left" w:pos="360" w:leader="none"/>
        </w:tabs>
        <w:rPr>
          <w:iCs/>
        </w:rPr>
      </w:pPr>
      <w:r>
        <w:rPr>
          <w:rFonts w:ascii="宋体" w:hAnsi="宋体" w:cs="宋体"/>
          <w:iCs/>
          <w:color w:val="000000"/>
          <w:sz w:val="24"/>
        </w:rPr>
        <w:t xml:space="preserve">本授权书声明：____________（投标人名称）授权________________（</w:t>
      </w:r>
      <w:r>
        <w:rPr>
          <w:rFonts w:hint="eastAsia" w:ascii="宋体" w:hAnsi="宋体" w:cs="宋体"/>
          <w:iCs/>
          <w:color w:val="000000"/>
          <w:sz w:val="24"/>
        </w:rPr>
        <w:t xml:space="preserve">授权代表</w:t>
      </w:r>
      <w:r>
        <w:rPr>
          <w:rFonts w:ascii="宋体" w:hAnsi="宋体" w:cs="宋体"/>
          <w:iCs/>
          <w:color w:val="000000"/>
          <w:sz w:val="24"/>
        </w:rPr>
        <w:t xml:space="preserve">的</w:t>
      </w:r>
      <w:r>
        <w:rPr>
          <w:rFonts w:ascii="宋体" w:hAnsi="宋体" w:cs="宋体"/>
          <w:iCs/>
          <w:color w:val="000000"/>
          <w:sz w:val="24"/>
        </w:rPr>
        <w:t xml:space="preserve">姓名）为我方就JSZC-</w:t>
      </w:r>
      <w:r>
        <w:rPr>
          <w:rFonts w:ascii="宋体" w:hAnsi="宋体" w:cs="宋体"/>
          <w:iCs/>
          <w:color w:val="000000"/>
          <w:sz w:val="24"/>
          <w:u w:val="single"/>
        </w:rPr>
        <w:t xml:space="preserve">        号项目</w:t>
      </w:r>
      <w:r>
        <w:rPr>
          <w:rFonts w:ascii="宋体" w:hAnsi="宋体" w:cs="宋体"/>
          <w:iCs/>
          <w:color w:val="000000"/>
          <w:sz w:val="24"/>
        </w:rPr>
        <w:t xml:space="preserve">采购活动的合法代理人，以本单位名义全权处理一切与该项目采购有关的事务。</w:t>
      </w:r>
      <w:r/>
    </w:p>
    <w:p>
      <w:pPr>
        <w:ind w:firstLine="480"/>
        <w:jc w:val="left"/>
        <w:spacing w:line="85" w:lineRule="atLeast"/>
        <w:tabs>
          <w:tab w:val="left" w:pos="360" w:leader="none"/>
        </w:tabs>
        <w:rPr>
          <w:iCs/>
        </w:rPr>
      </w:pPr>
      <w:r>
        <w:rPr>
          <w:rFonts w:ascii="宋体" w:hAnsi="宋体" w:cs="宋体"/>
          <w:iCs/>
          <w:color w:val="000000"/>
          <w:sz w:val="24"/>
        </w:rPr>
        <w:t xml:space="preserve">本授权书于______年____月____日起生效，特此声明。</w:t>
      </w:r>
      <w:r/>
    </w:p>
    <w:p>
      <w:pPr>
        <w:jc w:val="left"/>
        <w:spacing w:line="85" w:lineRule="atLeast"/>
        <w:tabs>
          <w:tab w:val="left" w:pos="360" w:leader="none"/>
        </w:tabs>
        <w:rPr>
          <w:iCs/>
        </w:rPr>
      </w:pPr>
      <w:r>
        <w:rPr>
          <w:rFonts w:hint="eastAsia" w:ascii="宋体" w:hAnsi="宋体" w:cs="宋体"/>
          <w:iCs/>
          <w:color w:val="000000"/>
          <w:sz w:val="24"/>
        </w:rPr>
        <w:t xml:space="preserve">法定代表人身份证号码</w:t>
      </w:r>
      <w:r>
        <w:rPr>
          <w:rFonts w:ascii="宋体" w:hAnsi="宋体" w:cs="宋体"/>
          <w:iCs/>
          <w:color w:val="000000"/>
          <w:sz w:val="24"/>
        </w:rPr>
        <w:t xml:space="preserve">：</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法定代表人联系电话：（手机）</w:t>
      </w:r>
      <w:r>
        <w:rPr>
          <w:rFonts w:ascii="宋体" w:hAnsi="宋体" w:cs="宋体"/>
          <w:iCs/>
          <w:color w:val="000000"/>
          <w:sz w:val="24"/>
          <w:u w:val="single"/>
        </w:rPr>
        <w:t xml:space="preserve">                     </w:t>
      </w:r>
      <w:r/>
    </w:p>
    <w:p>
      <w:pPr>
        <w:jc w:val="left"/>
        <w:spacing w:line="85" w:lineRule="atLeast"/>
        <w:tabs>
          <w:tab w:val="left" w:pos="360" w:leader="none"/>
        </w:tabs>
        <w:rPr>
          <w:rFonts w:ascii="宋体" w:hAnsi="宋体" w:cs="宋体"/>
          <w:iCs/>
          <w:color w:val="000000"/>
          <w:sz w:val="24"/>
          <w:u w:val="single"/>
        </w:rPr>
      </w:pPr>
      <w:r>
        <w:rPr>
          <w:rFonts w:ascii="宋体" w:hAnsi="宋体" w:cs="宋体"/>
          <w:iCs/>
          <w:color w:val="000000"/>
          <w:sz w:val="24"/>
        </w:rPr>
        <w:t xml:space="preserve">授权代表身份证号码：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授权代表联系电话：（手机）</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授权单位名称：</w:t>
      </w:r>
      <w:r>
        <w:rPr>
          <w:rFonts w:ascii="宋体" w:hAnsi="宋体" w:cs="宋体"/>
          <w:iCs/>
          <w:color w:val="000000"/>
          <w:sz w:val="24"/>
          <w:u w:val="single"/>
        </w:rPr>
        <w:t xml:space="preserve">（加盖CA电子公章）</w:t>
      </w:r>
      <w:r/>
    </w:p>
    <w:p>
      <w:pPr>
        <w:jc w:val="left"/>
        <w:spacing w:line="85" w:lineRule="atLeast"/>
        <w:tabs>
          <w:tab w:val="left" w:pos="360" w:leader="none"/>
        </w:tabs>
        <w:rPr>
          <w:iCs/>
        </w:rPr>
      </w:pPr>
      <w:r>
        <w:rPr>
          <w:rFonts w:ascii="宋体" w:hAnsi="宋体" w:cs="宋体"/>
          <w:iCs/>
          <w:color w:val="000000"/>
          <w:sz w:val="24"/>
        </w:rPr>
        <w:t xml:space="preserve">单位地址：</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日期：</w:t>
      </w:r>
      <w:r>
        <w:rPr>
          <w:rFonts w:ascii="宋体" w:hAnsi="宋体" w:cs="宋体"/>
          <w:iCs/>
          <w:color w:val="000000"/>
          <w:sz w:val="24"/>
          <w:u w:val="single"/>
        </w:rPr>
        <w:t xml:space="preserve">                               </w:t>
      </w:r>
      <w:r/>
    </w:p>
    <w:p>
      <w:pPr>
        <w:ind w:firstLine="420"/>
        <w:rPr>
          <w:iCs/>
        </w:rPr>
      </w:pPr>
      <w:r>
        <w:rPr>
          <w:rFonts w:eastAsia="Times New Roman"/>
          <w:iCs/>
          <w:color w:val="000000"/>
          <w:sz w:val="24"/>
          <w:u w:val="single"/>
        </w:rPr>
        <w:t xml:space="preserve"> </w:t>
      </w:r>
      <w:r/>
    </w:p>
    <w:p>
      <w:pPr>
        <w:ind w:firstLine="420"/>
        <w:rPr>
          <w:iCs/>
        </w:rPr>
      </w:pPr>
      <w:r>
        <w:rPr>
          <w:rFonts w:ascii="宋体" w:hAnsi="宋体" w:cs="宋体"/>
          <w:iCs/>
          <w:color w:val="000000"/>
          <w:sz w:val="24"/>
          <w:u w:val="single"/>
        </w:rPr>
        <w:t xml:space="preserve">法定代表人身份证复印件：</w:t>
      </w:r>
      <w:r/>
    </w:p>
    <w:p>
      <w:pPr>
        <w:ind w:left="420" w:firstLine="480"/>
        <w:spacing w:after="120"/>
        <w:rPr>
          <w:iCs/>
        </w:rPr>
      </w:pPr>
      <w:r>
        <w:rPr>
          <w:rFonts w:eastAsia="Times New Roman"/>
          <w:iCs/>
          <w:color w:val="000000"/>
        </w:rPr>
        <w:t xml:space="preserve"> </w:t>
      </w:r>
      <w:r/>
    </w:p>
    <w:p>
      <w:pPr>
        <w:ind w:left="420" w:firstLine="480"/>
        <w:spacing w:after="120"/>
        <w:rPr>
          <w:iCs/>
        </w:rPr>
      </w:pPr>
      <w:r>
        <w:rPr>
          <w:rFonts w:eastAsia="Times New Roman"/>
          <w:iCs/>
          <w:color w:val="000000"/>
        </w:rPr>
        <w:t xml:space="preserve"> </w:t>
      </w:r>
      <w:r/>
    </w:p>
    <w:p>
      <w:pPr>
        <w:ind w:firstLine="420"/>
        <w:rPr>
          <w:iCs/>
        </w:rPr>
      </w:pPr>
      <w:r>
        <w:rPr>
          <w:rFonts w:ascii="宋体" w:hAnsi="宋体" w:cs="宋体"/>
          <w:iCs/>
          <w:color w:val="000000"/>
          <w:sz w:val="24"/>
          <w:u w:val="single"/>
        </w:rPr>
        <w:t xml:space="preserve">授权代表身份证复印件：</w:t>
      </w:r>
      <w:r/>
    </w:p>
    <w:p>
      <w:pPr>
        <w:ind w:left="420" w:firstLine="480"/>
        <w:spacing w:after="120"/>
        <w:rPr>
          <w:iCs/>
        </w:rPr>
      </w:pPr>
      <w:r>
        <w:rPr>
          <w:rFonts w:eastAsia="Times New Roman"/>
          <w:iCs/>
          <w:color w:val="000000"/>
        </w:rPr>
        <w:t xml:space="preserve"> </w:t>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ind w:left="420" w:firstLine="480"/>
        <w:spacing w:after="120"/>
        <w:rPr>
          <w:iCs/>
        </w:rPr>
      </w:pPr>
      <w:r>
        <w:rPr>
          <w:rFonts w:eastAsia="Times New Roman"/>
          <w:iCs/>
          <w:color w:val="000000"/>
        </w:rPr>
        <w:t xml:space="preserve"> </w:t>
      </w:r>
      <w:r/>
    </w:p>
    <w:p>
      <w:pPr>
        <w:ind w:firstLine="420"/>
        <w:spacing w:before="161"/>
        <w:rPr>
          <w:iCs/>
        </w:rPr>
      </w:pPr>
      <w:r>
        <w:rPr>
          <w:rFonts w:ascii="宋体" w:hAnsi="宋体" w:cs="宋体"/>
          <w:iCs/>
          <w:color w:val="000000"/>
        </w:rPr>
        <w:t xml:space="preserve">说明：</w:t>
      </w:r>
      <w:r/>
    </w:p>
    <w:p>
      <w:pPr>
        <w:ind w:firstLine="420"/>
        <w:spacing w:before="161"/>
        <w:rPr>
          <w:rFonts w:ascii="宋体" w:hAnsi="宋体" w:cs="宋体"/>
          <w:b/>
          <w:iCs/>
          <w:color w:val="ff0000"/>
          <w:u w:val="single"/>
        </w:rPr>
      </w:pPr>
      <w:r>
        <w:rPr>
          <w:rFonts w:ascii="宋体" w:hAnsi="宋体" w:cs="宋体"/>
          <w:b/>
          <w:iCs/>
          <w:color w:val="ff0000"/>
          <w:u w:val="single"/>
        </w:rPr>
        <w:t xml:space="preserve">（1）本授权委托书之后需附上法定代表人、授权代表身份证复印件（正反面）；</w:t>
      </w:r>
      <w:r/>
    </w:p>
    <w:p>
      <w:pPr>
        <w:ind w:firstLine="420"/>
        <w:spacing w:before="161"/>
        <w:rPr>
          <w:rFonts w:ascii="宋体" w:hAnsi="宋体" w:cs="宋体"/>
          <w:b/>
          <w:iCs/>
          <w:color w:val="ff0000"/>
          <w:u w:val="single"/>
        </w:rPr>
      </w:pPr>
      <w:r>
        <w:rPr>
          <w:rFonts w:ascii="宋体" w:hAnsi="宋体" w:cs="宋体"/>
          <w:b/>
          <w:iCs/>
          <w:color w:val="ff0000"/>
          <w:u w:val="single"/>
        </w:rPr>
        <w:t xml:space="preserve">（2）如果是法定代表人直接参与的可以不提供授权委托书；但必须在营业执照之后附上法定代表人身份证复印；</w:t>
      </w:r>
      <w:r/>
    </w:p>
    <w:p>
      <w:pPr>
        <w:ind w:firstLine="420"/>
        <w:spacing w:before="161"/>
        <w:rPr>
          <w:iCs/>
        </w:rPr>
      </w:pPr>
      <w:r>
        <w:rPr>
          <w:rFonts w:ascii="宋体" w:hAnsi="宋体" w:cs="宋体"/>
          <w:iCs/>
          <w:color w:val="ff0000"/>
        </w:rPr>
        <w:t xml:space="preserve">（3）</w:t>
      </w:r>
      <w:r>
        <w:rPr>
          <w:rFonts w:ascii="宋体" w:hAnsi="宋体" w:cs="宋体"/>
          <w:b/>
          <w:iCs/>
          <w:color w:val="ff0000"/>
          <w:u w:val="single"/>
        </w:rPr>
        <w:t xml:space="preserve">未按上述规定随附身份证复印件的，响应无效。</w:t>
      </w:r>
      <w:r/>
    </w:p>
    <w:p>
      <w:pPr>
        <w:ind w:firstLine="420"/>
        <w:rPr>
          <w:iCs/>
          <w:color w:val="000000"/>
          <w:sz w:val="24"/>
          <w:u w:val="single"/>
        </w:rPr>
      </w:pPr>
      <w:r>
        <w:rPr>
          <w:iCs/>
          <w:color w:val="000000"/>
          <w:sz w:val="24"/>
          <w:u w:val="single"/>
        </w:rPr>
      </w:r>
      <w:r/>
    </w:p>
    <w:p>
      <w:pPr>
        <w:jc w:val="center"/>
        <w:spacing w:line="360" w:lineRule="auto"/>
        <w:rPr>
          <w:rFonts w:ascii="黑体" w:hAnsi="黑体" w:eastAsia="黑体"/>
          <w:b/>
          <w:iCs/>
          <w:color w:val="000000"/>
          <w:sz w:val="32"/>
          <w:szCs w:val="32"/>
          <w:u w:val="single"/>
        </w:rPr>
        <w:outlineLvl w:val="1"/>
      </w:pPr>
      <w:r>
        <w:rPr>
          <w:rFonts w:hint="eastAsia"/>
          <w:iCs/>
          <w:color w:val="000000"/>
          <w:szCs w:val="21"/>
        </w:rPr>
        <w:br w:type="page" w:clear="all"/>
      </w:r>
      <w:bookmarkStart w:id="177" w:name="_Toc12967"/>
      <w:r>
        <w:rPr>
          <w:rFonts w:hint="eastAsia" w:ascii="宋体" w:hAnsi="宋体" w:cs="宋体"/>
          <w:iCs/>
          <w:color w:val="000000"/>
          <w:sz w:val="28"/>
          <w:szCs w:val="28"/>
        </w:rPr>
        <w:t xml:space="preserve">八、投标函</w:t>
      </w:r>
      <w:bookmarkEnd w:id="177"/>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rPr>
        <w:t xml:space="preserve">JSZC-320100-SOHO-G2026-0054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numPr>
          <w:ilvl w:val="0"/>
          <w:numId w:val="12"/>
        </w:numPr>
        <w:ind w:firstLine="321"/>
        <w:jc w:val="center"/>
        <w:spacing w:line="560" w:lineRule="exact"/>
        <w:rPr>
          <w:rFonts w:ascii="宋体" w:hAnsi="宋体" w:cs="宋体"/>
          <w:iCs/>
          <w:color w:val="000000"/>
          <w:sz w:val="28"/>
          <w:szCs w:val="28"/>
        </w:rPr>
        <w:outlineLvl w:val="1"/>
      </w:pPr>
      <w:r>
        <w:rPr>
          <w:rFonts w:hint="eastAsia"/>
          <w:color w:val="000000"/>
          <w:szCs w:val="21"/>
        </w:rPr>
        <w:br w:type="page" w:clear="all"/>
      </w:r>
      <w:bookmarkStart w:id="178" w:name="_Toc20163"/>
      <w:r>
        <w:rPr>
          <w:rFonts w:hint="eastAsia" w:ascii="宋体" w:hAnsi="宋体" w:cs="宋体"/>
          <w:iCs/>
          <w:color w:val="000000"/>
          <w:sz w:val="28"/>
          <w:szCs w:val="28"/>
        </w:rPr>
        <w:t xml:space="preserve">小微企业声明函（货物）（如适用）</w:t>
      </w:r>
      <w:bookmarkEnd w:id="178"/>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备注2：供应商如不提供此声明函，价格将不做相应扣除。</w:t>
      </w:r>
      <w:r/>
    </w:p>
    <w:p>
      <w:pPr>
        <w:numPr>
          <w:ilvl w:val="0"/>
          <w:numId w:val="12"/>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79" w:name="_Toc31478"/>
      <w:r>
        <w:rPr>
          <w:rFonts w:hint="eastAsia" w:ascii="宋体" w:hAnsi="宋体" w:cs="宋体"/>
          <w:iCs/>
          <w:color w:val="000000"/>
          <w:sz w:val="28"/>
          <w:szCs w:val="28"/>
        </w:rPr>
        <w:t xml:space="preserve">残疾人福利性单位声明函（如适用）</w:t>
      </w:r>
      <w:bookmarkEnd w:id="179"/>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12"/>
        </w:numPr>
        <w:ind w:firstLine="321"/>
        <w:jc w:val="center"/>
        <w:spacing w:line="460" w:lineRule="exact"/>
        <w:rPr>
          <w:rFonts w:ascii="宋体" w:hAnsi="宋体" w:cs="宋体"/>
          <w:iCs/>
          <w:color w:val="000000"/>
          <w:sz w:val="28"/>
          <w:szCs w:val="28"/>
        </w:rPr>
        <w:outlineLvl w:val="1"/>
      </w:pPr>
      <w:r>
        <w:rPr>
          <w:rFonts w:hint="eastAsia" w:ascii="宋体" w:hAnsi="宋体" w:cs="宋体"/>
          <w:iCs/>
          <w:color w:val="000000"/>
          <w:sz w:val="28"/>
          <w:szCs w:val="28"/>
        </w:rPr>
        <w:t xml:space="preserve">项目承诺书</w:t>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838"/>
        <w:ind w:firstLine="0"/>
      </w:pPr>
      <w:r>
        <w:rPr>
          <w:rFonts w:hint="eastAsia" w:ascii="宋体" w:hAnsi="宋体" w:cs="宋体"/>
          <w:color w:val="000000"/>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0" w:name="_Hlt26955054"/>
      <w:r/>
      <w:bookmarkEnd w:id="180"/>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bookmarkStart w:id="181" w:name="_Hlt26609389"/>
      <w:r/>
      <w:bookmarkStart w:id="182" w:name="_Hlt26955066"/>
      <w:r/>
      <w:bookmarkStart w:id="183" w:name="_Hlt26671374"/>
      <w:r/>
      <w:bookmarkStart w:id="184" w:name="_格式2__法定代表人授权书"/>
      <w:r/>
      <w:bookmarkStart w:id="185" w:name="_Toc1140"/>
      <w:r/>
      <w:bookmarkEnd w:id="181"/>
      <w:r/>
      <w:bookmarkEnd w:id="182"/>
      <w:r/>
      <w:bookmarkEnd w:id="183"/>
      <w:r/>
      <w:bookmarkEnd w:id="184"/>
      <w:r>
        <w:rPr>
          <w:rFonts w:hint="eastAsia" w:ascii="宋体" w:hAnsi="宋体" w:cs="宋体"/>
          <w:iCs/>
          <w:color w:val="000000"/>
          <w:sz w:val="28"/>
          <w:szCs w:val="28"/>
        </w:rPr>
        <w:t xml:space="preserve">十二、开标一览表</w:t>
      </w:r>
      <w:bookmarkEnd w:id="185"/>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宋体"/>
          <w:color w:val="000000"/>
          <w:sz w:val="24"/>
        </w:rPr>
      </w:pPr>
      <w:r>
        <w:rPr>
          <w:rFonts w:hint="eastAsia" w:ascii="宋体" w:hAnsi="宋体" w:cs="宋体"/>
          <w:color w:val="000000"/>
          <w:sz w:val="24"/>
        </w:rPr>
        <w:t xml:space="preserve">备注：</w:t>
      </w:r>
      <w:r/>
    </w:p>
    <w:p>
      <w:pPr>
        <w:ind w:firstLine="480"/>
        <w:rPr>
          <w:rFonts w:ascii="宋体" w:hAnsi="宋体" w:cs="宋体"/>
          <w:color w:val="ff0000"/>
          <w:sz w:val="24"/>
        </w:rPr>
      </w:pPr>
      <w:r>
        <w:rPr>
          <w:rFonts w:hint="eastAsia" w:ascii="宋体" w:hAnsi="宋体" w:cs="宋体"/>
          <w:color w:val="ff0000"/>
          <w:sz w:val="24"/>
        </w:rPr>
        <w:t xml:space="preserve">1、报价说明：如优惠率30%，即在基准价格上按1-30%=70%进行结算</w:t>
      </w:r>
      <w:r/>
    </w:p>
    <w:p>
      <w:pPr>
        <w:ind w:firstLine="480"/>
        <w:rPr>
          <w:rFonts w:ascii="宋体" w:hAnsi="宋体" w:cs="宋体"/>
          <w:color w:val="ff0000"/>
          <w:sz w:val="24"/>
        </w:rPr>
      </w:pPr>
      <w:r>
        <w:rPr>
          <w:rFonts w:hint="eastAsia" w:ascii="宋体" w:hAnsi="宋体" w:cs="宋体"/>
          <w:color w:val="ff0000"/>
          <w:sz w:val="24"/>
        </w:rPr>
        <w:t xml:space="preserve">2、中标时优惠率为中标后供货期内的优惠率。</w:t>
      </w:r>
      <w:r/>
    </w:p>
    <w:p>
      <w:pPr>
        <w:ind w:firstLine="480"/>
        <w:rPr>
          <w:rFonts w:ascii="宋体" w:hAnsi="宋体" w:cs="宋体"/>
          <w:color w:val="ff0000"/>
          <w:sz w:val="24"/>
        </w:rPr>
      </w:pPr>
      <w:r>
        <w:rPr>
          <w:rFonts w:hint="eastAsia" w:ascii="宋体" w:hAnsi="宋体" w:cs="宋体"/>
          <w:color w:val="ff0000"/>
          <w:sz w:val="24"/>
        </w:rPr>
        <w:t xml:space="preserve">3、合同期内每月允许调价一次，成交供货商于每月20日报下月产品的价格。</w:t>
      </w:r>
      <w:r/>
    </w:p>
    <w:p>
      <w:pPr>
        <w:ind w:firstLine="480"/>
        <w:rPr>
          <w:rFonts w:ascii="宋体" w:hAnsi="宋体" w:cs="宋体"/>
          <w:color w:val="ff0000"/>
          <w:sz w:val="24"/>
        </w:rPr>
      </w:pPr>
      <w:r>
        <w:rPr>
          <w:rFonts w:hint="eastAsia" w:ascii="宋体" w:hAnsi="宋体" w:cs="宋体"/>
          <w:color w:val="ff0000"/>
          <w:sz w:val="24"/>
        </w:rPr>
        <w:t xml:space="preserve">4、价格核算：所供产品以南京市发改委网站（http://fgw.nanjing.gov.cn）价格信息栏发布的最新“南京市部分农贸市场主副食品周平均价格水平”中的该品种食材价格为结算基准价；市发改委未公布的食材价格，以每月20日前后3天采购人市场询价，3个市场价格的零售价均价作为基准价格；基准价格按供货商所报比例下浮后的价格与供货商所报商品的单价“ 取低”作为最终的核算价格。结算时按当期结算基准价乘以（1-投标</w:t>
      </w:r>
      <w:r>
        <w:rPr>
          <w:rFonts w:hint="eastAsia" w:ascii="宋体" w:hAnsi="宋体" w:cs="宋体"/>
          <w:color w:val="ff0000"/>
          <w:sz w:val="24"/>
        </w:rPr>
        <w:t xml:space="preserve">优惠率</w:t>
      </w:r>
      <w:r>
        <w:rPr>
          <w:rFonts w:hint="eastAsia" w:ascii="宋体" w:hAnsi="宋体" w:cs="宋体"/>
          <w:color w:val="ff0000"/>
          <w:sz w:val="24"/>
        </w:rPr>
        <w:t xml:space="preserve">）计算结算成交价。</w:t>
      </w:r>
      <w:r/>
    </w:p>
    <w:p>
      <w:pPr>
        <w:ind w:firstLine="480"/>
        <w:rPr>
          <w:rFonts w:ascii="宋体" w:hAnsi="宋体" w:cs="宋体"/>
          <w:color w:val="ff0000"/>
          <w:sz w:val="24"/>
        </w:rPr>
      </w:pPr>
      <w:r>
        <w:rPr>
          <w:rFonts w:hint="eastAsia" w:ascii="宋体" w:hAnsi="宋体" w:cs="宋体"/>
          <w:color w:val="ff0000"/>
          <w:sz w:val="24"/>
        </w:rPr>
        <w:t xml:space="preserve">5、投标人应服从甲方定价、调价机制，保质保量做好物资供应。</w:t>
      </w:r>
      <w:r/>
    </w:p>
    <w:p>
      <w:pPr>
        <w:ind w:firstLine="480"/>
        <w:rPr>
          <w:rFonts w:ascii="宋体" w:hAnsi="宋体" w:cs="宋体"/>
          <w:b/>
          <w:color w:val="ff0000"/>
          <w:sz w:val="24"/>
          <w:highlight w:val="yellow"/>
        </w:rPr>
      </w:pPr>
      <w:r>
        <w:rPr>
          <w:rFonts w:hint="eastAsia" w:ascii="宋体" w:hAnsi="宋体" w:cs="宋体"/>
          <w:b/>
          <w:color w:val="ff0000"/>
          <w:sz w:val="24"/>
          <w:highlight w:val="yellow"/>
        </w:rPr>
        <w:t xml:space="preserve">6、按优惠率报价，不得低于10%（含），否则视为无效投标。</w:t>
      </w:r>
      <w:r/>
    </w:p>
    <w:p>
      <w:pPr>
        <w:jc w:val="left"/>
        <w:widowControl/>
        <w:rPr>
          <w:rFonts w:ascii="宋体" w:hAnsi="宋体" w:cs="宋体"/>
          <w:color w:val="000000"/>
          <w:sz w:val="32"/>
          <w:szCs w:val="32"/>
        </w:rPr>
      </w:pPr>
      <w:r>
        <w:rPr>
          <w:rFonts w:ascii="宋体" w:hAnsi="宋体" w:cs="宋体"/>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rPr>
          <w:rFonts w:hint="eastAsia" w:ascii="宋体" w:hAnsi="宋体" w:cs="宋体"/>
          <w:iCs/>
          <w:color w:val="000000"/>
          <w:sz w:val="28"/>
          <w:szCs w:val="28"/>
        </w:rPr>
        <w:t xml:space="preserve">十三、</w:t>
      </w:r>
      <w:r>
        <w:rPr>
          <w:rFonts w:hint="eastAsia" w:ascii="宋体" w:hAnsi="宋体" w:cs="宋体"/>
          <w:iCs/>
          <w:color w:val="000000"/>
          <w:sz w:val="28"/>
          <w:szCs w:val="28"/>
        </w:rPr>
        <w:t xml:space="preserve">清单一览表</w:t>
      </w:r>
      <w:r/>
    </w:p>
    <w:tbl>
      <w:tblPr>
        <w:tblW w:w="9436" w:type="dxa"/>
        <w:tblInd w:w="108" w:type="dxa"/>
        <w:tblLayout w:type="fixed"/>
        <w:tblLook w:val="04A0" w:firstRow="1" w:lastRow="0" w:firstColumn="1" w:lastColumn="0" w:noHBand="0" w:noVBand="1"/>
      </w:tblPr>
      <w:tblGrid>
        <w:gridCol w:w="1277"/>
        <w:gridCol w:w="1586"/>
        <w:gridCol w:w="1102"/>
        <w:gridCol w:w="1434"/>
        <w:gridCol w:w="1168"/>
        <w:gridCol w:w="1492"/>
        <w:gridCol w:w="1377"/>
      </w:tblGrid>
      <w:tr>
        <w:trPr>
          <w:trHeight w:val="653"/>
        </w:trPr>
        <w:tc>
          <w:tcPr>
            <w:tcBorders>
              <w:top w:val="single" w:color="auto" w:sz="4" w:space="0"/>
              <w:left w:val="single" w:color="auto" w:sz="4" w:space="0"/>
              <w:bottom w:val="single" w:color="auto" w:sz="4" w:space="0"/>
              <w:right w:val="single" w:color="auto" w:sz="4" w:space="0"/>
            </w:tcBorders>
            <w:tcW w:w="127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1586" w:type="dxa"/>
            <w:vAlign w:val="center"/>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品项名称</w:t>
            </w:r>
            <w:r/>
          </w:p>
        </w:tc>
        <w:tc>
          <w:tcPr>
            <w:tcBorders>
              <w:top w:val="single" w:color="auto" w:sz="4" w:space="0"/>
              <w:left w:val="none" w:color="000000" w:sz="4" w:space="0"/>
              <w:bottom w:val="single" w:color="auto" w:sz="4" w:space="0"/>
              <w:right w:val="single" w:color="auto" w:sz="4" w:space="0"/>
            </w:tcBorders>
            <w:tcW w:w="110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投标产品品牌</w:t>
            </w:r>
            <w:r/>
          </w:p>
        </w:tc>
        <w:tc>
          <w:tcPr>
            <w:tcBorders>
              <w:top w:val="single" w:color="auto" w:sz="4" w:space="0"/>
              <w:left w:val="none" w:color="000000" w:sz="4" w:space="0"/>
              <w:bottom w:val="single" w:color="auto" w:sz="4" w:space="0"/>
              <w:right w:val="single" w:color="auto" w:sz="4" w:space="0"/>
            </w:tcBorders>
            <w:tcW w:w="1168"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14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生产</w:t>
            </w:r>
            <w:bookmarkStart w:id="186" w:name="_GoBack"/>
            <w:r/>
            <w:bookmarkEnd w:id="186"/>
            <w:r>
              <w:rPr>
                <w:rFonts w:hint="eastAsia" w:ascii="宋体" w:hAnsi="宋体" w:cs="宋体"/>
                <w:color w:val="000000"/>
                <w:sz w:val="24"/>
              </w:rPr>
              <w:t xml:space="preserve">商</w:t>
            </w:r>
            <w:r/>
          </w:p>
        </w:tc>
        <w:tc>
          <w:tcPr>
            <w:shd w:val="clear" w:color="auto" w:fill="auto"/>
            <w:tcBorders>
              <w:top w:val="single" w:color="auto" w:sz="4" w:space="0"/>
              <w:left w:val="none" w:color="000000" w:sz="4" w:space="0"/>
              <w:bottom w:val="single" w:color="auto" w:sz="4" w:space="0"/>
              <w:right w:val="single" w:color="auto" w:sz="4" w:space="0"/>
            </w:tcBorders>
            <w:tcW w:w="1377"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备注</w:t>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琵琶腿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鸡大腿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冻仔排</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鸡翅中</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三黄鸡</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7</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原切肥牛卷</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牛柳</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9</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鸡全腿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10</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鸡翅根</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雪花牛仔骨</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鸡大胸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掌中宝</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鸡上腿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冻猪耳片</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黄金脆鸡排</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17</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德国咸猪手</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盐酥鸡</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19</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深海鳕鱼排</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20</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乌鸡</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鸭二节翅</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腊鸡腿</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鸡爪</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脆骨肠</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培根</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撒尿牛肉丸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27</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去皮鸭大胸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光鹅</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29</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包心鱼丸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30</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葱香手抓饼</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咸肉</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鸭头</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梅花骨</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芝士年糕</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仿章鱼丸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香荷刀板香</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37</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鸡肫</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薯条</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39</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响铃卷</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双色开花肠</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包心鱼豆腐</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蟹柳棒</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鸭爪</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鸡架</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鸭舌</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46</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去皮鸭小胸</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47</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双色亲亲肠</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48</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鸡全翅</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49</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骨肉相连</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50</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蟹排</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51</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鸭锁骨</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52</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牛力骨</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53</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鸡丝</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54</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乌鸡卷</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55</w:t>
            </w:r>
            <w:r/>
          </w:p>
        </w:tc>
        <w:tc>
          <w:tcPr>
            <w:tcBorders>
              <w:top w:val="none" w:color="000000" w:sz="4" w:space="0"/>
              <w:left w:val="none" w:color="000000" w:sz="4" w:space="0"/>
              <w:bottom w:val="single" w:color="auto" w:sz="4" w:space="0"/>
              <w:right w:val="single" w:color="auto" w:sz="4" w:space="0"/>
            </w:tcBorders>
            <w:tcW w:w="158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鸭心</w:t>
            </w:r>
            <w:r/>
          </w:p>
        </w:tc>
        <w:tc>
          <w:tcPr>
            <w:tcBorders>
              <w:top w:val="none" w:color="000000" w:sz="4" w:space="0"/>
              <w:left w:val="none" w:color="000000" w:sz="4" w:space="0"/>
              <w:bottom w:val="single" w:color="auto" w:sz="4" w:space="0"/>
              <w:right w:val="single" w:color="auto" w:sz="4" w:space="0"/>
            </w:tcBorders>
            <w:tcW w:w="1102" w:type="dxa"/>
            <w:vAlign w:val="bottom"/>
            <w:textDirection w:val="lrTb"/>
            <w:noWrap/>
          </w:tcPr>
          <w:p>
            <w:pPr>
              <w:jc w:val="center"/>
              <w:widowControl/>
              <w:rPr>
                <w:rFonts w:ascii="宋体" w:hAnsi="宋体" w:cs="宋体"/>
                <w:b/>
                <w:color w:val="000000" w:themeColor="text1"/>
                <w:sz w:val="24"/>
              </w:rPr>
            </w:pPr>
            <w:r>
              <w:rPr>
                <w:rFonts w:hint="eastAsia" w:ascii="宋体" w:hAnsi="宋体" w:cs="宋体"/>
                <w:color w:val="000000" w:themeColor="text1"/>
                <w:sz w:val="24"/>
              </w:rPr>
              <w:t xml:space="preserve">公斤</w:t>
            </w:r>
            <w:r/>
          </w:p>
        </w:tc>
        <w:tc>
          <w:tcPr>
            <w:tcBorders>
              <w:top w:val="none" w:color="000000" w:sz="4" w:space="0"/>
              <w:left w:val="none" w:color="000000" w:sz="4" w:space="0"/>
              <w:bottom w:val="single" w:color="auto" w:sz="4" w:space="0"/>
              <w:right w:val="single" w:color="auto" w:sz="4" w:space="0"/>
            </w:tcBorders>
            <w:tcW w:w="1434"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168"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492"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377" w:type="dxa"/>
            <w:vAlign w:val="bottom"/>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r>
      <w:tr>
        <w:trPr>
          <w:trHeight w:val="646"/>
        </w:trPr>
        <w:tc>
          <w:tcPr>
            <w:gridSpan w:val="7"/>
            <w:tcBorders>
              <w:top w:val="none" w:color="000000" w:sz="4" w:space="0"/>
              <w:left w:val="single" w:color="auto" w:sz="4" w:space="0"/>
              <w:bottom w:val="single" w:color="auto" w:sz="4" w:space="0"/>
              <w:right w:val="single" w:color="auto" w:sz="4" w:space="0"/>
            </w:tcBorders>
            <w:tcW w:w="9436"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p>
        </w:tc>
      </w:tr>
      <w:tr>
        <w:trPr>
          <w:trHeight w:val="1296"/>
        </w:trPr>
        <w:tc>
          <w:tcPr>
            <w:gridSpan w:val="7"/>
            <w:tcBorders>
              <w:top w:val="none" w:color="000000" w:sz="4" w:space="0"/>
              <w:left w:val="single" w:color="auto" w:sz="4" w:space="0"/>
              <w:bottom w:val="none" w:color="000000" w:sz="4" w:space="0"/>
              <w:right w:val="single" w:color="auto" w:sz="4" w:space="0"/>
            </w:tcBorders>
            <w:tcW w:w="9436" w:type="dxa"/>
            <w:vAlign w:val="bottom"/>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注：包含但不限于上述食材，</w:t>
            </w:r>
            <w:r>
              <w:rPr>
                <w:rFonts w:hint="eastAsia" w:ascii="宋体" w:hAnsi="宋体" w:cs="宋体"/>
                <w:sz w:val="24"/>
              </w:rPr>
              <w:t xml:space="preserve">每月根据甲方食堂实际运营需求提供的采购清单并据此报价；</w:t>
            </w:r>
            <w:r/>
          </w:p>
        </w:tc>
      </w:tr>
    </w:tbl>
    <w:p>
      <w:pPr>
        <w:rPr>
          <w:rFonts w:ascii="宋体" w:hAnsi="宋体" w:cs="宋体"/>
          <w:color w:val="000000"/>
          <w:sz w:val="32"/>
          <w:szCs w:val="32"/>
        </w:rPr>
      </w:pPr>
      <w:r>
        <w:rPr>
          <w:rFonts w:hint="eastAsia" w:ascii="宋体" w:hAnsi="宋体" w:cs="宋体"/>
          <w:iCs/>
          <w:color w:val="000000"/>
          <w:sz w:val="28"/>
          <w:szCs w:val="28"/>
        </w:rPr>
        <w:br w:type="page" w:clear="all"/>
      </w:r>
      <w:r/>
    </w:p>
    <w:p>
      <w:pPr>
        <w:jc w:val="center"/>
        <w:keepLines/>
        <w:keepNext/>
        <w:spacing w:before="260" w:line="415" w:lineRule="auto"/>
        <w:rPr>
          <w:rFonts w:ascii="宋体" w:hAnsi="宋体" w:cs="宋体"/>
          <w:sz w:val="28"/>
          <w:szCs w:val="28"/>
        </w:rPr>
        <w:outlineLvl w:val="1"/>
      </w:pPr>
      <w:r/>
      <w:bookmarkStart w:id="187" w:name="_Toc14221"/>
      <w:r>
        <w:rPr>
          <w:rFonts w:hint="eastAsia" w:ascii="宋体" w:hAnsi="宋体" w:cs="宋体"/>
          <w:color w:val="000000"/>
          <w:sz w:val="28"/>
          <w:szCs w:val="28"/>
        </w:rPr>
        <w:t xml:space="preserve">十四、服务方案</w:t>
      </w:r>
      <w:bookmarkEnd w:id="187"/>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color w:val="000000"/>
          <w:sz w:val="28"/>
          <w:szCs w:val="28"/>
        </w:rPr>
        <w:outlineLvl w:val="1"/>
      </w:pPr>
      <w:r/>
      <w:bookmarkStart w:id="188" w:name="_Toc10285"/>
      <w:r>
        <w:rPr>
          <w:rFonts w:hint="eastAsia" w:ascii="宋体" w:hAnsi="宋体" w:cs="宋体"/>
          <w:color w:val="000000"/>
          <w:sz w:val="28"/>
          <w:szCs w:val="28"/>
        </w:rPr>
        <w:t xml:space="preserve">十五、</w:t>
      </w:r>
      <w:bookmarkEnd w:id="188"/>
      <w:r>
        <w:rPr>
          <w:rFonts w:hint="eastAsia" w:ascii="宋体" w:hAnsi="宋体" w:cs="宋体"/>
          <w:color w:val="000000"/>
          <w:sz w:val="28"/>
          <w:szCs w:val="28"/>
        </w:rPr>
        <w:t xml:space="preserve">投标人认为需要提供的其它资料</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3"/>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3"/>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jc w:val="center"/>
        <w:spacing w:line="241" w:lineRule="atLeast"/>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仿宋"/>
          <w:b/>
          <w:bCs/>
          <w:color w:val="000000"/>
          <w:sz w:val="32"/>
          <w:szCs w:val="32"/>
        </w:rPr>
        <w:br w:type="page" w:clear="all"/>
      </w:r>
      <w:r>
        <w:rPr>
          <w:rFonts w:hint="eastAsia" w:ascii="宋体" w:hAnsi="宋体" w:cs="宋体"/>
          <w:color w:val="000000"/>
          <w:sz w:val="28"/>
          <w:szCs w:val="28"/>
        </w:rPr>
        <w:t xml:space="preserve">十</w:t>
      </w:r>
      <w:r>
        <w:rPr>
          <w:rFonts w:hint="eastAsia" w:ascii="宋体" w:hAnsi="宋体" w:cs="宋体"/>
          <w:color w:val="000000"/>
          <w:sz w:val="28"/>
          <w:szCs w:val="28"/>
        </w:rPr>
        <w:t xml:space="preserve">六</w:t>
      </w:r>
      <w:r>
        <w:rPr>
          <w:rFonts w:hint="eastAsia" w:ascii="宋体" w:hAnsi="宋体" w:cs="宋体"/>
          <w:color w:val="000000"/>
          <w:sz w:val="28"/>
          <w:szCs w:val="28"/>
        </w:rPr>
        <w:t xml:space="preserve">、</w:t>
      </w:r>
      <w:r>
        <w:rPr>
          <w:rFonts w:hint="eastAsia" w:ascii="宋体" w:hAnsi="宋体" w:cs="宋体"/>
          <w:color w:val="000000"/>
          <w:sz w:val="3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spacing w:line="65" w:lineRule="atLeast"/>
        <w:pBdr>
          <w:top w:val="none" w:color="000000" w:sz="0" w:space="0"/>
          <w:left w:val="none" w:color="000000" w:sz="0" w:space="0"/>
          <w:bottom w:val="none" w:color="000000" w:sz="0" w:space="0"/>
          <w:right w:val="none" w:color="000000" w:sz="0" w:space="0"/>
        </w:pBdr>
      </w:pPr>
      <w:r/>
      <w:r/>
    </w:p>
    <w:p>
      <w:pPr>
        <w:spacing w:line="6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pPr>
      <w:r>
        <w:rPr>
          <w:rFonts w:eastAsia="Times New Roman"/>
          <w:color w:val="000000"/>
        </w:rPr>
        <w:t xml:space="preserve"> </w:t>
      </w: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outlineLvl w:val="1"/>
      </w:pPr>
      <w:r/>
      <w:bookmarkStart w:id="189" w:name="_Toc18348"/>
      <w:r>
        <w:rPr>
          <w:rFonts w:hint="eastAsia" w:ascii="宋体" w:hAnsi="宋体" w:cs="仿宋"/>
          <w:b/>
          <w:bCs/>
          <w:color w:val="000000"/>
          <w:sz w:val="32"/>
          <w:szCs w:val="32"/>
        </w:rPr>
        <w:t xml:space="preserve">质疑函范本</w:t>
      </w:r>
      <w:bookmarkEnd w:id="189"/>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headerReference w:type="default" r:id="rId13"/>
      <w:footerReference w:type="default" r:id="rId17"/>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华文新魏">
    <w:panose1 w:val="02010800040101010101"/>
  </w:font>
  <w:font w:name="Yu Gothic Light">
    <w:panose1 w:val="020B0300000000000000"/>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59</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59</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hint="eastAsia"/>
      </w:rPr>
      <w:t xml:space="preserve">第</w:t>
    </w:r>
    <w:r>
      <w:fldChar w:fldCharType="begin"/>
    </w:r>
    <w:r>
      <w:rPr>
        <w:rStyle w:val="841"/>
      </w:rPr>
      <w:instrText xml:space="preserve"> PAGE </w:instrText>
    </w:r>
    <w:r>
      <w:fldChar w:fldCharType="separate"/>
    </w:r>
    <w:r>
      <w:rPr>
        <w:rStyle w:val="841"/>
      </w:rPr>
      <w:t xml:space="preserve">30</w:t>
    </w:r>
    <w:r>
      <w:fldChar w:fldCharType="end"/>
    </w:r>
    <w:r>
      <w:rPr>
        <w:rStyle w:val="841"/>
        <w:rFonts w:hint="eastAsia"/>
      </w:rPr>
      <w:t xml:space="preserve">页，共</w:t>
    </w:r>
    <w:r>
      <w:fldChar w:fldCharType="begin"/>
    </w:r>
    <w:r>
      <w:rPr>
        <w:rStyle w:val="841"/>
      </w:rPr>
      <w:instrText xml:space="preserve"> NUMPAGES </w:instrText>
    </w:r>
    <w:r>
      <w:fldChar w:fldCharType="separate"/>
    </w:r>
    <w:r>
      <w:rPr>
        <w:rStyle w:val="841"/>
      </w:rPr>
      <w:t xml:space="preserve">61</w:t>
    </w:r>
    <w:r>
      <w:fldChar w:fldCharType="end"/>
    </w:r>
    <w:r>
      <w:rPr>
        <w:rStyle w:val="841"/>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hint="eastAsia"/>
      </w:rPr>
      <w:t xml:space="preserve">第</w:t>
    </w:r>
    <w:r>
      <w:fldChar w:fldCharType="begin"/>
    </w:r>
    <w:r>
      <w:rPr>
        <w:rStyle w:val="841"/>
      </w:rPr>
      <w:instrText xml:space="preserve"> PAGE </w:instrText>
    </w:r>
    <w:r>
      <w:fldChar w:fldCharType="separate"/>
    </w:r>
    <w:r>
      <w:rPr>
        <w:rStyle w:val="841"/>
      </w:rPr>
      <w:t xml:space="preserve">54</w:t>
    </w:r>
    <w:r>
      <w:fldChar w:fldCharType="end"/>
    </w:r>
    <w:r>
      <w:rPr>
        <w:rStyle w:val="841"/>
        <w:rFonts w:hint="eastAsia"/>
      </w:rPr>
      <w:t xml:space="preserve">页，共</w:t>
    </w:r>
    <w:r>
      <w:fldChar w:fldCharType="begin"/>
    </w:r>
    <w:r>
      <w:rPr>
        <w:rStyle w:val="841"/>
      </w:rPr>
      <w:instrText xml:space="preserve"> NUMPAGES </w:instrText>
    </w:r>
    <w:r>
      <w:fldChar w:fldCharType="separate"/>
    </w:r>
    <w:r>
      <w:rPr>
        <w:rStyle w:val="841"/>
      </w:rPr>
      <w:t xml:space="preserve">61</w:t>
    </w:r>
    <w:r>
      <w:fldChar w:fldCharType="end"/>
    </w:r>
    <w:r>
      <w:rPr>
        <w:rStyle w:val="841"/>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rFonts w:hint="eastAsia" w:eastAsia="华文行楷"/>
        <w:sz w:val="24"/>
      </w:rPr>
      <w:t xml:space="preserve">江苏海事大厦智能化系统招标文件</w:t>
    </w:r>
    <w:r/>
  </w:p>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4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upperLetter"/>
      <w:pStyle w:val="81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11"/>
      <w:isLgl w:val="false"/>
      <w:suff w:val="tab"/>
      <w:lvlText w:val="%1.%2."/>
      <w:lvlJc w:val="left"/>
      <w:pPr>
        <w:ind w:left="747" w:hanging="567"/>
        <w:tabs>
          <w:tab w:val="left" w:pos="747" w:leader="none"/>
        </w:tabs>
      </w:pPr>
      <w:rPr>
        <w:rFonts w:cs="Times New Roman"/>
      </w:rPr>
    </w:lvl>
    <w:lvl w:ilvl="2">
      <w:start w:val="1"/>
      <w:numFmt w:val="decimal"/>
      <w:pStyle w:val="81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6"/>
  </w:num>
  <w:num w:numId="2">
    <w:abstractNumId w:val="12"/>
  </w:num>
  <w:num w:numId="3">
    <w:abstractNumId w:val="5"/>
  </w:num>
  <w:num w:numId="4">
    <w:abstractNumId w:val="2"/>
  </w:num>
  <w:num w:numId="5">
    <w:abstractNumId w:val="11"/>
  </w:num>
  <w:num w:numId="6">
    <w:abstractNumId w:val="10"/>
  </w:num>
  <w:num w:numId="7">
    <w:abstractNumId w:val="4"/>
  </w:num>
  <w:num w:numId="8">
    <w:abstractNumId w:val="9"/>
  </w:num>
  <w:num w:numId="9">
    <w:abstractNumId w:val="0"/>
  </w:num>
  <w:num w:numId="10">
    <w:abstractNumId w:val="7"/>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5"/>
    <w:link w:val="810"/>
    <w:uiPriority w:val="9"/>
    <w:rPr>
      <w:rFonts w:ascii="Arial" w:hAnsi="Arial" w:eastAsia="Arial" w:cs="Arial"/>
      <w:sz w:val="40"/>
      <w:szCs w:val="40"/>
    </w:rPr>
  </w:style>
  <w:style w:type="character" w:styleId="15">
    <w:name w:val="Heading 2 Char"/>
    <w:basedOn w:val="815"/>
    <w:link w:val="811"/>
    <w:uiPriority w:val="9"/>
    <w:rPr>
      <w:rFonts w:ascii="Arial" w:hAnsi="Arial" w:eastAsia="Arial" w:cs="Arial"/>
      <w:sz w:val="34"/>
    </w:rPr>
  </w:style>
  <w:style w:type="character" w:styleId="17">
    <w:name w:val="Heading 3 Char"/>
    <w:basedOn w:val="815"/>
    <w:link w:val="812"/>
    <w:uiPriority w:val="9"/>
    <w:rPr>
      <w:rFonts w:ascii="Arial" w:hAnsi="Arial" w:eastAsia="Arial" w:cs="Arial"/>
      <w:sz w:val="30"/>
      <w:szCs w:val="30"/>
    </w:rPr>
  </w:style>
  <w:style w:type="character" w:styleId="19">
    <w:name w:val="Heading 4 Char"/>
    <w:basedOn w:val="815"/>
    <w:link w:val="813"/>
    <w:uiPriority w:val="9"/>
    <w:rPr>
      <w:rFonts w:ascii="Arial" w:hAnsi="Arial" w:eastAsia="Arial" w:cs="Arial"/>
      <w:b/>
      <w:bCs/>
      <w:sz w:val="26"/>
      <w:szCs w:val="26"/>
    </w:rPr>
  </w:style>
  <w:style w:type="character" w:styleId="21">
    <w:name w:val="Heading 5 Char"/>
    <w:basedOn w:val="815"/>
    <w:link w:val="814"/>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5"/>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5"/>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5"/>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5"/>
    <w:link w:val="28"/>
    <w:uiPriority w:val="9"/>
    <w:rPr>
      <w:rFonts w:ascii="Arial" w:hAnsi="Arial" w:eastAsia="Arial" w:cs="Arial"/>
      <w:i/>
      <w:iCs/>
      <w:sz w:val="21"/>
      <w:szCs w:val="21"/>
    </w:rPr>
  </w:style>
  <w:style w:type="character" w:styleId="34">
    <w:name w:val="Title Char"/>
    <w:basedOn w:val="815"/>
    <w:link w:val="836"/>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815"/>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5"/>
    <w:link w:val="831"/>
    <w:uiPriority w:val="99"/>
  </w:style>
  <w:style w:type="character" w:styleId="44">
    <w:name w:val="Footer Char"/>
    <w:basedOn w:val="815"/>
    <w:link w:val="830"/>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830"/>
    <w:uiPriority w:val="99"/>
  </w:style>
  <w:style w:type="table" w:styleId="48">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5"/>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5"/>
    <w:uiPriority w:val="99"/>
    <w:semiHidden/>
    <w:unhideWhenUsed/>
    <w:rPr>
      <w:vertAlign w:val="superscript"/>
    </w:r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qFormat/>
    <w:pPr>
      <w:jc w:val="both"/>
      <w:widowControl w:val="off"/>
    </w:pPr>
    <w:rPr>
      <w:sz w:val="21"/>
      <w:szCs w:val="24"/>
    </w:rPr>
  </w:style>
  <w:style w:type="paragraph" w:styleId="810">
    <w:name w:val="Heading 1"/>
    <w:basedOn w:val="809"/>
    <w:next w:val="809"/>
    <w:link w:val="849"/>
    <w:uiPriority w:val="99"/>
    <w:qFormat/>
    <w:pPr>
      <w:numPr>
        <w:numId w:val="1"/>
      </w:numPr>
      <w:keepNext/>
      <w:outlineLvl w:val="0"/>
    </w:pPr>
    <w:rPr>
      <w:rFonts w:eastAsia="黑体"/>
      <w:b/>
      <w:sz w:val="28"/>
      <w:szCs w:val="20"/>
    </w:rPr>
  </w:style>
  <w:style w:type="paragraph" w:styleId="811">
    <w:name w:val="Heading 2"/>
    <w:basedOn w:val="809"/>
    <w:next w:val="818"/>
    <w:link w:val="850"/>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12">
    <w:name w:val="Heading 3"/>
    <w:basedOn w:val="809"/>
    <w:next w:val="818"/>
    <w:link w:val="851"/>
    <w:uiPriority w:val="99"/>
    <w:qFormat/>
    <w:pPr>
      <w:numPr>
        <w:ilvl w:val="2"/>
        <w:numId w:val="2"/>
      </w:numPr>
      <w:jc w:val="center"/>
      <w:keepNext/>
      <w:spacing w:line="400" w:lineRule="exact"/>
      <w:outlineLvl w:val="2"/>
    </w:pPr>
    <w:rPr>
      <w:rFonts w:ascii="仿宋_GB2312" w:eastAsia="仿宋_GB2312"/>
      <w:sz w:val="32"/>
      <w:szCs w:val="20"/>
    </w:rPr>
  </w:style>
  <w:style w:type="paragraph" w:styleId="813">
    <w:name w:val="Heading 4"/>
    <w:basedOn w:val="809"/>
    <w:next w:val="809"/>
    <w:link w:val="852"/>
    <w:uiPriority w:val="99"/>
    <w:qFormat/>
    <w:pPr>
      <w:keepLines/>
      <w:keepNext/>
      <w:spacing w:before="280" w:after="290" w:line="376" w:lineRule="auto"/>
      <w:outlineLvl w:val="3"/>
    </w:pPr>
    <w:rPr>
      <w:rFonts w:ascii="Cambria" w:hAnsi="Cambria"/>
      <w:b/>
      <w:bCs/>
      <w:sz w:val="28"/>
      <w:szCs w:val="28"/>
    </w:rPr>
  </w:style>
  <w:style w:type="paragraph" w:styleId="814">
    <w:name w:val="Heading 5"/>
    <w:basedOn w:val="809"/>
    <w:next w:val="809"/>
    <w:link w:val="853"/>
    <w:uiPriority w:val="99"/>
    <w:qFormat/>
    <w:pPr>
      <w:keepLines/>
      <w:keepNext/>
      <w:spacing w:before="280" w:after="290" w:line="376" w:lineRule="auto"/>
      <w:outlineLvl w:val="4"/>
    </w:pPr>
    <w:rPr>
      <w:b/>
      <w:bCs/>
      <w:sz w:val="28"/>
      <w:szCs w:val="28"/>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Normal Indent"/>
    <w:basedOn w:val="809"/>
    <w:uiPriority w:val="99"/>
    <w:qFormat/>
    <w:pPr>
      <w:ind w:firstLine="420"/>
      <w:jc w:val="left"/>
      <w:widowControl/>
    </w:pPr>
    <w:rPr>
      <w:sz w:val="20"/>
      <w:szCs w:val="20"/>
    </w:rPr>
  </w:style>
  <w:style w:type="paragraph" w:styleId="819">
    <w:name w:val="annotation text"/>
    <w:basedOn w:val="809"/>
    <w:link w:val="920"/>
    <w:uiPriority w:val="99"/>
    <w:unhideWhenUsed/>
    <w:qFormat/>
    <w:pPr>
      <w:jc w:val="left"/>
    </w:pPr>
  </w:style>
  <w:style w:type="paragraph" w:styleId="820">
    <w:name w:val="Body Text 3"/>
    <w:basedOn w:val="809"/>
    <w:link w:val="855"/>
    <w:uiPriority w:val="99"/>
    <w:qFormat/>
    <w:pPr>
      <w:jc w:val="left"/>
      <w:spacing w:line="300" w:lineRule="auto"/>
      <w:widowControl/>
    </w:pPr>
    <w:rPr>
      <w:sz w:val="16"/>
      <w:szCs w:val="16"/>
    </w:rPr>
  </w:style>
  <w:style w:type="paragraph" w:styleId="821">
    <w:name w:val="Body Text"/>
    <w:basedOn w:val="809"/>
    <w:link w:val="867"/>
    <w:uiPriority w:val="99"/>
    <w:qFormat/>
    <w:pPr>
      <w:spacing w:after="120"/>
    </w:pPr>
    <w:rPr>
      <w:sz w:val="24"/>
    </w:rPr>
  </w:style>
  <w:style w:type="paragraph" w:styleId="822">
    <w:name w:val="Body Text Indent"/>
    <w:basedOn w:val="809"/>
    <w:link w:val="859"/>
    <w:uiPriority w:val="99"/>
    <w:qFormat/>
    <w:pPr>
      <w:ind w:firstLine="420"/>
    </w:pPr>
    <w:rPr>
      <w:sz w:val="24"/>
      <w:shd w:val="pct10" w:color="auto" w:fill="ffffff"/>
    </w:rPr>
  </w:style>
  <w:style w:type="paragraph" w:styleId="823">
    <w:name w:val="Block Text"/>
    <w:basedOn w:val="809"/>
    <w:uiPriority w:val="99"/>
    <w:qFormat/>
    <w:pPr>
      <w:ind w:left="113" w:right="113"/>
      <w:jc w:val="center"/>
    </w:pPr>
    <w:rPr>
      <w:b/>
      <w:bCs/>
      <w:sz w:val="18"/>
      <w:szCs w:val="20"/>
    </w:rPr>
  </w:style>
  <w:style w:type="paragraph" w:styleId="824">
    <w:name w:val="index 4"/>
    <w:basedOn w:val="809"/>
    <w:next w:val="809"/>
    <w:uiPriority w:val="99"/>
    <w:unhideWhenUsed/>
    <w:qFormat/>
    <w:pPr>
      <w:ind w:left="600"/>
    </w:pPr>
    <w:rPr>
      <w:rFonts w:asciiTheme="minorHAnsi" w:hAnsiTheme="minorHAnsi" w:eastAsiaTheme="minorEastAsia" w:cstheme="minorBidi"/>
      <w:szCs w:val="22"/>
    </w:rPr>
  </w:style>
  <w:style w:type="paragraph" w:styleId="825">
    <w:name w:val="toc 3"/>
    <w:basedOn w:val="809"/>
    <w:next w:val="809"/>
    <w:qFormat/>
    <w:pPr>
      <w:ind w:left="840"/>
    </w:pPr>
  </w:style>
  <w:style w:type="paragraph" w:styleId="826">
    <w:name w:val="Plain Text"/>
    <w:basedOn w:val="809"/>
    <w:link w:val="854"/>
    <w:uiPriority w:val="99"/>
    <w:qFormat/>
    <w:rPr>
      <w:rFonts w:ascii="宋体" w:hAnsi="Courier New"/>
      <w:szCs w:val="21"/>
    </w:rPr>
  </w:style>
  <w:style w:type="paragraph" w:styleId="827">
    <w:name w:val="Date"/>
    <w:basedOn w:val="809"/>
    <w:next w:val="809"/>
    <w:link w:val="866"/>
    <w:uiPriority w:val="99"/>
    <w:qFormat/>
    <w:pPr>
      <w:ind w:left="100"/>
    </w:pPr>
    <w:rPr>
      <w:sz w:val="24"/>
    </w:rPr>
  </w:style>
  <w:style w:type="paragraph" w:styleId="828">
    <w:name w:val="Body Text Indent 2"/>
    <w:basedOn w:val="809"/>
    <w:link w:val="861"/>
    <w:uiPriority w:val="99"/>
    <w:qFormat/>
    <w:pPr>
      <w:ind w:left="420"/>
      <w:spacing w:after="120" w:line="480" w:lineRule="auto"/>
    </w:pPr>
    <w:rPr>
      <w:sz w:val="24"/>
    </w:rPr>
  </w:style>
  <w:style w:type="paragraph" w:styleId="829">
    <w:name w:val="Balloon Text"/>
    <w:basedOn w:val="809"/>
    <w:link w:val="895"/>
    <w:uiPriority w:val="99"/>
    <w:qFormat/>
    <w:rPr>
      <w:sz w:val="18"/>
      <w:szCs w:val="18"/>
    </w:rPr>
  </w:style>
  <w:style w:type="paragraph" w:styleId="830">
    <w:name w:val="Footer"/>
    <w:basedOn w:val="809"/>
    <w:link w:val="856"/>
    <w:qFormat/>
    <w:pPr>
      <w:jc w:val="left"/>
      <w:widowControl/>
      <w:tabs>
        <w:tab w:val="center" w:pos="4153" w:leader="none"/>
        <w:tab w:val="right" w:pos="8306" w:leader="none"/>
      </w:tabs>
    </w:pPr>
    <w:rPr>
      <w:sz w:val="18"/>
      <w:szCs w:val="18"/>
    </w:rPr>
  </w:style>
  <w:style w:type="paragraph" w:styleId="831">
    <w:name w:val="Header"/>
    <w:basedOn w:val="809"/>
    <w:link w:val="857"/>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32">
    <w:name w:val="toc 1"/>
    <w:basedOn w:val="809"/>
    <w:next w:val="809"/>
    <w:qFormat/>
  </w:style>
  <w:style w:type="paragraph" w:styleId="833">
    <w:name w:val="Body Text Indent 3"/>
    <w:basedOn w:val="809"/>
    <w:link w:val="863"/>
    <w:uiPriority w:val="99"/>
    <w:qFormat/>
    <w:pPr>
      <w:ind w:firstLine="412"/>
    </w:pPr>
    <w:rPr>
      <w:sz w:val="16"/>
      <w:szCs w:val="16"/>
    </w:rPr>
  </w:style>
  <w:style w:type="paragraph" w:styleId="834">
    <w:name w:val="toc 2"/>
    <w:basedOn w:val="809"/>
    <w:next w:val="809"/>
    <w:qFormat/>
    <w:pPr>
      <w:ind w:left="420"/>
    </w:pPr>
  </w:style>
  <w:style w:type="paragraph" w:styleId="835">
    <w:name w:val="Normal (Web)"/>
    <w:basedOn w:val="809"/>
    <w:uiPriority w:val="99"/>
    <w:unhideWhenUsed/>
    <w:qFormat/>
    <w:pPr>
      <w:jc w:val="left"/>
      <w:spacing w:before="100" w:beforeAutospacing="1" w:after="100" w:afterAutospacing="1"/>
      <w:widowControl/>
    </w:pPr>
    <w:rPr>
      <w:rFonts w:ascii="宋体" w:hAnsi="宋体" w:cs="宋体"/>
      <w:sz w:val="24"/>
    </w:rPr>
  </w:style>
  <w:style w:type="paragraph" w:styleId="836">
    <w:name w:val="Title"/>
    <w:basedOn w:val="809"/>
    <w:next w:val="809"/>
    <w:qFormat/>
    <w:pPr>
      <w:jc w:val="center"/>
      <w:spacing w:before="240" w:after="60"/>
      <w:outlineLvl w:val="0"/>
    </w:pPr>
    <w:rPr>
      <w:rFonts w:asciiTheme="majorHAnsi" w:hAnsiTheme="majorHAnsi" w:eastAsiaTheme="majorEastAsia" w:cstheme="majorBidi"/>
      <w:b/>
      <w:bCs/>
      <w:sz w:val="32"/>
      <w:szCs w:val="32"/>
    </w:rPr>
  </w:style>
  <w:style w:type="paragraph" w:styleId="837">
    <w:name w:val="annotation subject"/>
    <w:basedOn w:val="819"/>
    <w:next w:val="819"/>
    <w:link w:val="921"/>
    <w:uiPriority w:val="99"/>
    <w:semiHidden/>
    <w:unhideWhenUsed/>
    <w:qFormat/>
    <w:rPr>
      <w:b/>
      <w:bCs/>
    </w:rPr>
  </w:style>
  <w:style w:type="paragraph" w:styleId="838">
    <w:name w:val="Body Text First Indent"/>
    <w:basedOn w:val="821"/>
    <w:uiPriority w:val="99"/>
    <w:qFormat/>
    <w:pPr>
      <w:ind w:firstLine="420"/>
    </w:pPr>
  </w:style>
  <w:style w:type="table" w:styleId="839">
    <w:name w:val="Table Grid"/>
    <w:basedOn w:val="81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qFormat/>
    <w:rPr>
      <w:b/>
      <w:bCs/>
    </w:rPr>
  </w:style>
  <w:style w:type="character" w:styleId="841">
    <w:name w:val="page number"/>
    <w:basedOn w:val="815"/>
    <w:qFormat/>
    <w:rPr>
      <w:rFonts w:cs="Times New Roman"/>
    </w:rPr>
  </w:style>
  <w:style w:type="character" w:styleId="842">
    <w:name w:val="Emphasis"/>
    <w:qFormat/>
    <w:rPr>
      <w:i/>
    </w:rPr>
  </w:style>
  <w:style w:type="character" w:styleId="843">
    <w:name w:val="Hyperlink"/>
    <w:uiPriority w:val="99"/>
    <w:unhideWhenUsed/>
    <w:qFormat/>
    <w:rPr>
      <w:color w:val="0000ff"/>
      <w:u w:val="single"/>
    </w:rPr>
  </w:style>
  <w:style w:type="character" w:styleId="844">
    <w:name w:val="annotation reference"/>
    <w:basedOn w:val="815"/>
    <w:uiPriority w:val="99"/>
    <w:semiHidden/>
    <w:unhideWhenUsed/>
    <w:qFormat/>
    <w:rPr>
      <w:sz w:val="21"/>
      <w:szCs w:val="21"/>
    </w:rPr>
  </w:style>
  <w:style w:type="paragraph" w:styleId="845" w:customStyle="1">
    <w:name w:val="索引 41"/>
    <w:basedOn w:val="809"/>
    <w:next w:val="809"/>
    <w:uiPriority w:val="99"/>
    <w:qFormat/>
    <w:pPr>
      <w:ind w:left="600"/>
    </w:pPr>
    <w:rPr>
      <w:szCs w:val="20"/>
    </w:rPr>
  </w:style>
  <w:style w:type="paragraph" w:styleId="846" w:customStyle="1">
    <w:name w:val="一级条标题"/>
    <w:basedOn w:val="847"/>
    <w:next w:val="848"/>
    <w:qFormat/>
    <w:pPr>
      <w:numPr>
        <w:ilvl w:val="1"/>
        <w:numId w:val="3"/>
      </w:numPr>
      <w:outlineLvl w:val="2"/>
    </w:pPr>
    <w:rPr>
      <w:rFonts w:hAnsi="Times New Roman" w:cstheme="minorBidi"/>
      <w:szCs w:val="21"/>
    </w:rPr>
  </w:style>
  <w:style w:type="paragraph" w:styleId="847" w:customStyle="1">
    <w:name w:val="章标题"/>
    <w:next w:val="80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48" w:customStyle="1">
    <w:name w:val="段"/>
    <w:basedOn w:val="809"/>
    <w:next w:val="809"/>
    <w:qFormat/>
    <w:pPr>
      <w:ind w:firstLine="200"/>
      <w:widowControl/>
    </w:pPr>
    <w:rPr>
      <w:rFonts w:hint="eastAsia" w:ascii="宋体"/>
      <w:szCs w:val="20"/>
    </w:rPr>
  </w:style>
  <w:style w:type="character" w:styleId="849" w:customStyle="1">
    <w:name w:val="标题 1 字符"/>
    <w:link w:val="810"/>
    <w:uiPriority w:val="99"/>
    <w:qFormat/>
    <w:rPr>
      <w:rFonts w:eastAsia="黑体"/>
      <w:b/>
      <w:sz w:val="28"/>
    </w:rPr>
  </w:style>
  <w:style w:type="character" w:styleId="850" w:customStyle="1">
    <w:name w:val="标题 2 字符"/>
    <w:link w:val="811"/>
    <w:uiPriority w:val="99"/>
    <w:qFormat/>
    <w:rPr>
      <w:rFonts w:ascii="Arial" w:hAnsi="Arial" w:eastAsia="黑体"/>
      <w:sz w:val="24"/>
    </w:rPr>
  </w:style>
  <w:style w:type="character" w:styleId="851" w:customStyle="1">
    <w:name w:val="标题 3 字符"/>
    <w:link w:val="812"/>
    <w:uiPriority w:val="99"/>
    <w:qFormat/>
    <w:rPr>
      <w:rFonts w:ascii="仿宋_GB2312" w:eastAsia="仿宋_GB2312"/>
      <w:sz w:val="32"/>
    </w:rPr>
  </w:style>
  <w:style w:type="character" w:styleId="852" w:customStyle="1">
    <w:name w:val="标题 4 字符"/>
    <w:link w:val="813"/>
    <w:uiPriority w:val="99"/>
    <w:semiHidden/>
    <w:qFormat/>
    <w:rPr>
      <w:rFonts w:ascii="Cambria" w:hAnsi="Cambria" w:eastAsia="宋体" w:cs="Times New Roman"/>
      <w:b/>
      <w:bCs/>
      <w:sz w:val="28"/>
      <w:szCs w:val="28"/>
    </w:rPr>
  </w:style>
  <w:style w:type="character" w:styleId="853" w:customStyle="1">
    <w:name w:val="标题 5 字符"/>
    <w:link w:val="814"/>
    <w:uiPriority w:val="99"/>
    <w:semiHidden/>
    <w:qFormat/>
    <w:rPr>
      <w:rFonts w:cs="Times New Roman"/>
      <w:b/>
      <w:bCs/>
      <w:sz w:val="28"/>
      <w:szCs w:val="28"/>
    </w:rPr>
  </w:style>
  <w:style w:type="character" w:styleId="854" w:customStyle="1">
    <w:name w:val="纯文本 字符"/>
    <w:link w:val="826"/>
    <w:uiPriority w:val="99"/>
    <w:qFormat/>
    <w:rPr>
      <w:rFonts w:ascii="宋体" w:hAnsi="Courier New" w:eastAsia="宋体" w:cs="Times New Roman"/>
      <w:sz w:val="21"/>
      <w:szCs w:val="21"/>
      <w:lang w:val="en-US" w:eastAsia="zh-CN" w:bidi="ar-SA"/>
    </w:rPr>
  </w:style>
  <w:style w:type="character" w:styleId="855" w:customStyle="1">
    <w:name w:val="正文文本 3 字符"/>
    <w:link w:val="820"/>
    <w:uiPriority w:val="99"/>
    <w:semiHidden/>
    <w:qFormat/>
    <w:rPr>
      <w:rFonts w:cs="Times New Roman"/>
      <w:sz w:val="16"/>
      <w:szCs w:val="16"/>
    </w:rPr>
  </w:style>
  <w:style w:type="character" w:styleId="856" w:customStyle="1">
    <w:name w:val="页脚 字符"/>
    <w:link w:val="830"/>
    <w:uiPriority w:val="99"/>
    <w:semiHidden/>
    <w:qFormat/>
    <w:rPr>
      <w:rFonts w:cs="Times New Roman"/>
      <w:sz w:val="18"/>
      <w:szCs w:val="18"/>
    </w:rPr>
  </w:style>
  <w:style w:type="character" w:styleId="857" w:customStyle="1">
    <w:name w:val="页眉 字符"/>
    <w:link w:val="831"/>
    <w:uiPriority w:val="99"/>
    <w:semiHidden/>
    <w:qFormat/>
    <w:rPr>
      <w:rFonts w:cs="Times New Roman"/>
      <w:sz w:val="18"/>
      <w:szCs w:val="18"/>
    </w:rPr>
  </w:style>
  <w:style w:type="character" w:styleId="858" w:customStyle="1">
    <w:name w:val="px121"/>
    <w:uiPriority w:val="99"/>
    <w:qFormat/>
    <w:rPr>
      <w:rFonts w:cs="Times New Roman"/>
      <w:spacing w:val="312"/>
    </w:rPr>
  </w:style>
  <w:style w:type="character" w:styleId="859" w:customStyle="1">
    <w:name w:val="正文文本缩进 字符"/>
    <w:link w:val="822"/>
    <w:uiPriority w:val="99"/>
    <w:semiHidden/>
    <w:qFormat/>
    <w:rPr>
      <w:rFonts w:cs="Times New Roman"/>
      <w:sz w:val="24"/>
      <w:szCs w:val="24"/>
    </w:rPr>
  </w:style>
  <w:style w:type="paragraph" w:styleId="860" w:customStyle="1">
    <w:name w:val="表格文字"/>
    <w:basedOn w:val="809"/>
    <w:uiPriority w:val="99"/>
    <w:qFormat/>
    <w:pPr>
      <w:spacing w:before="120"/>
    </w:pPr>
    <w:rPr>
      <w:rFonts w:ascii="Arial Narrow" w:hAnsi="Arial Narrow" w:eastAsia="仿宋_GB2312"/>
      <w:sz w:val="24"/>
      <w:szCs w:val="20"/>
    </w:rPr>
  </w:style>
  <w:style w:type="character" w:styleId="861" w:customStyle="1">
    <w:name w:val="正文文本缩进 2 字符"/>
    <w:link w:val="828"/>
    <w:uiPriority w:val="99"/>
    <w:semiHidden/>
    <w:qFormat/>
    <w:rPr>
      <w:rFonts w:cs="Times New Roman"/>
      <w:sz w:val="24"/>
      <w:szCs w:val="24"/>
    </w:rPr>
  </w:style>
  <w:style w:type="character" w:styleId="862" w:customStyle="1">
    <w:name w:val="Char Char3"/>
    <w:uiPriority w:val="99"/>
    <w:qFormat/>
    <w:rPr>
      <w:rFonts w:ascii="宋体" w:hAnsi="Courier New" w:eastAsia="宋体" w:cs="Times New Roman"/>
      <w:sz w:val="21"/>
      <w:szCs w:val="21"/>
      <w:lang w:val="en-US" w:eastAsia="zh-CN" w:bidi="ar-SA"/>
    </w:rPr>
  </w:style>
  <w:style w:type="character" w:styleId="863" w:customStyle="1">
    <w:name w:val="正文文本缩进 3 字符"/>
    <w:link w:val="833"/>
    <w:uiPriority w:val="99"/>
    <w:semiHidden/>
    <w:qFormat/>
    <w:rPr>
      <w:rFonts w:cs="Times New Roman"/>
      <w:sz w:val="16"/>
      <w:szCs w:val="16"/>
    </w:rPr>
  </w:style>
  <w:style w:type="paragraph" w:styleId="864" w:customStyle="1">
    <w:name w:val="Char1"/>
    <w:basedOn w:val="809"/>
    <w:uiPriority w:val="99"/>
    <w:qFormat/>
    <w:rPr>
      <w:sz w:val="24"/>
    </w:rPr>
  </w:style>
  <w:style w:type="paragraph" w:styleId="865" w:customStyle="1">
    <w:name w:val="样式 标4 + 段前: 0.5 行1"/>
    <w:basedOn w:val="809"/>
    <w:uiPriority w:val="99"/>
    <w:qFormat/>
    <w:pPr>
      <w:tabs>
        <w:tab w:val="left" w:pos="1260" w:leader="none"/>
      </w:tabs>
      <w:outlineLvl w:val="3"/>
    </w:pPr>
    <w:rPr>
      <w:rFonts w:ascii="Arial Narrow" w:hAnsi="Arial Narrow" w:eastAsia="仿宋_GB2312" w:cs="宋体"/>
      <w:sz w:val="28"/>
      <w:szCs w:val="20"/>
    </w:rPr>
  </w:style>
  <w:style w:type="character" w:styleId="866" w:customStyle="1">
    <w:name w:val="日期 字符"/>
    <w:link w:val="827"/>
    <w:uiPriority w:val="99"/>
    <w:semiHidden/>
    <w:qFormat/>
    <w:rPr>
      <w:rFonts w:cs="Times New Roman"/>
      <w:sz w:val="24"/>
      <w:szCs w:val="24"/>
    </w:rPr>
  </w:style>
  <w:style w:type="character" w:styleId="867" w:customStyle="1">
    <w:name w:val="正文文本 字符"/>
    <w:link w:val="821"/>
    <w:uiPriority w:val="99"/>
    <w:semiHidden/>
    <w:qFormat/>
    <w:rPr>
      <w:rFonts w:cs="Times New Roman"/>
      <w:sz w:val="24"/>
      <w:szCs w:val="24"/>
    </w:rPr>
  </w:style>
  <w:style w:type="paragraph" w:styleId="868" w:customStyle="1">
    <w:name w:val="报告正文"/>
    <w:basedOn w:val="809"/>
    <w:uiPriority w:val="99"/>
    <w:qFormat/>
    <w:pPr>
      <w:ind w:firstLine="567"/>
    </w:pPr>
    <w:rPr>
      <w:rFonts w:ascii="Arial Narrow" w:hAnsi="Arial Narrow" w:eastAsia="仿宋_GB2312"/>
      <w:sz w:val="28"/>
      <w:szCs w:val="20"/>
    </w:rPr>
  </w:style>
  <w:style w:type="paragraph" w:styleId="869">
    <w:name w:val="List Paragraph"/>
    <w:basedOn w:val="809"/>
    <w:uiPriority w:val="34"/>
    <w:qFormat/>
    <w:pPr>
      <w:ind w:firstLine="420"/>
    </w:pPr>
    <w:rPr>
      <w:rFonts w:ascii="Calibri" w:hAnsi="Calibri"/>
      <w:szCs w:val="22"/>
    </w:rPr>
  </w:style>
  <w:style w:type="paragraph" w:styleId="870" w:customStyle="1">
    <w:name w:val="List Paragraph1"/>
    <w:basedOn w:val="809"/>
    <w:uiPriority w:val="99"/>
    <w:qFormat/>
    <w:pPr>
      <w:ind w:firstLine="420"/>
    </w:pPr>
    <w:rPr>
      <w:rFonts w:ascii="Calibri" w:hAnsi="Calibri"/>
      <w:szCs w:val="22"/>
    </w:rPr>
  </w:style>
  <w:style w:type="paragraph" w:styleId="871" w:customStyle="1">
    <w:name w:val="列出段落1"/>
    <w:uiPriority w:val="99"/>
    <w:qFormat/>
    <w:pPr>
      <w:ind w:firstLine="420"/>
    </w:pPr>
  </w:style>
  <w:style w:type="paragraph" w:styleId="872" w:customStyle="1">
    <w:name w:val="列出段落11"/>
    <w:uiPriority w:val="99"/>
    <w:qFormat/>
    <w:pPr>
      <w:ind w:firstLine="420"/>
    </w:pPr>
  </w:style>
  <w:style w:type="paragraph" w:styleId="873">
    <w:name w:val="No Spacing"/>
    <w:uiPriority w:val="99"/>
    <w:qFormat/>
    <w:pPr>
      <w:jc w:val="both"/>
      <w:widowControl w:val="off"/>
    </w:pPr>
    <w:rPr>
      <w:sz w:val="21"/>
      <w:szCs w:val="24"/>
    </w:rPr>
  </w:style>
  <w:style w:type="character" w:styleId="874" w:customStyle="1">
    <w:name w:val="CharAttribute2"/>
    <w:uiPriority w:val="99"/>
    <w:qFormat/>
    <w:rPr>
      <w:rFonts w:ascii="Times New Roman" w:eastAsia="宋体"/>
      <w:b/>
      <w:sz w:val="21"/>
    </w:rPr>
  </w:style>
  <w:style w:type="paragraph" w:styleId="875" w:customStyle="1">
    <w:name w:val="Char"/>
    <w:basedOn w:val="809"/>
    <w:uiPriority w:val="99"/>
    <w:qFormat/>
    <w:rPr>
      <w:sz w:val="30"/>
    </w:rPr>
  </w:style>
  <w:style w:type="paragraph" w:styleId="876" w:customStyle="1">
    <w:name w:val="ParaAttribute2"/>
    <w:uiPriority w:val="99"/>
    <w:qFormat/>
    <w:pPr>
      <w:jc w:val="both"/>
      <w:spacing w:before="156" w:after="156"/>
      <w:widowControl w:val="off"/>
    </w:pPr>
    <w:rPr>
      <w:rFonts w:eastAsia="Batang"/>
    </w:rPr>
  </w:style>
  <w:style w:type="paragraph" w:styleId="877" w:customStyle="1">
    <w:name w:val="ParaAttribute6"/>
    <w:uiPriority w:val="99"/>
    <w:qFormat/>
    <w:pPr>
      <w:ind w:left="1276"/>
      <w:jc w:val="both"/>
      <w:spacing w:before="50"/>
      <w:widowControl w:val="off"/>
    </w:pPr>
    <w:rPr>
      <w:rFonts w:eastAsia="Batang"/>
    </w:rPr>
  </w:style>
  <w:style w:type="paragraph" w:styleId="878" w:customStyle="1">
    <w:name w:val="ParaAttribute7"/>
    <w:uiPriority w:val="99"/>
    <w:qFormat/>
    <w:pPr>
      <w:jc w:val="both"/>
      <w:spacing w:before="50"/>
      <w:widowControl w:val="off"/>
    </w:pPr>
    <w:rPr>
      <w:rFonts w:eastAsia="Batang"/>
    </w:rPr>
  </w:style>
  <w:style w:type="paragraph" w:styleId="879" w:customStyle="1">
    <w:name w:val="ParaAttribute8"/>
    <w:uiPriority w:val="99"/>
    <w:qFormat/>
    <w:pPr>
      <w:ind w:left="993"/>
      <w:jc w:val="both"/>
      <w:spacing w:before="50"/>
      <w:widowControl w:val="off"/>
    </w:pPr>
    <w:rPr>
      <w:rFonts w:eastAsia="Batang"/>
    </w:rPr>
  </w:style>
  <w:style w:type="paragraph" w:styleId="880" w:customStyle="1">
    <w:name w:val="ParaAttribute10"/>
    <w:uiPriority w:val="99"/>
    <w:qFormat/>
    <w:pPr>
      <w:ind w:left="491"/>
      <w:jc w:val="both"/>
      <w:widowControl w:val="off"/>
    </w:pPr>
    <w:rPr>
      <w:rFonts w:eastAsia="Batang"/>
    </w:rPr>
  </w:style>
  <w:style w:type="paragraph" w:styleId="881" w:customStyle="1">
    <w:name w:val="ParaAttribute22"/>
    <w:uiPriority w:val="99"/>
    <w:qFormat/>
    <w:pPr>
      <w:ind w:left="2340"/>
      <w:jc w:val="both"/>
      <w:spacing w:before="50"/>
      <w:widowControl w:val="off"/>
    </w:pPr>
    <w:rPr>
      <w:rFonts w:eastAsia="Batang"/>
    </w:rPr>
  </w:style>
  <w:style w:type="character" w:styleId="882" w:customStyle="1">
    <w:name w:val="CharAttribute4"/>
    <w:uiPriority w:val="99"/>
    <w:qFormat/>
    <w:rPr>
      <w:rFonts w:ascii="Arial Narrow" w:eastAsia="仿宋_GB2312"/>
      <w:sz w:val="21"/>
    </w:rPr>
  </w:style>
  <w:style w:type="character" w:styleId="883" w:customStyle="1">
    <w:name w:val="CharAttribute7"/>
    <w:uiPriority w:val="99"/>
    <w:qFormat/>
    <w:rPr>
      <w:rFonts w:ascii="Times New Roman" w:eastAsia="宋体"/>
      <w:sz w:val="21"/>
    </w:rPr>
  </w:style>
  <w:style w:type="character" w:styleId="884" w:customStyle="1">
    <w:name w:val="CharAttribute9"/>
    <w:uiPriority w:val="99"/>
    <w:qFormat/>
    <w:rPr>
      <w:rFonts w:ascii="Arial" w:eastAsia="宋体"/>
      <w:sz w:val="21"/>
    </w:rPr>
  </w:style>
  <w:style w:type="character" w:styleId="885" w:customStyle="1">
    <w:name w:val="CharAttribute11"/>
    <w:uiPriority w:val="99"/>
    <w:qFormat/>
    <w:rPr>
      <w:rFonts w:ascii="长城大标宋体" w:eastAsia="Times New Roman"/>
      <w:sz w:val="21"/>
    </w:rPr>
  </w:style>
  <w:style w:type="character" w:styleId="886" w:customStyle="1">
    <w:name w:val="CharAttribute12"/>
    <w:uiPriority w:val="99"/>
    <w:qFormat/>
    <w:rPr>
      <w:rFonts w:ascii="Arial Narrow" w:eastAsia="Times New Roman"/>
      <w:sz w:val="21"/>
    </w:rPr>
  </w:style>
  <w:style w:type="character" w:styleId="887" w:customStyle="1">
    <w:name w:val="CharAttribute14"/>
    <w:uiPriority w:val="99"/>
    <w:qFormat/>
    <w:rPr>
      <w:rFonts w:ascii="仿宋_GB2312" w:eastAsia="仿宋_GB2312"/>
      <w:sz w:val="21"/>
    </w:rPr>
  </w:style>
  <w:style w:type="character" w:styleId="888" w:customStyle="1">
    <w:name w:val="CharAttribute18"/>
    <w:uiPriority w:val="99"/>
    <w:qFormat/>
    <w:rPr>
      <w:rFonts w:ascii="仿宋_GB2312" w:eastAsia="仿宋_GB2312"/>
      <w:sz w:val="24"/>
    </w:rPr>
  </w:style>
  <w:style w:type="character" w:styleId="889" w:customStyle="1">
    <w:name w:val="MAICO Bold Zchn"/>
    <w:link w:val="890"/>
    <w:uiPriority w:val="99"/>
    <w:qFormat/>
    <w:rPr>
      <w:rFonts w:ascii="FrutBold" w:hAnsi="FrutBold" w:cs="Times New Roman"/>
      <w:sz w:val="28"/>
      <w:szCs w:val="28"/>
      <w:lang w:val="en-GB"/>
    </w:rPr>
  </w:style>
  <w:style w:type="paragraph" w:styleId="890" w:customStyle="1">
    <w:name w:val="MAICO Bold"/>
    <w:basedOn w:val="809"/>
    <w:link w:val="88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91" w:customStyle="1">
    <w:name w:val="MAICO light Zchn"/>
    <w:link w:val="892"/>
    <w:uiPriority w:val="99"/>
    <w:qFormat/>
    <w:rPr>
      <w:rFonts w:ascii="华文仿宋" w:hAnsi="华文仿宋" w:eastAsia="华文仿宋" w:cs="Times New Roman"/>
      <w:b/>
      <w:sz w:val="28"/>
      <w:szCs w:val="28"/>
      <w:lang w:val="en-GB"/>
    </w:rPr>
  </w:style>
  <w:style w:type="paragraph" w:styleId="892" w:customStyle="1">
    <w:name w:val="MAICO light"/>
    <w:basedOn w:val="809"/>
    <w:link w:val="891"/>
    <w:uiPriority w:val="99"/>
    <w:qFormat/>
    <w:pPr>
      <w:ind w:firstLine="561"/>
      <w:spacing w:line="360" w:lineRule="auto"/>
      <w:widowControl/>
    </w:pPr>
    <w:rPr>
      <w:rFonts w:ascii="华文仿宋" w:hAnsi="华文仿宋" w:eastAsia="华文仿宋"/>
      <w:b/>
      <w:sz w:val="28"/>
      <w:szCs w:val="28"/>
      <w:lang w:val="en-GB"/>
    </w:rPr>
  </w:style>
  <w:style w:type="paragraph" w:styleId="893" w:customStyle="1">
    <w:name w:val="p22"/>
    <w:basedOn w:val="809"/>
    <w:uiPriority w:val="99"/>
    <w:qFormat/>
    <w:pPr>
      <w:ind w:left="720"/>
      <w:jc w:val="left"/>
      <w:spacing w:line="360" w:lineRule="auto"/>
      <w:widowControl/>
    </w:pPr>
    <w:rPr>
      <w:rFonts w:ascii="Verdana" w:hAnsi="Verdana" w:cs="宋体"/>
      <w:sz w:val="24"/>
    </w:rPr>
  </w:style>
  <w:style w:type="paragraph" w:styleId="894" w:customStyle="1">
    <w:name w:val="Default"/>
    <w:uiPriority w:val="99"/>
    <w:qFormat/>
    <w:pPr>
      <w:widowControl w:val="off"/>
    </w:pPr>
    <w:rPr>
      <w:rFonts w:ascii="黑体" w:hAnsi="Calibri" w:eastAsia="黑体" w:cs="黑体"/>
      <w:color w:val="000000"/>
      <w:sz w:val="24"/>
      <w:szCs w:val="24"/>
    </w:rPr>
  </w:style>
  <w:style w:type="character" w:styleId="895" w:customStyle="1">
    <w:name w:val="批注框文本 字符"/>
    <w:link w:val="829"/>
    <w:uiPriority w:val="99"/>
    <w:qFormat/>
    <w:rPr>
      <w:rFonts w:cs="Times New Roman"/>
      <w:sz w:val="18"/>
      <w:szCs w:val="18"/>
    </w:rPr>
  </w:style>
  <w:style w:type="paragraph" w:styleId="896" w:customStyle="1">
    <w:name w:val="Char Char3 Char Char"/>
    <w:basedOn w:val="809"/>
    <w:uiPriority w:val="99"/>
    <w:qFormat/>
    <w:rPr>
      <w:rFonts w:ascii="Tahoma" w:hAnsi="Tahoma"/>
      <w:sz w:val="24"/>
      <w:szCs w:val="20"/>
    </w:rPr>
  </w:style>
  <w:style w:type="paragraph" w:styleId="897" w:customStyle="1">
    <w:name w:val="正文 A"/>
    <w:qFormat/>
    <w:pPr>
      <w:jc w:val="both"/>
      <w:widowControl w:val="off"/>
    </w:pPr>
    <w:rPr>
      <w:rFonts w:ascii="Arial Unicode MS" w:hAnsi="Arial Unicode MS" w:eastAsia="Times New Roman" w:cs="Arial Unicode MS"/>
      <w:color w:val="000000"/>
      <w:sz w:val="21"/>
      <w:szCs w:val="21"/>
    </w:rPr>
  </w:style>
  <w:style w:type="paragraph" w:styleId="898" w:customStyle="1">
    <w:name w:val="默认段落字体 Para Char Char Char Char"/>
    <w:basedOn w:val="809"/>
    <w:uiPriority w:val="99"/>
    <w:qFormat/>
    <w:rPr>
      <w:szCs w:val="21"/>
    </w:rPr>
  </w:style>
  <w:style w:type="paragraph" w:styleId="899" w:customStyle="1">
    <w:name w:val="p0"/>
    <w:qFormat/>
    <w:rPr>
      <w:szCs w:val="21"/>
    </w:rPr>
  </w:style>
  <w:style w:type="character" w:styleId="900" w:customStyle="1">
    <w:name w:val="mark"/>
    <w:basedOn w:val="815"/>
    <w:qFormat/>
  </w:style>
  <w:style w:type="paragraph" w:styleId="901" w:customStyle="1">
    <w:name w:val="ITB-0"/>
    <w:basedOn w:val="809"/>
    <w:qFormat/>
    <w:pPr>
      <w:jc w:val="center"/>
    </w:pPr>
    <w:rPr>
      <w:b/>
      <w:sz w:val="32"/>
      <w:szCs w:val="20"/>
    </w:rPr>
  </w:style>
  <w:style w:type="character" w:styleId="902" w:customStyle="1">
    <w:name w:val="bot_zi"/>
    <w:basedOn w:val="815"/>
    <w:qFormat/>
  </w:style>
  <w:style w:type="character" w:styleId="903" w:customStyle="1">
    <w:name w:val="font31"/>
    <w:qFormat/>
    <w:rPr>
      <w:rFonts w:hint="eastAsia" w:ascii="宋体" w:hAnsi="宋体" w:eastAsia="宋体" w:cs="宋体"/>
      <w:color w:val="000000"/>
      <w:sz w:val="24"/>
      <w:szCs w:val="24"/>
      <w:u w:val="none"/>
    </w:rPr>
  </w:style>
  <w:style w:type="paragraph" w:styleId="904" w:customStyle="1">
    <w:name w:val="s3"/>
    <w:basedOn w:val="809"/>
    <w:qFormat/>
    <w:pPr>
      <w:jc w:val="left"/>
      <w:spacing w:before="100" w:beforeAutospacing="1" w:after="100" w:afterAutospacing="1"/>
      <w:widowControl/>
    </w:pPr>
    <w:rPr>
      <w:rFonts w:ascii="宋体" w:hAnsi="宋体" w:cs="宋体"/>
      <w:sz w:val="24"/>
    </w:rPr>
  </w:style>
  <w:style w:type="paragraph" w:styleId="905" w:customStyle="1">
    <w:name w:val="s7"/>
    <w:basedOn w:val="809"/>
    <w:qFormat/>
    <w:pPr>
      <w:jc w:val="left"/>
      <w:spacing w:before="100" w:beforeAutospacing="1" w:after="100" w:afterAutospacing="1"/>
      <w:widowControl/>
    </w:pPr>
    <w:rPr>
      <w:rFonts w:ascii="宋体" w:hAnsi="宋体" w:cs="宋体"/>
      <w:sz w:val="24"/>
    </w:rPr>
  </w:style>
  <w:style w:type="character" w:styleId="906" w:customStyle="1">
    <w:name w:val="bumpedfont15"/>
    <w:basedOn w:val="815"/>
    <w:qFormat/>
  </w:style>
  <w:style w:type="character" w:styleId="907" w:customStyle="1">
    <w:name w:val="bumpedfont20"/>
    <w:basedOn w:val="815"/>
    <w:qFormat/>
  </w:style>
  <w:style w:type="character" w:styleId="908" w:customStyle="1">
    <w:name w:val="标题一级 Char"/>
    <w:link w:val="909"/>
    <w:qFormat/>
    <w:rPr>
      <w:rFonts w:ascii="宋体" w:hAnsi="宋体"/>
      <w:b/>
      <w:sz w:val="21"/>
      <w:szCs w:val="21"/>
    </w:rPr>
  </w:style>
  <w:style w:type="paragraph" w:styleId="909" w:customStyle="1">
    <w:name w:val="标题一级"/>
    <w:basedOn w:val="809"/>
    <w:link w:val="908"/>
    <w:qFormat/>
    <w:pPr>
      <w:ind w:left="422"/>
    </w:pPr>
    <w:rPr>
      <w:rFonts w:ascii="宋体" w:hAnsi="宋体"/>
      <w:b/>
      <w:szCs w:val="21"/>
    </w:rPr>
  </w:style>
  <w:style w:type="character" w:styleId="910">
    <w:name w:val="Placeholder Text"/>
    <w:uiPriority w:val="99"/>
    <w:semiHidden/>
    <w:qFormat/>
    <w:rPr>
      <w:color w:val="808080"/>
    </w:rPr>
  </w:style>
  <w:style w:type="table" w:styleId="911" w:customStyle="1">
    <w:name w:val="网格型1"/>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标题二级"/>
    <w:basedOn w:val="809"/>
    <w:qFormat/>
    <w:rPr>
      <w:rFonts w:ascii="宋体" w:hAnsi="宋体"/>
      <w:szCs w:val="21"/>
    </w:rPr>
  </w:style>
  <w:style w:type="character" w:styleId="913" w:customStyle="1">
    <w:name w:val="font01"/>
    <w:basedOn w:val="815"/>
    <w:qFormat/>
    <w:rPr>
      <w:rFonts w:hint="eastAsia" w:ascii="宋体" w:hAnsi="宋体" w:eastAsia="宋体" w:cs="宋体"/>
      <w:color w:val="000000"/>
      <w:sz w:val="22"/>
      <w:szCs w:val="22"/>
      <w:u w:val="none"/>
    </w:rPr>
  </w:style>
  <w:style w:type="character" w:styleId="914" w:customStyle="1">
    <w:name w:val="font21"/>
    <w:basedOn w:val="815"/>
    <w:qFormat/>
    <w:rPr>
      <w:rFonts w:hint="eastAsia" w:ascii="宋体" w:hAnsi="宋体" w:eastAsia="宋体" w:cs="宋体"/>
      <w:color w:val="0000ff"/>
      <w:sz w:val="21"/>
      <w:szCs w:val="21"/>
      <w:u w:val="none"/>
    </w:rPr>
  </w:style>
  <w:style w:type="character" w:styleId="915" w:customStyle="1">
    <w:name w:val="font11"/>
    <w:basedOn w:val="815"/>
    <w:qFormat/>
    <w:rPr>
      <w:rFonts w:hint="eastAsia" w:ascii="宋体" w:hAnsi="宋体" w:eastAsia="宋体" w:cs="宋体"/>
      <w:color w:val="000000"/>
      <w:sz w:val="21"/>
      <w:szCs w:val="21"/>
      <w:u w:val="none"/>
    </w:rPr>
  </w:style>
  <w:style w:type="character" w:styleId="916" w:customStyle="1">
    <w:name w:val="font41"/>
    <w:basedOn w:val="815"/>
    <w:qFormat/>
    <w:rPr>
      <w:rFonts w:hint="eastAsia" w:ascii="宋体" w:hAnsi="宋体" w:eastAsia="宋体" w:cs="宋体"/>
      <w:color w:val="ff0000"/>
      <w:sz w:val="22"/>
      <w:szCs w:val="22"/>
      <w:u w:val="none"/>
    </w:rPr>
  </w:style>
  <w:style w:type="character" w:styleId="917" w:customStyle="1">
    <w:name w:val="font61"/>
    <w:basedOn w:val="815"/>
    <w:qFormat/>
    <w:rPr>
      <w:rFonts w:hint="eastAsia" w:ascii="宋体" w:hAnsi="宋体" w:eastAsia="宋体" w:cs="宋体"/>
      <w:color w:val="000000"/>
      <w:sz w:val="24"/>
      <w:szCs w:val="24"/>
      <w:u w:val="none"/>
    </w:rPr>
  </w:style>
  <w:style w:type="character" w:styleId="918" w:customStyle="1">
    <w:name w:val="font51"/>
    <w:basedOn w:val="815"/>
    <w:qFormat/>
    <w:rPr>
      <w:rFonts w:ascii="Calibri" w:hAnsi="Calibri" w:cs="Calibri"/>
      <w:color w:val="000000"/>
      <w:sz w:val="24"/>
      <w:szCs w:val="24"/>
      <w:u w:val="none"/>
    </w:rPr>
  </w:style>
  <w:style w:type="character" w:styleId="919" w:customStyle="1">
    <w:name w:val="font71"/>
    <w:basedOn w:val="815"/>
    <w:qFormat/>
    <w:rPr>
      <w:rFonts w:hint="eastAsia" w:ascii="宋体" w:hAnsi="宋体" w:eastAsia="宋体" w:cs="宋体"/>
      <w:color w:val="000000"/>
      <w:sz w:val="18"/>
      <w:szCs w:val="18"/>
      <w:u w:val="none"/>
    </w:rPr>
  </w:style>
  <w:style w:type="character" w:styleId="920" w:customStyle="1">
    <w:name w:val="批注文字 字符"/>
    <w:basedOn w:val="815"/>
    <w:link w:val="819"/>
    <w:uiPriority w:val="99"/>
    <w:qFormat/>
    <w:rPr>
      <w:sz w:val="21"/>
      <w:szCs w:val="24"/>
    </w:rPr>
  </w:style>
  <w:style w:type="character" w:styleId="921" w:customStyle="1">
    <w:name w:val="批注主题 字符"/>
    <w:basedOn w:val="920"/>
    <w:link w:val="837"/>
    <w:uiPriority w:val="99"/>
    <w:semiHidden/>
    <w:qFormat/>
    <w:rPr>
      <w:b/>
      <w:bCs/>
      <w:sz w:val="21"/>
      <w:szCs w:val="24"/>
    </w:rPr>
  </w:style>
  <w:style w:type="character" w:styleId="922" w:customStyle="1">
    <w:name w:val="font81"/>
    <w:basedOn w:val="815"/>
    <w:qFormat/>
    <w:rPr>
      <w:rFonts w:hint="default" w:ascii="Calibri" w:hAnsi="Calibri" w:cs="Calibri"/>
      <w:color w:val="000000"/>
      <w:sz w:val="22"/>
      <w:szCs w:val="22"/>
      <w:u w:val="none"/>
    </w:rPr>
  </w:style>
  <w:style w:type="paragraph" w:styleId="923" w:customStyle="1">
    <w:name w:val="正文文本1"/>
    <w:basedOn w:val="809"/>
    <w:next w:val="809"/>
    <w:qFormat/>
    <w:pPr>
      <w:spacing w:line="60" w:lineRule="auto"/>
    </w:pPr>
    <w:rPr>
      <w:rFonts w:ascii="仿宋_GB2312" w:eastAsia="仿宋_GB2312"/>
      <w:sz w:val="32"/>
    </w:rPr>
  </w:style>
  <w:style w:type="paragraph" w:styleId="924" w:customStyle="1">
    <w:name w:val="页眉1"/>
    <w:basedOn w:val="809"/>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809"/>
    <w:qFormat/>
    <w:pPr>
      <w:jc w:val="left"/>
      <w:tabs>
        <w:tab w:val="center" w:pos="4153" w:leader="none"/>
        <w:tab w:val="right" w:pos="8306" w:leader="none"/>
      </w:tabs>
    </w:pPr>
    <w:rPr>
      <w:sz w:val="18"/>
      <w:szCs w:val="18"/>
    </w:rPr>
  </w:style>
  <w:style w:type="character" w:styleId="926" w:customStyle="1">
    <w:name w:val="页码1"/>
    <w:qFormat/>
    <w:rPr>
      <w:rFonts w:ascii="Times New Roman" w:hAnsi="Times New Roman" w:eastAsia="宋体" w:cs="Times New Roman"/>
      <w:sz w:val="21"/>
      <w:szCs w:val="24"/>
      <w:lang w:val="en-US" w:eastAsia="zh-CN" w:bidi="ar-SA"/>
    </w:rPr>
  </w:style>
  <w:style w:type="paragraph" w:styleId="927" w:customStyle="1">
    <w:name w:val="Table Paragraph"/>
    <w:qFormat/>
    <w:pPr>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C49B05E-458C-4474-9169-15E571D61D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3</cp:revision>
  <dcterms:created xsi:type="dcterms:W3CDTF">2026-09-08T07:53:00Z</dcterms:created>
  <dcterms:modified xsi:type="dcterms:W3CDTF">2026-09-09T02:22:15Z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5CADD1ACA7DF4F6C824F02DABB8F7F8B_13</vt:lpwstr>
  </property>
  <property fmtid="{D5CDD505-2E9C-101B-9397-08002B2CF9AE}" pid="4" name="KSOTemplateDocerSaveRecord">
    <vt:lpwstr>eyJoZGlkIjoiNmUxYTYyN2Q2OGNlODIwZmVhNTE1OTNmMmJhYTRjMjkifQ==</vt:lpwstr>
  </property>
</Properties>
</file>