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公开招标文件</w:t>
      </w:r>
      <w:r/>
    </w:p>
    <w:p>
      <w:pPr>
        <w:ind w:firstLine="1200"/>
        <w:jc w:val="center"/>
        <w:rPr>
          <w:rFonts w:ascii="宋体" w:hAnsi="宋体" w:cs="宋体"/>
          <w:b/>
          <w:bCs/>
          <w:color w:val="auto"/>
          <w:sz w:val="60"/>
          <w:szCs w:val="60"/>
          <w:highlight w:val="none"/>
        </w:rPr>
      </w:pPr>
      <w:r>
        <w:rPr>
          <w:rFonts w:ascii="宋体" w:hAnsi="宋体" w:cs="宋体"/>
          <w:b/>
          <w:bCs/>
          <w:color w:val="auto"/>
          <w:sz w:val="60"/>
          <w:szCs w:val="60"/>
          <w:highlight w:val="none"/>
        </w:rPr>
      </w:r>
      <w:r/>
    </w:p>
    <w:p>
      <w:pPr>
        <w:ind w:firstLine="1205"/>
        <w:jc w:val="center"/>
        <w:spacing w:line="360" w:lineRule="auto"/>
        <w:rPr>
          <w:rFonts w:ascii="宋体" w:hAnsi="宋体" w:cs="宋体"/>
          <w:color w:val="auto"/>
          <w:sz w:val="60"/>
          <w:szCs w:val="60"/>
          <w:highlight w:val="none"/>
        </w:rPr>
      </w:pPr>
      <w:r>
        <w:rPr>
          <w:rFonts w:ascii="宋体" w:hAnsi="宋体" w:cs="宋体"/>
          <w:color w:val="auto"/>
          <w:sz w:val="60"/>
          <w:szCs w:val="60"/>
          <w:highlight w:val="none"/>
        </w:rPr>
      </w:r>
      <w:r/>
    </w:p>
    <w:p>
      <w:pPr>
        <w:ind w:firstLine="1205"/>
        <w:jc w:val="center"/>
        <w:spacing w:line="360" w:lineRule="auto"/>
        <w:rPr>
          <w:rFonts w:ascii="宋体" w:hAnsi="宋体" w:cs="宋体"/>
          <w:color w:val="auto"/>
          <w:sz w:val="60"/>
          <w:szCs w:val="60"/>
          <w:highlight w:val="none"/>
        </w:rPr>
      </w:pPr>
      <w:r>
        <w:rPr>
          <w:rFonts w:ascii="宋体" w:hAnsi="宋体" w:cs="宋体"/>
          <w:color w:val="auto"/>
          <w:sz w:val="60"/>
          <w:szCs w:val="60"/>
          <w:highlight w:val="none"/>
        </w:rPr>
      </w:r>
      <w:r/>
    </w:p>
    <w:p>
      <w:pPr>
        <w:ind w:firstLine="723"/>
        <w:jc w:val="left"/>
        <w:spacing w:line="360" w:lineRule="auto"/>
        <w:tabs>
          <w:tab w:val="left" w:pos="3240" w:leader="none"/>
          <w:tab w:val="left" w:pos="3420" w:leader="none"/>
        </w:tabs>
        <w:rPr>
          <w:rFonts w:ascii="宋体" w:hAnsi="宋体" w:cs="宋体"/>
          <w:bCs/>
          <w:color w:val="auto"/>
          <w:sz w:val="36"/>
          <w:szCs w:val="36"/>
          <w:highlight w:val="none"/>
        </w:rPr>
      </w:pPr>
      <w:r>
        <w:rPr>
          <w:rFonts w:ascii="宋体" w:hAnsi="宋体" w:cs="宋体"/>
          <w:bCs/>
          <w:color w:val="auto"/>
          <w:sz w:val="36"/>
          <w:szCs w:val="36"/>
          <w:highlight w:val="none"/>
        </w:rPr>
      </w:r>
      <w:r/>
    </w:p>
    <w:p>
      <w:pPr>
        <w:ind w:firstLine="640"/>
        <w:jc w:val="left"/>
        <w:spacing w:line="360" w:lineRule="auto"/>
        <w:tabs>
          <w:tab w:val="left" w:pos="3240" w:leader="none"/>
          <w:tab w:val="left" w:pos="3420" w:leader="none"/>
        </w:tabs>
        <w:rPr>
          <w:rFonts w:hint="eastAsia" w:ascii="宋体" w:hAnsi="宋体" w:eastAsia="宋体" w:cs="宋体"/>
          <w:bCs/>
          <w:color w:val="auto"/>
          <w:sz w:val="32"/>
          <w:szCs w:val="32"/>
          <w:highlight w:val="none"/>
          <w:lang w:eastAsia="zh-CN"/>
        </w:rPr>
        <w:outlineLvl w:val="0"/>
      </w:pPr>
      <w:r>
        <w:rPr>
          <w:rFonts w:hint="eastAsia" w:ascii="宋体" w:hAnsi="宋体" w:cs="宋体"/>
          <w:bCs/>
          <w:color w:val="auto"/>
          <w:sz w:val="32"/>
          <w:szCs w:val="32"/>
          <w:highlight w:val="none"/>
        </w:rPr>
        <w:t xml:space="preserve">项目名称：</w:t>
      </w:r>
      <w:bookmarkStart w:id="0" w:name="OLE_LINK2"/>
      <w:r>
        <w:rPr>
          <w:rFonts w:hint="eastAsia" w:ascii="宋体" w:hAnsi="宋体" w:cs="宋体"/>
          <w:bCs/>
          <w:color w:val="auto"/>
          <w:sz w:val="32"/>
          <w:szCs w:val="32"/>
          <w:highlight w:val="none"/>
          <w:lang w:eastAsia="zh-CN"/>
        </w:rPr>
        <w:t xml:space="preserve">南夏墅街道生活垃圾转运处置一体化服务</w:t>
      </w:r>
      <w:bookmarkEnd w:id="0"/>
      <w:r/>
      <w:r/>
    </w:p>
    <w:p>
      <w:pPr>
        <w:ind w:firstLine="640"/>
        <w:jc w:val="left"/>
        <w:spacing w:line="360" w:lineRule="auto"/>
        <w:tabs>
          <w:tab w:val="left" w:pos="3240" w:leader="none"/>
          <w:tab w:val="left" w:pos="3420" w:leader="none"/>
        </w:tabs>
        <w:rPr>
          <w:rFonts w:hint="eastAsia" w:ascii="宋体" w:hAnsi="宋体" w:eastAsia="宋体" w:cs="宋体"/>
          <w:bCs/>
          <w:color w:val="auto"/>
          <w:sz w:val="30"/>
          <w:szCs w:val="30"/>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bCs/>
          <w:color w:val="auto"/>
          <w:sz w:val="30"/>
          <w:szCs w:val="30"/>
          <w:highlight w:val="none"/>
          <w:lang w:eastAsia="zh-CN"/>
        </w:rPr>
        <w:t xml:space="preserve">JSZC-320412-JSCW-G2026-0045</w:t>
      </w:r>
      <w:r/>
    </w:p>
    <w:p>
      <w:pPr>
        <w:ind w:firstLine="640"/>
        <w:jc w:val="left"/>
        <w:spacing w:line="360" w:lineRule="auto"/>
        <w:tabs>
          <w:tab w:val="left" w:pos="3240" w:leader="none"/>
          <w:tab w:val="left" w:pos="3420" w:leader="none"/>
        </w:tabs>
        <w:rPr>
          <w:rFonts w:hint="eastAsia" w:ascii="宋体" w:hAnsi="宋体" w:eastAsia="宋体" w:cs="宋体"/>
          <w:bCs/>
          <w:color w:val="auto"/>
          <w:sz w:val="32"/>
          <w:szCs w:val="32"/>
          <w:highlight w:val="none"/>
          <w:lang w:eastAsia="zh-CN"/>
        </w:rPr>
        <w:outlineLvl w:val="0"/>
      </w:pPr>
      <w:r>
        <w:rPr>
          <w:rFonts w:hint="eastAsia" w:ascii="宋体" w:hAnsi="宋体" w:cs="宋体"/>
          <w:bCs/>
          <w:color w:val="auto"/>
          <w:sz w:val="32"/>
          <w:szCs w:val="32"/>
          <w:highlight w:val="none"/>
        </w:rPr>
        <w:t xml:space="preserve">采 购 人：</w:t>
      </w:r>
      <w:bookmarkStart w:id="1" w:name="OLE_LINK1"/>
      <w:r>
        <w:rPr>
          <w:rFonts w:hint="eastAsia" w:ascii="宋体" w:hAnsi="宋体" w:cs="宋体"/>
          <w:bCs/>
          <w:color w:val="auto"/>
          <w:sz w:val="32"/>
          <w:szCs w:val="32"/>
          <w:highlight w:val="none"/>
          <w:lang w:eastAsia="zh-CN"/>
        </w:rPr>
        <w:t xml:space="preserve">常州市武进区南夏墅街道办事处</w:t>
      </w:r>
      <w:bookmarkEnd w:id="1"/>
      <w:r/>
      <w:r/>
    </w:p>
    <w:p>
      <w:pPr>
        <w:ind w:firstLine="640"/>
        <w:jc w:val="left"/>
        <w:spacing w:line="360" w:lineRule="auto"/>
        <w:tabs>
          <w:tab w:val="left" w:pos="3240" w:leader="none"/>
          <w:tab w:val="left" w:pos="3420" w:leader="none"/>
        </w:tabs>
        <w:rPr>
          <w:rFonts w:ascii="宋体" w:hAnsi="宋体" w:cs="宋体"/>
          <w:bCs/>
          <w:color w:val="auto"/>
          <w:sz w:val="36"/>
          <w:szCs w:val="36"/>
          <w:highlight w:val="none"/>
        </w:rPr>
      </w:pPr>
      <w:r>
        <w:rPr>
          <w:rFonts w:hint="eastAsia" w:ascii="宋体" w:hAnsi="宋体" w:cs="宋体"/>
          <w:bCs/>
          <w:color w:val="auto"/>
          <w:sz w:val="32"/>
          <w:szCs w:val="32"/>
          <w:highlight w:val="none"/>
        </w:rPr>
        <w:t xml:space="preserve">采购代理机构：</w:t>
      </w:r>
      <w:r>
        <w:rPr>
          <w:rFonts w:hint="eastAsia" w:ascii="宋体" w:hAnsi="宋体" w:cs="宋体"/>
          <w:bCs/>
          <w:color w:val="auto"/>
          <w:sz w:val="32"/>
          <w:szCs w:val="32"/>
          <w:highlight w:val="none"/>
          <w:lang w:eastAsia="zh-CN"/>
        </w:rPr>
        <w:t xml:space="preserve">江苏春为全过程工程咨询有限公司</w:t>
      </w:r>
      <w:r>
        <w:rPr>
          <w:rFonts w:hint="eastAsia" w:ascii="宋体" w:hAnsi="宋体" w:cs="宋体"/>
          <w:bCs/>
          <w:color w:val="auto"/>
          <w:sz w:val="32"/>
          <w:szCs w:val="32"/>
          <w:highlight w:val="none"/>
        </w:rPr>
        <w:t xml:space="preserve"> </w:t>
      </w:r>
      <w:r/>
    </w:p>
    <w:p>
      <w:pPr>
        <w:ind w:firstLine="723"/>
        <w:jc w:val="center"/>
        <w:widowControl/>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widowControl/>
        <w:rPr>
          <w:b/>
          <w:bCs/>
          <w:color w:val="auto"/>
          <w:sz w:val="44"/>
          <w:highlight w:val="none"/>
        </w:rPr>
      </w:pPr>
      <w:r>
        <w:rPr>
          <w:b/>
          <w:bCs/>
          <w:color w:val="auto"/>
          <w:sz w:val="44"/>
          <w:highlight w:val="none"/>
        </w:rPr>
        <w:br w:type="page" w:clear="all"/>
      </w:r>
      <w:r/>
    </w:p>
    <w:p>
      <w:pPr>
        <w:ind w:firstLine="723"/>
        <w:jc w:val="center"/>
        <w:spacing w:line="360" w:lineRule="auto"/>
        <w:rPr>
          <w:b/>
          <w:color w:val="auto"/>
          <w:sz w:val="36"/>
          <w:szCs w:val="36"/>
          <w:highlight w:val="none"/>
        </w:rPr>
        <w:outlineLvl w:val="0"/>
      </w:pPr>
      <w:r/>
      <w:bookmarkStart w:id="2" w:name="_Toc99301418"/>
      <w:r>
        <w:rPr>
          <w:b/>
          <w:color w:val="auto"/>
          <w:sz w:val="36"/>
          <w:szCs w:val="36"/>
          <w:highlight w:val="none"/>
        </w:rPr>
        <w:t xml:space="preserve">目      录</w:t>
      </w:r>
      <w:bookmarkEnd w:id="2"/>
      <w:r/>
      <w:r/>
    </w:p>
    <w:p>
      <w:pPr>
        <w:ind w:firstLine="482"/>
        <w:rPr>
          <w:color w:val="auto"/>
          <w:highlight w:val="none"/>
        </w:rPr>
      </w:pPr>
      <w:r>
        <w:rPr>
          <w:color w:val="auto"/>
          <w:highlight w:val="none"/>
        </w:rPr>
      </w:r>
      <w:r/>
    </w:p>
    <w:p>
      <w:pPr>
        <w:ind w:firstLine="482"/>
        <w:rPr>
          <w:color w:val="auto"/>
          <w:highlight w:val="none"/>
        </w:rPr>
      </w:pPr>
      <w:r>
        <w:rPr>
          <w:color w:val="auto"/>
          <w:highlight w:val="none"/>
        </w:rPr>
      </w:r>
      <w:r/>
    </w:p>
    <w:p>
      <w:pPr>
        <w:ind w:firstLine="482"/>
        <w:rPr>
          <w:color w:val="auto"/>
          <w:highlight w:val="none"/>
        </w:rPr>
      </w:pPr>
      <w:r>
        <w:rPr>
          <w:color w:val="auto"/>
          <w:highlight w:val="none"/>
        </w:rPr>
      </w:r>
      <w:r/>
    </w:p>
    <w:p>
      <w:pPr>
        <w:pStyle w:val="944"/>
        <w:ind w:firstLine="482"/>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944"/>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966"/>
          <w:rFonts w:ascii="Times New Roman" w:hAnsi="Times New Roman"/>
          <w:color w:val="auto"/>
          <w:highlight w:val="none"/>
        </w:rPr>
        <w:t xml:space="preserve">第一章   </w:t>
      </w:r>
      <w:r>
        <w:rPr>
          <w:rStyle w:val="966"/>
          <w:rFonts w:hint="eastAsia" w:ascii="Times New Roman" w:hAnsi="Times New Roman"/>
          <w:color w:val="auto"/>
          <w:highlight w:val="none"/>
        </w:rPr>
        <w:t xml:space="preserve">招标</w:t>
      </w:r>
      <w:r>
        <w:rPr>
          <w:rStyle w:val="966"/>
          <w:rFonts w:hint="eastAsia" w:ascii="Times New Roman" w:hAnsi="Times New Roman"/>
          <w:color w:val="auto"/>
          <w:highlight w:val="none"/>
          <w:lang w:val="en-US" w:eastAsia="zh-CN"/>
        </w:rPr>
        <w:t xml:space="preserve">邀请</w:t>
      </w:r>
      <w:r>
        <w:rPr>
          <w:rFonts w:ascii="Times New Roman" w:hAnsi="Times New Roman"/>
          <w:color w:val="auto"/>
          <w:highlight w:val="none"/>
        </w:rPr>
        <w:tab/>
      </w:r>
      <w:r>
        <w:rPr>
          <w:rFonts w:hint="eastAsia" w:ascii="Times New Roman" w:hAnsi="Times New Roman"/>
          <w:color w:val="auto"/>
          <w:highlight w:val="none"/>
        </w:rPr>
        <w:t xml:space="preserve">2</w:t>
      </w:r>
      <w:r>
        <w:rPr>
          <w:rFonts w:hint="eastAsia" w:ascii="Times New Roman" w:hAnsi="Times New Roman"/>
          <w:color w:val="auto"/>
          <w:highlight w:val="none"/>
        </w:rPr>
        <w:fldChar w:fldCharType="end"/>
      </w:r>
      <w:r/>
    </w:p>
    <w:p>
      <w:pPr>
        <w:pStyle w:val="944"/>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966"/>
          <w:rFonts w:ascii="Times New Roman" w:hAnsi="Times New Roman"/>
          <w:color w:val="auto"/>
          <w:highlight w:val="none"/>
        </w:rPr>
        <w:t xml:space="preserve">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 xml:space="preserve">5</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944"/>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966"/>
          <w:rFonts w:ascii="Times New Roman" w:hAnsi="Times New Roman"/>
          <w:color w:val="auto"/>
          <w:highlight w:val="none"/>
        </w:rPr>
        <w:t xml:space="preserve">第三章   资</w:t>
      </w:r>
      <w:bookmarkStart w:id="3" w:name="_Hlt100754117"/>
      <w:r>
        <w:rPr>
          <w:rStyle w:val="966"/>
          <w:rFonts w:ascii="Times New Roman" w:hAnsi="Times New Roman"/>
          <w:color w:val="auto"/>
          <w:highlight w:val="none"/>
        </w:rPr>
        <w:t xml:space="preserve">格</w:t>
      </w:r>
      <w:bookmarkEnd w:id="3"/>
      <w:r>
        <w:rPr>
          <w:rStyle w:val="966"/>
          <w:rFonts w:ascii="Times New Roman" w:hAnsi="Times New Roman"/>
          <w:color w:val="auto"/>
          <w:highlight w:val="none"/>
        </w:rPr>
        <w:t xml:space="preserve">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 xml:space="preserve">22</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944"/>
        <w:ind w:firstLine="480"/>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966"/>
          <w:rFonts w:ascii="Times New Roman" w:hAnsi="Times New Roman"/>
          <w:color w:val="auto"/>
          <w:highlight w:val="none"/>
        </w:rPr>
        <w:t xml:space="preserve">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 xml:space="preserve">24</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944"/>
        <w:ind w:firstLine="480"/>
        <w:spacing w:line="360" w:lineRule="auto"/>
        <w:rPr>
          <w:rFonts w:hint="eastAsia" w:ascii="Times New Roman" w:hAnsi="Times New Roman"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966"/>
          <w:rFonts w:ascii="Times New Roman" w:hAnsi="Times New Roman"/>
          <w:color w:val="auto"/>
          <w:highlight w:val="none"/>
        </w:rPr>
        <w:t xml:space="preserve">第五章   采购</w:t>
      </w:r>
      <w:bookmarkStart w:id="4" w:name="_Hlt100754102"/>
      <w:r/>
      <w:bookmarkStart w:id="5" w:name="_Hlt100754103"/>
      <w:r>
        <w:rPr>
          <w:rStyle w:val="966"/>
          <w:rFonts w:ascii="Times New Roman" w:hAnsi="Times New Roman"/>
          <w:color w:val="auto"/>
          <w:highlight w:val="none"/>
        </w:rPr>
        <w:t xml:space="preserve">需</w:t>
      </w:r>
      <w:bookmarkEnd w:id="4"/>
      <w:r/>
      <w:bookmarkEnd w:id="5"/>
      <w:r>
        <w:rPr>
          <w:rStyle w:val="966"/>
          <w:rFonts w:ascii="Times New Roman" w:hAnsi="Times New Roman"/>
          <w:color w:val="auto"/>
          <w:highlight w:val="none"/>
        </w:rPr>
        <w:t xml:space="preserve">求</w:t>
      </w:r>
      <w:r>
        <w:rPr>
          <w:rFonts w:ascii="Times New Roman" w:hAnsi="Times New Roman"/>
          <w:color w:val="auto"/>
          <w:highlight w:val="none"/>
        </w:rPr>
        <w:tab/>
      </w:r>
      <w:r>
        <w:rPr>
          <w:rFonts w:hint="eastAsia" w:ascii="Times New Roman" w:hAnsi="Times New Roman"/>
          <w:color w:val="auto"/>
          <w:highlight w:val="none"/>
        </w:rPr>
        <w:t xml:space="preserve">3</w:t>
      </w:r>
      <w:r>
        <w:rPr>
          <w:rFonts w:hint="eastAsia" w:ascii="Times New Roman" w:hAnsi="Times New Roman"/>
          <w:color w:val="auto"/>
          <w:highlight w:val="none"/>
        </w:rPr>
        <w:fldChar w:fldCharType="end"/>
      </w:r>
      <w:r>
        <w:rPr>
          <w:rFonts w:hint="eastAsia" w:ascii="Times New Roman" w:hAnsi="Times New Roman"/>
          <w:color w:val="auto"/>
          <w:highlight w:val="none"/>
          <w:lang w:val="en-US" w:eastAsia="zh-CN"/>
        </w:rPr>
        <w:t xml:space="preserve">5</w:t>
      </w:r>
      <w:r/>
    </w:p>
    <w:p>
      <w:pPr>
        <w:pStyle w:val="944"/>
        <w:ind w:firstLine="480"/>
        <w:spacing w:line="360" w:lineRule="auto"/>
        <w:rPr>
          <w:rFonts w:hint="eastAsia" w:ascii="Times New Roman" w:hAnsi="Times New Roman"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966"/>
          <w:rFonts w:ascii="Times New Roman" w:hAnsi="Times New Roman"/>
          <w:color w:val="auto"/>
          <w:highlight w:val="none"/>
        </w:rPr>
        <w:t xml:space="preserve">第六章   拟签订的合同文本</w:t>
      </w:r>
      <w:r>
        <w:rPr>
          <w:rFonts w:ascii="Times New Roman" w:hAnsi="Times New Roman"/>
          <w:color w:val="auto"/>
          <w:highlight w:val="none"/>
        </w:rPr>
        <w:tab/>
      </w:r>
      <w:r>
        <w:rPr>
          <w:rFonts w:hint="eastAsia" w:ascii="Times New Roman" w:hAnsi="Times New Roman"/>
          <w:color w:val="auto"/>
          <w:highlight w:val="none"/>
          <w:lang w:val="en-US" w:eastAsia="zh-CN"/>
        </w:rPr>
        <w:t xml:space="preserve">4</w:t>
      </w:r>
      <w:r>
        <w:rPr>
          <w:rFonts w:ascii="Times New Roman" w:hAnsi="Times New Roman"/>
          <w:color w:val="auto"/>
          <w:highlight w:val="none"/>
        </w:rPr>
        <w:fldChar w:fldCharType="end"/>
      </w:r>
      <w:r>
        <w:rPr>
          <w:rFonts w:hint="eastAsia" w:ascii="Times New Roman" w:hAnsi="Times New Roman"/>
          <w:color w:val="auto"/>
          <w:highlight w:val="none"/>
          <w:lang w:val="en-US" w:eastAsia="zh-CN"/>
        </w:rPr>
        <w:t xml:space="preserve">8</w:t>
      </w:r>
      <w:r/>
    </w:p>
    <w:p>
      <w:pPr>
        <w:pStyle w:val="944"/>
        <w:ind w:firstLine="480"/>
        <w:spacing w:line="360" w:lineRule="auto"/>
        <w:rPr>
          <w:rFonts w:hint="eastAsia" w:ascii="Times New Roman" w:hAnsi="Times New Roman" w:eastAsia="宋体"/>
          <w:b w:val="0"/>
          <w:color w:val="auto"/>
          <w:sz w:val="21"/>
          <w:szCs w:val="22"/>
          <w:highlight w:val="none"/>
          <w:lang w:eastAsia="zh-CN"/>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966"/>
          <w:rFonts w:ascii="Times New Roman" w:hAnsi="Times New Roman"/>
          <w:color w:val="auto"/>
          <w:highlight w:val="none"/>
        </w:rPr>
        <w:t xml:space="preserve">第七章   投标文件格式</w:t>
      </w:r>
      <w:r>
        <w:rPr>
          <w:rFonts w:ascii="Times New Roman" w:hAnsi="Times New Roman"/>
          <w:color w:val="auto"/>
          <w:highlight w:val="none"/>
        </w:rPr>
        <w:tab/>
      </w:r>
      <w:r>
        <w:rPr>
          <w:rFonts w:hint="eastAsia" w:ascii="Times New Roman" w:hAnsi="Times New Roman"/>
          <w:color w:val="auto"/>
          <w:highlight w:val="none"/>
        </w:rPr>
        <w:fldChar w:fldCharType="end"/>
      </w:r>
      <w:r>
        <w:rPr>
          <w:rFonts w:hint="eastAsia" w:ascii="Times New Roman" w:hAnsi="Times New Roman"/>
          <w:color w:val="auto"/>
          <w:highlight w:val="none"/>
          <w:lang w:val="en-US" w:eastAsia="zh-CN"/>
        </w:rPr>
        <w:t xml:space="preserve">53</w:t>
      </w:r>
      <w:r/>
    </w:p>
    <w:p>
      <w:pPr>
        <w:pStyle w:val="944"/>
        <w:ind w:firstLine="482"/>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ind w:firstLine="482"/>
        <w:jc w:val="center"/>
        <w:spacing w:line="360" w:lineRule="auto"/>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ind w:firstLine="482"/>
        <w:rPr>
          <w:color w:val="auto"/>
          <w:sz w:val="24"/>
          <w:highlight w:val="none"/>
        </w:rPr>
      </w:pPr>
      <w:r>
        <w:rPr>
          <w:color w:val="auto"/>
          <w:sz w:val="24"/>
          <w:highlight w:val="none"/>
        </w:rPr>
      </w:r>
      <w:r/>
    </w:p>
    <w:p>
      <w:pPr>
        <w:jc w:val="center"/>
        <w:rPr>
          <w:rFonts w:hint="default" w:ascii="宋体" w:hAnsi="宋体" w:eastAsia="宋体" w:cs="宋体"/>
          <w:b/>
          <w:color w:val="auto"/>
          <w:sz w:val="36"/>
          <w:szCs w:val="36"/>
          <w:highlight w:val="none"/>
          <w:lang w:val="en-US" w:eastAsia="zh-CN"/>
        </w:rPr>
        <w:outlineLvl w:val="0"/>
      </w:pPr>
      <w:r>
        <w:rPr>
          <w:color w:val="auto"/>
          <w:sz w:val="24"/>
          <w:highlight w:val="none"/>
        </w:rPr>
        <w:br w:type="page" w:clear="all"/>
      </w:r>
      <w:r>
        <w:rPr>
          <w:rFonts w:hint="eastAsia"/>
          <w:b/>
          <w:color w:val="auto"/>
          <w:sz w:val="36"/>
          <w:szCs w:val="36"/>
          <w:highlight w:val="none"/>
        </w:rPr>
        <w:t xml:space="preserve">第一章    </w:t>
      </w:r>
      <w:r>
        <w:rPr>
          <w:rFonts w:hint="eastAsia"/>
          <w:b/>
          <w:color w:val="auto"/>
          <w:sz w:val="36"/>
          <w:szCs w:val="36"/>
          <w:highlight w:val="none"/>
          <w:lang w:val="en-US" w:eastAsia="zh-CN"/>
        </w:rPr>
        <w:t xml:space="preserve">投标邀请</w:t>
      </w:r>
      <w:r/>
    </w:p>
    <w:tbl>
      <w:tblPr>
        <w:tblStyle w:val="923"/>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0"/>
      </w:tblGrid>
      <w:tr>
        <w:trPr>
          <w:trHeight w:val="1959"/>
        </w:trPr>
        <w:tc>
          <w:tcPr>
            <w:tcW w:w="9300" w:type="dxa"/>
            <w:textDirection w:val="lrTb"/>
            <w:noWrap w:val="false"/>
          </w:tcPr>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项目概况</w:t>
            </w:r>
            <w:r/>
          </w:p>
          <w:p>
            <w:pPr>
              <w:ind w:firstLine="482"/>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u w:val="single"/>
                <w:lang w:eastAsia="zh-CN"/>
              </w:rPr>
              <w:t xml:space="preserve">南夏墅街道生活垃圾转运处置一体化服务</w:t>
            </w:r>
            <w:r>
              <w:rPr>
                <w:rFonts w:hint="eastAsia" w:ascii="宋体" w:hAnsi="宋体" w:cs="宋体"/>
                <w:b/>
                <w:bCs/>
                <w:color w:val="auto"/>
                <w:sz w:val="24"/>
                <w:highlight w:val="none"/>
                <w:u w:val="single"/>
                <w:lang w:val="en-US" w:eastAsia="zh-CN"/>
              </w:rPr>
              <w:t xml:space="preserve">  </w:t>
            </w:r>
            <w:r>
              <w:rPr>
                <w:rFonts w:hint="eastAsia" w:ascii="宋体" w:hAnsi="宋体" w:cs="宋体"/>
                <w:b/>
                <w:bCs/>
                <w:i w:val="0"/>
                <w:iCs w:val="0"/>
                <w:caps w:val="0"/>
                <w:color w:val="auto"/>
                <w:spacing w:val="0"/>
                <w:sz w:val="24"/>
                <w:szCs w:val="24"/>
                <w:highlight w:val="none"/>
                <w:u w:val="single"/>
                <w:shd w:val="clear" w:color="auto" w:fill="auto"/>
                <w:lang w:eastAsia="zh-CN"/>
              </w:rPr>
              <w:t xml:space="preserve">JSZC-320412-JSCW-G2026-0045</w:t>
            </w:r>
            <w:r>
              <w:rPr>
                <w:rFonts w:hint="eastAsia" w:ascii="宋体" w:hAnsi="宋体" w:cs="宋体"/>
                <w:color w:val="auto"/>
                <w:sz w:val="24"/>
                <w:highlight w:val="none"/>
              </w:rPr>
              <w:t xml:space="preserve">的潜在投标人应在</w:t>
            </w:r>
            <w:r>
              <w:rPr>
                <w:rFonts w:hint="eastAsia" w:ascii="宋体" w:hAnsi="宋体" w:cs="宋体"/>
                <w:b/>
                <w:bCs/>
                <w:color w:val="auto"/>
                <w:sz w:val="24"/>
                <w:highlight w:val="none"/>
              </w:rPr>
              <w:t xml:space="preserve">“苏采云”政府采购一体化平台</w:t>
            </w:r>
            <w:r>
              <w:rPr>
                <w:rFonts w:hint="eastAsia" w:ascii="宋体" w:hAnsi="宋体" w:cs="宋体"/>
                <w:color w:val="auto"/>
                <w:sz w:val="24"/>
                <w:highlight w:val="none"/>
              </w:rPr>
              <w:t xml:space="preserve">获取招标文件，并于</w:t>
            </w:r>
            <w:r>
              <w:rPr>
                <w:rFonts w:hint="eastAsia" w:ascii="宋体" w:hAnsi="宋体" w:cs="宋体"/>
                <w:b/>
                <w:color w:val="auto"/>
                <w:sz w:val="24"/>
                <w:highlight w:val="none"/>
              </w:rPr>
              <w:t xml:space="preserve">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10</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29</w:t>
            </w:r>
            <w:r>
              <w:rPr>
                <w:rFonts w:hint="eastAsia" w:ascii="宋体" w:hAnsi="宋体" w:cs="宋体"/>
                <w:b/>
                <w:color w:val="auto"/>
                <w:sz w:val="24"/>
                <w:highlight w:val="none"/>
              </w:rPr>
              <w:t xml:space="preserve">日</w:t>
            </w:r>
            <w:r>
              <w:rPr>
                <w:rFonts w:hint="eastAsia" w:ascii="宋体" w:hAnsi="宋体" w:cs="宋体"/>
                <w:b/>
                <w:color w:val="auto"/>
                <w:sz w:val="24"/>
                <w:highlight w:val="none"/>
                <w:lang w:val="en-US" w:eastAsia="zh-CN"/>
              </w:rPr>
              <w:t xml:space="preserve">9:30</w:t>
            </w:r>
            <w:r>
              <w:rPr>
                <w:rFonts w:hint="eastAsia" w:ascii="宋体" w:hAnsi="宋体" w:cs="宋体"/>
                <w:color w:val="auto"/>
                <w:sz w:val="24"/>
                <w:highlight w:val="none"/>
              </w:rPr>
              <w:t xml:space="preserve">（北京时间）前提交投标文件。</w:t>
            </w:r>
            <w:r/>
          </w:p>
        </w:tc>
      </w:tr>
    </w:tbl>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一、项目基本概况：</w:t>
      </w:r>
      <w:r/>
    </w:p>
    <w:p>
      <w:pPr>
        <w:ind w:firstLine="482"/>
        <w:spacing w:line="360" w:lineRule="auto"/>
        <w:rPr>
          <w:rFonts w:ascii="宋体" w:hAnsi="宋体" w:cs="宋体"/>
          <w:b/>
          <w:bCs/>
          <w:color w:val="auto"/>
          <w:sz w:val="24"/>
          <w:highlight w:val="none"/>
        </w:rPr>
        <w:outlineLvl w:val="2"/>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lang w:eastAsia="zh-CN"/>
        </w:rPr>
        <w:t xml:space="preserve">南夏墅街道生活垃圾转运处置一体化服务</w:t>
      </w:r>
      <w:r/>
    </w:p>
    <w:p>
      <w:pPr>
        <w:ind w:firstLine="482"/>
        <w:spacing w:line="360" w:lineRule="auto"/>
        <w:rPr>
          <w:rFonts w:hint="eastAsia" w:ascii="宋体" w:hAnsi="宋体" w:eastAsia="宋体" w:cs="宋体"/>
          <w:color w:val="auto"/>
          <w:sz w:val="24"/>
          <w:highlight w:val="none"/>
          <w:u w:val="none"/>
          <w:lang w:eastAsia="zh-CN"/>
        </w:rPr>
      </w:pPr>
      <w:r>
        <w:rPr>
          <w:rFonts w:hint="eastAsia" w:ascii="宋体" w:hAnsi="宋体" w:cs="宋体"/>
          <w:b/>
          <w:bCs/>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cs="宋体"/>
          <w:i w:val="0"/>
          <w:iCs w:val="0"/>
          <w:caps w:val="0"/>
          <w:color w:val="auto"/>
          <w:spacing w:val="0"/>
          <w:sz w:val="24"/>
          <w:szCs w:val="24"/>
          <w:highlight w:val="none"/>
          <w:shd w:val="clear" w:color="auto" w:fill="auto"/>
          <w:lang w:eastAsia="zh-CN"/>
        </w:rPr>
        <w:t xml:space="preserve">JSZC-320412-JSCW-G2026-0045</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rPr>
        <w:t xml:space="preserve">预算金额：</w:t>
      </w:r>
      <w:r>
        <w:rPr>
          <w:rFonts w:hint="eastAsia" w:ascii="宋体" w:hAnsi="宋体" w:cs="宋体"/>
          <w:i w:val="0"/>
          <w:iCs w:val="0"/>
          <w:caps w:val="0"/>
          <w:color w:val="auto"/>
          <w:spacing w:val="0"/>
          <w:sz w:val="24"/>
          <w:szCs w:val="24"/>
          <w:highlight w:val="none"/>
          <w:shd w:val="clear" w:color="auto" w:fill="auto"/>
          <w:lang w:eastAsia="zh-CN"/>
        </w:rPr>
        <w:t xml:space="preserve">512.527558</w:t>
      </w:r>
      <w:r>
        <w:rPr>
          <w:rFonts w:hint="eastAsia" w:ascii="宋体" w:hAnsi="宋体" w:eastAsia="宋体" w:cs="宋体"/>
          <w:color w:val="auto"/>
          <w:sz w:val="24"/>
          <w:highlight w:val="none"/>
          <w:lang w:val="en-US" w:eastAsia="zh-CN"/>
        </w:rPr>
        <w:t xml:space="preserve">万元</w:t>
      </w:r>
      <w:r/>
    </w:p>
    <w:p>
      <w:pPr>
        <w:ind w:firstLine="482"/>
        <w:spacing w:line="360" w:lineRule="auto"/>
        <w:rPr>
          <w:rFonts w:hint="default" w:ascii="宋体" w:hAnsi="宋体" w:cs="宋体"/>
          <w:color w:val="auto"/>
          <w:sz w:val="24"/>
          <w:highlight w:val="none"/>
          <w:lang w:val="en-US"/>
        </w:rPr>
      </w:pPr>
      <w:r>
        <w:rPr>
          <w:rFonts w:hint="eastAsia" w:ascii="宋体" w:hAnsi="宋体" w:cs="宋体"/>
          <w:b/>
          <w:bCs/>
          <w:color w:val="auto"/>
          <w:sz w:val="24"/>
          <w:highlight w:val="none"/>
        </w:rPr>
        <w:t xml:space="preserve">最高限价：</w:t>
      </w:r>
      <w:r>
        <w:rPr>
          <w:rFonts w:hint="eastAsia" w:ascii="宋体" w:hAnsi="宋体" w:cs="宋体"/>
          <w:i w:val="0"/>
          <w:iCs w:val="0"/>
          <w:caps w:val="0"/>
          <w:color w:val="auto"/>
          <w:spacing w:val="0"/>
          <w:sz w:val="24"/>
          <w:szCs w:val="24"/>
          <w:highlight w:val="none"/>
          <w:shd w:val="clear" w:color="auto" w:fill="auto"/>
          <w:lang w:eastAsia="zh-CN"/>
        </w:rPr>
        <w:t xml:space="preserve">512.527558</w:t>
      </w:r>
      <w:r>
        <w:rPr>
          <w:rFonts w:hint="eastAsia" w:ascii="宋体" w:hAnsi="宋体" w:cs="宋体"/>
          <w:color w:val="auto"/>
          <w:sz w:val="24"/>
          <w:highlight w:val="none"/>
          <w:lang w:val="en-US" w:eastAsia="zh-CN"/>
        </w:rPr>
        <w:t xml:space="preserve">万</w:t>
      </w:r>
      <w:r>
        <w:rPr>
          <w:rFonts w:hint="eastAsia" w:ascii="宋体" w:hAnsi="宋体" w:eastAsia="宋体" w:cs="宋体"/>
          <w:color w:val="auto"/>
          <w:sz w:val="24"/>
          <w:highlight w:val="none"/>
          <w:lang w:val="en-US" w:eastAsia="zh-CN"/>
        </w:rPr>
        <w:t xml:space="preserve">元</w:t>
      </w:r>
      <w:r/>
    </w:p>
    <w:p>
      <w:pPr>
        <w:ind w:firstLine="482"/>
        <w:spacing w:line="360" w:lineRule="auto"/>
        <w:rPr>
          <w:rFonts w:hint="eastAsia" w:ascii="宋体" w:hAnsi="宋体" w:cs="宋体"/>
          <w:color w:val="auto"/>
          <w:sz w:val="24"/>
          <w:highlight w:val="none"/>
          <w:lang w:eastAsia="zh-CN"/>
        </w:rPr>
        <w:outlineLvl w:val="2"/>
      </w:pPr>
      <w:r>
        <w:rPr>
          <w:rFonts w:hint="eastAsia" w:ascii="宋体" w:hAnsi="宋体" w:cs="宋体"/>
          <w:b/>
          <w:bCs/>
          <w:color w:val="auto"/>
          <w:sz w:val="24"/>
          <w:highlight w:val="none"/>
        </w:rPr>
        <w:t xml:space="preserve">采购需求：</w:t>
      </w:r>
      <w:r>
        <w:rPr>
          <w:rFonts w:hint="eastAsia" w:ascii="宋体" w:hAnsi="宋体" w:cs="宋体"/>
          <w:b w:val="0"/>
          <w:bCs w:val="0"/>
          <w:color w:val="auto"/>
          <w:sz w:val="24"/>
          <w:highlight w:val="none"/>
          <w:lang w:val="en-US" w:eastAsia="zh-CN"/>
        </w:rPr>
        <w:t xml:space="preserve">南夏墅街道生活垃圾转运站运营服务、生活垃圾中转运输服务及垃圾渗滤液运输服务。具体</w:t>
      </w:r>
      <w:r>
        <w:rPr>
          <w:rFonts w:hint="eastAsia" w:ascii="宋体" w:hAnsi="宋体" w:cs="宋体"/>
          <w:color w:val="auto"/>
          <w:sz w:val="24"/>
          <w:highlight w:val="none"/>
          <w:lang w:val="en-US" w:eastAsia="zh-CN"/>
        </w:rPr>
        <w:t xml:space="preserve">详见第五章《采购需求》</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rPr>
        <w:t xml:space="preserve">合同履行期限：</w:t>
      </w:r>
      <w:r>
        <w:rPr>
          <w:rFonts w:hint="eastAsia" w:ascii="宋体" w:hAnsi="宋体"/>
          <w:bCs/>
          <w:color w:val="auto"/>
          <w:sz w:val="24"/>
          <w:highlight w:val="none"/>
          <w:lang w:val="en-US" w:eastAsia="zh-CN"/>
        </w:rPr>
        <w:t xml:space="preserve">一年</w:t>
      </w:r>
      <w:r>
        <w:rPr>
          <w:rFonts w:hint="eastAsia" w:ascii="宋体" w:hAnsi="宋体" w:cs="宋体"/>
          <w:color w:val="auto"/>
          <w:sz w:val="24"/>
          <w:highlight w:val="none"/>
        </w:rPr>
        <w:t xml:space="preserve">。</w:t>
      </w:r>
      <w:r>
        <w:rPr>
          <w:rFonts w:hint="eastAsia"/>
          <w:color w:val="auto"/>
          <w:sz w:val="24"/>
          <w:highlight w:val="none"/>
          <w:lang w:val="en-US" w:eastAsia="zh-CN"/>
        </w:rPr>
        <w:t xml:space="preserve"> </w:t>
      </w:r>
      <w:r/>
    </w:p>
    <w:p>
      <w:pPr>
        <w:ind w:firstLine="480"/>
        <w:spacing w:line="360" w:lineRule="auto"/>
        <w:rPr>
          <w:color w:val="auto"/>
          <w:sz w:val="24"/>
          <w:highlight w:val="none"/>
        </w:rPr>
      </w:pPr>
      <w:r>
        <w:rPr>
          <w:rFonts w:hint="eastAsia"/>
          <w:color w:val="auto"/>
          <w:sz w:val="24"/>
          <w:highlight w:val="none"/>
          <w:lang w:val="en-US" w:eastAsia="zh-CN"/>
        </w:rPr>
        <w:t xml:space="preserve">本项目（是/否）接受联合体投标</w:t>
      </w:r>
      <w:r>
        <w:rPr>
          <w:rFonts w:hint="eastAsia"/>
          <w:color w:val="auto"/>
          <w:sz w:val="24"/>
          <w:highlight w:val="none"/>
        </w:rPr>
        <w:t xml:space="preserve">：否。</w:t>
      </w:r>
      <w:r/>
    </w:p>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二、申请人的资格要求：</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.1未被“信用中国”网站列入失信被执行人、重大税收违法案件当事人名单、政府采购严重失信行为记录名单；</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.2单位负责人为同一人或者存在直接控股、管理关系的不同</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2.1中小企业政策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本项目专门面向中小企业采购</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 其它落实政府采购政策的资格要求（如有）：</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2"/>
        <w:spacing w:line="360" w:lineRule="auto"/>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本项目是否接受分支机构参与投标：否；</w:t>
      </w:r>
      <w:r>
        <w:rPr>
          <w:rFonts w:hint="eastAsia" w:ascii="宋体" w:hAnsi="宋体" w:cs="宋体"/>
          <w:color w:val="auto"/>
          <w:sz w:val="24"/>
          <w:szCs w:val="24"/>
          <w:highlight w:val="none"/>
        </w:rPr>
      </w:r>
    </w:p>
    <w:p>
      <w:pPr>
        <w:ind w:firstLine="482"/>
        <w:spacing w:line="360" w:lineRule="auto"/>
        <w:rPr>
          <w:rFonts w:hint="eastAsia" w:ascii="宋体" w:hAnsi="宋体" w:cs="宋体"/>
          <w:color w:val="auto"/>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本项目是否属于政府购买服务：</w:t>
      </w:r>
      <w:r>
        <w:rPr>
          <w:rFonts w:hint="eastAsia" w:ascii="宋体" w:hAnsi="宋体" w:cs="宋体"/>
          <w:color w:val="auto"/>
          <w:sz w:val="24"/>
          <w:szCs w:val="24"/>
          <w:highlight w:val="none"/>
        </w:rPr>
        <w:t xml:space="preserve">是，公益一类事业单位、使用事业编制且由财政拨款保障的群团组织，不得作为承接主体；</w:t>
      </w:r>
      <w:r>
        <w:rPr>
          <w:rFonts w:hint="eastAsia" w:ascii="宋体" w:hAnsi="宋体" w:cs="宋体"/>
          <w:color w:val="auto"/>
          <w:sz w:val="24"/>
          <w:szCs w:val="24"/>
          <w:highlight w:val="none"/>
        </w:rP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lang w:val="en-US" w:eastAsia="zh-CN"/>
        </w:rPr>
        <w:t xml:space="preserve"> 其他特定资格条件：</w:t>
      </w:r>
      <w:r>
        <w:rPr>
          <w:rFonts w:hint="eastAsia" w:cs="Times New Roman"/>
          <w:color w:val="auto"/>
          <w:sz w:val="24"/>
          <w:highlight w:val="none"/>
          <w:lang w:val="en-US" w:eastAsia="zh-CN"/>
        </w:rPr>
        <w:t xml:space="preserve">/</w:t>
      </w:r>
      <w:r/>
    </w:p>
    <w:p>
      <w:pPr>
        <w:ind w:firstLine="482"/>
        <w:spacing w:line="360" w:lineRule="auto"/>
        <w:rPr>
          <w:rFonts w:ascii="宋体" w:hAnsi="宋体" w:cs="宋体"/>
          <w:bCs/>
          <w:color w:val="auto"/>
          <w:sz w:val="24"/>
          <w:highlight w:val="none"/>
        </w:rPr>
        <w:outlineLvl w:val="1"/>
      </w:pPr>
      <w:r/>
      <w:bookmarkStart w:id="6" w:name="_Toc35393792"/>
      <w:r/>
      <w:bookmarkStart w:id="7" w:name="_Toc35393623"/>
      <w:r>
        <w:rPr>
          <w:rFonts w:hint="eastAsia" w:ascii="宋体" w:hAnsi="宋体" w:cs="宋体"/>
          <w:bCs/>
          <w:color w:val="auto"/>
          <w:sz w:val="24"/>
          <w:highlight w:val="none"/>
        </w:rPr>
        <w:t xml:space="preserve">三、获取</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w:t>
      </w:r>
      <w:bookmarkEnd w:id="6"/>
      <w:r/>
      <w:bookmarkEnd w:id="7"/>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1.时间：自招标文件公告发布之日起5个工作日 </w:t>
      </w:r>
      <w:r/>
    </w:p>
    <w:p>
      <w:pPr>
        <w:ind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2.地点：“苏采云”政府采购一体化平台</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3.方式：“苏采云”政府采购一体化平台自行免费下载</w:t>
      </w:r>
      <w:r/>
    </w:p>
    <w:p>
      <w:pPr>
        <w:ind w:firstLine="482"/>
        <w:jc w:val="left"/>
        <w:spacing w:line="360" w:lineRule="auto"/>
        <w:widowControl/>
        <w:rPr>
          <w:rFonts w:ascii="宋体" w:hAnsi="宋体" w:cs="宋体"/>
          <w:color w:val="auto"/>
          <w:sz w:val="24"/>
          <w:highlight w:val="none"/>
        </w:rPr>
        <w:outlineLvl w:val="2"/>
      </w:pPr>
      <w:r>
        <w:rPr>
          <w:rFonts w:hint="eastAsia" w:ascii="宋体" w:hAnsi="宋体" w:cs="宋体"/>
          <w:color w:val="auto"/>
          <w:sz w:val="24"/>
          <w:highlight w:val="none"/>
        </w:rPr>
        <w:t xml:space="preserve">4.售价：0元。</w:t>
      </w:r>
      <w:r/>
    </w:p>
    <w:p>
      <w:pPr>
        <w:ind w:firstLine="482"/>
        <w:spacing w:line="360" w:lineRule="auto"/>
        <w:rPr>
          <w:rFonts w:ascii="宋体" w:hAnsi="宋体" w:cs="宋体"/>
          <w:b/>
          <w:bCs/>
          <w:color w:val="auto"/>
          <w:sz w:val="24"/>
          <w:highlight w:val="none"/>
        </w:rPr>
        <w:outlineLvl w:val="1"/>
      </w:pPr>
      <w:r/>
      <w:bookmarkStart w:id="8" w:name="_Toc35393793"/>
      <w:r>
        <w:rPr>
          <w:rFonts w:hint="eastAsia" w:ascii="宋体" w:hAnsi="宋体" w:cs="宋体"/>
          <w:b/>
          <w:bCs/>
          <w:color w:val="auto"/>
          <w:sz w:val="24"/>
          <w:highlight w:val="none"/>
        </w:rPr>
        <w:t xml:space="preserve">四、提交投标文件截止时间、开标时间和地点</w:t>
      </w:r>
      <w:bookmarkEnd w:id="8"/>
      <w:r/>
      <w:r/>
    </w:p>
    <w:p>
      <w:pPr>
        <w:ind w:firstLine="1027"/>
        <w:spacing w:line="360" w:lineRule="auto"/>
        <w:rPr>
          <w:rFonts w:ascii="宋体" w:hAnsi="宋体" w:cs="宋体"/>
          <w:color w:val="auto"/>
          <w:sz w:val="24"/>
          <w:highlight w:val="none"/>
        </w:rPr>
      </w:pPr>
      <w:r/>
      <w:bookmarkStart w:id="9" w:name="XMTBJSR_1"/>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29 09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（北京时间）</w:t>
      </w:r>
      <w:r/>
    </w:p>
    <w:p>
      <w:pPr>
        <w:ind w:firstLine="1027"/>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地点：“苏采云”政府采购一体化平台</w:t>
      </w:r>
      <w:bookmarkEnd w:id="9"/>
      <w:r/>
      <w:r/>
    </w:p>
    <w:p>
      <w:pPr>
        <w:pStyle w:val="914"/>
        <w:ind w:firstLine="420"/>
        <w:jc w:val="left"/>
        <w:spacing w:before="0" w:line="360" w:lineRule="auto"/>
        <w:rPr>
          <w:rFonts w:ascii="宋体" w:hAnsi="宋体" w:eastAsia="宋体" w:cs="宋体"/>
          <w:bCs/>
          <w:color w:val="auto"/>
          <w:sz w:val="24"/>
          <w:szCs w:val="24"/>
          <w:highlight w:val="none"/>
        </w:rPr>
      </w:pPr>
      <w:r/>
      <w:bookmarkStart w:id="10" w:name="_Toc28359007"/>
      <w:r/>
      <w:bookmarkStart w:id="11" w:name="_Toc35393794"/>
      <w:r/>
      <w:bookmarkStart w:id="12" w:name="_Toc35393625"/>
      <w:r/>
      <w:bookmarkStart w:id="13" w:name="_Toc28359084"/>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、公告期限</w:t>
      </w:r>
      <w:bookmarkEnd w:id="10"/>
      <w:r/>
      <w:bookmarkEnd w:id="11"/>
      <w:r/>
      <w:bookmarkEnd w:id="12"/>
      <w:r/>
      <w:bookmarkEnd w:id="13"/>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firstLine="490"/>
        <w:spacing w:line="360" w:lineRule="auto"/>
        <w:rPr>
          <w:rFonts w:ascii="宋体" w:hAnsi="宋体" w:cs="宋体"/>
          <w:color w:val="auto"/>
          <w:sz w:val="24"/>
          <w:highlight w:val="none"/>
        </w:rPr>
        <w:outlineLvl w:val="1"/>
      </w:pPr>
      <w:r>
        <w:rPr>
          <w:rFonts w:hint="eastAsia" w:ascii="宋体" w:hAnsi="宋体" w:cs="宋体"/>
          <w:b/>
          <w:color w:val="auto"/>
          <w:spacing w:val="2"/>
          <w:sz w:val="24"/>
          <w:highlight w:val="none"/>
          <w:lang w:val="en-US" w:eastAsia="zh-CN"/>
        </w:rPr>
        <w:t xml:space="preserve">六</w:t>
      </w:r>
      <w:r>
        <w:rPr>
          <w:rFonts w:hint="eastAsia" w:ascii="宋体" w:hAnsi="宋体" w:cs="宋体"/>
          <w:b/>
          <w:color w:val="auto"/>
          <w:spacing w:val="2"/>
          <w:sz w:val="24"/>
          <w:highlight w:val="none"/>
        </w:rPr>
        <w:t xml:space="preserve">、其他补充事宜</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1.本项目采用不见面交易方式，请</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技术支持服务热线:0519-85588210</w:t>
      </w:r>
      <w:r/>
    </w:p>
    <w:p>
      <w:pPr>
        <w:pStyle w:val="1116"/>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CA认证证书办理联系电话：0519-85588120</w:t>
      </w:r>
      <w:r/>
    </w:p>
    <w:p>
      <w:pPr>
        <w:pStyle w:val="1116"/>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注：投标人办理CA电子签章的名称应与“苏采云”政府采购一体化平台的投标人名称一致。</w:t>
      </w:r>
      <w:r>
        <w:rPr>
          <w:rFonts w:hint="eastAsia" w:ascii="宋体" w:hAnsi="宋体" w:cs="宋体"/>
          <w:color w:val="auto"/>
          <w:sz w:val="24"/>
          <w:highlight w:val="none"/>
        </w:rPr>
        <w:t xml:space="preserve">认真核实电子化采购流程要求</w:t>
      </w:r>
      <w:r>
        <w:rPr>
          <w:rFonts w:hint="eastAsia" w:ascii="宋体" w:hAnsi="宋体" w:cs="宋体"/>
          <w:color w:val="auto"/>
          <w:sz w:val="24"/>
          <w:highlight w:val="none"/>
          <w:lang w:eastAsia="zh-CN"/>
        </w:rPr>
        <w:t xml:space="preserve">。</w:t>
      </w:r>
      <w:r/>
    </w:p>
    <w:p>
      <w:pPr>
        <w:pStyle w:val="111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2.关于常州市中小企业政府采购信用融资：</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提供相应额度贷款的融资模式。申请条件及操作流程等事项详见该文件相关内容或者常州市政府采购网--政采融资平台栏目</w:t>
      </w:r>
      <w:r>
        <w:rPr>
          <w:rFonts w:hint="eastAsia" w:ascii="宋体" w:hAnsi="宋体" w:cs="宋体"/>
          <w:color w:val="auto"/>
          <w:sz w:val="24"/>
          <w:highlight w:val="none"/>
          <w:lang w:eastAsia="zh-CN"/>
        </w:rPr>
        <w:t xml:space="preserve">。</w:t>
      </w:r>
      <w:r/>
    </w:p>
    <w:p>
      <w:pPr>
        <w:ind w:firstLine="490"/>
        <w:spacing w:line="360" w:lineRule="auto"/>
        <w:rPr>
          <w:rFonts w:hint="eastAsia" w:ascii="宋体" w:hAnsi="宋体" w:eastAsia="宋体" w:cs="宋体"/>
          <w:b/>
          <w:color w:val="auto"/>
          <w:spacing w:val="2"/>
          <w:sz w:val="24"/>
          <w:highlight w:val="none"/>
          <w:lang w:eastAsia="zh-CN"/>
        </w:rPr>
        <w:outlineLvl w:val="1"/>
      </w:pPr>
      <w:r>
        <w:rPr>
          <w:rFonts w:hint="eastAsia" w:ascii="宋体" w:hAnsi="宋体" w:cs="宋体"/>
          <w:b/>
          <w:color w:val="auto"/>
          <w:spacing w:val="2"/>
          <w:sz w:val="24"/>
          <w:highlight w:val="none"/>
          <w:lang w:val="en-US" w:eastAsia="zh-CN"/>
        </w:rPr>
        <w:t xml:space="preserve">七</w:t>
      </w:r>
      <w:r>
        <w:rPr>
          <w:rFonts w:hint="eastAsia" w:ascii="宋体" w:hAnsi="宋体" w:cs="宋体"/>
          <w:b/>
          <w:color w:val="auto"/>
          <w:spacing w:val="2"/>
          <w:sz w:val="24"/>
          <w:highlight w:val="none"/>
        </w:rPr>
        <w:t xml:space="preserve">、对本次采购提出询问，请按以下方式联系</w:t>
      </w:r>
      <w:r>
        <w:rPr>
          <w:rFonts w:hint="eastAsia" w:ascii="宋体" w:hAnsi="宋体" w:cs="宋体"/>
          <w:b/>
          <w:color w:val="auto"/>
          <w:spacing w:val="2"/>
          <w:sz w:val="24"/>
          <w:highlight w:val="none"/>
          <w:lang w:eastAsia="zh-CN"/>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信息</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    称：常州市武进区南夏墅街道办事处 　</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址：常州市武进区南塘路108</w:t>
      </w:r>
      <w:r/>
    </w:p>
    <w:p>
      <w:pPr>
        <w:ind w:firstLine="482"/>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骆</w:t>
      </w:r>
      <w:r>
        <w:rPr>
          <w:rFonts w:hint="eastAsia" w:ascii="宋体" w:hAnsi="宋体" w:cs="宋体"/>
          <w:color w:val="auto"/>
          <w:sz w:val="24"/>
          <w:highlight w:val="none"/>
        </w:rPr>
        <w:t xml:space="preserve">先生15380073930</w:t>
      </w:r>
      <w:r>
        <w:rPr>
          <w:rFonts w:hint="eastAsia" w:ascii="宋体" w:hAnsi="宋体" w:cs="宋体"/>
          <w:color w:val="auto"/>
          <w:sz w:val="24"/>
          <w:highlight w:val="none"/>
          <w:lang w:eastAsia="zh-CN"/>
        </w:rPr>
        <w:t xml:space="preserve"> </w:t>
      </w:r>
      <w:r/>
    </w:p>
    <w:p>
      <w:pPr>
        <w:ind w:firstLine="482"/>
        <w:spacing w:line="360" w:lineRule="auto"/>
        <w:rPr>
          <w:rFonts w:hint="default" w:ascii="宋体" w:hAnsi="宋体" w:eastAsia="宋体" w:cs="宋体"/>
          <w:color w:val="auto"/>
          <w:sz w:val="24"/>
          <w:highlight w:val="none"/>
          <w:lang w:val="en-US" w:eastAsia="zh-CN"/>
        </w:rPr>
        <w:outlineLvl w:val="2"/>
      </w:pPr>
      <w:r>
        <w:rPr>
          <w:rFonts w:hint="eastAsia" w:ascii="宋体" w:hAnsi="宋体" w:cs="宋体"/>
          <w:color w:val="auto"/>
          <w:sz w:val="24"/>
          <w:highlight w:val="none"/>
        </w:rPr>
        <w:t xml:space="preserve">2.采购代理机构信息</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w:t>
      </w:r>
      <w:r>
        <w:rPr>
          <w:rFonts w:hint="eastAsia" w:ascii="宋体" w:hAnsi="宋体" w:cs="宋体"/>
          <w:color w:val="auto"/>
          <w:sz w:val="24"/>
          <w:highlight w:val="none"/>
          <w:lang w:eastAsia="zh-CN"/>
        </w:rPr>
        <w:t xml:space="preserve">江苏春为全过程工程咨询有限公司</w:t>
      </w:r>
      <w:r>
        <w:rPr>
          <w:rFonts w:hint="eastAsia" w:ascii="宋体" w:hAnsi="宋体" w:cs="宋体"/>
          <w:color w:val="auto"/>
          <w:sz w:val="24"/>
          <w:highlight w:val="none"/>
        </w:rPr>
        <w:t xml:space="preserve"> </w:t>
      </w:r>
      <w:r/>
    </w:p>
    <w:p>
      <w:pPr>
        <w:ind w:firstLine="482"/>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单位地址：</w:t>
      </w:r>
      <w:r>
        <w:rPr>
          <w:rFonts w:hint="eastAsia" w:ascii="宋体" w:hAnsi="宋体"/>
          <w:color w:val="auto"/>
          <w:sz w:val="24"/>
          <w:highlight w:val="none"/>
        </w:rPr>
        <w:t xml:space="preserve">常州市武进区延政西大道6号蓝图大厦4楼</w:t>
      </w:r>
      <w:r/>
    </w:p>
    <w:p>
      <w:pPr>
        <w:ind w:firstLine="482"/>
        <w:spacing w:line="360" w:lineRule="auto"/>
        <w:rPr>
          <w:rFonts w:hint="eastAsia" w:ascii="宋体" w:hAnsi="宋体"/>
          <w:color w:val="auto"/>
          <w:sz w:val="24"/>
          <w:highlight w:val="none"/>
        </w:rPr>
      </w:pPr>
      <w:r>
        <w:rPr>
          <w:rFonts w:ascii="宋体" w:hAnsi="宋体"/>
          <w:color w:val="auto"/>
          <w:sz w:val="24"/>
          <w:highlight w:val="none"/>
        </w:rPr>
        <w:t xml:space="preserve">联系人：</w:t>
      </w:r>
      <w:r>
        <w:rPr>
          <w:rFonts w:hint="eastAsia" w:ascii="宋体" w:hAnsi="宋体"/>
          <w:color w:val="auto"/>
          <w:sz w:val="24"/>
          <w:highlight w:val="none"/>
          <w:lang w:val="en-US" w:eastAsia="zh-CN"/>
        </w:rPr>
        <w:t xml:space="preserve">赵</w:t>
      </w:r>
      <w:r>
        <w:rPr>
          <w:rFonts w:hint="eastAsia" w:ascii="宋体" w:hAnsi="宋体"/>
          <w:color w:val="auto"/>
          <w:sz w:val="24"/>
          <w:highlight w:val="none"/>
        </w:rPr>
        <w:t xml:space="preserve">女士</w:t>
      </w:r>
      <w:r/>
    </w:p>
    <w:p>
      <w:pPr>
        <w:ind w:firstLine="482"/>
        <w:spacing w:line="360" w:lineRule="auto"/>
        <w:rPr>
          <w:color w:val="auto"/>
          <w:highlight w:val="none"/>
        </w:rPr>
      </w:pPr>
      <w:r>
        <w:rPr>
          <w:rFonts w:ascii="宋体" w:hAnsi="宋体"/>
          <w:color w:val="auto"/>
          <w:sz w:val="24"/>
          <w:highlight w:val="none"/>
        </w:rPr>
        <w:t xml:space="preserve">联系</w:t>
      </w:r>
      <w:r>
        <w:rPr>
          <w:rFonts w:hint="eastAsia" w:ascii="宋体" w:hAnsi="宋体"/>
          <w:color w:val="auto"/>
          <w:sz w:val="24"/>
          <w:highlight w:val="none"/>
        </w:rPr>
        <w:t xml:space="preserve">电话</w:t>
      </w:r>
      <w:r>
        <w:rPr>
          <w:rFonts w:ascii="宋体" w:hAnsi="宋体"/>
          <w:color w:val="auto"/>
          <w:sz w:val="24"/>
          <w:highlight w:val="none"/>
        </w:rPr>
        <w:t xml:space="preserve">：</w:t>
      </w:r>
      <w:r>
        <w:rPr>
          <w:rFonts w:ascii="宋体" w:hAnsi="宋体"/>
          <w:color w:val="auto"/>
          <w:spacing w:val="2"/>
          <w:sz w:val="24"/>
          <w:highlight w:val="none"/>
        </w:rPr>
        <w:t xml:space="preserve">0519-68852676</w:t>
      </w:r>
      <w:r/>
    </w:p>
    <w:p>
      <w:pPr>
        <w:ind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3.项目联系方式</w:t>
      </w:r>
      <w:r/>
    </w:p>
    <w:p>
      <w:p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赵女士</w:t>
      </w:r>
      <w:r/>
    </w:p>
    <w:p>
      <w:pPr>
        <w:ind w:firstLine="482"/>
        <w:spacing w:line="360" w:lineRule="auto"/>
        <w:rPr>
          <w:rFonts w:hint="eastAsia" w:ascii="宋体" w:hAnsi="宋体" w:eastAsia="宋体" w:cs="宋体"/>
          <w:color w:val="auto"/>
          <w:szCs w:val="21"/>
          <w:highlight w:val="none"/>
          <w:lang w:eastAsia="zh-CN"/>
        </w:rPr>
      </w:pPr>
      <w:r>
        <w:rPr>
          <w:rFonts w:hint="eastAsia" w:ascii="宋体" w:hAnsi="宋体" w:cs="宋体"/>
          <w:color w:val="auto"/>
          <w:sz w:val="24"/>
          <w:highlight w:val="none"/>
        </w:rPr>
        <w:t xml:space="preserve">电　话：0519-</w:t>
      </w:r>
      <w:r>
        <w:rPr>
          <w:rFonts w:hint="eastAsia" w:ascii="宋体" w:hAnsi="宋体" w:cs="宋体"/>
          <w:color w:val="auto"/>
          <w:sz w:val="24"/>
          <w:highlight w:val="none"/>
          <w:lang w:eastAsia="zh-CN"/>
        </w:rPr>
        <w:t xml:space="preserve">68852676</w:t>
      </w:r>
      <w:r/>
    </w:p>
    <w:p>
      <w:pPr>
        <w:pStyle w:val="958"/>
        <w:ind w:left="0" w:firstLine="0"/>
        <w:rPr>
          <w:color w:val="auto"/>
          <w:szCs w:val="24"/>
          <w:highlight w:val="none"/>
        </w:rPr>
      </w:pPr>
      <w:r>
        <w:rPr>
          <w:color w:val="auto"/>
          <w:szCs w:val="24"/>
          <w:highlight w:val="none"/>
        </w:rPr>
        <w:br w:type="page" w:clear="all"/>
      </w:r>
      <w:r/>
    </w:p>
    <w:p>
      <w:pPr>
        <w:ind w:firstLine="723"/>
        <w:jc w:val="center"/>
        <w:spacing w:line="360" w:lineRule="auto"/>
        <w:rPr>
          <w:b/>
          <w:color w:val="auto"/>
          <w:sz w:val="32"/>
          <w:szCs w:val="32"/>
          <w:highlight w:val="none"/>
        </w:rPr>
        <w:outlineLvl w:val="0"/>
      </w:pPr>
      <w:r/>
      <w:bookmarkStart w:id="14" w:name="_Toc150774783"/>
      <w:r/>
      <w:bookmarkStart w:id="15" w:name="_Toc99301420"/>
      <w:r/>
      <w:bookmarkStart w:id="16" w:name="_Toc127161488"/>
      <w:r/>
      <w:bookmarkStart w:id="17" w:name="_Toc127151777"/>
      <w:r/>
      <w:bookmarkStart w:id="18" w:name="_Toc226965856"/>
      <w:r/>
      <w:bookmarkStart w:id="19" w:name="_Toc305158854"/>
      <w:r/>
      <w:bookmarkStart w:id="20" w:name="_Toc265228423"/>
      <w:r/>
      <w:bookmarkStart w:id="21" w:name="_Toc195842950"/>
      <w:r/>
      <w:bookmarkStart w:id="22" w:name="_Toc305158928"/>
      <w:r/>
      <w:bookmarkStart w:id="23" w:name="_Toc512937850"/>
      <w:r/>
      <w:bookmarkStart w:id="24" w:name="_Toc264969275"/>
      <w:r/>
      <w:bookmarkStart w:id="25" w:name="_Toc353873938"/>
      <w:r/>
      <w:bookmarkStart w:id="26" w:name="_Toc353825548"/>
      <w:r>
        <w:rPr>
          <w:b/>
          <w:color w:val="auto"/>
          <w:sz w:val="36"/>
          <w:szCs w:val="36"/>
          <w:highlight w:val="none"/>
        </w:rPr>
        <w:t xml:space="preserve">第二章   投标人须知</w:t>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r/>
    </w:p>
    <w:p>
      <w:pPr>
        <w:pStyle w:val="914"/>
        <w:ind w:firstLine="560"/>
        <w:spacing w:before="0" w:line="360" w:lineRule="auto"/>
        <w:tabs>
          <w:tab w:val="center" w:pos="4592" w:leader="none"/>
          <w:tab w:val="left" w:pos="7860" w:leader="none"/>
        </w:tabs>
        <w:rPr>
          <w:rFonts w:ascii="Times New Roman" w:hAnsi="Times New Roman" w:eastAsia="宋体"/>
          <w:color w:val="auto"/>
          <w:sz w:val="28"/>
          <w:highlight w:val="none"/>
        </w:rPr>
      </w:pPr>
      <w:r/>
      <w:bookmarkStart w:id="27" w:name="_Toc520356144"/>
      <w:r/>
      <w:bookmarkStart w:id="28" w:name="_Toc150480757"/>
      <w:r/>
      <w:bookmarkStart w:id="29" w:name="_Toc151193617"/>
      <w:r/>
      <w:bookmarkStart w:id="30" w:name="_Toc142311021"/>
      <w:r/>
      <w:bookmarkStart w:id="31" w:name="_Toc164608788"/>
      <w:r/>
      <w:bookmarkStart w:id="32" w:name="_Toc164351613"/>
      <w:r/>
      <w:bookmarkStart w:id="33" w:name="_Toc150774724"/>
      <w:r/>
      <w:bookmarkStart w:id="34" w:name="_Toc164229214"/>
      <w:r/>
      <w:bookmarkStart w:id="35" w:name="_Toc150774619"/>
      <w:r/>
      <w:bookmarkStart w:id="36" w:name="_Toc151193833"/>
      <w:r/>
      <w:bookmarkStart w:id="37" w:name="_Toc164229360"/>
      <w:r/>
      <w:bookmarkStart w:id="38" w:name="_Toc195842884"/>
      <w:r/>
      <w:bookmarkStart w:id="39" w:name="_Toc226965709"/>
      <w:r/>
      <w:bookmarkStart w:id="40" w:name="_Toc151193689"/>
      <w:r/>
      <w:bookmarkStart w:id="41" w:name="_Toc151193907"/>
      <w:r/>
      <w:bookmarkStart w:id="42" w:name="_Toc127151519"/>
      <w:r/>
      <w:bookmarkStart w:id="43" w:name="_Toc151190146"/>
      <w:r/>
      <w:bookmarkStart w:id="44" w:name="_Toc151193761"/>
      <w:r/>
      <w:bookmarkStart w:id="45" w:name="_Toc149720812"/>
      <w:r/>
      <w:bookmarkStart w:id="46" w:name="_Toc164608633"/>
      <w:r/>
      <w:bookmarkStart w:id="47" w:name="_Toc226309763"/>
      <w:r/>
      <w:bookmarkStart w:id="48" w:name="_Toc127161433"/>
      <w:r/>
      <w:bookmarkStart w:id="49" w:name="_Toc226337215"/>
      <w:r/>
      <w:bookmarkStart w:id="50" w:name="_Toc127151720"/>
      <w:r/>
      <w:bookmarkStart w:id="51" w:name="_Toc150509270"/>
      <w:r/>
      <w:bookmarkStart w:id="52" w:name="_Toc226965792"/>
      <w:r>
        <w:rPr>
          <w:rFonts w:ascii="Times New Roman" w:hAnsi="Times New Roman" w:eastAsia="宋体"/>
          <w:color w:val="auto"/>
          <w:sz w:val="28"/>
          <w:highlight w:val="none"/>
        </w:rPr>
        <w:t xml:space="preserve">投标人须知资料表</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本表是对投标人须知的具体补充和修改，如有矛盾，均以本资料表为准。</w:t>
      </w:r>
      <w:r/>
    </w:p>
    <w:p>
      <w:pPr>
        <w:ind w:firstLine="482"/>
        <w:spacing w:line="360" w:lineRule="auto"/>
        <w:rPr>
          <w:rFonts w:ascii="宋体" w:hAnsi="宋体" w:cs="宋体"/>
          <w:color w:val="auto"/>
          <w:sz w:val="24"/>
          <w:highlight w:val="none"/>
        </w:rPr>
      </w:pPr>
      <w:r>
        <w:rPr>
          <w:color w:val="auto"/>
          <w:sz w:val="24"/>
          <w:highlight w:val="none"/>
        </w:rPr>
        <w:t xml:space="preserve">标记“</w:t>
      </w:r>
      <w:r>
        <w:rPr>
          <w:rFonts w:hint="eastAsia" w:ascii="宋体" w:hAnsi="宋体" w:cs="宋体"/>
          <w:b/>
          <w:color w:val="auto"/>
          <w:szCs w:val="21"/>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923"/>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100"/>
      </w:tblGrid>
      <w:tr>
        <w:trPr>
          <w:jc w:val="center"/>
          <w:trHeight w:val="594"/>
          <w:tblHeader/>
        </w:trPr>
        <w:tc>
          <w:tcPr>
            <w:tcW w:w="644" w:type="pct"/>
            <w:vAlign w:val="center"/>
            <w:textDirection w:val="lrTb"/>
            <w:noWrap w:val="false"/>
          </w:tcPr>
          <w:p>
            <w:pPr>
              <w:jc w:val="center"/>
              <w:spacing w:line="360" w:lineRule="exact"/>
              <w:rPr>
                <w:rFonts w:hint="eastAsia" w:ascii="宋体" w:hAnsi="宋体" w:eastAsia="宋体" w:cs="宋体"/>
                <w:b/>
                <w:bCs/>
                <w:color w:val="auto"/>
                <w:sz w:val="24"/>
                <w:highlight w:val="none"/>
                <w:lang w:eastAsia="zh-CN"/>
              </w:rPr>
            </w:pPr>
            <w:r>
              <w:rPr>
                <w:rFonts w:hint="eastAsia" w:ascii="宋体" w:hAnsi="宋体" w:cs="宋体"/>
                <w:b/>
                <w:color w:val="auto"/>
                <w:sz w:val="24"/>
                <w:highlight w:val="none"/>
                <w:lang w:val="en-US" w:eastAsia="zh-CN"/>
              </w:rPr>
              <w:t xml:space="preserve">序号</w:t>
            </w:r>
            <w:r/>
          </w:p>
        </w:tc>
        <w:tc>
          <w:tcPr>
            <w:tcW w:w="984" w:type="pct"/>
            <w:vAlign w:val="center"/>
            <w:textDirection w:val="lrTb"/>
            <w:noWrap w:val="false"/>
          </w:tcPr>
          <w:p>
            <w:pPr>
              <w:jc w:val="center"/>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3371" w:type="pct"/>
            <w:vAlign w:val="center"/>
            <w:textDirection w:val="lrTb"/>
            <w:noWrap w:val="false"/>
          </w:tcPr>
          <w:p>
            <w:pPr>
              <w:ind w:firstLine="482"/>
              <w:jc w:val="center"/>
              <w:spacing w:line="360" w:lineRule="exact"/>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1076"/>
        </w:trPr>
        <w:tc>
          <w:tcPr>
            <w:tcW w:w="644" w:type="pct"/>
            <w:vAlign w:val="center"/>
            <w:textDirection w:val="lrTb"/>
            <w:noWrap w:val="false"/>
          </w:tcPr>
          <w:p>
            <w:pPr>
              <w:pStyle w:val="936"/>
              <w:jc w:val="center"/>
              <w:spacing w:line="360" w:lineRule="exact"/>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1</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color w:val="auto"/>
                <w:sz w:val="24"/>
                <w:highlight w:val="none"/>
              </w:rPr>
            </w:pPr>
            <w:r>
              <w:rPr>
                <w:rFonts w:hint="eastAsia" w:ascii="Times New Roman" w:hAnsi="Times New Roman" w:eastAsia="宋体" w:cs="Times New Roman"/>
                <w:color w:val="auto"/>
                <w:highlight w:val="none"/>
              </w:rPr>
              <w:t xml:space="preserve">■</w:t>
            </w:r>
            <w:r>
              <w:rPr>
                <w:color w:val="auto"/>
                <w:sz w:val="24"/>
                <w:highlight w:val="none"/>
              </w:rPr>
              <w:t xml:space="preserve">服务</w:t>
            </w:r>
            <w:r/>
          </w:p>
          <w:p>
            <w:pPr>
              <w:jc w:val="left"/>
              <w:rPr>
                <w:color w:val="auto"/>
                <w:sz w:val="24"/>
                <w:highlight w:val="none"/>
              </w:rPr>
            </w:pPr>
            <w:r>
              <w:rPr>
                <w:color w:val="auto"/>
                <w:sz w:val="24"/>
                <w:highlight w:val="none"/>
              </w:rPr>
              <w:t xml:space="preserve">□货物</w:t>
            </w:r>
            <w:r/>
          </w:p>
          <w:p>
            <w:pPr>
              <w:jc w:val="left"/>
              <w:spacing w:line="360" w:lineRule="exact"/>
              <w:rPr>
                <w:rFonts w:hint="eastAsia" w:ascii="宋体" w:hAnsi="宋体" w:eastAsia="宋体" w:cs="宋体"/>
                <w:color w:val="auto"/>
                <w:sz w:val="24"/>
                <w:highlight w:val="none"/>
                <w:u w:val="single"/>
                <w:lang w:eastAsia="zh-CN"/>
              </w:rPr>
            </w:pPr>
            <w:r>
              <w:rPr>
                <w:color w:val="auto"/>
                <w:highlight w:val="none"/>
              </w:rPr>
              <w:t xml:space="preserve">□</w:t>
            </w:r>
            <w:r>
              <w:rPr>
                <w:rFonts w:hint="eastAsia"/>
                <w:color w:val="auto"/>
                <w:sz w:val="24"/>
                <w:highlight w:val="none"/>
              </w:rPr>
              <w:t xml:space="preserve">工程</w:t>
            </w:r>
            <w:r/>
          </w:p>
        </w:tc>
      </w:tr>
      <w:tr>
        <w:trPr>
          <w:jc w:val="center"/>
          <w:trHeight w:val="20"/>
        </w:trPr>
        <w:tc>
          <w:tcPr>
            <w:tcW w:w="644" w:type="pct"/>
            <w:vAlign w:val="center"/>
            <w:vMerge w:val="restart"/>
            <w:textDirection w:val="lrTb"/>
            <w:noWrap w:val="false"/>
          </w:tcPr>
          <w:p>
            <w:pPr>
              <w:pStyle w:val="936"/>
              <w:jc w:val="center"/>
              <w:spacing w:line="360" w:lineRule="exact"/>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3371" w:type="pct"/>
            <w:vAlign w:val="center"/>
            <w:textDirection w:val="lrTb"/>
            <w:noWrap w:val="false"/>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不组织</w:t>
            </w:r>
            <w:r>
              <w:rPr>
                <w:rFonts w:hint="eastAsia" w:ascii="宋体" w:hAnsi="宋体" w:cs="宋体"/>
                <w:color w:val="auto"/>
                <w:sz w:val="24"/>
                <w:highlight w:val="none"/>
                <w:lang w:eastAsia="zh-CN"/>
              </w:rPr>
              <w:t xml:space="preserve">，投标人可自行前往现场踏勘，采购人不统一组织。</w:t>
            </w:r>
            <w:r/>
          </w:p>
          <w:p>
            <w:pPr>
              <w:jc w:val="left"/>
              <w:spacing w:line="360" w:lineRule="exact"/>
              <w:rPr>
                <w:rFonts w:ascii="宋体" w:hAnsi="宋体" w:cs="宋体"/>
                <w:bCs/>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组织，考察时间：__年_月_日_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p>
          <w:p>
            <w:pPr>
              <w:pStyle w:val="936"/>
              <w:spacing w:line="360" w:lineRule="exact"/>
              <w:rPr>
                <w:rFonts w:hint="default" w:hAnsi="宋体" w:cs="宋体"/>
                <w:color w:val="auto"/>
                <w:sz w:val="24"/>
                <w:szCs w:val="24"/>
                <w:highlight w:val="none"/>
              </w:rPr>
            </w:pPr>
            <w:r>
              <w:rPr>
                <w:rFonts w:hAnsi="宋体" w:cs="宋体"/>
                <w:color w:val="auto"/>
                <w:sz w:val="24"/>
                <w:highlight w:val="none"/>
              </w:rPr>
              <w:t xml:space="preserve">考察地点：____________。</w:t>
            </w:r>
            <w:r/>
          </w:p>
        </w:tc>
      </w:tr>
      <w:tr>
        <w:trPr>
          <w:jc w:val="center"/>
          <w:trHeight w:val="1042"/>
        </w:trPr>
        <w:tc>
          <w:tcPr>
            <w:tcW w:w="644" w:type="pct"/>
            <w:vAlign w:val="center"/>
            <w:vMerge w:val="continue"/>
            <w:textDirection w:val="lrTb"/>
            <w:noWrap w:val="false"/>
          </w:tcPr>
          <w:p>
            <w:pPr>
              <w:pStyle w:val="936"/>
              <w:ind w:firstLine="482"/>
              <w:jc w:val="center"/>
              <w:spacing w:line="360" w:lineRule="exact"/>
              <w:rPr>
                <w:rFonts w:hint="default" w:hAnsi="宋体" w:cs="宋体"/>
                <w:color w:val="auto"/>
                <w:sz w:val="24"/>
                <w:szCs w:val="24"/>
                <w:highlight w:val="none"/>
              </w:rPr>
            </w:pPr>
            <w:r>
              <w:rPr>
                <w:rFonts w:hint="default" w:hAnsi="宋体" w:cs="宋体"/>
                <w:color w:val="auto"/>
                <w:sz w:val="24"/>
                <w:szCs w:val="24"/>
                <w:highlight w:val="none"/>
              </w:rPr>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不召开</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□召开，召开时间：__年_月_日_</w:t>
            </w:r>
            <w:r>
              <w:rPr>
                <w:rFonts w:hint="eastAsia" w:ascii="宋体" w:hAnsi="宋体" w:cs="宋体"/>
                <w:bCs/>
                <w:color w:val="auto"/>
                <w:sz w:val="24"/>
                <w:highlight w:val="none"/>
              </w:rPr>
              <w:t xml:space="preserve">点</w:t>
            </w:r>
            <w:r>
              <w:rPr>
                <w:rFonts w:hint="eastAsia" w:ascii="宋体" w:hAnsi="宋体" w:cs="宋体"/>
                <w:color w:val="auto"/>
                <w:sz w:val="24"/>
                <w:highlight w:val="none"/>
              </w:rPr>
              <w:t xml:space="preserve">_</w:t>
            </w:r>
            <w:r>
              <w:rPr>
                <w:rFonts w:hint="eastAsia" w:ascii="宋体" w:hAnsi="宋体" w:cs="宋体"/>
                <w:bCs/>
                <w:color w:val="auto"/>
                <w:sz w:val="24"/>
                <w:highlight w:val="none"/>
              </w:rPr>
              <w:t xml:space="preserve">分</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召开地点：____________。</w:t>
            </w:r>
            <w:r/>
          </w:p>
        </w:tc>
      </w:tr>
      <w:tr>
        <w:trPr>
          <w:jc w:val="center"/>
          <w:trHeight w:val="524"/>
        </w:trPr>
        <w:tc>
          <w:tcPr>
            <w:tcW w:w="644" w:type="pct"/>
            <w:vAlign w:val="center"/>
            <w:textDirection w:val="lrTb"/>
            <w:noWrap w:val="false"/>
          </w:tcPr>
          <w:p>
            <w:pPr>
              <w:pStyle w:val="936"/>
              <w:jc w:val="center"/>
              <w:spacing w:line="360" w:lineRule="exact"/>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3</w:t>
            </w:r>
            <w:r/>
          </w:p>
        </w:tc>
        <w:tc>
          <w:tcPr>
            <w:shd w:val="clear" w:color="auto" w:fill="auto"/>
            <w:tcW w:w="984"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是否专门面向中小企业</w:t>
            </w:r>
            <w:r/>
          </w:p>
        </w:tc>
        <w:tc>
          <w:tcPr>
            <w:shd w:val="clear" w:color="auto" w:fill="auto"/>
            <w:tcW w:w="3371" w:type="pct"/>
            <w:vAlign w:val="center"/>
            <w:textDirection w:val="lrTb"/>
            <w:noWrap w:val="false"/>
          </w:tcPr>
          <w:p>
            <w:pPr>
              <w:jc w:val="left"/>
              <w:rPr>
                <w:color w:val="auto"/>
                <w:sz w:val="24"/>
                <w:highlight w:val="none"/>
              </w:rPr>
            </w:pPr>
            <w:r>
              <w:rPr>
                <w:rFonts w:hint="eastAsia" w:ascii="宋体" w:hAnsi="宋体" w:cs="宋体"/>
                <w:b/>
                <w:color w:val="auto"/>
                <w:szCs w:val="21"/>
                <w:highlight w:val="none"/>
              </w:rPr>
              <w:t xml:space="preserve">■</w:t>
            </w:r>
            <w:r>
              <w:rPr>
                <w:rFonts w:hint="eastAsia"/>
                <w:color w:val="auto"/>
                <w:sz w:val="24"/>
                <w:highlight w:val="none"/>
              </w:rPr>
              <w:t xml:space="preserve">本项目专门面向中小企业采购，在评审时不再对小微企业执行价格评审优惠政策。</w:t>
            </w:r>
            <w:r/>
          </w:p>
          <w:p>
            <w:pPr>
              <w:jc w:val="left"/>
              <w:spacing w:line="360" w:lineRule="exact"/>
              <w:rPr>
                <w:rFonts w:hint="eastAsia" w:ascii="Times New Roman" w:hAnsi="Times New Roman" w:eastAsia="宋体" w:cs="Times New Roman"/>
                <w:color w:val="auto"/>
                <w:sz w:val="24"/>
                <w:szCs w:val="24"/>
                <w:highlight w:val="none"/>
                <w:lang w:val="en-US" w:eastAsia="zh-CN" w:bidi="ar-SA"/>
              </w:rPr>
            </w:pPr>
            <w:r>
              <w:rPr>
                <w:color w:val="auto"/>
                <w:sz w:val="24"/>
                <w:highlight w:val="none"/>
              </w:rPr>
              <w:fldChar w:fldCharType="begin"/>
            </w:r>
            <w:r>
              <w:rPr>
                <w:color w:val="auto"/>
                <w:sz w:val="24"/>
                <w:highlight w:val="none"/>
              </w:rPr>
              <w:instrText xml:space="preserve"> eq \o \ac(</w:instrText>
            </w:r>
            <w:r>
              <w:rPr>
                <w:rFonts w:hint="eastAsia"/>
                <w:color w:val="auto"/>
                <w:sz w:val="24"/>
                <w:highlight w:val="none"/>
              </w:rPr>
              <w:instrText xml:space="preserve">□</w:instrText>
            </w:r>
            <w:r>
              <w:rPr>
                <w:color w:val="auto"/>
                <w:sz w:val="24"/>
                <w:highlight w:val="none"/>
              </w:rPr>
              <w:instrText xml:space="preserve">)</w:instrText>
            </w:r>
            <w:r>
              <w:rPr>
                <w:color w:val="auto"/>
                <w:sz w:val="24"/>
                <w:highlight w:val="none"/>
              </w:rPr>
              <w:fldChar w:fldCharType="end"/>
            </w:r>
            <w:r>
              <w:rPr>
                <w:rFonts w:hint="eastAsia"/>
                <w:color w:val="auto"/>
                <w:sz w:val="24"/>
                <w:highlight w:val="none"/>
              </w:rPr>
              <w:t xml:space="preserve">本项目非专门面向中小企业采购，对于符合规定的小、微企业报价给予</w:t>
            </w:r>
            <w:r>
              <w:rPr>
                <w:rFonts w:hint="eastAsia"/>
                <w:b w:val="0"/>
                <w:bCs w:val="0"/>
                <w:color w:val="auto"/>
                <w:sz w:val="24"/>
                <w:highlight w:val="none"/>
                <w:u w:val="single"/>
                <w:lang w:val="en-US" w:eastAsia="zh-CN"/>
              </w:rPr>
              <w:t xml:space="preserve">20</w:t>
            </w:r>
            <w:r>
              <w:rPr>
                <w:rFonts w:hint="eastAsia"/>
                <w:b w:val="0"/>
                <w:bCs w:val="0"/>
                <w:color w:val="auto"/>
                <w:sz w:val="24"/>
                <w:highlight w:val="none"/>
                <w:u w:val="single"/>
              </w:rPr>
              <w:t xml:space="preserve">%</w:t>
            </w:r>
            <w:r>
              <w:rPr>
                <w:rFonts w:hint="eastAsia"/>
                <w:color w:val="auto"/>
                <w:sz w:val="24"/>
                <w:highlight w:val="none"/>
              </w:rPr>
              <w:t xml:space="preserve">的扣除，用扣除后的价格参与评审。</w:t>
            </w:r>
            <w:r/>
          </w:p>
        </w:tc>
      </w:tr>
      <w:tr>
        <w:trPr>
          <w:jc w:val="center"/>
          <w:trHeight w:val="524"/>
        </w:trPr>
        <w:tc>
          <w:tcPr>
            <w:shd w:val="clear" w:color="auto" w:fill="auto"/>
            <w:tcW w:w="644" w:type="pct"/>
            <w:vAlign w:val="center"/>
            <w:textDirection w:val="lrTb"/>
            <w:noWrap w:val="false"/>
          </w:tcPr>
          <w:p>
            <w:pPr>
              <w:pStyle w:val="936"/>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4</w:t>
            </w:r>
            <w:r/>
          </w:p>
        </w:tc>
        <w:tc>
          <w:tcPr>
            <w:tcW w:w="984" w:type="pct"/>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标的所属行业</w:t>
            </w:r>
            <w:r/>
          </w:p>
        </w:tc>
        <w:tc>
          <w:tcPr>
            <w:tcW w:w="3371" w:type="pct"/>
            <w:vAlign w:val="center"/>
            <w:textDirection w:val="lrTb"/>
            <w:noWrap w:val="false"/>
          </w:tcPr>
          <w:p>
            <w:pPr>
              <w:jc w:val="left"/>
              <w:spacing w:line="360" w:lineRule="exact"/>
              <w:rPr>
                <w:rFonts w:hint="default" w:ascii="宋体" w:hAnsi="宋体" w:eastAsia="宋体" w:cs="宋体"/>
                <w:color w:val="auto"/>
                <w:sz w:val="24"/>
                <w:szCs w:val="24"/>
                <w:highlight w:val="none"/>
                <w:lang w:val="en-US" w:eastAsia="zh-CN" w:bidi="ar-SA"/>
              </w:rPr>
            </w:pPr>
            <w:r>
              <w:rPr>
                <w:color w:val="auto"/>
                <w:sz w:val="24"/>
                <w:highlight w:val="none"/>
              </w:rPr>
              <w:t xml:space="preserve">本项目采购标的对应的中小企业划分标准</w:t>
            </w:r>
            <w:r>
              <w:rPr>
                <w:color w:val="auto"/>
                <w:sz w:val="24"/>
                <w:highlight w:val="none"/>
                <w:u w:val="none"/>
              </w:rPr>
              <w:t xml:space="preserve">所属行业：</w:t>
            </w:r>
            <w:r>
              <w:rPr>
                <w:rFonts w:hint="eastAsia"/>
                <w:b/>
                <w:bCs/>
                <w:color w:val="auto"/>
                <w:sz w:val="24"/>
                <w:highlight w:val="none"/>
                <w:u w:val="single"/>
                <w:lang w:eastAsia="zh-CN"/>
              </w:rPr>
              <w:t xml:space="preserve">其他未列明行业</w:t>
            </w:r>
            <w:r>
              <w:rPr>
                <w:rFonts w:hint="eastAsia"/>
                <w:color w:val="auto"/>
                <w:sz w:val="24"/>
                <w:highlight w:val="none"/>
                <w:u w:val="none"/>
              </w:rPr>
              <w:t xml:space="preserve">（《关于印发中小企业划型标准规定的</w:t>
            </w:r>
            <w:r>
              <w:rPr>
                <w:rFonts w:hint="eastAsia"/>
                <w:color w:val="auto"/>
                <w:sz w:val="24"/>
                <w:highlight w:val="none"/>
              </w:rPr>
              <w:t xml:space="preserve">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24"/>
        </w:trPr>
        <w:tc>
          <w:tcPr>
            <w:shd w:val="clear" w:color="auto" w:fill="auto"/>
            <w:tcW w:w="644" w:type="pct"/>
            <w:vAlign w:val="center"/>
            <w:textDirection w:val="lrTb"/>
            <w:noWrap w:val="false"/>
          </w:tcPr>
          <w:p>
            <w:pPr>
              <w:pStyle w:val="936"/>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5</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无</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□有，具体情形：_____。</w:t>
            </w:r>
            <w:r/>
          </w:p>
        </w:tc>
      </w:tr>
      <w:tr>
        <w:trPr>
          <w:jc w:val="center"/>
          <w:trHeight w:val="699"/>
        </w:trPr>
        <w:tc>
          <w:tcPr>
            <w:shd w:val="clear" w:color="auto" w:fill="auto"/>
            <w:tcW w:w="644" w:type="pct"/>
            <w:vAlign w:val="center"/>
            <w:textDirection w:val="lrTb"/>
            <w:noWrap w:val="false"/>
          </w:tcPr>
          <w:p>
            <w:pPr>
              <w:pStyle w:val="936"/>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6</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投标保证金</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699"/>
        </w:trPr>
        <w:tc>
          <w:tcPr>
            <w:shd w:val="clear" w:color="auto" w:fill="auto"/>
            <w:tcW w:w="644" w:type="pct"/>
            <w:vAlign w:val="center"/>
            <w:textDirection w:val="lrTb"/>
            <w:noWrap w:val="false"/>
          </w:tcPr>
          <w:p>
            <w:pPr>
              <w:pStyle w:val="936"/>
              <w:jc w:val="center"/>
              <w:spacing w:line="360" w:lineRule="exact"/>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rPr>
              <w:t xml:space="preserve">7</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1773"/>
        </w:trPr>
        <w:tc>
          <w:tcPr>
            <w:tcW w:w="644" w:type="pct"/>
            <w:vAlign w:val="center"/>
            <w:textDirection w:val="lrTb"/>
            <w:noWrap w:val="false"/>
          </w:tcPr>
          <w:p>
            <w:pPr>
              <w:pStyle w:val="936"/>
              <w:jc w:val="center"/>
              <w:spacing w:line="360" w:lineRule="exact"/>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8</w:t>
            </w:r>
            <w:r/>
          </w:p>
        </w:tc>
        <w:tc>
          <w:tcPr>
            <w:tcW w:w="984"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纸质</w:t>
            </w:r>
            <w:r>
              <w:rPr>
                <w:rFonts w:hint="eastAsia"/>
                <w:color w:val="auto"/>
                <w:sz w:val="24"/>
                <w:highlight w:val="none"/>
                <w:lang w:val="en-US" w:eastAsia="zh-CN"/>
              </w:rPr>
              <w:t xml:space="preserve">投标</w:t>
            </w:r>
            <w:r>
              <w:rPr>
                <w:color w:val="auto"/>
                <w:sz w:val="24"/>
                <w:highlight w:val="none"/>
              </w:rPr>
              <w:t xml:space="preserve">文件</w:t>
            </w:r>
            <w:r/>
          </w:p>
        </w:tc>
        <w:tc>
          <w:tcPr>
            <w:tcW w:w="3371" w:type="pct"/>
            <w:vAlign w:val="center"/>
            <w:textDirection w:val="lrTb"/>
            <w:noWrap w:val="false"/>
          </w:tcPr>
          <w:p>
            <w:pPr>
              <w:jc w:val="left"/>
              <w:spacing w:line="360" w:lineRule="exact"/>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中标</w:t>
            </w:r>
            <w:r>
              <w:rPr>
                <w:rFonts w:hint="eastAsia"/>
                <w:color w:val="auto"/>
                <w:sz w:val="24"/>
                <w:highlight w:val="none"/>
              </w:rPr>
              <w:t xml:space="preserve">单位在签订合同前需递交与电子</w:t>
            </w:r>
            <w:r>
              <w:rPr>
                <w:rFonts w:hint="eastAsia"/>
                <w:color w:val="auto"/>
                <w:sz w:val="24"/>
                <w:highlight w:val="none"/>
                <w:lang w:val="en-US" w:eastAsia="zh-CN"/>
              </w:rPr>
              <w:t xml:space="preserve">投标</w:t>
            </w:r>
            <w:r>
              <w:rPr>
                <w:rFonts w:hint="eastAsia"/>
                <w:color w:val="auto"/>
                <w:sz w:val="24"/>
                <w:highlight w:val="none"/>
              </w:rPr>
              <w:t xml:space="preserve">文件内容一致的纸质</w:t>
            </w:r>
            <w:r>
              <w:rPr>
                <w:rFonts w:hint="eastAsia"/>
                <w:color w:val="auto"/>
                <w:sz w:val="24"/>
                <w:highlight w:val="none"/>
                <w:lang w:val="en-US" w:eastAsia="zh-CN"/>
              </w:rPr>
              <w:t xml:space="preserve">投标</w:t>
            </w:r>
            <w:r>
              <w:rPr>
                <w:rFonts w:hint="eastAsia"/>
                <w:color w:val="auto"/>
                <w:sz w:val="24"/>
                <w:highlight w:val="none"/>
              </w:rPr>
              <w:t xml:space="preserve">文件</w:t>
            </w:r>
            <w:r>
              <w:rPr>
                <w:rFonts w:hint="eastAsia"/>
                <w:color w:val="auto"/>
                <w:sz w:val="24"/>
                <w:highlight w:val="none"/>
                <w:lang w:val="en-US" w:eastAsia="zh-CN"/>
              </w:rPr>
              <w:t xml:space="preserve">叁</w:t>
            </w:r>
            <w:r>
              <w:rPr>
                <w:rFonts w:hint="eastAsia"/>
                <w:color w:val="auto"/>
                <w:sz w:val="24"/>
                <w:highlight w:val="none"/>
              </w:rPr>
              <w:t xml:space="preserve">份，作为项目归档使用。（递交方式可采用邮寄或现场送达,联系方式见《第一章</w:t>
            </w:r>
            <w:r>
              <w:rPr>
                <w:rFonts w:hint="eastAsia"/>
                <w:color w:val="auto"/>
                <w:sz w:val="24"/>
                <w:highlight w:val="none"/>
                <w:lang w:val="en-US" w:eastAsia="zh-CN"/>
              </w:rPr>
              <w:t xml:space="preserve">投标</w:t>
            </w:r>
            <w:r>
              <w:rPr>
                <w:rFonts w:hint="eastAsia"/>
                <w:color w:val="auto"/>
                <w:sz w:val="24"/>
                <w:highlight w:val="none"/>
              </w:rPr>
              <w:t xml:space="preserve">邀请》）</w:t>
            </w:r>
            <w:r/>
          </w:p>
        </w:tc>
      </w:tr>
      <w:tr>
        <w:trPr>
          <w:jc w:val="center"/>
          <w:trHeight w:val="2163"/>
        </w:trPr>
        <w:tc>
          <w:tcPr>
            <w:tcW w:w="644" w:type="pct"/>
            <w:vAlign w:val="center"/>
            <w:textDirection w:val="lrTb"/>
            <w:noWrap w:val="false"/>
          </w:tcPr>
          <w:p>
            <w:pPr>
              <w:pStyle w:val="936"/>
              <w:jc w:val="center"/>
              <w:spacing w:line="3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9</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分包</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spacing w:line="360" w:lineRule="exact"/>
              <w:rPr>
                <w:rFonts w:ascii="宋体" w:hAnsi="宋体" w:cs="宋体"/>
                <w:color w:val="auto"/>
                <w:sz w:val="24"/>
                <w:highlight w:val="none"/>
              </w:rPr>
            </w:pPr>
            <w:r>
              <w:rPr>
                <w:rFonts w:hint="eastAsia" w:ascii="宋体" w:hAnsi="宋体" w:cs="宋体"/>
                <w:b/>
                <w:color w:val="auto"/>
                <w:szCs w:val="21"/>
                <w:highlight w:val="none"/>
              </w:rPr>
              <w:t xml:space="preserve">■</w:t>
            </w:r>
            <w:r>
              <w:rPr>
                <w:rFonts w:hint="eastAsia" w:ascii="宋体" w:hAnsi="宋体" w:cs="宋体"/>
                <w:color w:val="auto"/>
                <w:sz w:val="24"/>
                <w:highlight w:val="none"/>
              </w:rPr>
              <w:t xml:space="preserve">不允许</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（1）可以分包履行的具体内容：_____；</w:t>
            </w:r>
            <w:r/>
          </w:p>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（2）允许分包的金额或者比例：_____；</w:t>
            </w:r>
            <w:r/>
          </w:p>
          <w:p>
            <w:pPr>
              <w:jc w:val="left"/>
              <w:spacing w:line="360" w:lineRule="exact"/>
              <w:rPr>
                <w:rFonts w:ascii="宋体" w:hAnsi="宋体" w:cs="宋体"/>
                <w:color w:val="auto"/>
                <w:sz w:val="24"/>
                <w:highlight w:val="none"/>
                <w:u w:val="single"/>
              </w:rPr>
            </w:pPr>
            <w:r>
              <w:rPr>
                <w:rFonts w:hint="eastAsia" w:ascii="宋体" w:hAnsi="宋体" w:cs="宋体"/>
                <w:color w:val="auto"/>
                <w:sz w:val="24"/>
                <w:highlight w:val="none"/>
              </w:rPr>
              <w:t xml:space="preserve">（3）其他要求：_____。</w:t>
            </w:r>
            <w:r/>
          </w:p>
        </w:tc>
      </w:tr>
      <w:tr>
        <w:trPr>
          <w:jc w:val="center"/>
          <w:trHeight w:val="524"/>
        </w:trPr>
        <w:tc>
          <w:tcPr>
            <w:tcW w:w="644" w:type="pct"/>
            <w:vAlign w:val="center"/>
            <w:textDirection w:val="lrTb"/>
            <w:noWrap w:val="false"/>
          </w:tcPr>
          <w:p>
            <w:pPr>
              <w:pStyle w:val="936"/>
              <w:jc w:val="center"/>
              <w:spacing w:line="3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10</w:t>
            </w:r>
            <w:r/>
          </w:p>
        </w:tc>
        <w:tc>
          <w:tcPr>
            <w:tcW w:w="984" w:type="pct"/>
            <w:vAlign w:val="center"/>
            <w:textDirection w:val="lrTb"/>
            <w:noWrap w:val="false"/>
          </w:tcPr>
          <w:p>
            <w:pPr>
              <w:ind w:firstLine="482"/>
              <w:spacing w:line="360" w:lineRule="exact"/>
              <w:rPr>
                <w:rFonts w:ascii="宋体" w:hAnsi="宋体" w:cs="宋体"/>
                <w:color w:val="auto"/>
                <w:sz w:val="24"/>
                <w:highlight w:val="none"/>
              </w:rPr>
            </w:pPr>
            <w:r>
              <w:rPr>
                <w:rFonts w:hint="eastAsia" w:ascii="宋体" w:hAnsi="宋体" w:cs="宋体"/>
                <w:color w:val="auto"/>
                <w:sz w:val="24"/>
                <w:highlight w:val="none"/>
              </w:rPr>
              <w:t xml:space="preserve">询问</w:t>
            </w:r>
            <w:r/>
          </w:p>
        </w:tc>
        <w:tc>
          <w:tcPr>
            <w:tcW w:w="3371" w:type="pct"/>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询问送达形式：</w:t>
            </w:r>
            <w:r>
              <w:rPr>
                <w:color w:val="auto"/>
                <w:sz w:val="24"/>
                <w:highlight w:val="none"/>
              </w:rPr>
              <w:t xml:space="preserve">对</w:t>
            </w:r>
            <w:r>
              <w:rPr>
                <w:rFonts w:hint="eastAsia"/>
                <w:color w:val="auto"/>
                <w:sz w:val="24"/>
                <w:highlight w:val="none"/>
                <w:lang w:val="en-US" w:eastAsia="zh-CN"/>
              </w:rPr>
              <w:t xml:space="preserve">招标</w:t>
            </w:r>
            <w:r>
              <w:rPr>
                <w:color w:val="auto"/>
                <w:sz w:val="24"/>
                <w:highlight w:val="none"/>
              </w:rPr>
              <w:t xml:space="preserve">文件需要进行澄清或有疑问的</w:t>
            </w:r>
            <w:r>
              <w:rPr>
                <w:rFonts w:hint="eastAsia"/>
                <w:color w:val="auto"/>
                <w:sz w:val="24"/>
                <w:highlight w:val="none"/>
                <w:lang w:val="en-US" w:eastAsia="zh-CN"/>
              </w:rPr>
              <w:t xml:space="preserve">投标人，</w:t>
            </w:r>
            <w:r>
              <w:rPr>
                <w:rFonts w:hint="eastAsia" w:ascii="宋体" w:hAnsi="宋体" w:eastAsia="宋体" w:cs="宋体"/>
                <w:color w:val="auto"/>
                <w:sz w:val="24"/>
                <w:highlight w:val="none"/>
              </w:rPr>
              <w:t xml:space="preserve">请将疑问于202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10月15</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前以邮件形式发送至邮箱</w:t>
            </w:r>
            <w:r>
              <w:rPr>
                <w:rFonts w:hint="eastAsia" w:ascii="宋体" w:hAnsi="宋体" w:cs="宋体"/>
                <w:color w:val="auto"/>
                <w:sz w:val="24"/>
                <w:highlight w:val="none"/>
                <w:lang w:val="en-US" w:eastAsia="zh-CN"/>
              </w:rPr>
              <w:t xml:space="preserve">1663818349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qq</w:t>
            </w:r>
            <w:r>
              <w:rPr>
                <w:rFonts w:hint="eastAsia" w:ascii="宋体" w:hAnsi="宋体" w:eastAsia="宋体" w:cs="宋体"/>
                <w:color w:val="auto"/>
                <w:sz w:val="24"/>
                <w:highlight w:val="none"/>
              </w:rPr>
              <w:t xml:space="preserve">.com。如口头可解释的问题亦可电话咨询</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。未提出疑问将被视为完全认同</w:t>
            </w:r>
            <w:r>
              <w:rPr>
                <w:rFonts w:hint="eastAsia" w:ascii="宋体" w:hAnsi="宋体" w:eastAsia="宋体" w:cs="宋体"/>
                <w:color w:val="auto"/>
                <w:sz w:val="24"/>
                <w:highlight w:val="none"/>
                <w:lang w:val="en-US" w:eastAsia="zh-CN"/>
              </w:rPr>
              <w:t xml:space="preserve">招标文件所有内容</w:t>
            </w:r>
            <w:r>
              <w:rPr>
                <w:rFonts w:hint="eastAsia" w:ascii="宋体" w:hAnsi="宋体" w:eastAsia="宋体" w:cs="宋体"/>
                <w:color w:val="auto"/>
                <w:sz w:val="24"/>
                <w:highlight w:val="none"/>
              </w:rPr>
              <w:t xml:space="preserve">，逾期将不接受其对于</w:t>
            </w:r>
            <w:r>
              <w:rPr>
                <w:rFonts w:hint="eastAsia" w:ascii="宋体" w:hAnsi="宋体" w:eastAsia="宋体" w:cs="宋体"/>
                <w:color w:val="auto"/>
                <w:sz w:val="24"/>
                <w:highlight w:val="none"/>
                <w:lang w:val="en-US" w:eastAsia="zh-CN"/>
              </w:rPr>
              <w:t xml:space="preserve">招标文件</w:t>
            </w:r>
            <w:r>
              <w:rPr>
                <w:rFonts w:hint="eastAsia" w:ascii="宋体" w:hAnsi="宋体" w:eastAsia="宋体" w:cs="宋体"/>
                <w:color w:val="auto"/>
                <w:sz w:val="24"/>
                <w:highlight w:val="none"/>
              </w:rPr>
              <w:t xml:space="preserve">的相关异议。如有变更，更正公告将会在</w:t>
            </w:r>
            <w:r>
              <w:rPr>
                <w:rFonts w:hint="eastAsia" w:ascii="宋体" w:hAnsi="宋体" w:eastAsia="宋体" w:cs="宋体"/>
                <w:color w:val="auto"/>
                <w:sz w:val="24"/>
                <w:highlight w:val="none"/>
                <w:lang w:val="en-US" w:eastAsia="zh-CN"/>
              </w:rPr>
              <w:t xml:space="preserve">原公告网站</w:t>
            </w:r>
            <w:r>
              <w:rPr>
                <w:rFonts w:hint="eastAsia" w:ascii="宋体" w:hAnsi="宋体" w:eastAsia="宋体" w:cs="宋体"/>
                <w:color w:val="auto"/>
                <w:sz w:val="24"/>
                <w:highlight w:val="none"/>
              </w:rPr>
              <w:t xml:space="preserve">公布。</w:t>
            </w:r>
            <w:r/>
          </w:p>
        </w:tc>
      </w:tr>
      <w:tr>
        <w:trPr>
          <w:jc w:val="center"/>
          <w:trHeight w:val="1610"/>
        </w:trPr>
        <w:tc>
          <w:tcPr>
            <w:tcW w:w="644" w:type="pct"/>
            <w:vAlign w:val="center"/>
            <w:textDirection w:val="lrTb"/>
            <w:noWrap w:val="false"/>
          </w:tcPr>
          <w:p>
            <w:pPr>
              <w:pStyle w:val="936"/>
              <w:jc w:val="center"/>
              <w:spacing w:line="360" w:lineRule="exact"/>
              <w:rPr>
                <w:rFonts w:hint="default"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联系方式</w:t>
            </w:r>
            <w:r/>
          </w:p>
        </w:tc>
        <w:tc>
          <w:tcPr>
            <w:tcW w:w="3371" w:type="pct"/>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rFonts w:hint="eastAsia" w:ascii="宋体" w:hAnsi="宋体"/>
                <w:color w:val="auto"/>
                <w:sz w:val="24"/>
                <w:highlight w:val="none"/>
                <w:lang w:eastAsia="zh-CN"/>
              </w:rPr>
            </w:pPr>
            <w:r>
              <w:rPr>
                <w:color w:val="auto"/>
                <w:sz w:val="24"/>
                <w:highlight w:val="none"/>
              </w:rPr>
              <w:t xml:space="preserve">联系部门：</w:t>
            </w:r>
            <w:r>
              <w:rPr>
                <w:rFonts w:ascii="宋体" w:hAnsi="宋体"/>
                <w:color w:val="auto"/>
                <w:sz w:val="24"/>
                <w:highlight w:val="none"/>
              </w:rPr>
              <w:t xml:space="preserve">江苏春为全过程工程咨询有限公司</w:t>
            </w:r>
            <w:r>
              <w:rPr>
                <w:rFonts w:hint="eastAsia" w:ascii="宋体" w:hAnsi="宋体"/>
                <w:color w:val="auto"/>
                <w:sz w:val="24"/>
                <w:highlight w:val="none"/>
                <w:lang w:eastAsia="zh-CN"/>
              </w:rPr>
              <w:t xml:space="preserve">；</w:t>
            </w:r>
            <w:r/>
          </w:p>
          <w:p>
            <w:pPr>
              <w:jc w:val="left"/>
              <w:rPr>
                <w:color w:val="auto"/>
                <w:sz w:val="24"/>
                <w:highlight w:val="none"/>
              </w:rPr>
            </w:pPr>
            <w:r>
              <w:rPr>
                <w:color w:val="auto"/>
                <w:sz w:val="24"/>
                <w:highlight w:val="none"/>
              </w:rPr>
              <w:t xml:space="preserve">联系电话：</w:t>
            </w:r>
            <w:r>
              <w:rPr>
                <w:color w:val="auto"/>
                <w:sz w:val="24"/>
                <w:highlight w:val="none"/>
                <w:u w:val="single"/>
              </w:rPr>
              <w:t xml:space="preserve">0519-68852676</w:t>
            </w:r>
            <w:r>
              <w:rPr>
                <w:color w:val="auto"/>
                <w:sz w:val="24"/>
                <w:highlight w:val="none"/>
              </w:rPr>
              <w:t xml:space="preserve">；</w:t>
            </w:r>
            <w:r/>
          </w:p>
          <w:p>
            <w:pPr>
              <w:jc w:val="left"/>
              <w:rPr>
                <w:rFonts w:hint="eastAsia" w:ascii="宋体" w:hAnsi="宋体" w:eastAsia="宋体" w:cs="宋体"/>
                <w:color w:val="auto"/>
                <w:sz w:val="24"/>
                <w:highlight w:val="none"/>
                <w:lang w:eastAsia="zh-CN"/>
              </w:rPr>
            </w:pPr>
            <w:r>
              <w:rPr>
                <w:color w:val="auto"/>
                <w:sz w:val="24"/>
                <w:highlight w:val="none"/>
              </w:rPr>
              <w:t xml:space="preserve">通讯地址：</w:t>
            </w:r>
            <w:r>
              <w:rPr>
                <w:rFonts w:hint="eastAsia"/>
                <w:color w:val="auto"/>
                <w:sz w:val="24"/>
                <w:highlight w:val="none"/>
                <w:u w:val="single"/>
              </w:rPr>
              <w:t xml:space="preserve">常州市武进区延政西大道6号蓝图大厦4楼</w:t>
            </w:r>
            <w:r>
              <w:rPr>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pStyle w:val="936"/>
              <w:jc w:val="center"/>
              <w:spacing w:line="360" w:lineRule="exac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3371" w:type="pct"/>
            <w:vAlign w:val="center"/>
            <w:textDirection w:val="lrTb"/>
            <w:noWrap w:val="false"/>
          </w:tcPr>
          <w:p>
            <w:pPr>
              <w:jc w:val="left"/>
              <w:rPr>
                <w:rFonts w:hint="eastAsia" w:eastAsia="宋体"/>
                <w:color w:val="auto"/>
                <w:sz w:val="24"/>
                <w:highlight w:val="none"/>
                <w:lang w:eastAsia="zh-CN"/>
              </w:rPr>
            </w:pPr>
            <w:r>
              <w:rPr>
                <w:color w:val="auto"/>
                <w:highlight w:val="none"/>
              </w:rPr>
              <w:t xml:space="preserve">□</w:t>
            </w:r>
            <w:r>
              <w:rPr>
                <w:rFonts w:hint="eastAsia"/>
                <w:color w:val="auto"/>
                <w:sz w:val="24"/>
                <w:highlight w:val="none"/>
                <w:lang w:eastAsia="zh-CN"/>
              </w:rPr>
              <w:t xml:space="preserve">采购人</w:t>
            </w:r>
            <w:r/>
          </w:p>
          <w:p>
            <w:pPr>
              <w:jc w:val="left"/>
              <w:rPr>
                <w:color w:val="auto"/>
                <w:sz w:val="24"/>
                <w:highlight w:val="none"/>
              </w:rPr>
            </w:pPr>
            <w:r>
              <w:rPr>
                <w:b/>
                <w:color w:val="auto"/>
                <w:sz w:val="24"/>
                <w:highlight w:val="none"/>
              </w:rPr>
              <w:t xml:space="preserve">■</w:t>
            </w:r>
            <w:r>
              <w:rPr>
                <w:rFonts w:hint="eastAsia"/>
                <w:color w:val="auto"/>
                <w:sz w:val="24"/>
                <w:highlight w:val="none"/>
              </w:rPr>
              <w:t xml:space="preserve">中标</w:t>
            </w:r>
            <w:r>
              <w:rPr>
                <w:color w:val="auto"/>
                <w:sz w:val="24"/>
                <w:highlight w:val="none"/>
              </w:rPr>
              <w:t xml:space="preserve">单位</w:t>
            </w:r>
            <w:r/>
          </w:p>
          <w:p>
            <w:pPr>
              <w:jc w:val="left"/>
              <w:rPr>
                <w:color w:val="auto"/>
                <w:sz w:val="24"/>
                <w:highlight w:val="none"/>
                <w:u w:val="single"/>
              </w:rPr>
            </w:pPr>
            <w:r>
              <w:rPr>
                <w:color w:val="auto"/>
                <w:sz w:val="24"/>
                <w:highlight w:val="none"/>
              </w:rPr>
              <w:t xml:space="preserve">收费标准：</w:t>
            </w:r>
            <w:r>
              <w:rPr>
                <w:rFonts w:hint="eastAsia"/>
                <w:color w:val="auto"/>
                <w:sz w:val="24"/>
                <w:highlight w:val="none"/>
                <w:u w:val="single"/>
              </w:rPr>
              <w:t xml:space="preserve">以中标（成交</w:t>
            </w:r>
            <w:r>
              <w:rPr>
                <w:rFonts w:hint="eastAsia"/>
                <w:color w:val="auto"/>
                <w:sz w:val="24"/>
                <w:highlight w:val="none"/>
                <w:u w:val="single"/>
                <w:lang w:val="en-US" w:eastAsia="zh-CN"/>
              </w:rPr>
              <w:t xml:space="preserve">价</w:t>
            </w:r>
            <w:r>
              <w:rPr>
                <w:rFonts w:hint="eastAsia"/>
                <w:color w:val="auto"/>
                <w:sz w:val="24"/>
                <w:highlight w:val="none"/>
                <w:u w:val="single"/>
              </w:rPr>
              <w:t xml:space="preserve">）金额为基数，收费比例按差额定率累进法计算：100万元以下</w:t>
            </w:r>
            <w:r>
              <w:rPr>
                <w:rFonts w:hint="eastAsia"/>
                <w:color w:val="auto"/>
                <w:sz w:val="24"/>
                <w:highlight w:val="none"/>
                <w:u w:val="single"/>
                <w:lang w:val="en-US" w:eastAsia="zh-CN"/>
              </w:rPr>
              <w:t xml:space="preserve">1.5</w:t>
            </w:r>
            <w:r>
              <w:rPr>
                <w:rFonts w:hint="eastAsia"/>
                <w:color w:val="auto"/>
                <w:sz w:val="24"/>
                <w:highlight w:val="none"/>
                <w:u w:val="single"/>
              </w:rPr>
              <w:t xml:space="preserve">%，100万元（含）</w:t>
            </w:r>
            <w:r>
              <w:rPr>
                <w:rFonts w:hint="eastAsia"/>
                <w:color w:val="auto"/>
                <w:sz w:val="24"/>
                <w:highlight w:val="none"/>
                <w:u w:val="single"/>
                <w:lang w:val="en-US" w:eastAsia="zh-CN"/>
              </w:rPr>
              <w:t xml:space="preserve">-</w:t>
            </w:r>
            <w:r>
              <w:rPr>
                <w:rFonts w:hint="eastAsia"/>
                <w:color w:val="auto"/>
                <w:sz w:val="24"/>
                <w:highlight w:val="none"/>
                <w:u w:val="single"/>
              </w:rPr>
              <w:t xml:space="preserve">500万元</w:t>
            </w:r>
            <w:r>
              <w:rPr>
                <w:rFonts w:hint="eastAsia"/>
                <w:color w:val="auto"/>
                <w:sz w:val="24"/>
                <w:highlight w:val="none"/>
                <w:u w:val="single"/>
                <w:lang w:val="en-US" w:eastAsia="zh-CN"/>
              </w:rPr>
              <w:t xml:space="preserve">0.8</w:t>
            </w:r>
            <w:r>
              <w:rPr>
                <w:rFonts w:hint="eastAsia"/>
                <w:color w:val="auto"/>
                <w:sz w:val="24"/>
                <w:highlight w:val="none"/>
                <w:u w:val="single"/>
              </w:rPr>
              <w:t xml:space="preserve">%</w:t>
            </w:r>
            <w:r>
              <w:rPr>
                <w:rFonts w:hint="eastAsia"/>
                <w:color w:val="auto"/>
                <w:sz w:val="24"/>
                <w:highlight w:val="none"/>
                <w:u w:val="single"/>
                <w:lang w:eastAsia="zh-CN"/>
              </w:rPr>
              <w:t xml:space="preserve">，500</w:t>
            </w:r>
            <w:r>
              <w:rPr>
                <w:rFonts w:hint="eastAsia"/>
                <w:color w:val="auto"/>
                <w:sz w:val="24"/>
                <w:highlight w:val="none"/>
                <w:u w:val="single"/>
                <w:lang w:val="en-US" w:eastAsia="zh-CN"/>
              </w:rPr>
              <w:t xml:space="preserve">万元</w:t>
            </w:r>
            <w:r>
              <w:rPr>
                <w:rFonts w:hint="eastAsia"/>
                <w:color w:val="auto"/>
                <w:sz w:val="24"/>
                <w:highlight w:val="none"/>
                <w:u w:val="single"/>
              </w:rPr>
              <w:t xml:space="preserve">（含）</w:t>
            </w:r>
            <w:r>
              <w:rPr>
                <w:rFonts w:hint="eastAsia"/>
                <w:color w:val="auto"/>
                <w:sz w:val="24"/>
                <w:highlight w:val="none"/>
                <w:u w:val="single"/>
                <w:lang w:eastAsia="zh-CN"/>
              </w:rPr>
              <w:t xml:space="preserve">-1000</w:t>
            </w:r>
            <w:r>
              <w:rPr>
                <w:rFonts w:hint="eastAsia"/>
                <w:color w:val="auto"/>
                <w:sz w:val="24"/>
                <w:highlight w:val="none"/>
                <w:u w:val="single"/>
                <w:lang w:val="en-US" w:eastAsia="zh-CN"/>
              </w:rPr>
              <w:t xml:space="preserve">万元0.45%</w:t>
            </w:r>
            <w:r>
              <w:rPr>
                <w:rFonts w:hint="eastAsia"/>
                <w:color w:val="auto"/>
                <w:sz w:val="24"/>
                <w:highlight w:val="none"/>
                <w:u w:val="single"/>
                <w:lang w:eastAsia="zh-CN"/>
              </w:rPr>
              <w:t xml:space="preserve"> </w:t>
            </w:r>
            <w:r>
              <w:rPr>
                <w:rFonts w:hint="eastAsia"/>
                <w:color w:val="auto"/>
                <w:sz w:val="24"/>
                <w:highlight w:val="none"/>
                <w:u w:val="single"/>
              </w:rPr>
              <w:t xml:space="preserve">。</w:t>
            </w:r>
            <w:r>
              <w:rPr>
                <w:rFonts w:ascii="宋体" w:hAnsi="宋体" w:eastAsia="宋体" w:cs="宋体"/>
                <w:color w:val="auto"/>
                <w:sz w:val="24"/>
                <w:highlight w:val="none"/>
                <w:u w:val="single"/>
              </w:rPr>
              <w:t xml:space="preserve">成交服务收费按上述计算方法</w:t>
            </w:r>
            <w:r>
              <w:rPr>
                <w:rFonts w:hint="eastAsia" w:ascii="宋体" w:hAnsi="宋体" w:eastAsia="宋体" w:cs="宋体"/>
                <w:color w:val="auto"/>
                <w:sz w:val="24"/>
                <w:highlight w:val="none"/>
                <w:u w:val="single"/>
                <w:lang w:val="en-US" w:eastAsia="zh-CN"/>
              </w:rPr>
              <w:t xml:space="preserve">打8折</w:t>
            </w:r>
            <w:r>
              <w:rPr>
                <w:rFonts w:ascii="宋体" w:hAnsi="宋体" w:eastAsia="宋体" w:cs="宋体"/>
                <w:color w:val="auto"/>
                <w:sz w:val="24"/>
                <w:highlight w:val="none"/>
                <w:u w:val="single"/>
              </w:rPr>
              <w:t xml:space="preserve">收取，不足人民币3000元的</w:t>
            </w:r>
            <w:r>
              <w:rPr>
                <w:rFonts w:hint="eastAsia"/>
                <w:color w:val="auto"/>
                <w:sz w:val="24"/>
                <w:highlight w:val="none"/>
                <w:u w:val="single"/>
              </w:rPr>
              <w:t xml:space="preserve">，则服务费按人民币3000元整计取。</w:t>
            </w:r>
            <w:r/>
          </w:p>
          <w:p>
            <w:pPr>
              <w:jc w:val="left"/>
              <w:rPr>
                <w:color w:val="auto"/>
                <w:sz w:val="24"/>
                <w:highlight w:val="none"/>
              </w:rPr>
            </w:pPr>
            <w:r>
              <w:rPr>
                <w:color w:val="auto"/>
                <w:sz w:val="24"/>
                <w:highlight w:val="none"/>
              </w:rPr>
              <w:t xml:space="preserve">缴纳时间：</w:t>
            </w:r>
            <w:r>
              <w:rPr>
                <w:rFonts w:hint="eastAsia"/>
                <w:color w:val="auto"/>
                <w:sz w:val="24"/>
                <w:highlight w:val="none"/>
                <w:u w:val="single"/>
              </w:rPr>
              <w:t xml:space="preserve">中标单位在领取中标通知书时</w:t>
            </w:r>
            <w:r>
              <w:rPr>
                <w:color w:val="auto"/>
                <w:sz w:val="24"/>
                <w:highlight w:val="none"/>
              </w:rPr>
              <w:t xml:space="preserve">。</w:t>
            </w:r>
            <w:r/>
          </w:p>
          <w:p>
            <w:pPr>
              <w:jc w:val="left"/>
              <w:rPr>
                <w:bCs/>
                <w:color w:val="auto"/>
                <w:sz w:val="24"/>
                <w:highlight w:val="none"/>
              </w:rPr>
            </w:pPr>
            <w:r>
              <w:rPr>
                <w:rFonts w:hint="eastAsia"/>
                <w:bCs/>
                <w:color w:val="auto"/>
                <w:sz w:val="24"/>
                <w:highlight w:val="none"/>
              </w:rPr>
              <w:t xml:space="preserve">代理服务费账户：江苏春为全过程工程咨询有限公司 </w:t>
            </w:r>
            <w:r/>
          </w:p>
          <w:p>
            <w:pPr>
              <w:jc w:val="left"/>
              <w:rPr>
                <w:bCs/>
                <w:color w:val="auto"/>
                <w:sz w:val="24"/>
                <w:highlight w:val="none"/>
              </w:rPr>
            </w:pPr>
            <w:r>
              <w:rPr>
                <w:rFonts w:hint="eastAsia"/>
                <w:bCs/>
                <w:color w:val="auto"/>
                <w:sz w:val="24"/>
                <w:highlight w:val="none"/>
              </w:rPr>
              <w:t xml:space="preserve">开户银行：江南农村商业银行武进支行   </w:t>
            </w:r>
            <w:r/>
          </w:p>
          <w:p>
            <w:pPr>
              <w:jc w:val="left"/>
              <w:rPr>
                <w:color w:val="auto"/>
                <w:highlight w:val="none"/>
              </w:rPr>
            </w:pPr>
            <w:r>
              <w:rPr>
                <w:rFonts w:hint="eastAsia"/>
                <w:bCs/>
                <w:color w:val="auto"/>
                <w:sz w:val="24"/>
                <w:highlight w:val="none"/>
              </w:rPr>
              <w:t xml:space="preserve">账号：86001011012010000000995</w:t>
            </w:r>
            <w:r/>
          </w:p>
        </w:tc>
      </w:tr>
    </w:tbl>
    <w:p>
      <w:pPr>
        <w:ind w:firstLine="482"/>
        <w:jc w:val="both"/>
        <w:spacing w:line="360" w:lineRule="auto"/>
        <w:tabs>
          <w:tab w:val="left" w:pos="5580" w:leader="none"/>
        </w:tabs>
        <w:rPr>
          <w:color w:val="auto"/>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color w:val="auto"/>
          <w:sz w:val="24"/>
          <w:highlight w:val="none"/>
        </w:rPr>
      </w:r>
      <w:r/>
    </w:p>
    <w:p>
      <w:pPr>
        <w:ind w:firstLine="562"/>
        <w:jc w:val="center"/>
        <w:spacing w:before="240" w:after="240"/>
        <w:rPr>
          <w:b/>
          <w:color w:val="auto"/>
          <w:sz w:val="28"/>
          <w:szCs w:val="28"/>
          <w:highlight w:val="none"/>
        </w:rPr>
      </w:pPr>
      <w:r/>
      <w:bookmarkStart w:id="53" w:name="_Toc353873662"/>
      <w:r/>
      <w:bookmarkStart w:id="54" w:name="_Toc226337213"/>
      <w:r/>
      <w:bookmarkStart w:id="55" w:name="_Toc226965790"/>
      <w:r/>
      <w:bookmarkStart w:id="56" w:name="_Toc150480755"/>
      <w:r/>
      <w:bookmarkStart w:id="57" w:name="_Toc265228355"/>
      <w:r/>
      <w:bookmarkStart w:id="58" w:name="_Toc353825542"/>
      <w:r/>
      <w:bookmarkStart w:id="59" w:name="_Toc353873932"/>
      <w:r/>
      <w:bookmarkStart w:id="60" w:name="_Toc305158785"/>
      <w:r/>
      <w:bookmarkStart w:id="61" w:name="_Toc127151517"/>
      <w:r/>
      <w:bookmarkStart w:id="62" w:name="_Toc142311019"/>
      <w:r/>
      <w:bookmarkStart w:id="63" w:name="_Toc150774722"/>
      <w:r/>
      <w:bookmarkStart w:id="64" w:name="_Toc264969207"/>
      <w:r/>
      <w:bookmarkStart w:id="65" w:name="_Toc195842882"/>
      <w:r/>
      <w:bookmarkStart w:id="66" w:name="_Toc305158859"/>
      <w:r>
        <w:rPr>
          <w:b/>
          <w:color w:val="auto"/>
          <w:sz w:val="28"/>
          <w:szCs w:val="28"/>
          <w:highlight w:val="none"/>
        </w:rPr>
        <w:t xml:space="preserve">投标人须知</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pStyle w:val="914"/>
        <w:ind w:firstLine="560"/>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67" w:name="_Toc520356143"/>
      <w:r/>
      <w:bookmarkStart w:id="68" w:name="_Toc127151518"/>
      <w:r>
        <w:rPr>
          <w:rFonts w:ascii="Times New Roman" w:hAnsi="Times New Roman" w:eastAsia="宋体"/>
          <w:color w:val="auto"/>
          <w:sz w:val="28"/>
          <w:highlight w:val="none"/>
        </w:rPr>
        <w:tab/>
      </w:r>
      <w:bookmarkStart w:id="69" w:name="_Toc151190145"/>
      <w:r/>
      <w:bookmarkStart w:id="70" w:name="_Toc226965708"/>
      <w:r/>
      <w:bookmarkStart w:id="71" w:name="_Toc150774723"/>
      <w:r/>
      <w:bookmarkStart w:id="72" w:name="_Toc151193760"/>
      <w:r/>
      <w:bookmarkStart w:id="73" w:name="_Toc226309762"/>
      <w:r/>
      <w:bookmarkStart w:id="74" w:name="_Toc195842883"/>
      <w:r/>
      <w:bookmarkStart w:id="75" w:name="_Toc226965791"/>
      <w:r/>
      <w:bookmarkStart w:id="76" w:name="_Toc305158860"/>
      <w:r/>
      <w:bookmarkStart w:id="77" w:name="_Toc150509269"/>
      <w:r/>
      <w:bookmarkStart w:id="78" w:name="_Toc151193688"/>
      <w:r/>
      <w:bookmarkStart w:id="79" w:name="_Toc150774618"/>
      <w:r/>
      <w:bookmarkStart w:id="80" w:name="_Toc150480756"/>
      <w:r/>
      <w:bookmarkStart w:id="81" w:name="_Toc142311020"/>
      <w:r/>
      <w:bookmarkStart w:id="82" w:name="_Toc226337214"/>
      <w:r/>
      <w:bookmarkStart w:id="83" w:name="_Toc265228356"/>
      <w:r/>
      <w:bookmarkStart w:id="84" w:name="_Toc264969208"/>
      <w:r/>
      <w:bookmarkStart w:id="85" w:name="_Toc151193832"/>
      <w:r/>
      <w:bookmarkStart w:id="86" w:name="_Toc305158786"/>
      <w:r/>
      <w:bookmarkStart w:id="87" w:name="_Toc151193906"/>
      <w:r/>
      <w:bookmarkStart w:id="88" w:name="_Toc151193616"/>
      <w:r>
        <w:rPr>
          <w:rFonts w:ascii="Times New Roman" w:hAnsi="Times New Roman" w:eastAsia="宋体"/>
          <w:color w:val="auto"/>
          <w:sz w:val="28"/>
          <w:highlight w:val="none"/>
        </w:rPr>
        <w:t xml:space="preserve">一   说  明</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color w:val="auto"/>
          <w:sz w:val="28"/>
          <w:highlight w:val="none"/>
        </w:rPr>
        <w:tab/>
      </w:r>
      <w:r/>
    </w:p>
    <w:p>
      <w:pPr>
        <w:numPr>
          <w:ilvl w:val="0"/>
          <w:numId w:val="8"/>
        </w:numPr>
        <w:ind w:left="357" w:firstLine="482"/>
        <w:spacing w:line="360" w:lineRule="auto"/>
        <w:tabs>
          <w:tab w:val="left" w:pos="360" w:leader="none"/>
          <w:tab w:val="clear" w:pos="900" w:leader="none"/>
        </w:tabs>
        <w:rPr>
          <w:color w:val="auto"/>
          <w:sz w:val="24"/>
          <w:highlight w:val="none"/>
        </w:rPr>
        <w:outlineLvl w:val="1"/>
      </w:pPr>
      <w:r/>
      <w:bookmarkStart w:id="89" w:name="_Toc305158861"/>
      <w:r/>
      <w:bookmarkStart w:id="90" w:name="_Toc265228357"/>
      <w:r/>
      <w:bookmarkStart w:id="91" w:name="_Toc305158787"/>
      <w:r/>
      <w:bookmarkStart w:id="92" w:name="_Toc264969209"/>
      <w:r>
        <w:rPr>
          <w:rFonts w:hint="eastAsia"/>
          <w:color w:val="auto"/>
          <w:sz w:val="24"/>
          <w:highlight w:val="none"/>
          <w:lang w:eastAsia="zh-CN"/>
        </w:rPr>
        <w:t xml:space="preserve">采购人</w:t>
      </w:r>
      <w:r>
        <w:rPr>
          <w:color w:val="auto"/>
          <w:sz w:val="24"/>
          <w:highlight w:val="none"/>
        </w:rPr>
        <w:t xml:space="preserve">、采购代理机构、投标人</w:t>
      </w:r>
      <w:bookmarkEnd w:id="89"/>
      <w:r/>
      <w:bookmarkEnd w:id="90"/>
      <w:r/>
      <w:bookmarkEnd w:id="91"/>
      <w:r/>
      <w:bookmarkEnd w:id="92"/>
      <w:r>
        <w:rPr>
          <w:rFonts w:hint="eastAsia"/>
          <w:color w:val="auto"/>
          <w:sz w:val="24"/>
          <w:highlight w:val="none"/>
        </w:rPr>
        <w:t xml:space="preserve">、联合体</w:t>
      </w:r>
      <w:r/>
    </w:p>
    <w:p>
      <w:pPr>
        <w:numPr>
          <w:ilvl w:val="1"/>
          <w:numId w:val="8"/>
        </w:numPr>
        <w:ind w:left="1080" w:firstLine="482"/>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lang w:eastAsia="zh-CN"/>
        </w:rPr>
        <w:t xml:space="preserve">采购人</w:t>
      </w:r>
      <w:r>
        <w:rPr>
          <w:color w:val="auto"/>
          <w:sz w:val="24"/>
          <w:highlight w:val="none"/>
        </w:rPr>
        <w:t xml:space="preserve">、采购代理机构：指依法进行政府采购的国家机关、事业单位、团体组织，及其委托的采购代理机构。本项目</w:t>
      </w:r>
      <w:r>
        <w:rPr>
          <w:rFonts w:hint="eastAsia"/>
          <w:color w:val="auto"/>
          <w:sz w:val="24"/>
          <w:highlight w:val="none"/>
          <w:lang w:eastAsia="zh-CN"/>
        </w:rPr>
        <w:t xml:space="preserve">采购人</w:t>
      </w:r>
      <w:r>
        <w:rPr>
          <w:color w:val="auto"/>
          <w:sz w:val="24"/>
          <w:highlight w:val="none"/>
        </w:rPr>
        <w:t xml:space="preserve">、采购代理机构见第一章《投标邀请》。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w:t>
      </w:r>
      <w:r>
        <w:rPr>
          <w:rFonts w:hint="eastAsia"/>
          <w:color w:val="auto"/>
          <w:sz w:val="24"/>
          <w:highlight w:val="none"/>
          <w:lang w:eastAsia="zh-CN"/>
        </w:rPr>
        <w:t xml:space="preserve">投标人</w:t>
      </w:r>
      <w:r>
        <w:rPr>
          <w:rFonts w:hint="eastAsia"/>
          <w:color w:val="auto"/>
          <w:sz w:val="24"/>
          <w:highlight w:val="none"/>
        </w:rPr>
        <w:t xml:space="preserve">”、“</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w:t>
      </w:r>
      <w:r>
        <w:rPr>
          <w:rFonts w:hint="eastAsia"/>
          <w:color w:val="auto"/>
          <w:sz w:val="24"/>
          <w:highlight w:val="none"/>
          <w:lang w:eastAsia="zh-CN"/>
        </w:rPr>
        <w:t xml:space="preserve">采购人</w:t>
      </w:r>
      <w:r>
        <w:rPr>
          <w:color w:val="auto"/>
          <w:sz w:val="24"/>
          <w:highlight w:val="none"/>
        </w:rPr>
        <w:t xml:space="preserve">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w:t>
      </w:r>
      <w:r>
        <w:rPr>
          <w:rFonts w:hint="eastAsia"/>
          <w:color w:val="auto"/>
          <w:sz w:val="24"/>
          <w:highlight w:val="none"/>
          <w:lang w:eastAsia="zh-CN"/>
        </w:rPr>
        <w:t xml:space="preserve">投标人</w:t>
      </w:r>
      <w:r>
        <w:rPr>
          <w:rFonts w:hint="eastAsia"/>
          <w:color w:val="auto"/>
          <w:sz w:val="24"/>
          <w:highlight w:val="none"/>
        </w:rPr>
        <w:t xml:space="preserve">的身份共同参加政府采购。</w:t>
      </w:r>
      <w:r/>
    </w:p>
    <w:p>
      <w:pPr>
        <w:numPr>
          <w:ilvl w:val="0"/>
          <w:numId w:val="8"/>
        </w:numPr>
        <w:ind w:left="357" w:firstLine="482"/>
        <w:spacing w:line="360" w:lineRule="auto"/>
        <w:tabs>
          <w:tab w:val="left" w:pos="360" w:leader="none"/>
          <w:tab w:val="clear" w:pos="900" w:leader="none"/>
        </w:tabs>
        <w:rPr>
          <w:color w:val="auto"/>
          <w:sz w:val="24"/>
          <w:highlight w:val="none"/>
        </w:rPr>
        <w:outlineLvl w:val="1"/>
      </w:pPr>
      <w:r/>
      <w:bookmarkStart w:id="93" w:name="_Toc164229215"/>
      <w:r/>
      <w:bookmarkStart w:id="94" w:name="_Toc127151520"/>
      <w:r/>
      <w:bookmarkStart w:id="95" w:name="_Toc226965793"/>
      <w:r/>
      <w:bookmarkStart w:id="96" w:name="_Toc226309764"/>
      <w:r/>
      <w:bookmarkStart w:id="97" w:name="_Toc164608634"/>
      <w:r/>
      <w:bookmarkStart w:id="98" w:name="_Toc151193618"/>
      <w:r/>
      <w:bookmarkStart w:id="99" w:name="_Toc151193762"/>
      <w:r/>
      <w:bookmarkStart w:id="100" w:name="_Toc265228358"/>
      <w:r/>
      <w:bookmarkStart w:id="101" w:name="_Toc305158788"/>
      <w:r/>
      <w:bookmarkStart w:id="102" w:name="_Toc149720813"/>
      <w:r/>
      <w:bookmarkStart w:id="103" w:name="_Toc151190147"/>
      <w:r/>
      <w:bookmarkStart w:id="104" w:name="_Toc305158862"/>
      <w:r/>
      <w:bookmarkStart w:id="105" w:name="_Toc151193908"/>
      <w:r/>
      <w:bookmarkStart w:id="106" w:name="_Toc127161434"/>
      <w:r/>
      <w:bookmarkStart w:id="107" w:name="_Toc264969210"/>
      <w:r/>
      <w:bookmarkStart w:id="108" w:name="_Toc226337216"/>
      <w:r/>
      <w:bookmarkStart w:id="109" w:name="_Toc226965710"/>
      <w:r/>
      <w:bookmarkStart w:id="110" w:name="_Toc151193834"/>
      <w:r/>
      <w:bookmarkStart w:id="111" w:name="_Toc164229361"/>
      <w:r/>
      <w:bookmarkStart w:id="112" w:name="_Toc164351614"/>
      <w:r/>
      <w:bookmarkStart w:id="113" w:name="_Toc151193690"/>
      <w:r/>
      <w:bookmarkStart w:id="114" w:name="_Toc142311022"/>
      <w:r/>
      <w:bookmarkStart w:id="115" w:name="_Toc150480758"/>
      <w:r/>
      <w:bookmarkStart w:id="116" w:name="_Toc127151721"/>
      <w:r/>
      <w:bookmarkStart w:id="117" w:name="_Toc164608789"/>
      <w:r/>
      <w:bookmarkStart w:id="118" w:name="_Toc150774620"/>
      <w:r/>
      <w:bookmarkStart w:id="119" w:name="_Toc150774725"/>
      <w:r/>
      <w:bookmarkStart w:id="120" w:name="_Toc195842885"/>
      <w:r/>
      <w:bookmarkStart w:id="121" w:name="_Toc150509271"/>
      <w:r>
        <w:rPr>
          <w:color w:val="auto"/>
          <w:sz w:val="24"/>
          <w:highlight w:val="none"/>
        </w:rPr>
        <w:t xml:space="preserve">资金来源</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color w:val="auto"/>
          <w:sz w:val="24"/>
          <w:highlight w:val="none"/>
        </w:rPr>
        <w:t xml:space="preserve">、项目属性</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8"/>
        </w:numPr>
        <w:ind w:left="1080" w:firstLine="482"/>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22" w:name="_Toc264969212"/>
      <w:r/>
      <w:bookmarkStart w:id="123" w:name="_Toc265228360"/>
      <w:r/>
      <w:bookmarkStart w:id="124" w:name="_Toc127151522"/>
      <w:r/>
      <w:bookmarkStart w:id="125" w:name="_Toc151193836"/>
      <w:r/>
      <w:bookmarkStart w:id="126" w:name="_Toc150509273"/>
      <w:r/>
      <w:bookmarkStart w:id="127" w:name="_Toc151193692"/>
      <w:r/>
      <w:bookmarkStart w:id="128" w:name="_Toc226965712"/>
      <w:r/>
      <w:bookmarkStart w:id="129" w:name="_Toc151193764"/>
      <w:r/>
      <w:bookmarkStart w:id="130" w:name="_Toc195842887"/>
      <w:r/>
      <w:bookmarkStart w:id="131" w:name="_Toc226309766"/>
      <w:r/>
      <w:bookmarkStart w:id="132" w:name="_Toc142311024"/>
      <w:r/>
      <w:bookmarkStart w:id="133" w:name="_Toc151193910"/>
      <w:r/>
      <w:bookmarkStart w:id="134" w:name="_Toc226965795"/>
      <w:r/>
      <w:bookmarkStart w:id="135" w:name="_Toc150480760"/>
      <w:r/>
      <w:bookmarkStart w:id="136" w:name="_Toc305158790"/>
      <w:r/>
      <w:bookmarkStart w:id="137" w:name="_Toc151193620"/>
      <w:r/>
      <w:bookmarkStart w:id="138" w:name="_Toc226337218"/>
      <w:r/>
      <w:bookmarkStart w:id="139" w:name="_Toc305158864"/>
      <w:r/>
      <w:bookmarkStart w:id="140" w:name="_Toc150774727"/>
      <w:r/>
      <w:bookmarkStart w:id="141" w:name="_Toc151190149"/>
      <w:r/>
      <w:bookmarkStart w:id="142" w:name="_Toc150774622"/>
      <w:r/>
      <w:bookmarkStart w:id="143" w:name="_Toc520356146"/>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进口产品</w:t>
      </w:r>
      <w:r/>
    </w:p>
    <w:p>
      <w:pPr>
        <w:numPr>
          <w:ilvl w:val="2"/>
          <w:numId w:val="8"/>
        </w:numPr>
        <w:ind w:firstLine="482"/>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color w:val="auto"/>
          <w:sz w:val="24"/>
          <w:highlight w:val="none"/>
        </w:rPr>
        <w:outlineLvl w:val="2"/>
      </w:pPr>
      <w:r>
        <w:rPr>
          <w:color w:val="auto"/>
          <w:sz w:val="24"/>
          <w:highlight w:val="none"/>
        </w:rPr>
        <w:t xml:space="preserve">中小企业、监狱企业及残疾人福利性单位</w:t>
      </w:r>
      <w:r/>
    </w:p>
    <w:p>
      <w:pPr>
        <w:numPr>
          <w:ilvl w:val="2"/>
          <w:numId w:val="8"/>
        </w:numPr>
        <w:ind w:firstLine="482"/>
        <w:spacing w:line="360" w:lineRule="auto"/>
        <w:tabs>
          <w:tab w:val="left" w:pos="426" w:leader="none"/>
          <w:tab w:val="clear" w:pos="1980" w:leader="none"/>
        </w:tabs>
        <w:rPr>
          <w:color w:val="auto"/>
          <w:sz w:val="24"/>
          <w:highlight w:val="none"/>
        </w:rPr>
        <w:outlineLvl w:val="3"/>
      </w:pPr>
      <w:r>
        <w:rPr>
          <w:color w:val="auto"/>
          <w:sz w:val="24"/>
          <w:highlight w:val="none"/>
        </w:rPr>
        <w:t xml:space="preserve">中小企业定义：</w:t>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59"/>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59"/>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59"/>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59"/>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lang w:eastAsia="zh-CN"/>
        </w:rPr>
        <w:t xml:space="preserve">投标人</w:t>
      </w:r>
      <w:r>
        <w:rPr>
          <w:color w:val="auto"/>
          <w:sz w:val="24"/>
          <w:highlight w:val="none"/>
        </w:rPr>
        <w:t xml:space="preserve">提供的货物、工程或者服务符合下列情形的，享受中小企业扶持政策：</w:t>
      </w:r>
      <w:r/>
    </w:p>
    <w:p>
      <w:pPr>
        <w:ind w:left="2835" w:firstLine="482"/>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firstLine="482"/>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w:t>
      </w:r>
      <w:r>
        <w:rPr>
          <w:rFonts w:hint="eastAsia"/>
          <w:color w:val="auto"/>
          <w:sz w:val="24"/>
          <w:highlight w:val="none"/>
          <w:lang w:eastAsia="zh-CN"/>
        </w:rPr>
        <w:t xml:space="preserve">投标人</w:t>
      </w:r>
      <w:r>
        <w:rPr>
          <w:color w:val="auto"/>
          <w:sz w:val="24"/>
          <w:highlight w:val="none"/>
        </w:rPr>
        <w:t xml:space="preserve">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pStyle w:val="1159"/>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59"/>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8"/>
        </w:numPr>
        <w:ind w:firstLine="482"/>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8"/>
        </w:numPr>
        <w:ind w:firstLine="482"/>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政府采购节能产品、环境标志产品</w:t>
      </w:r>
      <w:r/>
    </w:p>
    <w:p>
      <w:pPr>
        <w:numPr>
          <w:ilvl w:val="2"/>
          <w:numId w:val="8"/>
        </w:numPr>
        <w:ind w:firstLine="482"/>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color w:val="auto"/>
          <w:sz w:val="24"/>
          <w:highlight w:val="none"/>
        </w:rPr>
      </w:pPr>
      <w:r>
        <w:rPr>
          <w:rFonts w:hint="eastAsia"/>
          <w:color w:val="auto"/>
          <w:sz w:val="24"/>
          <w:highlight w:val="none"/>
          <w:lang w:eastAsia="zh-CN"/>
        </w:rPr>
        <w:t xml:space="preserve">采购人</w:t>
      </w:r>
      <w:r>
        <w:rPr>
          <w:color w:val="auto"/>
          <w:sz w:val="24"/>
          <w:highlight w:val="none"/>
        </w:rPr>
        <w:t xml:space="preserve">拟采购的产品属于品目清单范围的，</w:t>
      </w:r>
      <w:r>
        <w:rPr>
          <w:rFonts w:hint="eastAsia"/>
          <w:color w:val="auto"/>
          <w:sz w:val="24"/>
          <w:highlight w:val="none"/>
          <w:lang w:eastAsia="zh-CN"/>
        </w:rPr>
        <w:t xml:space="preserve">采购人</w:t>
      </w:r>
      <w:r>
        <w:rPr>
          <w:color w:val="auto"/>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8"/>
        </w:numPr>
        <w:ind w:firstLine="482"/>
        <w:spacing w:line="360" w:lineRule="auto"/>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w:t>
      </w:r>
      <w:r>
        <w:rPr>
          <w:rFonts w:hint="eastAsia"/>
          <w:color w:val="auto"/>
          <w:sz w:val="24"/>
          <w:highlight w:val="none"/>
          <w:lang w:eastAsia="zh-CN"/>
        </w:rPr>
        <w:t xml:space="preserve">采购人</w:t>
      </w:r>
      <w:r>
        <w:rPr>
          <w:rFonts w:hint="eastAsia"/>
          <w:color w:val="auto"/>
          <w:sz w:val="24"/>
          <w:highlight w:val="none"/>
        </w:rPr>
        <w:t xml:space="preserve">在采购文件中明确政府采购</w:t>
      </w:r>
      <w:r>
        <w:rPr>
          <w:rFonts w:hint="eastAsia"/>
          <w:color w:val="auto"/>
          <w:sz w:val="24"/>
          <w:highlight w:val="none"/>
          <w:lang w:eastAsia="zh-CN"/>
        </w:rPr>
        <w:t xml:space="preserve">投标人</w:t>
      </w:r>
      <w:r>
        <w:rPr>
          <w:rFonts w:hint="eastAsia"/>
          <w:color w:val="auto"/>
          <w:sz w:val="24"/>
          <w:highlight w:val="none"/>
        </w:rPr>
        <w:t xml:space="preserve">提供产品及相关快递服务的具体包装要求的，在政府采购合同中载明对政府采购</w:t>
      </w:r>
      <w:r>
        <w:rPr>
          <w:rFonts w:hint="eastAsia"/>
          <w:color w:val="auto"/>
          <w:sz w:val="24"/>
          <w:highlight w:val="none"/>
          <w:lang w:eastAsia="zh-CN"/>
        </w:rPr>
        <w:t xml:space="preserve">投标人</w:t>
      </w:r>
      <w:r>
        <w:rPr>
          <w:rFonts w:hint="eastAsia"/>
          <w:color w:val="auto"/>
          <w:sz w:val="24"/>
          <w:highlight w:val="none"/>
        </w:rPr>
        <w:t xml:space="preserve">提供产品及相关快递服务的具体包装要求和履约验收相关条款的，中标成交</w:t>
      </w:r>
      <w:r>
        <w:rPr>
          <w:rFonts w:hint="eastAsia"/>
          <w:color w:val="auto"/>
          <w:sz w:val="24"/>
          <w:highlight w:val="none"/>
          <w:lang w:eastAsia="zh-CN"/>
        </w:rPr>
        <w:t xml:space="preserve">投标人</w:t>
      </w:r>
      <w:r>
        <w:rPr>
          <w:rFonts w:hint="eastAsia"/>
          <w:color w:val="auto"/>
          <w:sz w:val="24"/>
          <w:highlight w:val="none"/>
        </w:rPr>
        <w:t xml:space="preserve">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支持乡村产业振兴管理</w:t>
      </w:r>
      <w:r/>
    </w:p>
    <w:p>
      <w:pPr>
        <w:numPr>
          <w:ilvl w:val="2"/>
          <w:numId w:val="8"/>
        </w:numPr>
        <w:ind w:firstLine="482"/>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正版软件</w:t>
      </w:r>
      <w:r/>
    </w:p>
    <w:p>
      <w:pPr>
        <w:numPr>
          <w:ilvl w:val="2"/>
          <w:numId w:val="8"/>
        </w:numPr>
        <w:ind w:firstLine="482"/>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rFonts w:hint="eastAsia"/>
          <w:color w:val="auto"/>
          <w:sz w:val="24"/>
          <w:highlight w:val="none"/>
        </w:rPr>
        <w:t xml:space="preserve">政府采购创新产品政策</w:t>
      </w:r>
      <w:r/>
    </w:p>
    <w:p>
      <w:pPr>
        <w:numPr>
          <w:ilvl w:val="2"/>
          <w:numId w:val="8"/>
        </w:numPr>
        <w:ind w:firstLine="482"/>
        <w:spacing w:line="360" w:lineRule="auto"/>
        <w:tabs>
          <w:tab w:val="left" w:pos="2014" w:leader="none"/>
        </w:tabs>
        <w:rPr>
          <w:color w:val="auto"/>
          <w:sz w:val="24"/>
          <w:highlight w:val="none"/>
        </w:rPr>
      </w:pPr>
      <w:r>
        <w:rPr>
          <w:rFonts w:hint="eastAsia"/>
          <w:color w:val="auto"/>
          <w:sz w:val="24"/>
          <w:highlight w:val="none"/>
          <w:lang w:eastAsia="zh-CN"/>
        </w:rPr>
        <w:t xml:space="preserve">采购人</w:t>
      </w:r>
      <w:r>
        <w:rPr>
          <w:rFonts w:hint="eastAsia"/>
          <w:color w:val="auto"/>
          <w:sz w:val="24"/>
          <w:highlight w:val="none"/>
        </w:rPr>
        <w:t xml:space="preserve">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color w:val="auto"/>
          <w:sz w:val="24"/>
          <w:highlight w:val="none"/>
        </w:rPr>
      </w:pPr>
      <w:r>
        <w:rPr>
          <w:rFonts w:hint="eastAsia" w:ascii="宋体" w:hAnsi="宋体"/>
          <w:color w:val="auto"/>
          <w:sz w:val="24"/>
          <w:highlight w:val="none"/>
        </w:rPr>
        <w:t xml:space="preserve">5.7   绿色采购政策</w:t>
      </w:r>
      <w:r/>
    </w:p>
    <w:p>
      <w:pPr>
        <w:ind w:left="900" w:firstLine="482"/>
        <w:spacing w:line="480" w:lineRule="exact"/>
        <w:rPr>
          <w:rFonts w:ascii="宋体" w:hAnsi="宋体"/>
          <w:b/>
          <w:color w:val="auto"/>
          <w:sz w:val="24"/>
          <w:highlight w:val="none"/>
        </w:rPr>
        <w:outlineLvl w:val="3"/>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900" w:firstLine="482"/>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在采购数据中心相关设备、运维服务，应当有利于节约能源、环境保护和资源循环利用，按照《需求标准》实施相关采购活动。</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应当加强采购需求管理，根据《需求标准》提出的指标编制数据中心相关设备、运维服务政府采购项目的采购文件，并在合同中明确对相关指标的验收方式和违约责任。</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应当在履约验收中对</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在验收阶段提供相关检测报告、认证报告。</w:t>
      </w:r>
      <w:r/>
    </w:p>
    <w:p>
      <w:pPr>
        <w:ind w:left="900" w:firstLine="482"/>
        <w:spacing w:line="480" w:lineRule="exact"/>
        <w:rPr>
          <w:rFonts w:ascii="宋体" w:hAnsi="宋体"/>
          <w:color w:val="auto"/>
          <w:sz w:val="24"/>
          <w:highlight w:val="none"/>
        </w:rPr>
        <w:outlineLvl w:val="3"/>
      </w:pPr>
      <w:r>
        <w:rPr>
          <w:rFonts w:hint="eastAsia" w:ascii="宋体" w:hAnsi="宋体"/>
          <w:color w:val="auto"/>
          <w:sz w:val="24"/>
          <w:highlight w:val="none"/>
        </w:rPr>
        <w:t xml:space="preserve">5.7.2 推广应用绿色建材</w:t>
      </w:r>
      <w:r/>
    </w:p>
    <w:p>
      <w:pPr>
        <w:ind w:left="900" w:firstLine="482"/>
        <w:spacing w:line="480" w:lineRule="exact"/>
        <w:rPr>
          <w:rFonts w:ascii="宋体" w:hAnsi="宋体"/>
          <w:color w:val="auto"/>
          <w:sz w:val="24"/>
          <w:highlight w:val="none"/>
        </w:rPr>
      </w:pP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left="900" w:firstLine="482"/>
        <w:spacing w:line="480" w:lineRule="exact"/>
        <w:rPr>
          <w:rFonts w:ascii="宋体" w:hAnsi="宋体"/>
          <w:color w:val="auto"/>
          <w:sz w:val="24"/>
          <w:highlight w:val="none"/>
        </w:rPr>
        <w:outlineLvl w:val="3"/>
      </w:pPr>
      <w:r>
        <w:rPr>
          <w:rFonts w:hint="eastAsia" w:ascii="宋体" w:hAnsi="宋体"/>
          <w:color w:val="auto"/>
          <w:sz w:val="24"/>
          <w:highlight w:val="none"/>
        </w:rPr>
        <w:t xml:space="preserve">5.7.3 优先使用低挥发性有机化合物产品</w:t>
      </w:r>
      <w:r/>
    </w:p>
    <w:p>
      <w:pPr>
        <w:ind w:left="900" w:firstLine="482"/>
        <w:spacing w:line="480" w:lineRule="exact"/>
        <w:rPr>
          <w:rFonts w:hint="eastAsia" w:ascii="宋体" w:hAnsi="宋体"/>
          <w:color w:val="auto"/>
          <w:sz w:val="24"/>
          <w:highlight w:val="none"/>
        </w:rPr>
      </w:pP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440"/>
        <w:keepLines w:val="0"/>
        <w:keepNext w:val="0"/>
        <w:pageBreakBefore w:val="0"/>
        <w:spacing w:line="480" w:lineRule="exact"/>
        <w:rPr>
          <w:rFonts w:hint="eastAsia" w:ascii="宋体" w:hAnsi="宋体" w:eastAsia="宋体" w:cs="Times New Roman"/>
          <w:b/>
          <w:bCs/>
          <w:color w:val="auto"/>
          <w:sz w:val="24"/>
          <w:highlight w:val="none"/>
          <w:lang w:val="en-US" w:eastAsia="zh-CN"/>
        </w:rPr>
      </w:pPr>
      <w:r>
        <w:rPr>
          <w:rFonts w:hint="eastAsia"/>
          <w:color w:val="auto"/>
          <w:sz w:val="24"/>
          <w:highlight w:val="none"/>
          <w:lang w:val="en-US" w:eastAsia="zh-CN"/>
        </w:rPr>
        <w:t xml:space="preserve">5.8 </w:t>
      </w:r>
      <w:r>
        <w:rPr>
          <w:rFonts w:hint="eastAsia" w:ascii="宋体" w:hAnsi="宋体" w:eastAsia="宋体" w:cs="Times New Roman"/>
          <w:b/>
          <w:bCs/>
          <w:color w:val="auto"/>
          <w:sz w:val="24"/>
          <w:highlight w:val="none"/>
        </w:rPr>
        <w:t xml:space="preserve">政府采购中实施本国产品标准及相关政策</w:t>
      </w:r>
      <w:r/>
    </w:p>
    <w:p>
      <w:pPr>
        <w:ind w:left="900" w:firstLine="482"/>
        <w:keepLines w:val="0"/>
        <w:keepNext w:val="0"/>
        <w:pageBreakBefore w:val="0"/>
        <w:spacing w:line="480" w:lineRule="exact"/>
        <w:widowControl w:val="off"/>
        <w:rPr>
          <w:color w:val="auto"/>
          <w:highlight w:val="none"/>
        </w:rPr>
      </w:pPr>
      <w:r>
        <w:rPr>
          <w:rFonts w:hint="eastAsia" w:ascii="宋体" w:hAnsi="宋体" w:eastAsia="宋体" w:cs="Times New Roman"/>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en-US" w:eastAsia="zh-CN"/>
        </w:rPr>
        <w:t xml:space="preserve">应在投标文件中出具符合要求的《声明函》或有关证明文件的，该产品视为本国产品，</w:t>
      </w:r>
      <w:r>
        <w:rPr>
          <w:rFonts w:hint="eastAsia" w:ascii="宋体" w:hAnsi="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eastAsia="zh-CN"/>
        </w:rPr>
        <w:t xml:space="preserve">、采购代理机构不得再要求</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en-US" w:eastAsia="zh-CN"/>
        </w:rPr>
        <w:t xml:space="preserve">提供其他证明材料。</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en-US" w:eastAsia="zh-CN"/>
        </w:rPr>
        <w:t xml:space="preserve">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numPr>
          <w:ilvl w:val="0"/>
          <w:numId w:val="8"/>
        </w:numPr>
        <w:ind w:left="357" w:firstLine="482"/>
        <w:keepLines w:val="0"/>
        <w:keepNext w:val="0"/>
        <w:pageBreakBefore w:val="0"/>
        <w:spacing w:line="480" w:lineRule="exact"/>
        <w:widowControl w:val="off"/>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w:t>
      </w:r>
      <w:r>
        <w:rPr>
          <w:rFonts w:hint="eastAsia"/>
          <w:color w:val="auto"/>
          <w:sz w:val="24"/>
          <w:highlight w:val="none"/>
          <w:lang w:eastAsia="zh-CN"/>
        </w:rPr>
        <w:t xml:space="preserve">采购人</w:t>
      </w:r>
      <w:r>
        <w:rPr>
          <w:color w:val="auto"/>
          <w:sz w:val="24"/>
          <w:highlight w:val="none"/>
        </w:rPr>
        <w:t xml:space="preserve">或采购代理机构在任何情况下均无承担这些费用的义务和责任。</w:t>
      </w:r>
      <w:r/>
    </w:p>
    <w:p>
      <w:pPr>
        <w:ind w:left="1080" w:firstLine="562"/>
        <w:spacing w:line="360" w:lineRule="auto"/>
        <w:tabs>
          <w:tab w:val="left" w:pos="1080" w:leader="none"/>
        </w:tabs>
        <w:rPr>
          <w:color w:val="auto"/>
          <w:sz w:val="28"/>
          <w:highlight w:val="none"/>
        </w:rPr>
      </w:pPr>
      <w:r/>
      <w:bookmarkStart w:id="144" w:name="_1.8_计量单位"/>
      <w:r/>
      <w:bookmarkEnd w:id="144"/>
      <w:r/>
      <w:r/>
    </w:p>
    <w:p>
      <w:pPr>
        <w:pStyle w:val="914"/>
        <w:ind w:firstLine="56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numPr>
          <w:ilvl w:val="0"/>
          <w:numId w:val="8"/>
        </w:numPr>
        <w:ind w:left="357" w:firstLine="482"/>
        <w:spacing w:line="360" w:lineRule="auto"/>
        <w:tabs>
          <w:tab w:val="left" w:pos="360" w:leader="none"/>
        </w:tabs>
        <w:rPr>
          <w:color w:val="auto"/>
          <w:sz w:val="24"/>
          <w:highlight w:val="none"/>
        </w:rPr>
        <w:outlineLvl w:val="1"/>
      </w:pPr>
      <w:r/>
      <w:bookmarkStart w:id="145" w:name="_Toc150480761"/>
      <w:r/>
      <w:bookmarkStart w:id="146" w:name="_Toc164229218"/>
      <w:r/>
      <w:bookmarkStart w:id="147" w:name="_Toc150774728"/>
      <w:r/>
      <w:bookmarkStart w:id="148" w:name="_Toc142311025"/>
      <w:r/>
      <w:bookmarkStart w:id="149" w:name="_Toc151193621"/>
      <w:r/>
      <w:bookmarkStart w:id="150" w:name="_Toc305158865"/>
      <w:r/>
      <w:bookmarkStart w:id="151" w:name="_Toc150509274"/>
      <w:r/>
      <w:bookmarkStart w:id="152" w:name="_Toc151190150"/>
      <w:r/>
      <w:bookmarkStart w:id="153" w:name="_Toc127151523"/>
      <w:r/>
      <w:bookmarkStart w:id="154" w:name="_Toc195842888"/>
      <w:r/>
      <w:bookmarkStart w:id="155" w:name="_Toc265228361"/>
      <w:r/>
      <w:bookmarkStart w:id="156" w:name="_Toc226337219"/>
      <w:r/>
      <w:bookmarkStart w:id="157" w:name="_Toc164351617"/>
      <w:r/>
      <w:bookmarkStart w:id="158" w:name="_Toc150774623"/>
      <w:r/>
      <w:bookmarkStart w:id="159" w:name="_Toc226965713"/>
      <w:r/>
      <w:bookmarkStart w:id="160" w:name="_Toc127151724"/>
      <w:r/>
      <w:bookmarkStart w:id="161" w:name="_Toc151193837"/>
      <w:r/>
      <w:bookmarkStart w:id="162" w:name="_Toc305158791"/>
      <w:r/>
      <w:bookmarkStart w:id="163" w:name="_Toc151193765"/>
      <w:r/>
      <w:bookmarkStart w:id="164" w:name="_Toc149720816"/>
      <w:r/>
      <w:bookmarkStart w:id="165" w:name="_Toc264969213"/>
      <w:r/>
      <w:bookmarkStart w:id="166" w:name="_Toc127161437"/>
      <w:r/>
      <w:bookmarkStart w:id="167" w:name="_Toc151193693"/>
      <w:r/>
      <w:bookmarkStart w:id="168" w:name="_Toc164229364"/>
      <w:r/>
      <w:bookmarkStart w:id="169" w:name="_Toc164608637"/>
      <w:r/>
      <w:bookmarkStart w:id="170" w:name="_Toc226309767"/>
      <w:r/>
      <w:bookmarkStart w:id="171" w:name="_Toc164608792"/>
      <w:r/>
      <w:bookmarkStart w:id="172" w:name="_Toc520356147"/>
      <w:r/>
      <w:bookmarkStart w:id="173" w:name="_Toc151193911"/>
      <w:r/>
      <w:bookmarkStart w:id="174" w:name="_Toc226965796"/>
      <w:r>
        <w:rPr>
          <w:color w:val="auto"/>
          <w:sz w:val="24"/>
          <w:highlight w:val="none"/>
        </w:rPr>
        <w:t xml:space="preserve">招标文件构</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color w:val="auto"/>
          <w:sz w:val="24"/>
          <w:highlight w:val="none"/>
        </w:rPr>
        <w:t xml:space="preserve">成</w:t>
      </w:r>
      <w:r/>
    </w:p>
    <w:p>
      <w:pPr>
        <w:numPr>
          <w:ilvl w:val="1"/>
          <w:numId w:val="8"/>
        </w:numPr>
        <w:ind w:left="1080"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招标文件包括以下部分：</w:t>
      </w:r>
      <w:r/>
    </w:p>
    <w:p>
      <w:pPr>
        <w:ind w:left="1922"/>
        <w:spacing w:line="360" w:lineRule="auto"/>
        <w:tabs>
          <w:tab w:val="left" w:pos="1980" w:leader="none"/>
          <w:tab w:val="left" w:pos="2520" w:leader="none"/>
        </w:tabs>
        <w:rPr>
          <w:rFonts w:hint="eastAsia" w:eastAsia="宋体"/>
          <w:color w:val="auto"/>
          <w:sz w:val="24"/>
          <w:highlight w:val="none"/>
          <w:lang w:eastAsia="zh-CN"/>
        </w:rPr>
      </w:pPr>
      <w:r>
        <w:rPr>
          <w:rFonts w:hint="eastAsia"/>
          <w:color w:val="auto"/>
          <w:sz w:val="24"/>
          <w:highlight w:val="none"/>
        </w:rPr>
        <w:t xml:space="preserve">第一章 </w:t>
      </w:r>
      <w:r>
        <w:rPr>
          <w:rFonts w:hint="eastAsia"/>
          <w:color w:val="auto"/>
          <w:sz w:val="24"/>
          <w:highlight w:val="none"/>
          <w:lang w:eastAsia="zh-CN"/>
        </w:rPr>
        <w:t xml:space="preserve">投标邀请</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第二章 </w:t>
      </w:r>
      <w:r>
        <w:rPr>
          <w:color w:val="auto"/>
          <w:sz w:val="24"/>
          <w:highlight w:val="none"/>
        </w:rPr>
        <w:t xml:space="preserve">投标人须知</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第三章 </w:t>
      </w:r>
      <w:r>
        <w:rPr>
          <w:color w:val="auto"/>
          <w:sz w:val="24"/>
          <w:highlight w:val="none"/>
        </w:rPr>
        <w:t xml:space="preserve">资格审查</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第四章 </w:t>
      </w:r>
      <w:r>
        <w:rPr>
          <w:color w:val="auto"/>
          <w:sz w:val="24"/>
          <w:highlight w:val="none"/>
        </w:rPr>
        <w:t xml:space="preserve">评标程序、评标方法和评标标准</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第五章 </w:t>
      </w:r>
      <w:r>
        <w:rPr>
          <w:color w:val="auto"/>
          <w:sz w:val="24"/>
          <w:highlight w:val="none"/>
        </w:rPr>
        <w:t xml:space="preserve">采购需求</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第六章 </w:t>
      </w:r>
      <w:r>
        <w:rPr>
          <w:color w:val="auto"/>
          <w:sz w:val="24"/>
          <w:highlight w:val="none"/>
        </w:rPr>
        <w:t xml:space="preserve">拟签订的合同文本</w:t>
      </w:r>
      <w:r/>
    </w:p>
    <w:p>
      <w:pPr>
        <w:ind w:left="1922"/>
        <w:spacing w:line="360" w:lineRule="auto"/>
        <w:tabs>
          <w:tab w:val="left" w:pos="1980" w:leader="none"/>
          <w:tab w:val="left" w:pos="2520" w:leader="none"/>
        </w:tabs>
        <w:rPr>
          <w:color w:val="auto"/>
          <w:sz w:val="24"/>
          <w:highlight w:val="none"/>
        </w:rPr>
      </w:pPr>
      <w:r>
        <w:rPr>
          <w:rFonts w:hint="eastAsia"/>
          <w:color w:val="auto"/>
          <w:sz w:val="24"/>
          <w:highlight w:val="none"/>
        </w:rPr>
        <w:t xml:space="preserve">第七章 </w:t>
      </w:r>
      <w:r>
        <w:rPr>
          <w:color w:val="auto"/>
          <w:sz w:val="24"/>
          <w:highlight w:val="none"/>
        </w:rPr>
        <w:t xml:space="preserve">投标文件格式</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8"/>
        </w:numPr>
        <w:ind w:left="357" w:firstLine="482"/>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color w:val="auto"/>
          <w:sz w:val="24"/>
          <w:highlight w:val="none"/>
        </w:rPr>
      </w:pPr>
      <w:r>
        <w:rPr>
          <w:rFonts w:hint="eastAsia"/>
          <w:color w:val="auto"/>
          <w:sz w:val="24"/>
          <w:highlight w:val="none"/>
          <w:lang w:eastAsia="zh-CN"/>
        </w:rPr>
        <w:t xml:space="preserve">采购人</w:t>
      </w:r>
      <w:r>
        <w:rPr>
          <w:color w:val="auto"/>
          <w:sz w:val="24"/>
          <w:highlight w:val="none"/>
        </w:rPr>
        <w:t xml:space="preserve">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color w:val="auto"/>
          <w:sz w:val="28"/>
          <w:highlight w:val="none"/>
        </w:rPr>
      </w:pPr>
      <w:r/>
      <w:bookmarkStart w:id="175" w:name="_Toc516367020"/>
      <w:r/>
      <w:bookmarkStart w:id="176" w:name="_Toc226965716"/>
      <w:r/>
      <w:bookmarkStart w:id="177" w:name="_Toc151193624"/>
      <w:r/>
      <w:bookmarkStart w:id="178" w:name="_Toc150480764"/>
      <w:r/>
      <w:bookmarkStart w:id="179" w:name="_Toc226337222"/>
      <w:r/>
      <w:bookmarkStart w:id="180" w:name="_Toc195842891"/>
      <w:r/>
      <w:bookmarkStart w:id="181" w:name="_Toc151193768"/>
      <w:r/>
      <w:bookmarkStart w:id="182" w:name="_Toc150509277"/>
      <w:r/>
      <w:bookmarkStart w:id="183" w:name="_Toc151193696"/>
      <w:r/>
      <w:bookmarkStart w:id="184" w:name="_Toc151190153"/>
      <w:r/>
      <w:bookmarkStart w:id="185" w:name="_Toc127151526"/>
      <w:r/>
      <w:bookmarkStart w:id="186" w:name="_Toc305158794"/>
      <w:r/>
      <w:bookmarkStart w:id="187" w:name="_Toc142311028"/>
      <w:r/>
      <w:bookmarkStart w:id="188" w:name="_Toc151193840"/>
      <w:r/>
      <w:bookmarkStart w:id="189" w:name="_Toc226309770"/>
      <w:r/>
      <w:bookmarkStart w:id="190" w:name="_Toc520356150"/>
      <w:r/>
      <w:bookmarkStart w:id="191" w:name="_Toc305158868"/>
      <w:r/>
      <w:bookmarkStart w:id="192" w:name="_Toc226965799"/>
      <w:r/>
      <w:bookmarkStart w:id="193" w:name="_Toc150774731"/>
      <w:r/>
      <w:bookmarkStart w:id="194" w:name="_Toc265228364"/>
      <w:r/>
      <w:bookmarkStart w:id="195" w:name="_Toc264969216"/>
      <w:r/>
      <w:bookmarkStart w:id="196" w:name="_Toc150774626"/>
      <w:r/>
      <w:bookmarkStart w:id="197" w:name="_Toc151193914"/>
      <w:r/>
      <w:r/>
    </w:p>
    <w:p>
      <w:pPr>
        <w:pStyle w:val="914"/>
        <w:ind w:firstLine="56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75"/>
      <w:r>
        <w:rPr>
          <w:rFonts w:ascii="Times New Roman" w:hAnsi="Times New Roman" w:eastAsia="宋体"/>
          <w:color w:val="auto"/>
          <w:sz w:val="28"/>
          <w:highlight w:val="none"/>
        </w:rPr>
        <w:t xml:space="preserve">的编制</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numPr>
          <w:ilvl w:val="0"/>
          <w:numId w:val="8"/>
        </w:numPr>
        <w:ind w:left="357" w:firstLine="482"/>
        <w:spacing w:line="360" w:lineRule="auto"/>
        <w:tabs>
          <w:tab w:val="left" w:pos="360" w:leader="none"/>
        </w:tabs>
        <w:rPr>
          <w:color w:val="auto"/>
          <w:sz w:val="24"/>
          <w:highlight w:val="none"/>
        </w:rPr>
        <w:outlineLvl w:val="1"/>
      </w:pPr>
      <w:r/>
      <w:bookmarkStart w:id="198" w:name="_Toc305158869"/>
      <w:r/>
      <w:bookmarkStart w:id="199" w:name="_Toc150774627"/>
      <w:r/>
      <w:bookmarkStart w:id="200" w:name="_Toc151193841"/>
      <w:r/>
      <w:bookmarkStart w:id="201" w:name="_Toc150480765"/>
      <w:r/>
      <w:bookmarkStart w:id="202" w:name="_Toc127161441"/>
      <w:r/>
      <w:bookmarkStart w:id="203" w:name="_Toc150774732"/>
      <w:r/>
      <w:bookmarkStart w:id="204" w:name="_Toc149720820"/>
      <w:r/>
      <w:bookmarkStart w:id="205" w:name="_Toc264969217"/>
      <w:r/>
      <w:bookmarkStart w:id="206" w:name="_Toc164229368"/>
      <w:r/>
      <w:bookmarkStart w:id="207" w:name="_Toc151193697"/>
      <w:r/>
      <w:bookmarkStart w:id="208" w:name="_Toc151190154"/>
      <w:r/>
      <w:bookmarkStart w:id="209" w:name="_Toc150509278"/>
      <w:r/>
      <w:bookmarkStart w:id="210" w:name="_Toc127151728"/>
      <w:r/>
      <w:bookmarkStart w:id="211" w:name="_Toc516367021"/>
      <w:r/>
      <w:bookmarkStart w:id="212" w:name="_Toc164351621"/>
      <w:r/>
      <w:bookmarkStart w:id="213" w:name="_Toc265228365"/>
      <w:r/>
      <w:bookmarkStart w:id="214" w:name="_Toc226309771"/>
      <w:r/>
      <w:bookmarkStart w:id="215" w:name="_Toc142311029"/>
      <w:r/>
      <w:bookmarkStart w:id="216" w:name="_Toc226337223"/>
      <w:r/>
      <w:bookmarkStart w:id="217" w:name="_Toc305158795"/>
      <w:r/>
      <w:bookmarkStart w:id="218" w:name="_Toc151193769"/>
      <w:r/>
      <w:bookmarkStart w:id="219" w:name="_Toc164608796"/>
      <w:r/>
      <w:bookmarkStart w:id="220" w:name="_Toc127151527"/>
      <w:r/>
      <w:bookmarkStart w:id="221" w:name="_Toc226965717"/>
      <w:r/>
      <w:bookmarkStart w:id="222" w:name="_Toc151193625"/>
      <w:r/>
      <w:bookmarkStart w:id="223" w:name="_Toc195842892"/>
      <w:r/>
      <w:bookmarkStart w:id="224" w:name="_Toc520356151"/>
      <w:r/>
      <w:bookmarkStart w:id="225" w:name="_Toc151193915"/>
      <w:r/>
      <w:bookmarkStart w:id="226" w:name="_Toc164608641"/>
      <w:r/>
      <w:bookmarkStart w:id="227" w:name="_Toc226965800"/>
      <w:r/>
      <w:bookmarkStart w:id="228" w:name="_Toc164229222"/>
      <w:r>
        <w:rPr>
          <w:color w:val="auto"/>
          <w:sz w:val="24"/>
          <w:highlight w:val="none"/>
        </w:rPr>
        <w:t xml:space="preserve">投标范围、投标文件中计量单位的使用</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Pr>
          <w:color w:val="auto"/>
          <w:sz w:val="24"/>
          <w:highlight w:val="none"/>
        </w:rPr>
        <w:t xml:space="preserve">及投标语言</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color w:val="auto"/>
          <w:sz w:val="24"/>
          <w:highlight w:val="none"/>
        </w:rPr>
        <w:outlineLvl w:val="1"/>
      </w:pPr>
      <w:r/>
      <w:bookmarkStart w:id="229" w:name="_Toc516367022"/>
      <w:r/>
      <w:bookmarkStart w:id="230" w:name="_Ref467306195"/>
      <w:r/>
      <w:bookmarkStart w:id="231" w:name="_Ref467306676"/>
      <w:r/>
      <w:bookmarkStart w:id="232" w:name="_Toc151193698"/>
      <w:r/>
      <w:bookmarkStart w:id="233" w:name="_Toc150774733"/>
      <w:r/>
      <w:bookmarkStart w:id="234" w:name="_Toc127161442"/>
      <w:r/>
      <w:bookmarkStart w:id="235" w:name="_Toc142311030"/>
      <w:r/>
      <w:bookmarkStart w:id="236" w:name="_Toc164229223"/>
      <w:r/>
      <w:bookmarkStart w:id="237" w:name="_Toc164608642"/>
      <w:r/>
      <w:bookmarkStart w:id="238" w:name="_Toc164608797"/>
      <w:r/>
      <w:bookmarkStart w:id="239" w:name="_Toc520356152"/>
      <w:r/>
      <w:bookmarkStart w:id="240" w:name="_Toc305158870"/>
      <w:r/>
      <w:bookmarkStart w:id="241" w:name="_Toc195842893"/>
      <w:r/>
      <w:bookmarkStart w:id="242" w:name="_Toc150774628"/>
      <w:r/>
      <w:bookmarkStart w:id="243" w:name="_Toc226965801"/>
      <w:r/>
      <w:bookmarkStart w:id="244" w:name="_Toc151193626"/>
      <w:r/>
      <w:bookmarkStart w:id="245" w:name="_Toc151193770"/>
      <w:r/>
      <w:bookmarkStart w:id="246" w:name="_Toc226309772"/>
      <w:r/>
      <w:bookmarkStart w:id="247" w:name="_Toc305158796"/>
      <w:r/>
      <w:bookmarkStart w:id="248" w:name="_Toc150509279"/>
      <w:r/>
      <w:bookmarkStart w:id="249" w:name="_Toc149720821"/>
      <w:r/>
      <w:bookmarkStart w:id="250" w:name="_Toc164229369"/>
      <w:r/>
      <w:bookmarkStart w:id="251" w:name="_Toc127151528"/>
      <w:r/>
      <w:bookmarkStart w:id="252" w:name="_Toc226337224"/>
      <w:r/>
      <w:bookmarkStart w:id="253" w:name="_Toc265228366"/>
      <w:r/>
      <w:bookmarkStart w:id="254" w:name="_Toc151193842"/>
      <w:r/>
      <w:bookmarkStart w:id="255" w:name="_Toc226965718"/>
      <w:r/>
      <w:bookmarkStart w:id="256" w:name="_Toc151193916"/>
      <w:r/>
      <w:bookmarkStart w:id="257" w:name="_Toc151190155"/>
      <w:r/>
      <w:bookmarkStart w:id="258" w:name="_Toc164351622"/>
      <w:r/>
      <w:bookmarkStart w:id="259" w:name="_Toc264969218"/>
      <w:r/>
      <w:bookmarkStart w:id="260" w:name="_Toc150480766"/>
      <w:r/>
      <w:bookmarkStart w:id="261" w:name="_Toc127151729"/>
      <w:r>
        <w:rPr>
          <w:color w:val="auto"/>
          <w:sz w:val="24"/>
          <w:highlight w:val="none"/>
        </w:rPr>
        <w:t xml:space="preserve">投标文件</w:t>
      </w:r>
      <w:bookmarkEnd w:id="229"/>
      <w:r/>
      <w:bookmarkEnd w:id="230"/>
      <w:r/>
      <w:bookmarkEnd w:id="231"/>
      <w:r>
        <w:rPr>
          <w:color w:val="auto"/>
          <w:sz w:val="24"/>
          <w:highlight w:val="none"/>
        </w:rPr>
        <w:t xml:space="preserve">构成</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numPr>
          <w:ilvl w:val="1"/>
          <w:numId w:val="8"/>
        </w:numPr>
        <w:ind w:left="1077" w:firstLine="482"/>
        <w:spacing w:line="360" w:lineRule="auto"/>
        <w:tabs>
          <w:tab w:val="left" w:pos="1080" w:leader="none"/>
          <w:tab w:val="left" w:pos="2014" w:leader="none"/>
        </w:tabs>
        <w:rPr>
          <w:color w:val="auto"/>
          <w:sz w:val="24"/>
          <w:highlight w:val="none"/>
        </w:rPr>
      </w:pPr>
      <w:r/>
      <w:bookmarkStart w:id="262"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投标人认为应附的其他材料。</w:t>
      </w:r>
      <w:bookmarkEnd w:id="262"/>
      <w:r/>
      <w:r/>
    </w:p>
    <w:p>
      <w:pPr>
        <w:numPr>
          <w:ilvl w:val="0"/>
          <w:numId w:val="8"/>
        </w:numPr>
        <w:ind w:left="357" w:firstLine="482"/>
        <w:spacing w:line="360" w:lineRule="auto"/>
        <w:tabs>
          <w:tab w:val="left" w:pos="360" w:leader="none"/>
        </w:tabs>
        <w:rPr>
          <w:color w:val="auto"/>
          <w:sz w:val="24"/>
          <w:highlight w:val="none"/>
        </w:rPr>
        <w:outlineLvl w:val="1"/>
      </w:pPr>
      <w:r/>
      <w:bookmarkStart w:id="263" w:name="_Toc150480768"/>
      <w:r/>
      <w:bookmarkStart w:id="264" w:name="_Toc164351624"/>
      <w:r/>
      <w:bookmarkStart w:id="265" w:name="_Toc127151530"/>
      <w:r/>
      <w:bookmarkStart w:id="266" w:name="_Toc151193628"/>
      <w:r/>
      <w:bookmarkStart w:id="267" w:name="_Toc151193772"/>
      <w:r/>
      <w:bookmarkStart w:id="268" w:name="_Toc150774630"/>
      <w:r/>
      <w:bookmarkStart w:id="269" w:name="_Toc164608644"/>
      <w:r/>
      <w:bookmarkStart w:id="270" w:name="_Toc142311032"/>
      <w:r/>
      <w:bookmarkStart w:id="271" w:name="_Toc150509281"/>
      <w:r/>
      <w:bookmarkStart w:id="272" w:name="_Toc164229371"/>
      <w:r/>
      <w:bookmarkStart w:id="273" w:name="_Toc127161444"/>
      <w:r/>
      <w:bookmarkStart w:id="274" w:name="_Toc520356155"/>
      <w:r/>
      <w:bookmarkStart w:id="275" w:name="_Toc150774735"/>
      <w:r/>
      <w:bookmarkStart w:id="276" w:name="_Toc164229225"/>
      <w:r/>
      <w:bookmarkStart w:id="277" w:name="_Toc149720823"/>
      <w:r/>
      <w:bookmarkStart w:id="278" w:name="_Toc164608799"/>
      <w:r/>
      <w:bookmarkStart w:id="279" w:name="_Toc127151731"/>
      <w:r/>
      <w:bookmarkStart w:id="280" w:name="_Toc195842895"/>
      <w:r/>
      <w:bookmarkStart w:id="281" w:name="_Toc151190157"/>
      <w:r/>
      <w:bookmarkStart w:id="282" w:name="_Toc151193700"/>
      <w:r/>
      <w:bookmarkStart w:id="283" w:name="_Toc151193844"/>
      <w:r/>
      <w:bookmarkStart w:id="284" w:name="_Toc151193918"/>
      <w:r>
        <w:rPr>
          <w:color w:val="auto"/>
          <w:sz w:val="24"/>
          <w:highlight w:val="none"/>
        </w:rPr>
        <w:t xml:space="preserve">投标报价</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所有投标均以人民币报价。</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w:t>
      </w:r>
      <w:r>
        <w:rPr>
          <w:rFonts w:hint="eastAsia"/>
          <w:color w:val="auto"/>
          <w:sz w:val="24"/>
          <w:highlight w:val="none"/>
          <w:lang w:eastAsia="zh-CN"/>
        </w:rPr>
        <w:t xml:space="preserve">采购人</w:t>
      </w:r>
      <w:r>
        <w:rPr>
          <w:color w:val="auto"/>
          <w:sz w:val="24"/>
          <w:highlight w:val="none"/>
        </w:rPr>
        <w:t xml:space="preserve">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8"/>
        </w:numPr>
        <w:ind w:firstLine="482"/>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color w:val="auto"/>
          <w:sz w:val="24"/>
          <w:highlight w:val="none"/>
        </w:rPr>
        <w:outlineLvl w:val="3"/>
      </w:pPr>
      <w:r>
        <w:rPr>
          <w:color w:val="auto"/>
          <w:sz w:val="24"/>
          <w:highlight w:val="none"/>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采购人</w:t>
      </w:r>
      <w:r>
        <w:rPr>
          <w:color w:val="auto"/>
          <w:sz w:val="24"/>
          <w:highlight w:val="none"/>
        </w:rPr>
        <w:t xml:space="preserve">不得向</w:t>
      </w:r>
      <w:r>
        <w:rPr>
          <w:rFonts w:hint="eastAsia"/>
          <w:color w:val="auto"/>
          <w:sz w:val="24"/>
          <w:highlight w:val="none"/>
          <w:lang w:eastAsia="zh-CN"/>
        </w:rPr>
        <w:t xml:space="preserve">投标人</w:t>
      </w:r>
      <w:r>
        <w:rPr>
          <w:color w:val="auto"/>
          <w:sz w:val="24"/>
          <w:highlight w:val="none"/>
        </w:rPr>
        <w:t xml:space="preserve">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285" w:name="_Toc151190158"/>
      <w:r/>
      <w:bookmarkStart w:id="286" w:name="_Toc226965804"/>
      <w:r/>
      <w:bookmarkStart w:id="287" w:name="_Toc164229372"/>
      <w:r/>
      <w:bookmarkStart w:id="288" w:name="_Toc226965721"/>
      <w:r/>
      <w:bookmarkStart w:id="289" w:name="_Toc151193773"/>
      <w:r/>
      <w:bookmarkStart w:id="290" w:name="_Toc150509282"/>
      <w:r/>
      <w:bookmarkStart w:id="291" w:name="_Toc150480769"/>
      <w:r/>
      <w:bookmarkStart w:id="292" w:name="_Toc164608645"/>
      <w:r/>
      <w:bookmarkStart w:id="293" w:name="_Toc142311033"/>
      <w:r/>
      <w:bookmarkStart w:id="294" w:name="_Ref467306513"/>
      <w:r/>
      <w:bookmarkStart w:id="295" w:name="_Toc226337227"/>
      <w:r/>
      <w:bookmarkStart w:id="296" w:name="_Toc151193845"/>
      <w:r/>
      <w:bookmarkStart w:id="297" w:name="_Toc305158799"/>
      <w:r/>
      <w:bookmarkStart w:id="298" w:name="_Toc520356156"/>
      <w:r/>
      <w:bookmarkStart w:id="299" w:name="_Toc264969221"/>
      <w:r/>
      <w:bookmarkStart w:id="300" w:name="_Toc265228369"/>
      <w:r/>
      <w:bookmarkStart w:id="301" w:name="_Toc164351625"/>
      <w:r/>
      <w:bookmarkStart w:id="302" w:name="_Toc164229226"/>
      <w:r/>
      <w:bookmarkStart w:id="303" w:name="_Toc195842896"/>
      <w:r/>
      <w:bookmarkStart w:id="304" w:name="_Toc127151531"/>
      <w:r/>
      <w:bookmarkStart w:id="305" w:name="_Toc127161445"/>
      <w:r/>
      <w:bookmarkStart w:id="306" w:name="_Toc149720824"/>
      <w:r/>
      <w:bookmarkStart w:id="307" w:name="_Toc150774631"/>
      <w:r/>
      <w:bookmarkStart w:id="308" w:name="_Toc164608800"/>
      <w:r/>
      <w:bookmarkStart w:id="309" w:name="_Toc305158873"/>
      <w:r/>
      <w:bookmarkStart w:id="310" w:name="_Toc151193629"/>
      <w:r/>
      <w:bookmarkStart w:id="311" w:name="_Toc226309775"/>
      <w:r/>
      <w:bookmarkStart w:id="312" w:name="_Toc151193919"/>
      <w:r/>
      <w:bookmarkStart w:id="313" w:name="_Toc151193701"/>
      <w:r/>
      <w:bookmarkStart w:id="314" w:name="_Toc150774736"/>
      <w:r/>
      <w:bookmarkStart w:id="315" w:name="_Toc127151732"/>
      <w:r>
        <w:rPr>
          <w:color w:val="auto"/>
          <w:sz w:val="24"/>
          <w:highlight w:val="none"/>
        </w:rPr>
        <w:t xml:space="preserve">投标保证金</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left="357" w:firstLine="482"/>
        <w:spacing w:line="360" w:lineRule="auto"/>
        <w:tabs>
          <w:tab w:val="left" w:pos="360" w:leader="none"/>
        </w:tabs>
        <w:rPr>
          <w:color w:val="auto"/>
          <w:sz w:val="24"/>
          <w:highlight w:val="none"/>
        </w:rPr>
        <w:outlineLvl w:val="2"/>
      </w:pPr>
      <w:r>
        <w:rPr>
          <w:rFonts w:hint="eastAsia"/>
          <w:color w:val="auto"/>
          <w:sz w:val="24"/>
          <w:highlight w:val="none"/>
        </w:rPr>
        <w:t xml:space="preserve">根据江苏省和常州市的相关文件规定，免收投标保证金。</w:t>
      </w:r>
      <w:r/>
    </w:p>
    <w:p>
      <w:pPr>
        <w:numPr>
          <w:ilvl w:val="0"/>
          <w:numId w:val="8"/>
        </w:numPr>
        <w:ind w:left="357" w:firstLine="482"/>
        <w:spacing w:line="360" w:lineRule="auto"/>
        <w:tabs>
          <w:tab w:val="left" w:pos="360" w:leader="none"/>
        </w:tabs>
        <w:rPr>
          <w:color w:val="auto"/>
          <w:sz w:val="24"/>
          <w:highlight w:val="none"/>
        </w:rPr>
        <w:outlineLvl w:val="1"/>
      </w:pPr>
      <w:r/>
      <w:bookmarkStart w:id="316" w:name="_Toc520356157"/>
      <w:r/>
      <w:bookmarkStart w:id="317" w:name="_Toc149720825"/>
      <w:r/>
      <w:bookmarkStart w:id="318" w:name="_Toc151193774"/>
      <w:r/>
      <w:bookmarkStart w:id="319" w:name="_Toc127151532"/>
      <w:r/>
      <w:bookmarkStart w:id="320" w:name="_Toc226965805"/>
      <w:r/>
      <w:bookmarkStart w:id="321" w:name="_Toc164608646"/>
      <w:r/>
      <w:bookmarkStart w:id="322" w:name="_Toc226309776"/>
      <w:r/>
      <w:bookmarkStart w:id="323" w:name="_Toc226965722"/>
      <w:r/>
      <w:bookmarkStart w:id="324" w:name="_Toc150774632"/>
      <w:r/>
      <w:bookmarkStart w:id="325" w:name="_Toc127161446"/>
      <w:r/>
      <w:bookmarkStart w:id="326" w:name="_Toc151193630"/>
      <w:r/>
      <w:bookmarkStart w:id="327" w:name="_Toc164351626"/>
      <w:r/>
      <w:bookmarkStart w:id="328" w:name="_Toc127151733"/>
      <w:r/>
      <w:bookmarkStart w:id="329" w:name="_Toc264969222"/>
      <w:r/>
      <w:bookmarkStart w:id="330" w:name="_Toc305158874"/>
      <w:r/>
      <w:bookmarkStart w:id="331" w:name="_Toc226337228"/>
      <w:r/>
      <w:bookmarkStart w:id="332" w:name="_Toc150509283"/>
      <w:r/>
      <w:bookmarkStart w:id="333" w:name="_Toc265228370"/>
      <w:r/>
      <w:bookmarkStart w:id="334" w:name="_Toc164608801"/>
      <w:r/>
      <w:bookmarkStart w:id="335" w:name="_Toc150480770"/>
      <w:r/>
      <w:bookmarkStart w:id="336" w:name="_Toc195842897"/>
      <w:r/>
      <w:bookmarkStart w:id="337" w:name="_Toc305158800"/>
      <w:r/>
      <w:bookmarkStart w:id="338" w:name="_Toc151190159"/>
      <w:r/>
      <w:bookmarkStart w:id="339" w:name="_Toc151193702"/>
      <w:r/>
      <w:bookmarkStart w:id="340" w:name="_Toc151193920"/>
      <w:r/>
      <w:bookmarkStart w:id="341" w:name="_Toc150774737"/>
      <w:r/>
      <w:bookmarkStart w:id="342" w:name="_Toc142311034"/>
      <w:r/>
      <w:bookmarkStart w:id="343" w:name="_Toc151193846"/>
      <w:r/>
      <w:bookmarkStart w:id="344" w:name="_Toc164229373"/>
      <w:r/>
      <w:bookmarkStart w:id="345" w:name="_Toc164229227"/>
      <w:r>
        <w:rPr>
          <w:color w:val="auto"/>
          <w:sz w:val="24"/>
          <w:highlight w:val="none"/>
        </w:rPr>
        <w:t xml:space="preserve">投标有效期</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346" w:name="_Toc226337229"/>
      <w:r/>
      <w:bookmarkStart w:id="347" w:name="_Toc164229374"/>
      <w:r/>
      <w:bookmarkStart w:id="348" w:name="_Toc226965723"/>
      <w:r/>
      <w:bookmarkStart w:id="349" w:name="_Toc264969223"/>
      <w:r/>
      <w:bookmarkStart w:id="350" w:name="_Toc127151533"/>
      <w:r/>
      <w:bookmarkStart w:id="351" w:name="_Toc164608647"/>
      <w:r/>
      <w:bookmarkStart w:id="352" w:name="_Toc127161447"/>
      <w:r/>
      <w:bookmarkStart w:id="353" w:name="_Toc127151734"/>
      <w:r/>
      <w:bookmarkStart w:id="354" w:name="_Toc151193775"/>
      <w:r/>
      <w:bookmarkStart w:id="355" w:name="_Toc305158875"/>
      <w:r/>
      <w:bookmarkStart w:id="356" w:name="_Toc149720826"/>
      <w:r/>
      <w:bookmarkStart w:id="357" w:name="_Toc150774738"/>
      <w:r/>
      <w:bookmarkStart w:id="358" w:name="_Toc150509284"/>
      <w:r/>
      <w:bookmarkStart w:id="359" w:name="_Toc226309777"/>
      <w:r/>
      <w:bookmarkStart w:id="360" w:name="_Toc151193703"/>
      <w:r/>
      <w:bookmarkStart w:id="361" w:name="_Toc520356158"/>
      <w:r/>
      <w:bookmarkStart w:id="362" w:name="_Toc151193847"/>
      <w:r/>
      <w:bookmarkStart w:id="363" w:name="_Toc150480771"/>
      <w:r/>
      <w:bookmarkStart w:id="364" w:name="_Toc265228371"/>
      <w:r/>
      <w:bookmarkStart w:id="365" w:name="_Toc164608802"/>
      <w:r/>
      <w:bookmarkStart w:id="366" w:name="_Toc305158801"/>
      <w:r/>
      <w:bookmarkStart w:id="367" w:name="_Toc164229228"/>
      <w:r/>
      <w:bookmarkStart w:id="368" w:name="_Toc164351627"/>
      <w:r/>
      <w:bookmarkStart w:id="369" w:name="_Toc151190160"/>
      <w:r/>
      <w:bookmarkStart w:id="370" w:name="_Toc151193921"/>
      <w:r/>
      <w:bookmarkStart w:id="371" w:name="_Toc151193631"/>
      <w:r/>
      <w:bookmarkStart w:id="372" w:name="_Toc195842898"/>
      <w:r/>
      <w:bookmarkStart w:id="373" w:name="_Toc150774633"/>
      <w:r/>
      <w:bookmarkStart w:id="374" w:name="_Toc142311035"/>
      <w:r/>
      <w:bookmarkStart w:id="375" w:name="_Toc226965806"/>
      <w:r>
        <w:rPr>
          <w:color w:val="auto"/>
          <w:sz w:val="24"/>
          <w:highlight w:val="none"/>
        </w:rPr>
        <w:t xml:space="preserve">投标文件的签署</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color w:val="auto"/>
          <w:sz w:val="24"/>
          <w:highlight w:val="none"/>
        </w:rPr>
        <w:t xml:space="preserve">、加盖公章</w:t>
      </w:r>
      <w:r/>
    </w:p>
    <w:p>
      <w:pPr>
        <w:numPr>
          <w:ilvl w:val="1"/>
          <w:numId w:val="8"/>
        </w:numPr>
        <w:ind w:left="1077" w:firstLine="482"/>
        <w:spacing w:line="360" w:lineRule="auto"/>
        <w:tabs>
          <w:tab w:val="left" w:pos="1080" w:leader="none"/>
          <w:tab w:val="left" w:pos="2014" w:leader="none"/>
        </w:tabs>
        <w:rPr>
          <w:color w:val="auto"/>
          <w:sz w:val="24"/>
          <w:highlight w:val="none"/>
        </w:rPr>
      </w:pPr>
      <w:r/>
      <w:bookmarkStart w:id="376" w:name="_Toc520356159"/>
      <w:r/>
      <w:bookmarkStart w:id="377" w:name="_Toc195842899"/>
      <w:r/>
      <w:bookmarkStart w:id="378" w:name="_Toc305158802"/>
      <w:r/>
      <w:bookmarkStart w:id="379" w:name="_Toc150509285"/>
      <w:r/>
      <w:bookmarkStart w:id="380" w:name="_Toc151193704"/>
      <w:r/>
      <w:bookmarkStart w:id="381" w:name="_Toc151190161"/>
      <w:r/>
      <w:bookmarkStart w:id="382" w:name="_Toc226337230"/>
      <w:r/>
      <w:bookmarkStart w:id="383" w:name="_Toc264969224"/>
      <w:r/>
      <w:bookmarkStart w:id="384" w:name="_Toc127151534"/>
      <w:r/>
      <w:bookmarkStart w:id="385" w:name="_Toc151193922"/>
      <w:r/>
      <w:bookmarkStart w:id="386" w:name="_Toc151193776"/>
      <w:r/>
      <w:bookmarkStart w:id="387" w:name="_Toc142311036"/>
      <w:r/>
      <w:bookmarkStart w:id="388" w:name="_Toc226965724"/>
      <w:r/>
      <w:bookmarkStart w:id="389" w:name="_Toc150774634"/>
      <w:r/>
      <w:bookmarkStart w:id="390" w:name="_Toc150480772"/>
      <w:r/>
      <w:bookmarkStart w:id="391" w:name="_Toc151193848"/>
      <w:r/>
      <w:bookmarkStart w:id="392" w:name="_Toc226309778"/>
      <w:r/>
      <w:bookmarkStart w:id="393" w:name="_Toc305158876"/>
      <w:r/>
      <w:bookmarkStart w:id="394" w:name="_Toc226965807"/>
      <w:r/>
      <w:bookmarkStart w:id="395" w:name="_Toc265228372"/>
      <w:r/>
      <w:bookmarkStart w:id="396" w:name="_Toc150774739"/>
      <w:r/>
      <w:bookmarkStart w:id="397" w:name="_Toc151193632"/>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firstLine="482"/>
        <w:spacing w:line="360" w:lineRule="auto"/>
        <w:tabs>
          <w:tab w:val="left" w:pos="900" w:leader="none"/>
          <w:tab w:val="left" w:pos="1080" w:leader="none"/>
        </w:tabs>
        <w:rPr>
          <w:color w:val="auto"/>
          <w:highlight w:val="none"/>
        </w:rPr>
      </w:pPr>
      <w:r>
        <w:rPr>
          <w:color w:val="auto"/>
          <w:highlight w:val="none"/>
        </w:rPr>
      </w:r>
      <w:r/>
    </w:p>
    <w:p>
      <w:pPr>
        <w:pStyle w:val="914"/>
        <w:ind w:firstLine="56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numPr>
          <w:ilvl w:val="0"/>
          <w:numId w:val="8"/>
        </w:numPr>
        <w:ind w:left="357" w:firstLine="482"/>
        <w:spacing w:line="360" w:lineRule="auto"/>
        <w:tabs>
          <w:tab w:val="left" w:pos="360" w:leader="none"/>
        </w:tabs>
        <w:rPr>
          <w:color w:val="auto"/>
          <w:sz w:val="24"/>
          <w:highlight w:val="none"/>
        </w:rPr>
        <w:outlineLvl w:val="1"/>
      </w:pPr>
      <w:r/>
      <w:bookmarkStart w:id="398" w:name="_Toc150774635"/>
      <w:r/>
      <w:bookmarkStart w:id="399" w:name="_Toc226337231"/>
      <w:r/>
      <w:bookmarkStart w:id="400" w:name="_Toc150509286"/>
      <w:r/>
      <w:bookmarkStart w:id="401" w:name="_Toc127161449"/>
      <w:r/>
      <w:bookmarkStart w:id="402" w:name="_Toc226965725"/>
      <w:r/>
      <w:bookmarkStart w:id="403" w:name="_Toc127151535"/>
      <w:r/>
      <w:bookmarkStart w:id="404" w:name="_Toc164608804"/>
      <w:r/>
      <w:bookmarkStart w:id="405" w:name="_Toc151193633"/>
      <w:r/>
      <w:bookmarkStart w:id="406" w:name="_Toc142311037"/>
      <w:r/>
      <w:bookmarkStart w:id="407" w:name="_Toc151193923"/>
      <w:r/>
      <w:bookmarkStart w:id="408" w:name="_Toc127151736"/>
      <w:r/>
      <w:bookmarkStart w:id="409" w:name="_Toc151193777"/>
      <w:r/>
      <w:bookmarkStart w:id="410" w:name="_Toc164608649"/>
      <w:r/>
      <w:bookmarkStart w:id="411" w:name="_Toc265228373"/>
      <w:r/>
      <w:bookmarkStart w:id="412" w:name="_Toc151190162"/>
      <w:r/>
      <w:bookmarkStart w:id="413" w:name="_Toc305158877"/>
      <w:r/>
      <w:bookmarkStart w:id="414" w:name="_Toc149720828"/>
      <w:r/>
      <w:bookmarkStart w:id="415" w:name="_Toc151193705"/>
      <w:r/>
      <w:bookmarkStart w:id="416" w:name="_Toc226309779"/>
      <w:r/>
      <w:bookmarkStart w:id="417" w:name="_Toc150774740"/>
      <w:r/>
      <w:bookmarkStart w:id="418" w:name="_Toc150480773"/>
      <w:r/>
      <w:bookmarkStart w:id="419" w:name="_Toc226965808"/>
      <w:r/>
      <w:bookmarkStart w:id="420" w:name="_Toc164229376"/>
      <w:r/>
      <w:bookmarkStart w:id="421" w:name="_Toc151193849"/>
      <w:r/>
      <w:bookmarkStart w:id="422" w:name="_Toc164229230"/>
      <w:r/>
      <w:bookmarkStart w:id="423" w:name="_Toc520356160"/>
      <w:r/>
      <w:bookmarkStart w:id="424" w:name="_Toc195842900"/>
      <w:r/>
      <w:bookmarkStart w:id="425" w:name="_Toc164351629"/>
      <w:r/>
      <w:bookmarkStart w:id="426" w:name="_Toc264969225"/>
      <w:r/>
      <w:bookmarkStart w:id="427" w:name="_Toc305158803"/>
      <w:r>
        <w:rPr>
          <w:color w:val="auto"/>
          <w:sz w:val="24"/>
          <w:highlight w:val="none"/>
        </w:rPr>
        <w:t xml:space="preserve">投标文件的</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color w:val="auto"/>
          <w:sz w:val="24"/>
          <w:highlight w:val="none"/>
        </w:rPr>
        <w:t xml:space="preserve">提交</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rPr>
        <w:t xml:space="preserve">“苏采云”政府采购一体化平台</w:t>
      </w:r>
      <w:r>
        <w:rPr>
          <w:color w:val="auto"/>
          <w:sz w:val="24"/>
          <w:highlight w:val="none"/>
        </w:rPr>
        <w:t xml:space="preserve">。投标人根据招标文件及</w:t>
      </w:r>
      <w:r>
        <w:rPr>
          <w:rFonts w:hint="eastAsia"/>
          <w:color w:val="auto"/>
          <w:sz w:val="24"/>
          <w:highlight w:val="none"/>
        </w:rPr>
        <w:t xml:space="preserve">“苏采云”政府采购一体化平台</w:t>
      </w:r>
      <w:r>
        <w:rPr>
          <w:rFonts w:hint="eastAsia"/>
          <w:color w:val="auto"/>
          <w:sz w:val="24"/>
          <w:highlight w:val="none"/>
          <w:lang w:eastAsia="zh-CN"/>
        </w:rPr>
        <w:t xml:space="preserve">投标人</w:t>
      </w:r>
      <w:r>
        <w:rPr>
          <w:color w:val="auto"/>
          <w:sz w:val="24"/>
          <w:highlight w:val="none"/>
        </w:rPr>
        <w:t xml:space="preserve">操作手册要求编制、生成并提交电子投标文件。</w:t>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采购人</w:t>
      </w:r>
      <w:r>
        <w:rPr>
          <w:color w:val="auto"/>
          <w:sz w:val="24"/>
          <w:highlight w:val="none"/>
        </w:rPr>
        <w:t xml:space="preserve">及采购代理机构拒绝接受通过</w:t>
      </w:r>
      <w:r>
        <w:rPr>
          <w:rFonts w:hint="eastAsia"/>
          <w:color w:val="auto"/>
          <w:sz w:val="24"/>
          <w:highlight w:val="none"/>
        </w:rPr>
        <w:t xml:space="preserve">“苏采云”政府采购一体化平台</w:t>
      </w:r>
      <w:r>
        <w:rPr>
          <w:color w:val="auto"/>
          <w:sz w:val="24"/>
          <w:highlight w:val="none"/>
        </w:rPr>
        <w:t xml:space="preserve">以外任何形式提交的投标文件。</w:t>
      </w:r>
      <w:r/>
    </w:p>
    <w:p>
      <w:pPr>
        <w:numPr>
          <w:ilvl w:val="0"/>
          <w:numId w:val="8"/>
        </w:numPr>
        <w:ind w:left="357" w:firstLine="482"/>
        <w:spacing w:line="360" w:lineRule="auto"/>
        <w:tabs>
          <w:tab w:val="left" w:pos="360" w:leader="none"/>
        </w:tabs>
        <w:rPr>
          <w:color w:val="auto"/>
          <w:sz w:val="24"/>
          <w:highlight w:val="none"/>
        </w:rPr>
        <w:outlineLvl w:val="1"/>
      </w:pPr>
      <w:r/>
      <w:bookmarkStart w:id="428" w:name="_Toc150509287"/>
      <w:r/>
      <w:bookmarkStart w:id="429" w:name="_Toc305158804"/>
      <w:r/>
      <w:bookmarkStart w:id="430" w:name="_Toc305158878"/>
      <w:r/>
      <w:bookmarkStart w:id="431" w:name="_Toc226965726"/>
      <w:r/>
      <w:bookmarkStart w:id="432" w:name="_Toc226309780"/>
      <w:r/>
      <w:bookmarkStart w:id="433" w:name="_Toc151193706"/>
      <w:r/>
      <w:bookmarkStart w:id="434" w:name="_Toc151193778"/>
      <w:r/>
      <w:bookmarkStart w:id="435" w:name="_Toc520356161"/>
      <w:r/>
      <w:bookmarkStart w:id="436" w:name="_Toc226337232"/>
      <w:r/>
      <w:bookmarkStart w:id="437" w:name="_Toc264969226"/>
      <w:r/>
      <w:bookmarkStart w:id="438" w:name="_Toc151193924"/>
      <w:r/>
      <w:bookmarkStart w:id="439" w:name="_Toc151193850"/>
      <w:r/>
      <w:bookmarkStart w:id="440" w:name="_Toc195842901"/>
      <w:r/>
      <w:bookmarkStart w:id="441" w:name="_Toc164608805"/>
      <w:r/>
      <w:bookmarkStart w:id="442" w:name="_Toc226965809"/>
      <w:r/>
      <w:bookmarkStart w:id="443" w:name="_Toc142311038"/>
      <w:r/>
      <w:bookmarkStart w:id="444" w:name="_Toc127151536"/>
      <w:r/>
      <w:bookmarkStart w:id="445" w:name="_Toc151190163"/>
      <w:r/>
      <w:bookmarkStart w:id="446" w:name="_Toc164608650"/>
      <w:r/>
      <w:bookmarkStart w:id="447" w:name="_Toc151193634"/>
      <w:r/>
      <w:bookmarkStart w:id="448" w:name="_Toc127161450"/>
      <w:r/>
      <w:bookmarkStart w:id="449" w:name="_Toc127151737"/>
      <w:r/>
      <w:bookmarkStart w:id="450" w:name="_Toc150480774"/>
      <w:r/>
      <w:bookmarkStart w:id="451" w:name="_Toc164229377"/>
      <w:r/>
      <w:bookmarkStart w:id="452" w:name="_Toc149720829"/>
      <w:r/>
      <w:bookmarkStart w:id="453" w:name="_Toc164229231"/>
      <w:r/>
      <w:bookmarkStart w:id="454" w:name="_Toc265228374"/>
      <w:r/>
      <w:bookmarkStart w:id="455" w:name="_Toc150774636"/>
      <w:r/>
      <w:bookmarkStart w:id="456" w:name="_Toc150774741"/>
      <w:r/>
      <w:bookmarkStart w:id="457" w:name="_Toc164351630"/>
      <w:r>
        <w:rPr>
          <w:color w:val="auto"/>
          <w:sz w:val="24"/>
          <w:highlight w:val="none"/>
        </w:rPr>
        <w:t xml:space="preserve">投标截止</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color w:val="auto"/>
          <w:sz w:val="24"/>
          <w:highlight w:val="none"/>
        </w:rPr>
        <w:t xml:space="preserve">时间</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rPr>
        <w:t xml:space="preserve">“苏采云”政府采购一体化平台</w:t>
      </w:r>
      <w:r>
        <w:rPr>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458" w:name="_Toc151193851"/>
      <w:r/>
      <w:bookmarkStart w:id="459" w:name="_Toc226337233"/>
      <w:r/>
      <w:bookmarkStart w:id="460" w:name="_Toc195842902"/>
      <w:r/>
      <w:bookmarkStart w:id="461" w:name="_Toc226965810"/>
      <w:r/>
      <w:bookmarkStart w:id="462" w:name="_Toc149720830"/>
      <w:r/>
      <w:bookmarkStart w:id="463" w:name="_Toc164351631"/>
      <w:r/>
      <w:bookmarkStart w:id="464" w:name="_Toc127151738"/>
      <w:r/>
      <w:bookmarkStart w:id="465" w:name="_Toc226309781"/>
      <w:r/>
      <w:bookmarkStart w:id="466" w:name="_Toc151193925"/>
      <w:r/>
      <w:bookmarkStart w:id="467" w:name="_Toc151193635"/>
      <w:r/>
      <w:bookmarkStart w:id="468" w:name="_Toc264969227"/>
      <w:r/>
      <w:bookmarkStart w:id="469" w:name="_Toc164608651"/>
      <w:r/>
      <w:bookmarkStart w:id="470" w:name="_Toc305158879"/>
      <w:r/>
      <w:bookmarkStart w:id="471" w:name="_Toc226965727"/>
      <w:r/>
      <w:bookmarkStart w:id="472" w:name="_Toc164229378"/>
      <w:r/>
      <w:bookmarkStart w:id="473" w:name="_Toc150774742"/>
      <w:r/>
      <w:bookmarkStart w:id="474" w:name="_Toc151193707"/>
      <w:r/>
      <w:bookmarkStart w:id="475" w:name="_Toc305158805"/>
      <w:r/>
      <w:bookmarkStart w:id="476" w:name="_Toc164229232"/>
      <w:r/>
      <w:bookmarkStart w:id="477" w:name="_Toc150509288"/>
      <w:r/>
      <w:bookmarkStart w:id="478" w:name="_Toc164608806"/>
      <w:r/>
      <w:bookmarkStart w:id="479" w:name="_Toc127161451"/>
      <w:r/>
      <w:bookmarkStart w:id="480" w:name="_Toc151193779"/>
      <w:r/>
      <w:bookmarkStart w:id="481" w:name="_Toc520356162"/>
      <w:r/>
      <w:bookmarkStart w:id="482" w:name="_Toc150774637"/>
      <w:r/>
      <w:bookmarkStart w:id="483" w:name="_Toc151190164"/>
      <w:r/>
      <w:bookmarkStart w:id="484" w:name="_Toc265228375"/>
      <w:r/>
      <w:bookmarkStart w:id="485" w:name="_Toc127151537"/>
      <w:r/>
      <w:bookmarkStart w:id="486" w:name="_Toc142311039"/>
      <w:r/>
      <w:bookmarkStart w:id="487" w:name="_Toc150480775"/>
      <w:r>
        <w:rPr>
          <w:color w:val="auto"/>
          <w:sz w:val="24"/>
          <w:highlight w:val="none"/>
        </w:rPr>
        <w:t xml:space="preserve">投标文件的修改与撤回</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rPr>
        <w:t xml:space="preserve">“苏采云”政府采购一体化平台</w:t>
      </w:r>
      <w:r>
        <w:rPr>
          <w:color w:val="auto"/>
          <w:sz w:val="24"/>
          <w:highlight w:val="none"/>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pStyle w:val="1116"/>
        <w:ind w:firstLine="96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注：投标人办理CA电子签章的名称应与“苏采云”政府采购一体化平台的投标人名称一致，</w:t>
      </w:r>
      <w:r>
        <w:rPr>
          <w:rFonts w:hint="eastAsia" w:ascii="宋体" w:hAnsi="宋体" w:eastAsia="宋体" w:cs="宋体"/>
          <w:color w:val="auto"/>
          <w:sz w:val="24"/>
          <w:szCs w:val="24"/>
          <w:highlight w:val="none"/>
        </w:rPr>
        <w:t xml:space="preserve">否则投标人应自行承担相应责任。</w:t>
      </w:r>
      <w:r>
        <w:rPr>
          <w:rFonts w:hint="eastAsia" w:ascii="宋体" w:hAnsi="宋体" w:eastAsia="宋体" w:cs="宋体"/>
          <w:color w:val="auto"/>
          <w:sz w:val="24"/>
          <w:szCs w:val="24"/>
          <w:highlight w:val="none"/>
          <w:lang w:val="en-US" w:eastAsia="zh-CN"/>
        </w:rPr>
        <w:t xml:space="preserve">请</w:t>
      </w:r>
      <w:r>
        <w:rPr>
          <w:rFonts w:hint="eastAsia" w:ascii="宋体" w:hAnsi="宋体" w:cs="宋体"/>
          <w:color w:val="auto"/>
          <w:sz w:val="24"/>
          <w:highlight w:val="none"/>
        </w:rPr>
        <w:t xml:space="preserve">认真核实电子化采购流程要求</w:t>
      </w:r>
      <w:r>
        <w:rPr>
          <w:rFonts w:hint="eastAsia" w:ascii="宋体" w:hAnsi="宋体" w:cs="宋体"/>
          <w:color w:val="auto"/>
          <w:sz w:val="24"/>
          <w:highlight w:val="none"/>
          <w:lang w:eastAsia="zh-CN"/>
        </w:rPr>
        <w:t xml:space="preserve">。</w:t>
      </w:r>
      <w:r/>
    </w:p>
    <w:p>
      <w:pPr>
        <w:ind w:firstLine="482"/>
        <w:spacing w:line="360" w:lineRule="auto"/>
        <w:rPr>
          <w:color w:val="auto"/>
          <w:sz w:val="24"/>
          <w:highlight w:val="none"/>
        </w:rPr>
      </w:pPr>
      <w:r>
        <w:rPr>
          <w:color w:val="auto"/>
          <w:sz w:val="24"/>
          <w:highlight w:val="none"/>
        </w:rPr>
      </w:r>
      <w:r/>
    </w:p>
    <w:p>
      <w:pPr>
        <w:pStyle w:val="914"/>
        <w:ind w:firstLine="560"/>
        <w:spacing w:before="0" w:line="360" w:lineRule="auto"/>
        <w:rPr>
          <w:rFonts w:ascii="Times New Roman" w:hAnsi="Times New Roman" w:eastAsia="宋体"/>
          <w:color w:val="auto"/>
          <w:sz w:val="28"/>
          <w:highlight w:val="none"/>
        </w:rPr>
      </w:pPr>
      <w:r/>
      <w:bookmarkStart w:id="488" w:name="_Toc265228376"/>
      <w:r/>
      <w:bookmarkStart w:id="489" w:name="_Toc305158880"/>
      <w:r/>
      <w:bookmarkStart w:id="490" w:name="_Toc150774638"/>
      <w:r/>
      <w:bookmarkStart w:id="491" w:name="_Toc226965728"/>
      <w:r/>
      <w:bookmarkStart w:id="492" w:name="_Toc150774743"/>
      <w:r/>
      <w:bookmarkStart w:id="493" w:name="_Toc226965811"/>
      <w:r/>
      <w:bookmarkStart w:id="494" w:name="_Toc520356163"/>
      <w:r/>
      <w:bookmarkStart w:id="495" w:name="_Toc151190165"/>
      <w:r/>
      <w:bookmarkStart w:id="496" w:name="_Toc264969228"/>
      <w:r/>
      <w:bookmarkStart w:id="497" w:name="_Toc151193636"/>
      <w:r/>
      <w:bookmarkStart w:id="498" w:name="_Toc150509289"/>
      <w:r/>
      <w:bookmarkStart w:id="499" w:name="_Toc305158806"/>
      <w:r/>
      <w:bookmarkStart w:id="500" w:name="_Toc150480776"/>
      <w:r/>
      <w:bookmarkStart w:id="501" w:name="_Toc151193780"/>
      <w:r/>
      <w:bookmarkStart w:id="502" w:name="_Toc151193708"/>
      <w:r/>
      <w:bookmarkStart w:id="503" w:name="_Toc226337234"/>
      <w:r/>
      <w:bookmarkStart w:id="504" w:name="_Toc226309782"/>
      <w:r/>
      <w:bookmarkStart w:id="505" w:name="_Toc195842903"/>
      <w:r/>
      <w:bookmarkStart w:id="506" w:name="_Toc127151538"/>
      <w:r/>
      <w:bookmarkStart w:id="507" w:name="_Toc142311040"/>
      <w:r/>
      <w:bookmarkStart w:id="508" w:name="_Toc151193852"/>
      <w:r/>
      <w:bookmarkStart w:id="509" w:name="_Toc151193926"/>
      <w:r>
        <w:rPr>
          <w:rFonts w:ascii="Times New Roman" w:hAnsi="Times New Roman" w:eastAsia="宋体"/>
          <w:color w:val="auto"/>
          <w:sz w:val="28"/>
          <w:highlight w:val="none"/>
        </w:rPr>
        <w:t xml:space="preserve">五   开标、资格审查及评标</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0"/>
          <w:numId w:val="8"/>
        </w:numPr>
        <w:ind w:left="357" w:firstLine="482"/>
        <w:spacing w:line="360" w:lineRule="auto"/>
        <w:tabs>
          <w:tab w:val="left" w:pos="360" w:leader="none"/>
        </w:tabs>
        <w:rPr>
          <w:color w:val="auto"/>
          <w:sz w:val="24"/>
          <w:highlight w:val="none"/>
        </w:rPr>
        <w:outlineLvl w:val="1"/>
      </w:pPr>
      <w:r/>
      <w:bookmarkStart w:id="510" w:name="_Toc150509290"/>
      <w:r/>
      <w:bookmarkStart w:id="511" w:name="_Toc520356164"/>
      <w:r/>
      <w:bookmarkStart w:id="512" w:name="_Toc226965729"/>
      <w:r/>
      <w:bookmarkStart w:id="513" w:name="_Toc305158881"/>
      <w:r/>
      <w:bookmarkStart w:id="514" w:name="_Toc127151740"/>
      <w:r/>
      <w:bookmarkStart w:id="515" w:name="_Toc151193781"/>
      <w:r/>
      <w:bookmarkStart w:id="516" w:name="_Toc151193853"/>
      <w:r/>
      <w:bookmarkStart w:id="517" w:name="_Toc151193927"/>
      <w:r/>
      <w:bookmarkStart w:id="518" w:name="_Toc164351633"/>
      <w:r/>
      <w:bookmarkStart w:id="519" w:name="_Toc164229234"/>
      <w:r/>
      <w:bookmarkStart w:id="520" w:name="_Toc226337235"/>
      <w:r/>
      <w:bookmarkStart w:id="521" w:name="_Toc264969229"/>
      <w:r/>
      <w:bookmarkStart w:id="522" w:name="_Toc149720832"/>
      <w:r/>
      <w:bookmarkStart w:id="523" w:name="_Toc164608653"/>
      <w:r/>
      <w:bookmarkStart w:id="524" w:name="_Toc127151539"/>
      <w:r/>
      <w:bookmarkStart w:id="525" w:name="_Toc151193637"/>
      <w:r/>
      <w:bookmarkStart w:id="526" w:name="_Toc305158807"/>
      <w:r/>
      <w:bookmarkStart w:id="527" w:name="_Toc151193709"/>
      <w:r/>
      <w:bookmarkStart w:id="528" w:name="_Toc142311041"/>
      <w:r/>
      <w:bookmarkStart w:id="529" w:name="_Toc150774639"/>
      <w:r/>
      <w:bookmarkStart w:id="530" w:name="_Toc226965812"/>
      <w:r/>
      <w:bookmarkStart w:id="531" w:name="_Toc150774744"/>
      <w:r/>
      <w:bookmarkStart w:id="532" w:name="_Toc265228377"/>
      <w:r/>
      <w:bookmarkStart w:id="533" w:name="_Toc150480777"/>
      <w:r/>
      <w:bookmarkStart w:id="534" w:name="_Toc195842904"/>
      <w:r/>
      <w:bookmarkStart w:id="535" w:name="_Toc226309783"/>
      <w:r/>
      <w:bookmarkStart w:id="536" w:name="_Toc127161453"/>
      <w:r/>
      <w:bookmarkStart w:id="537" w:name="_Toc164229380"/>
      <w:r/>
      <w:bookmarkStart w:id="538" w:name="_Toc164608808"/>
      <w:r/>
      <w:bookmarkStart w:id="539" w:name="_Toc151190166"/>
      <w:r>
        <w:rPr>
          <w:color w:val="auto"/>
          <w:sz w:val="24"/>
          <w:highlight w:val="none"/>
        </w:rPr>
        <w:t xml:space="preserve">开标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采购人</w:t>
      </w:r>
      <w:r>
        <w:rPr>
          <w:color w:val="auto"/>
          <w:sz w:val="24"/>
          <w:highlight w:val="none"/>
        </w:rPr>
        <w:t xml:space="preserve">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40" w:name="_Toc520356165"/>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w:t>
      </w:r>
      <w:r>
        <w:rPr>
          <w:rFonts w:hint="eastAsia"/>
          <w:color w:val="auto"/>
          <w:sz w:val="24"/>
          <w:highlight w:val="none"/>
          <w:lang w:eastAsia="zh-CN"/>
        </w:rPr>
        <w:t xml:space="preserve">采购人</w:t>
      </w:r>
      <w:r>
        <w:rPr>
          <w:color w:val="auto"/>
          <w:sz w:val="24"/>
          <w:highlight w:val="none"/>
        </w:rPr>
        <w:t xml:space="preserve">、采购代理机构相关工作人员有需要回避的情形的，应当场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w:t>
      </w:r>
      <w:r>
        <w:rPr>
          <w:rFonts w:hint="eastAsia"/>
          <w:color w:val="auto"/>
          <w:sz w:val="24"/>
          <w:highlight w:val="none"/>
          <w:lang w:eastAsia="zh-CN"/>
        </w:rPr>
        <w:t xml:space="preserve">采购人</w:t>
      </w:r>
      <w:r>
        <w:rPr>
          <w:color w:val="auto"/>
          <w:sz w:val="24"/>
          <w:highlight w:val="none"/>
        </w:rPr>
        <w:t xml:space="preserve">、采购代理机构对投标人代表提出的询问或者回避申请将及时处理。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投标人不足3家的，不予开标。</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lang w:eastAsia="zh-CN"/>
        </w:rPr>
        <w:t xml:space="preserve">投标人</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““苏采云”政府采购一体化平台”系统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ind w:firstLine="1200"/>
        <w:spacing w:line="360" w:lineRule="auto"/>
        <w:tabs>
          <w:tab w:val="left" w:pos="1080" w:leader="none"/>
          <w:tab w:val="left" w:pos="2014" w:leader="none"/>
        </w:tabs>
        <w:rPr>
          <w:color w:val="auto"/>
          <w:sz w:val="24"/>
          <w:highlight w:val="none"/>
        </w:rPr>
      </w:pPr>
      <w:r>
        <w:rPr>
          <w:rFonts w:hint="eastAsia"/>
          <w:color w:val="auto"/>
          <w:sz w:val="24"/>
          <w:highlight w:val="none"/>
        </w:rPr>
        <w:t xml:space="preserve">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firstLine="482"/>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见第三章《资格审查》。</w:t>
      </w:r>
      <w:bookmarkEnd w:id="540"/>
      <w:r/>
      <w:r/>
    </w:p>
    <w:p>
      <w:pPr>
        <w:numPr>
          <w:ilvl w:val="0"/>
          <w:numId w:val="8"/>
        </w:numPr>
        <w:ind w:left="357" w:firstLine="482"/>
        <w:spacing w:line="360" w:lineRule="auto"/>
        <w:tabs>
          <w:tab w:val="left" w:pos="360" w:leader="none"/>
        </w:tabs>
        <w:rPr>
          <w:color w:val="auto"/>
          <w:sz w:val="24"/>
          <w:highlight w:val="none"/>
        </w:rPr>
        <w:outlineLvl w:val="1"/>
      </w:pPr>
      <w:r/>
      <w:bookmarkStart w:id="541" w:name="_Toc151193710"/>
      <w:r/>
      <w:bookmarkStart w:id="542" w:name="_Toc127151540"/>
      <w:r/>
      <w:bookmarkStart w:id="543" w:name="_Toc164351634"/>
      <w:r/>
      <w:bookmarkStart w:id="544" w:name="_Toc164229235"/>
      <w:r/>
      <w:bookmarkStart w:id="545" w:name="_Toc164608654"/>
      <w:r/>
      <w:bookmarkStart w:id="546" w:name="_Toc226337236"/>
      <w:r/>
      <w:bookmarkStart w:id="547" w:name="_Toc164229381"/>
      <w:r/>
      <w:bookmarkStart w:id="548" w:name="_Toc150774640"/>
      <w:r/>
      <w:bookmarkStart w:id="549" w:name="_Toc151193782"/>
      <w:r/>
      <w:bookmarkStart w:id="550" w:name="_Toc151190167"/>
      <w:r/>
      <w:bookmarkStart w:id="551" w:name="_Toc151193928"/>
      <w:r/>
      <w:bookmarkStart w:id="552" w:name="_Toc151193854"/>
      <w:r/>
      <w:bookmarkStart w:id="553" w:name="_Toc164608809"/>
      <w:r/>
      <w:bookmarkStart w:id="554" w:name="_Toc305158808"/>
      <w:r/>
      <w:bookmarkStart w:id="555" w:name="_Toc150480778"/>
      <w:r/>
      <w:bookmarkStart w:id="556" w:name="_Toc226965730"/>
      <w:r/>
      <w:bookmarkStart w:id="557" w:name="_Toc265228378"/>
      <w:r/>
      <w:bookmarkStart w:id="558" w:name="_Toc150774745"/>
      <w:r/>
      <w:bookmarkStart w:id="559" w:name="_Toc151193638"/>
      <w:r/>
      <w:bookmarkStart w:id="560" w:name="_Toc127161454"/>
      <w:r/>
      <w:bookmarkStart w:id="561" w:name="_Toc226309784"/>
      <w:r/>
      <w:bookmarkStart w:id="562" w:name="_Toc149720833"/>
      <w:r/>
      <w:bookmarkStart w:id="563" w:name="_Toc142311042"/>
      <w:r/>
      <w:bookmarkStart w:id="564" w:name="_Toc305158882"/>
      <w:r/>
      <w:bookmarkStart w:id="565" w:name="_Toc264969230"/>
      <w:r/>
      <w:bookmarkStart w:id="566" w:name="_Toc150509291"/>
      <w:r/>
      <w:bookmarkStart w:id="567" w:name="_Toc226965813"/>
      <w:r/>
      <w:bookmarkStart w:id="568" w:name="_Toc127151741"/>
      <w:r/>
      <w:bookmarkStart w:id="569" w:name="_Toc195842905"/>
      <w:r>
        <w:rPr>
          <w:color w:val="auto"/>
          <w:sz w:val="24"/>
          <w:highlight w:val="none"/>
        </w:rPr>
        <w:t xml:space="preserve">评标委员会</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70" w:name="_Toc520356166"/>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w:t>
      </w:r>
      <w:r>
        <w:rPr>
          <w:rFonts w:hint="eastAsia"/>
          <w:color w:val="auto"/>
          <w:sz w:val="24"/>
          <w:highlight w:val="none"/>
          <w:lang w:eastAsia="zh-CN"/>
        </w:rPr>
        <w:t xml:space="preserve">采购人</w:t>
      </w:r>
      <w:r>
        <w:rPr>
          <w:color w:val="auto"/>
          <w:sz w:val="24"/>
          <w:highlight w:val="none"/>
        </w:rPr>
        <w:t xml:space="preserve">和采购代理机构将查询有关信用记录，对具有行贿、受贿、欺诈等不良信用记录的人员，拒绝其参与政府采购活动。</w:t>
      </w:r>
      <w:bookmarkEnd w:id="570"/>
      <w:r/>
      <w:bookmarkStart w:id="571" w:name="_Toc520356169"/>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见第四章《评标程序、评标方法和评标标准》。</w:t>
      </w:r>
      <w:r/>
    </w:p>
    <w:p>
      <w:pPr>
        <w:ind w:left="1080" w:firstLine="482"/>
        <w:spacing w:line="360" w:lineRule="auto"/>
        <w:tabs>
          <w:tab w:val="left" w:pos="360" w:leader="none"/>
          <w:tab w:val="left" w:pos="1080" w:leader="none"/>
        </w:tabs>
        <w:rPr>
          <w:color w:val="auto"/>
          <w:sz w:val="24"/>
          <w:highlight w:val="none"/>
        </w:rPr>
      </w:pPr>
      <w:r>
        <w:rPr>
          <w:color w:val="auto"/>
          <w:sz w:val="24"/>
          <w:highlight w:val="none"/>
        </w:rPr>
      </w:r>
      <w:r/>
    </w:p>
    <w:p>
      <w:pPr>
        <w:pStyle w:val="914"/>
        <w:ind w:firstLine="560"/>
        <w:spacing w:before="0" w:line="360" w:lineRule="auto"/>
        <w:rPr>
          <w:rFonts w:ascii="Times New Roman" w:hAnsi="Times New Roman" w:eastAsia="宋体"/>
          <w:color w:val="auto"/>
          <w:sz w:val="28"/>
          <w:highlight w:val="none"/>
        </w:rPr>
      </w:pPr>
      <w:r/>
      <w:bookmarkStart w:id="572" w:name="_Toc151193643"/>
      <w:r/>
      <w:bookmarkStart w:id="573" w:name="_Toc151193787"/>
      <w:r/>
      <w:bookmarkStart w:id="574" w:name="_Toc150509296"/>
      <w:r/>
      <w:bookmarkStart w:id="575" w:name="_Toc151193715"/>
      <w:r/>
      <w:bookmarkStart w:id="576" w:name="_Toc226309789"/>
      <w:r/>
      <w:bookmarkStart w:id="577" w:name="_Toc150774750"/>
      <w:r/>
      <w:bookmarkStart w:id="578" w:name="_Toc150480783"/>
      <w:r/>
      <w:bookmarkStart w:id="579" w:name="_Toc151190172"/>
      <w:r/>
      <w:bookmarkStart w:id="580" w:name="_Toc150774645"/>
      <w:r/>
      <w:bookmarkStart w:id="581" w:name="_Toc305158887"/>
      <w:r/>
      <w:bookmarkStart w:id="582" w:name="_Toc305158813"/>
      <w:r/>
      <w:bookmarkStart w:id="583" w:name="_Toc226965818"/>
      <w:r/>
      <w:bookmarkStart w:id="584" w:name="_Toc264969235"/>
      <w:r/>
      <w:bookmarkStart w:id="585" w:name="_Toc142311047"/>
      <w:r/>
      <w:bookmarkStart w:id="586" w:name="_Toc127151545"/>
      <w:r/>
      <w:bookmarkStart w:id="587" w:name="_Toc151193859"/>
      <w:r/>
      <w:bookmarkStart w:id="588" w:name="_Toc195842910"/>
      <w:r/>
      <w:bookmarkStart w:id="589" w:name="_Toc226337241"/>
      <w:r/>
      <w:bookmarkStart w:id="590" w:name="_Toc226965735"/>
      <w:r/>
      <w:bookmarkStart w:id="591" w:name="_Toc151193933"/>
      <w:r/>
      <w:bookmarkStart w:id="592" w:name="_Toc265228383"/>
      <w:r>
        <w:rPr>
          <w:rFonts w:ascii="Times New Roman" w:hAnsi="Times New Roman" w:eastAsia="宋体"/>
          <w:color w:val="auto"/>
          <w:sz w:val="28"/>
          <w:highlight w:val="none"/>
        </w:rPr>
        <w:t xml:space="preserve">六   </w:t>
      </w:r>
      <w:bookmarkEnd w:id="571"/>
      <w:r>
        <w:rPr>
          <w:rFonts w:ascii="Times New Roman" w:hAnsi="Times New Roman" w:eastAsia="宋体"/>
          <w:color w:val="auto"/>
          <w:sz w:val="28"/>
          <w:highlight w:val="none"/>
        </w:rPr>
        <w:t xml:space="preserve">确定中标</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Start w:id="593" w:name="_Toc151193935"/>
      <w:r/>
      <w:bookmarkStart w:id="594" w:name="_Toc305158889"/>
      <w:r/>
      <w:bookmarkStart w:id="595" w:name="_Toc151190174"/>
      <w:r/>
      <w:bookmarkStart w:id="596" w:name="_Toc226337243"/>
      <w:r/>
      <w:bookmarkStart w:id="597" w:name="_Toc150509298"/>
      <w:r/>
      <w:bookmarkStart w:id="598" w:name="_Toc151193717"/>
      <w:r/>
      <w:bookmarkStart w:id="599" w:name="_Toc150774647"/>
      <w:r/>
      <w:bookmarkStart w:id="600" w:name="_Toc151193645"/>
      <w:r/>
      <w:bookmarkStart w:id="601" w:name="_Toc226965737"/>
      <w:r/>
      <w:bookmarkStart w:id="602" w:name="_Toc264969237"/>
      <w:r/>
      <w:bookmarkStart w:id="603" w:name="_Toc164351641"/>
      <w:r/>
      <w:bookmarkStart w:id="604" w:name="_Toc127151748"/>
      <w:r/>
      <w:bookmarkStart w:id="605" w:name="_Toc149720840"/>
      <w:r/>
      <w:bookmarkStart w:id="606" w:name="_Toc164608816"/>
      <w:r/>
      <w:bookmarkStart w:id="607" w:name="_Toc305158815"/>
      <w:r/>
      <w:bookmarkStart w:id="608" w:name="_Toc150480785"/>
      <w:r/>
      <w:bookmarkStart w:id="609" w:name="_Toc150774752"/>
      <w:r/>
      <w:bookmarkStart w:id="610" w:name="_Toc127161461"/>
      <w:r/>
      <w:bookmarkStart w:id="611" w:name="_Toc142311049"/>
      <w:r/>
      <w:bookmarkStart w:id="612" w:name="_Toc226309791"/>
      <w:r/>
      <w:bookmarkStart w:id="613" w:name="_Toc265228385"/>
      <w:r/>
      <w:bookmarkStart w:id="614" w:name="_Toc164229388"/>
      <w:r/>
      <w:bookmarkStart w:id="615" w:name="_Toc164608661"/>
      <w:r/>
      <w:bookmarkStart w:id="616" w:name="_Toc195842912"/>
      <w:r/>
      <w:bookmarkStart w:id="617" w:name="_Toc151193789"/>
      <w:r/>
      <w:bookmarkStart w:id="618" w:name="_Toc127151547"/>
      <w:r/>
      <w:bookmarkStart w:id="619" w:name="_Toc164229242"/>
      <w:r/>
      <w:bookmarkStart w:id="620" w:name="_Toc226965820"/>
      <w:r/>
      <w:bookmarkStart w:id="621" w:name="_Toc151193861"/>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确定中标人</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采购人</w:t>
      </w:r>
      <w:r>
        <w:rPr>
          <w:color w:val="auto"/>
          <w:sz w:val="24"/>
          <w:highlight w:val="none"/>
        </w:rPr>
        <w:t xml:space="preserve">将在评标报告确定的中标候选人名单中按顺序确定中标人，中标候选人并列的，由</w:t>
      </w:r>
      <w:r>
        <w:rPr>
          <w:rFonts w:hint="eastAsia"/>
          <w:color w:val="auto"/>
          <w:sz w:val="24"/>
          <w:highlight w:val="none"/>
          <w:lang w:eastAsia="zh-CN"/>
        </w:rPr>
        <w:t xml:space="preserve">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bookmarkStart w:id="622" w:name="_Toc305158891"/>
      <w:r/>
      <w:bookmarkStart w:id="623" w:name="_Toc305158817"/>
      <w:r/>
      <w:bookmarkStart w:id="624" w:name="_Toc127161463"/>
      <w:r/>
      <w:bookmarkStart w:id="625" w:name="_Toc164229244"/>
      <w:r/>
      <w:bookmarkStart w:id="626" w:name="_Toc151193719"/>
      <w:r/>
      <w:bookmarkStart w:id="627" w:name="_Toc264969239"/>
      <w:r/>
      <w:bookmarkStart w:id="628" w:name="_Toc142311051"/>
      <w:r/>
      <w:bookmarkStart w:id="629" w:name="_Toc226309793"/>
      <w:r/>
      <w:bookmarkStart w:id="630" w:name="_Toc151193937"/>
      <w:r/>
      <w:bookmarkStart w:id="631" w:name="_Toc150774754"/>
      <w:r/>
      <w:bookmarkStart w:id="632" w:name="_Toc265228387"/>
      <w:r/>
      <w:bookmarkStart w:id="633" w:name="_Toc164229390"/>
      <w:r/>
      <w:bookmarkStart w:id="634" w:name="_Toc226965822"/>
      <w:r/>
      <w:bookmarkStart w:id="635" w:name="_Toc226965739"/>
      <w:r/>
      <w:bookmarkStart w:id="636" w:name="_Toc151193647"/>
      <w:r/>
      <w:bookmarkStart w:id="637" w:name="_Toc151193791"/>
      <w:r/>
      <w:bookmarkStart w:id="638" w:name="_Toc164351643"/>
      <w:r/>
      <w:bookmarkStart w:id="639" w:name="_Toc164608818"/>
      <w:r/>
      <w:bookmarkStart w:id="640" w:name="_Toc127151750"/>
      <w:r/>
      <w:bookmarkStart w:id="641" w:name="_Toc226337245"/>
      <w:r/>
      <w:bookmarkStart w:id="642" w:name="_Toc195842914"/>
      <w:r/>
      <w:bookmarkStart w:id="643" w:name="_Toc164608663"/>
      <w:r/>
      <w:bookmarkStart w:id="644" w:name="_Toc150480787"/>
      <w:r/>
      <w:bookmarkStart w:id="645" w:name="_Toc149720842"/>
      <w:r/>
      <w:bookmarkStart w:id="646" w:name="_Toc150509300"/>
      <w:r/>
      <w:bookmarkStart w:id="647" w:name="_Toc150774649"/>
      <w:r/>
      <w:bookmarkStart w:id="648" w:name="_Toc151190176"/>
      <w:r/>
      <w:bookmarkStart w:id="649" w:name="_Toc127151549"/>
      <w:r/>
      <w:bookmarkStart w:id="650" w:name="_Toc151193863"/>
      <w:r/>
      <w:bookmarkStart w:id="651" w:name="_Toc520356176"/>
      <w:r/>
      <w:bookmarkStart w:id="652" w:name="_Ref467306425"/>
      <w:r/>
      <w:bookmarkStart w:id="653" w:name="_Ref467307090"/>
      <w:r>
        <w:rPr>
          <w:color w:val="auto"/>
          <w:sz w:val="24"/>
          <w:highlight w:val="none"/>
        </w:rPr>
        <w:t xml:space="preserve">中标公告与中标通知书</w:t>
      </w:r>
      <w:bookmarkEnd w:id="622"/>
      <w:r/>
      <w:bookmarkEnd w:id="623"/>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采购人</w:t>
      </w:r>
      <w:r>
        <w:rPr>
          <w:color w:val="auto"/>
          <w:sz w:val="24"/>
          <w:highlight w:val="none"/>
        </w:rPr>
        <w:t xml:space="preserve">或采购代理机构自中标人确定之日起2个工作日内，在</w:t>
      </w:r>
      <w:r>
        <w:rPr>
          <w:rFonts w:hint="eastAsia"/>
          <w:color w:val="auto"/>
          <w:sz w:val="24"/>
          <w:highlight w:val="none"/>
          <w:lang w:val="en-US" w:eastAsia="zh-CN"/>
        </w:rPr>
        <w:t xml:space="preserve">江苏政府采购网、</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中标通知书对</w:t>
      </w:r>
      <w:r>
        <w:rPr>
          <w:rFonts w:hint="eastAsia"/>
          <w:color w:val="auto"/>
          <w:sz w:val="24"/>
          <w:highlight w:val="none"/>
          <w:lang w:eastAsia="zh-CN"/>
        </w:rPr>
        <w:t xml:space="preserve">采购人</w:t>
      </w:r>
      <w:r>
        <w:rPr>
          <w:color w:val="auto"/>
          <w:sz w:val="24"/>
          <w:highlight w:val="none"/>
        </w:rPr>
        <w:t xml:space="preserve">和中标</w:t>
      </w:r>
      <w:r>
        <w:rPr>
          <w:rFonts w:hint="eastAsia"/>
          <w:color w:val="auto"/>
          <w:sz w:val="24"/>
          <w:highlight w:val="none"/>
          <w:lang w:eastAsia="zh-CN"/>
        </w:rPr>
        <w:t xml:space="preserve">投标人</w:t>
      </w:r>
      <w:r>
        <w:rPr>
          <w:color w:val="auto"/>
          <w:sz w:val="24"/>
          <w:highlight w:val="none"/>
        </w:rPr>
        <w:t xml:space="preserve">均具有法律效力。中标通知书发出后，</w:t>
      </w:r>
      <w:r>
        <w:rPr>
          <w:rFonts w:hint="eastAsia"/>
          <w:color w:val="auto"/>
          <w:sz w:val="24"/>
          <w:highlight w:val="none"/>
          <w:lang w:eastAsia="zh-CN"/>
        </w:rPr>
        <w:t xml:space="preserve">采购人</w:t>
      </w:r>
      <w:r>
        <w:rPr>
          <w:color w:val="auto"/>
          <w:sz w:val="24"/>
          <w:highlight w:val="none"/>
        </w:rPr>
        <w:t xml:space="preserve">改变中标结果的，或者中标</w:t>
      </w:r>
      <w:r>
        <w:rPr>
          <w:rFonts w:hint="eastAsia"/>
          <w:color w:val="auto"/>
          <w:sz w:val="24"/>
          <w:highlight w:val="none"/>
          <w:lang w:eastAsia="zh-CN"/>
        </w:rPr>
        <w:t xml:space="preserve">投标人</w:t>
      </w:r>
      <w:r>
        <w:rPr>
          <w:color w:val="auto"/>
          <w:sz w:val="24"/>
          <w:highlight w:val="none"/>
        </w:rPr>
        <w:t xml:space="preserve">放弃中标项目的，应当依法承担法律责任。</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在招标采购中，出现下列情形之一的，应予废标：</w:t>
      </w:r>
      <w:r/>
    </w:p>
    <w:p>
      <w:pPr>
        <w:numPr>
          <w:ilvl w:val="2"/>
          <w:numId w:val="8"/>
        </w:numPr>
        <w:ind w:firstLine="482"/>
        <w:spacing w:line="360" w:lineRule="auto"/>
        <w:rPr>
          <w:color w:val="auto"/>
          <w:sz w:val="24"/>
          <w:highlight w:val="none"/>
        </w:rPr>
      </w:pPr>
      <w:r>
        <w:rPr>
          <w:color w:val="auto"/>
          <w:sz w:val="24"/>
          <w:highlight w:val="none"/>
        </w:rPr>
        <w:t xml:space="preserve">符合专业条件的</w:t>
      </w:r>
      <w:r>
        <w:rPr>
          <w:rFonts w:hint="eastAsia"/>
          <w:color w:val="auto"/>
          <w:sz w:val="24"/>
          <w:highlight w:val="none"/>
          <w:lang w:eastAsia="zh-CN"/>
        </w:rPr>
        <w:t xml:space="preserve">投标人</w:t>
      </w:r>
      <w:r>
        <w:rPr>
          <w:color w:val="auto"/>
          <w:sz w:val="24"/>
          <w:highlight w:val="none"/>
        </w:rPr>
        <w:t xml:space="preserve">或者对招标文件作实质响应的</w:t>
      </w:r>
      <w:r>
        <w:rPr>
          <w:rFonts w:hint="eastAsia"/>
          <w:color w:val="auto"/>
          <w:sz w:val="24"/>
          <w:highlight w:val="none"/>
          <w:lang w:eastAsia="zh-CN"/>
        </w:rPr>
        <w:t xml:space="preserve">投标人</w:t>
      </w:r>
      <w:r>
        <w:rPr>
          <w:color w:val="auto"/>
          <w:sz w:val="24"/>
          <w:highlight w:val="none"/>
        </w:rPr>
        <w:t xml:space="preserve">不足三家的；</w:t>
      </w:r>
      <w:r/>
    </w:p>
    <w:p>
      <w:pPr>
        <w:numPr>
          <w:ilvl w:val="2"/>
          <w:numId w:val="8"/>
        </w:numPr>
        <w:ind w:firstLine="482"/>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ind w:firstLine="482"/>
        <w:spacing w:line="360" w:lineRule="auto"/>
        <w:rPr>
          <w:color w:val="auto"/>
          <w:sz w:val="24"/>
          <w:highlight w:val="none"/>
        </w:rPr>
      </w:pPr>
      <w:r>
        <w:rPr>
          <w:color w:val="auto"/>
          <w:sz w:val="24"/>
          <w:highlight w:val="none"/>
        </w:rPr>
        <w:t xml:space="preserve">投标人的报价均超过了采购预算，</w:t>
      </w:r>
      <w:r>
        <w:rPr>
          <w:rFonts w:hint="eastAsia"/>
          <w:color w:val="auto"/>
          <w:sz w:val="24"/>
          <w:highlight w:val="none"/>
          <w:lang w:eastAsia="zh-CN"/>
        </w:rPr>
        <w:t xml:space="preserve">采购人</w:t>
      </w:r>
      <w:r>
        <w:rPr>
          <w:color w:val="auto"/>
          <w:sz w:val="24"/>
          <w:highlight w:val="none"/>
        </w:rPr>
        <w:t xml:space="preserve">不能支付的；</w:t>
      </w:r>
      <w:r/>
    </w:p>
    <w:p>
      <w:pPr>
        <w:numPr>
          <w:ilvl w:val="2"/>
          <w:numId w:val="8"/>
        </w:numPr>
        <w:ind w:firstLine="482"/>
        <w:spacing w:line="360" w:lineRule="auto"/>
        <w:rPr>
          <w:color w:val="auto"/>
          <w:sz w:val="24"/>
          <w:highlight w:val="none"/>
        </w:rPr>
      </w:pPr>
      <w:r>
        <w:rPr>
          <w:color w:val="auto"/>
          <w:sz w:val="24"/>
          <w:highlight w:val="none"/>
        </w:rPr>
        <w:t xml:space="preserve">因重大变故，采购任务取消的。</w:t>
      </w:r>
      <w:r/>
    </w:p>
    <w:p>
      <w:pPr>
        <w:numPr>
          <w:ilvl w:val="2"/>
          <w:numId w:val="8"/>
        </w:numPr>
        <w:ind w:firstLine="490"/>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废标后，</w:t>
      </w:r>
      <w:r>
        <w:rPr>
          <w:rFonts w:hint="eastAsia"/>
          <w:color w:val="auto"/>
          <w:sz w:val="24"/>
          <w:highlight w:val="none"/>
          <w:lang w:eastAsia="zh-CN"/>
        </w:rPr>
        <w:t xml:space="preserve">采购人</w:t>
      </w:r>
      <w:r>
        <w:rPr>
          <w:color w:val="auto"/>
          <w:sz w:val="24"/>
          <w:highlight w:val="none"/>
        </w:rPr>
        <w:t xml:space="preserve">将废标理由通知所有投标人。</w:t>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numPr>
          <w:ilvl w:val="0"/>
          <w:numId w:val="8"/>
        </w:numPr>
        <w:ind w:left="357" w:firstLine="482"/>
        <w:spacing w:line="360" w:lineRule="auto"/>
        <w:tabs>
          <w:tab w:val="left" w:pos="360" w:leader="none"/>
        </w:tabs>
        <w:rPr>
          <w:color w:val="auto"/>
          <w:sz w:val="24"/>
          <w:highlight w:val="none"/>
        </w:rPr>
        <w:outlineLvl w:val="1"/>
      </w:pPr>
      <w:r/>
      <w:bookmarkStart w:id="654" w:name="_Ref467306377"/>
      <w:r/>
      <w:bookmarkStart w:id="655" w:name="_Toc164608664"/>
      <w:r/>
      <w:bookmarkStart w:id="656" w:name="_Toc226309794"/>
      <w:r/>
      <w:bookmarkStart w:id="657" w:name="_Toc151190177"/>
      <w:r/>
      <w:bookmarkStart w:id="658" w:name="_Toc520356175"/>
      <w:r/>
      <w:bookmarkStart w:id="659" w:name="_Ref467306978"/>
      <w:r/>
      <w:bookmarkStart w:id="660" w:name="_Toc151193720"/>
      <w:r/>
      <w:bookmarkStart w:id="661" w:name="_Toc264969240"/>
      <w:r/>
      <w:bookmarkStart w:id="662" w:name="_Toc265228388"/>
      <w:r/>
      <w:bookmarkStart w:id="663" w:name="_Toc151193792"/>
      <w:r/>
      <w:bookmarkStart w:id="664" w:name="_Toc164608819"/>
      <w:r/>
      <w:bookmarkStart w:id="665" w:name="_Toc151193938"/>
      <w:r/>
      <w:bookmarkStart w:id="666" w:name="_Toc195842915"/>
      <w:r/>
      <w:bookmarkStart w:id="667" w:name="_Toc150509301"/>
      <w:r/>
      <w:bookmarkStart w:id="668" w:name="_Toc150774650"/>
      <w:r/>
      <w:bookmarkStart w:id="669" w:name="_Toc127151550"/>
      <w:r/>
      <w:bookmarkStart w:id="670" w:name="_Ref467307062"/>
      <w:r/>
      <w:bookmarkStart w:id="671" w:name="_Ref467307204"/>
      <w:r/>
      <w:bookmarkStart w:id="672" w:name="_Toc226965740"/>
      <w:r/>
      <w:bookmarkStart w:id="673" w:name="_Toc305158892"/>
      <w:r/>
      <w:bookmarkStart w:id="674" w:name="_Toc127151751"/>
      <w:r/>
      <w:bookmarkStart w:id="675" w:name="_Toc150774755"/>
      <w:r/>
      <w:bookmarkStart w:id="676" w:name="_Toc150480788"/>
      <w:r/>
      <w:bookmarkStart w:id="677" w:name="_Toc164351644"/>
      <w:r/>
      <w:bookmarkStart w:id="678" w:name="_Toc305158818"/>
      <w:r/>
      <w:bookmarkStart w:id="679" w:name="_Toc226965823"/>
      <w:r/>
      <w:bookmarkStart w:id="680" w:name="_Toc226337246"/>
      <w:r/>
      <w:bookmarkStart w:id="681" w:name="_Toc164229245"/>
      <w:r/>
      <w:bookmarkStart w:id="682" w:name="_Toc151193864"/>
      <w:r/>
      <w:bookmarkStart w:id="683" w:name="_Toc164229391"/>
      <w:r/>
      <w:bookmarkStart w:id="684" w:name="_Toc149720843"/>
      <w:r/>
      <w:bookmarkStart w:id="685" w:name="_Toc142311052"/>
      <w:r/>
      <w:bookmarkStart w:id="686" w:name="_Toc151193648"/>
      <w:r/>
      <w:bookmarkStart w:id="687" w:name="_Toc127161464"/>
      <w:r>
        <w:rPr>
          <w:color w:val="auto"/>
          <w:sz w:val="24"/>
          <w:highlight w:val="none"/>
        </w:rPr>
        <w:t xml:space="preserve">签订合同</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lang w:eastAsia="zh-CN"/>
        </w:rPr>
        <w:t xml:space="preserve">采购人</w:t>
      </w:r>
      <w:r>
        <w:rPr>
          <w:color w:val="auto"/>
          <w:sz w:val="24"/>
          <w:highlight w:val="none"/>
        </w:rPr>
        <w:t xml:space="preserve">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w:t>
      </w:r>
      <w:r>
        <w:rPr>
          <w:rFonts w:hint="eastAsia"/>
          <w:color w:val="auto"/>
          <w:sz w:val="24"/>
          <w:highlight w:val="none"/>
          <w:lang w:eastAsia="zh-CN"/>
        </w:rPr>
        <w:t xml:space="preserve">采购人</w:t>
      </w:r>
      <w:r>
        <w:rPr>
          <w:color w:val="auto"/>
          <w:sz w:val="24"/>
          <w:highlight w:val="none"/>
        </w:rPr>
        <w:t xml:space="preserve">签订合同的，</w:t>
      </w:r>
      <w:r>
        <w:rPr>
          <w:rFonts w:hint="eastAsia"/>
          <w:color w:val="auto"/>
          <w:sz w:val="24"/>
          <w:highlight w:val="none"/>
          <w:lang w:eastAsia="zh-CN"/>
        </w:rPr>
        <w:t xml:space="preserve">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w:t>
      </w:r>
      <w:r>
        <w:rPr>
          <w:rFonts w:hint="eastAsia"/>
          <w:color w:val="auto"/>
          <w:sz w:val="24"/>
          <w:highlight w:val="none"/>
          <w:lang w:eastAsia="zh-CN"/>
        </w:rPr>
        <w:t xml:space="preserve">采购人</w:t>
      </w:r>
      <w:r>
        <w:rPr>
          <w:color w:val="auto"/>
          <w:sz w:val="24"/>
          <w:highlight w:val="none"/>
        </w:rPr>
        <w:t xml:space="preserve">签订合同，就中标项目向</w:t>
      </w:r>
      <w:r>
        <w:rPr>
          <w:rFonts w:hint="eastAsia"/>
          <w:color w:val="auto"/>
          <w:sz w:val="24"/>
          <w:highlight w:val="none"/>
          <w:lang w:eastAsia="zh-CN"/>
        </w:rPr>
        <w:t xml:space="preserve">采购人</w:t>
      </w:r>
      <w:r>
        <w:rPr>
          <w:color w:val="auto"/>
          <w:sz w:val="24"/>
          <w:highlight w:val="none"/>
        </w:rPr>
        <w:t xml:space="preserve">承担连带责任。</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政府采购合同不能转包。</w:t>
      </w:r>
      <w:r/>
    </w:p>
    <w:p>
      <w:pPr>
        <w:numPr>
          <w:ilvl w:val="1"/>
          <w:numId w:val="8"/>
        </w:numPr>
        <w:ind w:left="1077" w:firstLine="482"/>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采购人</w:t>
      </w:r>
      <w:r>
        <w:rPr>
          <w:color w:val="auto"/>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w:t>
      </w:r>
      <w:r>
        <w:rPr>
          <w:rFonts w:hint="eastAsia"/>
          <w:color w:val="auto"/>
          <w:sz w:val="24"/>
          <w:highlight w:val="none"/>
          <w:lang w:eastAsia="zh-CN"/>
        </w:rPr>
        <w:t xml:space="preserve">采购人</w:t>
      </w:r>
      <w:r>
        <w:rPr>
          <w:color w:val="auto"/>
          <w:sz w:val="24"/>
          <w:highlight w:val="none"/>
        </w:rPr>
        <w:t xml:space="preserve">负责，分包</w:t>
      </w:r>
      <w:r>
        <w:rPr>
          <w:rFonts w:hint="eastAsia"/>
          <w:color w:val="auto"/>
          <w:sz w:val="24"/>
          <w:highlight w:val="none"/>
          <w:lang w:eastAsia="zh-CN"/>
        </w:rPr>
        <w:t xml:space="preserve">投标人</w:t>
      </w:r>
      <w:r>
        <w:rPr>
          <w:color w:val="auto"/>
          <w:sz w:val="24"/>
          <w:highlight w:val="none"/>
        </w:rPr>
        <w:t xml:space="preserve">就分包项目承担责任。</w:t>
      </w:r>
      <w:bookmarkEnd w:id="651"/>
      <w:r/>
      <w:bookmarkEnd w:id="652"/>
      <w:r/>
      <w:bookmarkEnd w:id="653"/>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询问</w:t>
      </w:r>
      <w:r/>
    </w:p>
    <w:p>
      <w:pPr>
        <w:numPr>
          <w:ilvl w:val="2"/>
          <w:numId w:val="8"/>
        </w:numPr>
        <w:ind w:firstLine="482"/>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w:t>
      </w:r>
      <w:r>
        <w:rPr>
          <w:rFonts w:hint="eastAsia"/>
          <w:color w:val="auto"/>
          <w:sz w:val="24"/>
          <w:highlight w:val="none"/>
          <w:lang w:eastAsia="zh-CN"/>
        </w:rPr>
        <w:t xml:space="preserve">采购人</w:t>
      </w:r>
      <w:r>
        <w:rPr>
          <w:color w:val="auto"/>
          <w:sz w:val="24"/>
          <w:highlight w:val="none"/>
        </w:rPr>
        <w:t xml:space="preserve">或采购代理机构。</w:t>
      </w:r>
      <w:r/>
    </w:p>
    <w:p>
      <w:pPr>
        <w:numPr>
          <w:ilvl w:val="2"/>
          <w:numId w:val="8"/>
        </w:numPr>
        <w:ind w:firstLine="482"/>
        <w:spacing w:line="360" w:lineRule="auto"/>
        <w:rPr>
          <w:color w:val="auto"/>
          <w:sz w:val="24"/>
          <w:highlight w:val="none"/>
        </w:rPr>
      </w:pPr>
      <w:r>
        <w:rPr>
          <w:rFonts w:hint="eastAsia"/>
          <w:color w:val="auto"/>
          <w:sz w:val="24"/>
          <w:highlight w:val="none"/>
          <w:lang w:eastAsia="zh-CN"/>
        </w:rPr>
        <w:t xml:space="preserve">采购人</w:t>
      </w:r>
      <w:r>
        <w:rPr>
          <w:color w:val="auto"/>
          <w:sz w:val="24"/>
          <w:highlight w:val="none"/>
        </w:rPr>
        <w:t xml:space="preserve">或采购代理机构对</w:t>
      </w:r>
      <w:r>
        <w:rPr>
          <w:rFonts w:hint="eastAsia"/>
          <w:color w:val="auto"/>
          <w:sz w:val="24"/>
          <w:highlight w:val="none"/>
          <w:lang w:eastAsia="zh-CN"/>
        </w:rPr>
        <w:t xml:space="preserve">投标人</w:t>
      </w:r>
      <w:r>
        <w:rPr>
          <w:color w:val="auto"/>
          <w:sz w:val="24"/>
          <w:highlight w:val="none"/>
        </w:rPr>
        <w:t xml:space="preserve">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color w:val="auto"/>
          <w:sz w:val="24"/>
          <w:highlight w:val="none"/>
        </w:rPr>
        <w:outlineLvl w:val="2"/>
      </w:pPr>
      <w:r>
        <w:rPr>
          <w:color w:val="auto"/>
          <w:sz w:val="24"/>
          <w:highlight w:val="none"/>
        </w:rPr>
        <w:t xml:space="preserve">质疑</w:t>
      </w:r>
      <w:r/>
    </w:p>
    <w:p>
      <w:pPr>
        <w:numPr>
          <w:ilvl w:val="2"/>
          <w:numId w:val="8"/>
        </w:numPr>
        <w:ind w:firstLine="482"/>
        <w:spacing w:line="360" w:lineRule="auto"/>
        <w:rPr>
          <w:color w:val="auto"/>
          <w:sz w:val="24"/>
          <w:highlight w:val="none"/>
        </w:rPr>
      </w:pPr>
      <w:r>
        <w:rPr>
          <w:color w:val="auto"/>
          <w:sz w:val="24"/>
          <w:highlight w:val="none"/>
        </w:rPr>
        <w:t xml:space="preserve">投标人认为采购文件、采购过程、中标结果使自己的权益受到损害的，可以在知道或者应知其权益受到损害之日起</w:t>
      </w:r>
      <w:r>
        <w:rPr>
          <w:rFonts w:hint="eastAsia"/>
          <w:color w:val="auto"/>
          <w:sz w:val="24"/>
          <w:highlight w:val="none"/>
        </w:rPr>
        <w:t xml:space="preserve">7</w:t>
      </w:r>
      <w:r>
        <w:rPr>
          <w:color w:val="auto"/>
          <w:sz w:val="24"/>
          <w:highlight w:val="none"/>
        </w:rPr>
        <w:t xml:space="preserve">个工作日内，由投标人派授权代表以书面形式向</w:t>
      </w:r>
      <w:r>
        <w:rPr>
          <w:rFonts w:hint="eastAsia"/>
          <w:color w:val="auto"/>
          <w:sz w:val="24"/>
          <w:highlight w:val="none"/>
          <w:lang w:eastAsia="zh-CN"/>
        </w:rPr>
        <w:t xml:space="preserve">采购人</w:t>
      </w:r>
      <w:r>
        <w:rPr>
          <w:color w:val="auto"/>
          <w:sz w:val="24"/>
          <w:highlight w:val="none"/>
        </w:rPr>
        <w:t xml:space="preserve">、采购代理机构提出质疑。</w:t>
      </w:r>
      <w:r>
        <w:rPr>
          <w:rFonts w:hint="eastAsia"/>
          <w:color w:val="auto"/>
          <w:sz w:val="24"/>
          <w:highlight w:val="none"/>
          <w:lang w:eastAsia="zh-CN"/>
        </w:rPr>
        <w:t xml:space="preserve">采购人</w:t>
      </w:r>
      <w:r>
        <w:rPr>
          <w:color w:val="auto"/>
          <w:sz w:val="24"/>
          <w:highlight w:val="none"/>
        </w:rPr>
        <w:t xml:space="preserve">、采购代理机构在收到质疑函后7个工作日内作出答复。</w:t>
      </w:r>
      <w:r/>
    </w:p>
    <w:p>
      <w:pPr>
        <w:numPr>
          <w:ilvl w:val="2"/>
          <w:numId w:val="8"/>
        </w:numPr>
        <w:ind w:firstLine="482"/>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w:t>
      </w:r>
      <w:r>
        <w:rPr>
          <w:rFonts w:hint="eastAsia" w:ascii="宋体" w:hAnsi="宋体"/>
          <w:b/>
          <w:color w:val="auto"/>
          <w:sz w:val="24"/>
          <w:highlight w:val="none"/>
          <w:lang w:eastAsia="zh-CN"/>
        </w:rPr>
        <w:t xml:space="preserve">采购人</w:t>
      </w:r>
      <w:r>
        <w:rPr>
          <w:rFonts w:hint="eastAsia" w:ascii="宋体" w:hAnsi="宋体"/>
          <w:b/>
          <w:color w:val="auto"/>
          <w:sz w:val="24"/>
          <w:highlight w:val="none"/>
        </w:rPr>
        <w:t xml:space="preserve">负责制定和管理，对该部分内容有询问或者质疑的，投标人应当向</w:t>
      </w:r>
      <w:r>
        <w:rPr>
          <w:rFonts w:hint="eastAsia" w:ascii="宋体" w:hAnsi="宋体"/>
          <w:b/>
          <w:color w:val="auto"/>
          <w:sz w:val="24"/>
          <w:highlight w:val="none"/>
          <w:lang w:eastAsia="zh-CN"/>
        </w:rPr>
        <w:t xml:space="preserve">采购人</w:t>
      </w:r>
      <w:r>
        <w:rPr>
          <w:rFonts w:hint="eastAsia" w:ascii="宋体" w:hAnsi="宋体"/>
          <w:b/>
          <w:color w:val="auto"/>
          <w:sz w:val="24"/>
          <w:highlight w:val="none"/>
        </w:rPr>
        <w:t xml:space="preserve">书面一次性提出，由</w:t>
      </w:r>
      <w:r>
        <w:rPr>
          <w:rFonts w:hint="eastAsia" w:ascii="宋体" w:hAnsi="宋体"/>
          <w:b/>
          <w:color w:val="auto"/>
          <w:sz w:val="24"/>
          <w:highlight w:val="none"/>
          <w:lang w:eastAsia="zh-CN"/>
        </w:rPr>
        <w:t xml:space="preserve">采购人</w:t>
      </w:r>
      <w:r>
        <w:rPr>
          <w:rFonts w:hint="eastAsia" w:ascii="宋体" w:hAnsi="宋体"/>
          <w:b/>
          <w:color w:val="auto"/>
          <w:sz w:val="24"/>
          <w:highlight w:val="none"/>
        </w:rPr>
        <w:t xml:space="preserve">负责接收和回复。</w:t>
      </w:r>
      <w:r/>
    </w:p>
    <w:p>
      <w:pPr>
        <w:numPr>
          <w:ilvl w:val="2"/>
          <w:numId w:val="8"/>
        </w:numPr>
        <w:ind w:firstLine="482"/>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66"/>
          <w:color w:val="auto"/>
          <w:highlight w:val="none"/>
        </w:rPr>
        <w:t xml:space="preserve">http://gk</w:t>
      </w:r>
      <w:bookmarkStart w:id="688" w:name="_Hlt100654014"/>
      <w:r>
        <w:rPr>
          <w:rStyle w:val="966"/>
          <w:color w:val="auto"/>
          <w:highlight w:val="none"/>
        </w:rPr>
        <w:t xml:space="preserve">s</w:t>
      </w:r>
      <w:bookmarkEnd w:id="688"/>
      <w:r>
        <w:rPr>
          <w:rStyle w:val="966"/>
          <w:color w:val="auto"/>
          <w:highlight w:val="none"/>
        </w:rPr>
        <w:t xml:space="preserve">.m</w:t>
      </w:r>
      <w:bookmarkStart w:id="689" w:name="_Hlt100653993"/>
      <w:r/>
      <w:bookmarkStart w:id="690" w:name="_Hlt100653994"/>
      <w:r>
        <w:rPr>
          <w:rStyle w:val="966"/>
          <w:color w:val="auto"/>
          <w:highlight w:val="none"/>
        </w:rPr>
        <w:t xml:space="preserve">o</w:t>
      </w:r>
      <w:bookmarkEnd w:id="689"/>
      <w:r/>
      <w:bookmarkEnd w:id="690"/>
      <w:r>
        <w:rPr>
          <w:rStyle w:val="966"/>
          <w:color w:val="auto"/>
          <w:highlight w:val="none"/>
        </w:rPr>
        <w:t xml:space="preserve">f.gov.cn/ztztz/zhengfucaigouguanli/201802/t20180201_2804589.htm</w:t>
      </w:r>
      <w:r>
        <w:rPr>
          <w:rStyle w:val="966"/>
          <w:color w:val="auto"/>
          <w:highlight w:val="none"/>
        </w:rPr>
        <w:fldChar w:fldCharType="end"/>
      </w:r>
      <w:r>
        <w:rPr>
          <w:rFonts w:hint="eastAsia"/>
          <w:color w:val="auto"/>
          <w:highlight w:val="none"/>
        </w:rPr>
        <w:t xml:space="preserve">）</w:t>
      </w:r>
      <w:r/>
    </w:p>
    <w:p>
      <w:pPr>
        <w:numPr>
          <w:ilvl w:val="2"/>
          <w:numId w:val="8"/>
        </w:numPr>
        <w:ind w:firstLine="482"/>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w:t>
      </w:r>
      <w:r>
        <w:rPr>
          <w:rFonts w:hint="eastAsia"/>
          <w:color w:val="auto"/>
          <w:sz w:val="24"/>
          <w:highlight w:val="none"/>
          <w:lang w:eastAsia="zh-CN"/>
        </w:rPr>
        <w:t xml:space="preserve">采购人</w:t>
      </w:r>
      <w:r>
        <w:rPr>
          <w:color w:val="auto"/>
          <w:sz w:val="24"/>
          <w:highlight w:val="none"/>
        </w:rPr>
        <w:t xml:space="preserve">、采购代理机构有权不予答复。</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8"/>
        </w:numPr>
        <w:ind w:left="357" w:firstLine="482"/>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firstLine="482"/>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color w:val="auto"/>
          <w:sz w:val="24"/>
          <w:highlight w:val="none"/>
        </w:rPr>
        <w:outlineLvl w:val="0"/>
      </w:pPr>
      <w:r/>
      <w:bookmarkStart w:id="691" w:name="_Toc150480792"/>
      <w:r/>
      <w:bookmarkStart w:id="692" w:name="_Toc353873934"/>
      <w:r/>
      <w:bookmarkStart w:id="693" w:name="_Toc305158822"/>
      <w:r/>
      <w:bookmarkStart w:id="694" w:name="_Toc305158896"/>
      <w:r/>
      <w:bookmarkStart w:id="695" w:name="_Toc150774759"/>
      <w:r/>
      <w:bookmarkStart w:id="696" w:name="_Toc226337250"/>
      <w:r/>
      <w:bookmarkStart w:id="697" w:name="_Toc265228392"/>
      <w:r/>
      <w:bookmarkStart w:id="698" w:name="_Toc353825544"/>
      <w:r/>
      <w:bookmarkStart w:id="699" w:name="_Toc127151554"/>
      <w:r/>
      <w:bookmarkStart w:id="700" w:name="_Toc142311056"/>
      <w:r/>
      <w:bookmarkStart w:id="701" w:name="_Toc264969244"/>
      <w:r/>
      <w:bookmarkStart w:id="702" w:name="_Toc226965827"/>
      <w:r/>
      <w:bookmarkStart w:id="703" w:name="_Toc353873664"/>
      <w:r>
        <w:rPr>
          <w:rFonts w:hint="eastAsia"/>
          <w:color w:val="auto"/>
          <w:sz w:val="24"/>
          <w:highlight w:val="none"/>
        </w:rPr>
        <w:t xml:space="preserve">28 电子履约保函</w:t>
      </w:r>
      <w:r/>
    </w:p>
    <w:p>
      <w:pPr>
        <w:ind w:firstLine="480"/>
        <w:jc w:val="left"/>
        <w:spacing w:line="360" w:lineRule="auto"/>
        <w:rPr>
          <w:color w:val="auto"/>
          <w:sz w:val="24"/>
          <w:highlight w:val="none"/>
        </w:rPr>
        <w:outlineLvl w:val="0"/>
      </w:pPr>
      <w:r>
        <w:rPr>
          <w:rFonts w:hint="eastAsia"/>
          <w:color w:val="auto"/>
          <w:sz w:val="24"/>
          <w:highlight w:val="none"/>
        </w:rPr>
        <w:t xml:space="preserve">2023年12月起，省财政厅上线政府采购电子履约保函（保险）平台，实现中标、成交</w:t>
      </w:r>
      <w:r>
        <w:rPr>
          <w:rFonts w:hint="eastAsia"/>
          <w:color w:val="auto"/>
          <w:sz w:val="24"/>
          <w:highlight w:val="none"/>
          <w:lang w:eastAsia="zh-CN"/>
        </w:rPr>
        <w:t xml:space="preserve">投标人</w:t>
      </w:r>
      <w:r>
        <w:rPr>
          <w:rFonts w:hint="eastAsia"/>
          <w:color w:val="auto"/>
          <w:sz w:val="24"/>
          <w:highlight w:val="none"/>
        </w:rPr>
        <w:t xml:space="preserve">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color w:val="auto"/>
          <w:sz w:val="24"/>
          <w:highlight w:val="none"/>
        </w:rPr>
        <w:br w:type="page" w:clear="all"/>
      </w:r>
      <w:bookmarkStart w:id="704" w:name="_Toc99301421"/>
      <w:r/>
      <w:r/>
    </w:p>
    <w:p>
      <w:pPr>
        <w:ind w:firstLine="482"/>
        <w:jc w:val="left"/>
        <w:spacing w:line="360" w:lineRule="auto"/>
        <w:rPr>
          <w:color w:val="auto"/>
          <w:sz w:val="24"/>
          <w:highlight w:val="none"/>
        </w:rPr>
        <w:outlineLvl w:val="0"/>
      </w:pPr>
      <w:r>
        <w:rPr>
          <w:color w:val="auto"/>
          <w:sz w:val="24"/>
          <w:highlight w:val="none"/>
        </w:rPr>
      </w:r>
      <w:r/>
    </w:p>
    <w:p>
      <w:pPr>
        <w:ind w:firstLine="723"/>
        <w:jc w:val="center"/>
        <w:spacing w:line="360" w:lineRule="auto"/>
        <w:rPr>
          <w:b/>
          <w:color w:val="auto"/>
          <w:sz w:val="36"/>
          <w:szCs w:val="36"/>
          <w:highlight w:val="none"/>
        </w:rPr>
        <w:outlineLvl w:val="0"/>
      </w:pPr>
      <w:r>
        <w:rPr>
          <w:b/>
          <w:color w:val="auto"/>
          <w:sz w:val="36"/>
          <w:szCs w:val="36"/>
          <w:highlight w:val="none"/>
        </w:rPr>
        <w:t xml:space="preserve">第三章   </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b/>
          <w:color w:val="auto"/>
          <w:sz w:val="36"/>
          <w:szCs w:val="36"/>
          <w:highlight w:val="none"/>
        </w:rPr>
        <w:t xml:space="preserve">资格审查</w:t>
      </w:r>
      <w:bookmarkEnd w:id="704"/>
      <w:r/>
      <w:bookmarkStart w:id="705" w:name="_Toc487900382"/>
      <w:r/>
      <w:r/>
    </w:p>
    <w:p>
      <w:pPr>
        <w:ind w:firstLine="482"/>
        <w:jc w:val="center"/>
        <w:spacing w:line="360" w:lineRule="auto"/>
        <w:tabs>
          <w:tab w:val="left" w:pos="360" w:leader="none"/>
          <w:tab w:val="left" w:pos="900" w:leader="none"/>
        </w:tabs>
        <w:rPr>
          <w:b/>
          <w:color w:val="auto"/>
          <w:sz w:val="24"/>
          <w:highlight w:val="none"/>
        </w:rPr>
        <w:outlineLvl w:val="1"/>
      </w:pPr>
      <w:r/>
      <w:bookmarkStart w:id="706" w:name="_Toc99301422"/>
      <w:r>
        <w:rPr>
          <w:b/>
          <w:color w:val="auto"/>
          <w:sz w:val="24"/>
          <w:highlight w:val="none"/>
        </w:rPr>
        <w:t xml:space="preserve">一、资格审查程序</w:t>
      </w:r>
      <w:bookmarkEnd w:id="706"/>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w:t>
      </w:r>
      <w:r>
        <w:rPr>
          <w:rFonts w:hint="eastAsia"/>
          <w:color w:val="auto"/>
          <w:sz w:val="24"/>
          <w:highlight w:val="none"/>
          <w:lang w:eastAsia="zh-CN"/>
        </w:rPr>
        <w:t xml:space="preserve">采购人</w:t>
      </w:r>
      <w:r>
        <w:rPr>
          <w:color w:val="auto"/>
          <w:sz w:val="24"/>
          <w:highlight w:val="none"/>
        </w:rPr>
        <w:t xml:space="preserve">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0"/>
        </w:numPr>
        <w:ind w:left="426" w:firstLine="482"/>
        <w:spacing w:line="360" w:lineRule="auto"/>
        <w:tabs>
          <w:tab w:val="left" w:pos="426" w:leader="none"/>
          <w:tab w:val="left" w:pos="851" w:leader="none"/>
          <w:tab w:val="clear" w:pos="900" w:leader="none"/>
        </w:tabs>
        <w:rPr>
          <w:color w:val="auto"/>
          <w:sz w:val="24"/>
          <w:highlight w:val="none"/>
        </w:rPr>
        <w:outlineLvl w:val="2"/>
      </w:pPr>
      <w:r>
        <w:rPr>
          <w:color w:val="auto"/>
          <w:sz w:val="24"/>
          <w:highlight w:val="none"/>
        </w:rPr>
        <w:t xml:space="preserve">资格审查合格的投标人不足3家的，不进行评标。</w:t>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705"/>
      <w:r/>
      <w:r/>
    </w:p>
    <w:p>
      <w:pPr>
        <w:ind w:firstLine="482"/>
        <w:jc w:val="left"/>
        <w:widowControl/>
        <w:rPr>
          <w:color w:val="auto"/>
          <w:sz w:val="24"/>
          <w:highlight w:val="none"/>
        </w:rPr>
      </w:pPr>
      <w:r>
        <w:rPr>
          <w:color w:val="auto"/>
          <w:sz w:val="24"/>
          <w:highlight w:val="none"/>
        </w:rPr>
      </w:r>
      <w:r/>
    </w:p>
    <w:p>
      <w:pPr>
        <w:pStyle w:val="914"/>
        <w:ind w:firstLine="560"/>
        <w:spacing w:line="360" w:lineRule="auto"/>
        <w:tabs>
          <w:tab w:val="center" w:pos="4592" w:leader="none"/>
          <w:tab w:val="left" w:pos="7860" w:leader="none"/>
        </w:tabs>
        <w:rPr>
          <w:rFonts w:ascii="宋体" w:hAnsi="宋体" w:eastAsia="宋体" w:cs="宋体"/>
          <w:color w:val="auto"/>
          <w:sz w:val="28"/>
          <w:highlight w:val="none"/>
        </w:rPr>
      </w:pPr>
      <w:r/>
      <w:bookmarkStart w:id="707" w:name="_Hlt487972895"/>
      <w:r/>
      <w:bookmarkEnd w:id="707"/>
      <w:r/>
      <w:bookmarkStart w:id="708" w:name="_Toc127151779"/>
      <w:r/>
      <w:bookmarkStart w:id="709" w:name="_Toc127161490"/>
      <w:r/>
      <w:bookmarkStart w:id="710" w:name="_Toc226965858"/>
      <w:r/>
      <w:bookmarkStart w:id="711" w:name="_Toc353873940"/>
      <w:r/>
      <w:bookmarkStart w:id="712" w:name="_Toc353825550"/>
      <w:r>
        <w:rPr>
          <w:rFonts w:hint="eastAsia" w:ascii="宋体" w:hAnsi="宋体" w:eastAsia="宋体" w:cs="宋体"/>
          <w:color w:val="auto"/>
          <w:sz w:val="28"/>
          <w:highlight w:val="none"/>
        </w:rPr>
        <w:t xml:space="preserve">二、资格审查要求</w:t>
      </w:r>
      <w:r/>
    </w:p>
    <w:tbl>
      <w:tblPr>
        <w:tblStyle w:val="923"/>
        <w:tblW w:w="5319"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0"/>
        <w:gridCol w:w="1659"/>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596"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882"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w:t>
            </w:r>
            <w:r/>
          </w:p>
        </w:tc>
        <w:tc>
          <w:tcPr>
            <w:tcW w:w="2596" w:type="pct"/>
            <w:vAlign w:val="center"/>
            <w:textDirection w:val="lrTb"/>
            <w:noWrap w:val="false"/>
          </w:tcPr>
          <w:p>
            <w:pPr>
              <w:pStyle w:val="1116"/>
              <w:spacing w:line="360" w:lineRule="auto"/>
              <w:rPr>
                <w:rFonts w:ascii="宋体" w:hAnsi="宋体" w:cs="宋体"/>
                <w:color w:val="auto"/>
                <w:highlight w:val="none"/>
              </w:rPr>
            </w:pPr>
            <w:r>
              <w:rPr>
                <w:rFonts w:hint="eastAsia" w:ascii="宋体" w:hAnsi="宋体" w:cs="宋体"/>
                <w:color w:val="auto"/>
                <w:highlight w:val="none"/>
              </w:rPr>
              <w:t xml:space="preserve">具体规定见第一章《</w:t>
            </w:r>
            <w:r>
              <w:rPr>
                <w:rFonts w:hint="eastAsia" w:ascii="宋体" w:hAnsi="宋体" w:cs="宋体"/>
                <w:color w:val="auto"/>
                <w:highlight w:val="none"/>
                <w:lang w:eastAsia="zh-CN"/>
              </w:rPr>
              <w:t xml:space="preserve">投标邀请</w:t>
            </w:r>
            <w:r>
              <w:rPr>
                <w:rFonts w:hint="eastAsia" w:ascii="宋体" w:hAnsi="宋体" w:cs="宋体"/>
                <w:color w:val="auto"/>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2596"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W w:w="1066" w:type="pct"/>
            <w:vAlign w:val="center"/>
            <w:textDirection w:val="lrTb"/>
            <w:noWrap w:val="false"/>
          </w:tcPr>
          <w:p>
            <w:pPr>
              <w:tabs>
                <w:tab w:val="left" w:pos="1080" w:leader="none"/>
              </w:tabs>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 </w:t>
            </w:r>
            <w:r>
              <w:rPr>
                <w:rFonts w:hint="eastAsia" w:ascii="宋体" w:hAnsi="宋体"/>
                <w:bCs/>
                <w:color w:val="auto"/>
                <w:sz w:val="24"/>
                <w:highlight w:val="none"/>
              </w:rPr>
              <w:t xml:space="preserve">营业执照副本（事业单位法人证书）</w:t>
            </w:r>
            <w:r/>
          </w:p>
        </w:tc>
        <w:tc>
          <w:tcPr>
            <w:tcW w:w="2596" w:type="pct"/>
            <w:vAlign w:val="center"/>
            <w:textDirection w:val="lrTb"/>
            <w:noWrap w:val="false"/>
          </w:tcPr>
          <w:p>
            <w:pPr>
              <w:tabs>
                <w:tab w:val="left" w:pos="1080" w:leader="none"/>
              </w:tabs>
              <w:rPr>
                <w:rFonts w:hint="eastAsia" w:ascii="宋体" w:hAnsi="宋体" w:eastAsia="宋体" w:cs="Times New Roman"/>
                <w:color w:val="auto"/>
                <w:sz w:val="24"/>
                <w:szCs w:val="24"/>
                <w:highlight w:val="none"/>
                <w:lang w:val="en-US" w:eastAsia="zh-CN" w:bidi="ar-SA"/>
              </w:rPr>
            </w:pPr>
            <w:r>
              <w:rPr>
                <w:rFonts w:hint="eastAsia" w:ascii="宋体" w:hAnsi="宋体"/>
                <w:bCs/>
                <w:color w:val="auto"/>
                <w:sz w:val="24"/>
                <w:highlight w:val="none"/>
              </w:rPr>
              <w:t xml:space="preserve">营业执照副本和税务登记证副本(或“三证合一”的营业执照副本）或事业单位法人证书</w:t>
            </w:r>
            <w:r/>
          </w:p>
        </w:tc>
        <w:tc>
          <w:tcPr>
            <w:tcW w:w="882" w:type="pct"/>
            <w:vAlign w:val="center"/>
            <w:textDirection w:val="lrTb"/>
            <w:noWrap w:val="false"/>
          </w:tcPr>
          <w:p>
            <w:pPr>
              <w:tabs>
                <w:tab w:val="left" w:pos="108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电子件或电子证照</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596"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查询渠道：信用中国网站（www.creditchina.gov.cn）；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无须投标人提供，由</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59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w:t>
            </w:r>
            <w:r>
              <w:rPr>
                <w:rFonts w:hint="eastAsia" w:ascii="宋体" w:hAnsi="宋体" w:cs="宋体"/>
                <w:color w:val="auto"/>
                <w:sz w:val="24"/>
                <w:highlight w:val="none"/>
                <w:lang w:eastAsia="zh-CN"/>
              </w:rPr>
              <w:t xml:space="preserve">投标邀请</w:t>
            </w:r>
            <w:r>
              <w:rPr>
                <w:rFonts w:hint="eastAsia" w:ascii="宋体" w:hAnsi="宋体" w:cs="宋体"/>
                <w:color w:val="auto"/>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w:t>
            </w:r>
            <w:r/>
          </w:p>
        </w:tc>
        <w:tc>
          <w:tcPr>
            <w:tcW w:w="1066" w:type="pct"/>
            <w:vAlign w:val="center"/>
            <w:textDirection w:val="lrTb"/>
            <w:noWrap w:val="false"/>
          </w:tcPr>
          <w:p>
            <w:pPr>
              <w:tabs>
                <w:tab w:val="left" w:pos="1080" w:leader="none"/>
              </w:tabs>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中小企业声明函</w:t>
            </w:r>
            <w:r/>
          </w:p>
        </w:tc>
        <w:tc>
          <w:tcPr>
            <w:tcW w:w="2596" w:type="pct"/>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投标人</w:t>
            </w:r>
            <w:r>
              <w:rPr>
                <w:rFonts w:hint="eastAsia" w:ascii="宋体" w:hAnsi="宋体" w:cs="宋体"/>
                <w:bCs/>
                <w:color w:val="auto"/>
                <w:sz w:val="24"/>
                <w:highlight w:val="none"/>
              </w:rPr>
              <w:t xml:space="preserve">单独参与</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default" w:ascii="宋体" w:hAnsi="宋体" w:eastAsia="宋体" w:cs="宋体"/>
                <w:b/>
                <w:color w:val="auto"/>
                <w:sz w:val="24"/>
                <w:szCs w:val="24"/>
                <w:highlight w:val="none"/>
                <w:lang w:val="en-US" w:eastAsia="zh-CN" w:bidi="ar-SA"/>
              </w:rPr>
            </w:pPr>
            <w:r>
              <w:rPr>
                <w:rFonts w:hint="eastAsia" w:ascii="宋体" w:hAnsi="宋体" w:cs="宋体"/>
                <w:bCs/>
                <w:color w:val="auto"/>
                <w:sz w:val="24"/>
                <w:highlight w:val="none"/>
              </w:rPr>
              <w:t xml:space="preserve">注2：残疾人福利性单位须按</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文件要求提供《残疾人福利性单位声明函》。</w:t>
            </w:r>
            <w:r/>
          </w:p>
        </w:tc>
        <w:tc>
          <w:tcPr>
            <w:tcW w:w="882" w:type="pct"/>
            <w:vAlign w:val="center"/>
            <w:textDirection w:val="lrTb"/>
            <w:noWrap w:val="false"/>
          </w:tcPr>
          <w:p>
            <w:pPr>
              <w:tabs>
                <w:tab w:val="left" w:pos="1080" w:leader="none"/>
              </w:tabs>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格式见《</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文件格式》</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2</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2596" w:type="pct"/>
            <w:vAlign w:val="center"/>
            <w:textDirection w:val="lrTb"/>
            <w:noWrap w:val="false"/>
          </w:tcPr>
          <w:p>
            <w:pPr>
              <w:ind w:firstLine="789"/>
              <w:jc w:val="both"/>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w:t>
            </w:r>
            <w:r>
              <w:rPr>
                <w:rFonts w:hint="eastAsia" w:ascii="宋体" w:hAnsi="宋体" w:cs="宋体"/>
                <w:color w:val="auto"/>
                <w:sz w:val="24"/>
                <w:highlight w:val="none"/>
                <w:lang w:eastAsia="zh-CN"/>
              </w:rPr>
              <w:t xml:space="preserve">投标邀请</w:t>
            </w:r>
            <w:r>
              <w:rPr>
                <w:rFonts w:hint="eastAsia" w:ascii="宋体" w:hAnsi="宋体" w:cs="宋体"/>
                <w:color w:val="auto"/>
                <w:sz w:val="24"/>
                <w:highlight w:val="none"/>
              </w:rPr>
              <w:t xml:space="preserve">》</w:t>
            </w:r>
            <w:r/>
          </w:p>
        </w:tc>
        <w:tc>
          <w:tcPr>
            <w:tcW w:w="882" w:type="pct"/>
            <w:vAlign w:val="center"/>
            <w:textDirection w:val="lrTb"/>
            <w:noWrap w:val="false"/>
          </w:tcPr>
          <w:p>
            <w:pPr>
              <w:ind w:firstLine="482"/>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6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596"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w:t>
            </w:r>
            <w:r>
              <w:rPr>
                <w:rFonts w:hint="eastAsia" w:ascii="宋体" w:hAnsi="宋体" w:cs="宋体"/>
                <w:color w:val="auto"/>
                <w:sz w:val="24"/>
                <w:highlight w:val="none"/>
                <w:lang w:eastAsia="zh-CN"/>
              </w:rPr>
              <w:t xml:space="preserve">投标邀请</w:t>
            </w:r>
            <w:r>
              <w:rPr>
                <w:rFonts w:hint="eastAsia" w:ascii="宋体" w:hAnsi="宋体" w:cs="宋体"/>
                <w:color w:val="auto"/>
                <w:sz w:val="24"/>
                <w:highlight w:val="none"/>
              </w:rPr>
              <w:t xml:space="preserve">》</w:t>
            </w:r>
            <w:r/>
          </w:p>
        </w:tc>
        <w:tc>
          <w:tcPr>
            <w:tcW w:w="882" w:type="pct"/>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bl>
    <w:p>
      <w:pPr>
        <w:ind w:firstLine="482"/>
        <w:jc w:val="left"/>
        <w:widowControl/>
        <w:rPr>
          <w:color w:val="auto"/>
          <w:sz w:val="24"/>
          <w:highlight w:val="none"/>
        </w:rPr>
      </w:pPr>
      <w:r>
        <w:rPr>
          <w:color w:val="auto"/>
          <w:sz w:val="24"/>
          <w:highlight w:val="none"/>
        </w:rPr>
        <w:br w:type="page" w:clear="all"/>
      </w:r>
      <w:r/>
    </w:p>
    <w:p>
      <w:pPr>
        <w:ind w:firstLine="723"/>
        <w:jc w:val="center"/>
        <w:spacing w:line="360" w:lineRule="auto"/>
        <w:rPr>
          <w:b/>
          <w:color w:val="auto"/>
          <w:sz w:val="36"/>
          <w:szCs w:val="36"/>
          <w:highlight w:val="none"/>
        </w:rPr>
        <w:outlineLvl w:val="0"/>
      </w:pPr>
      <w:r/>
      <w:bookmarkStart w:id="713" w:name="_Toc99301423"/>
      <w:r>
        <w:rPr>
          <w:b/>
          <w:color w:val="auto"/>
          <w:sz w:val="36"/>
          <w:szCs w:val="36"/>
          <w:highlight w:val="none"/>
        </w:rPr>
        <w:t xml:space="preserve">第四章   </w:t>
      </w:r>
      <w:bookmarkEnd w:id="708"/>
      <w:r/>
      <w:bookmarkEnd w:id="709"/>
      <w:r/>
      <w:bookmarkEnd w:id="710"/>
      <w:r/>
      <w:bookmarkEnd w:id="711"/>
      <w:r/>
      <w:bookmarkEnd w:id="712"/>
      <w:r/>
      <w:bookmarkStart w:id="714" w:name="_Hlt164229061"/>
      <w:r/>
      <w:bookmarkEnd w:id="714"/>
      <w:r>
        <w:rPr>
          <w:b/>
          <w:color w:val="auto"/>
          <w:sz w:val="36"/>
          <w:szCs w:val="36"/>
          <w:highlight w:val="none"/>
        </w:rPr>
        <w:t xml:space="preserve">评标程序、评标方法和评标标准</w:t>
      </w:r>
      <w:bookmarkEnd w:id="713"/>
      <w:r/>
      <w:r/>
    </w:p>
    <w:p>
      <w:pPr>
        <w:ind w:firstLine="482"/>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spacing w:line="360" w:lineRule="auto"/>
        <w:tabs>
          <w:tab w:val="left" w:pos="360" w:leader="none"/>
        </w:tabs>
        <w:rPr>
          <w:color w:val="auto"/>
          <w:sz w:val="24"/>
          <w:highlight w:val="none"/>
        </w:rPr>
        <w:outlineLvl w:val="2"/>
      </w:pPr>
      <w:r/>
      <w:bookmarkStart w:id="715" w:name="_Toc151193929"/>
      <w:r/>
      <w:bookmarkStart w:id="716" w:name="_Toc226965731"/>
      <w:r/>
      <w:bookmarkStart w:id="717" w:name="_Toc164608810"/>
      <w:r/>
      <w:bookmarkStart w:id="718" w:name="_Toc164608655"/>
      <w:r/>
      <w:bookmarkStart w:id="719" w:name="_Toc226337237"/>
      <w:r/>
      <w:bookmarkStart w:id="720" w:name="_Toc164229236"/>
      <w:r/>
      <w:bookmarkStart w:id="721" w:name="_Toc164229382"/>
      <w:r/>
      <w:bookmarkStart w:id="722" w:name="_Toc151193783"/>
      <w:r/>
      <w:bookmarkStart w:id="723" w:name="_Toc127151541"/>
      <w:r/>
      <w:bookmarkStart w:id="724" w:name="_Toc264969231"/>
      <w:r/>
      <w:bookmarkStart w:id="725" w:name="_Toc151193855"/>
      <w:r/>
      <w:bookmarkStart w:id="726" w:name="_Toc151193711"/>
      <w:r/>
      <w:bookmarkStart w:id="727" w:name="_Toc151190168"/>
      <w:r/>
      <w:bookmarkStart w:id="728" w:name="_Toc226965814"/>
      <w:r/>
      <w:bookmarkStart w:id="729" w:name="_Toc226309785"/>
      <w:r/>
      <w:bookmarkStart w:id="730" w:name="_Toc150509292"/>
      <w:r/>
      <w:bookmarkStart w:id="731" w:name="_Toc151193639"/>
      <w:r/>
      <w:bookmarkStart w:id="732" w:name="_Toc150774746"/>
      <w:r/>
      <w:bookmarkStart w:id="733" w:name="_Toc127161455"/>
      <w:r/>
      <w:bookmarkStart w:id="734" w:name="_Toc150480779"/>
      <w:r/>
      <w:bookmarkStart w:id="735" w:name="_Toc305158883"/>
      <w:r/>
      <w:bookmarkStart w:id="736" w:name="_Toc195842906"/>
      <w:r/>
      <w:bookmarkStart w:id="737" w:name="_Toc150774641"/>
      <w:r/>
      <w:bookmarkStart w:id="738" w:name="_Toc142311043"/>
      <w:r/>
      <w:bookmarkStart w:id="739" w:name="_Toc305158809"/>
      <w:r/>
      <w:bookmarkStart w:id="740" w:name="_Toc149720834"/>
      <w:r/>
      <w:bookmarkStart w:id="741" w:name="_Toc164351635"/>
      <w:r/>
      <w:bookmarkStart w:id="742" w:name="_Toc265228379"/>
      <w:r/>
      <w:bookmarkStart w:id="743" w:name="_Toc127151742"/>
      <w:r/>
      <w:bookmarkStart w:id="744" w:name="_Toc353873941"/>
      <w:r/>
      <w:bookmarkStart w:id="745" w:name="_Toc353825551"/>
      <w:r>
        <w:rPr>
          <w:rFonts w:hint="eastAsia"/>
          <w:color w:val="auto"/>
          <w:sz w:val="24"/>
          <w:highlight w:val="none"/>
        </w:rPr>
        <w:t xml:space="preserve">1</w:t>
      </w:r>
      <w:r>
        <w:rPr>
          <w:color w:val="auto"/>
          <w:sz w:val="24"/>
          <w:highlight w:val="none"/>
        </w:rPr>
        <w:t xml:space="preserve">投标文件的符合性审查</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1.1评标委员会对资格审查合格的投标人的投标文件进行符合性审查，以确定其是否满足招标文件的实质性要求。</w:t>
      </w:r>
      <w:bookmarkStart w:id="746" w:name="_Toc520356167"/>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1.2评标委员会根据《符合性审查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46"/>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p>
      <w:pPr>
        <w:ind w:firstLine="482"/>
        <w:spacing w:line="360" w:lineRule="auto"/>
        <w:tabs>
          <w:tab w:val="left" w:pos="1080" w:leader="none"/>
          <w:tab w:val="left" w:pos="1589" w:leader="none"/>
        </w:tabs>
        <w:rPr>
          <w:color w:val="auto"/>
          <w:sz w:val="24"/>
          <w:highlight w:val="none"/>
        </w:rPr>
      </w:pPr>
      <w:r>
        <w:rPr>
          <w:color w:val="auto"/>
          <w:sz w:val="24"/>
          <w:highlight w:val="none"/>
        </w:rPr>
      </w:r>
      <w:r/>
    </w:p>
    <w:tbl>
      <w:tblPr>
        <w:tblStyle w:val="9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4"/>
        <w:gridCol w:w="6401"/>
      </w:tblGrid>
      <w:tr>
        <w:trPr>
          <w:jc w:val="center"/>
          <w:trHeight w:val="300"/>
        </w:trPr>
        <w:tc>
          <w:tcPr>
            <w:tcW w:w="402"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1" w:type="pct"/>
            <w:vAlign w:val="center"/>
            <w:textDirection w:val="lrTb"/>
            <w:noWrap w:val="false"/>
          </w:tcPr>
          <w:p>
            <w:pPr>
              <w:ind w:firstLine="482"/>
              <w:jc w:val="center"/>
              <w:widowControl/>
              <w:rPr>
                <w:b/>
                <w:color w:val="auto"/>
                <w:sz w:val="24"/>
                <w:highlight w:val="none"/>
              </w:rPr>
            </w:pPr>
            <w:r>
              <w:rPr>
                <w:b/>
                <w:color w:val="auto"/>
                <w:sz w:val="24"/>
                <w:highlight w:val="none"/>
              </w:rPr>
              <w:t xml:space="preserve">审查内容</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center"/>
              <w:widowControl/>
              <w:rPr>
                <w:color w:val="auto"/>
                <w:sz w:val="24"/>
                <w:highlight w:val="none"/>
              </w:rPr>
            </w:pPr>
            <w:r>
              <w:rPr>
                <w:rFonts w:hint="eastAsia"/>
                <w:color w:val="auto"/>
                <w:sz w:val="24"/>
                <w:highlight w:val="none"/>
              </w:rPr>
              <w:t xml:space="preserve">投标函、法定代表人资格证明书</w:t>
            </w:r>
            <w:r>
              <w:rPr>
                <w:rFonts w:hint="eastAsia"/>
                <w:color w:val="auto"/>
                <w:sz w:val="24"/>
                <w:highlight w:val="none"/>
                <w:lang w:eastAsia="zh-CN"/>
              </w:rPr>
              <w:t xml:space="preserve">、</w:t>
            </w:r>
            <w:r>
              <w:rPr>
                <w:rFonts w:hint="eastAsia" w:ascii="宋体" w:hAnsi="宋体" w:cs="宋体"/>
                <w:color w:val="auto"/>
                <w:sz w:val="24"/>
                <w:highlight w:val="none"/>
              </w:rPr>
              <w:t xml:space="preserve">授权委托书（</w:t>
            </w:r>
            <w:r>
              <w:rPr>
                <w:rFonts w:hint="eastAsia" w:ascii="宋体" w:hAnsi="宋体" w:cs="宋体"/>
                <w:color w:val="auto"/>
                <w:sz w:val="24"/>
                <w:highlight w:val="none"/>
                <w:lang w:val="en-US" w:eastAsia="zh-CN"/>
              </w:rPr>
              <w:t xml:space="preserve">如有授权</w:t>
            </w:r>
            <w:r>
              <w:rPr>
                <w:rFonts w:hint="eastAsia" w:ascii="宋体" w:hAnsi="宋体" w:cs="宋体"/>
                <w:color w:val="auto"/>
                <w:sz w:val="24"/>
                <w:highlight w:val="none"/>
              </w:rPr>
              <w:t xml:space="preserve">）</w:t>
            </w:r>
            <w:r>
              <w:rPr>
                <w:rFonts w:hint="eastAsia"/>
                <w:color w:val="auto"/>
                <w:sz w:val="24"/>
                <w:highlight w:val="none"/>
              </w:rPr>
              <w:t xml:space="preserve">和政府采购</w:t>
            </w:r>
            <w:r>
              <w:rPr>
                <w:rFonts w:hint="eastAsia"/>
                <w:color w:val="auto"/>
                <w:sz w:val="24"/>
                <w:highlight w:val="none"/>
                <w:lang w:eastAsia="zh-CN"/>
              </w:rPr>
              <w:t xml:space="preserve">投标人</w:t>
            </w:r>
            <w:r>
              <w:rPr>
                <w:rFonts w:hint="eastAsia"/>
                <w:color w:val="auto"/>
                <w:sz w:val="24"/>
                <w:highlight w:val="none"/>
              </w:rPr>
              <w:t xml:space="preserve">信用承诺书</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投标函、法定代表人资格证明书</w:t>
            </w:r>
            <w:r>
              <w:rPr>
                <w:rFonts w:hint="eastAsia"/>
                <w:color w:val="auto"/>
                <w:sz w:val="24"/>
                <w:highlight w:val="none"/>
                <w:lang w:eastAsia="zh-CN"/>
              </w:rPr>
              <w:t xml:space="preserve">、</w:t>
            </w:r>
            <w:r>
              <w:rPr>
                <w:rFonts w:hint="eastAsia" w:ascii="宋体" w:hAnsi="宋体" w:cs="宋体"/>
                <w:color w:val="auto"/>
                <w:sz w:val="24"/>
                <w:highlight w:val="none"/>
              </w:rPr>
              <w:t xml:space="preserve">授权委托书（</w:t>
            </w:r>
            <w:r>
              <w:rPr>
                <w:rFonts w:hint="eastAsia" w:ascii="宋体" w:hAnsi="宋体" w:cs="宋体"/>
                <w:color w:val="auto"/>
                <w:sz w:val="24"/>
                <w:highlight w:val="none"/>
                <w:lang w:val="en-US" w:eastAsia="zh-CN"/>
              </w:rPr>
              <w:t xml:space="preserve">如有授权</w:t>
            </w:r>
            <w:r>
              <w:rPr>
                <w:rFonts w:hint="eastAsia" w:ascii="宋体" w:hAnsi="宋体" w:cs="宋体"/>
                <w:color w:val="auto"/>
                <w:sz w:val="24"/>
                <w:highlight w:val="none"/>
              </w:rPr>
              <w:t xml:space="preserve">）</w:t>
            </w:r>
            <w:r>
              <w:rPr>
                <w:rFonts w:hint="eastAsia"/>
                <w:color w:val="auto"/>
                <w:sz w:val="24"/>
                <w:highlight w:val="none"/>
              </w:rPr>
              <w:t xml:space="preserve">和政府采购</w:t>
            </w:r>
            <w:r>
              <w:rPr>
                <w:rFonts w:hint="eastAsia"/>
                <w:color w:val="auto"/>
                <w:sz w:val="24"/>
                <w:highlight w:val="none"/>
                <w:lang w:eastAsia="zh-CN"/>
              </w:rPr>
              <w:t xml:space="preserve">投标人</w:t>
            </w:r>
            <w:r>
              <w:rPr>
                <w:rFonts w:hint="eastAsia"/>
                <w:color w:val="auto"/>
                <w:sz w:val="24"/>
                <w:highlight w:val="none"/>
              </w:rPr>
              <w:t xml:space="preserve">信用承诺书</w:t>
            </w:r>
            <w:r>
              <w:rPr>
                <w:color w:val="auto"/>
                <w:sz w:val="24"/>
                <w:highlight w:val="none"/>
              </w:rPr>
              <w:t xml:space="preserve">；</w:t>
            </w:r>
            <w:r>
              <w:rPr>
                <w:rFonts w:hint="eastAsia" w:ascii="宋体" w:hAnsi="宋体" w:eastAsia="宋体" w:cs="宋体"/>
                <w:b w:val="0"/>
                <w:bCs w:val="0"/>
                <w:color w:val="auto"/>
                <w:sz w:val="24"/>
                <w:highlight w:val="none"/>
              </w:rPr>
              <w:t xml:space="preserve">(格式见《投标文件格式》)</w:t>
            </w:r>
            <w:r/>
          </w:p>
        </w:tc>
      </w:tr>
      <w:tr>
        <w:trPr>
          <w:jc w:val="center"/>
          <w:trHeight w:val="690"/>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投标完整性</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投标报价</w:t>
            </w:r>
            <w:r/>
          </w:p>
        </w:tc>
        <w:tc>
          <w:tcPr>
            <w:tcW w:w="3621" w:type="pct"/>
            <w:vAlign w:val="center"/>
            <w:textDirection w:val="lrTb"/>
            <w:noWrap w:val="false"/>
          </w:tcPr>
          <w:p>
            <w:pPr>
              <w:jc w:val="left"/>
              <w:widowControl/>
              <w:rPr>
                <w:color w:val="auto"/>
                <w:sz w:val="24"/>
                <w:highlight w:val="none"/>
              </w:rPr>
            </w:pPr>
            <w:r>
              <w:rPr>
                <w:rFonts w:hint="eastAsia" w:ascii="宋体" w:hAnsi="宋体" w:cs="宋体"/>
                <w:b w:val="0"/>
                <w:bCs/>
                <w:color w:val="auto"/>
                <w:sz w:val="24"/>
                <w:highlight w:val="none"/>
                <w:lang w:val="en-US" w:eastAsia="zh-CN"/>
              </w:rPr>
              <w:t xml:space="preserve">投标</w:t>
            </w:r>
            <w:r>
              <w:rPr>
                <w:rFonts w:hint="eastAsia" w:ascii="宋体" w:hAnsi="宋体" w:cs="宋体"/>
                <w:b w:val="0"/>
                <w:bCs/>
                <w:color w:val="auto"/>
                <w:sz w:val="24"/>
                <w:highlight w:val="none"/>
              </w:rPr>
              <w:t xml:space="preserve">报价未超过</w:t>
            </w:r>
            <w:r>
              <w:rPr>
                <w:rFonts w:hint="eastAsia" w:ascii="宋体" w:hAnsi="宋体" w:cs="宋体"/>
                <w:b w:val="0"/>
                <w:bCs/>
                <w:color w:val="auto"/>
                <w:sz w:val="24"/>
                <w:highlight w:val="none"/>
                <w:lang w:val="en-US" w:eastAsia="zh-CN"/>
              </w:rPr>
              <w:t xml:space="preserve">招标</w:t>
            </w:r>
            <w:r>
              <w:rPr>
                <w:rFonts w:hint="eastAsia" w:ascii="宋体" w:hAnsi="宋体" w:cs="宋体"/>
                <w:b w:val="0"/>
                <w:bCs/>
                <w:color w:val="auto"/>
                <w:sz w:val="24"/>
                <w:highlight w:val="none"/>
              </w:rPr>
              <w:t xml:space="preserve">文件中规定的项目/采购包预算金额或者项目/采购包最高限价</w:t>
            </w:r>
            <w:r>
              <w:rPr>
                <w:rFonts w:hint="eastAsia" w:ascii="宋体" w:hAnsi="宋体" w:cs="宋体"/>
                <w:b w:val="0"/>
                <w:bCs/>
                <w:color w:val="auto"/>
                <w:sz w:val="24"/>
                <w:highlight w:val="none"/>
                <w:lang w:val="en-US" w:eastAsia="zh-CN"/>
              </w:rPr>
              <w:t xml:space="preserve">/</w:t>
            </w:r>
            <w:r>
              <w:rPr>
                <w:rFonts w:hint="eastAsia" w:ascii="宋体" w:hAnsi="宋体" w:cs="宋体"/>
                <w:b w:val="0"/>
                <w:bCs/>
                <w:color w:val="auto"/>
                <w:sz w:val="24"/>
                <w:highlight w:val="none"/>
              </w:rPr>
              <w:t xml:space="preserve">采购包</w:t>
            </w:r>
            <w:r>
              <w:rPr>
                <w:rFonts w:hint="eastAsia" w:ascii="宋体" w:hAnsi="宋体" w:cs="宋体"/>
                <w:b w:val="0"/>
                <w:bCs/>
                <w:color w:val="auto"/>
                <w:sz w:val="24"/>
                <w:highlight w:val="none"/>
                <w:lang w:val="en-US" w:eastAsia="zh-CN"/>
              </w:rPr>
              <w:t xml:space="preserve">单价</w:t>
            </w:r>
            <w:r>
              <w:rPr>
                <w:rFonts w:hint="eastAsia" w:ascii="宋体" w:hAnsi="宋体" w:cs="宋体"/>
                <w:b w:val="0"/>
                <w:bCs/>
                <w:color w:val="auto"/>
                <w:sz w:val="24"/>
                <w:highlight w:val="none"/>
              </w:rPr>
              <w:t xml:space="preserve">最高限价</w:t>
            </w:r>
            <w:r>
              <w:rPr>
                <w:b w:val="0"/>
                <w:bCs/>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报价唯一性</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投标有效期</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签署、加盖公章</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72"/>
        </w:trPr>
        <w:tc>
          <w:tcPr>
            <w:tcW w:w="402"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center"/>
              <w:widowControl/>
              <w:rPr>
                <w:color w:val="auto"/>
                <w:sz w:val="24"/>
                <w:highlight w:val="none"/>
              </w:rPr>
            </w:pPr>
            <w:r>
              <w:rPr>
                <w:rFonts w:hint="eastAsia"/>
                <w:color w:val="auto"/>
                <w:sz w:val="24"/>
                <w:highlight w:val="none"/>
              </w:rPr>
              <w:t xml:space="preserve">实质性格式</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975" w:type="pct"/>
            <w:vAlign w:val="center"/>
            <w:textDirection w:val="lrTb"/>
            <w:noWrap w:val="false"/>
          </w:tcPr>
          <w:p>
            <w:pPr>
              <w:jc w:val="center"/>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rPr>
                <w:rFonts w:hint="eastAsia"/>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分包承担主体资质（如有）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分包承担主体具备《</w:t>
            </w:r>
            <w:r>
              <w:rPr>
                <w:rFonts w:hint="eastAsia"/>
                <w:color w:val="auto"/>
                <w:sz w:val="24"/>
                <w:highlight w:val="none"/>
                <w:lang w:eastAsia="zh-CN"/>
              </w:rPr>
              <w:t xml:space="preserve">投标人</w:t>
            </w:r>
            <w:r>
              <w:rPr>
                <w:color w:val="auto"/>
                <w:sz w:val="24"/>
                <w:highlight w:val="none"/>
              </w:rPr>
              <w:t xml:space="preserve">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r>
      <w:tr>
        <w:trPr>
          <w:jc w:val="center"/>
          <w:trHeight w:val="690"/>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分包意向协议</w:t>
            </w:r>
            <w:r/>
          </w:p>
          <w:p>
            <w:pPr>
              <w:jc w:val="center"/>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w:t>
            </w:r>
            <w:r>
              <w:rPr>
                <w:rFonts w:hint="eastAsia"/>
                <w:color w:val="auto"/>
                <w:sz w:val="24"/>
                <w:highlight w:val="none"/>
              </w:rPr>
              <w:t xml:space="preserve">招标</w:t>
            </w:r>
            <w:r>
              <w:rPr>
                <w:color w:val="auto"/>
                <w:sz w:val="24"/>
                <w:highlight w:val="none"/>
              </w:rPr>
              <w:t xml:space="preserve">文件规定签订并提供分包意向协议原件的电子件的；</w:t>
            </w:r>
            <w:r>
              <w:rPr>
                <w:rFonts w:hint="eastAsia"/>
                <w:color w:val="auto"/>
                <w:sz w:val="24"/>
                <w:highlight w:val="none"/>
              </w:rPr>
              <w:t xml:space="preserve">（如有）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报价的修正（如有）</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报价合理性</w:t>
            </w:r>
            <w:r/>
          </w:p>
        </w:tc>
        <w:tc>
          <w:tcPr>
            <w:shd w:val="clear" w:color="auto" w:fill="auto"/>
            <w:tcW w:w="3621" w:type="pct"/>
            <w:vAlign w:val="center"/>
            <w:textDirection w:val="lrTb"/>
            <w:noWrap w:val="false"/>
          </w:tcPr>
          <w:p>
            <w:pPr>
              <w:ind w:firstLine="480"/>
              <w:jc w:val="left"/>
              <w:widowControl/>
              <w:rPr>
                <w:rFonts w:hint="eastAsia" w:ascii="Times New Roman" w:hAnsi="Times New Roman" w:eastAsia="宋体" w:cs="Times New Roman"/>
                <w:color w:val="auto"/>
                <w:sz w:val="24"/>
                <w:highlight w:val="none"/>
              </w:rPr>
            </w:pPr>
            <w:r>
              <w:rPr>
                <w:rFonts w:hint="eastAsia"/>
                <w:color w:val="auto"/>
                <w:sz w:val="24"/>
                <w:highlight w:val="none"/>
              </w:rPr>
              <w:t xml:space="preserve">根据</w:t>
            </w:r>
            <w:r>
              <w:rPr>
                <w:rFonts w:hint="eastAsia"/>
                <w:color w:val="auto"/>
                <w:sz w:val="24"/>
                <w:highlight w:val="none"/>
                <w:lang w:val="en-US" w:eastAsia="zh-CN"/>
              </w:rPr>
              <w:t xml:space="preserve">财政</w:t>
            </w:r>
            <w:r>
              <w:rPr>
                <w:rFonts w:hint="eastAsia" w:ascii="Times New Roman" w:hAnsi="Times New Roman" w:eastAsia="宋体" w:cs="Times New Roman"/>
                <w:color w:val="auto"/>
                <w:sz w:val="24"/>
                <w:highlight w:val="none"/>
                <w:lang w:val="en-US" w:eastAsia="zh-CN"/>
              </w:rPr>
              <w:t xml:space="preserve">部</w:t>
            </w:r>
            <w:r>
              <w:rPr>
                <w:rFonts w:hint="eastAsia" w:ascii="Times New Roman" w:hAnsi="Times New Roman" w:eastAsia="宋体" w:cs="Times New Roman"/>
                <w:color w:val="auto"/>
                <w:sz w:val="24"/>
                <w:highlight w:val="none"/>
              </w:rPr>
              <w:t xml:space="preserve">《关于推动解决政府采购异常低价问题的通知》财库〔2026〕2号文件之规定：当评审过程中出</w:t>
            </w:r>
            <w:r>
              <w:rPr>
                <w:rFonts w:hint="eastAsia"/>
                <w:color w:val="auto"/>
                <w:sz w:val="24"/>
                <w:highlight w:val="none"/>
              </w:rPr>
              <w:t xml:space="preserve">现下列情形之一的，评审委员会应当启 动</w:t>
            </w:r>
            <w:r>
              <w:rPr>
                <w:rFonts w:hint="eastAsia" w:ascii="Times New Roman" w:hAnsi="Times New Roman" w:eastAsia="宋体" w:cs="Times New Roman"/>
                <w:color w:val="auto"/>
                <w:sz w:val="24"/>
                <w:highlight w:val="none"/>
              </w:rPr>
              <w:t xml:space="preserve">异常低价投标（响应）审查程序： </w:t>
            </w:r>
            <w:r/>
          </w:p>
          <w:p>
            <w:pPr>
              <w:ind w:firstLine="480"/>
              <w:jc w:val="left"/>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1.投标（响应）报价低于全部通过符合性审查</w:t>
            </w:r>
            <w:r>
              <w:rPr>
                <w:rFonts w:hint="eastAsia" w:cs="Times New Roman"/>
                <w:color w:val="auto"/>
                <w:sz w:val="24"/>
                <w:highlight w:val="none"/>
                <w:lang w:eastAsia="zh-CN"/>
              </w:rPr>
              <w:t xml:space="preserve">投标人</w:t>
            </w:r>
            <w:r>
              <w:rPr>
                <w:rFonts w:hint="eastAsia" w:ascii="Times New Roman" w:hAnsi="Times New Roman" w:eastAsia="宋体" w:cs="Times New Roman"/>
                <w:color w:val="auto"/>
                <w:sz w:val="24"/>
                <w:highlight w:val="none"/>
              </w:rPr>
              <w:t xml:space="preserve">投标（响应）报价平均值50%的，即投标（响应）报价&lt;全部通过符合性审查</w:t>
            </w:r>
            <w:r>
              <w:rPr>
                <w:rFonts w:hint="eastAsia" w:cs="Times New Roman"/>
                <w:color w:val="auto"/>
                <w:sz w:val="24"/>
                <w:highlight w:val="none"/>
                <w:lang w:eastAsia="zh-CN"/>
              </w:rPr>
              <w:t xml:space="preserve">投标人</w:t>
            </w:r>
            <w:r>
              <w:rPr>
                <w:rFonts w:hint="eastAsia" w:ascii="Times New Roman" w:hAnsi="Times New Roman" w:eastAsia="宋体" w:cs="Times New Roman"/>
                <w:color w:val="auto"/>
                <w:sz w:val="24"/>
                <w:highlight w:val="none"/>
              </w:rPr>
              <w:t xml:space="preserve">投标（响应）报价平均值×50%；</w:t>
            </w:r>
            <w:r/>
          </w:p>
          <w:p>
            <w:pPr>
              <w:ind w:firstLine="480"/>
              <w:jc w:val="left"/>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2.投标（响应）报价低于通过符合性审查的次低报价</w:t>
            </w:r>
            <w:r>
              <w:rPr>
                <w:rFonts w:hint="eastAsia" w:cs="Times New Roman"/>
                <w:color w:val="auto"/>
                <w:sz w:val="24"/>
                <w:highlight w:val="none"/>
                <w:lang w:eastAsia="zh-CN"/>
              </w:rPr>
              <w:t xml:space="preserve">投标人</w:t>
            </w:r>
            <w:r>
              <w:rPr>
                <w:rFonts w:hint="eastAsia" w:ascii="Times New Roman" w:hAnsi="Times New Roman" w:eastAsia="宋体" w:cs="Times New Roman"/>
                <w:color w:val="auto"/>
                <w:sz w:val="24"/>
                <w:highlight w:val="none"/>
              </w:rPr>
              <w:t xml:space="preserve">投标（响应）报价50%的，即投标（响应）报价&lt;通过符合性审查的次低报价</w:t>
            </w:r>
            <w:r>
              <w:rPr>
                <w:rFonts w:hint="eastAsia" w:cs="Times New Roman"/>
                <w:color w:val="auto"/>
                <w:sz w:val="24"/>
                <w:highlight w:val="none"/>
                <w:lang w:eastAsia="zh-CN"/>
              </w:rPr>
              <w:t xml:space="preserve">投标人</w:t>
            </w:r>
            <w:r>
              <w:rPr>
                <w:rFonts w:hint="eastAsia" w:ascii="Times New Roman" w:hAnsi="Times New Roman" w:eastAsia="宋体" w:cs="Times New Roman"/>
                <w:color w:val="auto"/>
                <w:sz w:val="24"/>
                <w:highlight w:val="none"/>
              </w:rPr>
              <w:t xml:space="preserve">投标（响应）报价×50%；</w:t>
            </w:r>
            <w:r/>
          </w:p>
          <w:p>
            <w:pPr>
              <w:ind w:firstLine="480"/>
              <w:jc w:val="left"/>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4.评审委员会基于专业判断，认为</w:t>
            </w:r>
            <w:r>
              <w:rPr>
                <w:rFonts w:hint="eastAsia" w:cs="Times New Roman"/>
                <w:color w:val="auto"/>
                <w:sz w:val="24"/>
                <w:highlight w:val="none"/>
                <w:lang w:eastAsia="zh-CN"/>
              </w:rPr>
              <w:t xml:space="preserve">投标人</w:t>
            </w:r>
            <w:r>
              <w:rPr>
                <w:rFonts w:hint="eastAsia" w:ascii="Times New Roman" w:hAnsi="Times New Roman" w:eastAsia="宋体" w:cs="Times New Roman"/>
                <w:color w:val="auto"/>
                <w:sz w:val="24"/>
                <w:highlight w:val="none"/>
              </w:rPr>
              <w:t xml:space="preserve">报价过低，有可能影响产品质量或者不能诚信履约的其他情形</w:t>
            </w:r>
            <w:r>
              <w:rPr>
                <w:rFonts w:hint="eastAsia" w:ascii="Times New Roman" w:hAnsi="Times New Roman" w:eastAsia="宋体" w:cs="Times New Roman"/>
                <w:color w:val="auto"/>
                <w:sz w:val="24"/>
                <w:highlight w:val="none"/>
                <w:lang w:eastAsia="zh-CN"/>
              </w:rPr>
              <w:t xml:space="preserve">。</w:t>
            </w:r>
            <w:r/>
          </w:p>
          <w:p>
            <w:pPr>
              <w:ind w:firstLine="480"/>
              <w:jc w:val="lef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评审委员会启动异常低价投标（响应）审查后，属于前述第1项至第4项情形的，应当要求相关</w:t>
            </w:r>
            <w:r>
              <w:rPr>
                <w:rFonts w:hint="eastAsia" w:cs="Times New Roman"/>
                <w:color w:val="auto"/>
                <w:sz w:val="24"/>
                <w:szCs w:val="24"/>
                <w:highlight w:val="none"/>
                <w:lang w:val="en-US" w:eastAsia="zh-CN" w:bidi="ar-SA"/>
              </w:rPr>
              <w:t xml:space="preserve">投标人</w:t>
            </w:r>
            <w:r>
              <w:rPr>
                <w:rFonts w:hint="eastAsia" w:ascii="Times New Roman" w:hAnsi="Times New Roman" w:eastAsia="宋体" w:cs="Times New Roman"/>
                <w:color w:val="auto"/>
                <w:sz w:val="24"/>
                <w:szCs w:val="24"/>
                <w:highlight w:val="none"/>
                <w:lang w:val="en-US" w:eastAsia="zh-CN" w:bidi="ar-SA"/>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cs="Times New Roman"/>
                <w:color w:val="auto"/>
                <w:sz w:val="24"/>
                <w:szCs w:val="24"/>
                <w:highlight w:val="none"/>
                <w:lang w:val="en-US" w:eastAsia="zh-CN" w:bidi="ar-SA"/>
              </w:rPr>
              <w:t xml:space="preserve">投标人</w:t>
            </w:r>
            <w:r>
              <w:rPr>
                <w:rFonts w:hint="eastAsia" w:ascii="Times New Roman" w:hAnsi="Times New Roman" w:eastAsia="宋体" w:cs="Times New Roman"/>
                <w:color w:val="auto"/>
                <w:sz w:val="24"/>
                <w:szCs w:val="24"/>
                <w:highlight w:val="none"/>
                <w:lang w:val="en-US" w:eastAsia="zh-CN" w:bidi="ar-SA"/>
              </w:rPr>
              <w:t xml:space="preserve">的合理时间一般不少于30分钟。其中，属于第3项情形，</w:t>
            </w:r>
            <w:r>
              <w:rPr>
                <w:rFonts w:hint="eastAsia" w:cs="Times New Roman"/>
                <w:color w:val="auto"/>
                <w:sz w:val="24"/>
                <w:szCs w:val="24"/>
                <w:highlight w:val="none"/>
                <w:lang w:val="en-US" w:eastAsia="zh-CN" w:bidi="ar-SA"/>
              </w:rPr>
              <w:t xml:space="preserve">投标人</w:t>
            </w:r>
            <w:r>
              <w:rPr>
                <w:rFonts w:hint="eastAsia" w:ascii="Times New Roman" w:hAnsi="Times New Roman" w:eastAsia="宋体" w:cs="Times New Roman"/>
                <w:color w:val="auto"/>
                <w:sz w:val="24"/>
                <w:szCs w:val="24"/>
                <w:highlight w:val="none"/>
                <w:lang w:val="en-US" w:eastAsia="zh-CN" w:bidi="ar-SA"/>
              </w:rPr>
              <w:t xml:space="preserve">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cs="Times New Roman"/>
                <w:color w:val="auto"/>
                <w:sz w:val="24"/>
                <w:szCs w:val="24"/>
                <w:highlight w:val="none"/>
                <w:lang w:val="en-US" w:eastAsia="zh-CN" w:bidi="ar-SA"/>
              </w:rPr>
              <w:t xml:space="preserve">投标人</w:t>
            </w:r>
            <w:r>
              <w:rPr>
                <w:rFonts w:hint="eastAsia" w:ascii="Times New Roman" w:hAnsi="Times New Roman" w:eastAsia="宋体" w:cs="Times New Roman"/>
                <w:color w:val="auto"/>
                <w:sz w:val="24"/>
                <w:szCs w:val="24"/>
                <w:highlight w:val="none"/>
                <w:lang w:val="en-US" w:eastAsia="zh-CN" w:bidi="ar-SA"/>
              </w:rPr>
              <w:t xml:space="preserve">不能提供书面说明、证明材料，或者提供的书面说明、证明材料不能证明其报价合理性的，评审委员会应当将其作为无效投标（响应）处理。</w:t>
            </w:r>
            <w:r/>
          </w:p>
          <w:p>
            <w:pPr>
              <w:ind w:firstLine="480"/>
              <w:jc w:val="left"/>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异常低价投标（响应）审查的启动原因、审查意见和审查结果应当在评审报告中记录，并随</w:t>
            </w:r>
            <w:r>
              <w:rPr>
                <w:rFonts w:hint="eastAsia" w:cs="Times New Roman"/>
                <w:color w:val="auto"/>
                <w:sz w:val="24"/>
                <w:szCs w:val="24"/>
                <w:highlight w:val="none"/>
                <w:lang w:val="en-US" w:eastAsia="zh-CN" w:bidi="ar-SA"/>
              </w:rPr>
              <w:t xml:space="preserve">投标人</w:t>
            </w:r>
            <w:r>
              <w:rPr>
                <w:rFonts w:hint="eastAsia" w:ascii="Times New Roman" w:hAnsi="Times New Roman" w:eastAsia="宋体" w:cs="Times New Roman"/>
                <w:color w:val="auto"/>
                <w:sz w:val="24"/>
                <w:szCs w:val="24"/>
                <w:highlight w:val="none"/>
                <w:lang w:val="en-US" w:eastAsia="zh-CN" w:bidi="ar-SA"/>
              </w:rPr>
              <w:t xml:space="preserve">提供的相关书面说明及证明材料，以及评审委员会有关互联网浏览、查询历史一并归档。</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进口产品</w:t>
            </w:r>
            <w:r/>
          </w:p>
          <w:p>
            <w:pPr>
              <w:jc w:val="center"/>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2008"/>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国家有关部门对投标人的投标产品有强制性规定或要求的</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国家</w:t>
            </w:r>
            <w:r>
              <w:rPr>
                <w:rFonts w:hint="eastAsia"/>
                <w:color w:val="auto"/>
                <w:sz w:val="24"/>
                <w:highlight w:val="none"/>
              </w:rPr>
              <w:t xml:space="preserve">如</w:t>
            </w:r>
            <w:r>
              <w:rPr>
                <w:color w:val="auto"/>
                <w:sz w:val="24"/>
                <w:highlight w:val="none"/>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公平竞争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w:t>
            </w:r>
            <w:r>
              <w:rPr>
                <w:rFonts w:hint="eastAsia"/>
                <w:color w:val="auto"/>
                <w:sz w:val="24"/>
                <w:highlight w:val="none"/>
                <w:lang w:eastAsia="zh-CN"/>
              </w:rPr>
              <w:t xml:space="preserve">采购人</w:t>
            </w:r>
            <w:r>
              <w:rPr>
                <w:color w:val="auto"/>
                <w:sz w:val="24"/>
                <w:highlight w:val="none"/>
              </w:rPr>
              <w:t xml:space="preserve">或者其他投标人的合法权益情形的；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串通投标</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 xml:space="preserve">；</w:t>
            </w:r>
            <w:r/>
          </w:p>
        </w:tc>
      </w:tr>
      <w:tr>
        <w:trPr>
          <w:jc w:val="center"/>
          <w:trHeight w:val="73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附加条件</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w:t>
            </w:r>
            <w:r>
              <w:rPr>
                <w:rFonts w:hint="eastAsia"/>
                <w:color w:val="auto"/>
                <w:sz w:val="24"/>
                <w:highlight w:val="none"/>
                <w:lang w:eastAsia="zh-CN"/>
              </w:rPr>
              <w:t xml:space="preserve">采购人</w:t>
            </w:r>
            <w:r>
              <w:rPr>
                <w:color w:val="auto"/>
                <w:sz w:val="24"/>
                <w:highlight w:val="none"/>
              </w:rPr>
              <w:t xml:space="preserve">不能接受的附加条件的；</w:t>
            </w:r>
            <w:r/>
          </w:p>
        </w:tc>
      </w:tr>
      <w:tr>
        <w:trPr>
          <w:jc w:val="center"/>
          <w:trHeight w:val="685"/>
        </w:trPr>
        <w:tc>
          <w:tcPr>
            <w:tcW w:w="402" w:type="pct"/>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其他无效情形</w:t>
            </w:r>
            <w:r/>
          </w:p>
        </w:tc>
        <w:tc>
          <w:tcPr>
            <w:tcW w:w="3621" w:type="pct"/>
            <w:vAlign w:val="center"/>
            <w:textDirection w:val="lrTb"/>
            <w:noWrap w:val="false"/>
          </w:tcPr>
          <w:p>
            <w:pPr>
              <w:jc w:val="left"/>
              <w:widowControl/>
              <w:rPr>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p>
        </w:tc>
      </w:tr>
    </w:tbl>
    <w:p>
      <w:pPr>
        <w:pStyle w:val="1116"/>
        <w:rPr>
          <w:color w:val="auto"/>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587" w:bottom="1418" w:left="1701" w:header="851" w:footer="851" w:gutter="0"/>
          <w:cols w:num="1" w:sep="0" w:space="720" w:equalWidth="1"/>
          <w:docGrid w:linePitch="360"/>
        </w:sectPr>
      </w:pPr>
      <w:r>
        <w:rPr>
          <w:color w:val="auto"/>
          <w:highlight w:val="none"/>
        </w:rPr>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2</w:t>
      </w:r>
      <w:r>
        <w:rPr>
          <w:color w:val="auto"/>
          <w:sz w:val="24"/>
          <w:highlight w:val="none"/>
        </w:rPr>
        <w:t xml:space="preserve">投标文件有关事项的澄清或者说明</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2.1评标过程中，评标委员会将</w:t>
      </w:r>
      <w:r>
        <w:rPr>
          <w:rFonts w:hint="eastAsia"/>
          <w:color w:val="auto"/>
          <w:sz w:val="24"/>
          <w:highlight w:val="none"/>
        </w:rPr>
        <w:t xml:space="preserve">通过“苏采云”政府采购一体化平台系统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2.2评标委员会认为投标人的报价明显低于其他通过符合性审查投标人的报价，有可能影响产品质量或者不能诚信履约的，有权要求该投标人在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2.3投标报价须包含招标文件全部内容，如分项报价表有缺漏视为已含在其他各项报价中，将不对投标总价进行调整。评标委员会有权要求投标人在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outlineLvl w:val="3"/>
      </w:pPr>
      <w:r>
        <w:rPr>
          <w:color w:val="auto"/>
          <w:sz w:val="24"/>
          <w:highlight w:val="none"/>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auto"/>
          <w:sz w:val="24"/>
          <w:highlight w:val="none"/>
        </w:rPr>
        <w:outlineLvl w:val="4"/>
      </w:pPr>
      <w:r>
        <w:rPr>
          <w:rFonts w:hint="eastAsia"/>
          <w:color w:val="auto"/>
          <w:sz w:val="24"/>
          <w:highlight w:val="none"/>
        </w:rPr>
        <w:t xml:space="preserve">2.4.1</w:t>
      </w:r>
      <w:r>
        <w:rPr>
          <w:color w:val="auto"/>
          <w:sz w:val="24"/>
          <w:highlight w:val="none"/>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color w:val="auto"/>
          <w:sz w:val="24"/>
          <w:highlight w:val="none"/>
        </w:rPr>
      </w:pPr>
      <w:r>
        <w:rPr>
          <w:rFonts w:ascii="Wingdings 2" w:hAnsi="Wingdings 2" w:eastAsia="Wingdings 2" w:cs="Wingdings 2"/>
          <w:color w:val="auto"/>
          <w:sz w:val="24"/>
          <w:highlight w:val="none"/>
        </w:rPr>
        <w:t xml:space="preserve">R</w:t>
      </w:r>
      <w:r>
        <w:rPr>
          <w:color w:val="auto"/>
          <w:sz w:val="24"/>
          <w:highlight w:val="none"/>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2.4.2</w:t>
      </w:r>
      <w:r>
        <w:rPr>
          <w:color w:val="auto"/>
          <w:sz w:val="24"/>
          <w:highlight w:val="none"/>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2.4.3</w:t>
      </w:r>
      <w:r>
        <w:rPr>
          <w:color w:val="auto"/>
          <w:sz w:val="24"/>
          <w:highlight w:val="none"/>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outlineLvl w:val="4"/>
      </w:pPr>
      <w:r>
        <w:rPr>
          <w:rFonts w:hint="eastAsia"/>
          <w:color w:val="auto"/>
          <w:sz w:val="24"/>
          <w:highlight w:val="none"/>
        </w:rPr>
        <w:t xml:space="preserve">2.4.4</w:t>
      </w:r>
      <w:r>
        <w:rPr>
          <w:color w:val="auto"/>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2.4.5</w:t>
      </w:r>
      <w:r>
        <w:rPr>
          <w:color w:val="auto"/>
          <w:sz w:val="24"/>
          <w:highlight w:val="none"/>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rPr>
        <w:t xml:space="preserve">2.4.6</w:t>
      </w:r>
      <w:r>
        <w:rPr>
          <w:color w:val="auto"/>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2.4.7</w:t>
      </w: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2.5.1</w:t>
      </w: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lang w:val="en-US" w:eastAsia="zh-CN"/>
        </w:rPr>
        <w:t xml:space="preserve">20</w:t>
      </w:r>
      <w:r>
        <w:rPr>
          <w:color w:val="auto"/>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2.5.2</w:t>
      </w: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lang w:val="en-US" w:eastAsia="zh-CN"/>
        </w:rPr>
        <w:t xml:space="preserve">6</w:t>
      </w:r>
      <w:r>
        <w:rPr>
          <w:color w:val="auto"/>
          <w:sz w:val="24"/>
          <w:highlight w:val="none"/>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2.5.3</w:t>
      </w: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2.5.4</w:t>
      </w:r>
      <w:r>
        <w:rPr>
          <w:color w:val="auto"/>
          <w:sz w:val="24"/>
          <w:highlight w:val="none"/>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2.5.5</w:t>
      </w: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2.5.6</w:t>
      </w: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2.5.7</w:t>
      </w:r>
      <w:r>
        <w:rPr>
          <w:color w:val="auto"/>
          <w:sz w:val="24"/>
          <w:highlight w:val="none"/>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2.5.8</w:t>
      </w:r>
      <w:r>
        <w:rPr>
          <w:color w:val="auto"/>
          <w:sz w:val="24"/>
          <w:highlight w:val="none"/>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 </w:t>
      </w:r>
      <w:r>
        <w:rPr>
          <w:rFonts w:hint="eastAsia" w:ascii="Times New Roman" w:hAnsi="Times New Roman" w:eastAsia="宋体" w:cs="Times New Roman"/>
          <w:b w:val="0"/>
          <w:color w:val="auto"/>
          <w:sz w:val="24"/>
          <w:szCs w:val="24"/>
          <w:highlight w:val="none"/>
          <w:lang w:val="en-US" w:eastAsia="zh-CN" w:bidi="ar-SA"/>
        </w:rPr>
        <w:t xml:space="preserve">政府采购中实施本国产品标准及相关政策</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2.6.2 当采购项目或者采购包中含有多种产品，</w:t>
      </w:r>
      <w:r>
        <w:rPr>
          <w:color w:val="auto"/>
          <w:sz w:val="24"/>
          <w:highlight w:val="none"/>
        </w:rPr>
        <w:t xml:space="preserve">投标人</w:t>
      </w:r>
      <w:r>
        <w:rPr>
          <w:rFonts w:hint="eastAsia"/>
          <w:color w:val="auto"/>
          <w:sz w:val="24"/>
          <w:highlight w:val="none"/>
        </w:rPr>
        <w:t xml:space="preserve">为该采购项目或者采购包提供的符合本国产品标准的产品成本之和占该</w:t>
      </w:r>
      <w:r>
        <w:rPr>
          <w:rFonts w:hint="eastAsia"/>
          <w:color w:val="auto"/>
          <w:sz w:val="24"/>
          <w:highlight w:val="none"/>
          <w:lang w:eastAsia="zh-CN"/>
        </w:rPr>
        <w:t xml:space="preserve">投标人</w:t>
      </w:r>
      <w:r>
        <w:rPr>
          <w:rFonts w:hint="eastAsia"/>
          <w:color w:val="auto"/>
          <w:sz w:val="24"/>
          <w:highlight w:val="none"/>
        </w:rPr>
        <w:t xml:space="preserve">提供的全部产品成本之和的比例达到80%以上时（</w:t>
      </w:r>
      <w:r>
        <w:rPr>
          <w:b/>
          <w:bCs/>
          <w:color w:val="auto"/>
          <w:sz w:val="24"/>
          <w:highlight w:val="none"/>
        </w:rPr>
        <w:t xml:space="preserve">投标人</w:t>
      </w:r>
      <w:r>
        <w:rPr>
          <w:rFonts w:hint="eastAsia"/>
          <w:b/>
          <w:bCs/>
          <w:color w:val="auto"/>
          <w:sz w:val="24"/>
          <w:highlight w:val="none"/>
        </w:rPr>
        <w:t xml:space="preserve">需在</w:t>
      </w:r>
      <w:r>
        <w:rPr>
          <w:rFonts w:hint="eastAsia"/>
          <w:b/>
          <w:bCs/>
          <w:color w:val="auto"/>
          <w:sz w:val="24"/>
          <w:highlight w:val="none"/>
          <w:lang w:eastAsia="zh-CN"/>
        </w:rPr>
        <w:t xml:space="preserve">“</w:t>
      </w:r>
      <w:r>
        <w:rPr>
          <w:rFonts w:hint="eastAsia"/>
          <w:b/>
          <w:bCs/>
          <w:color w:val="auto"/>
          <w:sz w:val="24"/>
          <w:highlight w:val="none"/>
        </w:rPr>
        <w:t xml:space="preserve">投标文件格式”的“投标分项报价表”中填写比例数值）</w:t>
      </w:r>
      <w:r>
        <w:rPr>
          <w:rFonts w:hint="eastAsia"/>
          <w:color w:val="auto"/>
          <w:sz w:val="24"/>
          <w:highlight w:val="none"/>
        </w:rPr>
        <w:t xml:space="preserve">，依法对该</w:t>
      </w:r>
      <w:r>
        <w:rPr>
          <w:color w:val="auto"/>
          <w:sz w:val="24"/>
          <w:highlight w:val="none"/>
        </w:rPr>
        <w:t xml:space="preserve">投标人</w:t>
      </w:r>
      <w:r>
        <w:rPr>
          <w:rFonts w:hint="eastAsia"/>
          <w:color w:val="auto"/>
          <w:sz w:val="24"/>
          <w:highlight w:val="none"/>
        </w:rPr>
        <w:t xml:space="preserve">提供的全部产品给予价格评审优惠，即对该</w:t>
      </w:r>
      <w:r>
        <w:rPr>
          <w:color w:val="auto"/>
          <w:sz w:val="24"/>
          <w:highlight w:val="none"/>
        </w:rPr>
        <w:t xml:space="preserve">投标人</w:t>
      </w:r>
      <w:r>
        <w:rPr>
          <w:rFonts w:hint="eastAsia"/>
          <w:color w:val="auto"/>
          <w:sz w:val="24"/>
          <w:highlight w:val="none"/>
        </w:rPr>
        <w:t xml:space="preserve">提供的全部产品的总报价给予20%的价格扣除，用扣除后的价格参与评审。</w:t>
      </w:r>
      <w:r>
        <w:rPr>
          <w:color w:val="auto"/>
          <w:sz w:val="24"/>
          <w:highlight w:val="none"/>
        </w:rPr>
        <w:t xml:space="preserve">投标人</w:t>
      </w:r>
      <w:r>
        <w:rPr>
          <w:rFonts w:hint="eastAsia"/>
          <w:color w:val="auto"/>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2.6.3 </w:t>
      </w:r>
      <w:r>
        <w:rPr>
          <w:color w:val="auto"/>
          <w:sz w:val="24"/>
          <w:highlight w:val="none"/>
        </w:rPr>
        <w:t xml:space="preserve">投标人</w:t>
      </w:r>
      <w:r>
        <w:rPr>
          <w:rFonts w:hint="eastAsia"/>
          <w:color w:val="auto"/>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2.6.4 </w:t>
      </w:r>
      <w:r>
        <w:rPr>
          <w:color w:val="auto"/>
          <w:sz w:val="24"/>
          <w:highlight w:val="none"/>
        </w:rPr>
        <w:t xml:space="preserve">投标人</w:t>
      </w:r>
      <w:r>
        <w:rPr>
          <w:rFonts w:hint="eastAsia"/>
          <w:color w:val="auto"/>
          <w:sz w:val="24"/>
          <w:highlight w:val="none"/>
        </w:rPr>
        <w:t xml:space="preserve">需在《声明函》中逐一、</w:t>
      </w:r>
      <w:r>
        <w:rPr>
          <w:color w:val="auto"/>
          <w:sz w:val="24"/>
          <w:highlight w:val="none"/>
        </w:rPr>
        <w:t xml:space="preserve">准确</w:t>
      </w:r>
      <w:r>
        <w:rPr>
          <w:rFonts w:hint="eastAsia"/>
          <w:color w:val="auto"/>
          <w:sz w:val="24"/>
          <w:highlight w:val="none"/>
        </w:rPr>
        <w:t xml:space="preserve">填写产品名称、厂名、生产厂址三项信息（《声明函》中用删除线划除的地方无需填写），三</w:t>
      </w:r>
      <w:r>
        <w:rPr>
          <w:color w:val="auto"/>
          <w:sz w:val="24"/>
          <w:highlight w:val="none"/>
        </w:rPr>
        <w:t xml:space="preserve">项信息中</w:t>
      </w:r>
      <w:r>
        <w:rPr>
          <w:rFonts w:hint="eastAsia"/>
          <w:color w:val="auto"/>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2.6.5 评标过程中，如发现</w:t>
      </w:r>
      <w:r>
        <w:rPr>
          <w:rFonts w:hint="eastAsia"/>
          <w:color w:val="auto"/>
          <w:sz w:val="24"/>
          <w:highlight w:val="none"/>
          <w:lang w:eastAsia="zh-CN"/>
        </w:rPr>
        <w:t xml:space="preserve">投标人</w:t>
      </w:r>
      <w:r>
        <w:rPr>
          <w:rFonts w:hint="eastAsia"/>
          <w:color w:val="auto"/>
          <w:sz w:val="24"/>
          <w:highlight w:val="none"/>
        </w:rPr>
        <w:t xml:space="preserve">在《声明函》内容</w:t>
      </w:r>
      <w:r>
        <w:rPr>
          <w:color w:val="auto"/>
          <w:sz w:val="24"/>
          <w:highlight w:val="none"/>
        </w:rPr>
        <w:t xml:space="preserve">含义不明确、同类事项与投</w:t>
      </w:r>
      <w:r>
        <w:rPr>
          <w:rFonts w:hint="eastAsia"/>
          <w:color w:val="auto"/>
          <w:sz w:val="24"/>
          <w:highlight w:val="none"/>
        </w:rPr>
        <w:t xml:space="preserve">标</w:t>
      </w:r>
      <w:r>
        <w:rPr>
          <w:color w:val="auto"/>
          <w:sz w:val="24"/>
          <w:highlight w:val="none"/>
        </w:rPr>
        <w:t xml:space="preserve">（</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rPr>
        <w:t xml:space="preserve">文件</w:t>
      </w:r>
      <w:r>
        <w:rPr>
          <w:color w:val="auto"/>
          <w:sz w:val="24"/>
          <w:highlight w:val="none"/>
        </w:rPr>
        <w:t xml:space="preserve">表述不一致或者有</w:t>
      </w:r>
      <w:r>
        <w:rPr>
          <w:rFonts w:hint="eastAsia"/>
          <w:color w:val="auto"/>
          <w:sz w:val="24"/>
          <w:highlight w:val="none"/>
        </w:rPr>
        <w:t xml:space="preserve">明显</w:t>
      </w:r>
      <w:r>
        <w:rPr>
          <w:color w:val="auto"/>
          <w:sz w:val="24"/>
          <w:highlight w:val="none"/>
        </w:rPr>
        <w:t xml:space="preserve">文字错误等情况的</w:t>
      </w:r>
      <w:r>
        <w:rPr>
          <w:rFonts w:hint="eastAsia"/>
          <w:color w:val="auto"/>
          <w:sz w:val="24"/>
          <w:highlight w:val="none"/>
        </w:rPr>
        <w:t xml:space="preserve">，评标委员会应当以书面形式要求</w:t>
      </w:r>
      <w:r>
        <w:rPr>
          <w:rFonts w:hint="eastAsia"/>
          <w:color w:val="auto"/>
          <w:sz w:val="24"/>
          <w:highlight w:val="none"/>
          <w:lang w:eastAsia="zh-CN"/>
        </w:rPr>
        <w:t xml:space="preserve">投标人</w:t>
      </w:r>
      <w:r>
        <w:rPr>
          <w:rFonts w:hint="eastAsia"/>
          <w:color w:val="auto"/>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auto"/>
          <w:sz w:val="24"/>
          <w:highlight w:val="none"/>
          <w:lang w:eastAsia="zh-CN"/>
        </w:rPr>
        <w:t xml:space="preserve">投标人</w:t>
      </w:r>
      <w:r>
        <w:rPr>
          <w:rFonts w:hint="eastAsia"/>
          <w:color w:val="auto"/>
          <w:sz w:val="24"/>
          <w:highlight w:val="none"/>
        </w:rPr>
        <w:t xml:space="preserve">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3</w:t>
      </w:r>
      <w:r>
        <w:rPr>
          <w:color w:val="auto"/>
          <w:sz w:val="24"/>
          <w:highlight w:val="none"/>
        </w:rPr>
        <w:t xml:space="preserve">投标文件的比较和评价</w:t>
      </w:r>
      <w:bookmarkEnd w:id="744"/>
      <w:r/>
      <w:bookmarkEnd w:id="745"/>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color w:val="auto"/>
          <w:sz w:val="24"/>
          <w:highlight w:val="none"/>
        </w:rPr>
        <w:outlineLvl w:val="3"/>
      </w:pPr>
      <w:r>
        <w:rPr>
          <w:color w:val="auto"/>
          <w:sz w:val="24"/>
          <w:highlight w:val="none"/>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outlineLvl w:val="4"/>
      </w:pPr>
      <w:r>
        <w:rPr>
          <w:rFonts w:hint="eastAsia"/>
          <w:color w:val="auto"/>
          <w:sz w:val="24"/>
          <w:highlight w:val="none"/>
        </w:rPr>
        <w:t xml:space="preserve">3.2.1</w:t>
      </w:r>
      <w:r>
        <w:rPr>
          <w:color w:val="auto"/>
          <w:sz w:val="24"/>
          <w:highlight w:val="none"/>
        </w:rPr>
        <w:t xml:space="preserve">本项目采用的评标方法为：</w:t>
      </w:r>
      <w:r/>
    </w:p>
    <w:p>
      <w:pPr>
        <w:ind w:left="1985" w:firstLine="482"/>
        <w:spacing w:line="360" w:lineRule="auto"/>
        <w:tabs>
          <w:tab w:val="left" w:pos="900" w:leader="none"/>
          <w:tab w:val="left" w:pos="1589" w:leader="none"/>
          <w:tab w:val="left" w:pos="1701" w:leader="none"/>
        </w:tabs>
        <w:rPr>
          <w:color w:val="auto"/>
          <w:sz w:val="24"/>
          <w:highlight w:val="none"/>
        </w:rPr>
      </w:pPr>
      <w:r>
        <w:rPr>
          <w:rFonts w:ascii="Wingdings 2" w:hAnsi="Wingdings 2" w:eastAsia="Wingdings 2" w:cs="Wingdings 2"/>
          <w:color w:val="auto"/>
          <w:sz w:val="24"/>
          <w:highlight w:val="none"/>
        </w:rPr>
        <w:t xml:space="preserve">R</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3.2.2</w:t>
      </w: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auto"/>
          <w:sz w:val="24"/>
          <w:highlight w:val="none"/>
          <w:lang w:eastAsia="zh-CN"/>
        </w:rPr>
        <w:t xml:space="preserve">采购人</w:t>
      </w:r>
      <w:r>
        <w:rPr>
          <w:color w:val="auto"/>
          <w:sz w:val="24"/>
          <w:highlight w:val="none"/>
        </w:rPr>
        <w:t xml:space="preserve">或者</w:t>
      </w:r>
      <w:r>
        <w:rPr>
          <w:rFonts w:hint="eastAsia"/>
          <w:color w:val="auto"/>
          <w:sz w:val="24"/>
          <w:highlight w:val="none"/>
          <w:lang w:eastAsia="zh-CN"/>
        </w:rPr>
        <w:t xml:space="preserve">采购人</w:t>
      </w:r>
      <w:r>
        <w:rPr>
          <w:color w:val="auto"/>
          <w:sz w:val="24"/>
          <w:highlight w:val="none"/>
        </w:rPr>
        <w:t xml:space="preserve">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firstLine="482"/>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□随机抽取</w:t>
      </w:r>
      <w:r/>
    </w:p>
    <w:p>
      <w:pPr>
        <w:ind w:left="2035" w:firstLine="482"/>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3.2.3</w:t>
      </w:r>
      <w:r>
        <w:rPr>
          <w:color w:val="auto"/>
          <w:sz w:val="24"/>
          <w:highlight w:val="none"/>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3.2.4</w:t>
      </w:r>
      <w:r>
        <w:rPr>
          <w:color w:val="auto"/>
          <w:sz w:val="24"/>
          <w:highlight w:val="none"/>
        </w:rPr>
        <w:t xml:space="preserve">关于无线局域网认证产品政府采购清单中的产品，优先采购的具体规定（如涉及）_____。</w:t>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4</w:t>
      </w:r>
      <w:r>
        <w:rPr>
          <w:color w:val="auto"/>
          <w:sz w:val="24"/>
          <w:highlight w:val="none"/>
        </w:rPr>
        <w:t xml:space="preserve">确定</w:t>
      </w:r>
      <w:bookmarkStart w:id="747" w:name="_Ref467307010"/>
      <w:r/>
      <w:bookmarkStart w:id="748" w:name="_Toc150480784"/>
      <w:r/>
      <w:bookmarkStart w:id="749" w:name="_Toc151190173"/>
      <w:r/>
      <w:bookmarkStart w:id="750" w:name="_Toc127151546"/>
      <w:r/>
      <w:bookmarkStart w:id="751" w:name="_Toc164229241"/>
      <w:r/>
      <w:bookmarkStart w:id="752" w:name="_Toc149720839"/>
      <w:r/>
      <w:bookmarkStart w:id="753" w:name="_Toc164608660"/>
      <w:r/>
      <w:bookmarkStart w:id="754" w:name="_Toc226309790"/>
      <w:r/>
      <w:bookmarkStart w:id="755" w:name="_Toc151193644"/>
      <w:r/>
      <w:bookmarkStart w:id="756" w:name="_Toc195842911"/>
      <w:r/>
      <w:bookmarkStart w:id="757" w:name="_Toc226337242"/>
      <w:r/>
      <w:bookmarkStart w:id="758" w:name="_Toc164229387"/>
      <w:r/>
      <w:bookmarkStart w:id="759" w:name="_Toc150774751"/>
      <w:r/>
      <w:bookmarkStart w:id="760" w:name="_Toc265228384"/>
      <w:r/>
      <w:bookmarkStart w:id="761" w:name="_Toc164351640"/>
      <w:r/>
      <w:bookmarkStart w:id="762" w:name="_Toc520356170"/>
      <w:r/>
      <w:bookmarkStart w:id="763" w:name="_Toc151193788"/>
      <w:r/>
      <w:bookmarkStart w:id="764" w:name="_Toc226965736"/>
      <w:r/>
      <w:bookmarkStart w:id="765" w:name="_Toc151193860"/>
      <w:r/>
      <w:bookmarkStart w:id="766" w:name="_Toc150509297"/>
      <w:r/>
      <w:bookmarkStart w:id="767" w:name="_Toc305158888"/>
      <w:r/>
      <w:bookmarkStart w:id="768" w:name="_Toc127161460"/>
      <w:r/>
      <w:bookmarkStart w:id="769" w:name="_Toc127151747"/>
      <w:r/>
      <w:bookmarkStart w:id="770" w:name="_Toc305158814"/>
      <w:r/>
      <w:bookmarkStart w:id="771" w:name="_Toc151193934"/>
      <w:r/>
      <w:bookmarkStart w:id="772" w:name="_Toc151193716"/>
      <w:r/>
      <w:bookmarkStart w:id="773" w:name="_Toc226965819"/>
      <w:r/>
      <w:bookmarkStart w:id="774" w:name="_Toc142311048"/>
      <w:r/>
      <w:bookmarkStart w:id="775" w:name="_Toc164608815"/>
      <w:r/>
      <w:bookmarkStart w:id="776" w:name="_Toc150774646"/>
      <w:r/>
      <w:bookmarkStart w:id="777" w:name="_Toc264969236"/>
      <w:r>
        <w:rPr>
          <w:color w:val="auto"/>
          <w:sz w:val="24"/>
          <w:highlight w:val="none"/>
        </w:rPr>
        <w:t xml:space="preserve">中标候选人名单</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36"/>
        <w:ind w:left="993" w:firstLine="136"/>
        <w:spacing w:line="360" w:lineRule="auto"/>
        <w:tabs>
          <w:tab w:val="left" w:pos="900" w:leader="none"/>
          <w:tab w:val="left" w:pos="2127" w:leader="none"/>
        </w:tabs>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□随机抽取</w:t>
      </w:r>
      <w:r/>
    </w:p>
    <w:p>
      <w:pPr>
        <w:pStyle w:val="936"/>
        <w:ind w:left="993" w:firstLine="136"/>
        <w:spacing w:line="360" w:lineRule="auto"/>
        <w:tabs>
          <w:tab w:val="left" w:pos="900" w:leader="none"/>
          <w:tab w:val="left" w:pos="2127" w:leader="none"/>
        </w:tabs>
        <w:rPr>
          <w:rFonts w:hint="default" w:ascii="Times New Roman" w:hAnsi="Times New Roman"/>
          <w:color w:val="auto"/>
          <w:sz w:val="24"/>
          <w:szCs w:val="24"/>
          <w:highlight w:val="none"/>
        </w:rPr>
        <w:outlineLvl w:val="3"/>
      </w:pPr>
      <w:r>
        <w:rPr>
          <w:rFonts w:hint="eastAsia" w:ascii="Times New Roman" w:hAnsi="Times New Roman"/>
          <w:color w:val="auto"/>
          <w:sz w:val="24"/>
          <w:szCs w:val="24"/>
          <w:highlight w:val="none"/>
          <w:lang w:eastAsia="zh-CN"/>
        </w:rPr>
        <w:t xml:space="preserve">☑</w:t>
      </w:r>
      <w:r>
        <w:rPr>
          <w:rFonts w:hint="default" w:ascii="Times New Roman" w:hAnsi="Times New Roman"/>
          <w:color w:val="auto"/>
          <w:sz w:val="24"/>
          <w:szCs w:val="24"/>
          <w:highlight w:val="none"/>
        </w:rPr>
        <w:t xml:space="preserve">其他方式，具体要求：</w:t>
      </w:r>
      <w:r>
        <w:rPr>
          <w:rFonts w:hAnsi="宋体" w:cs="宋体"/>
          <w:color w:val="auto"/>
          <w:sz w:val="24"/>
          <w:szCs w:val="24"/>
          <w:highlight w:val="none"/>
          <w:u w:val="single"/>
        </w:rPr>
        <w:t xml:space="preserve">由</w:t>
      </w:r>
      <w:r>
        <w:rPr>
          <w:rFonts w:hint="eastAsia" w:hAnsi="宋体" w:cs="宋体"/>
          <w:color w:val="auto"/>
          <w:sz w:val="24"/>
          <w:szCs w:val="24"/>
          <w:highlight w:val="none"/>
          <w:u w:val="single"/>
          <w:lang w:eastAsia="zh-CN"/>
        </w:rPr>
        <w:t xml:space="preserve">采购人</w:t>
      </w:r>
      <w:r>
        <w:rPr>
          <w:rFonts w:hAnsi="宋体" w:cs="宋体"/>
          <w:color w:val="auto"/>
          <w:sz w:val="24"/>
          <w:szCs w:val="24"/>
          <w:highlight w:val="none"/>
          <w:u w:val="single"/>
        </w:rPr>
        <w:t xml:space="preserve">确定</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4.3采用最低评标价法时，评标结果按本章2.4、2.5</w:t>
      </w:r>
      <w:r>
        <w:rPr>
          <w:rFonts w:hint="eastAsia"/>
          <w:color w:val="auto"/>
          <w:sz w:val="24"/>
          <w:highlight w:val="none"/>
          <w:lang w:eastAsia="zh-CN"/>
        </w:rPr>
        <w:t xml:space="preserve">、</w:t>
      </w:r>
      <w:r>
        <w:rPr>
          <w:rFonts w:hint="eastAsia"/>
          <w:color w:val="auto"/>
          <w:sz w:val="24"/>
          <w:highlight w:val="none"/>
          <w:lang w:val="en-US" w:eastAsia="zh-CN"/>
        </w:rPr>
        <w:t xml:space="preserve">2.6</w:t>
      </w:r>
      <w:r>
        <w:rPr>
          <w:color w:val="auto"/>
          <w:sz w:val="24"/>
          <w:highlight w:val="none"/>
        </w:rPr>
        <w:t xml:space="preserve">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4.4评标委员会要对评分汇总情况进行复核，特别是对排名第一的、报价最低的、投标或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4.5评标委员会将根据各投标人的评标排序，依次推荐本项目（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left="900" w:firstLine="482"/>
        <w:spacing w:line="360" w:lineRule="auto"/>
        <w:tabs>
          <w:tab w:val="left" w:pos="360" w:leader="none"/>
        </w:tabs>
        <w:rPr>
          <w:color w:val="auto"/>
          <w:sz w:val="24"/>
          <w:highlight w:val="none"/>
        </w:rPr>
        <w:outlineLvl w:val="2"/>
      </w:pPr>
      <w:r>
        <w:rPr>
          <w:rFonts w:hint="eastAsia"/>
          <w:color w:val="auto"/>
          <w:sz w:val="24"/>
          <w:highlight w:val="none"/>
        </w:rPr>
        <w:t xml:space="preserve">5</w:t>
      </w:r>
      <w:r>
        <w:rPr>
          <w:color w:val="auto"/>
          <w:sz w:val="24"/>
          <w:highlight w:val="none"/>
        </w:rPr>
        <w:t xml:space="preserve">报告违法行为</w:t>
      </w:r>
      <w:r/>
    </w:p>
    <w:p>
      <w:pPr>
        <w:numPr>
          <w:ilvl w:val="1"/>
          <w:numId w:val="0"/>
        </w:numPr>
        <w:ind w:left="1077" w:hanging="720"/>
        <w:spacing w:line="360" w:lineRule="auto"/>
        <w:tabs>
          <w:tab w:val="left" w:pos="1080" w:leader="none"/>
        </w:tabs>
        <w:rPr>
          <w:color w:val="auto"/>
          <w:sz w:val="24"/>
          <w:highlight w:val="none"/>
        </w:rPr>
      </w:pPr>
      <w:r>
        <w:rPr>
          <w:color w:val="auto"/>
          <w:sz w:val="24"/>
          <w:highlight w:val="none"/>
        </w:rPr>
        <w:t xml:space="preserve">5.1评标委员会在评标过程中发现投标人有行贿、提供虚假材料或者串通等违法行为时，有向</w:t>
      </w:r>
      <w:r>
        <w:rPr>
          <w:rFonts w:hint="eastAsia"/>
          <w:color w:val="auto"/>
          <w:sz w:val="24"/>
          <w:highlight w:val="none"/>
          <w:lang w:eastAsia="zh-CN"/>
        </w:rPr>
        <w:t xml:space="preserve">采购人</w:t>
      </w:r>
      <w:r>
        <w:rPr>
          <w:color w:val="auto"/>
          <w:sz w:val="24"/>
          <w:highlight w:val="none"/>
        </w:rPr>
        <w:t xml:space="preserve">、采购代理机构或者有关部门报告的职责。</w:t>
      </w:r>
      <w:r/>
    </w:p>
    <w:p>
      <w:pPr>
        <w:ind w:firstLine="482"/>
        <w:jc w:val="left"/>
        <w:widowControl/>
        <w:rPr>
          <w:b/>
          <w:color w:val="auto"/>
          <w:sz w:val="24"/>
          <w:highlight w:val="none"/>
        </w:rPr>
      </w:pPr>
      <w:r>
        <w:rPr>
          <w:b/>
          <w:color w:val="auto"/>
          <w:sz w:val="24"/>
          <w:highlight w:val="none"/>
        </w:rPr>
        <w:br w:type="page" w:clear="all"/>
      </w:r>
      <w:r/>
    </w:p>
    <w:p>
      <w:pPr>
        <w:jc w:val="center"/>
        <w:spacing w:before="0" w:after="0" w:line="85" w:lineRule="atLeast"/>
        <w:tabs>
          <w:tab w:val="left" w:pos="360" w:leader="none"/>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二、评标标准</w:t>
      </w:r>
      <w:r/>
    </w:p>
    <w:tbl>
      <w:tblPr>
        <w:tblStyle w:val="923"/>
        <w:tblW w:w="8988"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008"/>
        <w:gridCol w:w="672"/>
        <w:gridCol w:w="4274"/>
        <w:gridCol w:w="2350"/>
      </w:tblGrid>
      <w:tr>
        <w:trPr>
          <w:trHeight w:val="664"/>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hint="eastAsia" w:ascii="宋体" w:hAnsi="宋体"/>
                <w:b/>
                <w:color w:val="auto"/>
                <w:szCs w:val="21"/>
                <w:highlight w:val="none"/>
              </w:rPr>
            </w:pPr>
            <w:r>
              <w:rPr>
                <w:rFonts w:hint="eastAsia" w:ascii="宋体" w:hAnsi="宋体" w:cs="宋体"/>
                <w:b/>
                <w:color w:val="auto"/>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hint="eastAsia" w:ascii="宋体" w:hAnsi="宋体"/>
                <w:b/>
                <w:color w:val="auto"/>
                <w:szCs w:val="21"/>
                <w:highlight w:val="none"/>
              </w:rPr>
            </w:pPr>
            <w:r>
              <w:rPr>
                <w:rFonts w:hint="eastAsia" w:ascii="宋体" w:hAnsi="宋体" w:cs="宋体"/>
                <w:b/>
                <w:color w:val="auto"/>
                <w:szCs w:val="21"/>
                <w:highlight w:val="none"/>
                <w:lang w:bidi="ar"/>
              </w:rPr>
              <w:t xml:space="preserve">评分因素</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28"/>
              <w:jc w:val="center"/>
              <w:rPr>
                <w:rFonts w:hint="eastAsia" w:ascii="宋体" w:hAnsi="宋体"/>
                <w:b/>
                <w:color w:val="auto"/>
                <w:szCs w:val="21"/>
                <w:highlight w:val="none"/>
              </w:rPr>
            </w:pPr>
            <w:r>
              <w:rPr>
                <w:rFonts w:hint="eastAsia" w:ascii="宋体" w:hAnsi="宋体" w:cs="宋体"/>
                <w:b/>
                <w:color w:val="auto"/>
                <w:szCs w:val="21"/>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ind w:firstLine="28"/>
              <w:jc w:val="center"/>
              <w:rPr>
                <w:rFonts w:hint="eastAsia" w:ascii="宋体" w:hAnsi="宋体"/>
                <w:b/>
                <w:color w:val="auto"/>
                <w:szCs w:val="21"/>
                <w:highlight w:val="none"/>
              </w:rPr>
            </w:pPr>
            <w:r>
              <w:rPr>
                <w:rFonts w:hint="eastAsia" w:ascii="宋体" w:hAnsi="宋体" w:cs="宋体"/>
                <w:b/>
                <w:color w:val="auto"/>
                <w:szCs w:val="21"/>
                <w:highlight w:val="none"/>
                <w:lang w:bidi="ar"/>
              </w:rPr>
              <w:t xml:space="preserve">评分标准</w:t>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cs="宋体"/>
                <w:b/>
                <w:color w:val="auto"/>
                <w:szCs w:val="21"/>
                <w:highlight w:val="none"/>
                <w:lang w:bidi="ar"/>
              </w:rPr>
              <w:t xml:space="preserve">说明</w:t>
            </w:r>
            <w:r/>
          </w:p>
        </w:tc>
      </w:tr>
      <w:tr>
        <w:trPr>
          <w:trHeight w:val="1867"/>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hint="eastAsia" w:ascii="宋体" w:hAnsi="宋体"/>
                <w:b/>
                <w:color w:val="auto"/>
                <w:sz w:val="24"/>
                <w:szCs w:val="24"/>
                <w:highlight w:val="none"/>
              </w:rPr>
            </w:pPr>
            <w:r>
              <w:rPr>
                <w:rFonts w:hint="eastAsia" w:ascii="宋体" w:hAnsi="宋体" w:cs="宋体"/>
                <w:b/>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hint="eastAsia" w:ascii="宋体" w:hAnsi="宋体"/>
                <w:b/>
                <w:bCs/>
                <w:color w:val="auto"/>
                <w:sz w:val="24"/>
                <w:szCs w:val="24"/>
                <w:highlight w:val="none"/>
              </w:rPr>
            </w:pPr>
            <w:r>
              <w:rPr>
                <w:rFonts w:hint="eastAsia" w:ascii="宋体" w:hAnsi="宋体" w:cs="宋体"/>
                <w:b/>
                <w:bCs/>
                <w:color w:val="auto"/>
                <w:sz w:val="24"/>
                <w:szCs w:val="24"/>
                <w:highlight w:val="none"/>
                <w:lang w:bidi="ar"/>
              </w:rPr>
              <w:t xml:space="preserve">价格分</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28"/>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满足</w:t>
            </w:r>
            <w:r>
              <w:rPr>
                <w:rFonts w:hint="eastAsia" w:ascii="宋体" w:hAnsi="宋体" w:cs="宋体"/>
                <w:color w:val="auto"/>
                <w:sz w:val="24"/>
                <w:szCs w:val="24"/>
                <w:highlight w:val="none"/>
                <w:lang w:val="en-US" w:eastAsia="zh-CN" w:bidi="ar"/>
              </w:rPr>
              <w:t xml:space="preserve">招标</w:t>
            </w:r>
            <w:r>
              <w:rPr>
                <w:rFonts w:hint="eastAsia" w:ascii="宋体" w:hAnsi="宋体" w:cs="宋体"/>
                <w:color w:val="auto"/>
                <w:sz w:val="24"/>
                <w:szCs w:val="24"/>
                <w:highlight w:val="none"/>
                <w:lang w:bidi="ar"/>
              </w:rPr>
              <w:t xml:space="preserve">文件要求且最低的报价为评标基准价，其价格分为满分。其他</w:t>
            </w:r>
            <w:r>
              <w:rPr>
                <w:rFonts w:hint="eastAsia" w:ascii="宋体" w:hAnsi="宋体" w:cs="宋体"/>
                <w:color w:val="auto"/>
                <w:sz w:val="24"/>
                <w:szCs w:val="24"/>
                <w:highlight w:val="none"/>
                <w:lang w:eastAsia="zh-CN" w:bidi="ar"/>
              </w:rPr>
              <w:t xml:space="preserve">投标人</w:t>
            </w:r>
            <w:r>
              <w:rPr>
                <w:rFonts w:hint="eastAsia" w:ascii="宋体" w:hAnsi="宋体" w:cs="宋体"/>
                <w:color w:val="auto"/>
                <w:sz w:val="24"/>
                <w:szCs w:val="24"/>
                <w:highlight w:val="none"/>
                <w:lang w:bidi="ar"/>
              </w:rPr>
              <w:t xml:space="preserve">的价格分统一按照下列公式计算：</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价格分得分＝（评标基准价/最终报价）×分值。</w:t>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此处最终报价指经过报价修正后的最终报价。</w:t>
            </w:r>
            <w:r/>
          </w:p>
        </w:tc>
      </w:tr>
      <w:tr>
        <w:trPr>
          <w:trHeight w:val="90"/>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hint="eastAsia" w:ascii="宋体" w:hAnsi="宋体"/>
                <w:b/>
                <w:bCs/>
                <w:color w:val="auto"/>
                <w:sz w:val="24"/>
                <w:szCs w:val="24"/>
                <w:highlight w:val="none"/>
              </w:rPr>
            </w:pPr>
            <w:r>
              <w:rPr>
                <w:rFonts w:hint="eastAsia" w:ascii="宋体" w:hAnsi="宋体" w:cs="宋体"/>
                <w:b/>
                <w:bCs/>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hint="eastAsia" w:ascii="宋体" w:hAnsi="宋体"/>
                <w:b/>
                <w:bCs/>
                <w:color w:val="auto"/>
                <w:sz w:val="24"/>
                <w:szCs w:val="24"/>
                <w:highlight w:val="none"/>
              </w:rPr>
            </w:pPr>
            <w:r>
              <w:rPr>
                <w:rFonts w:hint="eastAsia" w:ascii="宋体" w:hAnsi="宋体" w:cs="宋体"/>
                <w:b/>
                <w:bCs/>
                <w:color w:val="auto"/>
                <w:sz w:val="24"/>
                <w:szCs w:val="24"/>
                <w:highlight w:val="none"/>
                <w:lang w:bidi="ar"/>
              </w:rPr>
              <w:t xml:space="preserve">主观分</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
              </w:rPr>
              <w:t xml:space="preserve">59</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jc w:val="left"/>
              <w:spacing w:line="360" w:lineRule="exact"/>
              <w:rPr>
                <w:rFonts w:hint="eastAsia" w:ascii="宋体" w:hAnsi="宋体"/>
                <w:b/>
                <w:color w:val="auto"/>
                <w:sz w:val="24"/>
                <w:szCs w:val="24"/>
                <w:highlight w:val="none"/>
              </w:rPr>
            </w:pPr>
            <w:r>
              <w:rPr>
                <w:rFonts w:hint="eastAsia" w:ascii="宋体" w:hAnsi="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ind w:left="-38"/>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1720"/>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310"/>
              <w:jc w:val="left"/>
              <w:rPr>
                <w:rFonts w:hint="eastAsia" w:ascii="宋体" w:hAnsi="宋体" w:cs="宋体"/>
                <w:color w:val="auto"/>
                <w:sz w:val="24"/>
                <w:szCs w:val="24"/>
                <w:highlight w:val="none"/>
                <w:shd w:val="clear" w:color="auto" w:fill="ffffff"/>
              </w:rPr>
            </w:pPr>
            <w:r>
              <w:rPr>
                <w:rFonts w:hint="eastAsia"/>
                <w:bCs/>
                <w:color w:val="auto"/>
                <w:sz w:val="24"/>
                <w:szCs w:val="24"/>
                <w:highlight w:val="none"/>
              </w:rPr>
              <w:t xml:space="preserve">管理机构</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jc w:val="left"/>
              <w:spacing w:line="300" w:lineRule="exact"/>
              <w:rPr>
                <w:rFonts w:ascii="宋体" w:hAnsi="宋体"/>
                <w:color w:val="auto"/>
                <w:sz w:val="24"/>
                <w:szCs w:val="24"/>
                <w:highlight w:val="none"/>
              </w:rPr>
            </w:pPr>
            <w:r>
              <w:rPr>
                <w:rFonts w:hint="eastAsia"/>
                <w:color w:val="auto"/>
                <w:spacing w:val="-1"/>
                <w:sz w:val="24"/>
                <w:szCs w:val="24"/>
                <w:highlight w:val="none"/>
              </w:rPr>
              <w:t xml:space="preserve">项目机构配备、管理网络、管理人员配备合理。根据方案和措施的科学性、完整性、可行性等情况进行综合判定。方案和措施科学、完整、可行性强为优得</w:t>
            </w:r>
            <w:r>
              <w:rPr>
                <w:rFonts w:hint="eastAsia"/>
                <w:color w:val="auto"/>
                <w:spacing w:val="-1"/>
                <w:sz w:val="24"/>
                <w:szCs w:val="24"/>
                <w:highlight w:val="none"/>
                <w:lang w:val="en-US" w:eastAsia="zh-CN"/>
              </w:rPr>
              <w:t xml:space="preserve">9</w:t>
            </w:r>
            <w:r>
              <w:rPr>
                <w:rFonts w:hint="eastAsia"/>
                <w:color w:val="auto"/>
                <w:spacing w:val="-1"/>
                <w:sz w:val="24"/>
                <w:szCs w:val="24"/>
                <w:highlight w:val="none"/>
              </w:rPr>
              <w:t xml:space="preserve">分；方案和措施较科学、较完整、可行性较强为良得</w:t>
            </w:r>
            <w:r>
              <w:rPr>
                <w:rFonts w:hint="eastAsia"/>
                <w:color w:val="auto"/>
                <w:spacing w:val="-1"/>
                <w:sz w:val="24"/>
                <w:szCs w:val="24"/>
                <w:highlight w:val="none"/>
                <w:lang w:val="en-US" w:eastAsia="zh-CN"/>
              </w:rPr>
              <w:t xml:space="preserve">6</w:t>
            </w:r>
            <w:r>
              <w:rPr>
                <w:rFonts w:hint="eastAsia"/>
                <w:color w:val="auto"/>
                <w:spacing w:val="-1"/>
                <w:sz w:val="24"/>
                <w:szCs w:val="24"/>
                <w:highlight w:val="none"/>
              </w:rPr>
              <w:t xml:space="preserve">分；方案和措施科学性、完整性、可行性一般得</w:t>
            </w:r>
            <w:r>
              <w:rPr>
                <w:rFonts w:hint="eastAsia"/>
                <w:color w:val="auto"/>
                <w:spacing w:val="-1"/>
                <w:sz w:val="24"/>
                <w:szCs w:val="24"/>
                <w:highlight w:val="none"/>
                <w:lang w:val="en-US" w:eastAsia="zh-CN"/>
              </w:rPr>
              <w:t xml:space="preserve">4</w:t>
            </w:r>
            <w:r>
              <w:rPr>
                <w:rFonts w:hint="eastAsia"/>
                <w:color w:val="auto"/>
                <w:spacing w:val="-1"/>
                <w:sz w:val="24"/>
                <w:szCs w:val="24"/>
                <w:highlight w:val="none"/>
              </w:rPr>
              <w:t xml:space="preserve">分</w:t>
            </w:r>
            <w:r>
              <w:rPr>
                <w:rFonts w:hint="eastAsia"/>
                <w:color w:val="auto"/>
                <w:spacing w:val="-1"/>
                <w:sz w:val="24"/>
                <w:szCs w:val="24"/>
                <w:highlight w:val="none"/>
                <w:lang w:eastAsia="zh-CN"/>
              </w:rPr>
              <w:t xml:space="preserve">；</w:t>
            </w:r>
            <w:r>
              <w:rPr>
                <w:rFonts w:hint="eastAsia"/>
                <w:color w:val="auto"/>
                <w:spacing w:val="-1"/>
                <w:sz w:val="24"/>
                <w:szCs w:val="24"/>
                <w:highlight w:val="none"/>
              </w:rPr>
              <w:t xml:space="preserve">方案和措施科学性、完整性、可行性差的得</w:t>
            </w:r>
            <w:r>
              <w:rPr>
                <w:rFonts w:hint="eastAsia"/>
                <w:color w:val="auto"/>
                <w:spacing w:val="-1"/>
                <w:sz w:val="24"/>
                <w:szCs w:val="24"/>
                <w:highlight w:val="none"/>
                <w:lang w:val="en-US" w:eastAsia="zh-CN"/>
              </w:rPr>
              <w:t xml:space="preserve">2</w:t>
            </w:r>
            <w:r>
              <w:rPr>
                <w:rFonts w:hint="eastAsia"/>
                <w:color w:val="auto"/>
                <w:spacing w:val="-1"/>
                <w:sz w:val="24"/>
                <w:szCs w:val="24"/>
                <w:highlight w:val="none"/>
              </w:rPr>
              <w:t xml:space="preserve">分；其他情况不得分。</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1747"/>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310"/>
              <w:jc w:val="left"/>
              <w:rPr>
                <w:rFonts w:hint="eastAsia" w:ascii="宋体" w:hAnsi="宋体"/>
                <w:bCs/>
                <w:color w:val="auto"/>
                <w:sz w:val="24"/>
                <w:szCs w:val="24"/>
                <w:highlight w:val="none"/>
              </w:rPr>
            </w:pPr>
            <w:r>
              <w:rPr>
                <w:rFonts w:hint="eastAsia"/>
                <w:bCs/>
                <w:color w:val="auto"/>
                <w:sz w:val="24"/>
                <w:szCs w:val="24"/>
                <w:highlight w:val="none"/>
              </w:rPr>
              <w:t xml:space="preserve">作业工艺</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jc w:val="left"/>
              <w:spacing w:line="300" w:lineRule="exact"/>
              <w:rPr>
                <w:rFonts w:hint="eastAsia" w:ascii="宋体" w:hAnsi="宋体" w:cs="宋体"/>
                <w:color w:val="auto"/>
                <w:sz w:val="24"/>
                <w:szCs w:val="24"/>
                <w:highlight w:val="none"/>
              </w:rPr>
            </w:pPr>
            <w:r>
              <w:rPr>
                <w:rFonts w:hint="eastAsia"/>
                <w:color w:val="auto"/>
                <w:sz w:val="24"/>
                <w:szCs w:val="24"/>
                <w:highlight w:val="none"/>
                <w:lang w:val="en-US" w:bidi="ar-SA"/>
              </w:rPr>
              <w:t xml:space="preserve">生活垃圾转运作业工艺（含垃圾转运及中转站管理）。根据方案和措施的科学性、完整性、可行性等情况进行综合判定。方案和措施科学、完整、可行性强为优得</w:t>
            </w:r>
            <w:r>
              <w:rPr>
                <w:rFonts w:hint="eastAsia"/>
                <w:color w:val="auto"/>
                <w:sz w:val="24"/>
                <w:szCs w:val="24"/>
                <w:highlight w:val="none"/>
                <w:lang w:val="en-US" w:eastAsia="zh-CN" w:bidi="ar-SA"/>
              </w:rPr>
              <w:t xml:space="preserve">9</w:t>
            </w:r>
            <w:r>
              <w:rPr>
                <w:rFonts w:hint="eastAsia"/>
                <w:color w:val="auto"/>
                <w:sz w:val="24"/>
                <w:szCs w:val="24"/>
                <w:highlight w:val="none"/>
                <w:lang w:val="en-US" w:bidi="ar-SA"/>
              </w:rPr>
              <w:t xml:space="preserve">分；方案和措施较科学、较完整、可行性较强为良得</w:t>
            </w:r>
            <w:r>
              <w:rPr>
                <w:rFonts w:hint="eastAsia"/>
                <w:color w:val="auto"/>
                <w:sz w:val="24"/>
                <w:szCs w:val="24"/>
                <w:highlight w:val="none"/>
                <w:lang w:val="en-US" w:eastAsia="zh-CN" w:bidi="ar-SA"/>
              </w:rPr>
              <w:t xml:space="preserve">6</w:t>
            </w:r>
            <w:r>
              <w:rPr>
                <w:rFonts w:hint="eastAsia"/>
                <w:color w:val="auto"/>
                <w:sz w:val="24"/>
                <w:szCs w:val="24"/>
                <w:highlight w:val="none"/>
                <w:lang w:val="en-US" w:bidi="ar-SA"/>
              </w:rPr>
              <w:t xml:space="preserve">分；方案和措施科学性、完整性、可行性一般得</w:t>
            </w:r>
            <w:r>
              <w:rPr>
                <w:rFonts w:hint="eastAsia"/>
                <w:color w:val="auto"/>
                <w:sz w:val="24"/>
                <w:szCs w:val="24"/>
                <w:highlight w:val="none"/>
                <w:lang w:val="en-US" w:eastAsia="zh-CN" w:bidi="ar-SA"/>
              </w:rPr>
              <w:t xml:space="preserve">4</w:t>
            </w:r>
            <w:r>
              <w:rPr>
                <w:rFonts w:hint="eastAsia"/>
                <w:color w:val="auto"/>
                <w:sz w:val="24"/>
                <w:szCs w:val="24"/>
                <w:highlight w:val="none"/>
                <w:lang w:val="en-US" w:bidi="ar-SA"/>
              </w:rPr>
              <w:t xml:space="preserve">分</w:t>
            </w:r>
            <w:r>
              <w:rPr>
                <w:rFonts w:hint="eastAsia"/>
                <w:color w:val="auto"/>
                <w:sz w:val="24"/>
                <w:szCs w:val="24"/>
                <w:highlight w:val="none"/>
                <w:lang w:val="en-US" w:eastAsia="zh-CN" w:bidi="ar-SA"/>
              </w:rPr>
              <w:t xml:space="preserve">；</w:t>
            </w:r>
            <w:r>
              <w:rPr>
                <w:rFonts w:hint="eastAsia"/>
                <w:color w:val="auto"/>
                <w:sz w:val="24"/>
                <w:szCs w:val="24"/>
                <w:highlight w:val="none"/>
                <w:lang w:val="en-US" w:bidi="ar-SA"/>
              </w:rPr>
              <w:t xml:space="preserve">方案和措施科学性、完整性、可行性差的得</w:t>
            </w:r>
            <w:r>
              <w:rPr>
                <w:rFonts w:hint="eastAsia"/>
                <w:color w:val="auto"/>
                <w:sz w:val="24"/>
                <w:szCs w:val="24"/>
                <w:highlight w:val="none"/>
                <w:lang w:val="en-US" w:eastAsia="zh-CN" w:bidi="ar-SA"/>
              </w:rPr>
              <w:t xml:space="preserve">2</w:t>
            </w:r>
            <w:r>
              <w:rPr>
                <w:rFonts w:hint="eastAsia"/>
                <w:color w:val="auto"/>
                <w:sz w:val="24"/>
                <w:szCs w:val="24"/>
                <w:highlight w:val="none"/>
                <w:lang w:val="en-US" w:bidi="ar-SA"/>
              </w:rPr>
              <w:t xml:space="preserve">分；其他情况不得分。</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rPr>
                <w:color w:val="auto"/>
                <w:sz w:val="24"/>
                <w:szCs w:val="24"/>
                <w:highlight w:val="none"/>
              </w:rPr>
            </w:pPr>
            <w:r>
              <w:rPr>
                <w:color w:val="auto"/>
                <w:sz w:val="24"/>
                <w:szCs w:val="24"/>
                <w:highlight w:val="none"/>
              </w:rPr>
            </w:r>
            <w:r/>
          </w:p>
        </w:tc>
      </w:tr>
      <w:tr>
        <w:trPr>
          <w:trHeight w:val="482"/>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310"/>
              <w:jc w:val="left"/>
              <w:rPr>
                <w:rFonts w:hint="eastAsia" w:ascii="宋体" w:hAnsi="宋体"/>
                <w:bCs/>
                <w:color w:val="auto"/>
                <w:sz w:val="24"/>
                <w:szCs w:val="24"/>
                <w:highlight w:val="none"/>
              </w:rPr>
            </w:pPr>
            <w:r>
              <w:rPr>
                <w:rFonts w:hint="eastAsia"/>
                <w:bCs/>
                <w:color w:val="auto"/>
                <w:sz w:val="24"/>
                <w:szCs w:val="24"/>
                <w:highlight w:val="none"/>
              </w:rPr>
              <w:t xml:space="preserve">文明作业</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jc w:val="left"/>
              <w:spacing w:line="300" w:lineRule="exact"/>
              <w:rPr>
                <w:rFonts w:hint="eastAsia" w:ascii="宋体" w:hAnsi="宋体" w:cs="宋体"/>
                <w:color w:val="auto"/>
                <w:sz w:val="24"/>
                <w:szCs w:val="24"/>
                <w:highlight w:val="none"/>
              </w:rPr>
            </w:pPr>
            <w:r>
              <w:rPr>
                <w:rFonts w:hint="eastAsia"/>
                <w:color w:val="auto"/>
                <w:sz w:val="24"/>
                <w:szCs w:val="24"/>
                <w:highlight w:val="none"/>
                <w:lang w:val="en-US" w:bidi="ar-SA"/>
              </w:rPr>
              <w:t xml:space="preserve">作业措施且具可操作性。根据方案和措施的科学性、完整性、可行性等情况进行综合判定。方案和措施科学、完整、可行性强为优得</w:t>
            </w:r>
            <w:r>
              <w:rPr>
                <w:rFonts w:hint="eastAsia"/>
                <w:color w:val="auto"/>
                <w:sz w:val="24"/>
                <w:szCs w:val="24"/>
                <w:highlight w:val="none"/>
                <w:lang w:val="en-US" w:eastAsia="zh-CN" w:bidi="ar-SA"/>
              </w:rPr>
              <w:t xml:space="preserve">9</w:t>
            </w:r>
            <w:r>
              <w:rPr>
                <w:rFonts w:hint="eastAsia"/>
                <w:color w:val="auto"/>
                <w:sz w:val="24"/>
                <w:szCs w:val="24"/>
                <w:highlight w:val="none"/>
                <w:lang w:val="en-US" w:bidi="ar-SA"/>
              </w:rPr>
              <w:t xml:space="preserve">分；方案和措施较科学、较完整、可行性较强为良得</w:t>
            </w:r>
            <w:r>
              <w:rPr>
                <w:rFonts w:hint="eastAsia"/>
                <w:color w:val="auto"/>
                <w:sz w:val="24"/>
                <w:szCs w:val="24"/>
                <w:highlight w:val="none"/>
                <w:lang w:val="en-US" w:eastAsia="zh-CN" w:bidi="ar-SA"/>
              </w:rPr>
              <w:t xml:space="preserve">6</w:t>
            </w:r>
            <w:r>
              <w:rPr>
                <w:rFonts w:hint="eastAsia"/>
                <w:color w:val="auto"/>
                <w:sz w:val="24"/>
                <w:szCs w:val="24"/>
                <w:highlight w:val="none"/>
                <w:lang w:val="en-US" w:bidi="ar-SA"/>
              </w:rPr>
              <w:t xml:space="preserve">分；方案和措施科学性、完整性、可行性一般得</w:t>
            </w:r>
            <w:r>
              <w:rPr>
                <w:rFonts w:hint="eastAsia"/>
                <w:color w:val="auto"/>
                <w:sz w:val="24"/>
                <w:szCs w:val="24"/>
                <w:highlight w:val="none"/>
                <w:lang w:val="en-US" w:eastAsia="zh-CN" w:bidi="ar-SA"/>
              </w:rPr>
              <w:t xml:space="preserve">4</w:t>
            </w:r>
            <w:r>
              <w:rPr>
                <w:rFonts w:hint="eastAsia"/>
                <w:color w:val="auto"/>
                <w:sz w:val="24"/>
                <w:szCs w:val="24"/>
                <w:highlight w:val="none"/>
                <w:lang w:val="en-US" w:bidi="ar-SA"/>
              </w:rPr>
              <w:t xml:space="preserve">分</w:t>
            </w:r>
            <w:r>
              <w:rPr>
                <w:rFonts w:hint="eastAsia"/>
                <w:color w:val="auto"/>
                <w:sz w:val="24"/>
                <w:szCs w:val="24"/>
                <w:highlight w:val="none"/>
                <w:lang w:val="en-US" w:eastAsia="zh-CN" w:bidi="ar-SA"/>
              </w:rPr>
              <w:t xml:space="preserve">；</w:t>
            </w:r>
            <w:r>
              <w:rPr>
                <w:rFonts w:hint="eastAsia"/>
                <w:color w:val="auto"/>
                <w:sz w:val="24"/>
                <w:szCs w:val="24"/>
                <w:highlight w:val="none"/>
                <w:lang w:val="en-US" w:bidi="ar-SA"/>
              </w:rPr>
              <w:t xml:space="preserve">方案和措施科学性、完整性、可行性差的得</w:t>
            </w:r>
            <w:r>
              <w:rPr>
                <w:rFonts w:hint="eastAsia"/>
                <w:color w:val="auto"/>
                <w:sz w:val="24"/>
                <w:szCs w:val="24"/>
                <w:highlight w:val="none"/>
                <w:lang w:val="en-US" w:eastAsia="zh-CN" w:bidi="ar-SA"/>
              </w:rPr>
              <w:t xml:space="preserve">2</w:t>
            </w:r>
            <w:r>
              <w:rPr>
                <w:rFonts w:hint="eastAsia"/>
                <w:color w:val="auto"/>
                <w:sz w:val="24"/>
                <w:szCs w:val="24"/>
                <w:highlight w:val="none"/>
                <w:lang w:val="en-US" w:bidi="ar-SA"/>
              </w:rPr>
              <w:t xml:space="preserve">分；其他情况不得分。</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rPr>
                <w:color w:val="auto"/>
                <w:sz w:val="24"/>
                <w:szCs w:val="24"/>
                <w:highlight w:val="none"/>
              </w:rPr>
            </w:pPr>
            <w:r>
              <w:rPr>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310"/>
              <w:jc w:val="left"/>
              <w:rPr>
                <w:rFonts w:hint="eastAsia" w:ascii="宋体" w:hAnsi="宋体" w:cs="宋体"/>
                <w:color w:val="auto"/>
                <w:sz w:val="24"/>
                <w:szCs w:val="24"/>
                <w:highlight w:val="none"/>
              </w:rPr>
            </w:pPr>
            <w:r>
              <w:rPr>
                <w:rFonts w:hint="eastAsia"/>
                <w:bCs/>
                <w:color w:val="auto"/>
                <w:sz w:val="24"/>
                <w:szCs w:val="24"/>
                <w:highlight w:val="none"/>
              </w:rPr>
              <w:t xml:space="preserve">安全生产、风险防控</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80" w:lineRule="exact"/>
              <w:rPr>
                <w:rFonts w:hint="eastAsia" w:ascii="宋体" w:hAnsi="宋体" w:eastAsia="宋体" w:cs="宋体"/>
                <w:bCs/>
                <w:color w:val="auto"/>
                <w:spacing w:val="-4"/>
                <w:sz w:val="24"/>
                <w:szCs w:val="24"/>
                <w:highlight w:val="none"/>
                <w:lang w:val="en-US" w:eastAsia="zh-CN"/>
              </w:rPr>
            </w:pPr>
            <w:r>
              <w:rPr>
                <w:rFonts w:hint="eastAsia" w:ascii="宋体" w:hAnsi="宋体" w:cs="宋体"/>
                <w:bCs/>
                <w:color w:val="auto"/>
                <w:spacing w:val="-4"/>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jc w:val="left"/>
              <w:spacing w:line="300" w:lineRule="exact"/>
              <w:rPr>
                <w:rFonts w:hint="eastAsia" w:ascii="宋体" w:hAnsi="宋体" w:cs="宋体"/>
                <w:color w:val="auto"/>
                <w:sz w:val="24"/>
                <w:szCs w:val="24"/>
                <w:highlight w:val="none"/>
              </w:rPr>
            </w:pPr>
            <w:r>
              <w:rPr>
                <w:rFonts w:hint="eastAsia"/>
                <w:color w:val="auto"/>
                <w:sz w:val="24"/>
                <w:szCs w:val="24"/>
                <w:highlight w:val="none"/>
                <w:lang w:val="en-US" w:bidi="ar-SA"/>
              </w:rPr>
              <w:t xml:space="preserve">建立的安全生产、风险防控工作管理方案。</w:t>
            </w:r>
            <w:r>
              <w:rPr>
                <w:rFonts w:hint="eastAsia"/>
                <w:bCs/>
                <w:color w:val="auto"/>
                <w:sz w:val="24"/>
                <w:szCs w:val="24"/>
                <w:highlight w:val="none"/>
              </w:rPr>
              <w:t xml:space="preserve">根据方案和措施的科学性、完整性、可行性等情况进行综合判定。方案和措施科学、完整、可行性强为优得</w:t>
            </w:r>
            <w:r>
              <w:rPr>
                <w:rFonts w:hint="eastAsia"/>
                <w:bCs/>
                <w:color w:val="auto"/>
                <w:sz w:val="24"/>
                <w:szCs w:val="24"/>
                <w:highlight w:val="none"/>
                <w:lang w:val="en-US" w:eastAsia="zh-CN"/>
              </w:rPr>
              <w:t xml:space="preserve">9</w:t>
            </w:r>
            <w:r>
              <w:rPr>
                <w:rFonts w:hint="eastAsia"/>
                <w:bCs/>
                <w:color w:val="auto"/>
                <w:sz w:val="24"/>
                <w:szCs w:val="24"/>
                <w:highlight w:val="none"/>
              </w:rPr>
              <w:t xml:space="preserve">分；方案和措施较科学、较完整、可行性较强为良得</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分；方案和措施科学性、完整性、可行性一般得</w:t>
            </w:r>
            <w:r>
              <w:rPr>
                <w:rFonts w:hint="eastAsia"/>
                <w:bCs/>
                <w:color w:val="auto"/>
                <w:sz w:val="24"/>
                <w:szCs w:val="24"/>
                <w:highlight w:val="none"/>
                <w:lang w:val="en-US" w:eastAsia="zh-CN"/>
              </w:rPr>
              <w:t xml:space="preserve">4</w:t>
            </w:r>
            <w:r>
              <w:rPr>
                <w:rFonts w:hint="eastAsia"/>
                <w:bCs/>
                <w:color w:val="auto"/>
                <w:sz w:val="24"/>
                <w:szCs w:val="24"/>
                <w:highlight w:val="none"/>
              </w:rPr>
              <w:t xml:space="preserve">分</w:t>
            </w:r>
            <w:r>
              <w:rPr>
                <w:rFonts w:hint="eastAsia"/>
                <w:bCs/>
                <w:color w:val="auto"/>
                <w:sz w:val="24"/>
                <w:szCs w:val="24"/>
                <w:highlight w:val="none"/>
                <w:lang w:eastAsia="zh-CN"/>
              </w:rPr>
              <w:t xml:space="preserve">；</w:t>
            </w:r>
            <w:r>
              <w:rPr>
                <w:rFonts w:hint="eastAsia"/>
                <w:bCs/>
                <w:color w:val="auto"/>
                <w:sz w:val="24"/>
                <w:szCs w:val="24"/>
                <w:highlight w:val="none"/>
              </w:rPr>
              <w:t xml:space="preserve">方案和措施科学性、完整性、可行性差的得</w:t>
            </w:r>
            <w:r>
              <w:rPr>
                <w:rFonts w:hint="eastAsia"/>
                <w:bCs/>
                <w:color w:val="auto"/>
                <w:sz w:val="24"/>
                <w:szCs w:val="24"/>
                <w:highlight w:val="none"/>
                <w:lang w:val="en-US" w:eastAsia="zh-CN"/>
              </w:rPr>
              <w:t xml:space="preserve">2</w:t>
            </w:r>
            <w:r>
              <w:rPr>
                <w:rFonts w:hint="eastAsia"/>
                <w:bCs/>
                <w:color w:val="auto"/>
                <w:sz w:val="24"/>
                <w:szCs w:val="24"/>
                <w:highlight w:val="none"/>
              </w:rPr>
              <w:t xml:space="preserve">分；</w:t>
            </w:r>
            <w:r>
              <w:rPr>
                <w:rFonts w:hint="eastAsia"/>
                <w:color w:val="auto"/>
                <w:sz w:val="24"/>
                <w:szCs w:val="24"/>
                <w:highlight w:val="none"/>
              </w:rPr>
              <w:t xml:space="preserve">其他情况不得分。</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rPr>
                <w:color w:val="auto"/>
                <w:sz w:val="24"/>
                <w:szCs w:val="24"/>
                <w:highlight w:val="none"/>
              </w:rPr>
            </w:pPr>
            <w:r>
              <w:rPr>
                <w:color w:val="auto"/>
                <w:sz w:val="24"/>
                <w:szCs w:val="24"/>
                <w:highlight w:val="none"/>
              </w:rPr>
            </w:r>
            <w:r/>
          </w:p>
        </w:tc>
      </w:tr>
      <w:tr>
        <w:trPr>
          <w:trHeight w:val="1409"/>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310"/>
              <w:jc w:val="left"/>
              <w:rPr>
                <w:rFonts w:hint="eastAsia" w:ascii="宋体" w:hAnsi="宋体" w:cs="宋体"/>
                <w:color w:val="auto"/>
                <w:sz w:val="24"/>
                <w:szCs w:val="24"/>
                <w:highlight w:val="none"/>
              </w:rPr>
            </w:pPr>
            <w:r>
              <w:rPr>
                <w:rFonts w:hint="eastAsia"/>
                <w:bCs/>
                <w:color w:val="auto"/>
                <w:sz w:val="24"/>
                <w:szCs w:val="24"/>
                <w:highlight w:val="none"/>
              </w:rPr>
              <w:t xml:space="preserve">管理制度</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80" w:lineRule="exact"/>
              <w:rPr>
                <w:rFonts w:hint="eastAsia" w:ascii="宋体" w:hAnsi="宋体" w:eastAsia="宋体" w:cs="宋体"/>
                <w:bCs/>
                <w:color w:val="auto"/>
                <w:spacing w:val="-4"/>
                <w:sz w:val="24"/>
                <w:szCs w:val="24"/>
                <w:highlight w:val="none"/>
                <w:lang w:val="en-US" w:eastAsia="zh-CN"/>
              </w:rPr>
            </w:pPr>
            <w:r>
              <w:rPr>
                <w:rFonts w:hint="eastAsia" w:ascii="宋体" w:hAnsi="宋体" w:cs="宋体"/>
                <w:bCs/>
                <w:color w:val="auto"/>
                <w:spacing w:val="-4"/>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color w:val="auto"/>
                <w:spacing w:val="-1"/>
                <w:sz w:val="24"/>
                <w:szCs w:val="24"/>
                <w:highlight w:val="none"/>
              </w:rPr>
              <w:t xml:space="preserve">垃圾收运作业管理制度。根据方案和措施的科学性、完整性、可行性等情况进行综合判定。方案和措施科学、完整、可行性强为优得</w:t>
            </w:r>
            <w:r>
              <w:rPr>
                <w:rFonts w:hint="eastAsia"/>
                <w:color w:val="auto"/>
                <w:spacing w:val="-1"/>
                <w:sz w:val="24"/>
                <w:szCs w:val="24"/>
                <w:highlight w:val="none"/>
                <w:lang w:val="en-US" w:eastAsia="zh-CN"/>
              </w:rPr>
              <w:t xml:space="preserve">9</w:t>
            </w:r>
            <w:r>
              <w:rPr>
                <w:rFonts w:hint="eastAsia"/>
                <w:color w:val="auto"/>
                <w:spacing w:val="-1"/>
                <w:sz w:val="24"/>
                <w:szCs w:val="24"/>
                <w:highlight w:val="none"/>
              </w:rPr>
              <w:t xml:space="preserve">分；方案和措施较科学、较完整、可行性较强为良得</w:t>
            </w:r>
            <w:r>
              <w:rPr>
                <w:rFonts w:hint="eastAsia"/>
                <w:color w:val="auto"/>
                <w:spacing w:val="-1"/>
                <w:sz w:val="24"/>
                <w:szCs w:val="24"/>
                <w:highlight w:val="none"/>
                <w:lang w:val="en-US" w:eastAsia="zh-CN"/>
              </w:rPr>
              <w:t xml:space="preserve">6</w:t>
            </w:r>
            <w:r>
              <w:rPr>
                <w:rFonts w:hint="eastAsia"/>
                <w:color w:val="auto"/>
                <w:spacing w:val="-1"/>
                <w:sz w:val="24"/>
                <w:szCs w:val="24"/>
                <w:highlight w:val="none"/>
              </w:rPr>
              <w:t xml:space="preserve">分；方案和措施科学性、完整性、可行性一般得</w:t>
            </w:r>
            <w:r>
              <w:rPr>
                <w:rFonts w:hint="eastAsia"/>
                <w:color w:val="auto"/>
                <w:spacing w:val="-1"/>
                <w:sz w:val="24"/>
                <w:szCs w:val="24"/>
                <w:highlight w:val="none"/>
                <w:lang w:val="en-US" w:eastAsia="zh-CN"/>
              </w:rPr>
              <w:t xml:space="preserve">4</w:t>
            </w:r>
            <w:r>
              <w:rPr>
                <w:rFonts w:hint="eastAsia"/>
                <w:color w:val="auto"/>
                <w:spacing w:val="-1"/>
                <w:sz w:val="24"/>
                <w:szCs w:val="24"/>
                <w:highlight w:val="none"/>
              </w:rPr>
              <w:t xml:space="preserve">分</w:t>
            </w:r>
            <w:r>
              <w:rPr>
                <w:rFonts w:hint="eastAsia"/>
                <w:color w:val="auto"/>
                <w:spacing w:val="-1"/>
                <w:sz w:val="24"/>
                <w:szCs w:val="24"/>
                <w:highlight w:val="none"/>
                <w:lang w:eastAsia="zh-CN"/>
              </w:rPr>
              <w:t xml:space="preserve">；</w:t>
            </w:r>
            <w:r>
              <w:rPr>
                <w:rFonts w:hint="eastAsia"/>
                <w:color w:val="auto"/>
                <w:spacing w:val="-1"/>
                <w:sz w:val="24"/>
                <w:szCs w:val="24"/>
                <w:highlight w:val="none"/>
              </w:rPr>
              <w:t xml:space="preserve">方案和措施科学性、完整性、可行性差的得</w:t>
            </w:r>
            <w:r>
              <w:rPr>
                <w:rFonts w:hint="eastAsia"/>
                <w:color w:val="auto"/>
                <w:spacing w:val="-1"/>
                <w:sz w:val="24"/>
                <w:szCs w:val="24"/>
                <w:highlight w:val="none"/>
                <w:lang w:val="en-US" w:eastAsia="zh-CN"/>
              </w:rPr>
              <w:t xml:space="preserve">2</w:t>
            </w:r>
            <w:r>
              <w:rPr>
                <w:rFonts w:hint="eastAsia"/>
                <w:color w:val="auto"/>
                <w:spacing w:val="-1"/>
                <w:sz w:val="24"/>
                <w:szCs w:val="24"/>
                <w:highlight w:val="none"/>
              </w:rPr>
              <w:t xml:space="preserve">分；其他情况不得分。</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rPr>
                <w:color w:val="auto"/>
                <w:sz w:val="24"/>
                <w:szCs w:val="24"/>
                <w:highlight w:val="none"/>
              </w:rPr>
            </w:pPr>
            <w:r>
              <w:rPr>
                <w:color w:val="auto"/>
                <w:sz w:val="24"/>
                <w:szCs w:val="24"/>
                <w:highlight w:val="none"/>
              </w:rPr>
            </w:r>
            <w:r/>
          </w:p>
        </w:tc>
      </w:tr>
      <w:tr>
        <w:trPr>
          <w:trHeight w:val="1409"/>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ascii="宋体" w:hAnsi="宋体" w:cs="宋体"/>
                <w:color w:val="auto"/>
                <w:sz w:val="24"/>
                <w:szCs w:val="24"/>
                <w:highlight w:val="none"/>
                <w:lang w:bidi="ar"/>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310"/>
              <w:jc w:val="left"/>
              <w:rPr>
                <w:rFonts w:hint="eastAsia" w:ascii="宋体" w:hAnsi="宋体" w:cs="宋体"/>
                <w:color w:val="auto"/>
                <w:sz w:val="24"/>
                <w:szCs w:val="24"/>
                <w:highlight w:val="none"/>
              </w:rPr>
            </w:pPr>
            <w:r>
              <w:rPr>
                <w:rFonts w:hint="eastAsia"/>
                <w:bCs/>
                <w:color w:val="auto"/>
                <w:sz w:val="24"/>
                <w:szCs w:val="24"/>
                <w:highlight w:val="none"/>
              </w:rPr>
              <w:t xml:space="preserve">应急预案</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80" w:lineRule="exac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color w:val="auto"/>
                <w:sz w:val="24"/>
                <w:szCs w:val="24"/>
                <w:highlight w:val="none"/>
                <w:lang w:val="en-US" w:bidi="ar-SA"/>
              </w:rPr>
              <w:t xml:space="preserve">发生故障应急预案且具可操作性。根据方案和措施的科学性、完整性、可行性等情况进行综合判定。方案和措施科学、完整、可行性强为优得7分；方案和措施较科学、较完整、可行性较强为良得5分；方案和措施科学性、完整性、可行性一般得3分</w:t>
            </w:r>
            <w:r>
              <w:rPr>
                <w:rFonts w:hint="eastAsia"/>
                <w:color w:val="auto"/>
                <w:sz w:val="24"/>
                <w:szCs w:val="24"/>
                <w:highlight w:val="none"/>
                <w:lang w:val="en-US" w:eastAsia="zh-CN" w:bidi="ar-SA"/>
              </w:rPr>
              <w:t xml:space="preserve">；</w:t>
            </w:r>
            <w:r>
              <w:rPr>
                <w:rFonts w:hint="eastAsia"/>
                <w:color w:val="auto"/>
                <w:sz w:val="24"/>
                <w:szCs w:val="24"/>
                <w:highlight w:val="none"/>
                <w:lang w:val="en-US" w:bidi="ar-SA"/>
              </w:rPr>
              <w:t xml:space="preserve">方案和措施科学性、完整性、可行性差的得1分；其他情况不得分。</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rPr>
                <w:color w:val="auto"/>
                <w:sz w:val="24"/>
                <w:szCs w:val="24"/>
                <w:highlight w:val="none"/>
              </w:rPr>
            </w:pPr>
            <w:r>
              <w:rPr>
                <w:color w:val="auto"/>
                <w:sz w:val="24"/>
                <w:szCs w:val="24"/>
                <w:highlight w:val="none"/>
              </w:rPr>
            </w:r>
            <w:r/>
          </w:p>
        </w:tc>
      </w:tr>
      <w:tr>
        <w:trPr>
          <w:trHeight w:val="1409"/>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pStyle w:val="1310"/>
              <w:jc w:val="left"/>
              <w:rPr>
                <w:rFonts w:hint="eastAsia" w:ascii="宋体" w:hAnsi="宋体"/>
                <w:color w:val="auto"/>
                <w:sz w:val="24"/>
                <w:szCs w:val="24"/>
                <w:highlight w:val="none"/>
              </w:rPr>
            </w:pPr>
            <w:r>
              <w:rPr>
                <w:rFonts w:hint="eastAsia"/>
                <w:bCs/>
                <w:color w:val="auto"/>
                <w:sz w:val="24"/>
                <w:szCs w:val="24"/>
                <w:highlight w:val="none"/>
              </w:rPr>
              <w:t xml:space="preserve">迎接重大活动和检查评比的保障措施</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80" w:lineRule="exac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color w:val="auto"/>
                <w:sz w:val="24"/>
                <w:szCs w:val="24"/>
                <w:highlight w:val="none"/>
                <w:lang w:val="en-US" w:bidi="ar-SA"/>
              </w:rPr>
              <w:t xml:space="preserve">根据方案和措施的科学性、完整性、可行性等情况进行综合判定。方案和措施科学、完整、可行性强为优得7分；方案和措施较科学、较完整、可行性较强为良得5分；方案和措施科学性、完整性、可行性一般得3分</w:t>
            </w:r>
            <w:r>
              <w:rPr>
                <w:rFonts w:hint="eastAsia"/>
                <w:color w:val="auto"/>
                <w:sz w:val="24"/>
                <w:szCs w:val="24"/>
                <w:highlight w:val="none"/>
                <w:lang w:val="en-US" w:eastAsia="zh-CN" w:bidi="ar-SA"/>
              </w:rPr>
              <w:t xml:space="preserve">；</w:t>
            </w:r>
            <w:r>
              <w:rPr>
                <w:rFonts w:hint="eastAsia"/>
                <w:color w:val="auto"/>
                <w:sz w:val="24"/>
                <w:szCs w:val="24"/>
                <w:highlight w:val="none"/>
                <w:lang w:val="en-US" w:bidi="ar-SA"/>
              </w:rPr>
              <w:t xml:space="preserve">方案和措施科学性、完整性、可行性差的得1分；其他情况不得分。</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rPr>
                <w:color w:val="auto"/>
                <w:sz w:val="24"/>
                <w:szCs w:val="24"/>
                <w:highlight w:val="none"/>
              </w:rPr>
            </w:pPr>
            <w:r>
              <w:rPr>
                <w:color w:val="auto"/>
                <w:sz w:val="24"/>
                <w:szCs w:val="24"/>
                <w:highlight w:val="none"/>
              </w:rPr>
            </w:r>
            <w:r/>
          </w:p>
        </w:tc>
      </w:tr>
      <w:tr>
        <w:trPr>
          <w:trHeight w:val="436"/>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firstLine="28"/>
              <w:jc w:val="center"/>
              <w:rPr>
                <w:rFonts w:hint="eastAsia" w:ascii="宋体" w:hAnsi="宋体"/>
                <w:b/>
                <w:bCs/>
                <w:color w:val="auto"/>
                <w:sz w:val="24"/>
                <w:szCs w:val="24"/>
                <w:highlight w:val="none"/>
              </w:rPr>
            </w:pPr>
            <w:r>
              <w:rPr>
                <w:rFonts w:hint="eastAsia" w:ascii="宋体" w:hAnsi="宋体" w:cs="宋体"/>
                <w:b/>
                <w:bCs/>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hint="eastAsia" w:ascii="宋体" w:hAnsi="宋体"/>
                <w:b/>
                <w:bCs/>
                <w:color w:val="auto"/>
                <w:sz w:val="24"/>
                <w:szCs w:val="24"/>
                <w:highlight w:val="none"/>
              </w:rPr>
            </w:pPr>
            <w:r>
              <w:rPr>
                <w:rFonts w:hint="eastAsia" w:ascii="宋体" w:hAnsi="宋体" w:cs="宋体"/>
                <w:b/>
                <w:bCs/>
                <w:color w:val="auto"/>
                <w:sz w:val="24"/>
                <w:szCs w:val="24"/>
                <w:highlight w:val="none"/>
                <w:lang w:bidi="ar"/>
              </w:rPr>
              <w:t xml:space="preserve">客观分</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28"/>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ind w:left="-38"/>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1095"/>
        </w:trPr>
        <w:tc>
          <w:tcPr>
            <w:tcBorders>
              <w:top w:val="single" w:color="auto" w:sz="4" w:space="0"/>
              <w:left w:val="single" w:color="auto" w:sz="4" w:space="0"/>
              <w:right w:val="single" w:color="auto" w:sz="4" w:space="0"/>
            </w:tcBorders>
            <w:tcW w:w="684" w:type="dxa"/>
            <w:vAlign w:val="center"/>
            <w:textDirection w:val="lrTb"/>
            <w:noWrap w:val="false"/>
          </w:tcPr>
          <w:p>
            <w:pPr>
              <w:ind w:firstLine="28"/>
              <w:jc w:val="center"/>
              <w:rPr>
                <w:rFonts w:ascii="宋体" w:hAnsi="宋体"/>
                <w:color w:val="auto"/>
                <w:sz w:val="24"/>
                <w:szCs w:val="24"/>
                <w:highlight w:val="none"/>
              </w:rPr>
            </w:pPr>
            <w:r>
              <w:rPr>
                <w:rFonts w:hint="eastAsia" w:ascii="宋体" w:hAnsi="宋体"/>
                <w:color w:val="auto"/>
                <w:sz w:val="24"/>
                <w:szCs w:val="24"/>
                <w:highlight w:val="none"/>
              </w:rPr>
              <w:t xml:space="preserve">3.1</w:t>
            </w:r>
            <w:r/>
          </w:p>
        </w:tc>
        <w:tc>
          <w:tcPr>
            <w:tcBorders>
              <w:top w:val="single" w:color="auto" w:sz="4" w:space="0"/>
              <w:left w:val="single" w:color="auto" w:sz="4" w:space="0"/>
              <w:right w:val="single" w:color="auto" w:sz="4" w:space="0"/>
            </w:tcBorders>
            <w:tcW w:w="1008" w:type="dxa"/>
            <w:vAlign w:val="center"/>
            <w:textDirection w:val="lrTb"/>
            <w:noWrap w:val="false"/>
          </w:tcPr>
          <w:p>
            <w:pPr>
              <w:pStyle w:val="1310"/>
              <w:jc w:val="left"/>
              <w:rPr>
                <w:rFonts w:ascii="宋体" w:hAnsi="宋体" w:cs="宋体"/>
                <w:color w:val="auto"/>
                <w:sz w:val="24"/>
                <w:szCs w:val="24"/>
                <w:highlight w:val="none"/>
                <w:shd w:val="clear" w:color="auto" w:fill="ffffff"/>
              </w:rPr>
            </w:pPr>
            <w:r>
              <w:rPr>
                <w:rFonts w:hint="eastAsia"/>
                <w:color w:val="auto"/>
                <w:sz w:val="24"/>
                <w:szCs w:val="24"/>
                <w:highlight w:val="none"/>
              </w:rPr>
              <w:t xml:space="preserve">管理体系</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exact"/>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lang w:val="en-US" w:eastAsia="zh-CN"/>
              </w:rPr>
              <w:t xml:space="preserve">9 </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jc w:val="left"/>
              <w:spacing w:line="3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投标人具有质量管理体系认证证书、环境管理体系认证证书、职业健康安全管理体系认证，每证得</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分，最高</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分。</w:t>
            </w:r>
            <w:r/>
          </w:p>
        </w:tc>
        <w:tc>
          <w:tcPr>
            <w:tcBorders>
              <w:top w:val="single" w:color="auto" w:sz="4" w:space="0"/>
              <w:left w:val="single" w:color="auto" w:sz="4" w:space="0"/>
              <w:right w:val="single" w:color="auto" w:sz="4" w:space="0"/>
            </w:tcBorders>
            <w:tcW w:w="2350" w:type="dxa"/>
            <w:vAlign w:val="center"/>
            <w:textDirection w:val="lrTb"/>
            <w:noWrap w:val="false"/>
          </w:tcPr>
          <w:p>
            <w:pPr>
              <w:pStyle w:val="1310"/>
              <w:jc w:val="left"/>
              <w:rPr>
                <w:rFonts w:hint="eastAsia" w:ascii="宋体" w:hAnsi="宋体" w:cs="宋体"/>
                <w:color w:val="auto"/>
                <w:spacing w:val="-1"/>
                <w:sz w:val="24"/>
                <w:szCs w:val="24"/>
                <w:highlight w:val="none"/>
                <w:lang w:val="en-US" w:eastAsia="en-US" w:bidi="ar-SA"/>
              </w:rPr>
            </w:pPr>
            <w:r>
              <w:rPr>
                <w:rFonts w:hint="eastAsia" w:ascii="宋体" w:hAnsi="宋体" w:cs="宋体"/>
                <w:color w:val="auto"/>
                <w:spacing w:val="-1"/>
                <w:sz w:val="24"/>
                <w:szCs w:val="24"/>
                <w:highlight w:val="none"/>
                <w:lang w:val="en-US" w:eastAsia="en-US" w:bidi="ar-SA"/>
              </w:rPr>
              <w:t xml:space="preserve">提供证书，须在认监委网站最新查询状态为“有效”。</w:t>
            </w:r>
            <w:r/>
          </w:p>
        </w:tc>
      </w:tr>
      <w:tr>
        <w:trPr>
          <w:trHeight w:val="689"/>
        </w:trPr>
        <w:tc>
          <w:tcPr>
            <w:tcBorders>
              <w:left w:val="single" w:color="auto" w:sz="4" w:space="0"/>
              <w:right w:val="single" w:color="auto" w:sz="4" w:space="0"/>
            </w:tcBorders>
            <w:tcW w:w="684" w:type="dxa"/>
            <w:vAlign w:val="center"/>
            <w:vMerge w:val="restart"/>
            <w:textDirection w:val="lrTb"/>
            <w:noWrap w:val="false"/>
          </w:tcPr>
          <w:p>
            <w:pPr>
              <w:ind w:firstLine="28"/>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3.2</w:t>
            </w:r>
            <w:r/>
          </w:p>
        </w:tc>
        <w:tc>
          <w:tcPr>
            <w:tcBorders>
              <w:left w:val="single" w:color="auto" w:sz="4" w:space="0"/>
              <w:right w:val="single" w:color="auto" w:sz="4" w:space="0"/>
            </w:tcBorders>
            <w:tcW w:w="1008" w:type="dxa"/>
            <w:vAlign w:val="center"/>
            <w:vMerge w:val="restart"/>
            <w:textDirection w:val="lrTb"/>
            <w:noWrap w:val="false"/>
          </w:tcPr>
          <w:p>
            <w:pPr>
              <w:pStyle w:val="1310"/>
              <w:jc w:val="left"/>
              <w:rPr>
                <w:rFonts w:ascii="宋体" w:hAnsi="宋体" w:cs="宋体"/>
                <w:color w:val="auto"/>
                <w:sz w:val="24"/>
                <w:szCs w:val="24"/>
                <w:highlight w:val="none"/>
                <w:shd w:val="clear" w:color="auto" w:fill="ffffff"/>
              </w:rPr>
            </w:pPr>
            <w:r>
              <w:rPr>
                <w:rFonts w:hint="eastAsia"/>
                <w:bCs/>
                <w:color w:val="auto"/>
                <w:sz w:val="24"/>
                <w:szCs w:val="24"/>
                <w:highlight w:val="none"/>
              </w:rPr>
              <w:t xml:space="preserve">人员保障</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2</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pStyle w:val="1310"/>
              <w:jc w:val="left"/>
              <w:rPr>
                <w:rFonts w:hint="eastAsia" w:ascii="宋体" w:hAnsi="宋体" w:cs="宋体"/>
                <w:color w:val="auto"/>
                <w:sz w:val="24"/>
                <w:szCs w:val="24"/>
                <w:highlight w:val="none"/>
              </w:rPr>
            </w:pPr>
            <w:r>
              <w:rPr>
                <w:rFonts w:hint="eastAsia"/>
                <w:bCs/>
                <w:color w:val="auto"/>
                <w:sz w:val="24"/>
                <w:szCs w:val="24"/>
                <w:highlight w:val="none"/>
                <w:lang w:val="en-US" w:eastAsia="zh-CN"/>
              </w:rPr>
              <w:t xml:space="preserve">拟投入</w:t>
            </w:r>
            <w:r>
              <w:rPr>
                <w:rFonts w:hint="eastAsia"/>
                <w:bCs/>
                <w:color w:val="auto"/>
                <w:sz w:val="24"/>
                <w:szCs w:val="24"/>
                <w:highlight w:val="none"/>
              </w:rPr>
              <w:t xml:space="preserve">安全管理人员</w:t>
            </w:r>
            <w:r>
              <w:rPr>
                <w:rFonts w:hint="eastAsia"/>
                <w:bCs/>
                <w:color w:val="auto"/>
                <w:sz w:val="24"/>
                <w:szCs w:val="24"/>
                <w:highlight w:val="none"/>
                <w:lang w:val="en-US" w:eastAsia="zh-CN"/>
              </w:rPr>
              <w:t xml:space="preserve">具有</w:t>
            </w:r>
            <w:r>
              <w:rPr>
                <w:rFonts w:hint="eastAsia"/>
                <w:bCs/>
                <w:color w:val="auto"/>
                <w:sz w:val="24"/>
                <w:szCs w:val="24"/>
                <w:highlight w:val="none"/>
              </w:rPr>
              <w:t xml:space="preserve">安全员资格证书（或应急部门的培训合格证明）</w:t>
            </w:r>
            <w:r>
              <w:rPr>
                <w:rFonts w:hint="eastAsia"/>
                <w:bCs/>
                <w:color w:val="auto"/>
                <w:sz w:val="24"/>
                <w:szCs w:val="24"/>
                <w:highlight w:val="none"/>
                <w:lang w:val="en-US" w:eastAsia="zh-CN"/>
              </w:rPr>
              <w:t xml:space="preserve">的</w:t>
            </w:r>
            <w:r>
              <w:rPr>
                <w:rFonts w:hint="eastAsia"/>
                <w:bCs/>
                <w:color w:val="auto"/>
                <w:sz w:val="24"/>
                <w:szCs w:val="24"/>
                <w:highlight w:val="none"/>
              </w:rPr>
              <w:t xml:space="preserve">得</w:t>
            </w:r>
            <w:r>
              <w:rPr>
                <w:rFonts w:hint="eastAsia"/>
                <w:bCs/>
                <w:color w:val="auto"/>
                <w:sz w:val="24"/>
                <w:szCs w:val="24"/>
                <w:highlight w:val="none"/>
                <w:lang w:val="en-US" w:eastAsia="zh-CN"/>
              </w:rPr>
              <w:t xml:space="preserve">2</w:t>
            </w:r>
            <w:r>
              <w:rPr>
                <w:rFonts w:hint="eastAsia"/>
                <w:bCs/>
                <w:color w:val="auto"/>
                <w:sz w:val="24"/>
                <w:szCs w:val="24"/>
                <w:highlight w:val="none"/>
              </w:rPr>
              <w:t xml:space="preserve">分；本项最高得</w:t>
            </w:r>
            <w:r>
              <w:rPr>
                <w:rFonts w:hint="eastAsia"/>
                <w:bCs/>
                <w:color w:val="auto"/>
                <w:sz w:val="24"/>
                <w:szCs w:val="24"/>
                <w:highlight w:val="none"/>
                <w:lang w:val="en-US" w:eastAsia="zh-CN"/>
              </w:rPr>
              <w:t xml:space="preserve">2</w:t>
            </w:r>
            <w:r>
              <w:rPr>
                <w:rFonts w:hint="eastAsia"/>
                <w:bCs/>
                <w:color w:val="auto"/>
                <w:sz w:val="24"/>
                <w:szCs w:val="24"/>
                <w:highlight w:val="none"/>
              </w:rPr>
              <w:t xml:space="preserve">分。</w:t>
            </w:r>
            <w:r/>
          </w:p>
        </w:tc>
        <w:tc>
          <w:tcPr>
            <w:tcBorders>
              <w:left w:val="single" w:color="auto" w:sz="4" w:space="0"/>
              <w:bottom w:val="single" w:color="auto" w:sz="4" w:space="0"/>
              <w:right w:val="single" w:color="auto" w:sz="4" w:space="0"/>
            </w:tcBorders>
            <w:tcW w:w="2350" w:type="dxa"/>
            <w:vAlign w:val="center"/>
            <w:textDirection w:val="lrTb"/>
            <w:noWrap w:val="false"/>
          </w:tcPr>
          <w:p>
            <w:pPr>
              <w:pStyle w:val="1310"/>
              <w:jc w:val="left"/>
              <w:rPr>
                <w:rFonts w:hint="eastAsia" w:ascii="宋体" w:hAnsi="宋体" w:cs="宋体"/>
                <w:color w:val="auto"/>
                <w:spacing w:val="-1"/>
                <w:sz w:val="24"/>
                <w:szCs w:val="24"/>
                <w:highlight w:val="none"/>
                <w:lang w:val="en-US" w:eastAsia="en-US" w:bidi="ar-SA"/>
              </w:rPr>
            </w:pPr>
            <w:r>
              <w:rPr>
                <w:rFonts w:hint="eastAsia"/>
                <w:bCs/>
                <w:color w:val="auto"/>
                <w:sz w:val="24"/>
                <w:szCs w:val="24"/>
                <w:highlight w:val="none"/>
              </w:rPr>
              <w:t xml:space="preserve">提供安全员资格证书（或应急部门的培训合格证明）和社保证明【提供由社保机构出具的投标单位为其缴纳的社会保险的凭证加盖社保机构公章或社保中心官网上缴纳记录加盖投标单位公章（缴纳时间为：20</w:t>
            </w:r>
            <w:r>
              <w:rPr>
                <w:rFonts w:hint="eastAsia"/>
                <w:bCs/>
                <w:color w:val="auto"/>
                <w:sz w:val="24"/>
                <w:szCs w:val="24"/>
                <w:highlight w:val="none"/>
                <w:lang w:val="en-US"/>
              </w:rPr>
              <w:t xml:space="preserve">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w:t>
            </w:r>
            <w:r>
              <w:rPr>
                <w:rFonts w:hint="eastAsia"/>
                <w:bCs/>
                <w:color w:val="auto"/>
                <w:sz w:val="24"/>
                <w:szCs w:val="24"/>
                <w:highlight w:val="none"/>
                <w:lang w:val="en-US" w:eastAsia="zh-CN"/>
              </w:rPr>
              <w:t xml:space="preserve">7</w:t>
            </w:r>
            <w:r>
              <w:rPr>
                <w:rFonts w:hint="eastAsia"/>
                <w:bCs/>
                <w:color w:val="auto"/>
                <w:sz w:val="24"/>
                <w:szCs w:val="24"/>
                <w:highlight w:val="none"/>
              </w:rPr>
              <w:t xml:space="preserve">月-20</w:t>
            </w:r>
            <w:r>
              <w:rPr>
                <w:rFonts w:hint="eastAsia"/>
                <w:bCs/>
                <w:color w:val="auto"/>
                <w:sz w:val="24"/>
                <w:szCs w:val="24"/>
                <w:highlight w:val="none"/>
                <w:lang w:val="en-US"/>
              </w:rPr>
              <w:t xml:space="preserve">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w:t>
            </w:r>
            <w:r>
              <w:rPr>
                <w:rFonts w:hint="eastAsia"/>
                <w:bCs/>
                <w:color w:val="auto"/>
                <w:sz w:val="24"/>
                <w:szCs w:val="24"/>
                <w:highlight w:val="none"/>
                <w:lang w:val="en-US" w:eastAsia="zh-CN"/>
              </w:rPr>
              <w:t xml:space="preserve">9</w:t>
            </w:r>
            <w:r>
              <w:rPr>
                <w:rFonts w:hint="eastAsia"/>
                <w:bCs/>
                <w:color w:val="auto"/>
                <w:sz w:val="24"/>
                <w:szCs w:val="24"/>
                <w:highlight w:val="none"/>
              </w:rPr>
              <w:t xml:space="preserve">月</w:t>
            </w:r>
            <w:r>
              <w:rPr>
                <w:rFonts w:hint="eastAsia"/>
                <w:bCs/>
                <w:color w:val="auto"/>
                <w:sz w:val="24"/>
                <w:szCs w:val="24"/>
                <w:highlight w:val="none"/>
                <w:lang w:val="en-US" w:eastAsia="zh-CN"/>
              </w:rPr>
              <w:t xml:space="preserve">任意一</w:t>
            </w:r>
            <w:r>
              <w:rPr>
                <w:rFonts w:hint="eastAsia"/>
                <w:bCs/>
                <w:color w:val="auto"/>
                <w:sz w:val="24"/>
                <w:szCs w:val="24"/>
                <w:highlight w:val="none"/>
              </w:rPr>
              <w:t xml:space="preserve">个月）。】</w:t>
            </w:r>
            <w:r/>
          </w:p>
        </w:tc>
      </w:tr>
      <w:tr>
        <w:trPr>
          <w:trHeight w:val="1095"/>
        </w:trPr>
        <w:tc>
          <w:tcPr>
            <w:tcBorders>
              <w:left w:val="single" w:color="auto" w:sz="4" w:space="0"/>
              <w:right w:val="single" w:color="auto" w:sz="4" w:space="0"/>
            </w:tcBorders>
            <w:tcW w:w="684" w:type="dxa"/>
            <w:vAlign w:val="center"/>
            <w:vMerge w:val="continue"/>
            <w:textDirection w:val="lrTb"/>
            <w:noWrap w:val="false"/>
          </w:tcPr>
          <w:p>
            <w:pPr>
              <w:ind w:firstLine="28"/>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left w:val="single" w:color="auto" w:sz="4" w:space="0"/>
              <w:right w:val="single" w:color="auto" w:sz="4" w:space="0"/>
            </w:tcBorders>
            <w:tcW w:w="1008" w:type="dxa"/>
            <w:vAlign w:val="center"/>
            <w:vMerge w:val="continue"/>
            <w:textDirection w:val="lrTb"/>
            <w:noWrap w:val="false"/>
          </w:tcPr>
          <w:p>
            <w:pPr>
              <w:pStyle w:val="1310"/>
              <w:jc w:val="left"/>
              <w:rPr>
                <w:rFonts w:hint="eastAsia"/>
                <w:bCs/>
                <w:color w:val="auto"/>
                <w:sz w:val="24"/>
                <w:szCs w:val="24"/>
                <w:highlight w:val="none"/>
              </w:rPr>
            </w:pPr>
            <w:r>
              <w:rPr>
                <w:rFonts w:hint="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pStyle w:val="1310"/>
              <w:jc w:val="left"/>
              <w:rPr>
                <w:rFonts w:hint="eastAsia"/>
                <w:bCs/>
                <w:color w:val="auto"/>
                <w:sz w:val="24"/>
                <w:szCs w:val="24"/>
                <w:highlight w:val="none"/>
                <w:lang w:val="en-US" w:eastAsia="zh-CN"/>
              </w:rPr>
            </w:pPr>
            <w:r>
              <w:rPr>
                <w:rFonts w:hint="eastAsia" w:ascii="宋体" w:hAnsi="宋体"/>
                <w:color w:val="auto"/>
                <w:sz w:val="24"/>
                <w:szCs w:val="24"/>
                <w:highlight w:val="none"/>
                <w:lang w:val="en-US" w:eastAsia="zh-CN"/>
              </w:rPr>
              <w:t xml:space="preserve">拟投入</w:t>
            </w:r>
            <w:r>
              <w:rPr>
                <w:rFonts w:hint="eastAsia" w:ascii="宋体" w:hAnsi="宋体"/>
                <w:color w:val="auto"/>
                <w:sz w:val="24"/>
                <w:szCs w:val="24"/>
                <w:highlight w:val="none"/>
              </w:rPr>
              <w:t xml:space="preserve">配备电工作业人员1名，</w:t>
            </w:r>
            <w:r>
              <w:rPr>
                <w:rFonts w:hint="eastAsia"/>
                <w:color w:val="auto"/>
                <w:sz w:val="24"/>
                <w:szCs w:val="24"/>
                <w:highlight w:val="none"/>
                <w:lang w:val="en-US" w:eastAsia="zh-CN"/>
              </w:rPr>
              <w:t xml:space="preserve">同时</w:t>
            </w:r>
            <w:r>
              <w:rPr>
                <w:rFonts w:hint="eastAsia" w:ascii="宋体" w:hAnsi="宋体"/>
                <w:color w:val="auto"/>
                <w:sz w:val="24"/>
                <w:szCs w:val="24"/>
                <w:highlight w:val="none"/>
              </w:rPr>
              <w:t xml:space="preserve">具有“低压电工作业证”及“高压电工作业证”的，得</w:t>
            </w:r>
            <w:r>
              <w:rPr>
                <w:rFonts w:hint="eastAsia"/>
                <w:color w:val="auto"/>
                <w:sz w:val="24"/>
                <w:szCs w:val="24"/>
                <w:highlight w:val="none"/>
                <w:lang w:val="en-US" w:eastAsia="zh-CN"/>
              </w:rPr>
              <w:t xml:space="preserve">2</w:t>
            </w:r>
            <w:r>
              <w:rPr>
                <w:rFonts w:hint="eastAsia" w:ascii="宋体" w:hAnsi="宋体"/>
                <w:color w:val="auto"/>
                <w:sz w:val="24"/>
                <w:szCs w:val="24"/>
                <w:highlight w:val="none"/>
              </w:rPr>
              <w:t xml:space="preserve">分；没有不得分。</w:t>
            </w:r>
            <w:r/>
          </w:p>
        </w:tc>
        <w:tc>
          <w:tcPr>
            <w:tcBorders>
              <w:left w:val="single" w:color="auto" w:sz="4" w:space="0"/>
              <w:bottom w:val="single" w:color="auto" w:sz="4" w:space="0"/>
              <w:right w:val="single" w:color="auto" w:sz="4" w:space="0"/>
            </w:tcBorders>
            <w:tcW w:w="2350" w:type="dxa"/>
            <w:vAlign w:val="center"/>
            <w:textDirection w:val="lrTb"/>
            <w:noWrap w:val="false"/>
          </w:tcPr>
          <w:p>
            <w:pPr>
              <w:pStyle w:val="1310"/>
              <w:jc w:val="left"/>
              <w:rPr>
                <w:rFonts w:hint="eastAsia"/>
                <w:bCs/>
                <w:color w:val="auto"/>
                <w:sz w:val="24"/>
                <w:szCs w:val="24"/>
                <w:highlight w:val="none"/>
              </w:rPr>
            </w:pPr>
            <w:r>
              <w:rPr>
                <w:rFonts w:hint="eastAsia"/>
                <w:bCs/>
                <w:color w:val="auto"/>
                <w:sz w:val="24"/>
                <w:szCs w:val="24"/>
                <w:highlight w:val="none"/>
              </w:rPr>
              <w:t xml:space="preserve">提供证书</w:t>
            </w:r>
            <w:r>
              <w:rPr>
                <w:rFonts w:hint="eastAsia"/>
                <w:bCs/>
                <w:color w:val="auto"/>
                <w:sz w:val="24"/>
                <w:szCs w:val="24"/>
                <w:highlight w:val="none"/>
                <w:lang w:eastAsia="zh-CN"/>
              </w:rPr>
              <w:t xml:space="preserve">扫描件</w:t>
            </w:r>
            <w:r>
              <w:rPr>
                <w:rFonts w:hint="eastAsia"/>
                <w:bCs/>
                <w:color w:val="auto"/>
                <w:sz w:val="24"/>
                <w:szCs w:val="24"/>
                <w:highlight w:val="none"/>
              </w:rPr>
              <w:t xml:space="preserve">和社保证明【提供由社保机构出具的投标单位为其缴纳的社会保险的凭证加盖社保机构公章或社保中心官网上缴纳记录加盖投标单位公章（缴纳时间为：20</w:t>
            </w:r>
            <w:r>
              <w:rPr>
                <w:rFonts w:hint="eastAsia"/>
                <w:bCs/>
                <w:color w:val="auto"/>
                <w:sz w:val="24"/>
                <w:szCs w:val="24"/>
                <w:highlight w:val="none"/>
                <w:lang w:val="en-US"/>
              </w:rPr>
              <w:t xml:space="preserve">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w:t>
            </w:r>
            <w:r>
              <w:rPr>
                <w:rFonts w:hint="eastAsia"/>
                <w:bCs/>
                <w:color w:val="auto"/>
                <w:sz w:val="24"/>
                <w:szCs w:val="24"/>
                <w:highlight w:val="none"/>
                <w:lang w:val="en-US" w:eastAsia="zh-CN"/>
              </w:rPr>
              <w:t xml:space="preserve">7</w:t>
            </w:r>
            <w:r>
              <w:rPr>
                <w:rFonts w:hint="eastAsia"/>
                <w:bCs/>
                <w:color w:val="auto"/>
                <w:sz w:val="24"/>
                <w:szCs w:val="24"/>
                <w:highlight w:val="none"/>
              </w:rPr>
              <w:t xml:space="preserve">月-20</w:t>
            </w:r>
            <w:r>
              <w:rPr>
                <w:rFonts w:hint="eastAsia"/>
                <w:bCs/>
                <w:color w:val="auto"/>
                <w:sz w:val="24"/>
                <w:szCs w:val="24"/>
                <w:highlight w:val="none"/>
                <w:lang w:val="en-US"/>
              </w:rPr>
              <w:t xml:space="preserve">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w:t>
            </w:r>
            <w:r>
              <w:rPr>
                <w:rFonts w:hint="eastAsia"/>
                <w:bCs/>
                <w:color w:val="auto"/>
                <w:sz w:val="24"/>
                <w:szCs w:val="24"/>
                <w:highlight w:val="none"/>
                <w:lang w:val="en-US" w:eastAsia="zh-CN"/>
              </w:rPr>
              <w:t xml:space="preserve">9</w:t>
            </w:r>
            <w:r>
              <w:rPr>
                <w:rFonts w:hint="eastAsia"/>
                <w:bCs/>
                <w:color w:val="auto"/>
                <w:sz w:val="24"/>
                <w:szCs w:val="24"/>
                <w:highlight w:val="none"/>
              </w:rPr>
              <w:t xml:space="preserve">月</w:t>
            </w:r>
            <w:r>
              <w:rPr>
                <w:rFonts w:hint="eastAsia"/>
                <w:bCs/>
                <w:color w:val="auto"/>
                <w:sz w:val="24"/>
                <w:szCs w:val="24"/>
                <w:highlight w:val="none"/>
                <w:lang w:val="en-US" w:eastAsia="zh-CN"/>
              </w:rPr>
              <w:t xml:space="preserve">任意一</w:t>
            </w:r>
            <w:r>
              <w:rPr>
                <w:rFonts w:hint="eastAsia"/>
                <w:bCs/>
                <w:color w:val="auto"/>
                <w:sz w:val="24"/>
                <w:szCs w:val="24"/>
                <w:highlight w:val="none"/>
              </w:rPr>
              <w:t xml:space="preserve">个月）。】</w:t>
            </w:r>
            <w:r/>
          </w:p>
        </w:tc>
      </w:tr>
      <w:tr>
        <w:trPr>
          <w:trHeight w:val="331"/>
        </w:trPr>
        <w:tc>
          <w:tcPr>
            <w:tcBorders>
              <w:top w:val="single" w:color="auto" w:sz="4" w:space="0"/>
              <w:left w:val="single" w:color="auto" w:sz="4" w:space="0"/>
              <w:right w:val="single" w:color="auto" w:sz="4" w:space="0"/>
            </w:tcBorders>
            <w:tcW w:w="684" w:type="dxa"/>
            <w:vAlign w:val="center"/>
            <w:textDirection w:val="lrTb"/>
            <w:noWrap w:val="false"/>
          </w:tcPr>
          <w:p>
            <w:pPr>
              <w:ind w:firstLine="28"/>
              <w:jc w:val="center"/>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3</w:t>
            </w:r>
            <w:r>
              <w:rPr>
                <w:rFonts w:hint="eastAsia" w:ascii="宋体" w:hAnsi="宋体"/>
                <w:color w:val="auto"/>
                <w:sz w:val="24"/>
                <w:szCs w:val="24"/>
                <w:highlight w:val="none"/>
                <w:lang w:bidi="ar"/>
              </w:rPr>
              <w:t xml:space="preserve">.3</w:t>
            </w:r>
            <w:r/>
          </w:p>
        </w:tc>
        <w:tc>
          <w:tcPr>
            <w:tcBorders>
              <w:top w:val="single" w:color="auto" w:sz="4" w:space="0"/>
              <w:left w:val="single" w:color="auto" w:sz="4" w:space="0"/>
              <w:right w:val="single" w:color="auto" w:sz="4" w:space="0"/>
            </w:tcBorders>
            <w:tcW w:w="1008" w:type="dxa"/>
            <w:vAlign w:val="center"/>
            <w:textDirection w:val="lrTb"/>
            <w:noWrap w:val="false"/>
          </w:tcPr>
          <w:p>
            <w:pPr>
              <w:pStyle w:val="131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拟投入</w:t>
            </w:r>
            <w:r>
              <w:rPr>
                <w:rFonts w:hint="eastAsia" w:ascii="宋体" w:hAnsi="宋体" w:cs="宋体"/>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exact"/>
              <w:widowControl/>
              <w:tabs>
                <w:tab w:val="left" w:pos="1200" w:leader="none"/>
              </w:tabs>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pStyle w:val="1310"/>
              <w:jc w:val="left"/>
              <w:rPr>
                <w:bCs/>
                <w:color w:val="auto"/>
                <w:sz w:val="24"/>
                <w:szCs w:val="24"/>
                <w:highlight w:val="none"/>
              </w:rPr>
            </w:pPr>
            <w:r>
              <w:rPr>
                <w:rFonts w:hint="eastAsia"/>
                <w:bCs/>
                <w:color w:val="auto"/>
                <w:sz w:val="24"/>
                <w:szCs w:val="24"/>
                <w:highlight w:val="none"/>
              </w:rPr>
              <w:t xml:space="preserve">1、</w:t>
            </w:r>
            <w:r>
              <w:rPr>
                <w:rFonts w:hint="eastAsia"/>
                <w:bCs/>
                <w:color w:val="auto"/>
                <w:sz w:val="24"/>
                <w:szCs w:val="24"/>
                <w:highlight w:val="none"/>
                <w:lang w:val="en-US" w:eastAsia="zh-CN"/>
              </w:rPr>
              <w:t xml:space="preserve">拟投入项目负责人</w:t>
            </w:r>
            <w:r>
              <w:rPr>
                <w:rFonts w:hint="eastAsia"/>
                <w:bCs/>
                <w:color w:val="auto"/>
                <w:sz w:val="24"/>
                <w:szCs w:val="24"/>
                <w:highlight w:val="none"/>
              </w:rPr>
              <w:t xml:space="preserve">具备大专及以上学历得</w:t>
            </w:r>
            <w:r>
              <w:rPr>
                <w:rFonts w:hint="eastAsia"/>
                <w:bCs/>
                <w:color w:val="auto"/>
                <w:sz w:val="24"/>
                <w:szCs w:val="24"/>
                <w:highlight w:val="none"/>
                <w:lang w:val="en-US" w:eastAsia="zh-CN"/>
              </w:rPr>
              <w:t xml:space="preserve">2</w:t>
            </w:r>
            <w:r>
              <w:rPr>
                <w:rFonts w:hint="eastAsia"/>
                <w:bCs/>
                <w:color w:val="auto"/>
                <w:sz w:val="24"/>
                <w:szCs w:val="24"/>
                <w:highlight w:val="none"/>
              </w:rPr>
              <w:t xml:space="preserve">分；高中或中专得</w:t>
            </w:r>
            <w:r>
              <w:rPr>
                <w:rFonts w:hint="eastAsia"/>
                <w:bCs/>
                <w:color w:val="auto"/>
                <w:sz w:val="24"/>
                <w:szCs w:val="24"/>
                <w:highlight w:val="none"/>
                <w:lang w:val="en-US"/>
              </w:rPr>
              <w:t xml:space="preserve">1</w:t>
            </w:r>
            <w:r>
              <w:rPr>
                <w:rFonts w:hint="eastAsia"/>
                <w:bCs/>
                <w:color w:val="auto"/>
                <w:sz w:val="24"/>
                <w:szCs w:val="24"/>
                <w:highlight w:val="none"/>
              </w:rPr>
              <w:t xml:space="preserve">分；其余不得分。</w:t>
            </w:r>
            <w:r/>
          </w:p>
          <w:p>
            <w:pPr>
              <w:pStyle w:val="1310"/>
              <w:jc w:val="left"/>
              <w:rPr>
                <w:rFonts w:hint="eastAsia" w:ascii="宋体" w:hAnsi="宋体" w:cs="宋体"/>
                <w:color w:val="auto"/>
                <w:sz w:val="24"/>
                <w:szCs w:val="24"/>
                <w:highlight w:val="none"/>
              </w:rPr>
            </w:pPr>
            <w:r>
              <w:rPr>
                <w:rFonts w:hint="eastAsia"/>
                <w:bCs/>
                <w:color w:val="auto"/>
                <w:sz w:val="24"/>
                <w:szCs w:val="24"/>
                <w:highlight w:val="none"/>
              </w:rPr>
              <w:t xml:space="preserve">2、</w:t>
            </w:r>
            <w:r>
              <w:rPr>
                <w:rFonts w:hint="eastAsia"/>
                <w:bCs/>
                <w:color w:val="auto"/>
                <w:sz w:val="24"/>
                <w:szCs w:val="24"/>
                <w:highlight w:val="none"/>
                <w:lang w:val="en-US" w:eastAsia="zh-CN"/>
              </w:rPr>
              <w:t xml:space="preserve">拟投入项目负责人具有中级及以上职称得1分。</w:t>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pStyle w:val="1310"/>
              <w:jc w:val="left"/>
              <w:rPr>
                <w:rFonts w:hint="eastAsia" w:ascii="宋体" w:hAnsi="宋体" w:cs="宋体"/>
                <w:color w:val="auto"/>
                <w:sz w:val="24"/>
                <w:szCs w:val="24"/>
                <w:highlight w:val="none"/>
                <w:lang w:val="en-US" w:eastAsia="en-US" w:bidi="ar-SA"/>
              </w:rPr>
            </w:pPr>
            <w:r>
              <w:rPr>
                <w:rFonts w:hint="eastAsia"/>
                <w:bCs/>
                <w:color w:val="auto"/>
                <w:sz w:val="24"/>
                <w:szCs w:val="24"/>
                <w:highlight w:val="none"/>
              </w:rPr>
              <w:t xml:space="preserve">提供项目负责人的学历证书及由社保机构出具的投标单位为项目管理负责人缴纳的社会保险的凭证加盖社保机构公章或社保中心官网上缴纳记录加盖投标单位公章（缴纳时间为：20</w:t>
            </w:r>
            <w:r>
              <w:rPr>
                <w:rFonts w:hint="eastAsia"/>
                <w:bCs/>
                <w:color w:val="auto"/>
                <w:sz w:val="24"/>
                <w:szCs w:val="24"/>
                <w:highlight w:val="none"/>
                <w:lang w:val="en-US"/>
              </w:rPr>
              <w:t xml:space="preserve">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w:t>
            </w:r>
            <w:r>
              <w:rPr>
                <w:rFonts w:hint="eastAsia"/>
                <w:bCs/>
                <w:color w:val="auto"/>
                <w:sz w:val="24"/>
                <w:szCs w:val="24"/>
                <w:highlight w:val="none"/>
                <w:lang w:val="en-US" w:eastAsia="zh-CN"/>
              </w:rPr>
              <w:t xml:space="preserve">7</w:t>
            </w:r>
            <w:r>
              <w:rPr>
                <w:rFonts w:hint="eastAsia"/>
                <w:bCs/>
                <w:color w:val="auto"/>
                <w:sz w:val="24"/>
                <w:szCs w:val="24"/>
                <w:highlight w:val="none"/>
              </w:rPr>
              <w:t xml:space="preserve">月-20</w:t>
            </w:r>
            <w:r>
              <w:rPr>
                <w:rFonts w:hint="eastAsia"/>
                <w:bCs/>
                <w:color w:val="auto"/>
                <w:sz w:val="24"/>
                <w:szCs w:val="24"/>
                <w:highlight w:val="none"/>
                <w:lang w:val="en-US"/>
              </w:rPr>
              <w:t xml:space="preserve">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w:t>
            </w:r>
            <w:r>
              <w:rPr>
                <w:rFonts w:hint="eastAsia"/>
                <w:bCs/>
                <w:color w:val="auto"/>
                <w:sz w:val="24"/>
                <w:szCs w:val="24"/>
                <w:highlight w:val="none"/>
                <w:lang w:val="en-US" w:eastAsia="zh-CN"/>
              </w:rPr>
              <w:t xml:space="preserve">9</w:t>
            </w:r>
            <w:r>
              <w:rPr>
                <w:rFonts w:hint="eastAsia"/>
                <w:bCs/>
                <w:color w:val="auto"/>
                <w:sz w:val="24"/>
                <w:szCs w:val="24"/>
                <w:highlight w:val="none"/>
              </w:rPr>
              <w:t xml:space="preserve">月</w:t>
            </w:r>
            <w:r>
              <w:rPr>
                <w:rFonts w:hint="eastAsia"/>
                <w:bCs/>
                <w:color w:val="auto"/>
                <w:sz w:val="24"/>
                <w:szCs w:val="24"/>
                <w:highlight w:val="none"/>
                <w:lang w:val="en-US" w:eastAsia="zh-CN"/>
              </w:rPr>
              <w:t xml:space="preserve">任意一</w:t>
            </w:r>
            <w:r>
              <w:rPr>
                <w:rFonts w:hint="eastAsia"/>
                <w:bCs/>
                <w:color w:val="auto"/>
                <w:sz w:val="24"/>
                <w:szCs w:val="24"/>
                <w:highlight w:val="none"/>
              </w:rPr>
              <w:t xml:space="preserve">个月）。</w:t>
            </w:r>
            <w:r/>
          </w:p>
        </w:tc>
      </w:tr>
      <w:tr>
        <w:trPr>
          <w:trHeight w:val="90"/>
        </w:trPr>
        <w:tc>
          <w:tcPr>
            <w:tcBorders>
              <w:top w:val="single" w:color="auto" w:sz="4" w:space="0"/>
              <w:left w:val="single" w:color="auto" w:sz="4" w:space="0"/>
              <w:right w:val="single" w:color="auto" w:sz="4" w:space="0"/>
            </w:tcBorders>
            <w:tcW w:w="684"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3.4</w:t>
            </w:r>
            <w:r/>
          </w:p>
        </w:tc>
        <w:tc>
          <w:tcPr>
            <w:tcBorders>
              <w:top w:val="single" w:color="auto" w:sz="4" w:space="0"/>
              <w:left w:val="single" w:color="auto" w:sz="4" w:space="0"/>
              <w:right w:val="single" w:color="auto" w:sz="4" w:space="0"/>
            </w:tcBorders>
            <w:tcW w:w="1008" w:type="dxa"/>
            <w:vAlign w:val="center"/>
            <w:textDirection w:val="lrTb"/>
            <w:noWrap w:val="false"/>
          </w:tcPr>
          <w:p>
            <w:pPr>
              <w:pStyle w:val="1310"/>
              <w:jc w:val="left"/>
              <w:rPr>
                <w:rFonts w:hint="eastAsia" w:ascii="宋体" w:hAnsi="宋体" w:cs="宋体"/>
                <w:color w:val="auto"/>
                <w:sz w:val="24"/>
                <w:szCs w:val="24"/>
                <w:highlight w:val="none"/>
              </w:rPr>
            </w:pPr>
            <w:r>
              <w:rPr>
                <w:rFonts w:hint="eastAsia"/>
                <w:bCs/>
                <w:color w:val="auto"/>
                <w:sz w:val="24"/>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exact"/>
              <w:widowControl/>
              <w:tabs>
                <w:tab w:val="left" w:pos="12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274" w:type="dxa"/>
            <w:vAlign w:val="center"/>
            <w:textDirection w:val="lrTb"/>
            <w:noWrap w:val="false"/>
          </w:tcPr>
          <w:p>
            <w:pPr>
              <w:pStyle w:val="1310"/>
              <w:jc w:val="left"/>
              <w:rPr>
                <w:rFonts w:hint="eastAsia" w:ascii="宋体" w:hAnsi="宋体" w:cs="宋体"/>
                <w:color w:val="auto"/>
                <w:sz w:val="24"/>
                <w:szCs w:val="24"/>
                <w:highlight w:val="none"/>
              </w:rPr>
            </w:pPr>
            <w:r>
              <w:rPr>
                <w:rFonts w:hint="eastAsia"/>
                <w:color w:val="auto"/>
                <w:spacing w:val="-1"/>
                <w:sz w:val="24"/>
                <w:szCs w:val="24"/>
                <w:highlight w:val="none"/>
              </w:rPr>
              <w:t xml:space="preserve">投标人</w:t>
            </w:r>
            <w:r>
              <w:rPr>
                <w:rFonts w:hint="eastAsia"/>
                <w:color w:val="auto"/>
                <w:spacing w:val="-1"/>
                <w:sz w:val="24"/>
                <w:szCs w:val="24"/>
                <w:highlight w:val="none"/>
                <w:lang w:val="en-US" w:eastAsia="zh-CN"/>
              </w:rPr>
              <w:t xml:space="preserve">自</w:t>
            </w:r>
            <w:r>
              <w:rPr>
                <w:rFonts w:hint="eastAsia"/>
                <w:color w:val="auto"/>
                <w:spacing w:val="-1"/>
                <w:sz w:val="24"/>
                <w:szCs w:val="24"/>
                <w:highlight w:val="none"/>
              </w:rPr>
              <w:t xml:space="preserve">20</w:t>
            </w:r>
            <w:r>
              <w:rPr>
                <w:rFonts w:hint="eastAsia"/>
                <w:color w:val="auto"/>
                <w:spacing w:val="-1"/>
                <w:sz w:val="24"/>
                <w:szCs w:val="24"/>
                <w:highlight w:val="none"/>
                <w:lang w:val="en-US" w:eastAsia="zh-CN"/>
              </w:rPr>
              <w:t xml:space="preserve">23</w:t>
            </w:r>
            <w:r>
              <w:rPr>
                <w:rFonts w:hint="eastAsia"/>
                <w:color w:val="auto"/>
                <w:spacing w:val="-1"/>
                <w:sz w:val="24"/>
                <w:szCs w:val="24"/>
                <w:highlight w:val="none"/>
              </w:rPr>
              <w:t xml:space="preserve">年</w:t>
            </w:r>
            <w:r>
              <w:rPr>
                <w:rFonts w:hint="eastAsia"/>
                <w:color w:val="auto"/>
                <w:spacing w:val="-1"/>
                <w:sz w:val="24"/>
                <w:szCs w:val="24"/>
                <w:highlight w:val="none"/>
                <w:lang w:val="en-US" w:eastAsia="zh-CN"/>
              </w:rPr>
              <w:t xml:space="preserve">10</w:t>
            </w:r>
            <w:r>
              <w:rPr>
                <w:rFonts w:hint="eastAsia"/>
                <w:color w:val="auto"/>
                <w:spacing w:val="-1"/>
                <w:sz w:val="24"/>
                <w:szCs w:val="24"/>
                <w:highlight w:val="none"/>
              </w:rPr>
              <w:t xml:space="preserve">月以来</w:t>
            </w:r>
            <w:r>
              <w:rPr>
                <w:rFonts w:hint="eastAsia"/>
                <w:color w:val="auto"/>
                <w:spacing w:val="-1"/>
                <w:sz w:val="24"/>
                <w:szCs w:val="24"/>
                <w:highlight w:val="none"/>
                <w:lang w:eastAsia="zh-CN"/>
              </w:rPr>
              <w:t xml:space="preserve">（</w:t>
            </w:r>
            <w:r>
              <w:rPr>
                <w:rFonts w:hint="eastAsia"/>
                <w:color w:val="auto"/>
                <w:spacing w:val="-1"/>
                <w:sz w:val="24"/>
                <w:szCs w:val="24"/>
                <w:highlight w:val="none"/>
                <w:lang w:val="en-US" w:eastAsia="zh-CN"/>
              </w:rPr>
              <w:t xml:space="preserve">以合同签订日期为准）</w:t>
            </w:r>
            <w:r>
              <w:rPr>
                <w:rFonts w:hint="eastAsia"/>
                <w:color w:val="auto"/>
                <w:spacing w:val="-1"/>
                <w:sz w:val="24"/>
                <w:szCs w:val="24"/>
                <w:highlight w:val="none"/>
              </w:rPr>
              <w:t xml:space="preserve">承接过镇级及以上垃圾中转站承包服务项目或垃圾清运服务业绩，有一份得</w:t>
            </w:r>
            <w:r>
              <w:rPr>
                <w:color w:val="auto"/>
                <w:spacing w:val="-1"/>
                <w:sz w:val="24"/>
                <w:szCs w:val="24"/>
                <w:highlight w:val="none"/>
                <w:lang w:val="en-US"/>
              </w:rPr>
              <w:t xml:space="preserve">5</w:t>
            </w:r>
            <w:r>
              <w:rPr>
                <w:rFonts w:hint="eastAsia"/>
                <w:color w:val="auto"/>
                <w:spacing w:val="-1"/>
                <w:sz w:val="24"/>
                <w:szCs w:val="24"/>
                <w:highlight w:val="none"/>
              </w:rPr>
              <w:t xml:space="preserve">分，本项最高得</w:t>
            </w:r>
            <w:r>
              <w:rPr>
                <w:color w:val="auto"/>
                <w:spacing w:val="-1"/>
                <w:sz w:val="24"/>
                <w:szCs w:val="24"/>
                <w:highlight w:val="none"/>
                <w:lang w:val="en-US"/>
              </w:rPr>
              <w:t xml:space="preserve">10</w:t>
            </w:r>
            <w:r>
              <w:rPr>
                <w:rFonts w:hint="eastAsia"/>
                <w:color w:val="auto"/>
                <w:spacing w:val="-1"/>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pStyle w:val="1310"/>
              <w:numPr>
                <w:ilvl w:val="0"/>
                <w:numId w:val="11"/>
              </w:numPr>
              <w:jc w:val="left"/>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提供合同及对应业绩任一张发票扫描件；</w:t>
            </w:r>
            <w:r/>
          </w:p>
          <w:p>
            <w:pPr>
              <w:pStyle w:val="1310"/>
              <w:numPr>
                <w:ilvl w:val="0"/>
                <w:numId w:val="0"/>
              </w:numPr>
              <w:jc w:val="left"/>
              <w:rPr>
                <w:rFonts w:hint="eastAsia" w:ascii="宋体" w:hAnsi="宋体" w:cs="宋体"/>
                <w:bCs/>
                <w:color w:val="auto"/>
                <w:sz w:val="24"/>
                <w:szCs w:val="24"/>
                <w:highlight w:val="none"/>
                <w:lang w:val="en-US" w:eastAsia="en-US" w:bidi="ar-SA"/>
              </w:rPr>
            </w:pPr>
            <w:r>
              <w:rPr>
                <w:rFonts w:hint="eastAsia"/>
                <w:bCs/>
                <w:color w:val="auto"/>
                <w:sz w:val="24"/>
                <w:szCs w:val="24"/>
                <w:highlight w:val="none"/>
                <w:lang w:val="en-US" w:eastAsia="zh-CN"/>
              </w:rPr>
              <w:t xml:space="preserve">2、</w:t>
            </w:r>
            <w:r>
              <w:rPr>
                <w:rFonts w:hint="eastAsia"/>
                <w:bCs/>
                <w:color w:val="auto"/>
                <w:sz w:val="24"/>
                <w:szCs w:val="24"/>
                <w:highlight w:val="none"/>
              </w:rPr>
              <w:t xml:space="preserve">如合同中未能体现生活垃圾转运站运行服务或</w:t>
            </w:r>
            <w:r>
              <w:rPr>
                <w:rFonts w:hint="eastAsia"/>
                <w:color w:val="auto"/>
                <w:spacing w:val="-1"/>
                <w:sz w:val="24"/>
                <w:szCs w:val="24"/>
                <w:highlight w:val="none"/>
              </w:rPr>
              <w:t xml:space="preserve">垃圾清运服务</w:t>
            </w:r>
            <w:r>
              <w:rPr>
                <w:rFonts w:hint="eastAsia"/>
                <w:bCs/>
                <w:color w:val="auto"/>
                <w:sz w:val="24"/>
                <w:szCs w:val="24"/>
                <w:highlight w:val="none"/>
              </w:rPr>
              <w:t xml:space="preserve">的，则另需提供</w:t>
            </w:r>
            <w:r>
              <w:rPr>
                <w:rFonts w:hint="eastAsia"/>
                <w:bCs/>
                <w:color w:val="auto"/>
                <w:sz w:val="24"/>
                <w:szCs w:val="24"/>
                <w:highlight w:val="none"/>
                <w:lang w:val="en-US" w:eastAsia="zh-CN"/>
              </w:rPr>
              <w:t xml:space="preserve">甲方</w:t>
            </w:r>
            <w:r>
              <w:rPr>
                <w:rFonts w:hint="eastAsia"/>
                <w:bCs/>
                <w:color w:val="auto"/>
                <w:sz w:val="24"/>
                <w:szCs w:val="24"/>
                <w:highlight w:val="none"/>
              </w:rPr>
              <w:t xml:space="preserve">证明</w:t>
            </w:r>
            <w:r>
              <w:rPr>
                <w:rFonts w:hint="eastAsia"/>
                <w:bCs/>
                <w:color w:val="auto"/>
                <w:sz w:val="24"/>
                <w:szCs w:val="24"/>
                <w:highlight w:val="none"/>
                <w:lang w:val="en-US" w:eastAsia="zh-CN"/>
              </w:rPr>
              <w:t xml:space="preserve">材料</w:t>
            </w:r>
            <w:r>
              <w:rPr>
                <w:rFonts w:hint="eastAsia"/>
                <w:bCs/>
                <w:color w:val="auto"/>
                <w:sz w:val="24"/>
                <w:szCs w:val="24"/>
                <w:highlight w:val="none"/>
              </w:rPr>
              <w:t xml:space="preserve">。</w:t>
            </w:r>
            <w:r/>
          </w:p>
        </w:tc>
      </w:tr>
      <w:tr>
        <w:trPr>
          <w:trHeight w:val="565"/>
        </w:trPr>
        <w:tc>
          <w:tcPr>
            <w:gridSpan w:val="2"/>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ind w:firstLine="28"/>
              <w:jc w:val="center"/>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28"/>
              <w:jc w:val="center"/>
              <w:rPr>
                <w:rFonts w:hint="eastAsia" w:ascii="宋体" w:hAnsi="宋体"/>
                <w:color w:val="auto"/>
                <w:sz w:val="24"/>
                <w:szCs w:val="24"/>
                <w:highlight w:val="none"/>
              </w:rPr>
            </w:pPr>
            <w:r>
              <w:rPr>
                <w:rFonts w:hint="eastAsia" w:ascii="宋体" w:hAnsi="宋体"/>
                <w:color w:val="auto"/>
                <w:sz w:val="24"/>
                <w:szCs w:val="24"/>
                <w:highlight w:val="none"/>
                <w:lang w:bidi="ar"/>
              </w:rPr>
              <w:t xml:space="preserve">100</w:t>
            </w:r>
            <w:r/>
          </w:p>
        </w:tc>
        <w:tc>
          <w:tcPr>
            <w:gridSpan w:val="2"/>
            <w:tcBorders>
              <w:top w:val="single" w:color="auto" w:sz="4" w:space="0"/>
              <w:left w:val="single" w:color="auto" w:sz="4" w:space="0"/>
              <w:bottom w:val="single" w:color="auto" w:sz="4" w:space="0"/>
              <w:right w:val="single" w:color="auto" w:sz="4" w:space="0"/>
            </w:tcBorders>
            <w:tcW w:w="6624"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116"/>
        <w:rPr>
          <w:color w:val="auto"/>
          <w:highlight w:val="none"/>
        </w:rPr>
      </w:pPr>
      <w:r>
        <w:rPr>
          <w:color w:val="auto"/>
          <w:highlight w:val="none"/>
        </w:rPr>
      </w:r>
      <w:r/>
    </w:p>
    <w:p>
      <w:pPr>
        <w:ind w:firstLine="420"/>
        <w:rPr>
          <w:rFonts w:ascii="宋体" w:hAnsi="宋体"/>
          <w:b/>
          <w:bCs/>
          <w:color w:val="auto"/>
          <w:sz w:val="24"/>
          <w:szCs w:val="24"/>
          <w:highlight w:val="none"/>
        </w:rPr>
      </w:pPr>
      <w:r>
        <w:rPr>
          <w:rFonts w:hint="eastAsia" w:ascii="宋体" w:hAnsi="宋体"/>
          <w:b/>
          <w:bCs/>
          <w:color w:val="auto"/>
          <w:sz w:val="24"/>
          <w:szCs w:val="24"/>
          <w:highlight w:val="none"/>
        </w:rPr>
        <w:t xml:space="preserve">备注： 评</w:t>
      </w:r>
      <w:r>
        <w:rPr>
          <w:rFonts w:hint="eastAsia" w:ascii="宋体" w:hAnsi="宋体"/>
          <w:b/>
          <w:bCs/>
          <w:color w:val="auto"/>
          <w:sz w:val="24"/>
          <w:szCs w:val="24"/>
          <w:highlight w:val="none"/>
          <w:lang w:val="en-US" w:eastAsia="zh-CN"/>
        </w:rPr>
        <w:t xml:space="preserve">标</w:t>
      </w:r>
      <w:r>
        <w:rPr>
          <w:rFonts w:hint="eastAsia" w:ascii="宋体" w:hAnsi="宋体"/>
          <w:b/>
          <w:bCs/>
          <w:color w:val="auto"/>
          <w:sz w:val="24"/>
          <w:szCs w:val="24"/>
          <w:highlight w:val="none"/>
        </w:rPr>
        <w:t xml:space="preserve">标准中要求提供的证明文件及资料通过“苏采云系统”按对应评分</w:t>
      </w:r>
      <w:r>
        <w:rPr>
          <w:rFonts w:hint="eastAsia" w:ascii="宋体" w:hAnsi="宋体"/>
          <w:b/>
          <w:bCs/>
          <w:color w:val="auto"/>
          <w:sz w:val="24"/>
          <w:szCs w:val="24"/>
          <w:highlight w:val="none"/>
          <w:lang w:val="en-US" w:eastAsia="zh-CN"/>
        </w:rPr>
        <w:t xml:space="preserve">因素</w:t>
      </w:r>
      <w:r>
        <w:rPr>
          <w:rFonts w:hint="eastAsia" w:ascii="宋体" w:hAnsi="宋体"/>
          <w:b/>
          <w:bCs/>
          <w:color w:val="auto"/>
          <w:sz w:val="24"/>
          <w:szCs w:val="24"/>
          <w:highlight w:val="none"/>
        </w:rPr>
        <w:t xml:space="preserve">（或数字编号）分别制作上传，</w:t>
      </w:r>
      <w:r>
        <w:rPr>
          <w:rFonts w:hint="eastAsia" w:ascii="宋体" w:hAnsi="宋体"/>
          <w:b/>
          <w:bCs/>
          <w:color w:val="auto"/>
          <w:sz w:val="24"/>
          <w:szCs w:val="24"/>
          <w:highlight w:val="none"/>
          <w:lang w:eastAsia="zh-CN"/>
        </w:rPr>
        <w:t xml:space="preserve">扫描件</w:t>
      </w:r>
      <w:r>
        <w:rPr>
          <w:rFonts w:hint="eastAsia" w:ascii="宋体" w:hAnsi="宋体"/>
          <w:b/>
          <w:bCs/>
          <w:color w:val="auto"/>
          <w:sz w:val="24"/>
          <w:szCs w:val="24"/>
          <w:highlight w:val="none"/>
        </w:rPr>
        <w:t xml:space="preserve">的必须加盖公章，保证内容具体、印章完整、清晰可辨。未按以上要求制作上传的，经</w:t>
      </w:r>
      <w:r>
        <w:rPr>
          <w:rFonts w:hint="eastAsia" w:ascii="宋体" w:hAnsi="宋体"/>
          <w:b/>
          <w:bCs/>
          <w:color w:val="auto"/>
          <w:sz w:val="24"/>
          <w:szCs w:val="24"/>
          <w:highlight w:val="none"/>
          <w:lang w:val="en-US" w:eastAsia="zh-CN"/>
        </w:rPr>
        <w:t xml:space="preserve">评标委员会</w:t>
      </w:r>
      <w:r>
        <w:rPr>
          <w:rFonts w:hint="eastAsia" w:ascii="宋体" w:hAnsi="宋体"/>
          <w:b/>
          <w:bCs/>
          <w:color w:val="auto"/>
          <w:sz w:val="24"/>
          <w:szCs w:val="24"/>
          <w:highlight w:val="none"/>
        </w:rPr>
        <w:t xml:space="preserve">成员半数以上认定后作不得分处理。</w:t>
      </w:r>
      <w:r/>
    </w:p>
    <w:p>
      <w:pPr>
        <w:jc w:val="left"/>
        <w:spacing w:line="360" w:lineRule="auto"/>
        <w:rPr>
          <w:rFonts w:ascii="宋体" w:hAnsi="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24"/>
          <w:szCs w:val="24"/>
          <w:highlight w:val="none"/>
        </w:rPr>
      </w:r>
      <w:r/>
    </w:p>
    <w:p>
      <w:pPr>
        <w:contextualSpacing/>
        <w:ind w:firstLine="723"/>
        <w:jc w:val="center"/>
        <w:spacing w:before="156" w:line="360" w:lineRule="auto"/>
        <w:rPr>
          <w:rFonts w:hint="eastAsia"/>
          <w:b/>
          <w:bCs/>
          <w:color w:val="auto"/>
          <w:sz w:val="36"/>
          <w:szCs w:val="36"/>
          <w:highlight w:val="none"/>
        </w:rPr>
        <w:outlineLvl w:val="0"/>
      </w:pPr>
      <w:r>
        <w:rPr>
          <w:rFonts w:hint="eastAsia"/>
          <w:b/>
          <w:color w:val="auto"/>
          <w:sz w:val="36"/>
          <w:szCs w:val="36"/>
          <w:highlight w:val="none"/>
        </w:rPr>
        <w:t xml:space="preserve">第五章、采购需求</w:t>
      </w:r>
      <w:r/>
    </w:p>
    <w:p>
      <w:pPr>
        <w:ind w:left="12"/>
        <w:spacing w:before="65" w:line="360" w:lineRule="auto"/>
        <w:rPr>
          <w:rFonts w:hint="eastAsia" w:ascii="宋体" w:hAnsi="宋体" w:eastAsia="宋体" w:cs="宋体"/>
          <w:b/>
          <w:bCs/>
          <w:color w:val="auto"/>
          <w:sz w:val="24"/>
          <w:szCs w:val="24"/>
          <w:highlight w:val="none"/>
        </w:rPr>
      </w:pPr>
      <w:r/>
      <w:bookmarkStart w:id="778" w:name="_Toc99301425"/>
      <w:r>
        <w:rPr>
          <w:rFonts w:hint="eastAsia" w:ascii="宋体" w:hAnsi="宋体" w:eastAsia="宋体" w:cs="宋体"/>
          <w:b/>
          <w:bCs/>
          <w:color w:val="auto"/>
          <w:spacing w:val="-14"/>
          <w:sz w:val="24"/>
          <w:szCs w:val="24"/>
          <w:highlight w:val="none"/>
        </w:rPr>
        <w:t xml:space="preserve">一</w:t>
      </w:r>
      <w:r>
        <w:rPr>
          <w:rFonts w:hint="eastAsia" w:ascii="宋体" w:hAnsi="宋体" w:eastAsia="宋体" w:cs="宋体"/>
          <w:b/>
          <w:bCs/>
          <w:color w:val="auto"/>
          <w:spacing w:val="-8"/>
          <w:sz w:val="24"/>
          <w:szCs w:val="24"/>
          <w:highlight w:val="none"/>
        </w:rPr>
        <w:t xml:space="preserve">、  采购标的</w:t>
      </w:r>
      <w:r/>
    </w:p>
    <w:p>
      <w:pPr>
        <w:ind w:firstLine="720"/>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采购内容：内容包括但不限于：中转站站内保洁，中转站</w:t>
      </w:r>
      <w:r>
        <w:rPr>
          <w:rFonts w:hint="eastAsia" w:ascii="宋体" w:hAnsi="宋体" w:cs="Times New Roman"/>
          <w:bCs/>
          <w:color w:val="auto"/>
          <w:sz w:val="24"/>
          <w:highlight w:val="none"/>
          <w:lang w:val="en-US" w:eastAsia="zh-CN"/>
        </w:rPr>
        <w:t xml:space="preserve">生活</w:t>
      </w:r>
      <w:r>
        <w:rPr>
          <w:rFonts w:hint="eastAsia" w:ascii="宋体" w:hAnsi="宋体" w:eastAsia="宋体" w:cs="Times New Roman"/>
          <w:bCs/>
          <w:color w:val="auto"/>
          <w:sz w:val="24"/>
          <w:highlight w:val="none"/>
        </w:rPr>
        <w:t xml:space="preserve">垃圾外运至各处理厂（根据市、区常规及临时调运计划执行）、渗滤液运输至处理厂（4吨渗滤液按4 km（单趟））、垃圾压榨机的维修保养、清运车辆的维修保养，工业固废进站的检查劝返，前端车辆的进站秩序管理。垃圾压缩设备维修保养（保养液压油、立式设备维修保养、卧式设备维修保养、电焊修理、污水池清洗费、污水管道疏通费等）。为做好中转站周边的大气管控，防止垃圾压缩过程中产生的飞灰、扬尘、臭气等污染环境，中标企业需要配备抑尘车或抑尘设备，为降低中转站内部垃圾处理中产生的气味。</w:t>
      </w:r>
      <w:r/>
    </w:p>
    <w:p>
      <w:pPr>
        <w:ind w:firstLine="720"/>
        <w:spacing w:line="360" w:lineRule="auto"/>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生活垃圾中转运输及渗滤液运输数据详见下表：</w:t>
      </w:r>
      <w:r/>
    </w:p>
    <w:p>
      <w:pPr>
        <w:ind w:firstLine="720"/>
        <w:jc w:val="center"/>
        <w:spacing w:line="360" w:lineRule="auto"/>
        <w:rPr>
          <w:rFonts w:hint="default" w:ascii="宋体" w:hAnsi="宋体" w:cs="Times New Roman"/>
          <w:bCs/>
          <w:color w:val="auto"/>
          <w:sz w:val="24"/>
          <w:highlight w:val="none"/>
          <w:lang w:val="en-US" w:eastAsia="zh-CN"/>
        </w:rPr>
      </w:pPr>
      <w:r>
        <w:rPr>
          <w:rFonts w:hint="eastAsia" w:ascii="宋体" w:hAnsi="宋体" w:eastAsia="宋体" w:cs="宋体"/>
          <w:color w:val="auto"/>
          <w:sz w:val="24"/>
          <w:szCs w:val="24"/>
          <w:highlight w:val="none"/>
        </w:rPr>
        <w:t xml:space="preserve">生活垃圾中转运输及渗滤液运输数据表</w:t>
      </w:r>
      <w:r/>
    </w:p>
    <w:tbl>
      <w:tblPr>
        <w:tblStyle w:val="9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2202"/>
        <w:gridCol w:w="900"/>
        <w:gridCol w:w="940"/>
        <w:gridCol w:w="1247"/>
        <w:gridCol w:w="1088"/>
        <w:gridCol w:w="1088"/>
      </w:tblGrid>
      <w:tr>
        <w:trPr/>
        <w:tc>
          <w:tcPr>
            <w:tcW w:w="1105" w:type="dxa"/>
            <w:vAlign w:val="center"/>
            <w:textDirection w:val="lrTb"/>
            <w:noWrap w:val="false"/>
          </w:tcPr>
          <w:p>
            <w:pPr>
              <w:jc w:val="center"/>
              <w:spacing w:line="360" w:lineRule="auto"/>
              <w:rPr>
                <w:rFonts w:hint="default" w:ascii="宋体" w:hAnsi="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分类</w:t>
            </w:r>
            <w:r/>
          </w:p>
        </w:tc>
        <w:tc>
          <w:tcPr>
            <w:tcW w:w="2202" w:type="dxa"/>
            <w:vAlign w:val="center"/>
            <w:textDirection w:val="lrTb"/>
            <w:noWrap w:val="false"/>
          </w:tcPr>
          <w:p>
            <w:pPr>
              <w:jc w:val="center"/>
              <w:spacing w:line="360" w:lineRule="auto"/>
              <w:rPr>
                <w:rFonts w:hint="eastAsia" w:ascii="宋体" w:hAnsi="宋体" w:eastAsia="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终端</w:t>
            </w:r>
            <w:r/>
          </w:p>
        </w:tc>
        <w:tc>
          <w:tcPr>
            <w:tcW w:w="900" w:type="dxa"/>
            <w:vAlign w:val="center"/>
            <w:textDirection w:val="lrTb"/>
            <w:noWrap w:val="false"/>
          </w:tcPr>
          <w:p>
            <w:pPr>
              <w:jc w:val="center"/>
              <w:spacing w:line="360" w:lineRule="auto"/>
              <w:rPr>
                <w:rFonts w:hint="default" w:ascii="宋体" w:hAnsi="宋体" w:eastAsia="宋体" w:cs="Times New Roman"/>
                <w:bCs/>
                <w:color w:val="auto"/>
                <w:sz w:val="20"/>
                <w:szCs w:val="20"/>
                <w:highlight w:val="none"/>
                <w:vertAlign w:val="baseline"/>
                <w:lang w:val="en-US" w:eastAsia="zh-CN"/>
              </w:rPr>
            </w:pPr>
            <w:r>
              <w:rPr>
                <w:rFonts w:hint="eastAsia" w:ascii="宋体" w:hAnsi="宋体" w:eastAsia="宋体" w:cs="Times New Roman"/>
                <w:bCs/>
                <w:color w:val="auto"/>
                <w:sz w:val="20"/>
                <w:szCs w:val="20"/>
                <w:highlight w:val="none"/>
                <w:vertAlign w:val="baseline"/>
              </w:rPr>
              <w:t xml:space="preserve">额定运距</w:t>
            </w:r>
            <w:r>
              <w:rPr>
                <w:rFonts w:hint="eastAsia" w:ascii="宋体" w:hAnsi="宋体" w:cs="Times New Roman"/>
                <w:bCs/>
                <w:color w:val="auto"/>
                <w:sz w:val="20"/>
                <w:szCs w:val="20"/>
                <w:highlight w:val="none"/>
                <w:vertAlign w:val="baseline"/>
                <w:lang w:eastAsia="zh-CN"/>
              </w:rPr>
              <w:t xml:space="preserve">（</w:t>
            </w:r>
            <w:r>
              <w:rPr>
                <w:rFonts w:hint="eastAsia" w:ascii="宋体" w:hAnsi="宋体" w:cs="Times New Roman"/>
                <w:bCs/>
                <w:color w:val="auto"/>
                <w:sz w:val="20"/>
                <w:szCs w:val="20"/>
                <w:highlight w:val="none"/>
                <w:vertAlign w:val="baseline"/>
                <w:lang w:val="en-US" w:eastAsia="zh-CN"/>
              </w:rPr>
              <w:t xml:space="preserve">单程）</w:t>
            </w:r>
            <w:r>
              <w:rPr>
                <w:rFonts w:hint="eastAsia" w:ascii="宋体" w:hAnsi="宋体" w:cs="Times New Roman"/>
                <w:bCs/>
                <w:color w:val="auto"/>
                <w:sz w:val="20"/>
                <w:szCs w:val="20"/>
                <w:highlight w:val="none"/>
                <w:vertAlign w:val="baseline"/>
                <w:lang w:eastAsia="zh-CN"/>
              </w:rPr>
              <w:t xml:space="preserve">（</w:t>
            </w:r>
            <w:r>
              <w:rPr>
                <w:rFonts w:hint="eastAsia" w:ascii="宋体" w:hAnsi="宋体" w:cs="Times New Roman"/>
                <w:bCs/>
                <w:color w:val="auto"/>
                <w:sz w:val="20"/>
                <w:szCs w:val="20"/>
                <w:highlight w:val="none"/>
                <w:vertAlign w:val="baseline"/>
                <w:lang w:val="en-US" w:eastAsia="zh-CN"/>
              </w:rPr>
              <w:t xml:space="preserve">km）</w:t>
            </w:r>
            <w:r/>
          </w:p>
        </w:tc>
        <w:tc>
          <w:tcPr>
            <w:tcW w:w="940" w:type="dxa"/>
            <w:vAlign w:val="center"/>
            <w:textDirection w:val="lrTb"/>
            <w:noWrap w:val="false"/>
          </w:tcPr>
          <w:p>
            <w:pPr>
              <w:jc w:val="center"/>
              <w:spacing w:line="360" w:lineRule="auto"/>
              <w:rPr>
                <w:rFonts w:hint="default" w:ascii="宋体" w:hAnsi="宋体" w:eastAsia="宋体" w:cs="Times New Roman"/>
                <w:bCs/>
                <w:color w:val="auto"/>
                <w:sz w:val="20"/>
                <w:szCs w:val="20"/>
                <w:highlight w:val="none"/>
                <w:vertAlign w:val="baseline"/>
                <w:lang w:val="en-US" w:eastAsia="zh-CN"/>
              </w:rPr>
            </w:pPr>
            <w:r>
              <w:rPr>
                <w:rFonts w:hint="eastAsia" w:ascii="宋体" w:hAnsi="宋体" w:eastAsia="宋体" w:cs="Times New Roman"/>
                <w:bCs/>
                <w:color w:val="auto"/>
                <w:sz w:val="20"/>
                <w:szCs w:val="20"/>
                <w:highlight w:val="none"/>
                <w:vertAlign w:val="baseline"/>
              </w:rPr>
              <w:t xml:space="preserve">额定车次</w:t>
            </w:r>
            <w:r>
              <w:rPr>
                <w:rFonts w:hint="eastAsia" w:ascii="宋体" w:hAnsi="宋体" w:cs="Times New Roman"/>
                <w:bCs/>
                <w:color w:val="auto"/>
                <w:sz w:val="20"/>
                <w:szCs w:val="20"/>
                <w:highlight w:val="none"/>
                <w:vertAlign w:val="baseline"/>
                <w:lang w:eastAsia="zh-CN"/>
              </w:rPr>
              <w:t xml:space="preserve">（</w:t>
            </w:r>
            <w:r>
              <w:rPr>
                <w:rFonts w:hint="eastAsia" w:ascii="宋体" w:hAnsi="宋体" w:cs="Times New Roman"/>
                <w:bCs/>
                <w:color w:val="auto"/>
                <w:sz w:val="20"/>
                <w:szCs w:val="20"/>
                <w:highlight w:val="none"/>
                <w:vertAlign w:val="baseline"/>
                <w:lang w:val="en-US" w:eastAsia="zh-CN"/>
              </w:rPr>
              <w:t xml:space="preserve">次）</w:t>
            </w:r>
            <w:r/>
          </w:p>
        </w:tc>
        <w:tc>
          <w:tcPr>
            <w:tcW w:w="1247" w:type="dxa"/>
            <w:vAlign w:val="center"/>
            <w:textDirection w:val="lrTb"/>
            <w:noWrap w:val="false"/>
          </w:tcPr>
          <w:p>
            <w:pPr>
              <w:jc w:val="center"/>
              <w:spacing w:line="360" w:lineRule="auto"/>
              <w:rPr>
                <w:rFonts w:hint="default" w:ascii="宋体" w:hAnsi="宋体" w:eastAsia="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参考吨数（吨）</w:t>
            </w:r>
            <w:r/>
          </w:p>
        </w:tc>
        <w:tc>
          <w:tcPr>
            <w:tcW w:w="1088" w:type="dxa"/>
            <w:vAlign w:val="center"/>
            <w:textDirection w:val="lrTb"/>
            <w:noWrap w:val="false"/>
          </w:tcPr>
          <w:p>
            <w:pPr>
              <w:jc w:val="center"/>
              <w:spacing w:line="360" w:lineRule="auto"/>
              <w:rPr>
                <w:rFonts w:hint="default" w:ascii="宋体" w:hAnsi="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分配比例</w:t>
            </w:r>
            <w:r/>
          </w:p>
        </w:tc>
        <w:tc>
          <w:tcPr>
            <w:tcW w:w="1088" w:type="dxa"/>
            <w:vAlign w:val="center"/>
            <w:textDirection w:val="lrTb"/>
            <w:noWrap w:val="false"/>
          </w:tcPr>
          <w:p>
            <w:pPr>
              <w:jc w:val="center"/>
              <w:spacing w:line="360" w:lineRule="auto"/>
              <w:rPr>
                <w:rFonts w:hint="default" w:ascii="宋体" w:hAnsi="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单价最高限价（</w:t>
            </w:r>
            <w:r>
              <w:rPr>
                <w:rFonts w:hint="eastAsia" w:ascii="宋体" w:hAnsi="宋体" w:cs="宋体"/>
                <w:color w:val="auto"/>
                <w:sz w:val="20"/>
                <w:szCs w:val="20"/>
                <w:highlight w:val="none"/>
              </w:rPr>
              <w:t xml:space="preserve">元/吨</w:t>
            </w:r>
            <w:r>
              <w:rPr>
                <w:rFonts w:hint="eastAsia" w:ascii="宋体" w:hAnsi="宋体" w:cs="宋体"/>
                <w:color w:val="auto"/>
                <w:sz w:val="20"/>
                <w:szCs w:val="20"/>
                <w:highlight w:val="none"/>
                <w:lang w:val="en-US" w:eastAsia="zh-CN"/>
              </w:rPr>
              <w:t xml:space="preserve">/公里）</w:t>
            </w:r>
            <w:r/>
          </w:p>
        </w:tc>
      </w:tr>
      <w:tr>
        <w:trPr>
          <w:trHeight w:val="725"/>
        </w:trPr>
        <w:tc>
          <w:tcPr>
            <w:tcW w:w="1105" w:type="dxa"/>
            <w:vAlign w:val="center"/>
            <w:vMerge w:val="restart"/>
            <w:textDirection w:val="lrTb"/>
            <w:noWrap w:val="false"/>
          </w:tcPr>
          <w:p>
            <w:pPr>
              <w:jc w:val="center"/>
              <w:rPr>
                <w:rFonts w:hint="eastAsia" w:ascii="宋体" w:hAnsi="宋体" w:eastAsia="宋体" w:cs="Times New Roman"/>
                <w:bCs/>
                <w:color w:val="auto"/>
                <w:sz w:val="20"/>
                <w:szCs w:val="20"/>
                <w:highlight w:val="none"/>
                <w:vertAlign w:val="baseline"/>
              </w:rPr>
            </w:pPr>
            <w:r>
              <w:rPr>
                <w:rFonts w:hint="eastAsia" w:ascii="宋体" w:hAnsi="宋体"/>
                <w:bCs/>
                <w:color w:val="auto"/>
                <w:szCs w:val="21"/>
                <w:highlight w:val="none"/>
              </w:rPr>
              <w:t xml:space="preserve">生活垃圾中转运输服务</w:t>
            </w:r>
            <w:r/>
          </w:p>
        </w:tc>
        <w:tc>
          <w:tcPr>
            <w:tcW w:w="2202" w:type="dxa"/>
            <w:vAlign w:val="center"/>
            <w:textDirection w:val="lrTb"/>
            <w:noWrap w:val="false"/>
          </w:tcPr>
          <w:p>
            <w:pPr>
              <w:jc w:val="center"/>
              <w:spacing w:line="360" w:lineRule="auto"/>
              <w:rPr>
                <w:rFonts w:hint="eastAsia" w:ascii="宋体" w:hAnsi="宋体" w:eastAsia="宋体" w:cs="Times New Roman"/>
                <w:bCs/>
                <w:color w:val="auto"/>
                <w:sz w:val="20"/>
                <w:szCs w:val="20"/>
                <w:highlight w:val="none"/>
                <w:vertAlign w:val="baseline"/>
              </w:rPr>
            </w:pPr>
            <w:r>
              <w:rPr>
                <w:rFonts w:hint="eastAsia" w:ascii="宋体" w:hAnsi="宋体" w:eastAsia="宋体" w:cs="Times New Roman"/>
                <w:bCs/>
                <w:color w:val="auto"/>
                <w:sz w:val="20"/>
                <w:szCs w:val="20"/>
                <w:highlight w:val="none"/>
                <w:vertAlign w:val="baseline"/>
              </w:rPr>
              <w:t xml:space="preserve">绿色动力、道胜市容(废处中心)、光大环保</w:t>
            </w:r>
            <w:r/>
          </w:p>
        </w:tc>
        <w:tc>
          <w:tcPr>
            <w:tcW w:w="900" w:type="dxa"/>
            <w:vAlign w:val="center"/>
            <w:textDirection w:val="lrTb"/>
            <w:noWrap w:val="false"/>
          </w:tcPr>
          <w:p>
            <w:pPr>
              <w:jc w:val="center"/>
              <w:keepLines w:val="0"/>
              <w:keepNext w:val="0"/>
              <w:widowControl/>
              <w:rPr>
                <w:rFonts w:hint="eastAsia" w:ascii="宋体" w:hAnsi="宋体" w:eastAsia="宋体" w:cs="Times New Roman"/>
                <w:bCs/>
                <w:color w:val="auto"/>
                <w:sz w:val="20"/>
                <w:szCs w:val="20"/>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W w:w="940" w:type="dxa"/>
            <w:vAlign w:val="center"/>
            <w:textDirection w:val="lrTb"/>
            <w:noWrap w:val="false"/>
          </w:tcPr>
          <w:p>
            <w:pPr>
              <w:jc w:val="center"/>
              <w:keepLines w:val="0"/>
              <w:keepNext w:val="0"/>
              <w:widowControl/>
              <w:rPr>
                <w:rFonts w:hint="eastAsia" w:ascii="宋体" w:hAnsi="宋体" w:eastAsia="宋体" w:cs="Times New Roman"/>
                <w:bCs/>
                <w:color w:val="auto"/>
                <w:sz w:val="20"/>
                <w:szCs w:val="20"/>
                <w:highlight w:val="none"/>
                <w:vertAlign w:val="baseline"/>
              </w:rPr>
              <w:suppressLineNumbers w:val="0"/>
            </w:pP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4.5</w:t>
            </w:r>
            <w:r/>
          </w:p>
        </w:tc>
        <w:tc>
          <w:tcPr>
            <w:tcW w:w="1247" w:type="dxa"/>
            <w:vAlign w:val="center"/>
            <w:textDirection w:val="lrTb"/>
            <w:noWrap w:val="false"/>
          </w:tcPr>
          <w:p>
            <w:pPr>
              <w:jc w:val="center"/>
              <w:spacing w:line="360" w:lineRule="auto"/>
              <w:rPr>
                <w:rFonts w:hint="default" w:ascii="宋体" w:hAnsi="宋体" w:eastAsia="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44019</w:t>
            </w:r>
            <w:r/>
          </w:p>
        </w:tc>
        <w:tc>
          <w:tcPr>
            <w:tcW w:w="1088" w:type="dxa"/>
            <w:vAlign w:val="center"/>
            <w:textDirection w:val="lrTb"/>
            <w:noWrap w:val="false"/>
          </w:tcPr>
          <w:p>
            <w:pPr>
              <w:jc w:val="center"/>
              <w:spacing w:line="360" w:lineRule="auto"/>
              <w:rPr>
                <w:rFonts w:hint="default" w:ascii="宋体" w:hAnsi="宋体" w:eastAsia="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67%</w:t>
            </w:r>
            <w:r/>
          </w:p>
        </w:tc>
        <w:tc>
          <w:tcPr>
            <w:tcW w:w="1088" w:type="dxa"/>
            <w:vAlign w:val="center"/>
            <w:vMerge w:val="restart"/>
            <w:textDirection w:val="lrTb"/>
            <w:noWrap w:val="false"/>
          </w:tcPr>
          <w:p>
            <w:pPr>
              <w:jc w:val="center"/>
              <w:spacing w:line="360" w:lineRule="auto"/>
              <w:rPr>
                <w:rFonts w:hint="eastAsia" w:ascii="宋体" w:hAnsi="宋体" w:cs="Times New Roman"/>
                <w:bCs/>
                <w:color w:val="auto"/>
                <w:sz w:val="20"/>
                <w:szCs w:val="20"/>
                <w:highlight w:val="none"/>
                <w:vertAlign w:val="baseline"/>
                <w:lang w:val="en-US" w:eastAsia="zh-CN"/>
              </w:rPr>
            </w:pPr>
            <w:r>
              <w:rPr>
                <w:rFonts w:hint="eastAsia" w:ascii="宋体" w:hAnsi="宋体" w:cs="宋体"/>
                <w:color w:val="auto"/>
                <w:sz w:val="20"/>
                <w:szCs w:val="20"/>
                <w:highlight w:val="none"/>
                <w:lang w:val="en-US" w:eastAsia="zh-CN"/>
              </w:rPr>
              <w:t xml:space="preserve">1.852</w:t>
            </w:r>
            <w:r/>
          </w:p>
        </w:tc>
      </w:tr>
      <w:tr>
        <w:trPr>
          <w:trHeight w:val="892"/>
        </w:trPr>
        <w:tc>
          <w:tcPr>
            <w:tcW w:w="1105" w:type="dxa"/>
            <w:vAlign w:val="center"/>
            <w:vMerge w:val="continue"/>
            <w:textDirection w:val="lrTb"/>
            <w:noWrap w:val="false"/>
          </w:tcPr>
          <w:p>
            <w:pPr>
              <w:jc w:val="center"/>
              <w:spacing w:line="360" w:lineRule="auto"/>
              <w:rPr>
                <w:rFonts w:hint="eastAsia" w:ascii="宋体" w:hAnsi="宋体" w:eastAsia="宋体" w:cs="Times New Roman"/>
                <w:bCs/>
                <w:color w:val="auto"/>
                <w:sz w:val="20"/>
                <w:szCs w:val="20"/>
                <w:highlight w:val="none"/>
                <w:vertAlign w:val="baseline"/>
              </w:rPr>
            </w:pPr>
            <w:r>
              <w:rPr>
                <w:rFonts w:hint="eastAsia" w:ascii="宋体" w:hAnsi="宋体" w:eastAsia="宋体" w:cs="Times New Roman"/>
                <w:bCs/>
                <w:color w:val="auto"/>
                <w:sz w:val="20"/>
                <w:szCs w:val="20"/>
                <w:highlight w:val="none"/>
                <w:vertAlign w:val="baseline"/>
              </w:rPr>
            </w:r>
            <w:r/>
          </w:p>
        </w:tc>
        <w:tc>
          <w:tcPr>
            <w:tcW w:w="2202" w:type="dxa"/>
            <w:vAlign w:val="center"/>
            <w:textDirection w:val="lrTb"/>
            <w:noWrap w:val="false"/>
          </w:tcPr>
          <w:p>
            <w:pPr>
              <w:jc w:val="center"/>
              <w:spacing w:line="360" w:lineRule="auto"/>
              <w:rPr>
                <w:rFonts w:hint="eastAsia" w:ascii="宋体" w:hAnsi="宋体" w:eastAsia="宋体" w:cs="Times New Roman"/>
                <w:bCs/>
                <w:color w:val="auto"/>
                <w:sz w:val="20"/>
                <w:szCs w:val="20"/>
                <w:highlight w:val="none"/>
                <w:vertAlign w:val="baseline"/>
              </w:rPr>
            </w:pPr>
            <w:r>
              <w:rPr>
                <w:rFonts w:hint="eastAsia" w:ascii="宋体" w:hAnsi="宋体" w:eastAsia="宋体" w:cs="Times New Roman"/>
                <w:bCs/>
                <w:color w:val="auto"/>
                <w:sz w:val="20"/>
                <w:szCs w:val="20"/>
                <w:highlight w:val="none"/>
                <w:vertAlign w:val="baseline"/>
              </w:rPr>
              <w:t xml:space="preserve">光大常高新、扬子水泥、润恒能源</w:t>
            </w:r>
            <w:r/>
          </w:p>
        </w:tc>
        <w:tc>
          <w:tcPr>
            <w:tcW w:w="900" w:type="dxa"/>
            <w:vAlign w:val="center"/>
            <w:textDirection w:val="lrTb"/>
            <w:noWrap w:val="false"/>
          </w:tcPr>
          <w:p>
            <w:pPr>
              <w:jc w:val="center"/>
              <w:keepLines w:val="0"/>
              <w:keepNext w:val="0"/>
              <w:widowControl/>
              <w:rPr>
                <w:rFonts w:hint="eastAsia" w:ascii="宋体" w:hAnsi="宋体" w:eastAsia="宋体" w:cs="Times New Roman"/>
                <w:bCs/>
                <w:color w:val="auto"/>
                <w:sz w:val="20"/>
                <w:szCs w:val="20"/>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tcW w:w="940" w:type="dxa"/>
            <w:vAlign w:val="center"/>
            <w:textDirection w:val="lrTb"/>
            <w:noWrap w:val="false"/>
          </w:tcPr>
          <w:p>
            <w:pPr>
              <w:jc w:val="center"/>
              <w:keepLines w:val="0"/>
              <w:keepNext w:val="0"/>
              <w:widowControl/>
              <w:rPr>
                <w:rFonts w:hint="eastAsia" w:ascii="宋体" w:hAnsi="宋体" w:eastAsia="宋体" w:cs="Times New Roman"/>
                <w:bCs/>
                <w:color w:val="auto"/>
                <w:sz w:val="20"/>
                <w:szCs w:val="20"/>
                <w:highlight w:val="none"/>
                <w:vertAlign w:val="baseline"/>
              </w:rPr>
              <w:suppressLineNumbers w:val="0"/>
            </w:pP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w:t>
            </w:r>
            <w:r/>
          </w:p>
        </w:tc>
        <w:tc>
          <w:tcPr>
            <w:tcW w:w="1247" w:type="dxa"/>
            <w:vAlign w:val="center"/>
            <w:textDirection w:val="lrTb"/>
            <w:noWrap w:val="false"/>
          </w:tcPr>
          <w:p>
            <w:pPr>
              <w:jc w:val="center"/>
              <w:spacing w:line="360" w:lineRule="auto"/>
              <w:rPr>
                <w:rFonts w:hint="default" w:ascii="宋体" w:hAnsi="宋体" w:eastAsia="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19710</w:t>
            </w:r>
            <w:r/>
          </w:p>
        </w:tc>
        <w:tc>
          <w:tcPr>
            <w:tcW w:w="1088" w:type="dxa"/>
            <w:vAlign w:val="center"/>
            <w:textDirection w:val="lrTb"/>
            <w:noWrap w:val="false"/>
          </w:tcPr>
          <w:p>
            <w:pPr>
              <w:jc w:val="center"/>
              <w:spacing w:line="360" w:lineRule="auto"/>
              <w:rPr>
                <w:rFonts w:hint="default" w:ascii="宋体" w:hAnsi="宋体" w:eastAsia="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30%</w:t>
            </w:r>
            <w:r/>
          </w:p>
        </w:tc>
        <w:tc>
          <w:tcPr>
            <w:tcW w:w="1088" w:type="dxa"/>
            <w:vAlign w:val="center"/>
            <w:vMerge w:val="continue"/>
            <w:textDirection w:val="lrTb"/>
            <w:noWrap w:val="false"/>
          </w:tcPr>
          <w:p>
            <w:pPr>
              <w:jc w:val="center"/>
              <w:spacing w:line="360" w:lineRule="auto"/>
              <w:rPr>
                <w:rFonts w:hint="eastAsia" w:ascii="宋体" w:hAnsi="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r>
            <w:r/>
          </w:p>
        </w:tc>
      </w:tr>
      <w:tr>
        <w:trPr>
          <w:trHeight w:val="892"/>
        </w:trPr>
        <w:tc>
          <w:tcPr>
            <w:tcW w:w="1105" w:type="dxa"/>
            <w:vAlign w:val="center"/>
            <w:vMerge w:val="continue"/>
            <w:textDirection w:val="lrTb"/>
            <w:noWrap w:val="false"/>
          </w:tcPr>
          <w:p>
            <w:pPr>
              <w:jc w:val="center"/>
              <w:spacing w:line="360" w:lineRule="auto"/>
              <w:rPr>
                <w:rFonts w:hint="eastAsia" w:ascii="宋体" w:hAnsi="宋体" w:eastAsia="宋体" w:cs="Times New Roman"/>
                <w:bCs/>
                <w:color w:val="auto"/>
                <w:sz w:val="20"/>
                <w:szCs w:val="20"/>
                <w:highlight w:val="none"/>
                <w:vertAlign w:val="baseline"/>
              </w:rPr>
            </w:pPr>
            <w:r>
              <w:rPr>
                <w:rFonts w:hint="eastAsia" w:ascii="宋体" w:hAnsi="宋体" w:eastAsia="宋体" w:cs="Times New Roman"/>
                <w:bCs/>
                <w:color w:val="auto"/>
                <w:sz w:val="20"/>
                <w:szCs w:val="20"/>
                <w:highlight w:val="none"/>
                <w:vertAlign w:val="baseline"/>
              </w:rPr>
            </w:r>
            <w:r/>
          </w:p>
        </w:tc>
        <w:tc>
          <w:tcPr>
            <w:tcW w:w="2202" w:type="dxa"/>
            <w:vAlign w:val="center"/>
            <w:textDirection w:val="lrTb"/>
            <w:noWrap w:val="false"/>
          </w:tcPr>
          <w:p>
            <w:pPr>
              <w:jc w:val="center"/>
              <w:spacing w:line="360" w:lineRule="auto"/>
              <w:rPr>
                <w:rFonts w:hint="eastAsia" w:ascii="宋体" w:hAnsi="宋体" w:eastAsia="宋体" w:cs="Times New Roman"/>
                <w:bCs/>
                <w:color w:val="auto"/>
                <w:sz w:val="20"/>
                <w:szCs w:val="20"/>
                <w:highlight w:val="none"/>
                <w:vertAlign w:val="baseline"/>
              </w:rPr>
            </w:pPr>
            <w:r>
              <w:rPr>
                <w:rFonts w:hint="eastAsia" w:ascii="宋体" w:hAnsi="宋体" w:eastAsia="宋体" w:cs="Times New Roman"/>
                <w:bCs/>
                <w:color w:val="auto"/>
                <w:sz w:val="20"/>
                <w:szCs w:val="20"/>
                <w:highlight w:val="none"/>
                <w:vertAlign w:val="baseline"/>
              </w:rPr>
              <w:t xml:space="preserve">溧阳欣峰</w:t>
            </w:r>
            <w:r/>
          </w:p>
        </w:tc>
        <w:tc>
          <w:tcPr>
            <w:tcW w:w="900" w:type="dxa"/>
            <w:vAlign w:val="center"/>
            <w:textDirection w:val="lrTb"/>
            <w:noWrap w:val="false"/>
          </w:tcPr>
          <w:p>
            <w:pPr>
              <w:jc w:val="center"/>
              <w:keepLines w:val="0"/>
              <w:keepNext w:val="0"/>
              <w:widowControl/>
              <w:rPr>
                <w:rFonts w:hint="eastAsia" w:ascii="宋体" w:hAnsi="宋体" w:eastAsia="宋体" w:cs="Times New Roman"/>
                <w:bCs/>
                <w:color w:val="auto"/>
                <w:sz w:val="20"/>
                <w:szCs w:val="20"/>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tcW w:w="940" w:type="dxa"/>
            <w:vAlign w:val="center"/>
            <w:textDirection w:val="lrTb"/>
            <w:noWrap w:val="false"/>
          </w:tcPr>
          <w:p>
            <w:pPr>
              <w:jc w:val="center"/>
              <w:keepLines w:val="0"/>
              <w:keepNext w:val="0"/>
              <w:widowControl/>
              <w:rPr>
                <w:rFonts w:hint="eastAsia" w:ascii="宋体" w:hAnsi="宋体" w:eastAsia="宋体" w:cs="Times New Roman"/>
                <w:bCs/>
                <w:color w:val="auto"/>
                <w:sz w:val="20"/>
                <w:szCs w:val="20"/>
                <w:highlight w:val="none"/>
                <w:vertAlign w:val="baseline"/>
              </w:rPr>
              <w:suppressLineNumbers w:val="0"/>
            </w:pP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w:t>
            </w:r>
            <w:r/>
          </w:p>
        </w:tc>
        <w:tc>
          <w:tcPr>
            <w:tcW w:w="1247" w:type="dxa"/>
            <w:vAlign w:val="center"/>
            <w:textDirection w:val="lrTb"/>
            <w:noWrap w:val="false"/>
          </w:tcPr>
          <w:p>
            <w:pPr>
              <w:jc w:val="center"/>
              <w:spacing w:line="360" w:lineRule="auto"/>
              <w:rPr>
                <w:rFonts w:hint="default" w:ascii="宋体" w:hAnsi="宋体" w:eastAsia="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1971</w:t>
            </w:r>
            <w:r/>
          </w:p>
        </w:tc>
        <w:tc>
          <w:tcPr>
            <w:tcW w:w="1088" w:type="dxa"/>
            <w:vAlign w:val="center"/>
            <w:textDirection w:val="lrTb"/>
            <w:noWrap w:val="false"/>
          </w:tcPr>
          <w:p>
            <w:pPr>
              <w:jc w:val="center"/>
              <w:spacing w:line="360" w:lineRule="auto"/>
              <w:rPr>
                <w:rFonts w:hint="default" w:ascii="宋体" w:hAnsi="宋体" w:eastAsia="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3%</w:t>
            </w:r>
            <w:r/>
          </w:p>
        </w:tc>
        <w:tc>
          <w:tcPr>
            <w:tcW w:w="1088" w:type="dxa"/>
            <w:vAlign w:val="center"/>
            <w:vMerge w:val="continue"/>
            <w:textDirection w:val="lrTb"/>
            <w:noWrap w:val="false"/>
          </w:tcPr>
          <w:p>
            <w:pPr>
              <w:jc w:val="center"/>
              <w:spacing w:line="360" w:lineRule="auto"/>
              <w:rPr>
                <w:rFonts w:hint="eastAsia" w:ascii="宋体" w:hAnsi="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r>
            <w:r/>
          </w:p>
        </w:tc>
      </w:tr>
      <w:tr>
        <w:trPr>
          <w:trHeight w:val="791"/>
        </w:trPr>
        <w:tc>
          <w:tcPr>
            <w:tcW w:w="1105" w:type="dxa"/>
            <w:vAlign w:val="center"/>
            <w:textDirection w:val="lrTb"/>
            <w:noWrap w:val="false"/>
          </w:tcPr>
          <w:p>
            <w:pPr>
              <w:jc w:val="center"/>
              <w:rPr>
                <w:rFonts w:hint="default" w:ascii="宋体" w:hAnsi="宋体" w:eastAsia="宋体" w:cs="Times New Roman"/>
                <w:bCs/>
                <w:color w:val="auto"/>
                <w:sz w:val="20"/>
                <w:szCs w:val="20"/>
                <w:highlight w:val="none"/>
                <w:vertAlign w:val="baseline"/>
                <w:lang w:val="en-US" w:eastAsia="zh-CN"/>
              </w:rPr>
            </w:pPr>
            <w:r>
              <w:rPr>
                <w:rFonts w:hint="eastAsia" w:ascii="宋体" w:hAnsi="宋体"/>
                <w:bCs/>
                <w:color w:val="auto"/>
                <w:szCs w:val="21"/>
                <w:highlight w:val="none"/>
              </w:rPr>
              <w:t xml:space="preserve">渗滤液运输服务</w:t>
            </w:r>
            <w:r/>
          </w:p>
        </w:tc>
        <w:tc>
          <w:tcPr>
            <w:tcW w:w="2202" w:type="dxa"/>
            <w:vAlign w:val="center"/>
            <w:textDirection w:val="lrTb"/>
            <w:noWrap w:val="false"/>
          </w:tcPr>
          <w:p>
            <w:pPr>
              <w:jc w:val="center"/>
              <w:spacing w:line="360" w:lineRule="auto"/>
              <w:rPr>
                <w:rFonts w:hint="default" w:ascii="宋体" w:hAnsi="宋体" w:eastAsia="宋体" w:cs="Times New Roman"/>
                <w:bCs/>
                <w:color w:val="auto"/>
                <w:sz w:val="20"/>
                <w:szCs w:val="20"/>
                <w:highlight w:val="none"/>
                <w:vertAlign w:val="baseline"/>
                <w:lang w:val="en-US" w:eastAsia="zh-CN"/>
              </w:rPr>
            </w:pPr>
            <w:r>
              <w:rPr>
                <w:rFonts w:hint="default" w:ascii="宋体" w:hAnsi="宋体" w:eastAsia="宋体" w:cs="Times New Roman"/>
                <w:bCs/>
                <w:color w:val="auto"/>
                <w:sz w:val="20"/>
                <w:szCs w:val="20"/>
                <w:highlight w:val="none"/>
                <w:vertAlign w:val="baseline"/>
                <w:lang w:val="en-US" w:eastAsia="zh-CN"/>
              </w:rPr>
              <w:t xml:space="preserve">常州武高新道胜生态有限公司</w:t>
            </w:r>
            <w:r/>
          </w:p>
        </w:tc>
        <w:tc>
          <w:tcPr>
            <w:tcW w:w="900" w:type="dxa"/>
            <w:vAlign w:val="center"/>
            <w:textDirection w:val="lrTb"/>
            <w:noWrap w:val="false"/>
          </w:tcPr>
          <w:p>
            <w:pPr>
              <w:jc w:val="center"/>
              <w:spacing w:line="360" w:lineRule="auto"/>
              <w:rPr>
                <w:rFonts w:hint="eastAsia" w:ascii="宋体" w:hAnsi="宋体" w:eastAsia="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4</w:t>
            </w:r>
            <w:r/>
          </w:p>
        </w:tc>
        <w:tc>
          <w:tcPr>
            <w:tcW w:w="940" w:type="dxa"/>
            <w:vAlign w:val="center"/>
            <w:textDirection w:val="lrTb"/>
            <w:noWrap w:val="false"/>
          </w:tcPr>
          <w:p>
            <w:pPr>
              <w:jc w:val="center"/>
              <w:spacing w:line="360" w:lineRule="auto"/>
              <w:rPr>
                <w:rFonts w:hint="eastAsia" w:ascii="宋体" w:hAnsi="宋体" w:eastAsia="宋体" w:cs="Times New Roman"/>
                <w:bCs/>
                <w:color w:val="auto"/>
                <w:sz w:val="20"/>
                <w:szCs w:val="20"/>
                <w:highlight w:val="none"/>
                <w:vertAlign w:val="baseline"/>
              </w:rPr>
            </w:pPr>
            <w:r>
              <w:rPr>
                <w:rFonts w:hint="default" w:ascii="Arial" w:hAnsi="Arial" w:eastAsia="宋体" w:cs="Arial"/>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4.5</w:t>
            </w:r>
            <w:r/>
          </w:p>
        </w:tc>
        <w:tc>
          <w:tcPr>
            <w:tcW w:w="1247" w:type="dxa"/>
            <w:vAlign w:val="center"/>
            <w:textDirection w:val="lrTb"/>
            <w:noWrap w:val="false"/>
          </w:tcPr>
          <w:p>
            <w:pPr>
              <w:jc w:val="center"/>
              <w:spacing w:line="360" w:lineRule="auto"/>
              <w:rPr>
                <w:rFonts w:hint="eastAsia" w:ascii="宋体" w:hAnsi="宋体" w:eastAsia="宋体" w:cs="Times New Roman"/>
                <w:bCs/>
                <w:color w:val="auto"/>
                <w:sz w:val="20"/>
                <w:szCs w:val="20"/>
                <w:highlight w:val="none"/>
                <w:vertAlign w:val="baseline"/>
              </w:rPr>
            </w:pPr>
            <w:r>
              <w:rPr>
                <w:rFonts w:hint="eastAsia" w:ascii="宋体" w:hAnsi="宋体" w:cs="Times New Roman"/>
                <w:bCs/>
                <w:color w:val="auto"/>
                <w:sz w:val="20"/>
                <w:szCs w:val="20"/>
                <w:highlight w:val="none"/>
                <w:vertAlign w:val="baseline"/>
                <w:lang w:val="en-US" w:eastAsia="zh-CN"/>
              </w:rPr>
              <w:t xml:space="preserve">6570</w:t>
            </w:r>
            <w:r/>
          </w:p>
        </w:tc>
        <w:tc>
          <w:tcPr>
            <w:tcW w:w="1088" w:type="dxa"/>
            <w:vAlign w:val="center"/>
            <w:textDirection w:val="lrTb"/>
            <w:noWrap w:val="false"/>
          </w:tcPr>
          <w:p>
            <w:pPr>
              <w:jc w:val="center"/>
              <w:spacing w:line="360" w:lineRule="auto"/>
              <w:rPr>
                <w:rFonts w:hint="eastAsia" w:ascii="宋体" w:hAnsi="宋体" w:eastAsia="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w:t>
            </w:r>
            <w:r/>
          </w:p>
        </w:tc>
        <w:tc>
          <w:tcPr>
            <w:tcW w:w="1088" w:type="dxa"/>
            <w:vAlign w:val="center"/>
            <w:textDirection w:val="lrTb"/>
            <w:noWrap w:val="false"/>
          </w:tcPr>
          <w:p>
            <w:pPr>
              <w:jc w:val="center"/>
              <w:spacing w:line="360" w:lineRule="auto"/>
              <w:rPr>
                <w:rFonts w:hint="eastAsia" w:ascii="宋体" w:hAnsi="宋体" w:cs="Times New Roman"/>
                <w:bCs/>
                <w:color w:val="auto"/>
                <w:sz w:val="20"/>
                <w:szCs w:val="20"/>
                <w:highlight w:val="none"/>
                <w:vertAlign w:val="baseline"/>
                <w:lang w:val="en-US" w:eastAsia="zh-CN"/>
              </w:rPr>
            </w:pPr>
            <w:r>
              <w:rPr>
                <w:rFonts w:hint="eastAsia" w:ascii="宋体" w:hAnsi="宋体" w:cs="Times New Roman"/>
                <w:bCs/>
                <w:color w:val="auto"/>
                <w:sz w:val="20"/>
                <w:szCs w:val="20"/>
                <w:highlight w:val="none"/>
                <w:vertAlign w:val="baseline"/>
                <w:lang w:val="en-US" w:eastAsia="zh-CN"/>
              </w:rPr>
              <w:t xml:space="preserve">10.4</w:t>
            </w:r>
            <w:r/>
          </w:p>
        </w:tc>
      </w:tr>
    </w:tbl>
    <w:p>
      <w:pPr>
        <w:pStyle w:val="1348"/>
        <w:jc w:val="left"/>
        <w:spacing w:before="156" w:line="360" w:lineRule="auto"/>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二</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商务要求</w:t>
      </w:r>
      <w:r/>
    </w:p>
    <w:p>
      <w:pPr>
        <w:contextualSpacing/>
        <w:ind w:firstLine="480"/>
        <w:spacing w:line="360" w:lineRule="auto"/>
        <w:rPr>
          <w:rFonts w:hint="eastAsia"/>
          <w:i/>
          <w:color w:val="auto"/>
          <w:sz w:val="24"/>
          <w:highlight w:val="none"/>
        </w:rPr>
      </w:pPr>
      <w:r>
        <w:rPr>
          <w:rFonts w:hint="eastAsia"/>
          <w:bCs/>
          <w:color w:val="auto"/>
          <w:sz w:val="24"/>
          <w:highlight w:val="none"/>
        </w:rPr>
        <w:t xml:space="preserve">（一）</w:t>
      </w:r>
      <w:r>
        <w:rPr>
          <w:color w:val="auto"/>
          <w:sz w:val="24"/>
          <w:highlight w:val="none"/>
        </w:rPr>
        <w:t xml:space="preserve">实施时间</w:t>
      </w:r>
      <w:r>
        <w:rPr>
          <w:rFonts w:hint="eastAsia"/>
          <w:color w:val="auto"/>
          <w:sz w:val="24"/>
          <w:highlight w:val="none"/>
        </w:rPr>
        <w:t xml:space="preserve">：</w:t>
      </w:r>
      <w:r>
        <w:rPr>
          <w:rFonts w:hint="eastAsia" w:ascii="宋体" w:hAnsi="宋体" w:cs="宋体"/>
          <w:color w:val="auto"/>
          <w:sz w:val="24"/>
          <w:szCs w:val="21"/>
          <w:highlight w:val="none"/>
          <w:lang w:val="en-US" w:eastAsia="zh-CN"/>
        </w:rPr>
        <w:t xml:space="preserve">一年</w:t>
      </w:r>
      <w:r>
        <w:rPr>
          <w:rFonts w:hint="eastAsia" w:ascii="宋体" w:hAnsi="宋体" w:cs="宋体"/>
          <w:color w:val="auto"/>
          <w:sz w:val="24"/>
          <w:highlight w:val="none"/>
        </w:rPr>
        <w:t xml:space="preserve">。</w:t>
      </w:r>
      <w:r/>
    </w:p>
    <w:p>
      <w:pPr>
        <w:contextualSpacing/>
        <w:ind w:firstLine="480"/>
        <w:spacing w:line="360" w:lineRule="auto"/>
        <w:rPr>
          <w:rFonts w:hint="eastAsia"/>
          <w:color w:val="auto"/>
          <w:sz w:val="24"/>
          <w:highlight w:val="none"/>
        </w:rPr>
      </w:pPr>
      <w:r>
        <w:rPr>
          <w:rFonts w:hint="eastAsia"/>
          <w:bCs/>
          <w:color w:val="auto"/>
          <w:sz w:val="24"/>
          <w:highlight w:val="none"/>
        </w:rPr>
        <w:t xml:space="preserve">（二）</w:t>
      </w:r>
      <w:r>
        <w:rPr>
          <w:color w:val="auto"/>
          <w:sz w:val="24"/>
          <w:highlight w:val="none"/>
        </w:rPr>
        <w:t xml:space="preserve">付款条件</w:t>
      </w:r>
      <w:r>
        <w:rPr>
          <w:rFonts w:hint="eastAsia"/>
          <w:color w:val="auto"/>
          <w:sz w:val="24"/>
          <w:highlight w:val="none"/>
        </w:rPr>
        <w:t xml:space="preserve">：</w:t>
      </w:r>
      <w:r/>
    </w:p>
    <w:p>
      <w:pPr>
        <w:contextualSpacing/>
        <w:ind w:firstLine="480"/>
        <w:spacing w:line="360" w:lineRule="auto"/>
        <w:rPr>
          <w:rFonts w:hint="eastAsia"/>
          <w:color w:val="auto"/>
          <w:sz w:val="24"/>
          <w:highlight w:val="none"/>
        </w:rPr>
      </w:pPr>
      <w:r>
        <w:rPr>
          <w:rFonts w:hint="eastAsia"/>
          <w:color w:val="auto"/>
          <w:sz w:val="24"/>
          <w:highlight w:val="none"/>
        </w:rPr>
        <w:t xml:space="preserve">合同签订后7天内支付当年合同价的10%作为预付款（签订合同时，中标人明确表示无需预付款或者主动要求降低预付款比例的，</w:t>
      </w:r>
      <w:r>
        <w:rPr>
          <w:rFonts w:hint="eastAsia"/>
          <w:color w:val="auto"/>
          <w:sz w:val="24"/>
          <w:highlight w:val="none"/>
          <w:lang w:eastAsia="zh-CN"/>
        </w:rPr>
        <w:t xml:space="preserve">采购人</w:t>
      </w:r>
      <w:r>
        <w:rPr>
          <w:rFonts w:hint="eastAsia"/>
          <w:color w:val="auto"/>
          <w:sz w:val="24"/>
          <w:highlight w:val="none"/>
        </w:rPr>
        <w:t xml:space="preserve">可不适用前述规定）；</w:t>
      </w:r>
      <w:r>
        <w:rPr>
          <w:rFonts w:hint="eastAsia"/>
          <w:color w:val="auto"/>
          <w:sz w:val="24"/>
          <w:highlight w:val="none"/>
          <w:lang w:val="en-US" w:eastAsia="zh-CN"/>
        </w:rPr>
        <w:t xml:space="preserve">采购人</w:t>
      </w:r>
      <w:r>
        <w:rPr>
          <w:rFonts w:hint="eastAsia"/>
          <w:color w:val="auto"/>
          <w:sz w:val="24"/>
          <w:highlight w:val="none"/>
        </w:rPr>
        <w:t xml:space="preserve">根据结算结果，每季度结算，于结算次月10日前（含当日）向</w:t>
      </w:r>
      <w:r>
        <w:rPr>
          <w:rFonts w:hint="eastAsia"/>
          <w:color w:val="auto"/>
          <w:sz w:val="24"/>
          <w:highlight w:val="none"/>
          <w:lang w:val="en-US" w:eastAsia="zh-CN"/>
        </w:rPr>
        <w:t xml:space="preserve">中标人</w:t>
      </w:r>
      <w:r>
        <w:rPr>
          <w:rFonts w:hint="eastAsia"/>
          <w:color w:val="auto"/>
          <w:sz w:val="24"/>
          <w:highlight w:val="none"/>
        </w:rPr>
        <w:t xml:space="preserve">支付服务款。</w:t>
      </w:r>
      <w:r/>
    </w:p>
    <w:p>
      <w:pPr>
        <w:contextualSpacing/>
        <w:ind w:firstLine="480"/>
        <w:spacing w:line="360" w:lineRule="auto"/>
        <w:rPr>
          <w:bCs/>
          <w:color w:val="auto"/>
          <w:sz w:val="24"/>
          <w:highlight w:val="none"/>
        </w:rPr>
      </w:pPr>
      <w:r/>
      <w:bookmarkStart w:id="779" w:name="_Hlk132623486"/>
      <w:r>
        <w:rPr>
          <w:bCs/>
          <w:color w:val="auto"/>
          <w:sz w:val="24"/>
          <w:highlight w:val="none"/>
        </w:rPr>
        <w:t xml:space="preserve">项目运营过程中如出现重大环境污染事件或生产安全事故等，</w:t>
      </w:r>
      <w:r>
        <w:rPr>
          <w:rFonts w:hint="eastAsia"/>
          <w:bCs/>
          <w:color w:val="auto"/>
          <w:sz w:val="24"/>
          <w:highlight w:val="none"/>
          <w:lang w:eastAsia="zh-CN"/>
        </w:rPr>
        <w:t xml:space="preserve">采购人</w:t>
      </w:r>
      <w:r>
        <w:rPr>
          <w:bCs/>
          <w:color w:val="auto"/>
          <w:sz w:val="24"/>
          <w:highlight w:val="none"/>
        </w:rPr>
        <w:t xml:space="preserve">将暂停委托运营管理服务费支付，明确非因中标人原因导致的，</w:t>
      </w:r>
      <w:r>
        <w:rPr>
          <w:rFonts w:hint="eastAsia"/>
          <w:bCs/>
          <w:color w:val="auto"/>
          <w:sz w:val="24"/>
          <w:highlight w:val="none"/>
          <w:lang w:eastAsia="zh-CN"/>
        </w:rPr>
        <w:t xml:space="preserve">采购人</w:t>
      </w:r>
      <w:r>
        <w:rPr>
          <w:bCs/>
          <w:color w:val="auto"/>
          <w:sz w:val="24"/>
          <w:highlight w:val="none"/>
        </w:rPr>
        <w:t xml:space="preserve">应及时支付当期费用。</w:t>
      </w:r>
      <w:r/>
    </w:p>
    <w:p>
      <w:pPr>
        <w:contextualSpacing/>
        <w:ind w:firstLine="480"/>
        <w:spacing w:line="360" w:lineRule="auto"/>
        <w:rPr>
          <w:bCs/>
          <w:color w:val="auto"/>
          <w:sz w:val="24"/>
          <w:highlight w:val="none"/>
        </w:rPr>
      </w:pPr>
      <w:r/>
      <w:bookmarkStart w:id="780" w:name="_Hlk132623530"/>
      <w:r>
        <w:rPr>
          <w:bCs/>
          <w:color w:val="auto"/>
          <w:sz w:val="24"/>
          <w:highlight w:val="none"/>
        </w:rPr>
        <w:t xml:space="preserve">中标人应当在</w:t>
      </w:r>
      <w:r>
        <w:rPr>
          <w:rFonts w:hint="eastAsia"/>
          <w:bCs/>
          <w:color w:val="auto"/>
          <w:sz w:val="24"/>
          <w:highlight w:val="none"/>
        </w:rPr>
        <w:t xml:space="preserve">各期</w:t>
      </w:r>
      <w:r>
        <w:rPr>
          <w:bCs/>
          <w:color w:val="auto"/>
          <w:sz w:val="24"/>
          <w:highlight w:val="none"/>
        </w:rPr>
        <w:t xml:space="preserve">委托运营管理服务费支付前，按支付金额提供等额增值税发票</w:t>
      </w:r>
      <w:bookmarkEnd w:id="780"/>
      <w:r>
        <w:rPr>
          <w:bCs/>
          <w:color w:val="auto"/>
          <w:sz w:val="24"/>
          <w:highlight w:val="none"/>
        </w:rPr>
        <w:t xml:space="preserve">。</w:t>
      </w:r>
      <w:bookmarkEnd w:id="779"/>
      <w:r/>
      <w:r/>
    </w:p>
    <w:p>
      <w:pPr>
        <w:contextualSpacing/>
        <w:ind w:firstLine="480"/>
        <w:spacing w:line="360" w:lineRule="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三</w:t>
      </w:r>
      <w:r>
        <w:rPr>
          <w:rFonts w:hint="eastAsia"/>
          <w:color w:val="auto"/>
          <w:sz w:val="24"/>
          <w:highlight w:val="none"/>
        </w:rPr>
        <w:t xml:space="preserve">）</w:t>
      </w:r>
      <w:r>
        <w:rPr>
          <w:color w:val="auto"/>
          <w:sz w:val="24"/>
          <w:highlight w:val="none"/>
        </w:rPr>
        <w:t xml:space="preserve">保险</w:t>
      </w:r>
      <w:r>
        <w:rPr>
          <w:rFonts w:hint="eastAsia"/>
          <w:color w:val="auto"/>
          <w:sz w:val="24"/>
          <w:highlight w:val="none"/>
        </w:rPr>
        <w:t xml:space="preserve">：</w:t>
      </w:r>
      <w:r/>
    </w:p>
    <w:p>
      <w:pPr>
        <w:contextualSpacing/>
        <w:ind w:firstLine="480"/>
        <w:spacing w:line="360" w:lineRule="auto"/>
        <w:rPr>
          <w:rFonts w:hint="default" w:ascii="宋体" w:hAnsi="宋体" w:eastAsia="宋体" w:cs="宋体"/>
          <w:b/>
          <w:bCs/>
          <w:color w:val="auto"/>
          <w:sz w:val="24"/>
          <w:highlight w:val="none"/>
          <w:u w:val="single"/>
          <w:lang w:val="en-US" w:eastAsia="zh-CN"/>
        </w:rPr>
      </w:pPr>
      <w:r>
        <w:rPr>
          <w:rFonts w:hint="eastAsia" w:ascii="宋体" w:hAnsi="宋体"/>
          <w:color w:val="auto"/>
          <w:sz w:val="24"/>
          <w:highlight w:val="none"/>
          <w:u w:val="single"/>
        </w:rPr>
        <w:t xml:space="preserve">★</w:t>
      </w:r>
      <w:r>
        <w:rPr>
          <w:rFonts w:hint="eastAsia" w:ascii="宋体" w:hAnsi="宋体" w:cs="宋体"/>
          <w:color w:val="auto"/>
          <w:sz w:val="24"/>
          <w:highlight w:val="none"/>
          <w:u w:val="single"/>
        </w:rPr>
        <w:t xml:space="preserve">1.</w:t>
      </w:r>
      <w:r>
        <w:rPr>
          <w:rFonts w:hint="eastAsia" w:ascii="宋体" w:hAnsi="宋体" w:cs="宋体"/>
          <w:color w:val="auto"/>
          <w:sz w:val="24"/>
          <w:highlight w:val="none"/>
          <w:u w:val="single"/>
          <w:lang w:val="en-US" w:eastAsia="zh-CN"/>
        </w:rPr>
        <w:t xml:space="preserve">投标人</w:t>
      </w:r>
      <w:r>
        <w:rPr>
          <w:rFonts w:hint="eastAsia" w:ascii="宋体" w:hAnsi="宋体" w:cs="宋体"/>
          <w:color w:val="auto"/>
          <w:sz w:val="24"/>
          <w:highlight w:val="none"/>
          <w:u w:val="single"/>
        </w:rPr>
        <w:t xml:space="preserve">应承诺劳动用工符合国家劳动法规，全部签订劳动合同、办理社会统筹保险，并为作业人员购买意外险。</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lang w:val="en-US" w:eastAsia="zh-CN"/>
        </w:rPr>
        <w:t xml:space="preserve">提供承诺函，格式自拟，未提供则视为无效投标）</w:t>
      </w:r>
      <w:r/>
    </w:p>
    <w:p>
      <w:pPr>
        <w:contextualSpacing/>
        <w:ind w:firstLine="480"/>
        <w:spacing w:line="360" w:lineRule="auto"/>
        <w:rPr>
          <w:rFonts w:ascii="宋体" w:hAnsi="宋体" w:cs="宋体"/>
          <w:color w:val="auto"/>
          <w:sz w:val="24"/>
          <w:highlight w:val="none"/>
          <w:u w:val="single"/>
        </w:rPr>
      </w:pPr>
      <w:r>
        <w:rPr>
          <w:rFonts w:hint="eastAsia"/>
          <w:color w:val="auto"/>
          <w:sz w:val="24"/>
          <w:highlight w:val="none"/>
          <w:u w:val="single"/>
        </w:rPr>
        <w:t xml:space="preserve">2.</w:t>
      </w:r>
      <w:r>
        <w:rPr>
          <w:rFonts w:hint="eastAsia" w:ascii="宋体" w:hAnsi="宋体" w:cs="宋体"/>
          <w:color w:val="auto"/>
          <w:sz w:val="24"/>
          <w:highlight w:val="none"/>
          <w:u w:val="single"/>
          <w:lang w:val="en-US" w:eastAsia="zh-CN"/>
        </w:rPr>
        <w:t xml:space="preserve">投标人</w:t>
      </w:r>
      <w:r>
        <w:rPr>
          <w:rFonts w:hint="eastAsia" w:ascii="宋体" w:hAnsi="宋体" w:cs="宋体"/>
          <w:color w:val="auto"/>
          <w:sz w:val="24"/>
          <w:highlight w:val="none"/>
          <w:u w:val="single"/>
        </w:rPr>
        <w:t xml:space="preserve">参与本项目的相关设施设备、运输车辆等的保险和第三方责任险均由</w:t>
      </w:r>
      <w:r>
        <w:rPr>
          <w:rFonts w:hint="eastAsia" w:ascii="宋体" w:hAnsi="宋体" w:cs="宋体"/>
          <w:color w:val="auto"/>
          <w:sz w:val="24"/>
          <w:highlight w:val="none"/>
          <w:u w:val="single"/>
          <w:lang w:val="en-US" w:eastAsia="zh-CN"/>
        </w:rPr>
        <w:t xml:space="preserve">投标人</w:t>
      </w:r>
      <w:r>
        <w:rPr>
          <w:rFonts w:hint="eastAsia" w:ascii="宋体" w:hAnsi="宋体" w:cs="宋体"/>
          <w:color w:val="auto"/>
          <w:sz w:val="24"/>
          <w:highlight w:val="none"/>
          <w:u w:val="single"/>
        </w:rPr>
        <w:t xml:space="preserve">负责，包含在</w:t>
      </w:r>
      <w:r>
        <w:rPr>
          <w:rFonts w:hint="eastAsia" w:ascii="宋体" w:hAnsi="宋体" w:cs="宋体"/>
          <w:color w:val="auto"/>
          <w:sz w:val="24"/>
          <w:highlight w:val="none"/>
          <w:u w:val="single"/>
          <w:lang w:val="en-US" w:eastAsia="zh-CN"/>
        </w:rPr>
        <w:t xml:space="preserve">报价</w:t>
      </w:r>
      <w:r>
        <w:rPr>
          <w:rFonts w:hint="eastAsia" w:ascii="宋体" w:hAnsi="宋体" w:cs="宋体"/>
          <w:color w:val="auto"/>
          <w:sz w:val="24"/>
          <w:highlight w:val="none"/>
          <w:u w:val="single"/>
        </w:rPr>
        <w:t xml:space="preserve">中。</w:t>
      </w:r>
      <w:r/>
    </w:p>
    <w:p>
      <w:pPr>
        <w:pStyle w:val="1348"/>
        <w:jc w:val="left"/>
        <w:spacing w:before="156"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三、</w:t>
      </w:r>
      <w:r>
        <w:rPr>
          <w:rFonts w:hint="eastAsia" w:ascii="Times New Roman" w:hAnsi="Times New Roman" w:eastAsia="宋体"/>
          <w:color w:val="auto"/>
          <w:sz w:val="24"/>
          <w:szCs w:val="24"/>
          <w:highlight w:val="none"/>
          <w:lang w:val="en-US" w:eastAsia="zh-CN"/>
        </w:rPr>
        <w:t xml:space="preserve">基本</w:t>
      </w:r>
      <w:r>
        <w:rPr>
          <w:rFonts w:hint="eastAsia" w:ascii="Times New Roman" w:hAnsi="Times New Roman" w:eastAsia="宋体"/>
          <w:color w:val="auto"/>
          <w:sz w:val="24"/>
          <w:szCs w:val="24"/>
          <w:highlight w:val="none"/>
        </w:rPr>
        <w:t xml:space="preserve">要求</w:t>
      </w:r>
      <w:r/>
    </w:p>
    <w:p>
      <w:pPr>
        <w:contextualSpacing/>
        <w:ind w:firstLine="482"/>
        <w:spacing w:line="360" w:lineRule="auto"/>
        <w:rPr>
          <w:rFonts w:hint="eastAsia" w:eastAsia="宋体"/>
          <w:b/>
          <w:color w:val="auto"/>
          <w:sz w:val="24"/>
          <w:highlight w:val="none"/>
          <w:lang w:val="en-US" w:eastAsia="zh-CN"/>
        </w:rPr>
      </w:pPr>
      <w:r>
        <w:rPr>
          <w:rFonts w:hint="eastAsia"/>
          <w:b/>
          <w:color w:val="auto"/>
          <w:sz w:val="24"/>
          <w:highlight w:val="none"/>
          <w:lang w:val="en-US" w:eastAsia="zh-CN"/>
        </w:rPr>
        <w:t xml:space="preserve">1</w:t>
      </w:r>
      <w:r>
        <w:rPr>
          <w:rFonts w:hint="eastAsia"/>
          <w:b/>
          <w:color w:val="auto"/>
          <w:sz w:val="24"/>
          <w:highlight w:val="none"/>
        </w:rPr>
        <w:t xml:space="preserve">.人员和设备要求</w:t>
      </w:r>
      <w:r>
        <w:rPr>
          <w:rFonts w:hint="eastAsia"/>
          <w:b/>
          <w:color w:val="auto"/>
          <w:sz w:val="24"/>
          <w:highlight w:val="none"/>
          <w:lang w:val="en-US" w:eastAsia="zh-CN"/>
        </w:rPr>
        <w:t xml:space="preserve">及</w:t>
      </w:r>
      <w:r>
        <w:rPr>
          <w:rFonts w:hint="eastAsia" w:ascii="宋体" w:hAnsi="宋体"/>
          <w:b/>
          <w:color w:val="auto"/>
          <w:sz w:val="24"/>
          <w:highlight w:val="none"/>
          <w:lang w:val="en-US" w:eastAsia="zh-CN"/>
        </w:rPr>
        <w:t xml:space="preserve">费用测算依据</w:t>
      </w:r>
      <w:r/>
    </w:p>
    <w:p>
      <w:pPr>
        <w:ind w:firstLine="482"/>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.1人员、车辆配备要求</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.1.1转运站运营</w:t>
      </w:r>
      <w:r>
        <w:rPr>
          <w:rFonts w:hint="eastAsia" w:ascii="宋体" w:hAnsi="宋体"/>
          <w:color w:val="auto"/>
          <w:sz w:val="24"/>
          <w:highlight w:val="none"/>
          <w:u w:val="single"/>
          <w:lang w:val="en-US" w:eastAsia="zh-CN"/>
        </w:rPr>
        <w:t xml:space="preserve">服务</w:t>
      </w:r>
      <w:r>
        <w:rPr>
          <w:rFonts w:hint="eastAsia" w:ascii="宋体" w:hAnsi="宋体"/>
          <w:color w:val="auto"/>
          <w:sz w:val="24"/>
          <w:highlight w:val="none"/>
          <w:u w:val="single"/>
        </w:rPr>
        <w:t xml:space="preserve">：</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（1）配备人员不少于</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rPr>
        <w:t xml:space="preserve">人，其中站长1人，作业人员不少于</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人</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机修工不少于1人</w:t>
      </w:r>
      <w:r>
        <w:rPr>
          <w:rFonts w:hint="eastAsia" w:ascii="宋体" w:hAnsi="宋体"/>
          <w:color w:val="auto"/>
          <w:sz w:val="24"/>
          <w:highlight w:val="none"/>
          <w:u w:val="single"/>
        </w:rPr>
        <w:t xml:space="preserve">；</w:t>
      </w:r>
      <w:r/>
    </w:p>
    <w:p>
      <w:pPr>
        <w:ind w:firstLine="480"/>
        <w:spacing w:line="360" w:lineRule="auto"/>
        <w:rPr>
          <w:rFonts w:hint="eastAsia" w:ascii="宋体" w:hAnsi="宋体"/>
          <w:b/>
          <w:bCs/>
          <w:color w:val="auto"/>
          <w:sz w:val="24"/>
          <w:highlight w:val="none"/>
          <w:u w:val="single"/>
        </w:rPr>
      </w:pPr>
      <w:r>
        <w:rPr>
          <w:rFonts w:hint="eastAsia" w:ascii="宋体" w:hAnsi="宋体"/>
          <w:color w:val="auto"/>
          <w:sz w:val="24"/>
          <w:highlight w:val="none"/>
          <w:u w:val="single"/>
        </w:rPr>
        <w:t xml:space="preserve">（2）上述人员中，需指定1名安全负责人。</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.1.2生活垃圾中转</w:t>
      </w:r>
      <w:r>
        <w:rPr>
          <w:rFonts w:hint="eastAsia" w:ascii="宋体" w:hAnsi="宋体"/>
          <w:color w:val="auto"/>
          <w:sz w:val="24"/>
          <w:highlight w:val="none"/>
          <w:u w:val="single"/>
          <w:lang w:val="en-US" w:eastAsia="zh-CN"/>
        </w:rPr>
        <w:t xml:space="preserve">运输</w:t>
      </w:r>
      <w:r>
        <w:rPr>
          <w:rFonts w:hint="eastAsia" w:ascii="宋体" w:hAnsi="宋体"/>
          <w:color w:val="auto"/>
          <w:sz w:val="24"/>
          <w:highlight w:val="none"/>
          <w:u w:val="single"/>
        </w:rPr>
        <w:t xml:space="preserve">服务：</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（1）配备自有或租赁8吨自卸式垃圾车不少于12辆，另配备用车1辆，合计不少于13辆；</w:t>
      </w:r>
      <w:r/>
    </w:p>
    <w:p>
      <w:pPr>
        <w:ind w:firstLine="480"/>
        <w:spacing w:line="360" w:lineRule="auto"/>
        <w:rPr>
          <w:rFonts w:hint="default" w:ascii="宋体" w:hAnsi="宋体"/>
          <w:color w:val="auto"/>
          <w:sz w:val="24"/>
          <w:highlight w:val="none"/>
          <w:u w:val="single"/>
          <w:lang w:val="en-US" w:eastAsia="zh-CN"/>
        </w:rPr>
      </w:pPr>
      <w:r>
        <w:rPr>
          <w:rFonts w:hint="eastAsia" w:ascii="宋体" w:hAnsi="宋体"/>
          <w:color w:val="auto"/>
          <w:sz w:val="24"/>
          <w:highlight w:val="none"/>
          <w:u w:val="single"/>
        </w:rPr>
        <w:t xml:space="preserve">（2）配备人员不少于</w:t>
      </w:r>
      <w:r>
        <w:rPr>
          <w:rFonts w:hint="eastAsia" w:ascii="宋体" w:hAnsi="宋体"/>
          <w:color w:val="auto"/>
          <w:sz w:val="24"/>
          <w:highlight w:val="none"/>
          <w:u w:val="single"/>
          <w:lang w:val="en-US" w:eastAsia="zh-CN"/>
        </w:rPr>
        <w:t xml:space="preserve">13</w:t>
      </w:r>
      <w:r>
        <w:rPr>
          <w:rFonts w:hint="eastAsia" w:ascii="宋体" w:hAnsi="宋体"/>
          <w:color w:val="auto"/>
          <w:sz w:val="24"/>
          <w:highlight w:val="none"/>
          <w:u w:val="single"/>
        </w:rPr>
        <w:t xml:space="preserve">人，</w:t>
      </w:r>
      <w:r>
        <w:rPr>
          <w:rFonts w:hint="eastAsia" w:ascii="宋体" w:hAnsi="宋体"/>
          <w:color w:val="auto"/>
          <w:sz w:val="24"/>
          <w:highlight w:val="none"/>
          <w:u w:val="single"/>
          <w:lang w:val="en-US" w:eastAsia="zh-CN"/>
        </w:rPr>
        <w:t xml:space="preserve">其中</w:t>
      </w:r>
      <w:r>
        <w:rPr>
          <w:rFonts w:hint="eastAsia" w:ascii="宋体" w:hAnsi="宋体"/>
          <w:color w:val="auto"/>
          <w:sz w:val="24"/>
          <w:highlight w:val="none"/>
          <w:u w:val="single"/>
        </w:rPr>
        <w:t xml:space="preserve">机动车驾驶员不少于</w:t>
      </w:r>
      <w:r>
        <w:rPr>
          <w:rFonts w:hint="eastAsia" w:ascii="宋体" w:hAnsi="宋体"/>
          <w:color w:val="auto"/>
          <w:sz w:val="24"/>
          <w:highlight w:val="none"/>
          <w:u w:val="single"/>
          <w:lang w:val="en-US" w:eastAsia="zh-CN"/>
        </w:rPr>
        <w:t xml:space="preserve">12</w:t>
      </w:r>
      <w:r>
        <w:rPr>
          <w:rFonts w:hint="eastAsia" w:ascii="宋体" w:hAnsi="宋体"/>
          <w:color w:val="auto"/>
          <w:sz w:val="24"/>
          <w:highlight w:val="none"/>
          <w:u w:val="single"/>
        </w:rPr>
        <w:t xml:space="preserve">人，维修</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辅助</w:t>
      </w:r>
      <w:r>
        <w:rPr>
          <w:rFonts w:hint="eastAsia" w:ascii="宋体" w:hAnsi="宋体"/>
          <w:color w:val="auto"/>
          <w:sz w:val="24"/>
          <w:highlight w:val="none"/>
          <w:u w:val="single"/>
        </w:rPr>
        <w:t xml:space="preserve">人员不少于</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人。</w:t>
      </w:r>
      <w:r/>
    </w:p>
    <w:p>
      <w:pPr>
        <w:ind w:firstLine="480"/>
        <w:spacing w:line="360" w:lineRule="auto"/>
        <w:rPr>
          <w:rFonts w:hint="eastAsia" w:ascii="宋体" w:hAnsi="宋体"/>
          <w:color w:val="auto"/>
          <w:sz w:val="24"/>
          <w:highlight w:val="none"/>
          <w:u w:val="single"/>
          <w:lang w:eastAsia="zh-CN"/>
        </w:rPr>
      </w:pPr>
      <w:r>
        <w:rPr>
          <w:rFonts w:hint="eastAsia"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.1.</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垃圾渗滤液运输服务：</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（1）配备自有或租赁</w:t>
      </w:r>
      <w:r>
        <w:rPr>
          <w:rFonts w:hint="eastAsia" w:ascii="宋体" w:hAnsi="宋体"/>
          <w:color w:val="auto"/>
          <w:sz w:val="24"/>
          <w:highlight w:val="none"/>
          <w:u w:val="single"/>
          <w:lang w:val="en-US" w:eastAsia="zh-CN"/>
        </w:rPr>
        <w:t xml:space="preserve">渗滤液运输车不少于1</w:t>
      </w:r>
      <w:r>
        <w:rPr>
          <w:rFonts w:hint="eastAsia" w:ascii="宋体" w:hAnsi="宋体"/>
          <w:color w:val="auto"/>
          <w:sz w:val="24"/>
          <w:highlight w:val="none"/>
          <w:u w:val="single"/>
        </w:rPr>
        <w:t xml:space="preserve">辆，另配备用车1辆</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合计不少于</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辆；</w:t>
      </w:r>
      <w:r/>
    </w:p>
    <w:p>
      <w:pPr>
        <w:ind w:firstLine="480"/>
        <w:spacing w:line="360" w:lineRule="auto"/>
        <w:rPr>
          <w:rFonts w:ascii="宋体" w:hAnsi="宋体"/>
          <w:color w:val="auto"/>
          <w:sz w:val="24"/>
          <w:highlight w:val="none"/>
        </w:rPr>
      </w:pPr>
      <w:r>
        <w:rPr>
          <w:rFonts w:hint="eastAsia" w:ascii="宋体" w:hAnsi="宋体"/>
          <w:color w:val="auto"/>
          <w:sz w:val="24"/>
          <w:highlight w:val="none"/>
          <w:u w:val="single"/>
        </w:rPr>
        <w:t xml:space="preserve">（2）配备人员不少于</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人，</w:t>
      </w:r>
      <w:r>
        <w:rPr>
          <w:rFonts w:hint="eastAsia" w:ascii="宋体" w:hAnsi="宋体"/>
          <w:color w:val="auto"/>
          <w:sz w:val="24"/>
          <w:highlight w:val="none"/>
          <w:u w:val="single"/>
          <w:lang w:val="en-US" w:eastAsia="zh-CN"/>
        </w:rPr>
        <w:t xml:space="preserve">其中</w:t>
      </w:r>
      <w:r>
        <w:rPr>
          <w:rFonts w:hint="eastAsia" w:ascii="宋体" w:hAnsi="宋体"/>
          <w:color w:val="auto"/>
          <w:sz w:val="24"/>
          <w:highlight w:val="none"/>
          <w:u w:val="single"/>
        </w:rPr>
        <w:t xml:space="preserve">机动车驾驶员不少于</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人。</w:t>
      </w:r>
      <w:r/>
    </w:p>
    <w:p>
      <w:pPr>
        <w:ind w:firstLine="480"/>
        <w:spacing w:line="360" w:lineRule="auto"/>
        <w:rPr>
          <w:rFonts w:hint="eastAsia" w:ascii="宋体" w:hAnsi="宋体"/>
          <w:color w:val="auto"/>
          <w:sz w:val="24"/>
          <w:highlight w:val="none"/>
          <w:u w:val="single"/>
          <w:lang w:eastAsia="zh-CN"/>
        </w:rPr>
      </w:pPr>
      <w:r>
        <w:rPr>
          <w:rFonts w:hint="eastAsia" w:ascii="宋体" w:hAnsi="宋体"/>
          <w:color w:val="auto"/>
          <w:sz w:val="24"/>
          <w:highlight w:val="none"/>
          <w:u w:val="single"/>
          <w:lang w:val="en-US" w:eastAsia="zh-CN"/>
        </w:rPr>
        <w:t xml:space="preserve">注：1.1.2及1</w:t>
      </w:r>
      <w:r>
        <w:rPr>
          <w:rFonts w:hint="eastAsia" w:ascii="宋体" w:hAnsi="宋体"/>
          <w:color w:val="auto"/>
          <w:sz w:val="24"/>
          <w:highlight w:val="none"/>
          <w:u w:val="single"/>
        </w:rPr>
        <w:t xml:space="preserve">.1.</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中，需指定1名安全负责人。</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1.2</w:t>
      </w:r>
      <w:r>
        <w:rPr>
          <w:rFonts w:hint="eastAsia" w:ascii="宋体" w:hAnsi="宋体"/>
          <w:b/>
          <w:color w:val="auto"/>
          <w:sz w:val="24"/>
          <w:highlight w:val="none"/>
        </w:rPr>
        <w:t xml:space="preserve">政策性费用及规定费用测算如下</w:t>
      </w:r>
      <w:r/>
    </w:p>
    <w:p>
      <w:pPr>
        <w:ind w:firstLine="482"/>
        <w:spacing w:line="440" w:lineRule="exact"/>
        <w:rPr>
          <w:rFonts w:hint="eastAsia" w:ascii="宋体" w:hAnsi="宋体" w:eastAsia="宋体" w:cs="Times New Roman"/>
          <w:bCs/>
          <w:color w:val="auto"/>
          <w:sz w:val="24"/>
          <w:highlight w:val="none"/>
        </w:rPr>
      </w:pPr>
      <w:r>
        <w:rPr>
          <w:rFonts w:hint="eastAsia" w:ascii="宋体" w:hAnsi="宋体" w:cs="Times New Roman"/>
          <w:b/>
          <w:bCs w:val="0"/>
          <w:color w:val="auto"/>
          <w:sz w:val="24"/>
          <w:highlight w:val="none"/>
          <w:lang w:val="en-US" w:eastAsia="zh-CN"/>
        </w:rPr>
        <w:t xml:space="preserve">1.2.1</w:t>
      </w:r>
      <w:r>
        <w:rPr>
          <w:rFonts w:hint="eastAsia" w:ascii="宋体" w:hAnsi="宋体" w:eastAsia="宋体" w:cs="Times New Roman"/>
          <w:b/>
          <w:bCs w:val="0"/>
          <w:color w:val="auto"/>
          <w:sz w:val="24"/>
          <w:highlight w:val="none"/>
        </w:rPr>
        <w:t xml:space="preserve">人员测算依据：</w:t>
      </w:r>
      <w:r/>
    </w:p>
    <w:p>
      <w:pPr>
        <w:ind w:firstLine="480"/>
        <w:spacing w:line="440" w:lineRule="exact"/>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val="en-US" w:eastAsia="zh-CN"/>
        </w:rPr>
        <w:t xml:space="preserve">(1)</w:t>
      </w:r>
      <w:r>
        <w:rPr>
          <w:rFonts w:hint="eastAsia" w:ascii="宋体" w:hAnsi="宋体" w:cs="宋体"/>
          <w:b w:val="0"/>
          <w:bCs/>
          <w:color w:val="auto"/>
          <w:sz w:val="24"/>
          <w:szCs w:val="24"/>
          <w:highlight w:val="none"/>
        </w:rPr>
        <w:t xml:space="preserve">相关作业人员必须并按《社会保障法》为员工缴纳社会保险。</w:t>
      </w:r>
      <w:r/>
    </w:p>
    <w:p>
      <w:pPr>
        <w:ind w:firstLine="480"/>
        <w:spacing w:line="440" w:lineRule="exact"/>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val="en-US" w:eastAsia="zh-CN"/>
        </w:rPr>
        <w:t xml:space="preserve">(2)</w:t>
      </w:r>
      <w:r>
        <w:rPr>
          <w:rFonts w:hint="eastAsia" w:ascii="宋体" w:hAnsi="宋体" w:eastAsia="宋体" w:cs="Times New Roman"/>
          <w:bCs/>
          <w:color w:val="auto"/>
          <w:sz w:val="24"/>
          <w:highlight w:val="none"/>
        </w:rPr>
        <w:t xml:space="preserve">按常州市市区执行省定一类标准</w:t>
      </w:r>
      <w:r>
        <w:rPr>
          <w:rFonts w:hint="eastAsia" w:ascii="宋体" w:hAnsi="宋体" w:eastAsia="宋体" w:cs="Times New Roman"/>
          <w:bCs/>
          <w:color w:val="auto"/>
          <w:sz w:val="24"/>
          <w:highlight w:val="none"/>
          <w:lang w:val="en-US" w:eastAsia="zh-CN"/>
        </w:rPr>
        <w:t xml:space="preserve">2660</w:t>
      </w:r>
      <w:r>
        <w:rPr>
          <w:rFonts w:hint="eastAsia" w:ascii="宋体" w:hAnsi="宋体" w:eastAsia="宋体" w:cs="Times New Roman"/>
          <w:bCs/>
          <w:color w:val="auto"/>
          <w:sz w:val="24"/>
          <w:highlight w:val="none"/>
        </w:rPr>
        <w:t xml:space="preserve">元/人·月，“五金”（养老保险金、医疗保险金、工伤保险金、生育保险金、失业保险金）按</w:t>
      </w:r>
      <w:r>
        <w:rPr>
          <w:rFonts w:hint="eastAsia" w:ascii="宋体" w:hAnsi="宋体" w:eastAsia="宋体" w:cs="Times New Roman"/>
          <w:bCs/>
          <w:color w:val="auto"/>
          <w:sz w:val="24"/>
          <w:highlight w:val="none"/>
          <w:lang w:val="en-US" w:eastAsia="zh-CN"/>
        </w:rPr>
        <w:t xml:space="preserve">1297.42</w:t>
      </w:r>
      <w:r>
        <w:rPr>
          <w:rFonts w:hint="eastAsia" w:ascii="宋体" w:hAnsi="宋体" w:eastAsia="宋体" w:cs="Times New Roman"/>
          <w:bCs/>
          <w:color w:val="auto"/>
          <w:sz w:val="24"/>
          <w:highlight w:val="none"/>
        </w:rPr>
        <w:t xml:space="preserve">元/人·月测算，以及不低于以下标准的人工费用：高温费1200元/人·年，过节费1000元/人·年，服装及劳保费500元/人·年（根据《劳动防护用品发放要求》），法定节假日加班按13天计算</w:t>
      </w:r>
      <w:r>
        <w:rPr>
          <w:rFonts w:hint="eastAsia" w:ascii="宋体" w:hAnsi="宋体" w:cs="Times New Roman"/>
          <w:bCs/>
          <w:color w:val="auto"/>
          <w:sz w:val="24"/>
          <w:highlight w:val="none"/>
          <w:lang w:eastAsia="zh-CN"/>
        </w:rPr>
        <w:t xml:space="preserve">；转运站站长（项目负责人）及机动车辆驾驶员</w:t>
      </w:r>
      <w:r>
        <w:rPr>
          <w:rFonts w:hint="eastAsia" w:ascii="宋体" w:hAnsi="宋体" w:eastAsia="宋体" w:cs="Times New Roman"/>
          <w:bCs/>
          <w:color w:val="auto"/>
          <w:sz w:val="24"/>
          <w:highlight w:val="none"/>
        </w:rPr>
        <w:t xml:space="preserve">周末加班计1天，其他人员自行排班，不计周末加班费。根据以上要求，</w:t>
      </w:r>
      <w:r>
        <w:rPr>
          <w:rFonts w:hint="eastAsia" w:ascii="宋体" w:hAnsi="宋体" w:cs="Times New Roman"/>
          <w:bCs/>
          <w:color w:val="auto"/>
          <w:sz w:val="24"/>
          <w:highlight w:val="none"/>
          <w:lang w:val="en-US" w:eastAsia="zh-CN"/>
        </w:rPr>
        <w:t xml:space="preserve">操作员</w:t>
      </w:r>
      <w:r>
        <w:rPr>
          <w:rFonts w:hint="eastAsia"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lang w:val="en-US" w:eastAsia="zh-CN"/>
        </w:rPr>
        <w:t xml:space="preserve">保洁员、垃圾分类</w:t>
      </w:r>
      <w:r>
        <w:rPr>
          <w:rFonts w:hint="eastAsia" w:ascii="宋体" w:hAnsi="宋体" w:cs="Times New Roman"/>
          <w:bCs/>
          <w:color w:val="auto"/>
          <w:sz w:val="24"/>
          <w:highlight w:val="none"/>
          <w:lang w:val="en-US" w:eastAsia="zh-CN"/>
        </w:rPr>
        <w:t xml:space="preserve">检查</w:t>
      </w:r>
      <w:r>
        <w:rPr>
          <w:rFonts w:hint="eastAsia" w:ascii="宋体" w:hAnsi="宋体" w:eastAsia="宋体" w:cs="Times New Roman"/>
          <w:bCs/>
          <w:color w:val="auto"/>
          <w:sz w:val="24"/>
          <w:highlight w:val="none"/>
          <w:lang w:val="en-US" w:eastAsia="zh-CN"/>
        </w:rPr>
        <w:t xml:space="preserve">、维修、辅助人员</w:t>
      </w:r>
      <w:r>
        <w:rPr>
          <w:rFonts w:hint="eastAsia" w:ascii="宋体" w:hAnsi="宋体" w:cs="Times New Roman"/>
          <w:bCs/>
          <w:color w:val="auto"/>
          <w:sz w:val="24"/>
          <w:highlight w:val="none"/>
          <w:lang w:val="en-US" w:eastAsia="zh-CN"/>
        </w:rPr>
        <w:t xml:space="preserve">、</w:t>
      </w:r>
      <w:r>
        <w:rPr>
          <w:rFonts w:hint="eastAsia" w:ascii="宋体" w:hAnsi="宋体" w:eastAsia="宋体" w:cs="Times New Roman"/>
          <w:bCs/>
          <w:color w:val="auto"/>
          <w:sz w:val="24"/>
          <w:highlight w:val="none"/>
          <w:lang w:val="en-US" w:eastAsia="zh-CN"/>
        </w:rPr>
        <w:t xml:space="preserve">机修</w:t>
      </w:r>
      <w:r>
        <w:rPr>
          <w:rFonts w:hint="eastAsia" w:ascii="宋体" w:hAnsi="宋体" w:eastAsia="宋体" w:cs="Times New Roman"/>
          <w:bCs/>
          <w:color w:val="auto"/>
          <w:sz w:val="24"/>
          <w:highlight w:val="none"/>
        </w:rPr>
        <w:t xml:space="preserve">最低人员经费不得低于</w:t>
      </w:r>
      <w:r>
        <w:rPr>
          <w:rFonts w:hint="eastAsia" w:ascii="宋体" w:hAnsi="宋体" w:cs="Times New Roman"/>
          <w:bCs/>
          <w:color w:val="auto"/>
          <w:sz w:val="24"/>
          <w:highlight w:val="none"/>
          <w:lang w:val="en-US" w:eastAsia="zh-CN"/>
        </w:rPr>
        <w:t xml:space="preserve">55758.75</w:t>
      </w:r>
      <w:r>
        <w:rPr>
          <w:rFonts w:hint="eastAsia" w:ascii="宋体" w:hAnsi="宋体" w:eastAsia="宋体" w:cs="Times New Roman"/>
          <w:bCs/>
          <w:color w:val="auto"/>
          <w:sz w:val="24"/>
          <w:highlight w:val="none"/>
        </w:rPr>
        <w:t xml:space="preserve">元/人·年；</w:t>
      </w:r>
      <w:r>
        <w:rPr>
          <w:rFonts w:hint="eastAsia" w:ascii="宋体" w:hAnsi="宋体" w:cs="Times New Roman"/>
          <w:bCs/>
          <w:color w:val="auto"/>
          <w:sz w:val="24"/>
          <w:highlight w:val="none"/>
          <w:lang w:val="en-US" w:eastAsia="zh-CN"/>
        </w:rPr>
        <w:t xml:space="preserve">转运站站长（项目负责人）及</w:t>
      </w:r>
      <w:r>
        <w:rPr>
          <w:rFonts w:hint="eastAsia" w:ascii="宋体" w:hAnsi="宋体" w:eastAsia="宋体" w:cs="Times New Roman"/>
          <w:bCs/>
          <w:color w:val="auto"/>
          <w:sz w:val="24"/>
          <w:highlight w:val="none"/>
        </w:rPr>
        <w:t xml:space="preserve">机动车辆驾驶员年最低人员经费不得低于6</w:t>
      </w:r>
      <w:r>
        <w:rPr>
          <w:rFonts w:hint="eastAsia" w:ascii="宋体" w:hAnsi="宋体" w:cs="Times New Roman"/>
          <w:bCs/>
          <w:color w:val="auto"/>
          <w:sz w:val="24"/>
          <w:highlight w:val="none"/>
          <w:lang w:val="en-US" w:eastAsia="zh-CN"/>
        </w:rPr>
        <w:t xml:space="preserve">8477.83</w:t>
      </w:r>
      <w:r>
        <w:rPr>
          <w:rFonts w:hint="eastAsia" w:ascii="宋体" w:hAnsi="宋体" w:eastAsia="宋体" w:cs="Times New Roman"/>
          <w:bCs/>
          <w:color w:val="auto"/>
          <w:sz w:val="24"/>
          <w:highlight w:val="none"/>
        </w:rPr>
        <w:t xml:space="preserve">元/人·年。</w:t>
      </w:r>
      <w:r/>
    </w:p>
    <w:p>
      <w:pPr>
        <w:ind w:firstLine="482"/>
        <w:spacing w:line="440" w:lineRule="exact"/>
        <w:rPr>
          <w:rFonts w:hint="eastAsia" w:ascii="宋体" w:hAnsi="宋体" w:eastAsia="宋体" w:cs="Times New Roman"/>
          <w:bCs/>
          <w:color w:val="auto"/>
          <w:sz w:val="24"/>
          <w:highlight w:val="none"/>
        </w:rPr>
      </w:pPr>
      <w:r>
        <w:rPr>
          <w:rFonts w:hint="eastAsia" w:ascii="宋体" w:hAnsi="宋体"/>
          <w:b/>
          <w:bCs/>
          <w:color w:val="auto"/>
          <w:sz w:val="24"/>
          <w:highlight w:val="none"/>
          <w:lang w:val="en-US" w:eastAsia="zh-CN"/>
        </w:rPr>
        <w:t xml:space="preserve">1.2.2</w:t>
      </w:r>
      <w:r>
        <w:rPr>
          <w:rFonts w:hint="eastAsia" w:ascii="宋体" w:hAnsi="宋体" w:eastAsia="宋体" w:cs="Times New Roman"/>
          <w:b/>
          <w:bCs/>
          <w:color w:val="auto"/>
          <w:sz w:val="24"/>
          <w:highlight w:val="none"/>
        </w:rPr>
        <w:t xml:space="preserve">车辆测算依据</w:t>
      </w:r>
      <w:r>
        <w:rPr>
          <w:rFonts w:hint="eastAsia" w:ascii="宋体" w:hAnsi="宋体" w:eastAsia="宋体" w:cs="Times New Roman"/>
          <w:bCs/>
          <w:color w:val="auto"/>
          <w:sz w:val="24"/>
          <w:highlight w:val="none"/>
        </w:rPr>
        <w:t xml:space="preserve">：</w:t>
      </w:r>
      <w:r/>
    </w:p>
    <w:p>
      <w:pPr>
        <w:ind w:firstLine="480"/>
        <w:spacing w:line="440" w:lineRule="exact"/>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val="en-US" w:eastAsia="zh-CN"/>
        </w:rPr>
        <w:t xml:space="preserve">(1)</w:t>
      </w:r>
      <w:r>
        <w:rPr>
          <w:rFonts w:hint="eastAsia" w:ascii="宋体" w:hAnsi="宋体" w:eastAsia="宋体" w:cs="Times New Roman"/>
          <w:bCs/>
          <w:color w:val="auto"/>
          <w:sz w:val="24"/>
          <w:highlight w:val="none"/>
        </w:rPr>
        <w:t xml:space="preserve">作业车辆定额：根据招标要求组织。根据《江苏省城市环境卫生作业劳动定额》，参照本项目实际情况。</w:t>
      </w:r>
      <w:r/>
    </w:p>
    <w:p>
      <w:pPr>
        <w:ind w:firstLine="480"/>
        <w:spacing w:line="440" w:lineRule="exact"/>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val="en-US" w:eastAsia="zh-CN"/>
        </w:rPr>
        <w:t xml:space="preserve">(2)</w:t>
      </w:r>
      <w:r>
        <w:rPr>
          <w:rFonts w:hint="eastAsia" w:ascii="宋体" w:hAnsi="宋体" w:eastAsia="宋体" w:cs="Times New Roman"/>
          <w:bCs/>
          <w:color w:val="auto"/>
          <w:sz w:val="24"/>
          <w:highlight w:val="none"/>
        </w:rPr>
        <w:t xml:space="preserve">车辆折旧费：8吨自卸式垃圾车不少于12辆，另配备用车1辆，合计不少于13辆，3</w:t>
      </w:r>
      <w:r>
        <w:rPr>
          <w:rFonts w:hint="eastAsia" w:ascii="宋体" w:hAnsi="宋体" w:cs="Times New Roman"/>
          <w:bCs/>
          <w:color w:val="auto"/>
          <w:sz w:val="24"/>
          <w:highlight w:val="none"/>
          <w:lang w:val="en-US" w:eastAsia="zh-CN"/>
        </w:rPr>
        <w:t xml:space="preserve">6</w:t>
      </w:r>
      <w:r>
        <w:rPr>
          <w:rFonts w:hint="eastAsia" w:ascii="宋体" w:hAnsi="宋体" w:eastAsia="宋体" w:cs="Times New Roman"/>
          <w:bCs/>
          <w:color w:val="auto"/>
          <w:sz w:val="24"/>
          <w:highlight w:val="none"/>
        </w:rPr>
        <w:t xml:space="preserve">万元/辆，</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年折旧，渗滤液运输车不少于1辆，另配备用车1辆，合计不少于2辆，36万元/辆，6年折旧。</w:t>
      </w:r>
      <w:r/>
    </w:p>
    <w:p>
      <w:pPr>
        <w:ind w:firstLine="480"/>
        <w:spacing w:line="440" w:lineRule="exact"/>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val="en-US" w:eastAsia="zh-CN"/>
        </w:rPr>
        <w:t xml:space="preserve">(3)</w:t>
      </w:r>
      <w:r>
        <w:rPr>
          <w:rFonts w:hint="eastAsia" w:ascii="宋体" w:hAnsi="宋体" w:eastAsia="宋体" w:cs="Times New Roman"/>
          <w:bCs/>
          <w:color w:val="auto"/>
          <w:sz w:val="24"/>
          <w:highlight w:val="none"/>
        </w:rPr>
        <w:t xml:space="preserve">车辆年审保险：10000元/辆。</w:t>
      </w:r>
      <w:r/>
    </w:p>
    <w:p>
      <w:pPr>
        <w:ind w:firstLine="480"/>
        <w:spacing w:line="440" w:lineRule="exact"/>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val="en-US" w:eastAsia="zh-CN"/>
        </w:rPr>
        <w:t xml:space="preserve">(4)</w:t>
      </w:r>
      <w:r>
        <w:rPr>
          <w:rFonts w:hint="eastAsia" w:ascii="宋体" w:hAnsi="宋体" w:eastAsia="宋体" w:cs="Times New Roman"/>
          <w:bCs/>
          <w:color w:val="auto"/>
          <w:sz w:val="24"/>
          <w:highlight w:val="none"/>
        </w:rPr>
        <w:t xml:space="preserve">燃油消耗：8吨自卸式垃圾车综合油耗30升/百公里、渗滤液运输车综合油耗30升/百公里。燃油费单价按</w:t>
      </w:r>
      <w:r>
        <w:rPr>
          <w:rFonts w:hint="eastAsia" w:ascii="宋体" w:hAnsi="宋体" w:cs="宋体"/>
          <w:color w:val="auto"/>
          <w:sz w:val="24"/>
          <w:szCs w:val="24"/>
          <w:highlight w:val="none"/>
          <w:lang w:val="en-US" w:eastAsia="zh-CN" w:bidi="ar"/>
        </w:rPr>
        <w:t xml:space="preserve">7.84</w:t>
      </w:r>
      <w:r>
        <w:rPr>
          <w:rFonts w:hint="eastAsia" w:ascii="宋体" w:hAnsi="宋体" w:eastAsia="宋体" w:cs="Times New Roman"/>
          <w:bCs/>
          <w:color w:val="auto"/>
          <w:sz w:val="24"/>
          <w:highlight w:val="none"/>
        </w:rPr>
        <w:t xml:space="preserve">元/升计算。</w:t>
      </w:r>
      <w:r/>
    </w:p>
    <w:p>
      <w:pPr>
        <w:ind w:firstLine="482"/>
        <w:spacing w:line="440" w:lineRule="exact"/>
        <w:rPr>
          <w:rFonts w:hint="eastAsia" w:ascii="宋体" w:hAnsi="宋体" w:eastAsia="宋体" w:cs="Times New Roman"/>
          <w:bCs/>
          <w:color w:val="auto"/>
          <w:sz w:val="24"/>
          <w:highlight w:val="none"/>
        </w:rPr>
      </w:pPr>
      <w:r>
        <w:rPr>
          <w:rFonts w:hint="eastAsia" w:ascii="宋体" w:hAnsi="宋体" w:cs="Times New Roman"/>
          <w:b/>
          <w:bCs w:val="0"/>
          <w:color w:val="auto"/>
          <w:sz w:val="24"/>
          <w:highlight w:val="none"/>
          <w:lang w:val="en-US" w:eastAsia="zh-CN"/>
        </w:rPr>
        <w:t xml:space="preserve">1.2.3</w:t>
      </w:r>
      <w:r>
        <w:rPr>
          <w:rFonts w:hint="eastAsia" w:ascii="宋体" w:hAnsi="宋体" w:eastAsia="宋体" w:cs="Times New Roman"/>
          <w:b/>
          <w:bCs w:val="0"/>
          <w:color w:val="auto"/>
          <w:sz w:val="24"/>
          <w:highlight w:val="none"/>
        </w:rPr>
        <w:t xml:space="preserve">根据以上测算，详细见下表：</w:t>
      </w:r>
      <w:r/>
    </w:p>
    <w:tbl>
      <w:tblPr>
        <w:tblStyle w:val="923"/>
        <w:tblpPr w:horzAnchor="page" w:tblpX="1074" w:vertAnchor="text" w:tblpY="889" w:leftFromText="180" w:topFromText="0" w:rightFromText="180" w:bottomFromText="0"/>
        <w:tblW w:w="9611" w:type="dxa"/>
        <w:tblInd w:w="0" w:type="dxa"/>
        <w:tblLayout w:type="fixed"/>
        <w:tblCellMar>
          <w:left w:w="15" w:type="dxa"/>
          <w:top w:w="15" w:type="dxa"/>
          <w:right w:w="15" w:type="dxa"/>
          <w:bottom w:w="15" w:type="dxa"/>
        </w:tblCellMar>
        <w:tblLook w:val="04A0" w:firstRow="1" w:lastRow="0" w:firstColumn="1" w:lastColumn="0" w:noHBand="0" w:noVBand="1"/>
      </w:tblPr>
      <w:tblGrid>
        <w:gridCol w:w="660"/>
        <w:gridCol w:w="1440"/>
        <w:gridCol w:w="1440"/>
        <w:gridCol w:w="825"/>
        <w:gridCol w:w="1671"/>
        <w:gridCol w:w="792"/>
        <w:gridCol w:w="1333"/>
        <w:gridCol w:w="1450"/>
      </w:tblGrid>
      <w:tr>
        <w:trPr>
          <w:trHeight w:val="57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项目</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费用</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时间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小计（元）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备注</w:t>
            </w:r>
            <w:r/>
          </w:p>
        </w:tc>
      </w:tr>
      <w:tr>
        <w:trPr>
          <w:trHeight w:val="855"/>
        </w:trPr>
        <w:tc>
          <w:tcPr>
            <w:tcBorders>
              <w:top w:val="single" w:color="000000" w:sz="4" w:space="0"/>
              <w:left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A</w:t>
            </w:r>
            <w:r/>
          </w:p>
        </w:tc>
        <w:tc>
          <w:tcPr>
            <w:tcBorders>
              <w:top w:val="single" w:color="000000" w:sz="4" w:space="0"/>
              <w:left w:val="single" w:color="000000" w:sz="4" w:space="0"/>
              <w:right w:val="single" w:color="000000" w:sz="4" w:space="0"/>
            </w:tcBorders>
            <w:tcW w:w="1440" w:type="dxa"/>
            <w:vAlign w:val="center"/>
            <w:vMerge w:val="restart"/>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生活垃圾转运站运营服务</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作业人员</w:t>
            </w:r>
            <w:r>
              <w:rPr>
                <w:rFonts w:hint="eastAsia" w:ascii="宋体" w:hAnsi="宋体" w:cs="宋体"/>
                <w:color w:val="auto"/>
                <w:sz w:val="20"/>
                <w:szCs w:val="20"/>
                <w:highlight w:val="none"/>
                <w:lang w:eastAsia="zh-CN"/>
              </w:rPr>
              <w:t xml:space="preserve">（</w:t>
            </w:r>
            <w:r>
              <w:rPr>
                <w:rFonts w:hint="eastAsia" w:ascii="宋体" w:hAnsi="宋体" w:cs="Times New Roman"/>
                <w:bCs/>
                <w:color w:val="auto"/>
                <w:sz w:val="20"/>
                <w:szCs w:val="20"/>
                <w:highlight w:val="none"/>
                <w:lang w:val="en-US" w:eastAsia="zh-CN"/>
              </w:rPr>
              <w:t xml:space="preserve">操作员5人</w:t>
            </w:r>
            <w:r>
              <w:rPr>
                <w:rFonts w:hint="eastAsia" w:ascii="宋体" w:hAnsi="宋体" w:eastAsia="宋体" w:cs="Times New Roman"/>
                <w:bCs/>
                <w:color w:val="auto"/>
                <w:sz w:val="20"/>
                <w:szCs w:val="20"/>
                <w:highlight w:val="none"/>
              </w:rPr>
              <w:t xml:space="preserve">、</w:t>
            </w:r>
            <w:r>
              <w:rPr>
                <w:rFonts w:hint="eastAsia" w:ascii="宋体" w:hAnsi="宋体" w:eastAsia="宋体" w:cs="Times New Roman"/>
                <w:bCs/>
                <w:color w:val="auto"/>
                <w:sz w:val="20"/>
                <w:szCs w:val="20"/>
                <w:highlight w:val="none"/>
                <w:lang w:val="en-US" w:eastAsia="zh-CN"/>
              </w:rPr>
              <w:t xml:space="preserve">保洁员</w:t>
            </w:r>
            <w:r>
              <w:rPr>
                <w:rFonts w:hint="eastAsia" w:ascii="宋体" w:hAnsi="宋体" w:cs="Times New Roman"/>
                <w:bCs/>
                <w:color w:val="auto"/>
                <w:sz w:val="20"/>
                <w:szCs w:val="20"/>
                <w:highlight w:val="none"/>
                <w:lang w:val="en-US" w:eastAsia="zh-CN"/>
              </w:rPr>
              <w:t xml:space="preserve">1人</w:t>
            </w:r>
            <w:r>
              <w:rPr>
                <w:rFonts w:hint="eastAsia" w:ascii="宋体" w:hAnsi="宋体" w:eastAsia="宋体" w:cs="Times New Roman"/>
                <w:bCs/>
                <w:color w:val="auto"/>
                <w:sz w:val="20"/>
                <w:szCs w:val="20"/>
                <w:highlight w:val="none"/>
                <w:lang w:val="en-US" w:eastAsia="zh-CN"/>
              </w:rPr>
              <w:t xml:space="preserve">、垃圾分类</w:t>
            </w:r>
            <w:r>
              <w:rPr>
                <w:rFonts w:hint="eastAsia" w:ascii="宋体" w:hAnsi="宋体" w:cs="Times New Roman"/>
                <w:bCs/>
                <w:color w:val="auto"/>
                <w:sz w:val="20"/>
                <w:szCs w:val="20"/>
                <w:highlight w:val="none"/>
                <w:lang w:val="en-US" w:eastAsia="zh-CN"/>
              </w:rPr>
              <w:t xml:space="preserve">检查1人、维修工1人）</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55758.75元</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446070.00</w:t>
            </w:r>
            <w:r/>
          </w:p>
        </w:tc>
        <w:tc>
          <w:tcPr>
            <w:tcBorders>
              <w:top w:val="single" w:color="000000" w:sz="4" w:space="0"/>
              <w:left w:val="single" w:color="000000" w:sz="4" w:space="0"/>
              <w:right w:val="single" w:color="000000" w:sz="4" w:space="0"/>
            </w:tcBorders>
            <w:tcW w:w="1450" w:type="dxa"/>
            <w:vAlign w:val="center"/>
            <w:vMerge w:val="restart"/>
            <w:textDirection w:val="lrTb"/>
            <w:noWrap w:val="false"/>
          </w:tcPr>
          <w:p>
            <w:pPr>
              <w:jc w:val="both"/>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包含人工工资、社保、高温费、过节费、劳务费、加班费</w:t>
            </w:r>
            <w:r/>
          </w:p>
        </w:tc>
      </w:tr>
      <w:tr>
        <w:trPr>
          <w:trHeight w:val="955"/>
        </w:trPr>
        <w:tc>
          <w:tcPr>
            <w:tcBorders>
              <w:left w:val="single" w:color="000000" w:sz="4" w:space="0"/>
              <w:right w:val="single" w:color="000000" w:sz="4" w:space="0"/>
            </w:tcBorders>
            <w:tcW w:w="660" w:type="dxa"/>
            <w:vAlign w:val="center"/>
            <w:vMerge w:val="continue"/>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left w:val="single" w:color="000000" w:sz="4" w:space="0"/>
              <w:right w:val="single" w:color="000000" w:sz="4" w:space="0"/>
            </w:tcBorders>
            <w:tcW w:w="1440" w:type="dxa"/>
            <w:vAlign w:val="center"/>
            <w:vMerge w:val="continue"/>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cs="Times New Roman"/>
                <w:bCs/>
                <w:color w:val="auto"/>
                <w:sz w:val="20"/>
                <w:szCs w:val="20"/>
                <w:highlight w:val="none"/>
                <w:lang w:val="en-US" w:eastAsia="zh-CN"/>
              </w:rPr>
              <w:t xml:space="preserve">转运站站长（项目负责人）</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Times New Roman"/>
                <w:bCs/>
                <w:color w:val="auto"/>
                <w:sz w:val="20"/>
                <w:szCs w:val="20"/>
                <w:highlight w:val="none"/>
              </w:rPr>
              <w:t xml:space="preserve">6</w:t>
            </w:r>
            <w:r>
              <w:rPr>
                <w:rFonts w:hint="eastAsia" w:ascii="宋体" w:hAnsi="宋体" w:cs="Times New Roman"/>
                <w:bCs/>
                <w:color w:val="auto"/>
                <w:sz w:val="20"/>
                <w:szCs w:val="20"/>
                <w:highlight w:val="none"/>
                <w:lang w:val="en-US" w:eastAsia="zh-CN"/>
              </w:rPr>
              <w:t xml:space="preserve">8477.83</w:t>
            </w:r>
            <w:r>
              <w:rPr>
                <w:rFonts w:hint="eastAsia" w:ascii="宋体" w:hAnsi="宋体" w:eastAsia="宋体" w:cs="Times New Roman"/>
                <w:bCs/>
                <w:color w:val="auto"/>
                <w:sz w:val="20"/>
                <w:szCs w:val="20"/>
                <w:highlight w:val="none"/>
              </w:rPr>
              <w:t xml:space="preserve">元</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default" w:ascii="宋体" w:hAnsi="宋体" w:cs="宋体"/>
                <w:color w:val="auto"/>
                <w:sz w:val="20"/>
                <w:szCs w:val="20"/>
                <w:highlight w:val="none"/>
                <w:lang w:val="en-US" w:eastAsia="zh-CN"/>
              </w:rPr>
            </w:pPr>
            <w:r>
              <w:rPr>
                <w:rFonts w:hint="eastAsia" w:ascii="宋体" w:hAnsi="宋体" w:eastAsia="宋体" w:cs="Times New Roman"/>
                <w:bCs/>
                <w:color w:val="auto"/>
                <w:sz w:val="20"/>
                <w:szCs w:val="20"/>
                <w:highlight w:val="none"/>
              </w:rPr>
              <w:t xml:space="preserve">6</w:t>
            </w:r>
            <w:r>
              <w:rPr>
                <w:rFonts w:hint="eastAsia" w:ascii="宋体" w:hAnsi="宋体" w:cs="Times New Roman"/>
                <w:bCs/>
                <w:color w:val="auto"/>
                <w:sz w:val="20"/>
                <w:szCs w:val="20"/>
                <w:highlight w:val="none"/>
                <w:lang w:val="en-US" w:eastAsia="zh-CN"/>
              </w:rPr>
              <w:t xml:space="preserve">8477.83</w:t>
            </w:r>
            <w:r/>
          </w:p>
        </w:tc>
        <w:tc>
          <w:tcPr>
            <w:tcBorders>
              <w:left w:val="single" w:color="000000" w:sz="4" w:space="0"/>
              <w:bottom w:val="single" w:color="000000" w:sz="4" w:space="0"/>
              <w:right w:val="single" w:color="000000" w:sz="4" w:space="0"/>
            </w:tcBorders>
            <w:tcW w:w="1450" w:type="dxa"/>
            <w:vAlign w:val="center"/>
            <w:vMerge w:val="continue"/>
            <w:textDirection w:val="lrTb"/>
            <w:noWrap w:val="false"/>
          </w:tcPr>
          <w:p>
            <w:pPr>
              <w:jc w:val="both"/>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318"/>
        </w:trPr>
        <w:tc>
          <w:tcPr>
            <w:tcBorders>
              <w:top w:val="single" w:color="000000" w:sz="4" w:space="0"/>
              <w:left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B</w:t>
            </w:r>
            <w:r/>
          </w:p>
        </w:tc>
        <w:tc>
          <w:tcPr>
            <w:tcBorders>
              <w:top w:val="single" w:color="000000" w:sz="4" w:space="0"/>
              <w:left w:val="single" w:color="000000" w:sz="4" w:space="0"/>
              <w:right w:val="single" w:color="000000" w:sz="4" w:space="0"/>
            </w:tcBorders>
            <w:tcW w:w="1440" w:type="dxa"/>
            <w:vAlign w:val="center"/>
            <w:vMerge w:val="restart"/>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生活垃圾中转运输服务</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机动车辆驾驶员</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Times New Roman"/>
                <w:bCs/>
                <w:color w:val="auto"/>
                <w:sz w:val="20"/>
                <w:szCs w:val="20"/>
                <w:highlight w:val="none"/>
              </w:rPr>
              <w:t xml:space="preserve">6</w:t>
            </w:r>
            <w:r>
              <w:rPr>
                <w:rFonts w:hint="eastAsia" w:ascii="宋体" w:hAnsi="宋体" w:cs="Times New Roman"/>
                <w:bCs/>
                <w:color w:val="auto"/>
                <w:sz w:val="20"/>
                <w:szCs w:val="20"/>
                <w:highlight w:val="none"/>
                <w:lang w:val="en-US" w:eastAsia="zh-CN"/>
              </w:rPr>
              <w:t xml:space="preserve">8477.83</w:t>
            </w:r>
            <w:r>
              <w:rPr>
                <w:rFonts w:hint="eastAsia" w:ascii="宋体" w:hAnsi="宋体" w:eastAsia="宋体" w:cs="宋体"/>
                <w:color w:val="auto"/>
                <w:sz w:val="20"/>
                <w:szCs w:val="20"/>
                <w:highlight w:val="none"/>
              </w:rPr>
              <w:t xml:space="preserve">元/人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821733.96</w:t>
            </w:r>
            <w:r/>
          </w:p>
        </w:tc>
        <w:tc>
          <w:tcPr>
            <w:tcBorders>
              <w:top w:val="single" w:color="000000" w:sz="4" w:space="0"/>
              <w:left w:val="single" w:color="000000" w:sz="4" w:space="0"/>
              <w:right w:val="single" w:color="000000" w:sz="4" w:space="0"/>
            </w:tcBorders>
            <w:tcW w:w="1450" w:type="dxa"/>
            <w:vAlign w:val="center"/>
            <w:vMerge w:val="restart"/>
            <w:textDirection w:val="lrTb"/>
            <w:noWrap w:val="false"/>
          </w:tcPr>
          <w:p>
            <w:pPr>
              <w:jc w:val="both"/>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包含人工工资、社保、高温费、过节费、劳务费、加班费</w:t>
            </w:r>
            <w:r/>
          </w:p>
        </w:tc>
      </w:tr>
      <w:tr>
        <w:trPr>
          <w:trHeight w:val="1318"/>
        </w:trPr>
        <w:tc>
          <w:tcPr>
            <w:tcBorders>
              <w:left w:val="single" w:color="000000" w:sz="4" w:space="0"/>
              <w:right w:val="single" w:color="000000" w:sz="4" w:space="0"/>
            </w:tcBorders>
            <w:tcW w:w="660" w:type="dxa"/>
            <w:vAlign w:val="center"/>
            <w:vMerge w:val="continue"/>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left w:val="single" w:color="000000" w:sz="4" w:space="0"/>
              <w:right w:val="single" w:color="000000" w:sz="4" w:space="0"/>
            </w:tcBorders>
            <w:tcW w:w="1440" w:type="dxa"/>
            <w:vAlign w:val="center"/>
            <w:vMerge w:val="continue"/>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维修、辅助人员</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eastAsia="宋体" w:cs="Times New Roman"/>
                <w:bCs/>
                <w:color w:val="auto"/>
                <w:sz w:val="20"/>
                <w:szCs w:val="20"/>
                <w:highlight w:val="none"/>
              </w:rPr>
            </w:pPr>
            <w:r>
              <w:rPr>
                <w:rFonts w:hint="eastAsia" w:ascii="宋体" w:hAnsi="宋体" w:eastAsia="宋体" w:cs="宋体"/>
                <w:color w:val="auto"/>
                <w:sz w:val="20"/>
                <w:szCs w:val="20"/>
                <w:highlight w:val="none"/>
              </w:rPr>
              <w:t xml:space="preserve">55758.75元</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default" w:ascii="宋体" w:hAnsi="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55758.75</w:t>
            </w:r>
            <w:r/>
          </w:p>
        </w:tc>
        <w:tc>
          <w:tcPr>
            <w:tcBorders>
              <w:left w:val="single" w:color="000000" w:sz="4" w:space="0"/>
              <w:bottom w:val="single" w:color="000000" w:sz="4" w:space="0"/>
              <w:right w:val="single" w:color="000000" w:sz="4" w:space="0"/>
            </w:tcBorders>
            <w:tcW w:w="1450" w:type="dxa"/>
            <w:vAlign w:val="center"/>
            <w:vMerge w:val="continue"/>
            <w:textDirection w:val="lrTb"/>
            <w:noWrap w:val="false"/>
          </w:tcPr>
          <w:p>
            <w:pPr>
              <w:jc w:val="both"/>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318"/>
        </w:trPr>
        <w:tc>
          <w:tcPr>
            <w:tcBorders>
              <w:left w:val="single" w:color="000000" w:sz="4" w:space="0"/>
              <w:right w:val="single" w:color="000000" w:sz="4" w:space="0"/>
            </w:tcBorders>
            <w:tcW w:w="660" w:type="dxa"/>
            <w:vAlign w:val="center"/>
            <w:vMerge w:val="continue"/>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left w:val="single" w:color="000000" w:sz="4" w:space="0"/>
              <w:right w:val="single" w:color="000000" w:sz="4" w:space="0"/>
            </w:tcBorders>
            <w:tcW w:w="1440" w:type="dxa"/>
            <w:vAlign w:val="center"/>
            <w:vMerge w:val="continue"/>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eastAsia="zh-CN"/>
              </w:rPr>
              <w:t xml:space="preserve">8吨自卸式垃圾车</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eastAsia="宋体" w:cs="Times New Roman"/>
                <w:bCs/>
                <w:color w:val="auto"/>
                <w:sz w:val="20"/>
                <w:szCs w:val="20"/>
                <w:highlight w:val="none"/>
              </w:rPr>
            </w:pPr>
            <w:r>
              <w:rPr>
                <w:rFonts w:hint="eastAsia" w:ascii="宋体" w:hAnsi="宋体" w:cs="宋体"/>
                <w:color w:val="auto"/>
                <w:sz w:val="20"/>
                <w:szCs w:val="20"/>
                <w:highlight w:val="none"/>
                <w:lang w:val="en-US" w:eastAsia="zh-CN"/>
              </w:rPr>
              <w:t xml:space="preserve">65000</w:t>
            </w:r>
            <w:r>
              <w:rPr>
                <w:rFonts w:hint="eastAsia" w:ascii="宋体" w:hAnsi="宋体" w:eastAsia="宋体" w:cs="宋体"/>
                <w:color w:val="auto"/>
                <w:sz w:val="20"/>
                <w:szCs w:val="20"/>
                <w:highlight w:val="none"/>
                <w:lang w:val="en-US" w:eastAsia="zh-CN"/>
              </w:rPr>
              <w:t xml:space="preserve">.00</w:t>
            </w:r>
            <w:r>
              <w:rPr>
                <w:rFonts w:hint="eastAsia" w:ascii="宋体" w:hAnsi="宋体" w:eastAsia="宋体" w:cs="宋体"/>
                <w:color w:val="auto"/>
                <w:sz w:val="20"/>
                <w:szCs w:val="20"/>
                <w:highlight w:val="none"/>
              </w:rPr>
              <w:t xml:space="preserve">元/车</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780000</w:t>
            </w:r>
            <w:r>
              <w:rPr>
                <w:rFonts w:hint="eastAsia" w:ascii="宋体" w:hAnsi="宋体" w:eastAsia="宋体" w:cs="宋体"/>
                <w:color w:val="auto"/>
                <w:sz w:val="20"/>
                <w:szCs w:val="20"/>
                <w:highlight w:val="none"/>
              </w:rPr>
              <w:t xml:space="preserve">.00</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包含车辆折旧费、年审保险</w:t>
            </w:r>
            <w:r>
              <w:rPr>
                <w:rFonts w:hint="eastAsia" w:ascii="宋体" w:hAnsi="宋体" w:cs="宋体"/>
                <w:color w:val="auto"/>
                <w:sz w:val="20"/>
                <w:szCs w:val="20"/>
                <w:highlight w:val="none"/>
                <w:lang w:eastAsia="zh-CN"/>
              </w:rPr>
              <w:t xml:space="preserve">、维修、保养、轮胎</w:t>
            </w:r>
            <w:r/>
          </w:p>
        </w:tc>
      </w:tr>
      <w:tr>
        <w:trPr>
          <w:trHeight w:val="1318"/>
        </w:trPr>
        <w:tc>
          <w:tcPr>
            <w:tcBorders>
              <w:left w:val="single" w:color="000000" w:sz="4" w:space="0"/>
              <w:right w:val="single" w:color="000000" w:sz="4" w:space="0"/>
            </w:tcBorders>
            <w:tcW w:w="660" w:type="dxa"/>
            <w:vAlign w:val="center"/>
            <w:vMerge w:val="continue"/>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left w:val="single" w:color="000000" w:sz="4" w:space="0"/>
              <w:right w:val="single" w:color="000000" w:sz="4" w:space="0"/>
            </w:tcBorders>
            <w:tcW w:w="1440" w:type="dxa"/>
            <w:vAlign w:val="center"/>
            <w:vMerge w:val="continue"/>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eastAsia="zh-CN"/>
              </w:rPr>
              <w:t xml:space="preserve">8吨自卸式垃圾车（</w:t>
            </w:r>
            <w:r>
              <w:rPr>
                <w:rFonts w:hint="eastAsia" w:ascii="宋体" w:hAnsi="宋体" w:cs="宋体"/>
                <w:color w:val="auto"/>
                <w:sz w:val="20"/>
                <w:szCs w:val="20"/>
                <w:highlight w:val="none"/>
                <w:lang w:val="en-US" w:eastAsia="zh-CN"/>
              </w:rPr>
              <w:t xml:space="preserve">备用）</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eastAsia="宋体" w:cs="Times New Roman"/>
                <w:bCs/>
                <w:color w:val="auto"/>
                <w:sz w:val="20"/>
                <w:szCs w:val="20"/>
                <w:highlight w:val="none"/>
              </w:rPr>
            </w:pPr>
            <w:r>
              <w:rPr>
                <w:rFonts w:hint="eastAsia" w:ascii="宋体" w:hAnsi="宋体" w:cs="宋体"/>
                <w:color w:val="auto"/>
                <w:sz w:val="20"/>
                <w:szCs w:val="20"/>
                <w:highlight w:val="none"/>
                <w:lang w:val="en-US" w:eastAsia="zh-CN"/>
              </w:rPr>
              <w:t xml:space="preserve">55000.00</w:t>
            </w:r>
            <w:r>
              <w:rPr>
                <w:rFonts w:hint="eastAsia" w:ascii="宋体" w:hAnsi="宋体" w:eastAsia="宋体" w:cs="宋体"/>
                <w:color w:val="auto"/>
                <w:sz w:val="20"/>
                <w:szCs w:val="20"/>
                <w:highlight w:val="none"/>
              </w:rPr>
              <w:t xml:space="preserve">元/车</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55000.00</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包含车辆折旧费、年审保险</w:t>
            </w:r>
            <w:r>
              <w:rPr>
                <w:rFonts w:hint="eastAsia" w:ascii="宋体" w:hAnsi="宋体" w:cs="宋体"/>
                <w:color w:val="auto"/>
                <w:sz w:val="20"/>
                <w:szCs w:val="20"/>
                <w:highlight w:val="none"/>
                <w:lang w:val="en-US" w:eastAsia="zh-CN"/>
              </w:rPr>
              <w:t xml:space="preserve">等</w:t>
            </w:r>
            <w:r/>
          </w:p>
        </w:tc>
      </w:tr>
      <w:tr>
        <w:trPr>
          <w:trHeight w:val="1318"/>
        </w:trPr>
        <w:tc>
          <w:tcPr>
            <w:tcBorders>
              <w:left w:val="single" w:color="000000" w:sz="4" w:space="0"/>
              <w:bottom w:val="single" w:color="000000" w:sz="4" w:space="0"/>
              <w:right w:val="single" w:color="000000" w:sz="4" w:space="0"/>
            </w:tcBorders>
            <w:tcW w:w="660" w:type="dxa"/>
            <w:vAlign w:val="center"/>
            <w:vMerge w:val="continue"/>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left w:val="single" w:color="000000" w:sz="4" w:space="0"/>
              <w:bottom w:val="single" w:color="000000" w:sz="4" w:space="0"/>
              <w:right w:val="single" w:color="000000" w:sz="4" w:space="0"/>
            </w:tcBorders>
            <w:tcW w:w="1440" w:type="dxa"/>
            <w:vAlign w:val="center"/>
            <w:vMerge w:val="continue"/>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cs="宋体"/>
                <w:color w:val="auto"/>
                <w:sz w:val="20"/>
                <w:szCs w:val="20"/>
                <w:highlight w:val="none"/>
                <w:lang w:eastAsia="zh-CN"/>
              </w:rPr>
            </w:pPr>
            <w:r>
              <w:rPr>
                <w:rFonts w:hint="eastAsia" w:ascii="宋体" w:hAnsi="宋体" w:eastAsia="宋体" w:cs="宋体"/>
                <w:color w:val="auto"/>
                <w:sz w:val="20"/>
                <w:szCs w:val="20"/>
                <w:highlight w:val="none"/>
              </w:rPr>
              <w:t xml:space="preserve">油耗</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T</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21714</w:t>
            </w:r>
            <w:r>
              <w:rPr>
                <w:rFonts w:hint="eastAsia" w:ascii="宋体" w:hAnsi="宋体" w:eastAsia="宋体" w:cs="宋体"/>
                <w:color w:val="auto"/>
                <w:sz w:val="20"/>
                <w:szCs w:val="20"/>
                <w:highlight w:val="none"/>
                <w:lang w:val="en-US" w:eastAsia="zh-CN"/>
              </w:rPr>
              <w:t xml:space="preserve">.00</w:t>
            </w:r>
            <w:r>
              <w:rPr>
                <w:rFonts w:hint="eastAsia" w:ascii="宋体" w:hAnsi="宋体" w:eastAsia="宋体" w:cs="宋体"/>
                <w:color w:val="auto"/>
                <w:sz w:val="20"/>
                <w:szCs w:val="20"/>
                <w:highlight w:val="none"/>
              </w:rPr>
              <w:t xml:space="preserve">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170237.76</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综合0.</w:t>
            </w:r>
            <w:r>
              <w:rPr>
                <w:rFonts w:hint="eastAsia" w:ascii="宋体" w:hAnsi="宋体" w:eastAsia="宋体" w:cs="宋体"/>
                <w:color w:val="auto"/>
                <w:sz w:val="20"/>
                <w:szCs w:val="20"/>
                <w:highlight w:val="none"/>
                <w:lang w:val="en-US" w:eastAsia="zh-CN" w:bidi="ar"/>
              </w:rPr>
              <w:t xml:space="preserve">3</w:t>
            </w:r>
            <w:r>
              <w:rPr>
                <w:rFonts w:hint="eastAsia" w:ascii="宋体" w:hAnsi="宋体" w:eastAsia="宋体" w:cs="宋体"/>
                <w:color w:val="auto"/>
                <w:sz w:val="20"/>
                <w:szCs w:val="20"/>
                <w:highlight w:val="none"/>
                <w:lang w:bidi="ar"/>
              </w:rPr>
              <w:t xml:space="preserve">L/km，燃油单价</w:t>
            </w:r>
            <w:r>
              <w:rPr>
                <w:rFonts w:hint="eastAsia" w:ascii="宋体" w:hAnsi="宋体" w:cs="宋体"/>
                <w:color w:val="auto"/>
                <w:sz w:val="20"/>
                <w:szCs w:val="20"/>
                <w:highlight w:val="none"/>
                <w:lang w:val="en-US" w:eastAsia="zh-CN" w:bidi="ar"/>
              </w:rPr>
              <w:t xml:space="preserve">7.84</w:t>
            </w:r>
            <w:r>
              <w:rPr>
                <w:rFonts w:hint="eastAsia" w:ascii="宋体" w:hAnsi="宋体" w:eastAsia="宋体" w:cs="宋体"/>
                <w:color w:val="auto"/>
                <w:sz w:val="20"/>
                <w:szCs w:val="20"/>
                <w:highlight w:val="none"/>
                <w:lang w:bidi="ar"/>
              </w:rPr>
              <w:t xml:space="preserve">元/升</w:t>
            </w:r>
            <w:r/>
          </w:p>
        </w:tc>
      </w:tr>
      <w:tr>
        <w:trPr>
          <w:trHeight w:val="90"/>
        </w:trPr>
        <w:tc>
          <w:tcPr>
            <w:tcBorders>
              <w:left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C</w:t>
            </w:r>
            <w:r/>
          </w:p>
        </w:tc>
        <w:tc>
          <w:tcPr>
            <w:tcBorders>
              <w:top w:val="single" w:color="000000" w:sz="4" w:space="0"/>
              <w:left w:val="single" w:color="000000" w:sz="4" w:space="0"/>
              <w:right w:val="single" w:color="000000" w:sz="4" w:space="0"/>
            </w:tcBorders>
            <w:tcW w:w="1440" w:type="dxa"/>
            <w:vAlign w:val="center"/>
            <w:vMerge w:val="restart"/>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Times New Roman"/>
                <w:bCs/>
                <w:color w:val="auto"/>
                <w:sz w:val="20"/>
                <w:szCs w:val="20"/>
                <w:highlight w:val="none"/>
              </w:rPr>
              <w:t xml:space="preserve">渗滤液运输</w:t>
            </w:r>
            <w:r>
              <w:rPr>
                <w:rFonts w:hint="eastAsia" w:ascii="宋体" w:hAnsi="宋体" w:cs="Times New Roman"/>
                <w:bCs/>
                <w:color w:val="auto"/>
                <w:sz w:val="20"/>
                <w:szCs w:val="20"/>
                <w:highlight w:val="none"/>
                <w:lang w:val="en-US" w:eastAsia="zh-CN"/>
              </w:rPr>
              <w:t xml:space="preserve">服务</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机动车辆驾驶员</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cs="宋体"/>
                <w:color w:val="auto"/>
                <w:sz w:val="20"/>
                <w:szCs w:val="20"/>
                <w:highlight w:val="none"/>
                <w:lang w:val="en-US" w:eastAsia="zh-CN"/>
              </w:rPr>
            </w:pPr>
            <w:r>
              <w:rPr>
                <w:rFonts w:hint="eastAsia" w:ascii="宋体" w:hAnsi="宋体" w:eastAsia="宋体" w:cs="Times New Roman"/>
                <w:bCs/>
                <w:color w:val="auto"/>
                <w:sz w:val="20"/>
                <w:szCs w:val="20"/>
                <w:highlight w:val="none"/>
              </w:rPr>
              <w:t xml:space="preserve">6</w:t>
            </w:r>
            <w:r>
              <w:rPr>
                <w:rFonts w:hint="eastAsia" w:ascii="宋体" w:hAnsi="宋体" w:cs="Times New Roman"/>
                <w:bCs/>
                <w:color w:val="auto"/>
                <w:sz w:val="20"/>
                <w:szCs w:val="20"/>
                <w:highlight w:val="none"/>
                <w:lang w:val="en-US" w:eastAsia="zh-CN"/>
              </w:rPr>
              <w:t xml:space="preserve">8477.83</w:t>
            </w:r>
            <w:r>
              <w:rPr>
                <w:rFonts w:hint="eastAsia" w:ascii="宋体" w:hAnsi="宋体" w:eastAsia="宋体" w:cs="宋体"/>
                <w:color w:val="auto"/>
                <w:sz w:val="20"/>
                <w:szCs w:val="20"/>
                <w:highlight w:val="none"/>
              </w:rPr>
              <w:t xml:space="preserve">元/人</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eastAsia" w:ascii="宋体" w:hAnsi="宋体" w:cs="宋体"/>
                <w:color w:val="auto"/>
                <w:sz w:val="20"/>
                <w:szCs w:val="20"/>
                <w:highlight w:val="none"/>
                <w:lang w:val="en-US" w:eastAsia="zh-CN"/>
              </w:rPr>
            </w:pPr>
            <w:r>
              <w:rPr>
                <w:rFonts w:hint="eastAsia" w:ascii="宋体" w:hAnsi="宋体" w:eastAsia="宋体" w:cs="Times New Roman"/>
                <w:bCs/>
                <w:color w:val="auto"/>
                <w:sz w:val="20"/>
                <w:szCs w:val="20"/>
                <w:highlight w:val="none"/>
              </w:rPr>
              <w:t xml:space="preserve">6</w:t>
            </w:r>
            <w:r>
              <w:rPr>
                <w:rFonts w:hint="eastAsia" w:ascii="宋体" w:hAnsi="宋体" w:cs="Times New Roman"/>
                <w:bCs/>
                <w:color w:val="auto"/>
                <w:sz w:val="20"/>
                <w:szCs w:val="20"/>
                <w:highlight w:val="none"/>
                <w:lang w:val="en-US" w:eastAsia="zh-CN"/>
              </w:rPr>
              <w:t xml:space="preserve">8477.83</w:t>
            </w:r>
            <w:r>
              <w:rPr>
                <w:rFonts w:hint="eastAsia" w:ascii="宋体" w:hAnsi="宋体" w:eastAsia="宋体" w:cs="宋体"/>
                <w:color w:val="auto"/>
                <w:sz w:val="20"/>
                <w:szCs w:val="20"/>
                <w:highlight w:val="none"/>
              </w:rPr>
              <w:t xml:space="preserve">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包含人工工资、社保、高温费、过节费、劳务费、加班费</w:t>
            </w:r>
            <w:r/>
          </w:p>
        </w:tc>
      </w:tr>
      <w:tr>
        <w:trPr>
          <w:trHeight w:val="90"/>
        </w:trPr>
        <w:tc>
          <w:tcPr>
            <w:tcBorders>
              <w:left w:val="single" w:color="000000" w:sz="4" w:space="0"/>
              <w:right w:val="single" w:color="000000" w:sz="4" w:space="0"/>
            </w:tcBorders>
            <w:tcW w:w="660" w:type="dxa"/>
            <w:vAlign w:val="center"/>
            <w:vMerge w:val="continue"/>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Borders>
              <w:left w:val="single" w:color="000000" w:sz="4" w:space="0"/>
              <w:right w:val="single" w:color="000000" w:sz="4" w:space="0"/>
            </w:tcBorders>
            <w:tcW w:w="1440" w:type="dxa"/>
            <w:vAlign w:val="center"/>
            <w:vMerge w:val="continue"/>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吨</w:t>
            </w:r>
            <w:r>
              <w:rPr>
                <w:rFonts w:hint="eastAsia" w:ascii="宋体" w:hAnsi="宋体" w:eastAsia="宋体" w:cs="Times New Roman"/>
                <w:bCs/>
                <w:color w:val="auto"/>
                <w:sz w:val="20"/>
                <w:szCs w:val="20"/>
                <w:highlight w:val="none"/>
              </w:rPr>
              <w:t xml:space="preserve">渗滤液运输车</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86000.00</w:t>
            </w:r>
            <w:r>
              <w:rPr>
                <w:rFonts w:hint="eastAsia" w:ascii="宋体" w:hAnsi="宋体" w:eastAsia="宋体" w:cs="宋体"/>
                <w:color w:val="auto"/>
                <w:sz w:val="20"/>
                <w:szCs w:val="20"/>
                <w:highlight w:val="none"/>
              </w:rPr>
              <w:t xml:space="preserve">元/车</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86000</w:t>
            </w:r>
            <w:r>
              <w:rPr>
                <w:rFonts w:hint="eastAsia" w:ascii="宋体" w:hAnsi="宋体" w:eastAsia="宋体" w:cs="宋体"/>
                <w:color w:val="auto"/>
                <w:sz w:val="20"/>
                <w:szCs w:val="20"/>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包含车辆折旧费、年审保险</w:t>
            </w:r>
            <w:r>
              <w:rPr>
                <w:rFonts w:hint="eastAsia" w:ascii="宋体" w:hAnsi="宋体" w:cs="宋体"/>
                <w:color w:val="auto"/>
                <w:sz w:val="20"/>
                <w:szCs w:val="20"/>
                <w:highlight w:val="none"/>
                <w:lang w:eastAsia="zh-CN"/>
              </w:rPr>
              <w:t xml:space="preserve">、维修、保养、轮胎</w:t>
            </w:r>
            <w:r/>
          </w:p>
        </w:tc>
      </w:tr>
      <w:tr>
        <w:trPr>
          <w:trHeight w:val="942"/>
        </w:trPr>
        <w:tc>
          <w:tcPr>
            <w:tcBorders>
              <w:left w:val="single" w:color="000000" w:sz="4" w:space="0"/>
              <w:right w:val="single" w:color="000000" w:sz="4" w:space="0"/>
            </w:tcBorders>
            <w:tcW w:w="660" w:type="dxa"/>
            <w:vAlign w:val="center"/>
            <w:vMerge w:val="continue"/>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left w:val="single" w:color="000000" w:sz="4" w:space="0"/>
              <w:right w:val="single" w:color="000000" w:sz="4" w:space="0"/>
            </w:tcBorders>
            <w:tcW w:w="1440" w:type="dxa"/>
            <w:vAlign w:val="center"/>
            <w:vMerge w:val="continue"/>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吨</w:t>
            </w:r>
            <w:r>
              <w:rPr>
                <w:rFonts w:hint="eastAsia" w:ascii="宋体" w:hAnsi="宋体" w:eastAsia="宋体" w:cs="Times New Roman"/>
                <w:bCs/>
                <w:color w:val="auto"/>
                <w:sz w:val="20"/>
                <w:szCs w:val="20"/>
                <w:highlight w:val="none"/>
              </w:rPr>
              <w:t xml:space="preserve">渗滤液运输车</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备用）</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70000.00</w:t>
            </w:r>
            <w:r>
              <w:rPr>
                <w:rFonts w:hint="eastAsia" w:ascii="宋体" w:hAnsi="宋体" w:eastAsia="宋体" w:cs="宋体"/>
                <w:color w:val="auto"/>
                <w:sz w:val="20"/>
                <w:szCs w:val="20"/>
                <w:highlight w:val="none"/>
              </w:rPr>
              <w:t xml:space="preserve">元/车</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70000.00</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包含车辆折旧费、年审保险等</w:t>
            </w:r>
            <w:r/>
          </w:p>
        </w:tc>
      </w:tr>
      <w:tr>
        <w:trPr>
          <w:trHeight w:val="90"/>
        </w:trPr>
        <w:tc>
          <w:tcPr>
            <w:tcBorders>
              <w:left w:val="single" w:color="000000" w:sz="4" w:space="0"/>
              <w:bottom w:val="single" w:color="000000" w:sz="4" w:space="0"/>
              <w:right w:val="single" w:color="000000" w:sz="4" w:space="0"/>
            </w:tcBorders>
            <w:tcW w:w="660" w:type="dxa"/>
            <w:vAlign w:val="center"/>
            <w:vMerge w:val="continue"/>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left w:val="single" w:color="000000" w:sz="4" w:space="0"/>
              <w:bottom w:val="single" w:color="000000" w:sz="4" w:space="0"/>
              <w:right w:val="single" w:color="000000" w:sz="4" w:space="0"/>
            </w:tcBorders>
            <w:tcW w:w="1440" w:type="dxa"/>
            <w:vAlign w:val="center"/>
            <w:vMerge w:val="continue"/>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油耗</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T</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left"/>
              <w:widowControl/>
              <w:rPr>
                <w:rFonts w:hint="eastAsia"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3942.00</w:t>
            </w:r>
            <w:r>
              <w:rPr>
                <w:rFonts w:hint="eastAsia" w:ascii="宋体" w:hAnsi="宋体" w:eastAsia="宋体" w:cs="宋体"/>
                <w:color w:val="auto"/>
                <w:sz w:val="20"/>
                <w:szCs w:val="20"/>
                <w:highlight w:val="none"/>
              </w:rPr>
              <w:t xml:space="preserve">升</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right"/>
              <w:widowControl/>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30905.28</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综合0.3L/km，燃油单价</w:t>
            </w:r>
            <w:r>
              <w:rPr>
                <w:rFonts w:hint="eastAsia" w:ascii="宋体" w:hAnsi="宋体" w:cs="宋体"/>
                <w:color w:val="auto"/>
                <w:sz w:val="20"/>
                <w:szCs w:val="20"/>
                <w:highlight w:val="none"/>
                <w:lang w:val="en-US" w:eastAsia="zh-CN" w:bidi="ar"/>
              </w:rPr>
              <w:t xml:space="preserve">7.84</w:t>
            </w:r>
            <w:r>
              <w:rPr>
                <w:rFonts w:hint="eastAsia" w:ascii="宋体" w:hAnsi="宋体" w:eastAsia="宋体" w:cs="宋体"/>
                <w:color w:val="auto"/>
                <w:sz w:val="20"/>
                <w:szCs w:val="20"/>
                <w:highlight w:val="none"/>
                <w:lang w:bidi="ar"/>
              </w:rPr>
              <w:t xml:space="preserve">元/升</w:t>
            </w:r>
            <w:r/>
          </w:p>
        </w:tc>
      </w:tr>
    </w:tbl>
    <w:p>
      <w:pPr>
        <w:ind w:firstLine="422"/>
        <w:spacing w:line="440" w:lineRule="exact"/>
        <w:rPr>
          <w:rFonts w:hint="eastAsia" w:ascii="宋体" w:hAnsi="宋体" w:cs="宋体"/>
          <w:b/>
          <w:bCs w:val="0"/>
          <w:color w:val="auto"/>
          <w:szCs w:val="21"/>
          <w:highlight w:val="none"/>
        </w:rPr>
      </w:pPr>
      <w:r>
        <w:rPr>
          <w:rFonts w:hint="eastAsia" w:ascii="宋体" w:hAnsi="宋体" w:cs="宋体"/>
          <w:b/>
          <w:bCs w:val="0"/>
          <w:color w:val="auto"/>
          <w:szCs w:val="21"/>
          <w:highlight w:val="none"/>
        </w:rPr>
      </w:r>
      <w:r/>
    </w:p>
    <w:p>
      <w:pPr>
        <w:spacing w:line="372"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p>
    <w:p>
      <w:pPr>
        <w:spacing w:line="372" w:lineRule="auto"/>
        <w:rPr>
          <w:rFonts w:hint="eastAsia" w:ascii="宋体" w:hAnsi="宋体" w:eastAsia="宋体" w:cs="宋体"/>
          <w:b/>
          <w:color w:val="auto"/>
          <w:sz w:val="24"/>
          <w:szCs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lang w:eastAsia="zh-CN"/>
        </w:rPr>
        <w:t xml:space="preserve">）</w:t>
      </w:r>
      <w:r>
        <w:rPr>
          <w:rFonts w:hint="eastAsia" w:ascii="宋体" w:hAnsi="宋体" w:eastAsia="宋体" w:cs="宋体"/>
          <w:b/>
          <w:color w:val="auto"/>
          <w:sz w:val="24"/>
          <w:szCs w:val="24"/>
          <w:highlight w:val="none"/>
        </w:rPr>
        <w:t xml:space="preserve">以上</w:t>
      </w:r>
      <w:r>
        <w:rPr>
          <w:rFonts w:hint="eastAsia" w:ascii="宋体" w:hAnsi="宋体" w:cs="宋体"/>
          <w:b/>
          <w:color w:val="auto"/>
          <w:sz w:val="24"/>
          <w:szCs w:val="24"/>
          <w:highlight w:val="none"/>
          <w:lang w:val="en-US" w:eastAsia="zh-CN"/>
        </w:rPr>
        <w:t xml:space="preserve">人员报价</w:t>
      </w:r>
      <w:r>
        <w:rPr>
          <w:rFonts w:hint="eastAsia" w:ascii="宋体" w:hAnsi="宋体" w:eastAsia="宋体" w:cs="宋体"/>
          <w:b/>
          <w:color w:val="auto"/>
          <w:sz w:val="24"/>
          <w:szCs w:val="24"/>
          <w:highlight w:val="none"/>
        </w:rPr>
        <w:t xml:space="preserve">报价低于上述任何一项</w:t>
      </w:r>
      <w:r>
        <w:rPr>
          <w:rFonts w:hint="eastAsia" w:ascii="宋体" w:hAnsi="宋体" w:cs="宋体"/>
          <w:b/>
          <w:color w:val="auto"/>
          <w:sz w:val="24"/>
          <w:szCs w:val="24"/>
          <w:highlight w:val="none"/>
          <w:lang w:val="en-US" w:eastAsia="zh-CN"/>
        </w:rPr>
        <w:t xml:space="preserve">人员</w:t>
      </w:r>
      <w:r>
        <w:rPr>
          <w:rFonts w:hint="eastAsia" w:ascii="宋体" w:hAnsi="宋体" w:eastAsia="宋体" w:cs="宋体"/>
          <w:b/>
          <w:color w:val="auto"/>
          <w:sz w:val="24"/>
          <w:szCs w:val="24"/>
          <w:highlight w:val="none"/>
        </w:rPr>
        <w:t xml:space="preserve">测算标准报价的，按无效标处理。</w:t>
      </w:r>
      <w:r/>
    </w:p>
    <w:p>
      <w:pPr>
        <w:spacing w:line="372" w:lineRule="auto"/>
        <w:rPr>
          <w:rFonts w:hint="eastAsia" w:ascii="宋体" w:hAnsi="宋体" w:eastAsia="宋体" w:cs="宋体"/>
          <w:b/>
          <w:color w:val="auto"/>
          <w:sz w:val="24"/>
          <w:szCs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eastAsia="zh-CN"/>
        </w:rPr>
        <w:t xml:space="preserve">）</w:t>
      </w:r>
      <w:r>
        <w:rPr>
          <w:rFonts w:hint="eastAsia" w:ascii="宋体" w:hAnsi="宋体" w:eastAsia="宋体" w:cs="宋体"/>
          <w:b/>
          <w:color w:val="auto"/>
          <w:sz w:val="24"/>
          <w:szCs w:val="24"/>
          <w:highlight w:val="none"/>
        </w:rPr>
        <w:t xml:space="preserve">投标报价不得以其他任何形式进行贴补，否则按无效标处理。</w:t>
      </w:r>
      <w:r/>
    </w:p>
    <w:p>
      <w:pPr>
        <w:spacing w:line="372" w:lineRule="auto"/>
        <w:rPr>
          <w:rFonts w:hint="eastAsia" w:ascii="宋体" w:hAnsi="宋体" w:eastAsia="宋体" w:cs="宋体"/>
          <w:b/>
          <w:color w:val="auto"/>
          <w:sz w:val="24"/>
          <w:szCs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lang w:eastAsia="zh-CN"/>
        </w:rPr>
        <w:t xml:space="preserve">）</w:t>
      </w:r>
      <w:r>
        <w:rPr>
          <w:rFonts w:hint="eastAsia" w:ascii="宋体" w:hAnsi="宋体" w:eastAsia="宋体" w:cs="宋体"/>
          <w:b/>
          <w:color w:val="auto"/>
          <w:sz w:val="24"/>
          <w:szCs w:val="24"/>
          <w:highlight w:val="none"/>
        </w:rPr>
        <w:t xml:space="preserve">因突发情况（如台风、雨雪、冰雹、霜或冰冻等天气或气候因素，或车辆、居民、行人等人为因素，或是其它因素，以及复合因素或不明原因的情况）导致的运行中断必须及时解决，不论这些因素是可预测或不可预测的，均已包含在投标报价中。除甲方要求外，不作调整。</w:t>
      </w:r>
      <w:r/>
    </w:p>
    <w:p>
      <w:pPr>
        <w:spacing w:line="372" w:lineRule="auto"/>
        <w:rPr>
          <w:rFonts w:hint="eastAsia" w:ascii="宋体" w:hAnsi="宋体" w:eastAsia="宋体" w:cs="宋体"/>
          <w:b/>
          <w:bCs/>
          <w:color w:val="auto"/>
          <w:sz w:val="24"/>
          <w:szCs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lang w:eastAsia="zh-CN"/>
        </w:rPr>
        <w:t xml:space="preserve">）</w:t>
      </w:r>
      <w:r>
        <w:rPr>
          <w:rFonts w:hint="eastAsia" w:ascii="宋体" w:hAnsi="宋体" w:eastAsia="宋体" w:cs="宋体"/>
          <w:b/>
          <w:bCs/>
          <w:color w:val="auto"/>
          <w:sz w:val="24"/>
          <w:szCs w:val="24"/>
          <w:highlight w:val="none"/>
        </w:rPr>
        <w:t xml:space="preserve">费用调整（如：最低工资标准、材料、机具设备、规费、税金等费用的调整或出现新的费用），除</w:t>
      </w:r>
      <w:r>
        <w:rPr>
          <w:rFonts w:hint="eastAsia" w:ascii="宋体" w:hAnsi="宋体" w:cs="宋体"/>
          <w:b/>
          <w:bCs/>
          <w:color w:val="auto"/>
          <w:sz w:val="24"/>
          <w:szCs w:val="24"/>
          <w:highlight w:val="none"/>
          <w:lang w:eastAsia="zh-CN"/>
        </w:rPr>
        <w:t xml:space="preserve">采购人</w:t>
      </w:r>
      <w:r>
        <w:rPr>
          <w:rFonts w:hint="eastAsia" w:ascii="宋体" w:hAnsi="宋体" w:eastAsia="宋体" w:cs="宋体"/>
          <w:b/>
          <w:bCs/>
          <w:color w:val="auto"/>
          <w:sz w:val="24"/>
          <w:szCs w:val="24"/>
          <w:highlight w:val="none"/>
        </w:rPr>
        <w:t xml:space="preserve">要求外，投标总价均不作调整。</w:t>
      </w:r>
      <w:r/>
    </w:p>
    <w:p>
      <w:pPr>
        <w:spacing w:line="372" w:lineRule="auto"/>
        <w:rPr>
          <w:rFonts w:hint="eastAsia" w:ascii="宋体" w:hAnsi="宋体" w:eastAsia="宋体" w:cs="宋体"/>
          <w:b/>
          <w:bCs/>
          <w:color w:val="auto"/>
          <w:sz w:val="24"/>
          <w:szCs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5</w:t>
      </w:r>
      <w:r>
        <w:rPr>
          <w:rFonts w:hint="eastAsia" w:ascii="宋体" w:hAnsi="宋体"/>
          <w:b/>
          <w:bCs/>
          <w:color w:val="auto"/>
          <w:sz w:val="24"/>
          <w:highlight w:val="none"/>
          <w:lang w:eastAsia="zh-CN"/>
        </w:rPr>
        <w:t xml:space="preserve">）</w:t>
      </w:r>
      <w:r>
        <w:rPr>
          <w:rFonts w:hint="eastAsia" w:ascii="宋体" w:hAnsi="宋体" w:eastAsia="宋体" w:cs="宋体"/>
          <w:b/>
          <w:bCs/>
          <w:color w:val="auto"/>
          <w:sz w:val="24"/>
          <w:szCs w:val="24"/>
          <w:highlight w:val="none"/>
        </w:rPr>
        <w:t xml:space="preserve">风险因素的变化，除甲方要求外，投标总价不作调整。</w:t>
      </w:r>
      <w:r/>
    </w:p>
    <w:p>
      <w:pPr>
        <w:spacing w:line="372" w:lineRule="auto"/>
        <w:rPr>
          <w:rFonts w:hint="eastAsia" w:ascii="宋体" w:hAnsi="宋体" w:eastAsia="宋体" w:cs="宋体"/>
          <w:b/>
          <w:color w:val="auto"/>
          <w:sz w:val="24"/>
          <w:szCs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lang w:eastAsia="zh-CN"/>
        </w:rPr>
        <w:t xml:space="preserve">）</w:t>
      </w:r>
      <w:r>
        <w:rPr>
          <w:rFonts w:hint="eastAsia" w:ascii="宋体" w:hAnsi="宋体" w:eastAsia="宋体" w:cs="宋体"/>
          <w:b/>
          <w:color w:val="auto"/>
          <w:sz w:val="24"/>
          <w:szCs w:val="24"/>
          <w:highlight w:val="none"/>
        </w:rPr>
        <w:t xml:space="preserve">作业质量考核要求详见附件一。</w:t>
      </w:r>
      <w:r/>
    </w:p>
    <w:p>
      <w:pPr>
        <w:spacing w:line="37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投标人</w:t>
      </w:r>
      <w:r>
        <w:rPr>
          <w:rFonts w:hint="eastAsia" w:ascii="宋体" w:hAnsi="宋体" w:eastAsia="宋体" w:cs="宋体"/>
          <w:b/>
          <w:color w:val="auto"/>
          <w:sz w:val="24"/>
          <w:szCs w:val="24"/>
          <w:highlight w:val="none"/>
        </w:rPr>
        <w:t xml:space="preserve">在中标后优先考虑沿用中转站原有操作工及驾驶员。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（8）中标人应按照市、区环管中心相关行业要求对员工进行理论知识和操作技能培训。中标人在运行前应当向</w:t>
      </w:r>
      <w:r>
        <w:rPr>
          <w:rFonts w:hint="eastAsia" w:ascii="宋体" w:hAnsi="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报告人员培训计划及培训情况。相关人员必须持证上岗，确保具有相关技能。中标人必须明确1名垃圾分类检查人员和1名安全人员。</w:t>
      </w:r>
      <w:r/>
    </w:p>
    <w:p>
      <w:pPr>
        <w:ind w:firstLine="482"/>
        <w:spacing w:before="156" w:line="360" w:lineRule="auto"/>
        <w:rPr>
          <w:rFonts w:hint="eastAsia"/>
          <w:b/>
          <w:color w:val="auto"/>
          <w:sz w:val="24"/>
          <w:highlight w:val="none"/>
        </w:rPr>
      </w:pPr>
      <w:r>
        <w:rPr>
          <w:rFonts w:hint="eastAsia"/>
          <w:b/>
          <w:color w:val="auto"/>
          <w:sz w:val="24"/>
          <w:highlight w:val="none"/>
          <w:lang w:val="en-US" w:eastAsia="zh-CN"/>
        </w:rPr>
        <w:t xml:space="preserve">2</w:t>
      </w:r>
      <w:r>
        <w:rPr>
          <w:rFonts w:hint="eastAsia"/>
          <w:b/>
          <w:color w:val="auto"/>
          <w:sz w:val="24"/>
          <w:highlight w:val="none"/>
        </w:rPr>
        <w:t xml:space="preserve">.验收</w:t>
      </w:r>
      <w:r/>
    </w:p>
    <w:p>
      <w:pPr>
        <w:contextualSpacing/>
        <w:ind w:firstLine="480"/>
        <w:spacing w:line="360" w:lineRule="auto"/>
        <w:rPr>
          <w:bCs/>
          <w:color w:val="auto"/>
          <w:sz w:val="24"/>
          <w:highlight w:val="none"/>
        </w:rPr>
      </w:pPr>
      <w:r/>
      <w:bookmarkStart w:id="781" w:name="_Hlk529042908"/>
      <w:r>
        <w:rPr>
          <w:rFonts w:hint="eastAsia"/>
          <w:bCs/>
          <w:color w:val="auto"/>
          <w:sz w:val="24"/>
          <w:highlight w:val="none"/>
        </w:rPr>
        <w:t xml:space="preserve">中标后十五个工作日内，中标人向甲方提供符合采购需求的设备、人员相关资料。甲方现场核对设备、人员配置、数量与资料是否相符，是否符合采购需求、乙方投标文件承诺。甲方应当在5个工作日内完成履约验收工作。</w:t>
      </w:r>
      <w:bookmarkEnd w:id="781"/>
      <w:r/>
      <w:r/>
    </w:p>
    <w:p>
      <w:pPr>
        <w:pStyle w:val="1348"/>
        <w:jc w:val="left"/>
        <w:spacing w:before="0" w:line="360" w:lineRule="auto"/>
        <w:rPr>
          <w:rFonts w:ascii="Times New Roman" w:hAnsi="Times New Roman" w:eastAsia="宋体"/>
          <w:color w:val="auto"/>
          <w:sz w:val="24"/>
          <w:szCs w:val="24"/>
          <w:highlight w:val="none"/>
        </w:rPr>
      </w:pPr>
      <w:r>
        <w:rPr>
          <w:rFonts w:hint="eastAsia" w:eastAsia="宋体"/>
          <w:bCs/>
          <w:color w:val="auto"/>
          <w:sz w:val="24"/>
          <w:highlight w:val="none"/>
          <w:lang w:val="en-US" w:eastAsia="zh-CN"/>
        </w:rPr>
        <w:t xml:space="preserve"> </w:t>
      </w:r>
      <w:r>
        <w:rPr>
          <w:rFonts w:hint="eastAsia" w:ascii="Times New Roman" w:hAnsi="Times New Roman" w:eastAsia="宋体"/>
          <w:color w:val="auto"/>
          <w:sz w:val="24"/>
          <w:szCs w:val="24"/>
          <w:highlight w:val="none"/>
        </w:rPr>
        <w:t xml:space="preserve">四、报价说明</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为固定总价，投标总价应包括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所确定的招标范围相应服务的提供、员工工资、社会保险费、公积金、加班费（包括全年法定假日、双休日及职工带薪年假加班费）、福利费、体检费、培训费（至少每季度一次）、制服费（服务人员必须统一配置工作服装）、其他人员费用支出、车辆及按照招标文件明确的额定运距所产生的运输、油耗、折旧、保险等费用、行政办公费、低值耗材费、固定资产折旧费、公共设施日常运行及维护、物价风险、政策性风险、合理利润、税费和规费等一切费用。</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各终端额定运距详见</w:t>
      </w:r>
      <w:r>
        <w:rPr>
          <w:rFonts w:hint="eastAsia" w:ascii="宋体" w:hAnsi="宋体" w:cs="宋体"/>
          <w:color w:val="auto"/>
          <w:sz w:val="24"/>
          <w:szCs w:val="24"/>
          <w:highlight w:val="none"/>
          <w:lang w:val="en-US" w:eastAsia="zh-CN"/>
        </w:rPr>
        <w:t xml:space="preserve">本章</w:t>
      </w:r>
      <w:r>
        <w:rPr>
          <w:rFonts w:hint="eastAsia" w:ascii="宋体" w:hAnsi="宋体" w:eastAsia="宋体" w:cs="宋体"/>
          <w:color w:val="auto"/>
          <w:sz w:val="24"/>
          <w:szCs w:val="24"/>
          <w:highlight w:val="none"/>
        </w:rPr>
        <w:t xml:space="preserve">中“生活垃圾中转运输及渗滤液运输数据表”，投标人应按照该表列明的各终端单程运距进行报价测算。生活垃圾中转运输服务及垃圾渗滤液运输服务，以实际计量的工作量×中标单价×各终端的固定运距结算服务费。</w:t>
      </w:r>
      <w:r/>
    </w:p>
    <w:p>
      <w:pPr>
        <w:jc w:val="center"/>
        <w:spacing w:line="160" w:lineRule="atLeast"/>
        <w:rPr>
          <w:rFonts w:hint="eastAsia" w:ascii="宋体" w:hAnsi="宋体"/>
          <w:b/>
          <w:bCs/>
          <w:color w:val="auto"/>
          <w:sz w:val="24"/>
          <w:highlight w:val="none"/>
          <w:u w:val="single"/>
        </w:rPr>
      </w:pPr>
      <w:r>
        <w:rPr>
          <w:rFonts w:hint="eastAsia" w:ascii="宋体" w:hAnsi="宋体"/>
          <w:b/>
          <w:bCs/>
          <w:color w:val="auto"/>
          <w:sz w:val="24"/>
          <w:highlight w:val="none"/>
          <w:u w:val="single"/>
        </w:rPr>
      </w:r>
      <w:r/>
    </w:p>
    <w:p>
      <w:pPr>
        <w:jc w:val="center"/>
        <w:spacing w:line="160" w:lineRule="atLeast"/>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★本项目实质性要求对照表</w:t>
      </w:r>
      <w:r/>
    </w:p>
    <w:tbl>
      <w:tblPr>
        <w:tblStyle w:val="923"/>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5444"/>
        <w:gridCol w:w="2987"/>
      </w:tblGrid>
      <w:tr>
        <w:trPr>
          <w:jc w:val="center"/>
          <w:trHeight w:val="506"/>
          <w:tblHeader/>
        </w:trPr>
        <w:tc>
          <w:tcPr>
            <w:tcW w:w="660" w:type="dxa"/>
            <w:vAlign w:val="center"/>
            <w:textDirection w:val="lrTb"/>
            <w:noWrap w:val="false"/>
          </w:tcPr>
          <w:p>
            <w:pPr>
              <w:jc w:val="center"/>
              <w:spacing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2"/>
                <w:highlight w:val="none"/>
              </w:rPr>
              <w:t xml:space="preserve">序号</w:t>
            </w:r>
            <w:r/>
          </w:p>
        </w:tc>
        <w:tc>
          <w:tcPr>
            <w:tcW w:w="5444" w:type="dxa"/>
            <w:vAlign w:val="center"/>
            <w:textDirection w:val="lrTb"/>
            <w:noWrap w:val="false"/>
          </w:tcPr>
          <w:p>
            <w:pPr>
              <w:jc w:val="center"/>
              <w:spacing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采购需求实质性响应体条款</w:t>
            </w:r>
            <w:r/>
          </w:p>
        </w:tc>
        <w:tc>
          <w:tcPr>
            <w:tcW w:w="2987" w:type="dxa"/>
            <w:vAlign w:val="center"/>
            <w:textDirection w:val="lrTb"/>
            <w:noWrap w:val="false"/>
          </w:tcPr>
          <w:p>
            <w:pPr>
              <w:jc w:val="center"/>
              <w:spacing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需提供的证明材料</w:t>
            </w:r>
            <w:r/>
          </w:p>
        </w:tc>
      </w:tr>
      <w:tr>
        <w:trPr>
          <w:jc w:val="center"/>
          <w:trHeight w:val="567"/>
        </w:trPr>
        <w:tc>
          <w:tcPr>
            <w:shd w:val="clear" w:color="auto" w:fill="ffffff"/>
            <w:tcW w:w="660" w:type="dxa"/>
            <w:vAlign w:val="center"/>
            <w:textDirection w:val="lrTb"/>
            <w:noWrap w:val="false"/>
          </w:tcPr>
          <w:p>
            <w:pPr>
              <w:jc w:val="center"/>
              <w:spacing w:line="85" w:lineRule="atLeast"/>
              <w:rPr>
                <w:rFonts w:ascii="宋体" w:hAnsi="宋体"/>
                <w:color w:val="auto"/>
                <w:sz w:val="24"/>
                <w:szCs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1"/>
                <w:highlight w:val="none"/>
              </w:rPr>
              <w:t xml:space="preserve">1</w:t>
            </w:r>
            <w:r/>
          </w:p>
        </w:tc>
        <w:tc>
          <w:tcPr>
            <w:shd w:val="clear" w:color="auto" w:fill="ffffff"/>
            <w:tcW w:w="5444" w:type="dxa"/>
            <w:vAlign w:val="center"/>
            <w:textDirection w:val="lrTb"/>
            <w:noWrap w:val="false"/>
          </w:tcPr>
          <w:p>
            <w:pPr>
              <w:jc w:val="left"/>
              <w:spacing w:line="85" w:lineRule="atLeast"/>
              <w:rPr>
                <w:rFonts w:hint="eastAsia" w:ascii="宋体" w:hAnsi="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1"/>
                <w:highlight w:val="none"/>
              </w:rPr>
              <w:t xml:space="preserve">★承诺</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按采购需求</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.1.1条</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.1.2条</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.1.</w:t>
            </w:r>
            <w:r>
              <w:rPr>
                <w:rFonts w:hint="eastAsia" w:ascii="宋体" w:hAnsi="宋体"/>
                <w:color w:val="auto"/>
                <w:sz w:val="24"/>
                <w:szCs w:val="21"/>
                <w:highlight w:val="none"/>
                <w:lang w:val="en-US" w:eastAsia="zh-CN"/>
              </w:rPr>
              <w:t xml:space="preserve">3条</w:t>
            </w:r>
            <w:r>
              <w:rPr>
                <w:rFonts w:hint="eastAsia" w:ascii="宋体" w:hAnsi="宋体"/>
                <w:color w:val="auto"/>
                <w:sz w:val="24"/>
                <w:szCs w:val="21"/>
                <w:highlight w:val="none"/>
              </w:rPr>
              <w:t xml:space="preserve">的要求配备人员。</w:t>
            </w:r>
            <w:r/>
          </w:p>
        </w:tc>
        <w:tc>
          <w:tcPr>
            <w:shd w:val="clear" w:color="auto" w:fill="ffffff"/>
            <w:tcW w:w="2987" w:type="dxa"/>
            <w:vAlign w:val="center"/>
            <w:textDirection w:val="lrTb"/>
            <w:noWrap w:val="false"/>
          </w:tcPr>
          <w:p>
            <w:pPr>
              <w:jc w:val="center"/>
              <w:spacing w:line="85" w:lineRule="atLeast"/>
              <w:rPr>
                <w:rFonts w:hint="eastAsia" w:ascii="宋体" w:hAnsi="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1"/>
                <w:highlight w:val="none"/>
              </w:rPr>
              <w:t xml:space="preserve">承诺函</w:t>
            </w:r>
            <w:r>
              <w:rPr>
                <w:rFonts w:hint="eastAsia" w:ascii="宋体" w:hAnsi="宋体"/>
                <w:color w:val="auto"/>
                <w:sz w:val="24"/>
                <w:szCs w:val="21"/>
                <w:highlight w:val="none"/>
                <w:lang w:val="en-US" w:eastAsia="zh-CN"/>
              </w:rPr>
              <w:t xml:space="preserve">（格式自拟）</w:t>
            </w:r>
            <w:r/>
          </w:p>
        </w:tc>
      </w:tr>
      <w:tr>
        <w:trPr>
          <w:jc w:val="center"/>
          <w:trHeight w:val="567"/>
        </w:trPr>
        <w:tc>
          <w:tcPr>
            <w:shd w:val="clear" w:color="auto" w:fill="ffffff"/>
            <w:tcW w:w="660" w:type="dxa"/>
            <w:vAlign w:val="center"/>
            <w:textDirection w:val="lrTb"/>
            <w:noWrap w:val="false"/>
          </w:tcPr>
          <w:p>
            <w:pPr>
              <w:jc w:val="center"/>
              <w:spacing w:line="85" w:lineRule="atLeast"/>
              <w:rPr>
                <w:rFonts w:hint="default" w:ascii="宋体" w:hAnsi="宋体" w:eastAsia="宋体" w:cs="Times New Roman"/>
                <w:color w:val="auto"/>
                <w:sz w:val="24"/>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1"/>
                <w:highlight w:val="none"/>
              </w:rPr>
              <w:t xml:space="preserve">2</w:t>
            </w:r>
            <w:r/>
          </w:p>
        </w:tc>
        <w:tc>
          <w:tcPr>
            <w:shd w:val="clear" w:color="auto" w:fill="ffffff"/>
            <w:tcW w:w="5444" w:type="dxa"/>
            <w:vAlign w:val="center"/>
            <w:textDirection w:val="lrTb"/>
            <w:noWrap w:val="false"/>
          </w:tcPr>
          <w:p>
            <w:pPr>
              <w:jc w:val="left"/>
              <w:spacing w:line="85" w:lineRule="atLeast"/>
              <w:rPr>
                <w:rFonts w:hint="eastAsia" w:ascii="宋体" w:hAnsi="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1"/>
                <w:highlight w:val="none"/>
              </w:rPr>
              <w:t xml:space="preserve">★承诺</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劳动用工应符合国家劳动法规，全部签订劳动合同、办理社会统筹保险，并为作业人员购买意外险。</w:t>
            </w:r>
            <w:r/>
          </w:p>
        </w:tc>
        <w:tc>
          <w:tcPr>
            <w:shd w:val="clear" w:color="auto" w:fill="ffffff"/>
            <w:tcW w:w="2987" w:type="dxa"/>
            <w:vAlign w:val="center"/>
            <w:textDirection w:val="lrTb"/>
            <w:noWrap w:val="false"/>
          </w:tcPr>
          <w:p>
            <w:pPr>
              <w:jc w:val="center"/>
              <w:spacing w:line="85" w:lineRule="atLeast"/>
              <w:rPr>
                <w:rFonts w:hint="eastAsia" w:ascii="宋体" w:hAnsi="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1"/>
                <w:highlight w:val="none"/>
              </w:rPr>
              <w:t xml:space="preserve">承诺</w:t>
            </w:r>
            <w:r>
              <w:rPr>
                <w:rFonts w:hint="eastAsia" w:ascii="宋体" w:hAnsi="宋体"/>
                <w:color w:val="auto"/>
                <w:sz w:val="24"/>
                <w:szCs w:val="21"/>
                <w:highlight w:val="none"/>
                <w:lang w:val="en-US" w:eastAsia="zh-CN"/>
              </w:rPr>
              <w:t xml:space="preserve">函（格式自拟）</w:t>
            </w:r>
            <w:r/>
          </w:p>
        </w:tc>
      </w:tr>
      <w:tr>
        <w:trPr>
          <w:jc w:val="center"/>
          <w:trHeight w:val="567"/>
        </w:trPr>
        <w:tc>
          <w:tcPr>
            <w:shd w:val="clear" w:color="auto" w:fill="ffffff"/>
            <w:tcW w:w="660" w:type="dxa"/>
            <w:vAlign w:val="center"/>
            <w:textDirection w:val="lrTb"/>
            <w:noWrap w:val="false"/>
          </w:tcPr>
          <w:p>
            <w:pPr>
              <w:jc w:val="center"/>
              <w:spacing w:line="85" w:lineRule="atLeast"/>
              <w:rPr>
                <w:rFonts w:hint="default" w:ascii="宋体" w:hAnsi="宋体" w:eastAsia="宋体" w:cs="Times New Roman"/>
                <w:color w:val="auto"/>
                <w:sz w:val="24"/>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1"/>
                <w:highlight w:val="none"/>
              </w:rPr>
              <w:t xml:space="preserve">3</w:t>
            </w:r>
            <w:r/>
          </w:p>
        </w:tc>
        <w:tc>
          <w:tcPr>
            <w:shd w:val="clear" w:color="auto" w:fill="ffffff"/>
            <w:tcW w:w="5444" w:type="dxa"/>
            <w:vAlign w:val="center"/>
            <w:textDirection w:val="lrTb"/>
            <w:noWrap w:val="false"/>
          </w:tcPr>
          <w:p>
            <w:pPr>
              <w:jc w:val="left"/>
              <w:spacing w:line="85" w:lineRule="atLeast"/>
              <w:rPr>
                <w:rFonts w:hint="eastAsia" w:ascii="宋体" w:hAnsi="宋体" w:eastAsia="宋体"/>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承诺：中标后十个工作日内配备自有或租赁8吨自卸式垃圾车不少于12辆，另配备用车1辆，合计不少于13辆；配备自有或租赁渗滤液运输车不少于1辆，另配备用车1辆，合计不少于2辆。所配备车辆须与转运站现有压缩机相匹配，确保垃圾转运作业正常开展。若中标后未在承诺的十个工作日内提供车辆行驶证、车辆登记证、车辆照片或租赁协议及租赁发票等全部材料，采购人有权视其为根本违约，在合同签订前可取消其中标资格，在合同签订后可单方解除合同并追究违约赔偿责任。</w:t>
            </w:r>
            <w:r/>
          </w:p>
        </w:tc>
        <w:tc>
          <w:tcPr>
            <w:shd w:val="clear" w:color="auto" w:fill="ffffff"/>
            <w:tcW w:w="2987" w:type="dxa"/>
            <w:vAlign w:val="center"/>
            <w:textDirection w:val="lrTb"/>
            <w:noWrap w:val="false"/>
          </w:tcPr>
          <w:p>
            <w:pPr>
              <w:jc w:val="center"/>
              <w:spacing w:line="85" w:lineRule="atLeast"/>
              <w:rPr>
                <w:rFonts w:hint="eastAsia" w:ascii="宋体" w:hAnsi="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1"/>
                <w:highlight w:val="none"/>
                <w:lang w:val="en-US" w:eastAsia="zh-CN"/>
              </w:rPr>
              <w:t xml:space="preserve">承诺函（格式自拟）</w:t>
            </w:r>
            <w:r/>
          </w:p>
        </w:tc>
      </w:tr>
    </w:tbl>
    <w:p>
      <w:pPr>
        <w:jc w:val="left"/>
        <w:spacing w:line="440" w:lineRule="exact"/>
        <w:widowControl/>
        <w:rPr>
          <w:rFonts w:ascii="宋体" w:hAnsi="宋体"/>
          <w:b/>
          <w:bCs/>
          <w:color w:val="auto"/>
          <w:sz w:val="24"/>
          <w:highlight w:val="none"/>
          <w:u w:val="single"/>
        </w:rPr>
      </w:pPr>
      <w:r>
        <w:rPr>
          <w:rFonts w:hint="eastAsia" w:ascii="宋体" w:hAnsi="宋体"/>
          <w:b/>
          <w:bCs/>
          <w:color w:val="auto"/>
          <w:sz w:val="24"/>
          <w:highlight w:val="none"/>
          <w:u w:val="single"/>
        </w:rPr>
        <w:t xml:space="preserve">注：以上“★”为实质性要求，未提供视为未响应招标文件实质性要求，做无效标处理。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                      生活垃圾运输服务考核办法</w:t>
      </w:r>
      <w:r/>
    </w:p>
    <w:p>
      <w:pPr>
        <w:ind w:firstLine="480"/>
        <w:jc w:val="left"/>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根据服务运营特点，为保证生活垃圾运输日产日清，环境卫生得到有力保障，对运输服务商运输全过程考核，具体考核细则结合运行服务费用扣款进行。</w:t>
      </w:r>
      <w:r/>
    </w:p>
    <w:p>
      <w:pPr>
        <w:ind w:firstLine="480"/>
        <w:jc w:val="left"/>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一、制度、车辆管理，每月接受市、区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街道</w:t>
      </w:r>
      <w:r>
        <w:rPr>
          <w:rFonts w:hint="eastAsia" w:ascii="宋体" w:hAnsi="宋体" w:eastAsia="宋体" w:cs="宋体"/>
          <w:color w:val="auto"/>
          <w:sz w:val="24"/>
          <w:szCs w:val="24"/>
          <w:highlight w:val="none"/>
        </w:rPr>
        <w:t xml:space="preserve">考核。</w:t>
      </w:r>
      <w:r/>
    </w:p>
    <w:p>
      <w:pPr>
        <w:ind w:left="420"/>
        <w:jc w:val="left"/>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1、要求和考核标准（每子项分值扣完为止）</w:t>
      </w:r>
      <w:r/>
    </w:p>
    <w:tbl>
      <w:tblPr>
        <w:tblStyle w:val="923"/>
        <w:tblW w:w="9014"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858"/>
        <w:gridCol w:w="612"/>
        <w:gridCol w:w="4158"/>
        <w:gridCol w:w="2514"/>
      </w:tblGrid>
      <w:tr>
        <w:trPr>
          <w:trHeight w:val="552"/>
        </w:trPr>
        <w:tc>
          <w:tcPr>
            <w:tcW w:w="872"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W w:w="8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子项</w:t>
            </w:r>
            <w:r/>
          </w:p>
        </w:tc>
        <w:tc>
          <w:tcPr>
            <w:tcW w:w="612"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4158" w:type="dxa"/>
            <w:vAlign w:val="center"/>
            <w:textDirection w:val="lrTb"/>
            <w:noWrap w:val="false"/>
          </w:tcPr>
          <w:p>
            <w:pPr>
              <w:ind w:left="420"/>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具体要求</w:t>
            </w:r>
            <w:r/>
          </w:p>
        </w:tc>
        <w:tc>
          <w:tcPr>
            <w:tcW w:w="2514" w:type="dxa"/>
            <w:vAlign w:val="center"/>
            <w:textDirection w:val="lrTb"/>
            <w:noWrap w:val="false"/>
          </w:tcPr>
          <w:p>
            <w:pPr>
              <w:ind w:left="420"/>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考核标准</w:t>
            </w:r>
            <w:r/>
          </w:p>
        </w:tc>
      </w:tr>
      <w:tr>
        <w:trPr>
          <w:trHeight w:val="1737"/>
        </w:trPr>
        <w:tc>
          <w:tcPr>
            <w:tcW w:w="872" w:type="dxa"/>
            <w:vAlign w:val="center"/>
            <w:vMerge w:val="restart"/>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制度管理</w:t>
            </w:r>
            <w:r/>
          </w:p>
        </w:tc>
        <w:tc>
          <w:tcPr>
            <w:tcW w:w="8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制度建立</w:t>
            </w:r>
            <w:r/>
          </w:p>
        </w:tc>
        <w:tc>
          <w:tcPr>
            <w:tcW w:w="612"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p>
        </w:tc>
        <w:tc>
          <w:tcPr>
            <w:tcW w:w="41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车队管理有明确的规章制度、</w:t>
            </w:r>
            <w:r>
              <w:rPr>
                <w:rFonts w:hint="eastAsia" w:ascii="宋体" w:hAnsi="宋体" w:eastAsia="宋体" w:cs="宋体"/>
                <w:color w:val="auto"/>
                <w:sz w:val="24"/>
                <w:szCs w:val="24"/>
                <w:highlight w:val="none"/>
                <w:lang w:eastAsia="zh-CN"/>
              </w:rPr>
              <w:t xml:space="preserve">每月台账、安全文明作业、</w:t>
            </w:r>
            <w:r>
              <w:rPr>
                <w:rFonts w:hint="eastAsia" w:ascii="宋体" w:hAnsi="宋体" w:eastAsia="宋体" w:cs="宋体"/>
                <w:color w:val="auto"/>
                <w:sz w:val="24"/>
                <w:szCs w:val="24"/>
                <w:highlight w:val="none"/>
              </w:rPr>
              <w:t xml:space="preserve">操作流程和安全文明驾驶规则。</w:t>
            </w:r>
            <w:r>
              <w:rPr>
                <w:rFonts w:hint="eastAsia" w:ascii="宋体" w:hAnsi="宋体" w:eastAsia="宋体" w:cs="宋体"/>
                <w:color w:val="auto"/>
                <w:sz w:val="24"/>
                <w:szCs w:val="24"/>
                <w:highlight w:val="none"/>
                <w:lang w:eastAsia="zh-CN"/>
              </w:rPr>
              <w:t xml:space="preserve">每月台账、安全文明作业、</w:t>
            </w:r>
            <w:r>
              <w:rPr>
                <w:rFonts w:hint="eastAsia" w:ascii="宋体" w:hAnsi="宋体" w:eastAsia="宋体" w:cs="宋体"/>
                <w:color w:val="auto"/>
                <w:sz w:val="24"/>
                <w:szCs w:val="24"/>
                <w:highlight w:val="none"/>
              </w:rPr>
              <w:t xml:space="preserve">车辆、驾驶员应保持有效证件；车辆入厂射频卡应在有效期内。</w:t>
            </w:r>
            <w:r/>
          </w:p>
        </w:tc>
        <w:tc>
          <w:tcPr>
            <w:tcW w:w="2514"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每缺少一项扣2分</w:t>
            </w:r>
            <w:r/>
          </w:p>
        </w:tc>
      </w:tr>
      <w:tr>
        <w:trPr>
          <w:trHeight w:val="2647"/>
        </w:trPr>
        <w:tc>
          <w:tcPr>
            <w:tcW w:w="872" w:type="dxa"/>
            <w:vAlign w:val="center"/>
            <w:vMerge w:val="continue"/>
            <w:textDirection w:val="lrTb"/>
            <w:noWrap w:val="false"/>
          </w:tcPr>
          <w:p>
            <w:pPr>
              <w:ind w:left="420"/>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站内管理</w:t>
            </w:r>
            <w:r/>
          </w:p>
        </w:tc>
        <w:tc>
          <w:tcPr>
            <w:tcW w:w="612"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p>
        </w:tc>
        <w:tc>
          <w:tcPr>
            <w:tcW w:w="41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安排专人冲洗压缩机，场地，渗滤液池，公厕保洁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定期清理疏通污水管道和污水池</w:t>
            </w:r>
            <w:r>
              <w:rPr>
                <w:rFonts w:hint="eastAsia" w:ascii="宋体" w:hAnsi="宋体" w:eastAsia="宋体" w:cs="宋体"/>
                <w:color w:val="auto"/>
                <w:sz w:val="24"/>
                <w:szCs w:val="24"/>
                <w:highlight w:val="none"/>
              </w:rPr>
              <w:t xml:space="preserve">。站内除尘设备每日正常开启，没有捡拾、堆放现象，无非承包人转运车辆留存及过夜。</w:t>
            </w:r>
            <w:r/>
          </w:p>
        </w:tc>
        <w:tc>
          <w:tcPr>
            <w:tcW w:w="2514"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垃圾捡拾、堆放现象一次扣2分。非承包人车辆留存及过夜每车次扣5分。须</w:t>
            </w:r>
            <w:r>
              <w:rPr>
                <w:rFonts w:hint="eastAsia" w:ascii="宋体" w:hAnsi="宋体" w:cs="宋体"/>
                <w:color w:val="auto"/>
                <w:sz w:val="24"/>
                <w:szCs w:val="24"/>
                <w:highlight w:val="none"/>
                <w:lang w:val="en-US" w:eastAsia="zh-CN"/>
              </w:rPr>
              <w:t xml:space="preserve">常态化</w:t>
            </w:r>
            <w:r>
              <w:rPr>
                <w:rFonts w:hint="eastAsia" w:ascii="宋体" w:hAnsi="宋体" w:eastAsia="宋体" w:cs="宋体"/>
                <w:color w:val="auto"/>
                <w:sz w:val="24"/>
                <w:szCs w:val="24"/>
                <w:highlight w:val="none"/>
              </w:rPr>
              <w:t xml:space="preserve">对除尘设备故障检查及维修，对公厕、场地、压缩机、</w:t>
            </w:r>
            <w:r>
              <w:rPr>
                <w:rFonts w:hint="eastAsia" w:ascii="宋体" w:hAnsi="宋体" w:cs="宋体"/>
                <w:color w:val="auto"/>
                <w:sz w:val="24"/>
                <w:szCs w:val="24"/>
                <w:highlight w:val="none"/>
                <w:lang w:val="en-US" w:eastAsia="zh-CN"/>
              </w:rPr>
              <w:t xml:space="preserve">管道、</w:t>
            </w:r>
            <w:r>
              <w:rPr>
                <w:rFonts w:hint="eastAsia" w:ascii="宋体" w:hAnsi="宋体" w:eastAsia="宋体" w:cs="宋体"/>
                <w:color w:val="auto"/>
                <w:sz w:val="24"/>
                <w:szCs w:val="24"/>
                <w:highlight w:val="none"/>
              </w:rPr>
              <w:t xml:space="preserve">渗滤液池、车辆进行冲洗，未执行每次扣2分。</w:t>
            </w:r>
            <w:r/>
          </w:p>
        </w:tc>
      </w:tr>
      <w:tr>
        <w:trPr>
          <w:trHeight w:val="1593"/>
        </w:trPr>
        <w:tc>
          <w:tcPr>
            <w:tcW w:w="872" w:type="dxa"/>
            <w:vAlign w:val="center"/>
            <w:vMerge w:val="continue"/>
            <w:textDirection w:val="lrTb"/>
            <w:noWrap w:val="false"/>
          </w:tcPr>
          <w:p>
            <w:pPr>
              <w:ind w:left="420"/>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作业要求</w:t>
            </w:r>
            <w:r/>
          </w:p>
        </w:tc>
        <w:tc>
          <w:tcPr>
            <w:tcW w:w="612"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1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保证安全文明驾驶；收运、入场、倾倒等作业保持文明有序。</w:t>
            </w:r>
            <w:r/>
          </w:p>
        </w:tc>
        <w:tc>
          <w:tcPr>
            <w:tcW w:w="2514"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被检查出一次不文明驾驶行为，每车次扣1分。未按规定线路运输，每车次扣2分。未按厂（场）要求倾倒垃圾的，</w:t>
            </w:r>
            <w:r>
              <w:rPr>
                <w:rFonts w:hint="default" w:ascii="宋体" w:hAnsi="宋体" w:eastAsia="宋体" w:cs="宋体"/>
                <w:color w:val="auto"/>
                <w:sz w:val="24"/>
                <w:szCs w:val="24"/>
                <w:highlight w:val="none"/>
                <w:lang w:val="en-US"/>
              </w:rPr>
              <w:t xml:space="preserve">每车</w:t>
            </w:r>
            <w:r>
              <w:rPr>
                <w:rFonts w:hint="eastAsia" w:ascii="宋体" w:hAnsi="宋体" w:eastAsia="宋体" w:cs="宋体"/>
                <w:color w:val="auto"/>
                <w:sz w:val="24"/>
                <w:szCs w:val="24"/>
                <w:highlight w:val="none"/>
              </w:rPr>
              <w:t xml:space="preserve">次扣2分。</w:t>
            </w:r>
            <w:r/>
          </w:p>
        </w:tc>
      </w:tr>
      <w:tr>
        <w:trPr>
          <w:trHeight w:val="1509"/>
        </w:trPr>
        <w:tc>
          <w:tcPr>
            <w:tcW w:w="872" w:type="dxa"/>
            <w:vAlign w:val="center"/>
            <w:vMerge w:val="continue"/>
            <w:textDirection w:val="lrTb"/>
            <w:noWrap w:val="false"/>
          </w:tcPr>
          <w:p>
            <w:pPr>
              <w:ind w:left="420"/>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秩序管理</w:t>
            </w:r>
            <w:r/>
          </w:p>
        </w:tc>
        <w:tc>
          <w:tcPr>
            <w:tcW w:w="612"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1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安排专人对进站车辆</w:t>
            </w:r>
            <w:r>
              <w:rPr>
                <w:rFonts w:hint="eastAsia" w:ascii="宋体" w:hAnsi="宋体" w:eastAsia="宋体" w:cs="宋体"/>
                <w:color w:val="auto"/>
                <w:sz w:val="24"/>
                <w:szCs w:val="24"/>
                <w:highlight w:val="none"/>
              </w:rPr>
              <w:t xml:space="preserve">检查工业固废混装，及时疏导进站车辆秩序，及时调配车辆加快垃圾转运效率。</w:t>
            </w:r>
            <w:r/>
          </w:p>
        </w:tc>
        <w:tc>
          <w:tcPr>
            <w:tcW w:w="2514"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无故不检查工业固废混装</w:t>
            </w:r>
            <w:r>
              <w:rPr>
                <w:rFonts w:hint="eastAsia" w:ascii="宋体" w:hAnsi="宋体" w:cs="宋体"/>
                <w:color w:val="auto"/>
                <w:sz w:val="24"/>
                <w:szCs w:val="24"/>
                <w:highlight w:val="none"/>
                <w:lang w:val="en-US" w:eastAsia="zh-CN"/>
              </w:rPr>
              <w:t xml:space="preserve">或检查不认真被终端退回</w:t>
            </w:r>
            <w:r>
              <w:rPr>
                <w:rFonts w:hint="eastAsia" w:ascii="宋体" w:hAnsi="宋体" w:eastAsia="宋体" w:cs="宋体"/>
                <w:color w:val="auto"/>
                <w:sz w:val="24"/>
                <w:szCs w:val="24"/>
                <w:highlight w:val="none"/>
              </w:rPr>
              <w:t xml:space="preserve">的每次扣5分，不及时疏导进站车辆秩序造成混乱每次扣2分，不及时调配车辆造成垃圾转运效率低下的每次扣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trHeight w:val="827"/>
        </w:trPr>
        <w:tc>
          <w:tcPr>
            <w:tcW w:w="872" w:type="dxa"/>
            <w:vAlign w:val="center"/>
            <w:vMerge w:val="restart"/>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车辆管理</w:t>
            </w:r>
            <w:r/>
          </w:p>
        </w:tc>
        <w:tc>
          <w:tcPr>
            <w:tcW w:w="8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车容车貌</w:t>
            </w:r>
            <w:r/>
          </w:p>
        </w:tc>
        <w:tc>
          <w:tcPr>
            <w:tcW w:w="612"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1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车容、车貌车容整洁，车牌、标志保持清晰，车身外部无污物、灰垢。</w:t>
            </w:r>
            <w:r/>
          </w:p>
        </w:tc>
        <w:tc>
          <w:tcPr>
            <w:tcW w:w="2514"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驾驶室脏乱有异味，车身有明显污渍、外部拖挂垃圾的，每车次扣2分。</w:t>
            </w:r>
            <w:r/>
          </w:p>
        </w:tc>
      </w:tr>
      <w:tr>
        <w:trPr/>
        <w:tc>
          <w:tcPr>
            <w:tcW w:w="872" w:type="dxa"/>
            <w:vAlign w:val="center"/>
            <w:vMerge w:val="continue"/>
            <w:textDirection w:val="lrTb"/>
            <w:noWrap w:val="false"/>
          </w:tcPr>
          <w:p>
            <w:pPr>
              <w:ind w:left="420"/>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车辆状况</w:t>
            </w:r>
            <w:r/>
          </w:p>
        </w:tc>
        <w:tc>
          <w:tcPr>
            <w:tcW w:w="612"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1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车辆密闭性能良好，无抛洒滴漏现象。</w:t>
            </w:r>
            <w:r/>
          </w:p>
        </w:tc>
        <w:tc>
          <w:tcPr>
            <w:tcW w:w="2514"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运输过程中发生抛洒地漏的，每车次扣2分。</w:t>
            </w:r>
            <w:r/>
          </w:p>
        </w:tc>
      </w:tr>
      <w:tr>
        <w:trPr>
          <w:trHeight w:val="863"/>
        </w:trPr>
        <w:tc>
          <w:tcPr>
            <w:tcW w:w="872" w:type="dxa"/>
            <w:vAlign w:val="center"/>
            <w:vMerge w:val="continue"/>
            <w:textDirection w:val="lrTb"/>
            <w:noWrap w:val="false"/>
          </w:tcPr>
          <w:p>
            <w:pPr>
              <w:ind w:left="420"/>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集水装置</w:t>
            </w:r>
            <w:r/>
          </w:p>
        </w:tc>
        <w:tc>
          <w:tcPr>
            <w:tcW w:w="612"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1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集水装置完好，在转运站和处理厂（场）放空污水。</w:t>
            </w:r>
            <w:r/>
          </w:p>
        </w:tc>
        <w:tc>
          <w:tcPr>
            <w:tcW w:w="2514"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装置破损，未按要求放空污水，每车次扣2分。</w:t>
            </w:r>
            <w:r/>
          </w:p>
        </w:tc>
      </w:tr>
      <w:tr>
        <w:trPr/>
        <w:tc>
          <w:tcPr>
            <w:tcW w:w="872" w:type="dxa"/>
            <w:vAlign w:val="center"/>
            <w:vMerge w:val="continue"/>
            <w:textDirection w:val="lrTb"/>
            <w:noWrap w:val="false"/>
          </w:tcPr>
          <w:p>
            <w:pPr>
              <w:ind w:left="420"/>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核定运载</w:t>
            </w:r>
            <w:r/>
          </w:p>
        </w:tc>
        <w:tc>
          <w:tcPr>
            <w:tcW w:w="612"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158"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垃圾装运量应以车辆的额定荷载和有效容积为限，不得超重运输。</w:t>
            </w:r>
            <w:r/>
          </w:p>
        </w:tc>
        <w:tc>
          <w:tcPr>
            <w:tcW w:w="2514" w:type="dxa"/>
            <w:vAlign w:val="center"/>
            <w:textDirection w:val="lrTb"/>
            <w:noWrap w:val="false"/>
          </w:tcPr>
          <w:p>
            <w:pPr>
              <w:jc w:val="left"/>
              <w:spacing w:after="12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超过车辆的额定荷载和有效容积的，每车次扣2分。</w:t>
            </w:r>
            <w:r/>
          </w:p>
        </w:tc>
      </w:tr>
    </w:tbl>
    <w:p>
      <w:pPr>
        <w:ind w:firstLine="477"/>
        <w:jc w:val="left"/>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2、市考核</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扣分</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，每问题按</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000元计。区考核</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扣分</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，每问题按1000元计。街道考核</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扣分</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，每问题按500元计。</w:t>
      </w:r>
      <w:r/>
    </w:p>
    <w:p>
      <w:pPr>
        <w:ind w:firstLine="477"/>
        <w:jc w:val="left"/>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二、人员考核</w:t>
      </w:r>
      <w:r/>
    </w:p>
    <w:p>
      <w:pPr>
        <w:ind w:firstLine="477"/>
        <w:jc w:val="left"/>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1、运输人员必须着统一服装，招标方每月考核一次，如发现</w:t>
      </w:r>
      <w:r>
        <w:rPr>
          <w:rFonts w:hint="eastAsia" w:ascii="宋体" w:hAnsi="宋体" w:cs="宋体"/>
          <w:color w:val="auto"/>
          <w:sz w:val="24"/>
          <w:szCs w:val="24"/>
          <w:highlight w:val="none"/>
          <w:lang w:val="en-US" w:eastAsia="zh-CN"/>
        </w:rPr>
        <w:t xml:space="preserve">站内</w:t>
      </w:r>
      <w:r>
        <w:rPr>
          <w:rFonts w:hint="eastAsia" w:ascii="宋体" w:hAnsi="宋体" w:eastAsia="宋体" w:cs="宋体"/>
          <w:color w:val="auto"/>
          <w:sz w:val="24"/>
          <w:szCs w:val="24"/>
          <w:highlight w:val="none"/>
        </w:rPr>
        <w:t xml:space="preserve">运营人员未统一着装扣款200元/次。</w:t>
      </w:r>
      <w:r/>
    </w:p>
    <w:p>
      <w:pPr>
        <w:ind w:firstLine="477"/>
        <w:jc w:val="left"/>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2、运输人员如与转运站操作人员、处理人员厂（场）人员发生口角扣500元/次，发生肢体冲突扣1000元/次。</w:t>
      </w:r>
      <w:r/>
    </w:p>
    <w:p>
      <w:pPr>
        <w:rPr>
          <w:rFonts w:hint="eastAsia"/>
          <w:b/>
          <w:color w:val="auto"/>
          <w:highlight w:val="none"/>
          <w:lang w:eastAsia="zh-CN"/>
        </w:rPr>
      </w:pPr>
      <w:r>
        <w:rPr>
          <w:rFonts w:hint="eastAsia"/>
          <w:b/>
          <w:color w:val="auto"/>
          <w:highlight w:val="none"/>
          <w:lang w:eastAsia="zh-CN"/>
        </w:rPr>
      </w:r>
      <w:r/>
    </w:p>
    <w:p>
      <w:pPr>
        <w:pStyle w:val="930"/>
        <w:rPr>
          <w:rFonts w:hint="eastAsia"/>
          <w:b/>
          <w:color w:val="auto"/>
          <w:highlight w:val="none"/>
          <w:lang w:eastAsia="zh-CN"/>
        </w:rPr>
      </w:pPr>
      <w:r>
        <w:rPr>
          <w:rFonts w:hint="eastAsia"/>
          <w:b/>
          <w:color w:val="auto"/>
          <w:highlight w:val="none"/>
          <w:lang w:eastAsia="zh-CN"/>
        </w:rPr>
      </w:r>
      <w:r/>
    </w:p>
    <w:p>
      <w:pPr>
        <w:rPr>
          <w:rFonts w:hint="eastAsia"/>
          <w:b/>
          <w:color w:val="auto"/>
          <w:highlight w:val="none"/>
          <w:lang w:eastAsia="zh-CN"/>
        </w:rPr>
      </w:pPr>
      <w:r>
        <w:rPr>
          <w:rFonts w:hint="eastAsia"/>
          <w:b/>
          <w:color w:val="auto"/>
          <w:highlight w:val="none"/>
          <w:lang w:eastAsia="zh-CN"/>
        </w:rPr>
      </w:r>
      <w:r/>
    </w:p>
    <w:p>
      <w:pPr>
        <w:pStyle w:val="930"/>
        <w:rPr>
          <w:rFonts w:hint="eastAsia"/>
          <w:b/>
          <w:color w:val="auto"/>
          <w:highlight w:val="none"/>
          <w:lang w:eastAsia="zh-CN"/>
        </w:rPr>
      </w:pPr>
      <w:r>
        <w:rPr>
          <w:rFonts w:hint="eastAsia"/>
          <w:b/>
          <w:color w:val="auto"/>
          <w:highlight w:val="none"/>
          <w:lang w:eastAsia="zh-CN"/>
        </w:rPr>
      </w:r>
      <w:r/>
    </w:p>
    <w:p>
      <w:pPr>
        <w:rPr>
          <w:rFonts w:hint="eastAsia"/>
          <w:color w:val="auto"/>
          <w:highlight w:val="none"/>
          <w:lang w:eastAsia="zh-CN"/>
        </w:rPr>
      </w:pPr>
      <w:r>
        <w:rPr>
          <w:rFonts w:hint="eastAsia"/>
          <w:color w:val="auto"/>
          <w:highlight w:val="none"/>
          <w:lang w:eastAsia="zh-CN"/>
        </w:rPr>
        <w:br w:type="page" w:clear="all"/>
      </w:r>
      <w:r/>
    </w:p>
    <w:p>
      <w:pPr>
        <w:pStyle w:val="930"/>
        <w:rPr>
          <w:rFonts w:hint="eastAsia"/>
          <w:color w:val="auto"/>
          <w:highlight w:val="none"/>
          <w:lang w:eastAsia="zh-CN"/>
        </w:rPr>
      </w:pPr>
      <w:r>
        <w:rPr>
          <w:rFonts w:hint="eastAsia"/>
          <w:color w:val="auto"/>
          <w:highlight w:val="none"/>
          <w:lang w:eastAsia="zh-CN"/>
        </w:rPr>
      </w:r>
      <w:r/>
    </w:p>
    <w:p>
      <w:pPr>
        <w:numPr>
          <w:ilvl w:val="0"/>
          <w:numId w:val="12"/>
        </w:numPr>
        <w:jc w:val="center"/>
        <w:spacing w:line="36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拟签订的合同文本</w:t>
      </w:r>
      <w:bookmarkEnd w:id="778"/>
      <w:r/>
      <w:r/>
    </w:p>
    <w:p>
      <w:pPr>
        <w:pStyle w:val="936"/>
        <w:spacing w:line="360" w:lineRule="auto"/>
        <w:rPr>
          <w:rFonts w:hint="default" w:hAnsi="宋体" w:cs="宋体"/>
          <w:color w:val="auto"/>
          <w:sz w:val="24"/>
          <w:szCs w:val="24"/>
          <w:highlight w:val="none"/>
        </w:rPr>
      </w:pPr>
      <w:r>
        <w:rPr>
          <w:rFonts w:hint="eastAsia" w:hAnsi="宋体" w:cs="宋体"/>
          <w:b/>
          <w:color w:val="auto"/>
          <w:sz w:val="24"/>
          <w:szCs w:val="24"/>
          <w:highlight w:val="none"/>
          <w:lang w:val="zh-CN"/>
        </w:rPr>
        <w:t xml:space="preserve">采购人</w:t>
      </w:r>
      <w:r>
        <w:rPr>
          <w:rFonts w:hAnsi="宋体" w:cs="宋体"/>
          <w:b/>
          <w:color w:val="auto"/>
          <w:sz w:val="24"/>
          <w:szCs w:val="24"/>
          <w:highlight w:val="none"/>
          <w:lang w:val="zh-CN"/>
        </w:rPr>
        <w:t xml:space="preserve">（以下称甲</w:t>
      </w:r>
      <w:r>
        <w:rPr>
          <w:rFonts w:hAnsi="宋体" w:cs="宋体"/>
          <w:b/>
          <w:color w:val="auto"/>
          <w:sz w:val="24"/>
          <w:szCs w:val="24"/>
          <w:highlight w:val="none"/>
        </w:rPr>
        <w:t xml:space="preserve">方）:                       </w:t>
      </w:r>
      <w:r/>
    </w:p>
    <w:p>
      <w:pPr>
        <w:pStyle w:val="936"/>
        <w:spacing w:line="360" w:lineRule="auto"/>
        <w:rPr>
          <w:rFonts w:hint="default" w:hAnsi="宋体" w:cs="宋体"/>
          <w:color w:val="auto"/>
          <w:sz w:val="24"/>
          <w:szCs w:val="24"/>
          <w:highlight w:val="none"/>
          <w:u w:val="single"/>
        </w:rPr>
      </w:pPr>
      <w:r>
        <w:rPr>
          <w:rFonts w:hint="eastAsia" w:hAnsi="宋体" w:cs="宋体"/>
          <w:b/>
          <w:color w:val="auto"/>
          <w:sz w:val="24"/>
          <w:szCs w:val="24"/>
          <w:highlight w:val="none"/>
          <w:lang w:eastAsia="zh-CN"/>
        </w:rPr>
        <w:t xml:space="preserve">投标人</w:t>
      </w:r>
      <w:r>
        <w:rPr>
          <w:rFonts w:hAnsi="宋体" w:cs="宋体"/>
          <w:b/>
          <w:color w:val="auto"/>
          <w:sz w:val="24"/>
          <w:szCs w:val="24"/>
          <w:highlight w:val="none"/>
        </w:rPr>
        <w:t xml:space="preserve">（</w:t>
      </w:r>
      <w:r>
        <w:rPr>
          <w:rFonts w:hAnsi="宋体" w:cs="宋体"/>
          <w:b/>
          <w:color w:val="auto"/>
          <w:sz w:val="24"/>
          <w:szCs w:val="24"/>
          <w:highlight w:val="none"/>
          <w:lang w:val="zh-CN"/>
        </w:rPr>
        <w:t xml:space="preserve">以下称</w:t>
      </w:r>
      <w:r>
        <w:rPr>
          <w:rFonts w:hAnsi="宋体" w:cs="宋体"/>
          <w:b/>
          <w:color w:val="auto"/>
          <w:sz w:val="24"/>
          <w:szCs w:val="24"/>
          <w:highlight w:val="none"/>
        </w:rPr>
        <w:t xml:space="preserve">乙方）:                       </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zh-CN"/>
        </w:rPr>
        <w:t xml:space="preserve">根据《中华人民共和国政府采购法》、《中华人民共和国民法典》等法律法规的规定，甲乙双方按照采购结果签订本合同。</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一、合同内容：</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1、甲方确定乙方为 “</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”项目的实施人。</w:t>
      </w:r>
      <w:r/>
    </w:p>
    <w:p>
      <w:pPr>
        <w:ind w:firstLine="960"/>
        <w:spacing w:line="44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服务</w:t>
      </w:r>
      <w:r>
        <w:rPr>
          <w:rFonts w:hint="eastAsia" w:ascii="宋体" w:hAnsi="宋体" w:eastAsia="宋体" w:cs="Times New Roman"/>
          <w:bCs/>
          <w:color w:val="auto"/>
          <w:sz w:val="24"/>
          <w:highlight w:val="none"/>
          <w:lang w:val="en-US" w:eastAsia="zh-CN"/>
        </w:rPr>
        <w:t xml:space="preserve">期限1</w:t>
      </w:r>
      <w:r>
        <w:rPr>
          <w:rFonts w:hint="eastAsia" w:ascii="宋体" w:hAnsi="宋体" w:eastAsia="宋体" w:cs="Times New Roman"/>
          <w:bCs/>
          <w:color w:val="auto"/>
          <w:sz w:val="24"/>
          <w:highlight w:val="none"/>
        </w:rPr>
        <w:t xml:space="preserve">年，自</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年  月 </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日起至</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年  </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月 </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日止。</w:t>
      </w:r>
      <w:r>
        <w:rPr>
          <w:rFonts w:hint="eastAsia" w:ascii="宋体" w:hAnsi="宋体" w:eastAsia="宋体" w:cs="Times New Roman"/>
          <w:bCs/>
          <w:color w:val="auto"/>
          <w:sz w:val="24"/>
          <w:highlight w:val="none"/>
          <w:lang w:val="en-US" w:eastAsia="zh-CN"/>
        </w:rPr>
        <w:t xml:space="preserve"> </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2、下列文件为本合同不可分割部分：</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①中标通知书；</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②乙方的</w:t>
      </w:r>
      <w:r>
        <w:rPr>
          <w:rFonts w:hint="eastAsia" w:ascii="宋体" w:hAnsi="宋体" w:cs="Times New Roman"/>
          <w:bCs/>
          <w:color w:val="auto"/>
          <w:sz w:val="24"/>
          <w:highlight w:val="none"/>
          <w:lang w:val="en-US" w:eastAsia="zh-CN"/>
        </w:rPr>
        <w:t xml:space="preserve">投标</w:t>
      </w:r>
      <w:r>
        <w:rPr>
          <w:rFonts w:hint="eastAsia" w:ascii="宋体" w:hAnsi="宋体" w:eastAsia="宋体" w:cs="Times New Roman"/>
          <w:bCs/>
          <w:color w:val="auto"/>
          <w:sz w:val="24"/>
          <w:highlight w:val="none"/>
        </w:rPr>
        <w:t xml:space="preserve">文件；</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③</w:t>
      </w:r>
      <w:r>
        <w:rPr>
          <w:rFonts w:hint="eastAsia" w:ascii="宋体" w:hAnsi="宋体" w:cs="Times New Roman"/>
          <w:bCs/>
          <w:color w:val="auto"/>
          <w:sz w:val="24"/>
          <w:highlight w:val="none"/>
          <w:lang w:val="en-US" w:eastAsia="zh-CN"/>
        </w:rPr>
        <w:t xml:space="preserve">招标</w:t>
      </w:r>
      <w:r>
        <w:rPr>
          <w:rFonts w:hint="eastAsia" w:ascii="宋体" w:hAnsi="宋体" w:eastAsia="宋体" w:cs="Times New Roman"/>
          <w:bCs/>
          <w:color w:val="auto"/>
          <w:sz w:val="24"/>
          <w:highlight w:val="none"/>
        </w:rPr>
        <w:t xml:space="preserve">文件；</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④乙方在</w:t>
      </w:r>
      <w:r>
        <w:rPr>
          <w:rFonts w:hint="eastAsia" w:ascii="宋体" w:hAnsi="宋体" w:eastAsia="宋体" w:cs="Times New Roman"/>
          <w:bCs/>
          <w:color w:val="auto"/>
          <w:sz w:val="24"/>
          <w:highlight w:val="none"/>
          <w:lang w:val="en-US" w:eastAsia="zh-CN"/>
        </w:rPr>
        <w:t xml:space="preserve">响应</w:t>
      </w:r>
      <w:r>
        <w:rPr>
          <w:rFonts w:hint="eastAsia" w:ascii="宋体" w:hAnsi="宋体" w:eastAsia="宋体" w:cs="Times New Roman"/>
          <w:bCs/>
          <w:color w:val="auto"/>
          <w:sz w:val="24"/>
          <w:highlight w:val="none"/>
        </w:rPr>
        <w:t xml:space="preserve">过程中所作的其它承诺、声明、书面澄清等。</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二、甲方权利和义务：</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1、负责各转运站生活垃圾调配，如有变动须提前24小时告知乙方,特殊紧急情况除外。</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2、负责生活垃圾终端处理的调运，如有变动须提前24小时告知乙方，特殊紧急情况除外。</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3、增加或关停转运站，提前1个月告知乙方，特殊紧急情况除外。</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4、做好乙方和转运站、终端处理单位之间的协调工作。</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5、监督乙方履行承诺。</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三、乙方权利和义务</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1、保证转运站内生活垃圾及渗滤液日产日清，规范作业时间（4:30-14:30），无垃圾留存过夜。</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2、保证运输车辆车容车貌整洁。</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3、与相应垃圾处理厂对接协调，保证进场顺利。严格按照甲方提出的生活垃圾调运方案实施调运作业。</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4、无条件接受因突发情况而增加的垃圾转运及工作时间的临时性调整。</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5、向甲方提出合理化建议。</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6、加强对运输车队的安全教育，每月至少进行一次对驾驶员的安全教育。独立承担一切安全责任事故。</w:t>
      </w:r>
      <w:r/>
    </w:p>
    <w:p>
      <w:pPr>
        <w:ind w:firstLine="480"/>
        <w:spacing w:line="440" w:lineRule="exac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rPr>
        <w:t xml:space="preserve">7、甲方中型转运站建成后，将陆续过渡至中型转运站中转生活垃圾，乙方须根据甲方的指令调整运输方式，确保平稳过渡。</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四、价格、支付与调整</w:t>
      </w:r>
      <w:r>
        <w:rPr>
          <w:rFonts w:hint="eastAsia" w:ascii="宋体" w:hAnsi="宋体" w:eastAsia="宋体" w:cs="Times New Roman"/>
          <w:bCs/>
          <w:color w:val="auto"/>
          <w:sz w:val="24"/>
          <w:highlight w:val="none"/>
        </w:rPr>
        <w:tab/>
      </w:r>
      <w:r/>
    </w:p>
    <w:p>
      <w:pPr>
        <w:numPr>
          <w:ilvl w:val="0"/>
          <w:numId w:val="0"/>
        </w:numPr>
        <w:ind w:firstLine="480"/>
        <w:jc w:val="left"/>
        <w:spacing w:line="400" w:lineRule="exact"/>
        <w:rPr>
          <w:rFonts w:hint="eastAsia" w:ascii="宋体" w:hAnsi="宋体" w:eastAsia="宋体" w:cs="Times New Roman"/>
          <w:bCs/>
          <w:color w:val="auto"/>
          <w:sz w:val="24"/>
          <w:highlight w:val="none"/>
        </w:rPr>
        <w:outlineLvl w:val="1"/>
      </w:pPr>
      <w:r>
        <w:rPr>
          <w:rFonts w:hint="eastAsia" w:ascii="宋体" w:hAnsi="宋体" w:eastAsia="宋体" w:cs="Times New Roman"/>
          <w:bCs/>
          <w:color w:val="auto"/>
          <w:sz w:val="24"/>
          <w:highlight w:val="none"/>
        </w:rPr>
        <w:t xml:space="preserve">1、合同年度总金额为人民币</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元。</w:t>
      </w:r>
      <w:r>
        <w:rPr>
          <w:rFonts w:hint="eastAsia" w:ascii="宋体" w:hAnsi="宋体" w:cs="Times New Roman"/>
          <w:bCs/>
          <w:color w:val="auto"/>
          <w:sz w:val="24"/>
          <w:highlight w:val="none"/>
          <w:lang w:val="en-US" w:eastAsia="zh-CN"/>
        </w:rPr>
        <w:t xml:space="preserve">转运站</w:t>
      </w:r>
      <w:r>
        <w:rPr>
          <w:rFonts w:hint="eastAsia" w:ascii="宋体" w:hAnsi="宋体" w:eastAsia="宋体" w:cs="Times New Roman"/>
          <w:bCs/>
          <w:color w:val="auto"/>
          <w:sz w:val="24"/>
          <w:highlight w:val="none"/>
          <w:lang w:val="en-US" w:eastAsia="zh-CN"/>
        </w:rPr>
        <w:t xml:space="preserve">运营服务：</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lang w:val="en-US" w:eastAsia="zh-CN"/>
        </w:rPr>
        <w:t xml:space="preserve">元。中转</w:t>
      </w:r>
      <w:r>
        <w:rPr>
          <w:rFonts w:hint="eastAsia" w:ascii="宋体" w:hAnsi="宋体" w:eastAsia="宋体" w:cs="宋体"/>
          <w:bCs/>
          <w:color w:val="auto"/>
          <w:sz w:val="24"/>
          <w:szCs w:val="24"/>
          <w:highlight w:val="none"/>
        </w:rPr>
        <w:t xml:space="preserve">运输</w:t>
      </w:r>
      <w:r>
        <w:rPr>
          <w:rFonts w:hint="eastAsia" w:ascii="宋体" w:hAnsi="宋体" w:eastAsia="宋体" w:cs="宋体"/>
          <w:bCs/>
          <w:color w:val="auto"/>
          <w:sz w:val="24"/>
          <w:szCs w:val="24"/>
          <w:highlight w:val="none"/>
          <w:lang w:val="en-US" w:eastAsia="zh-CN"/>
        </w:rPr>
        <w:t xml:space="preserve">服务费</w:t>
      </w:r>
      <w:r>
        <w:rPr>
          <w:rFonts w:hint="eastAsia" w:ascii="宋体" w:hAnsi="宋体" w:eastAsia="宋体" w:cs="宋体"/>
          <w:bCs/>
          <w:color w:val="auto"/>
          <w:sz w:val="24"/>
          <w:szCs w:val="24"/>
          <w:highlight w:val="none"/>
          <w:lang w:eastAsia="zh-CN"/>
        </w:rPr>
        <w:t xml:space="preserve">单价</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rPr>
        <w:t xml:space="preserve">元/吨.公里</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渗滤液运输服务单价</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rPr>
        <w:t xml:space="preserve">元/吨.公里</w:t>
      </w:r>
      <w:r>
        <w:rPr>
          <w:rFonts w:hint="eastAsia" w:ascii="宋体" w:hAnsi="宋体" w:eastAsia="宋体" w:cs="Times New Roman"/>
          <w:bCs/>
          <w:color w:val="auto"/>
          <w:sz w:val="24"/>
          <w:highlight w:val="none"/>
          <w:lang w:eastAsia="zh-CN"/>
        </w:rPr>
        <w:t xml:space="preserve">。</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服务时间1年，自</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年  月  日起至</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年  月  日止。</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2、结算方式、付款时间及付款方式：</w:t>
      </w:r>
      <w:r/>
    </w:p>
    <w:p>
      <w:pPr>
        <w:ind w:firstLine="480"/>
        <w:spacing w:line="440" w:lineRule="exact"/>
        <w:rPr>
          <w:rFonts w:hint="eastAsia" w:ascii="宋体" w:hAnsi="宋体" w:cs="宋体"/>
          <w:color w:val="auto"/>
          <w:sz w:val="24"/>
          <w:szCs w:val="24"/>
          <w:highlight w:val="none"/>
        </w:rPr>
      </w:pPr>
      <w:r>
        <w:rPr>
          <w:rFonts w:hint="eastAsia" w:ascii="宋体" w:hAnsi="宋体" w:eastAsia="宋体" w:cs="Times New Roman"/>
          <w:bCs/>
          <w:color w:val="auto"/>
          <w:sz w:val="24"/>
          <w:highlight w:val="none"/>
        </w:rPr>
        <w:t xml:space="preserve">2.1结算方式：中转站运营费按总价结算，生活垃圾运输服务、渗滤液运输服务按终端登记反馈数量×单价×额定运距按实结算。</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按下表核定的实际运距结算</w:t>
      </w:r>
      <w:r/>
    </w:p>
    <w:tbl>
      <w:tblPr>
        <w:tblStyle w:val="9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3845"/>
        <w:gridCol w:w="3346"/>
      </w:tblGrid>
      <w:tr>
        <w:trPr>
          <w:trHeight w:val="934"/>
        </w:trPr>
        <w:tc>
          <w:tcPr>
            <w:tcW w:w="1266" w:type="dxa"/>
            <w:vAlign w:val="center"/>
            <w:textDirection w:val="lrTb"/>
            <w:noWrap w:val="false"/>
          </w:tcPr>
          <w:p>
            <w:pPr>
              <w:jc w:val="center"/>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分类</w:t>
            </w:r>
            <w:r/>
          </w:p>
        </w:tc>
        <w:tc>
          <w:tcPr>
            <w:tcW w:w="3845" w:type="dxa"/>
            <w:vAlign w:val="center"/>
            <w:textDirection w:val="lrTb"/>
            <w:noWrap w:val="false"/>
          </w:tcPr>
          <w:p>
            <w:pPr>
              <w:jc w:val="cente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终端</w:t>
            </w:r>
            <w:r/>
          </w:p>
        </w:tc>
        <w:tc>
          <w:tcPr>
            <w:tcW w:w="3346" w:type="dxa"/>
            <w:vAlign w:val="center"/>
            <w:textDirection w:val="lrTb"/>
            <w:noWrap w:val="false"/>
          </w:tcPr>
          <w:p>
            <w:pPr>
              <w:jc w:val="both"/>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额定运距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单程）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km）</w:t>
            </w:r>
            <w:r/>
          </w:p>
        </w:tc>
      </w:tr>
      <w:tr>
        <w:trPr>
          <w:trHeight w:val="725"/>
        </w:trPr>
        <w:tc>
          <w:tcPr>
            <w:tcW w:w="1266" w:type="dxa"/>
            <w:vAlign w:val="center"/>
            <w:vMerge w:val="restart"/>
            <w:textDirection w:val="lrTb"/>
            <w:noWrap w:val="false"/>
          </w:tcPr>
          <w:p>
            <w:pPr>
              <w:jc w:val="both"/>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生活垃圾中转运输服务</w:t>
            </w:r>
            <w:r/>
          </w:p>
        </w:tc>
        <w:tc>
          <w:tcPr>
            <w:tcW w:w="3845" w:type="dxa"/>
            <w:vAlign w:val="center"/>
            <w:textDirection w:val="lrTb"/>
            <w:noWrap w:val="false"/>
          </w:tcPr>
          <w:p>
            <w:pPr>
              <w:jc w:val="both"/>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绿色动力、道胜市容(废处中心)、光大环保</w:t>
            </w:r>
            <w:r/>
          </w:p>
        </w:tc>
        <w:tc>
          <w:tcPr>
            <w:tcW w:w="3346"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p>
        </w:tc>
      </w:tr>
      <w:tr>
        <w:trPr>
          <w:trHeight w:val="892"/>
        </w:trPr>
        <w:tc>
          <w:tcPr>
            <w:tcW w:w="1266" w:type="dxa"/>
            <w:vAlign w:val="center"/>
            <w:vMerge w:val="continue"/>
            <w:textDirection w:val="lrTb"/>
            <w:noWrap w:val="false"/>
          </w:tcPr>
          <w:p>
            <w:pPr>
              <w:ind w:firstLine="48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845" w:type="dxa"/>
            <w:vAlign w:val="center"/>
            <w:textDirection w:val="lrTb"/>
            <w:noWrap w:val="false"/>
          </w:tcPr>
          <w:p>
            <w:pPr>
              <w:jc w:val="both"/>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光大常高新、扬子水泥、润恒能源</w:t>
            </w:r>
            <w:r/>
          </w:p>
        </w:tc>
        <w:tc>
          <w:tcPr>
            <w:tcW w:w="3346"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55</w:t>
            </w:r>
            <w:r/>
          </w:p>
        </w:tc>
      </w:tr>
      <w:tr>
        <w:trPr>
          <w:trHeight w:val="892"/>
        </w:trPr>
        <w:tc>
          <w:tcPr>
            <w:tcW w:w="1266" w:type="dxa"/>
            <w:vAlign w:val="center"/>
            <w:vMerge w:val="continue"/>
            <w:textDirection w:val="lrTb"/>
            <w:noWrap w:val="false"/>
          </w:tcPr>
          <w:p>
            <w:pPr>
              <w:ind w:firstLine="48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845" w:type="dxa"/>
            <w:vAlign w:val="center"/>
            <w:textDirection w:val="lrTb"/>
            <w:noWrap w:val="false"/>
          </w:tcPr>
          <w:p>
            <w:pPr>
              <w:jc w:val="both"/>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溧阳欣峰</w:t>
            </w:r>
            <w:r/>
          </w:p>
        </w:tc>
        <w:tc>
          <w:tcPr>
            <w:tcW w:w="3346"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105</w:t>
            </w:r>
            <w:r/>
          </w:p>
        </w:tc>
      </w:tr>
      <w:tr>
        <w:trPr>
          <w:trHeight w:val="791"/>
        </w:trPr>
        <w:tc>
          <w:tcPr>
            <w:tcW w:w="1266" w:type="dxa"/>
            <w:vAlign w:val="center"/>
            <w:textDirection w:val="lrTb"/>
            <w:noWrap w:val="false"/>
          </w:tcPr>
          <w:p>
            <w:pPr>
              <w:jc w:val="both"/>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渗滤液运输服务</w:t>
            </w:r>
            <w:r/>
          </w:p>
        </w:tc>
        <w:tc>
          <w:tcPr>
            <w:tcW w:w="3845" w:type="dxa"/>
            <w:vAlign w:val="center"/>
            <w:textDirection w:val="lrTb"/>
            <w:noWrap w:val="false"/>
          </w:tcPr>
          <w:p>
            <w:pPr>
              <w:jc w:val="both"/>
              <w:spacing w:line="440"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常州武高新道胜生态有限公司</w:t>
            </w:r>
            <w:r/>
          </w:p>
        </w:tc>
        <w:tc>
          <w:tcPr>
            <w:tcW w:w="3346" w:type="dxa"/>
            <w:vAlign w:val="center"/>
            <w:textDirection w:val="lrTb"/>
            <w:noWrap w:val="false"/>
          </w:tcPr>
          <w:p>
            <w:pPr>
              <w:jc w:val="center"/>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bl>
    <w:p>
      <w:pPr>
        <w:ind w:firstLine="480"/>
        <w:spacing w:line="44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r>
      <w:r/>
    </w:p>
    <w:p>
      <w:pPr>
        <w:ind w:firstLine="480"/>
        <w:spacing w:line="440" w:lineRule="exact"/>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3、付款时间：</w:t>
      </w:r>
      <w:r>
        <w:rPr>
          <w:rFonts w:hint="eastAsia" w:ascii="宋体" w:hAnsi="宋体"/>
          <w:bCs/>
          <w:color w:val="auto"/>
          <w:sz w:val="24"/>
          <w:highlight w:val="none"/>
        </w:rPr>
        <w:t xml:space="preserve">合同签订后7天内支付合同价的10%作为预付款</w:t>
      </w:r>
      <w:r>
        <w:rPr>
          <w:rFonts w:hint="eastAsia" w:ascii="宋体" w:hAnsi="宋体"/>
          <w:bCs/>
          <w:color w:val="auto"/>
          <w:sz w:val="24"/>
          <w:highlight w:val="none"/>
          <w:lang w:val="en-US" w:eastAsia="zh-CN"/>
        </w:rPr>
        <w:t xml:space="preserve">（签订合同时，中标人明确表示无需预付款或者主动要求降低预付款比例的，采购人可不适用前述规定）</w:t>
      </w:r>
      <w:r>
        <w:rPr>
          <w:rFonts w:hint="eastAsia" w:ascii="宋体" w:hAnsi="宋体"/>
          <w:bCs/>
          <w:color w:val="auto"/>
          <w:sz w:val="24"/>
          <w:highlight w:val="none"/>
        </w:rPr>
        <w:t xml:space="preserve">；甲方根据结算结果，每季度结算，于结算次月10日前（含当日）向乙方支付服务款。</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4、付款方式：以转账方式直接转入乙方银行账户。</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五、违约责任</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1、合同一方不履行合同义务或违反履行合同义务约定的，应当承担继续履行、采取补救措施或者赔偿损失等违约责任。</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2、在合同生效后，甲方无故拒绝乙方，应向乙方偿付合同总金额的5%，作为违约金，违约金不足以补偿损失的，乙方有权要求甲方补足。</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3、甲方逾期付款应按照逾期付款金额的每天万分之四支付逾期付款违约金，甲方逾期付款超过十天乙方有权要求甲方另行补偿乙方损失。</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六、不可抗力</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1、因不可抗力（或甲、乙双方不能控制的原因）不能履行合同的，根据不可抗力的影响，部分或者全部免除责任，但合同一方迟延履行后发生不可抗力的，不能免除其责任。</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2、合同一方因不可抗力不能履行合同的，应当及时通知对方，以减轻可能给对方造成的损失，并应当在合理期限内提供证明。</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七、合同生效及其它</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1、合同经甲乙</w:t>
      </w:r>
      <w:r>
        <w:rPr>
          <w:rFonts w:hint="eastAsia" w:ascii="宋体" w:hAnsi="宋体" w:cs="Times New Roman"/>
          <w:bCs/>
          <w:color w:val="auto"/>
          <w:sz w:val="24"/>
          <w:highlight w:val="none"/>
          <w:lang w:val="en-US" w:eastAsia="zh-CN"/>
        </w:rPr>
        <w:t xml:space="preserve">双</w:t>
      </w:r>
      <w:r>
        <w:rPr>
          <w:rFonts w:hint="eastAsia" w:ascii="宋体" w:hAnsi="宋体" w:eastAsia="宋体" w:cs="Times New Roman"/>
          <w:bCs/>
          <w:color w:val="auto"/>
          <w:sz w:val="24"/>
          <w:highlight w:val="none"/>
        </w:rPr>
        <w:t xml:space="preserve">方签字并盖章后即生效。</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2、运行期间，因乙方运营资质证书失效或吊销的，本协议自失效或吊销之日起自动失效。</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八、合同的解除和转让</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1、甲方和乙方协商一致，可以解除合同。</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2、有下列情况之一，合同方可以解除合同:</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（1）因不可抗力致使不能实现合同目的，未受不可抗力影响的一方有权解除合同；</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（2）因合同一方违约导致合同不能履行，另一方有权解除合同。</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3、有权解除合同的一方，应当在违约事实或不可抗力发生之后30天内书面通知对方提出解除合同，合同在书面通知到达对方时解除。</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4、合同的部分或全部都不得转包或分包。</w:t>
      </w:r>
      <w:r/>
    </w:p>
    <w:p>
      <w:pPr>
        <w:ind w:firstLine="480"/>
        <w:spacing w:line="440" w:lineRule="exact"/>
        <w:rPr>
          <w:rFonts w:hint="eastAsia" w:ascii="宋体" w:hAnsi="宋体" w:eastAsia="宋体" w:cs="Times New Roman"/>
          <w:bCs/>
          <w:color w:val="auto"/>
          <w:sz w:val="24"/>
          <w:highlight w:val="none"/>
        </w:rPr>
      </w:pPr>
      <w:r>
        <w:rPr>
          <w:rFonts w:hint="eastAsia" w:ascii="宋体" w:hAnsi="宋体" w:cs="Times New Roman"/>
          <w:bCs/>
          <w:color w:val="auto"/>
          <w:sz w:val="24"/>
          <w:highlight w:val="none"/>
          <w:lang w:val="en-US" w:eastAsia="zh-CN"/>
        </w:rPr>
        <w:t xml:space="preserve">九</w:t>
      </w:r>
      <w:r>
        <w:rPr>
          <w:rFonts w:hint="eastAsia" w:ascii="宋体" w:hAnsi="宋体" w:eastAsia="宋体" w:cs="Times New Roman"/>
          <w:bCs/>
          <w:color w:val="auto"/>
          <w:sz w:val="24"/>
          <w:highlight w:val="none"/>
        </w:rPr>
        <w:t xml:space="preserve">、争议解决</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甲乙双方因履行本合同发生争议，协商未果，任何一方可向甲方所在地人民法院起诉。</w:t>
      </w:r>
      <w:r/>
    </w:p>
    <w:p>
      <w:pPr>
        <w:ind w:firstLine="480"/>
        <w:spacing w:line="44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十、本合同一式</w:t>
      </w:r>
      <w:r>
        <w:rPr>
          <w:rFonts w:hint="eastAsia" w:ascii="宋体" w:hAnsi="宋体" w:cs="Times New Roman"/>
          <w:bCs/>
          <w:color w:val="auto"/>
          <w:sz w:val="24"/>
          <w:highlight w:val="none"/>
          <w:lang w:val="en-US" w:eastAsia="zh-CN"/>
        </w:rPr>
        <w:t xml:space="preserve">肆</w:t>
      </w:r>
      <w:r>
        <w:rPr>
          <w:rFonts w:hint="eastAsia" w:ascii="宋体" w:hAnsi="宋体" w:eastAsia="宋体" w:cs="Times New Roman"/>
          <w:bCs/>
          <w:color w:val="auto"/>
          <w:sz w:val="24"/>
          <w:highlight w:val="none"/>
        </w:rPr>
        <w:t xml:space="preserve">份，甲乙双方各执</w:t>
      </w:r>
      <w:r>
        <w:rPr>
          <w:rFonts w:hint="eastAsia" w:ascii="宋体" w:hAnsi="宋体" w:cs="Times New Roman"/>
          <w:bCs/>
          <w:color w:val="auto"/>
          <w:sz w:val="24"/>
          <w:highlight w:val="none"/>
          <w:lang w:val="en-US" w:eastAsia="zh-CN"/>
        </w:rPr>
        <w:t xml:space="preserve">贰</w:t>
      </w:r>
      <w:r>
        <w:rPr>
          <w:rFonts w:hint="eastAsia" w:ascii="宋体" w:hAnsi="宋体" w:eastAsia="宋体" w:cs="Times New Roman"/>
          <w:bCs/>
          <w:color w:val="auto"/>
          <w:sz w:val="24"/>
          <w:highlight w:val="none"/>
        </w:rPr>
        <w:t xml:space="preserve">份</w:t>
      </w:r>
      <w:r>
        <w:rPr>
          <w:rFonts w:hint="eastAsia" w:ascii="宋体" w:hAnsi="宋体" w:cs="Times New Roman"/>
          <w:bCs/>
          <w:color w:val="auto"/>
          <w:sz w:val="24"/>
          <w:highlight w:val="none"/>
          <w:lang w:eastAsia="zh-CN"/>
        </w:rPr>
        <w:t xml:space="preserve">。</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十</w:t>
      </w:r>
      <w:r>
        <w:rPr>
          <w:rFonts w:hint="eastAsia" w:ascii="宋体" w:hAnsi="宋体" w:cs="Times New Roman"/>
          <w:bCs/>
          <w:color w:val="auto"/>
          <w:sz w:val="24"/>
          <w:highlight w:val="none"/>
          <w:lang w:val="en-US" w:eastAsia="zh-CN"/>
        </w:rPr>
        <w:t xml:space="preserve">一</w:t>
      </w:r>
      <w:r>
        <w:rPr>
          <w:rFonts w:hint="eastAsia" w:ascii="宋体" w:hAnsi="宋体" w:eastAsia="宋体" w:cs="Times New Roman"/>
          <w:bCs/>
          <w:color w:val="auto"/>
          <w:sz w:val="24"/>
          <w:highlight w:val="none"/>
        </w:rPr>
        <w:t xml:space="preserve">、本合同在执行过程中如出现未尽事宜，双方在不违背合同和投标文件的原则下协商解决，协商结果以书面记录在案，并经签证同意，作为本合同的附件，与本合同具有同等效力。</w:t>
      </w:r>
      <w:r/>
    </w:p>
    <w:p>
      <w:pPr>
        <w:pStyle w:val="930"/>
        <w:ind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pStyle w:val="930"/>
        <w:ind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bCs/>
          <w:color w:val="auto"/>
          <w:sz w:val="24"/>
          <w:szCs w:val="24"/>
          <w:highlight w:val="none"/>
        </w:rPr>
        <w:t xml:space="preserve">甲    方</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乙    方</w:t>
      </w:r>
      <w:r>
        <w:rPr>
          <w:rFonts w:hint="eastAsia" w:ascii="宋体" w:hAnsi="宋体" w:eastAsia="宋体" w:cs="宋体"/>
          <w:color w:val="auto"/>
          <w:sz w:val="24"/>
          <w:szCs w:val="24"/>
          <w:highlight w:val="none"/>
        </w:rPr>
        <w:t xml:space="preserve">：</w:t>
      </w:r>
      <w:r/>
    </w:p>
    <w:p>
      <w:pPr>
        <w:spacing w:line="3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单位名称（章）：                          单位名称（章）：</w:t>
      </w:r>
      <w:r/>
    </w:p>
    <w:p>
      <w:pPr>
        <w:spacing w:line="3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                               单位地址：</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委托代理人：          法定代表人：     委托代理人：                            </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传真：</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开户银行：        </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号：                                                                                 </w:t>
      </w:r>
      <w:r/>
    </w:p>
    <w:p>
      <w:pPr>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签订时间：       年      月      日      签订时间：        年      月     日      </w:t>
      </w:r>
      <w:r>
        <w:rPr>
          <w:rFonts w:hint="eastAsia" w:ascii="宋体" w:hAnsi="宋体"/>
          <w:color w:val="auto"/>
          <w:sz w:val="24"/>
          <w:highlight w:val="none"/>
        </w:rPr>
        <w:t xml:space="preserve">　　</w:t>
      </w:r>
      <w:r/>
    </w:p>
    <w:p>
      <w:pPr>
        <w:spacing w:line="420" w:lineRule="exact"/>
        <w:rPr>
          <w:rFonts w:ascii="宋体" w:hAnsi="宋体" w:cs="宋体"/>
          <w:b/>
          <w:bCs/>
          <w:color w:val="auto"/>
          <w:sz w:val="24"/>
          <w:highlight w:val="none"/>
        </w:rPr>
      </w:pPr>
      <w:r>
        <w:rPr>
          <w:rFonts w:ascii="宋体" w:hAnsi="宋体" w:cs="宋体"/>
          <w:b/>
          <w:bCs/>
          <w:color w:val="auto"/>
          <w:sz w:val="24"/>
          <w:highlight w:val="none"/>
        </w:rPr>
      </w:r>
      <w:r/>
    </w:p>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备注：以上合同格式仅供参考，以最终双方签订的合同为准。</w:t>
      </w:r>
      <w:r/>
    </w:p>
    <w:p>
      <w:pPr>
        <w:jc w:val="cente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第七章   投标文件格式</w:t>
      </w:r>
      <w:r/>
    </w:p>
    <w:p>
      <w:pPr>
        <w:ind w:firstLine="560"/>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ind w:firstLine="562"/>
        <w:rPr>
          <w:rFonts w:ascii="宋体" w:hAnsi="宋体" w:cs="宋体"/>
          <w:b/>
          <w:color w:val="auto"/>
          <w:sz w:val="24"/>
          <w:highlight w:val="none"/>
        </w:rPr>
        <w:outlineLvl w:val="1"/>
      </w:pPr>
      <w:r>
        <w:rPr>
          <w:rFonts w:hint="eastAsia" w:ascii="宋体" w:hAnsi="宋体" w:cs="宋体"/>
          <w:b/>
          <w:color w:val="auto"/>
          <w:spacing w:val="20"/>
          <w:sz w:val="24"/>
          <w:highlight w:val="none"/>
        </w:rPr>
        <w:t xml:space="preserve">投标文件</w:t>
      </w:r>
      <w:r>
        <w:rPr>
          <w:rFonts w:hint="eastAsia" w:ascii="宋体" w:hAnsi="宋体" w:cs="宋体"/>
          <w:b/>
          <w:color w:val="auto"/>
          <w:sz w:val="24"/>
          <w:highlight w:val="none"/>
        </w:rPr>
        <w:t xml:space="preserve">封面（非实质性格式）</w:t>
      </w:r>
      <w:r/>
    </w:p>
    <w:p>
      <w:pPr>
        <w:ind w:firstLine="482"/>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b/>
          <w:color w:val="auto"/>
          <w:spacing w:val="60"/>
          <w:sz w:val="84"/>
          <w:szCs w:val="84"/>
          <w:highlight w:val="none"/>
        </w:rPr>
      </w:pPr>
      <w:r>
        <w:rPr>
          <w:rFonts w:hint="eastAsia" w:ascii="宋体" w:hAnsi="宋体" w:cs="宋体"/>
          <w:b/>
          <w:color w:val="auto"/>
          <w:spacing w:val="60"/>
          <w:sz w:val="84"/>
          <w:szCs w:val="84"/>
          <w:highlight w:val="none"/>
        </w:rPr>
        <w:t xml:space="preserve">投 标 文 件</w:t>
      </w:r>
      <w:r/>
    </w:p>
    <w:p>
      <w:pPr>
        <w:ind w:firstLine="963"/>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963"/>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1084"/>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ind w:firstLine="723"/>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               </w:t>
      </w:r>
      <w:r/>
    </w:p>
    <w:p>
      <w:pPr>
        <w:ind w:firstLine="723"/>
        <w:rPr>
          <w:rFonts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640"/>
        <w:jc w:val="center"/>
        <w:rPr>
          <w:rFonts w:ascii="宋体" w:hAnsi="宋体" w:cs="宋体"/>
          <w:b/>
          <w:color w:val="auto"/>
          <w:sz w:val="32"/>
          <w:szCs w:val="32"/>
          <w:highlight w:val="none"/>
        </w:rPr>
      </w:pPr>
      <w:r>
        <w:rPr>
          <w:rFonts w:ascii="宋体" w:hAnsi="宋体" w:cs="宋体"/>
          <w:b/>
          <w:color w:val="auto"/>
          <w:sz w:val="32"/>
          <w:szCs w:val="32"/>
          <w:highlight w:val="none"/>
        </w:rPr>
      </w:r>
      <w:r/>
    </w:p>
    <w:p>
      <w:pPr>
        <w:ind w:firstLine="723"/>
        <w:jc w:val="center"/>
        <w:rPr>
          <w:rFonts w:ascii="宋体" w:hAnsi="宋体" w:cs="宋体"/>
          <w:b/>
          <w:color w:val="auto"/>
          <w:sz w:val="32"/>
          <w:szCs w:val="32"/>
          <w:highlight w:val="none"/>
        </w:rPr>
        <w:outlineLvl w:val="1"/>
      </w:pPr>
      <w:r>
        <w:rPr>
          <w:rFonts w:hint="eastAsia" w:ascii="宋体" w:hAnsi="宋体" w:cs="宋体"/>
          <w:b/>
          <w:color w:val="auto"/>
          <w:spacing w:val="20"/>
          <w:sz w:val="32"/>
          <w:szCs w:val="32"/>
          <w:highlight w:val="none"/>
        </w:rPr>
        <w:br w:type="page" w:clear="all"/>
      </w:r>
      <w:r>
        <w:rPr>
          <w:rFonts w:hint="eastAsia" w:ascii="宋体" w:hAnsi="宋体" w:cs="宋体"/>
          <w:b/>
          <w:color w:val="auto"/>
          <w:sz w:val="32"/>
          <w:szCs w:val="32"/>
          <w:highlight w:val="none"/>
        </w:rPr>
        <w:t xml:space="preserve">一、资格证明文件</w:t>
      </w:r>
      <w:r/>
    </w:p>
    <w:p>
      <w:pPr>
        <w:ind w:firstLine="480"/>
        <w:rPr>
          <w:rFonts w:ascii="宋体" w:hAnsi="宋体" w:cs="宋体"/>
          <w:b/>
          <w:color w:val="auto"/>
          <w:highlight w:val="none"/>
        </w:rPr>
      </w:pPr>
      <w:r>
        <w:rPr>
          <w:rFonts w:ascii="宋体" w:hAnsi="宋体" w:cs="宋体"/>
          <w:b/>
          <w:color w:val="auto"/>
          <w:highlight w:val="none"/>
        </w:rPr>
      </w:r>
      <w:r/>
    </w:p>
    <w:p>
      <w:pPr>
        <w:ind w:firstLine="482"/>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1 </w:t>
      </w:r>
      <w:r>
        <w:rPr>
          <w:rFonts w:hint="eastAsia" w:ascii="宋体" w:hAnsi="宋体" w:cs="宋体"/>
          <w:color w:val="auto"/>
          <w:sz w:val="24"/>
          <w:highlight w:val="none"/>
        </w:rPr>
        <w:t xml:space="preserve">满足《中华人民共和国政府采购法》第二十二条规定及法律法规的其他规定</w:t>
      </w:r>
      <w:r/>
    </w:p>
    <w:p>
      <w:pPr>
        <w:ind w:firstLine="482"/>
        <w:rPr>
          <w:rFonts w:ascii="宋体" w:hAnsi="宋体" w:cs="宋体"/>
          <w:b/>
          <w:bCs/>
          <w:color w:val="auto"/>
          <w:highlight w:val="none"/>
        </w:rPr>
        <w:outlineLvl w:val="1"/>
      </w:pPr>
      <w:r>
        <w:rPr>
          <w:rFonts w:hint="eastAsia" w:ascii="宋体" w:hAnsi="宋体" w:cs="宋体"/>
          <w:b/>
          <w:color w:val="auto"/>
          <w:highlight w:val="none"/>
        </w:rPr>
        <w:t xml:space="preserve">1-1 投标人资格声明函（实质性格式）</w:t>
      </w:r>
      <w:r/>
    </w:p>
    <w:p>
      <w:pPr>
        <w:ind w:firstLine="562"/>
        <w:jc w:val="center"/>
        <w:spacing w:before="159" w:after="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924"/>
        <w:ind w:firstLine="482"/>
        <w:spacing w:line="360" w:lineRule="auto"/>
        <w:rPr>
          <w:rFonts w:hint="eastAsia" w:hAnsi="宋体" w:eastAsia="宋体" w:cs="宋体"/>
          <w:color w:val="auto"/>
          <w:highlight w:val="none"/>
          <w:lang w:eastAsia="zh-CN"/>
        </w:rPr>
      </w:pPr>
      <w:r>
        <w:rPr>
          <w:rFonts w:hint="eastAsia" w:hAnsi="宋体" w:cs="宋体"/>
          <w:color w:val="auto"/>
          <w:highlight w:val="none"/>
        </w:rPr>
        <w:t xml:space="preserve">致：</w:t>
      </w:r>
      <w:r>
        <w:rPr>
          <w:rFonts w:hint="eastAsia" w:hAnsi="宋体" w:cs="宋体"/>
          <w:color w:val="auto"/>
          <w:highlight w:val="none"/>
          <w:lang w:eastAsia="zh-CN"/>
        </w:rPr>
        <w:t xml:space="preserve">江苏春为全过程工程咨询有限公司</w:t>
      </w:r>
      <w:r/>
    </w:p>
    <w:p>
      <w:pPr>
        <w:pStyle w:val="924"/>
        <w:ind w:firstLine="96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int="eastAsia" w:hAnsi="宋体" w:cs="宋体"/>
          <w:color w:val="auto"/>
          <w:highlight w:val="none"/>
          <w:u w:val="single"/>
          <w:lang w:eastAsia="zh-CN"/>
        </w:rPr>
        <w:t xml:space="preserve">采购人</w:t>
      </w:r>
      <w:r>
        <w:rPr>
          <w:rFonts w:hint="eastAsia" w:hAnsi="宋体" w:cs="宋体"/>
          <w:color w:val="auto"/>
          <w:highlight w:val="none"/>
          <w:u w:val="single"/>
        </w:rPr>
        <w:t xml:space="preserve">名称）</w:t>
      </w:r>
      <w:r/>
    </w:p>
    <w:p>
      <w:pPr>
        <w:pStyle w:val="924"/>
        <w:ind w:firstLine="482"/>
        <w:spacing w:line="360" w:lineRule="auto"/>
        <w:rPr>
          <w:rFonts w:hAnsi="宋体" w:cs="宋体"/>
          <w:color w:val="auto"/>
          <w:highlight w:val="none"/>
        </w:rPr>
      </w:pPr>
      <w:r>
        <w:rPr>
          <w:rFonts w:hAnsi="宋体" w:cs="宋体"/>
          <w:color w:val="auto"/>
          <w:highlight w:val="none"/>
        </w:rPr>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按照《中华人民共和国政府采购法》第二十二条和招标文件的规定，我单位郑重声明如下：</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一、我单位是按照中华人民共和国法律规定登记注册的，注册地点为</w:t>
      </w:r>
      <w:r>
        <w:rPr>
          <w:rFonts w:hint="eastAsia" w:hAnsi="宋体" w:cs="宋体"/>
          <w:color w:val="auto"/>
          <w:highlight w:val="none"/>
          <w:u w:val="single"/>
        </w:rPr>
        <w:t xml:space="preserve">         </w:t>
      </w:r>
      <w:r>
        <w:rPr>
          <w:rFonts w:hint="eastAsia" w:hAnsi="宋体" w:cs="宋体"/>
          <w:color w:val="auto"/>
          <w:highlight w:val="none"/>
        </w:rPr>
        <w:t xml:space="preserve">，全称为</w:t>
      </w:r>
      <w:r>
        <w:rPr>
          <w:rFonts w:hint="eastAsia" w:hAnsi="宋体" w:cs="宋体"/>
          <w:color w:val="auto"/>
          <w:highlight w:val="none"/>
          <w:u w:val="single"/>
        </w:rPr>
        <w:t xml:space="preserve">        </w:t>
      </w:r>
      <w:r>
        <w:rPr>
          <w:rFonts w:hint="eastAsia" w:hAnsi="宋体" w:cs="宋体"/>
          <w:color w:val="auto"/>
          <w:highlight w:val="none"/>
        </w:rPr>
        <w:t xml:space="preserve">，统一社会信用代码为</w:t>
      </w:r>
      <w:r>
        <w:rPr>
          <w:rFonts w:hint="eastAsia" w:hAnsi="宋体" w:cs="宋体"/>
          <w:color w:val="auto"/>
          <w:highlight w:val="none"/>
          <w:u w:val="single"/>
        </w:rPr>
        <w:t xml:space="preserve">           </w:t>
      </w:r>
      <w:r>
        <w:rPr>
          <w:rFonts w:hint="eastAsia" w:hAnsi="宋体" w:cs="宋体"/>
          <w:color w:val="auto"/>
          <w:highlight w:val="none"/>
        </w:rPr>
        <w:t xml:space="preserve"> ，法定代表人（单位负责人）为</w:t>
      </w:r>
      <w:r>
        <w:rPr>
          <w:rFonts w:hint="eastAsia" w:hAnsi="宋体" w:cs="宋体"/>
          <w:color w:val="auto"/>
          <w:highlight w:val="none"/>
          <w:u w:val="single"/>
        </w:rPr>
        <w:t xml:space="preserve">         </w:t>
      </w:r>
      <w:r>
        <w:rPr>
          <w:rFonts w:hint="eastAsia" w:hAnsi="宋体" w:cs="宋体"/>
          <w:color w:val="auto"/>
          <w:highlight w:val="none"/>
        </w:rPr>
        <w:t xml:space="preserve">，具有独立承担民事责任的能力</w:t>
      </w:r>
      <w:r>
        <w:rPr>
          <w:rFonts w:hint="eastAsia" w:hAnsi="宋体" w:cs="宋体"/>
          <w:b/>
          <w:color w:val="auto"/>
          <w:highlight w:val="none"/>
        </w:rPr>
        <w:t xml:space="preserve">（如属于分公司经总公司授权参与项目，由总公司承担民事责任的，需提供总公司项目授权书）</w:t>
      </w:r>
      <w:r>
        <w:rPr>
          <w:rFonts w:hint="eastAsia" w:hAnsi="宋体" w:cs="宋体"/>
          <w:color w:val="auto"/>
          <w:highlight w:val="none"/>
        </w:rPr>
        <w:t xml:space="preserve">。</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二、我单位具有良好的商业信誉（指投标人经营状况良好，无本资格声明第十条情形）和健全的财务会计制度。</w:t>
      </w:r>
      <w:r/>
    </w:p>
    <w:p>
      <w:pPr>
        <w:pStyle w:val="924"/>
        <w:ind w:firstLine="482"/>
        <w:spacing w:line="360" w:lineRule="auto"/>
        <w:rPr>
          <w:rFonts w:hAnsi="宋体" w:cs="宋体"/>
          <w:color w:val="auto"/>
          <w:highlight w:val="none"/>
        </w:rPr>
        <w:outlineLvl w:val="1"/>
      </w:pPr>
      <w:r>
        <w:rPr>
          <w:rFonts w:hint="eastAsia" w:hAnsi="宋体" w:cs="宋体"/>
          <w:color w:val="auto"/>
          <w:highlight w:val="none"/>
        </w:rPr>
        <w:t xml:space="preserve">三、我单位依法进行纳税和社会保险申报并实际履行了义务。</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主要设备有：</w:t>
      </w:r>
      <w:r>
        <w:rPr>
          <w:rFonts w:hint="eastAsia" w:hAnsi="宋体" w:cs="宋体"/>
          <w:color w:val="auto"/>
          <w:highlight w:val="none"/>
          <w:u w:val="single"/>
        </w:rPr>
        <w:t xml:space="preserve">            </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主要专业技术能力有</w:t>
      </w:r>
      <w:r>
        <w:rPr>
          <w:rFonts w:hint="eastAsia" w:hAnsi="宋体" w:cs="宋体"/>
          <w:color w:val="auto"/>
          <w:highlight w:val="none"/>
          <w:u w:val="single"/>
        </w:rPr>
        <w:t xml:space="preserve">                 </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hAnsi="宋体" w:cs="宋体"/>
          <w:color w:val="auto"/>
          <w:highlight w:val="none"/>
          <w:lang w:eastAsia="zh-CN"/>
        </w:rPr>
        <w:t xml:space="preserve">投标人</w:t>
      </w:r>
      <w:r>
        <w:rPr>
          <w:rFonts w:hint="eastAsia" w:hAnsi="宋体" w:cs="宋体"/>
          <w:color w:val="auto"/>
          <w:highlight w:val="none"/>
        </w:rPr>
        <w:t xml:space="preserve">如在参加政府采购活动前3年内因违法经营被禁止在一定期限内参加政府采购活动，期限届满的，可以参加政府采购活动。）</w:t>
      </w:r>
      <w:r/>
    </w:p>
    <w:p>
      <w:pPr>
        <w:pStyle w:val="924"/>
        <w:ind w:firstLine="482"/>
        <w:spacing w:line="360" w:lineRule="auto"/>
        <w:rPr>
          <w:rFonts w:hAnsi="宋体" w:cs="宋体"/>
          <w:color w:val="auto"/>
          <w:highlight w:val="none"/>
        </w:rPr>
        <w:outlineLvl w:val="1"/>
      </w:pPr>
      <w:r>
        <w:rPr>
          <w:rFonts w:hint="eastAsia" w:hAnsi="宋体" w:cs="宋体"/>
          <w:color w:val="auto"/>
          <w:highlight w:val="none"/>
        </w:rPr>
        <w:t xml:space="preserve">六、我单位具备法律、行政法规规定的其他条件。</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七、与我单位存在“单位负责人为同一人或者存在直接控股、管理关系”的其他单位信息如下（如无此情形的，填写“无”）：</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1、与我单位的法定代表人（单位负责人）为同一人的其他单位如下：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2、我单位直接控股的其他单位如下：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3、与我单位存在管理关系的其他单位如下：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八、</w:t>
      </w:r>
      <w:r>
        <w:rPr>
          <w:color w:val="auto"/>
          <w:highlight w:val="none"/>
        </w:rPr>
        <w:t xml:space="preserve">我</w:t>
      </w:r>
      <w:r>
        <w:rPr>
          <w:rFonts w:hint="eastAsia"/>
          <w:color w:val="auto"/>
          <w:highlight w:val="none"/>
        </w:rPr>
        <w:t xml:space="preserve">单位法定</w:t>
      </w:r>
      <w:r>
        <w:rPr>
          <w:color w:val="auto"/>
          <w:highlight w:val="none"/>
        </w:rPr>
        <w:t xml:space="preserve">代表人的社保缴纳单位为</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 </w:t>
      </w:r>
      <w:r>
        <w:rPr>
          <w:rFonts w:hint="eastAsia" w:hAnsi="宋体" w:cs="宋体"/>
          <w:color w:val="auto"/>
          <w:highlight w:val="none"/>
        </w:rPr>
        <w:t xml:space="preserve">。</w:t>
      </w:r>
      <w:r/>
    </w:p>
    <w:p>
      <w:pPr>
        <w:pStyle w:val="924"/>
        <w:ind w:firstLine="482"/>
        <w:spacing w:line="360" w:lineRule="auto"/>
        <w:rPr>
          <w:rFonts w:hAnsi="宋体" w:cs="宋体"/>
          <w:color w:val="auto"/>
          <w:highlight w:val="none"/>
        </w:rPr>
        <w:outlineLvl w:val="1"/>
      </w:pPr>
      <w:r>
        <w:rPr>
          <w:rFonts w:hint="eastAsia" w:hAnsi="宋体" w:cs="宋体"/>
          <w:color w:val="auto"/>
          <w:highlight w:val="none"/>
        </w:rPr>
        <w:t xml:space="preserve">九、我单位无以下不良信用记录情形：</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1、在“信用中国”网站被列入失信被执行人和重大税收违法案件当事人名单；</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2、在“中国政府采购网”网站被列入政府采购严重违法失信行为记录名单；</w:t>
      </w:r>
      <w:r/>
    </w:p>
    <w:p>
      <w:pPr>
        <w:pStyle w:val="924"/>
        <w:ind w:firstLine="482"/>
        <w:spacing w:line="360" w:lineRule="auto"/>
        <w:rPr>
          <w:rFonts w:hAnsi="宋体" w:cs="宋体"/>
          <w:color w:val="auto"/>
          <w:highlight w:val="none"/>
        </w:rPr>
        <w:outlineLvl w:val="2"/>
      </w:pPr>
      <w:r>
        <w:rPr>
          <w:rFonts w:hint="eastAsia" w:hAnsi="宋体" w:cs="宋体"/>
          <w:color w:val="auto"/>
          <w:highlight w:val="none"/>
        </w:rPr>
        <w:t xml:space="preserve">3、不符合《政府采购法》第二十二条规定的条件。</w:t>
      </w:r>
      <w:r/>
    </w:p>
    <w:p>
      <w:pPr>
        <w:pStyle w:val="924"/>
        <w:ind w:firstLine="482"/>
        <w:spacing w:line="360" w:lineRule="auto"/>
        <w:rPr>
          <w:rFonts w:hAnsi="宋体" w:cs="宋体"/>
          <w:color w:val="auto"/>
          <w:highlight w:val="none"/>
        </w:rPr>
      </w:pPr>
      <w:r>
        <w:rPr>
          <w:rFonts w:hAnsi="宋体" w:cs="宋体"/>
          <w:color w:val="auto"/>
          <w:highlight w:val="none"/>
        </w:rPr>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我单位保证上述声明的事项都是真实的，如有虚假，我单位愿意承担相应的法律责任，并承担因此所造成的一切损失。</w:t>
      </w:r>
      <w:r/>
    </w:p>
    <w:p>
      <w:pPr>
        <w:pStyle w:val="924"/>
        <w:ind w:firstLine="482"/>
        <w:spacing w:line="360" w:lineRule="auto"/>
        <w:rPr>
          <w:rFonts w:hAnsi="宋体" w:cs="宋体"/>
          <w:color w:val="auto"/>
          <w:highlight w:val="none"/>
        </w:rPr>
      </w:pPr>
      <w:r>
        <w:rPr>
          <w:rFonts w:hAnsi="宋体" w:cs="宋体"/>
          <w:color w:val="auto"/>
          <w:highlight w:val="none"/>
        </w:rPr>
      </w:r>
      <w:r/>
    </w:p>
    <w:p>
      <w:pPr>
        <w:pStyle w:val="924"/>
        <w:ind w:firstLine="482"/>
        <w:spacing w:line="360" w:lineRule="auto"/>
        <w:rPr>
          <w:rFonts w:hAnsi="宋体" w:cs="宋体"/>
          <w:color w:val="auto"/>
          <w:highlight w:val="none"/>
        </w:rPr>
      </w:pPr>
      <w:r>
        <w:rPr>
          <w:rFonts w:hAnsi="宋体" w:cs="宋体"/>
          <w:color w:val="auto"/>
          <w:highlight w:val="none"/>
        </w:rPr>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投标人：（加盖公章）</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法定代表人（或单位负责人）签字或盖章：</w:t>
      </w:r>
      <w:r/>
    </w:p>
    <w:p>
      <w:pPr>
        <w:pStyle w:val="924"/>
        <w:ind w:firstLine="482"/>
        <w:spacing w:line="360" w:lineRule="auto"/>
        <w:rPr>
          <w:rFonts w:hAnsi="宋体" w:cs="宋体"/>
          <w:color w:val="auto"/>
          <w:highlight w:val="none"/>
        </w:rPr>
      </w:pPr>
      <w:r>
        <w:rPr>
          <w:rFonts w:hint="eastAsia" w:hAnsi="宋体" w:cs="宋体"/>
          <w:color w:val="auto"/>
          <w:highlight w:val="none"/>
        </w:rPr>
        <w:t xml:space="preserve">日期：    年    月    日</w:t>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pStyle w:val="1155"/>
        <w:spacing w:line="360" w:lineRule="auto"/>
        <w:rPr>
          <w:rFonts w:hAnsi="宋体" w:cs="仿宋"/>
          <w:b/>
          <w:color w:val="auto"/>
          <w:sz w:val="24"/>
          <w:highlight w:val="none"/>
        </w:rPr>
      </w:pPr>
      <w:r>
        <w:rPr>
          <w:rFonts w:hint="eastAsia" w:ascii="宋体" w:hAnsi="宋体" w:cs="宋体"/>
          <w:color w:val="auto"/>
          <w:sz w:val="24"/>
          <w:highlight w:val="none"/>
        </w:rPr>
        <w:t xml:space="preserve">说明：</w:t>
      </w:r>
      <w:r>
        <w:rPr>
          <w:rFonts w:hint="eastAsia" w:hAnsi="宋体" w:cs="宋体"/>
          <w:color w:val="auto"/>
          <w:sz w:val="24"/>
          <w:highlight w:val="none"/>
          <w:lang w:eastAsia="zh-CN"/>
        </w:rPr>
        <w:t xml:space="preserve">投标人</w:t>
      </w:r>
      <w:r>
        <w:rPr>
          <w:rFonts w:hint="eastAsia" w:ascii="宋体" w:hAnsi="宋体" w:cs="宋体"/>
          <w:color w:val="auto"/>
          <w:sz w:val="24"/>
          <w:highlight w:val="none"/>
        </w:rPr>
        <w:t xml:space="preserve">承诺不实的，依据《政府采购法》第七十七条“提供虚假材料谋取中标、成交的”有关规定予以处理。</w:t>
      </w: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1-2 </w:t>
      </w:r>
      <w:r>
        <w:rPr>
          <w:rFonts w:hint="eastAsia" w:hAnsi="宋体" w:cs="仿宋"/>
          <w:b/>
          <w:color w:val="auto"/>
          <w:sz w:val="24"/>
          <w:highlight w:val="none"/>
        </w:rPr>
        <w:t xml:space="preserve">营业执照副本（事业单位法人证书）</w:t>
      </w:r>
      <w:r/>
    </w:p>
    <w:p>
      <w:pPr>
        <w:ind w:firstLine="482"/>
        <w:tabs>
          <w:tab w:val="left" w:pos="1080" w:leader="none"/>
        </w:tabs>
        <w:rPr>
          <w:rFonts w:ascii="宋体" w:hAnsi="宋体" w:cs="仿宋"/>
          <w:b/>
          <w:color w:val="auto"/>
          <w:sz w:val="24"/>
          <w:szCs w:val="20"/>
          <w:highlight w:val="none"/>
        </w:rPr>
      </w:pPr>
      <w:r>
        <w:rPr>
          <w:rFonts w:ascii="宋体" w:hAnsi="宋体" w:cs="仿宋"/>
          <w:b/>
          <w:color w:val="auto"/>
          <w:sz w:val="24"/>
          <w:szCs w:val="20"/>
          <w:highlight w:val="none"/>
        </w:rPr>
      </w:r>
      <w:r/>
    </w:p>
    <w:p>
      <w:pPr>
        <w:ind w:firstLine="480"/>
        <w:tabs>
          <w:tab w:val="left" w:pos="1080" w:leader="none"/>
        </w:tabs>
        <w:rPr>
          <w:rFonts w:ascii="宋体" w:hAnsi="宋体" w:cs="仿宋"/>
          <w:color w:val="auto"/>
          <w:sz w:val="24"/>
          <w:highlight w:val="none"/>
        </w:rPr>
      </w:pPr>
      <w:r>
        <w:rPr>
          <w:rFonts w:hint="eastAsia" w:ascii="宋体" w:hAnsi="宋体" w:cs="仿宋"/>
          <w:color w:val="auto"/>
          <w:sz w:val="24"/>
          <w:highlight w:val="none"/>
        </w:rPr>
        <w:t xml:space="preserve">营业执照副本和税务登记证副本(或“三证合一”的营业执照副本）或事业单位法人证书</w:t>
      </w:r>
      <w:r/>
    </w:p>
    <w:p>
      <w:pPr>
        <w:rPr>
          <w:rFonts w:ascii="宋体" w:hAnsi="宋体"/>
          <w:b/>
          <w:color w:val="auto"/>
          <w:sz w:val="24"/>
          <w:szCs w:val="20"/>
          <w:highlight w:val="none"/>
        </w:rPr>
      </w:pPr>
      <w:r>
        <w:rPr>
          <w:rFonts w:ascii="宋体" w:hAnsi="宋体"/>
          <w:b/>
          <w:color w:val="auto"/>
          <w:sz w:val="24"/>
          <w:szCs w:val="20"/>
          <w:highlight w:val="none"/>
        </w:rPr>
        <w:br w:type="page" w:clear="all"/>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 落实政府采购政策需满足的资格要求（如有）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2-中小企业声明函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应当在声明函“项目名称”部分标明联合体中中小企业承担的具体内容或者中小企业的具体分包内容。</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343"/>
          <w:rFonts w:ascii="宋体" w:hAnsi="宋体"/>
          <w:color w:val="auto"/>
          <w:sz w:val="24"/>
          <w:highlight w:val="none"/>
        </w:rPr>
        <w:t xml:space="preserve">http://202.106.120.146/baosong/appweb/orgScale.html</w:t>
      </w:r>
      <w:r>
        <w:rPr>
          <w:rStyle w:val="1343"/>
          <w:rFonts w:ascii="宋体" w:hAnsi="宋体"/>
          <w:color w:val="auto"/>
          <w:sz w:val="24"/>
          <w:highlight w:val="none"/>
        </w:rPr>
        <w:fldChar w:fldCharType="end"/>
      </w:r>
      <w:r>
        <w:rPr>
          <w:rFonts w:hint="eastAsia" w:ascii="宋体" w:hAnsi="宋体"/>
          <w:color w:val="auto"/>
          <w:sz w:val="24"/>
          <w:highlight w:val="none"/>
        </w:rPr>
        <w:t xml:space="preserve">）</w:t>
      </w:r>
      <w:r/>
    </w:p>
    <w:p>
      <w:pPr>
        <w:jc w:val="left"/>
        <w:widowControl/>
        <w:rPr>
          <w:rFonts w:ascii="宋体" w:hAnsi="宋体"/>
          <w:b/>
          <w:bCs/>
          <w:color w:val="auto"/>
          <w:sz w:val="24"/>
          <w:highlight w:val="none"/>
        </w:rPr>
      </w:pPr>
      <w:r>
        <w:rPr>
          <w:rFonts w:ascii="Century Gothic" w:hAnsi="Century Gothic"/>
          <w:b/>
          <w:bCs/>
          <w:color w:val="auto"/>
          <w:sz w:val="24"/>
          <w:highlight w:val="none"/>
        </w:rPr>
        <w:br w:type="page" w:clear="all"/>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中小企业声明函(服务)</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w:t>
      </w:r>
      <w:r>
        <w:rPr>
          <w:rFonts w:hint="eastAsia" w:ascii="宋体" w:hAnsi="宋体" w:cs="楷体"/>
          <w:color w:val="auto"/>
          <w:sz w:val="24"/>
          <w:highlight w:val="none"/>
          <w:lang w:val="en-US" w:eastAsia="zh-CN"/>
        </w:rPr>
        <w:t xml:space="preserve">服务</w:t>
      </w:r>
      <w:r>
        <w:rPr>
          <w:rFonts w:hint="eastAsia" w:ascii="宋体" w:hAnsi="宋体" w:cs="楷体"/>
          <w:color w:val="auto"/>
          <w:sz w:val="24"/>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（标的名称），属于</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（招标文件中明确的所属行业），承接企业为 </w:t>
      </w:r>
      <w:r>
        <w:rPr>
          <w:rFonts w:ascii="宋体" w:hAnsi="宋体" w:cs="楷体"/>
          <w:color w:val="auto"/>
          <w:sz w:val="24"/>
          <w:highlight w:val="none"/>
          <w:u w:val="single"/>
        </w:rPr>
        <w:t xml:space="preserve">     </w:t>
      </w:r>
      <w:r>
        <w:rPr>
          <w:rFonts w:ascii="宋体" w:hAnsi="宋体" w:cs="楷体"/>
          <w:color w:val="auto"/>
          <w:sz w:val="24"/>
          <w:highlight w:val="none"/>
        </w:rPr>
        <w:t xml:space="preserve"> </w:t>
      </w:r>
      <w:r>
        <w:rPr>
          <w:rFonts w:hint="eastAsia" w:ascii="宋体" w:hAnsi="宋体" w:cs="楷体"/>
          <w:color w:val="auto"/>
          <w:sz w:val="24"/>
          <w:highlight w:val="none"/>
        </w:rPr>
        <w:t xml:space="preserve">（企业名称），从业人员</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人，营业收入为</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万元，资产总额为</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万元，属于</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（中型企业、小型企业、微型企业）。</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（标的名称），属于</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（招标文件中明确的所属行业），承接企业为 </w:t>
      </w:r>
      <w:r>
        <w:rPr>
          <w:rFonts w:ascii="宋体" w:hAnsi="宋体" w:cs="楷体"/>
          <w:color w:val="auto"/>
          <w:sz w:val="24"/>
          <w:highlight w:val="none"/>
          <w:u w:val="single"/>
        </w:rPr>
        <w:t xml:space="preserve">     </w:t>
      </w:r>
      <w:r>
        <w:rPr>
          <w:rFonts w:ascii="宋体" w:hAnsi="宋体" w:cs="楷体"/>
          <w:color w:val="auto"/>
          <w:sz w:val="24"/>
          <w:highlight w:val="none"/>
        </w:rPr>
        <w:t xml:space="preserve"> </w:t>
      </w:r>
      <w:r>
        <w:rPr>
          <w:rFonts w:hint="eastAsia" w:ascii="宋体" w:hAnsi="宋体" w:cs="楷体"/>
          <w:color w:val="auto"/>
          <w:sz w:val="24"/>
          <w:highlight w:val="none"/>
        </w:rPr>
        <w:t xml:space="preserve">（企业名称），从业人员</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人，营业收入为</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万元，资产总额为</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万元，属于</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（中型企业、小型企业、微型企业）。</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4962"/>
        <w:spacing w:line="360" w:lineRule="auto"/>
        <w:rPr>
          <w:rFonts w:ascii="宋体" w:hAnsi="宋体"/>
          <w:bCs/>
          <w:color w:val="auto"/>
          <w:sz w:val="24"/>
          <w:highlight w:val="none"/>
        </w:rPr>
      </w:pPr>
      <w:r>
        <w:rPr>
          <w:rFonts w:hint="eastAsia" w:ascii="宋体" w:hAnsi="宋体"/>
          <w:bCs/>
          <w:color w:val="auto"/>
          <w:sz w:val="24"/>
          <w:highlight w:val="none"/>
        </w:rPr>
        <w:t xml:space="preserve">投标单位名称：（加盖CA电子公章）  </w:t>
      </w:r>
      <w:r/>
    </w:p>
    <w:p>
      <w:pPr>
        <w:ind w:firstLine="4970"/>
        <w:spacing w:line="360" w:lineRule="auto"/>
        <w:tabs>
          <w:tab w:val="left" w:pos="360" w:leader="none"/>
        </w:tabs>
        <w:rPr>
          <w:rFonts w:ascii="宋体" w:hAnsi="宋体" w:cs="楷体"/>
          <w:color w:val="auto"/>
          <w:sz w:val="24"/>
          <w:highlight w:val="none"/>
        </w:rPr>
      </w:pPr>
      <w:r>
        <w:rPr>
          <w:rFonts w:hint="eastAsia"/>
          <w:color w:val="auto"/>
          <w:sz w:val="24"/>
          <w:highlight w:val="none"/>
        </w:rPr>
        <w:t xml:space="preserve">日期</w:t>
      </w: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cs="楷体"/>
          <w:color w:val="auto"/>
          <w:sz w:val="24"/>
          <w:highlight w:val="none"/>
        </w:rPr>
        <w:t xml:space="preserve">年 </w:t>
      </w:r>
      <w:r>
        <w:rPr>
          <w:rFonts w:ascii="宋体" w:hAnsi="宋体" w:cs="楷体"/>
          <w:color w:val="auto"/>
          <w:sz w:val="24"/>
          <w:highlight w:val="none"/>
        </w:rPr>
        <w:t xml:space="preserve">  </w:t>
      </w:r>
      <w:r>
        <w:rPr>
          <w:rFonts w:hint="eastAsia" w:ascii="宋体" w:hAnsi="宋体" w:cs="楷体"/>
          <w:color w:val="auto"/>
          <w:sz w:val="24"/>
          <w:highlight w:val="none"/>
        </w:rPr>
        <w:t xml:space="preserve">月 </w:t>
      </w:r>
      <w:r>
        <w:rPr>
          <w:rFonts w:ascii="宋体" w:hAnsi="宋体" w:cs="楷体"/>
          <w:color w:val="auto"/>
          <w:sz w:val="24"/>
          <w:highlight w:val="none"/>
        </w:rPr>
        <w:t xml:space="preserve"> </w:t>
      </w:r>
      <w:r>
        <w:rPr>
          <w:rFonts w:hint="eastAsia" w:ascii="宋体" w:hAnsi="宋体" w:cs="楷体"/>
          <w:color w:val="auto"/>
          <w:sz w:val="24"/>
          <w:highlight w:val="none"/>
        </w:rPr>
        <w:t xml:space="preserve"> 日</w:t>
      </w:r>
      <w:r/>
    </w:p>
    <w:p>
      <w:pPr>
        <w:pStyle w:val="1323"/>
        <w:ind w:firstLine="400"/>
        <w:rPr>
          <w:rFonts w:hint="eastAsia"/>
          <w:color w:val="auto"/>
          <w:highlight w:val="none"/>
        </w:rPr>
      </w:pPr>
      <w:r>
        <w:rPr>
          <w:rFonts w:hint="eastAsia"/>
          <w:color w:val="auto"/>
          <w:highlight w:val="none"/>
        </w:rPr>
      </w:r>
      <w:r/>
    </w:p>
    <w:p>
      <w:pPr>
        <w:spacing w:line="360" w:lineRule="auto"/>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ind w:firstLine="420"/>
        <w:spacing w:line="360" w:lineRule="auto"/>
        <w:rPr>
          <w:rFonts w:hint="eastAsia" w:cs="楷体"/>
          <w:color w:val="auto"/>
          <w:highlight w:val="none"/>
        </w:rPr>
      </w:pPr>
      <w:r>
        <w:rPr>
          <w:rFonts w:hint="eastAsia" w:cs="楷体"/>
          <w:color w:val="auto"/>
          <w:highlight w:val="none"/>
        </w:rPr>
        <w:t xml:space="preserve">2.中小企业划型标准规定参考《工信部联企业[2011]300号》</w:t>
      </w:r>
      <w:r/>
    </w:p>
    <w:p>
      <w:pPr>
        <w:ind w:firstLine="420"/>
        <w:jc w:val="lef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before="240" w:after="240" w:line="360" w:lineRule="auto"/>
        <w:rPr>
          <w:rFonts w:ascii="宋体" w:hAnsi="宋体"/>
          <w:color w:val="auto"/>
          <w:sz w:val="24"/>
          <w:szCs w:val="20"/>
          <w:highlight w:val="none"/>
        </w:rPr>
      </w:pPr>
      <w:r>
        <w:rPr>
          <w:rFonts w:ascii="宋体" w:hAnsi="宋体"/>
          <w:color w:val="auto"/>
          <w:sz w:val="24"/>
          <w:highlight w:val="none"/>
        </w:rPr>
        <w:br w:type="page" w:clear="all"/>
      </w:r>
      <w:r/>
    </w:p>
    <w:p>
      <w:pPr>
        <w:jc w:val="center"/>
        <w:spacing w:before="240" w:after="240" w:line="360" w:lineRule="auto"/>
        <w:rPr>
          <w:rFonts w:ascii="宋体" w:hAnsi="宋体"/>
          <w:color w:val="auto"/>
          <w:sz w:val="36"/>
          <w:szCs w:val="36"/>
          <w:highlight w:val="none"/>
        </w:rPr>
      </w:pPr>
      <w:r>
        <w:rPr>
          <w:rFonts w:ascii="宋体" w:hAnsi="宋体"/>
          <w:b/>
          <w:bCs/>
          <w:color w:val="auto"/>
          <w:sz w:val="36"/>
          <w:szCs w:val="36"/>
          <w:highlight w:val="none"/>
        </w:rPr>
        <w:t xml:space="preserve">残疾人福利性单位声明函格式</w:t>
      </w:r>
      <w:r>
        <w:rPr>
          <w:rFonts w:ascii="宋体" w:hAnsi="宋体"/>
          <w:color w:val="auto"/>
          <w:sz w:val="36"/>
          <w:szCs w:val="36"/>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olor w:val="auto"/>
          <w:spacing w:val="6"/>
          <w:sz w:val="24"/>
          <w:highlight w:val="none"/>
        </w:rPr>
        <w:t xml:space="preserve">       日  期：</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s="仿宋"/>
          <w:b/>
          <w:color w:val="auto"/>
          <w:sz w:val="24"/>
          <w:szCs w:val="20"/>
          <w:highlight w:val="none"/>
        </w:rPr>
        <w:br w:type="page" w:clear="all"/>
      </w:r>
      <w:r/>
    </w:p>
    <w:p>
      <w:pPr>
        <w:rPr>
          <w:rFonts w:ascii="宋体" w:hAnsi="宋体" w:cs="宋体"/>
          <w:color w:val="auto"/>
          <w:sz w:val="24"/>
          <w:highlight w:val="none"/>
        </w:rPr>
      </w:pPr>
      <w:r>
        <w:rPr>
          <w:rFonts w:hint="eastAsia" w:ascii="宋体" w:hAnsi="宋体"/>
          <w:b/>
          <w:color w:val="auto"/>
          <w:sz w:val="24"/>
          <w:highlight w:val="none"/>
          <w:lang w:val="en-US" w:eastAsia="zh-CN"/>
        </w:rPr>
        <w:t xml:space="preserve">2-2</w:t>
      </w:r>
      <w:r>
        <w:rPr>
          <w:rFonts w:ascii="宋体" w:hAnsi="宋体"/>
          <w:b/>
          <w:color w:val="auto"/>
          <w:sz w:val="24"/>
          <w:highlight w:val="none"/>
        </w:rPr>
        <w:t xml:space="preserve">其它落实政府采购政策的资格要求</w:t>
      </w:r>
      <w:r>
        <w:rPr>
          <w:rFonts w:ascii="宋体" w:hAnsi="宋体"/>
          <w:b/>
          <w:color w:val="auto"/>
          <w:sz w:val="24"/>
          <w:szCs w:val="20"/>
          <w:highlight w:val="none"/>
        </w:rPr>
        <w:t xml:space="preserve">（如有）</w:t>
      </w:r>
      <w:r/>
    </w:p>
    <w:p>
      <w:pPr>
        <w:rPr>
          <w:rFonts w:hint="eastAsia"/>
          <w:color w:val="auto"/>
          <w:sz w:val="24"/>
          <w:highlight w:val="none"/>
          <w:lang w:val="en-US" w:eastAsia="zh-CN"/>
        </w:rPr>
      </w:pPr>
      <w:r>
        <w:rPr>
          <w:rFonts w:hint="eastAsia"/>
          <w:color w:val="auto"/>
          <w:sz w:val="24"/>
          <w:highlight w:val="none"/>
          <w:lang w:val="en-US" w:eastAsia="zh-CN"/>
        </w:rPr>
        <w:br w:type="page" w:clear="all"/>
      </w:r>
      <w:r/>
    </w:p>
    <w:p>
      <w:pPr>
        <w:spacing w:line="360" w:lineRule="auto"/>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rPr>
          <w:rFonts w:ascii="宋体" w:hAnsi="宋体"/>
          <w:b/>
          <w:color w:val="auto"/>
          <w:sz w:val="24"/>
          <w:szCs w:val="20"/>
          <w:highlight w:val="none"/>
        </w:rPr>
        <w:t xml:space="preserve">（如有）</w:t>
      </w:r>
      <w:r/>
    </w:p>
    <w:p>
      <w:pPr>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2"/>
        <w:spacing w:line="360" w:lineRule="auto"/>
        <w:rPr>
          <w:rFonts w:ascii="宋体" w:hAnsi="宋体" w:cs="宋体"/>
          <w:color w:val="auto"/>
          <w:sz w:val="24"/>
          <w:highlight w:val="none"/>
        </w:rPr>
      </w:pPr>
      <w:r>
        <w:rPr>
          <w:rFonts w:hint="eastAsia" w:ascii="宋体" w:hAnsi="宋体" w:cs="宋体"/>
          <w:color w:val="auto"/>
          <w:highlight w:val="none"/>
        </w:rPr>
        <w:br w:type="page" w:clear="all"/>
      </w:r>
      <w:r/>
    </w:p>
    <w:p>
      <w:pPr>
        <w:ind w:firstLine="482"/>
        <w:jc w:val="center"/>
        <w:widowControl/>
        <w:rPr>
          <w:rFonts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二、商务技术文件格式</w:t>
      </w:r>
      <w:bookmarkStart w:id="782" w:name="_Ref467988698"/>
      <w:r/>
      <w:bookmarkStart w:id="783" w:name="_Toc226965829"/>
      <w:r/>
      <w:bookmarkStart w:id="784" w:name="_Toc127151556"/>
      <w:r/>
      <w:bookmarkStart w:id="785" w:name="_Toc150774761"/>
      <w:r/>
      <w:bookmarkStart w:id="786" w:name="_Toc150480794"/>
      <w:r/>
      <w:bookmarkStart w:id="787" w:name="_Toc195842921"/>
      <w:r/>
      <w:bookmarkStart w:id="788" w:name="_Toc226309800"/>
      <w:r/>
      <w:bookmarkStart w:id="789" w:name="_Toc480942349"/>
      <w:r/>
      <w:bookmarkStart w:id="790" w:name="_Toc226965746"/>
      <w:r/>
      <w:bookmarkStart w:id="791" w:name="_Toc520356217"/>
      <w:r/>
      <w:bookmarkStart w:id="792" w:name="_Toc226337252"/>
      <w:r/>
      <w:bookmarkStart w:id="793" w:name="_Toc142311058"/>
      <w:r/>
      <w:r/>
    </w:p>
    <w:p>
      <w:pPr>
        <w:ind w:firstLine="640"/>
        <w:jc w:val="center"/>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482"/>
        <w:spacing w:line="360" w:lineRule="auto"/>
        <w:rPr>
          <w:rFonts w:ascii="宋体" w:hAnsi="宋体" w:cs="宋体"/>
          <w:color w:val="auto"/>
          <w:sz w:val="24"/>
          <w:szCs w:val="20"/>
          <w:highlight w:val="none"/>
        </w:rPr>
        <w:outlineLvl w:val="2"/>
      </w:pPr>
      <w:r>
        <w:rPr>
          <w:rFonts w:hint="eastAsia" w:ascii="宋体" w:hAnsi="宋体" w:cs="宋体"/>
          <w:color w:val="auto"/>
          <w:sz w:val="24"/>
          <w:highlight w:val="none"/>
        </w:rPr>
        <w:t xml:space="preserve">1</w:t>
      </w:r>
      <w:r>
        <w:rPr>
          <w:rFonts w:hint="eastAsia" w:ascii="宋体" w:hAnsi="宋体" w:cs="宋体"/>
          <w:color w:val="auto"/>
          <w:sz w:val="24"/>
          <w:szCs w:val="20"/>
          <w:highlight w:val="none"/>
        </w:rPr>
        <w:t xml:space="preserve">  </w:t>
      </w:r>
      <w:r>
        <w:rPr>
          <w:rFonts w:hint="eastAsia" w:ascii="宋体" w:hAnsi="宋体" w:cs="宋体"/>
          <w:color w:val="auto"/>
          <w:sz w:val="24"/>
          <w:highlight w:val="none"/>
        </w:rPr>
        <w:t xml:space="preserve">投标</w:t>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rFonts w:hint="eastAsia" w:ascii="宋体" w:hAnsi="宋体" w:cs="宋体"/>
          <w:color w:val="auto"/>
          <w:sz w:val="24"/>
          <w:highlight w:val="none"/>
        </w:rPr>
        <w:t xml:space="preserve">函</w:t>
      </w:r>
      <w:r>
        <w:rPr>
          <w:rFonts w:hint="eastAsia" w:ascii="宋体" w:hAnsi="宋体" w:cs="宋体"/>
          <w:color w:val="auto"/>
          <w:sz w:val="24"/>
          <w:szCs w:val="20"/>
          <w:highlight w:val="none"/>
        </w:rPr>
        <w:t xml:space="preserve">（实质性格式）</w:t>
      </w:r>
      <w:r/>
    </w:p>
    <w:p>
      <w:pPr>
        <w:ind w:firstLine="562"/>
        <w:jc w:val="center"/>
        <w:spacing w:before="159" w:after="159" w:line="360" w:lineRule="auto"/>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投标函</w:t>
      </w:r>
      <w:r/>
    </w:p>
    <w:p>
      <w:pPr>
        <w:ind w:firstLine="482"/>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采购人</w:t>
      </w:r>
      <w:r>
        <w:rPr>
          <w:rFonts w:hint="eastAsia" w:ascii="宋体" w:hAnsi="宋体" w:cs="宋体"/>
          <w:color w:val="auto"/>
          <w:sz w:val="24"/>
          <w:highlight w:val="none"/>
          <w:u w:val="single"/>
        </w:rPr>
        <w:t xml:space="preserve">或采购代理机构）</w:t>
      </w:r>
      <w:r/>
    </w:p>
    <w:p>
      <w:pPr>
        <w:ind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我方参加你方就___________（项目名称、项目编号）组织的招标活动，并对此项目进行投标。</w:t>
      </w:r>
      <w:r/>
    </w:p>
    <w:p>
      <w:pPr>
        <w:ind w:firstLine="482"/>
        <w:spacing w:line="360" w:lineRule="auto"/>
        <w:tabs>
          <w:tab w:val="left" w:pos="5580" w:leader="none"/>
        </w:tabs>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1. 我方</w:t>
      </w:r>
      <w:r>
        <w:rPr>
          <w:rFonts w:hint="eastAsia" w:ascii="宋体" w:hAnsi="宋体" w:cs="宋体"/>
          <w:color w:val="auto"/>
          <w:sz w:val="24"/>
          <w:highlight w:val="none"/>
        </w:rPr>
        <w:t xml:space="preserve">已详细审查全部招标文件</w:t>
      </w:r>
      <w:r>
        <w:rPr>
          <w:rFonts w:hint="eastAsia" w:ascii="宋体" w:hAnsi="宋体" w:cs="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（1）本投标有效期为自提交投标文件的截止之日起</w:t>
      </w:r>
      <w:r>
        <w:rPr>
          <w:rFonts w:hint="eastAsia" w:ascii="宋体" w:hAnsi="宋体" w:cs="宋体"/>
          <w:color w:val="auto"/>
          <w:sz w:val="24"/>
          <w:highlight w:val="none"/>
        </w:rPr>
        <w:t xml:space="preserve">60</w:t>
      </w:r>
      <w:r>
        <w:rPr>
          <w:rFonts w:hint="eastAsia" w:ascii="宋体" w:hAnsi="宋体" w:cs="宋体"/>
          <w:color w:val="auto"/>
          <w:sz w:val="24"/>
          <w:szCs w:val="20"/>
          <w:highlight w:val="none"/>
        </w:rPr>
        <w:t xml:space="preserve">个日历天。</w:t>
      </w:r>
      <w:r/>
    </w:p>
    <w:p>
      <w:pPr>
        <w:ind w:left="360" w:firstLine="72"/>
        <w:spacing w:line="360" w:lineRule="auto"/>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 其他补充条款（如有）：</w:t>
      </w:r>
      <w:r>
        <w:rPr>
          <w:rFonts w:hint="eastAsia" w:ascii="宋体" w:hAnsi="宋体" w:cs="宋体"/>
          <w:color w:val="auto"/>
          <w:sz w:val="24"/>
          <w:szCs w:val="20"/>
          <w:highlight w:val="none"/>
        </w:rPr>
        <w:t xml:space="preserve">___________</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与本投标有关的一切正式往来信函请寄：</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地址_________________________     </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传真____________________________</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电话_________________________     </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电子函件________________________</w:t>
      </w:r>
      <w:r/>
    </w:p>
    <w:p>
      <w:pPr>
        <w:ind w:left="420" w:firstLine="482"/>
        <w:spacing w:line="360" w:lineRule="auto"/>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投标人名称（加盖公章） ___________</w:t>
      </w:r>
      <w:r/>
    </w:p>
    <w:p>
      <w:pPr>
        <w:ind w:left="420" w:firstLine="482"/>
        <w:spacing w:line="360" w:lineRule="auto"/>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日期：_____年______月______日    </w:t>
      </w:r>
      <w:r/>
    </w:p>
    <w:p>
      <w:pPr>
        <w:jc w:val="left"/>
        <w:widowControl/>
        <w:rPr>
          <w:rFonts w:ascii="宋体" w:hAnsi="宋体" w:cs="宋体"/>
          <w:color w:val="auto"/>
          <w:sz w:val="24"/>
          <w:highlight w:val="none"/>
        </w:rPr>
        <w:outlineLvl w:val="2"/>
      </w:pPr>
      <w:r/>
      <w:bookmarkStart w:id="794" w:name="_Hlt520355938"/>
      <w:r/>
      <w:bookmarkEnd w:id="794"/>
      <w:r/>
      <w:bookmarkStart w:id="795" w:name="_Hlt520356243"/>
      <w:r/>
      <w:bookmarkEnd w:id="795"/>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2</w:t>
      </w:r>
      <w:r>
        <w:rPr>
          <w:rFonts w:hint="eastAsia" w:ascii="宋体" w:hAnsi="宋体" w:cs="宋体"/>
          <w:b w:val="0"/>
          <w:bCs w:val="0"/>
          <w:color w:val="auto"/>
          <w:sz w:val="24"/>
          <w:highlight w:val="none"/>
        </w:rPr>
        <w:t xml:space="preserve">  </w:t>
      </w:r>
      <w:r>
        <w:rPr>
          <w:rFonts w:hint="eastAsia" w:ascii="宋体" w:hAnsi="宋体" w:cs="仿宋"/>
          <w:b w:val="0"/>
          <w:bCs w:val="0"/>
          <w:color w:val="auto"/>
          <w:sz w:val="24"/>
          <w:highlight w:val="none"/>
        </w:rPr>
        <w:t xml:space="preserve">法定代表人资格证明书/授权委托书</w:t>
      </w:r>
      <w:r>
        <w:rPr>
          <w:rFonts w:hint="eastAsia" w:ascii="宋体" w:hAnsi="宋体" w:cs="仿宋"/>
          <w:b w:val="0"/>
          <w:bCs w:val="0"/>
          <w:color w:val="auto"/>
          <w:sz w:val="24"/>
          <w:szCs w:val="20"/>
          <w:highlight w:val="none"/>
        </w:rPr>
        <w:t xml:space="preserve">（实质性格式）</w:t>
      </w:r>
      <w:r/>
    </w:p>
    <w:p>
      <w:pPr>
        <w:jc w:val="center"/>
        <w:spacing w:line="360" w:lineRule="auto"/>
        <w:rPr>
          <w:rFonts w:ascii="宋体" w:hAnsi="宋体" w:cs="仿宋"/>
          <w:b/>
          <w:color w:val="auto"/>
          <w:sz w:val="32"/>
          <w:szCs w:val="32"/>
          <w:highlight w:val="none"/>
        </w:rPr>
      </w:pPr>
      <w:r>
        <w:rPr>
          <w:rFonts w:hint="eastAsia" w:ascii="宋体" w:hAnsi="宋体" w:cs="仿宋"/>
          <w:b/>
          <w:color w:val="auto"/>
          <w:sz w:val="32"/>
          <w:szCs w:val="32"/>
          <w:highlight w:val="none"/>
        </w:rPr>
        <w:t xml:space="preserve">法定代表人资格证明书</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单位名称:</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地址:</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姓名: </w:t>
      </w:r>
      <w:r>
        <w:rPr>
          <w:rFonts w:ascii="宋体" w:hAnsi="宋体" w:cs="Calibri"/>
          <w:color w:val="auto"/>
          <w:sz w:val="24"/>
          <w:highlight w:val="none"/>
        </w:rPr>
        <w:t xml:space="preserve">    </w:t>
      </w:r>
      <w:r>
        <w:rPr>
          <w:rFonts w:hint="eastAsia" w:ascii="宋体" w:hAnsi="宋体" w:cs="仿宋"/>
          <w:color w:val="auto"/>
          <w:sz w:val="24"/>
          <w:highlight w:val="none"/>
        </w:rPr>
        <w:t xml:space="preserve">性别: </w:t>
      </w:r>
      <w:r>
        <w:rPr>
          <w:rFonts w:ascii="宋体" w:hAnsi="宋体" w:cs="Calibri"/>
          <w:color w:val="auto"/>
          <w:sz w:val="24"/>
          <w:highlight w:val="none"/>
        </w:rPr>
        <w:t xml:space="preserve">      </w:t>
      </w:r>
      <w:r>
        <w:rPr>
          <w:rFonts w:hint="eastAsia" w:ascii="宋体" w:hAnsi="宋体" w:cs="仿宋"/>
          <w:color w:val="auto"/>
          <w:sz w:val="24"/>
          <w:highlight w:val="none"/>
        </w:rPr>
        <w:t xml:space="preserve">年龄: </w:t>
      </w:r>
      <w:r>
        <w:rPr>
          <w:rFonts w:ascii="宋体" w:hAnsi="宋体" w:cs="Calibri"/>
          <w:color w:val="auto"/>
          <w:sz w:val="24"/>
          <w:highlight w:val="none"/>
        </w:rPr>
        <w:t xml:space="preserve">     </w:t>
      </w:r>
      <w:r>
        <w:rPr>
          <w:rFonts w:hint="eastAsia" w:ascii="宋体" w:hAnsi="宋体" w:cs="仿宋"/>
          <w:color w:val="auto"/>
          <w:sz w:val="24"/>
          <w:highlight w:val="none"/>
        </w:rPr>
        <w:t xml:space="preserve">职务:</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系</w:t>
      </w:r>
      <w:r>
        <w:rPr>
          <w:rFonts w:hint="eastAsia" w:ascii="宋体" w:hAnsi="宋体" w:cs="仿宋"/>
          <w:color w:val="auto"/>
          <w:sz w:val="24"/>
          <w:highlight w:val="none"/>
          <w:u w:val="single"/>
        </w:rPr>
        <w:t xml:space="preserve">（投标单位名称）</w:t>
      </w:r>
      <w:r>
        <w:rPr>
          <w:rFonts w:hint="eastAsia" w:ascii="宋体" w:hAnsi="宋体" w:cs="仿宋"/>
          <w:color w:val="auto"/>
          <w:sz w:val="24"/>
          <w:highlight w:val="none"/>
        </w:rPr>
        <w:t xml:space="preserve">的法定代表人。为参与</w:t>
      </w:r>
      <w:r>
        <w:rPr>
          <w:rFonts w:hint="eastAsia" w:ascii="宋体" w:hAnsi="宋体" w:cs="仿宋"/>
          <w:color w:val="auto"/>
          <w:sz w:val="24"/>
          <w:highlight w:val="none"/>
          <w:u w:val="single"/>
        </w:rPr>
        <w:t xml:space="preserve">（项目名称、项目编号）</w:t>
      </w:r>
      <w:r>
        <w:rPr>
          <w:rFonts w:hint="eastAsia" w:ascii="宋体" w:hAnsi="宋体" w:cs="仿宋"/>
          <w:color w:val="auto"/>
          <w:sz w:val="24"/>
          <w:highlight w:val="none"/>
        </w:rPr>
        <w:t xml:space="preserve">的政府采购活动，</w:t>
      </w:r>
      <w:r>
        <w:rPr>
          <w:rFonts w:hint="eastAsia" w:ascii="宋体" w:hAnsi="宋体" w:cs="仿宋"/>
          <w:color w:val="auto"/>
          <w:sz w:val="24"/>
          <w:szCs w:val="20"/>
          <w:highlight w:val="none"/>
        </w:rPr>
        <w:t xml:space="preserve">签署、澄清确认、递交、撤回、修改</w:t>
      </w:r>
      <w:r>
        <w:rPr>
          <w:rFonts w:hint="eastAsia" w:ascii="宋体" w:hAnsi="宋体" w:cs="仿宋"/>
          <w:color w:val="auto"/>
          <w:sz w:val="24"/>
          <w:highlight w:val="none"/>
        </w:rPr>
        <w:t xml:space="preserve">上述项目的投标文件、进行合同谈判、签署合同和处理与之有关的一切事务。</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特此证明。</w:t>
      </w:r>
      <w:r/>
    </w:p>
    <w:p>
      <w:pPr>
        <w:spacing w:line="560" w:lineRule="exact"/>
        <w:rPr>
          <w:rFonts w:ascii="宋体" w:hAnsi="宋体" w:cs="仿宋"/>
          <w:color w:val="auto"/>
          <w:sz w:val="24"/>
          <w:highlight w:val="none"/>
        </w:rPr>
      </w:pPr>
      <w:r>
        <w:rPr>
          <w:rFonts w:ascii="宋体" w:hAnsi="宋体" w:cs="仿宋"/>
          <w:color w:val="auto"/>
          <w:sz w:val="24"/>
          <w:highlight w:val="none"/>
        </w:rPr>
      </w:r>
      <w:r/>
    </w:p>
    <w:p>
      <w:pPr>
        <w:pStyle w:val="930"/>
        <w:ind w:right="-46"/>
        <w:spacing w:line="583" w:lineRule="auto"/>
        <w:rPr>
          <w:color w:val="auto"/>
          <w:spacing w:val="-3"/>
          <w:highlight w:val="none"/>
        </w:rPr>
      </w:pPr>
      <w:r>
        <w:rPr>
          <w:color w:val="auto"/>
          <w:highlight w:val="none"/>
        </w:rPr>
        <w:t xml:space="preserve">附</w:t>
      </w:r>
      <w:r>
        <w:rPr>
          <w:rFonts w:hint="eastAsia"/>
          <w:color w:val="auto"/>
          <w:highlight w:val="none"/>
        </w:rPr>
        <w:t xml:space="preserve">1</w:t>
      </w:r>
      <w:r>
        <w:rPr>
          <w:color w:val="auto"/>
          <w:highlight w:val="none"/>
        </w:rPr>
        <w:t xml:space="preserve">：</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w:t>
      </w:r>
      <w:r/>
    </w:p>
    <w:tbl>
      <w:tblPr>
        <w:tblStyle w:val="923"/>
        <w:tblW w:w="91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8"/>
        <w:gridCol w:w="4511"/>
      </w:tblGrid>
      <w:tr>
        <w:trPr>
          <w:trHeight w:val="2080"/>
        </w:trPr>
        <w:tc>
          <w:tcPr>
            <w:tcW w:w="4648"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11"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both"/>
        <w:widowControl/>
        <w:rPr>
          <w:rFonts w:ascii="宋体" w:hAnsi="宋体" w:cs="仿宋"/>
          <w:b/>
          <w:bCs/>
          <w:color w:val="auto"/>
          <w:sz w:val="28"/>
          <w:szCs w:val="28"/>
          <w:highlight w:val="none"/>
        </w:rPr>
      </w:pPr>
      <w:r>
        <w:rPr>
          <w:rFonts w:ascii="宋体" w:hAnsi="宋体"/>
          <w:color w:val="auto"/>
          <w:sz w:val="24"/>
          <w:szCs w:val="20"/>
          <w:highlight w:val="none"/>
        </w:rPr>
        <w:br w:type="page" w:clear="all"/>
      </w:r>
      <w:r>
        <w:rPr>
          <w:rFonts w:hint="eastAsia" w:ascii="宋体" w:hAnsi="宋体"/>
          <w:color w:val="auto"/>
          <w:sz w:val="24"/>
          <w:szCs w:val="20"/>
          <w:highlight w:val="none"/>
          <w:lang w:val="en-US" w:eastAsia="zh-CN"/>
        </w:rPr>
        <w:t xml:space="preserve">                              </w:t>
      </w:r>
      <w:r>
        <w:rPr>
          <w:rFonts w:hint="eastAsia" w:ascii="宋体" w:hAnsi="宋体" w:cs="仿宋"/>
          <w:b/>
          <w:bCs/>
          <w:color w:val="auto"/>
          <w:sz w:val="28"/>
          <w:szCs w:val="28"/>
          <w:highlight w:val="none"/>
        </w:rPr>
        <w:t xml:space="preserve">授权委托书</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116"/>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rFonts w:hint="eastAsia"/>
          <w:b/>
          <w:color w:val="auto"/>
          <w:sz w:val="24"/>
          <w:szCs w:val="20"/>
          <w:highlight w:val="none"/>
        </w:rPr>
        <w:t xml:space="preserve">电子件</w:t>
      </w:r>
      <w:r>
        <w:rPr>
          <w:color w:val="auto"/>
          <w:sz w:val="24"/>
          <w:szCs w:val="20"/>
          <w:highlight w:val="none"/>
        </w:rPr>
        <w:t xml:space="preserve">：</w:t>
      </w:r>
      <w:r/>
    </w:p>
    <w:tbl>
      <w:tblPr>
        <w:tblStyle w:val="92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930"/>
        <w:ind w:right="-46"/>
        <w:jc w:val="both"/>
        <w:spacing w:line="583" w:lineRule="auto"/>
        <w:rPr>
          <w:b/>
          <w:bCs/>
          <w:color w:val="auto"/>
          <w:spacing w:val="-3"/>
          <w:highlight w:val="none"/>
        </w:rPr>
      </w:pPr>
      <w:r>
        <w:rPr>
          <w:rFonts w:hint="eastAsia" w:ascii="宋体" w:hAnsi="宋体" w:eastAsia="宋体" w:cs="宋体"/>
          <w:color w:val="auto"/>
          <w:sz w:val="24"/>
          <w:szCs w:val="24"/>
          <w:highlight w:val="none"/>
        </w:rPr>
        <w:t xml:space="preserve">委托代理人</w:t>
      </w:r>
      <w:r>
        <w:rPr>
          <w:rFonts w:ascii="宋体" w:hAnsi="宋体" w:eastAsia="宋体" w:cs="宋体"/>
          <w:color w:val="auto"/>
          <w:sz w:val="24"/>
          <w:szCs w:val="24"/>
          <w:highlight w:val="none"/>
        </w:rPr>
        <w:t xml:space="preserve">有效期内的身</w:t>
      </w:r>
      <w:r>
        <w:rPr>
          <w:rFonts w:hint="eastAsia" w:ascii="宋体" w:hAnsi="宋体" w:eastAsia="宋体" w:cs="宋体"/>
          <w:color w:val="auto"/>
          <w:sz w:val="24"/>
          <w:szCs w:val="24"/>
          <w:highlight w:val="none"/>
        </w:rPr>
        <w:t xml:space="preserve">份</w:t>
      </w:r>
      <w:r>
        <w:rPr>
          <w:rFonts w:ascii="宋体" w:hAnsi="宋体" w:eastAsia="宋体" w:cs="宋体"/>
          <w:color w:val="auto"/>
          <w:sz w:val="24"/>
          <w:szCs w:val="24"/>
          <w:highlight w:val="none"/>
        </w:rPr>
        <w:t xml:space="preserve">证</w:t>
      </w:r>
      <w:r>
        <w:rPr>
          <w:b/>
          <w:color w:val="auto"/>
          <w:sz w:val="24"/>
          <w:highlight w:val="none"/>
        </w:rPr>
        <w:t xml:space="preserve">正反面</w:t>
      </w:r>
      <w:r>
        <w:rPr>
          <w:rFonts w:hint="eastAsia"/>
          <w:b/>
          <w:color w:val="auto"/>
          <w:sz w:val="24"/>
          <w:highlight w:val="none"/>
        </w:rPr>
        <w:t xml:space="preserve">电子件</w:t>
      </w:r>
      <w:r>
        <w:rPr>
          <w:rFonts w:hint="eastAsia" w:ascii="宋体" w:hAnsi="宋体" w:eastAsia="宋体" w:cs="宋体"/>
          <w:color w:val="auto"/>
          <w:sz w:val="24"/>
          <w:szCs w:val="24"/>
          <w:highlight w:val="none"/>
        </w:rPr>
        <w:t xml:space="preserve">：</w:t>
      </w:r>
      <w:r/>
    </w:p>
    <w:tbl>
      <w:tblPr>
        <w:tblStyle w:val="92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s="Century Gothic"/>
          <w:color w:val="auto"/>
          <w:szCs w:val="21"/>
          <w:highlight w:val="none"/>
        </w:rPr>
      </w:pPr>
      <w:r>
        <w:rPr>
          <w:rFonts w:ascii="宋体" w:hAnsi="宋体" w:cs="Century Gothic"/>
          <w:color w:val="auto"/>
          <w:szCs w:val="21"/>
          <w:highlight w:val="none"/>
        </w:rPr>
      </w:r>
      <w:r/>
    </w:p>
    <w:p>
      <w:pPr>
        <w:jc w:val="left"/>
        <w:widowControl/>
        <w:rPr>
          <w:rFonts w:hint="eastAsia"/>
          <w:b/>
          <w:bCs/>
          <w:color w:val="auto"/>
          <w:sz w:val="24"/>
          <w:highlight w:val="none"/>
        </w:rPr>
      </w:pPr>
      <w:r>
        <w:rPr>
          <w:rFonts w:hint="eastAsia"/>
          <w:b/>
          <w:bCs/>
          <w:color w:val="auto"/>
          <w:sz w:val="24"/>
          <w:highlight w:val="none"/>
          <w:lang w:val="en-US" w:eastAsia="zh-CN"/>
        </w:rPr>
        <w:t xml:space="preserve">注</w:t>
      </w:r>
      <w:r>
        <w:rPr>
          <w:rFonts w:hint="eastAsia"/>
          <w:b/>
          <w:bCs/>
          <w:color w:val="auto"/>
          <w:sz w:val="24"/>
          <w:highlight w:val="none"/>
        </w:rPr>
        <w:t xml:space="preserve">：</w:t>
      </w:r>
      <w:r>
        <w:rPr>
          <w:rFonts w:hint="eastAsia"/>
          <w:b/>
          <w:bCs/>
          <w:color w:val="auto"/>
          <w:sz w:val="24"/>
          <w:highlight w:val="none"/>
          <w:lang w:val="en-US" w:eastAsia="zh-CN"/>
        </w:rPr>
        <w:t xml:space="preserve">须提供投标人为</w:t>
      </w:r>
      <w:r>
        <w:rPr>
          <w:rFonts w:hint="eastAsia" w:ascii="宋体" w:hAnsi="宋体"/>
          <w:b/>
          <w:bCs/>
          <w:color w:val="auto"/>
          <w:sz w:val="24"/>
          <w:szCs w:val="20"/>
          <w:highlight w:val="none"/>
        </w:rPr>
        <w:t xml:space="preserve">委托代理人</w:t>
      </w:r>
      <w:r>
        <w:rPr>
          <w:rFonts w:hint="eastAsia" w:ascii="宋体" w:hAnsi="宋体"/>
          <w:b/>
          <w:bCs/>
          <w:color w:val="auto"/>
          <w:sz w:val="24"/>
          <w:szCs w:val="20"/>
          <w:highlight w:val="none"/>
          <w:lang w:val="en-US" w:eastAsia="zh-CN"/>
        </w:rPr>
        <w:t xml:space="preserve">缴纳的</w:t>
      </w:r>
      <w:r>
        <w:rPr>
          <w:rFonts w:hint="eastAsia" w:ascii="宋体" w:hAnsi="宋体"/>
          <w:b/>
          <w:bCs/>
          <w:color w:val="auto"/>
          <w:sz w:val="24"/>
          <w:szCs w:val="20"/>
          <w:highlight w:val="none"/>
        </w:rPr>
        <w:t xml:space="preserve">2026年7月-2026年9月任意一个月的社保证明材料</w:t>
      </w:r>
      <w:r>
        <w:rPr>
          <w:rFonts w:hint="eastAsia"/>
          <w:b/>
          <w:bCs/>
          <w:color w:val="auto"/>
          <w:sz w:val="24"/>
          <w:highlight w:val="none"/>
        </w:rPr>
        <w:t xml:space="preserve">。</w:t>
      </w:r>
      <w:bookmarkStart w:id="875" w:name="_GoBack"/>
      <w:r/>
      <w:bookmarkEnd w:id="875"/>
      <w:r/>
      <w:r/>
    </w:p>
    <w:p>
      <w:pPr>
        <w:jc w:val="left"/>
        <w:widowControl/>
        <w:rPr>
          <w:rFonts w:hint="eastAsia"/>
          <w:color w:val="auto"/>
          <w:sz w:val="24"/>
          <w:highlight w:val="none"/>
        </w:rPr>
      </w:pPr>
      <w:r>
        <w:rPr>
          <w:rFonts w:hint="eastAsia"/>
          <w:color w:val="auto"/>
          <w:sz w:val="24"/>
          <w:highlight w:val="none"/>
        </w:rPr>
      </w:r>
      <w:r/>
    </w:p>
    <w:p>
      <w:pPr>
        <w:jc w:val="left"/>
        <w:spacing w:line="360" w:lineRule="auto"/>
        <w:tabs>
          <w:tab w:val="left" w:pos="5580" w:leader="none"/>
        </w:tabs>
        <w:rPr>
          <w:rFonts w:hint="eastAsia" w:ascii="宋体" w:hAnsi="宋体"/>
          <w:b/>
          <w:bCs/>
          <w:color w:val="auto"/>
          <w:sz w:val="24"/>
          <w:szCs w:val="20"/>
          <w:highlight w:val="none"/>
        </w:rPr>
      </w:pPr>
      <w:r>
        <w:rPr>
          <w:rFonts w:hint="eastAsia" w:ascii="宋体" w:hAnsi="宋体"/>
          <w:b/>
          <w:bCs/>
          <w:color w:val="auto"/>
          <w:sz w:val="24"/>
          <w:szCs w:val="20"/>
          <w:highlight w:val="none"/>
        </w:rPr>
      </w:r>
      <w:r/>
    </w:p>
    <w:p>
      <w:pPr>
        <w:jc w:val="left"/>
        <w:spacing w:line="360" w:lineRule="auto"/>
        <w:tabs>
          <w:tab w:val="left" w:pos="5580" w:leader="none"/>
        </w:tabs>
        <w:rPr>
          <w:rFonts w:ascii="宋体" w:hAnsi="宋体"/>
          <w:b/>
          <w:bCs/>
          <w:color w:val="auto"/>
          <w:sz w:val="24"/>
          <w:szCs w:val="20"/>
          <w:highlight w:val="none"/>
        </w:rPr>
      </w:pPr>
      <w:r>
        <w:rPr>
          <w:rFonts w:hint="eastAsia" w:ascii="宋体" w:hAnsi="宋体"/>
          <w:b/>
          <w:bCs/>
          <w:color w:val="auto"/>
          <w:sz w:val="24"/>
          <w:szCs w:val="20"/>
          <w:highlight w:val="none"/>
        </w:rPr>
        <w:t xml:space="preserve">说明</w:t>
      </w:r>
      <w:r>
        <w:rPr>
          <w:rFonts w:ascii="宋体" w:hAnsi="宋体"/>
          <w:b/>
          <w:bCs/>
          <w:color w:val="auto"/>
          <w:sz w:val="24"/>
          <w:szCs w:val="20"/>
          <w:highlight w:val="none"/>
        </w:rPr>
        <w:t xml:space="preserve">：</w:t>
      </w:r>
      <w:r/>
    </w:p>
    <w:p>
      <w:pPr>
        <w:jc w:val="left"/>
        <w:widowControl/>
        <w:rPr>
          <w:rFonts w:ascii="宋体" w:hAnsi="宋体"/>
          <w:b/>
          <w:bCs/>
          <w:color w:val="auto"/>
          <w:sz w:val="24"/>
          <w:szCs w:val="20"/>
          <w:highlight w:val="none"/>
        </w:rPr>
      </w:pPr>
      <w:r>
        <w:rPr>
          <w:rFonts w:ascii="宋体" w:hAnsi="宋体"/>
          <w:b/>
          <w:bCs/>
          <w:color w:val="auto"/>
          <w:sz w:val="24"/>
          <w:szCs w:val="20"/>
          <w:highlight w:val="none"/>
        </w:rPr>
        <w:t xml:space="preserve">1</w:t>
      </w:r>
      <w:r>
        <w:rPr>
          <w:rFonts w:hint="eastAsia" w:ascii="宋体" w:hAnsi="宋体"/>
          <w:b/>
          <w:bCs/>
          <w:color w:val="auto"/>
          <w:sz w:val="24"/>
          <w:szCs w:val="20"/>
          <w:highlight w:val="none"/>
        </w:rPr>
        <w:t xml:space="preserve">.若法定代表人参</w:t>
      </w:r>
      <w:r>
        <w:rPr>
          <w:rFonts w:hint="eastAsia" w:ascii="宋体" w:hAnsi="宋体"/>
          <w:b/>
          <w:bCs/>
          <w:color w:val="auto"/>
          <w:sz w:val="24"/>
          <w:szCs w:val="20"/>
          <w:highlight w:val="none"/>
          <w:lang w:val="en-US" w:eastAsia="zh-CN"/>
        </w:rPr>
        <w:t xml:space="preserve">加本次投标工作</w:t>
      </w:r>
      <w:r>
        <w:rPr>
          <w:rFonts w:hint="eastAsia" w:ascii="宋体" w:hAnsi="宋体"/>
          <w:b/>
          <w:bCs/>
          <w:color w:val="auto"/>
          <w:sz w:val="24"/>
          <w:szCs w:val="20"/>
          <w:highlight w:val="none"/>
        </w:rPr>
        <w:t xml:space="preserve">的，提供《法定代表人资格证明书》。</w:t>
      </w:r>
      <w:r/>
    </w:p>
    <w:p>
      <w:pPr>
        <w:jc w:val="left"/>
        <w:widowControl/>
        <w:rPr>
          <w:rFonts w:ascii="宋体" w:hAnsi="宋体"/>
          <w:color w:val="auto"/>
          <w:sz w:val="24"/>
          <w:szCs w:val="20"/>
          <w:highlight w:val="none"/>
        </w:rPr>
      </w:pPr>
      <w:r>
        <w:rPr>
          <w:rFonts w:ascii="宋体" w:hAnsi="宋体"/>
          <w:b/>
          <w:bCs/>
          <w:color w:val="auto"/>
          <w:sz w:val="24"/>
          <w:szCs w:val="20"/>
          <w:highlight w:val="none"/>
        </w:rPr>
        <w:t xml:space="preserve">2</w:t>
      </w:r>
      <w:r>
        <w:rPr>
          <w:rFonts w:hint="eastAsia" w:ascii="宋体" w:hAnsi="宋体"/>
          <w:b/>
          <w:bCs/>
          <w:color w:val="auto"/>
          <w:sz w:val="24"/>
          <w:szCs w:val="20"/>
          <w:highlight w:val="none"/>
        </w:rPr>
        <w:t xml:space="preserve">.若委托代理人参</w:t>
      </w:r>
      <w:r>
        <w:rPr>
          <w:rFonts w:hint="eastAsia" w:ascii="宋体" w:hAnsi="宋体"/>
          <w:b/>
          <w:bCs/>
          <w:color w:val="auto"/>
          <w:sz w:val="24"/>
          <w:szCs w:val="20"/>
          <w:highlight w:val="none"/>
          <w:lang w:val="en-US" w:eastAsia="zh-CN"/>
        </w:rPr>
        <w:t xml:space="preserve">加本次投标工作</w:t>
      </w:r>
      <w:r>
        <w:rPr>
          <w:rFonts w:hint="eastAsia" w:ascii="宋体" w:hAnsi="宋体"/>
          <w:b/>
          <w:bCs/>
          <w:color w:val="auto"/>
          <w:sz w:val="24"/>
          <w:szCs w:val="20"/>
          <w:highlight w:val="none"/>
        </w:rPr>
        <w:t xml:space="preserve">的，提供《法定代表人资格证明书》和《授权委托书》。</w:t>
      </w:r>
      <w:r/>
    </w:p>
    <w:p>
      <w:pPr>
        <w:jc w:val="left"/>
        <w:spacing w:line="400" w:lineRule="exact"/>
        <w:tabs>
          <w:tab w:val="left" w:pos="5580" w:leader="none"/>
        </w:tabs>
        <w:rPr>
          <w:color w:val="auto"/>
          <w:sz w:val="24"/>
          <w:highlight w:val="none"/>
        </w:rPr>
      </w:pPr>
      <w:r>
        <w:rPr>
          <w:color w:val="auto"/>
          <w:sz w:val="24"/>
          <w:highlight w:val="none"/>
        </w:rPr>
      </w:r>
      <w:r/>
    </w:p>
    <w:p>
      <w:pPr>
        <w:jc w:val="left"/>
        <w:widowControl/>
        <w:rPr>
          <w:rFonts w:ascii="宋体" w:hAnsi="宋体" w:cs="宋体"/>
          <w:color w:val="auto"/>
          <w:sz w:val="24"/>
          <w:highlight w:val="none"/>
        </w:rPr>
        <w:outlineLvl w:val="2"/>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3  政府采购</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信用承诺书</w:t>
      </w:r>
      <w:r>
        <w:rPr>
          <w:rFonts w:hint="eastAsia" w:ascii="宋体" w:hAnsi="宋体" w:cs="宋体"/>
          <w:color w:val="auto"/>
          <w:sz w:val="24"/>
          <w:szCs w:val="20"/>
          <w:highlight w:val="none"/>
        </w:rPr>
        <w:t xml:space="preserve">（实质性格式）</w:t>
      </w:r>
      <w:r/>
    </w:p>
    <w:p>
      <w:pPr>
        <w:ind w:firstLine="562"/>
        <w:jc w:val="center"/>
        <w:spacing w:before="159" w:after="159" w:line="360" w:lineRule="auto"/>
        <w:widowControl/>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政府采购</w:t>
      </w:r>
      <w:r>
        <w:rPr>
          <w:rFonts w:hint="eastAsia" w:ascii="宋体" w:hAnsi="宋体" w:cs="宋体"/>
          <w:b/>
          <w:color w:val="auto"/>
          <w:sz w:val="28"/>
          <w:szCs w:val="28"/>
          <w:highlight w:val="none"/>
          <w:lang w:eastAsia="zh-CN"/>
        </w:rPr>
        <w:t xml:space="preserve">投标人</w:t>
      </w:r>
      <w:r>
        <w:rPr>
          <w:rFonts w:hint="eastAsia" w:ascii="宋体" w:hAnsi="宋体" w:cs="宋体"/>
          <w:b/>
          <w:color w:val="auto"/>
          <w:sz w:val="28"/>
          <w:szCs w:val="28"/>
          <w:highlight w:val="none"/>
        </w:rPr>
        <w:t xml:space="preserve">信用承诺书</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为维护公开、公平、公正的政府采购市场秩序，树立诚实守信的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形象，本单位在参与政府采购活动中,自愿作出以下承诺：</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二、本单位已经阅读并充分理解《常州市政府采购</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信用管理暂行办法》，自愿按照《常州市政府采购</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信用管理暂行办法》规定，发生失信行为将记录并公开到“信用常州”、常州市政府采购网。</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五、承诺本单位自觉接受行政管理部门、行业组织、社会公众、新闻舆论的监督。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七、承诺本单位在信用中国（江苏）网站中无违法违规、较重或严重失信记录。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八、承诺本单位提出政府采购质疑和投诉坚持依法依规、诚实信用原则。</w:t>
      </w:r>
      <w:r/>
    </w:p>
    <w:p>
      <w:pPr>
        <w:ind w:firstLine="482"/>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九、根据政府采购相关法律法规的规定需要作出的其他承诺。 </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olor w:val="auto"/>
          <w:sz w:val="24"/>
          <w:szCs w:val="20"/>
          <w:highlight w:val="none"/>
        </w:rPr>
        <w:outlineLvl w:val="2"/>
      </w:pPr>
      <w:r/>
      <w:bookmarkStart w:id="796" w:name="_Hlt520355504"/>
      <w:r/>
      <w:bookmarkEnd w:id="796"/>
      <w:r/>
      <w:bookmarkStart w:id="797" w:name="_Hlt520343392"/>
      <w:r/>
      <w:bookmarkEnd w:id="797"/>
      <w:r/>
      <w:bookmarkStart w:id="798" w:name="_Hlt520274393"/>
      <w:r/>
      <w:bookmarkEnd w:id="798"/>
      <w:r/>
      <w:bookmarkStart w:id="799" w:name="_Hlt520274407"/>
      <w:r/>
      <w:bookmarkEnd w:id="799"/>
      <w:r/>
      <w:bookmarkStart w:id="800" w:name="_Hlt520274121"/>
      <w:r/>
      <w:bookmarkEnd w:id="800"/>
      <w:r/>
      <w:bookmarkStart w:id="801" w:name="_Hlt520271212"/>
      <w:r/>
      <w:bookmarkEnd w:id="801"/>
      <w:r/>
      <w:bookmarkStart w:id="802" w:name="_Hlt520343000"/>
      <w:r/>
      <w:bookmarkEnd w:id="802"/>
      <w:r/>
      <w:bookmarkStart w:id="803" w:name="_Hlt520274065"/>
      <w:r/>
      <w:bookmarkEnd w:id="803"/>
      <w:r/>
      <w:bookmarkStart w:id="804" w:name="_Hlt520350918"/>
      <w:r/>
      <w:bookmarkEnd w:id="804"/>
      <w:r/>
      <w:bookmarkStart w:id="805" w:name="_Hlt520273711"/>
      <w:r/>
      <w:bookmarkEnd w:id="805"/>
      <w:r/>
      <w:bookmarkStart w:id="806" w:name="_Toc305158899"/>
      <w:r/>
      <w:bookmarkStart w:id="807" w:name="_Toc264969247"/>
      <w:r/>
      <w:bookmarkStart w:id="808" w:name="_Toc150774762"/>
      <w:r/>
      <w:bookmarkStart w:id="809" w:name="_Toc226965830"/>
      <w:r/>
      <w:bookmarkStart w:id="810" w:name="_Toc226309801"/>
      <w:r/>
      <w:bookmarkStart w:id="811" w:name="_Toc226337253"/>
      <w:r/>
      <w:bookmarkStart w:id="812" w:name="_Ref467988705"/>
      <w:r/>
      <w:bookmarkStart w:id="813" w:name="_Toc480942350"/>
      <w:r/>
      <w:bookmarkStart w:id="814" w:name="_Toc520356218"/>
      <w:r/>
      <w:bookmarkStart w:id="815" w:name="_Toc127151557"/>
      <w:r/>
      <w:bookmarkStart w:id="816" w:name="_Toc195842922"/>
      <w:r/>
      <w:bookmarkStart w:id="817" w:name="_Toc150480795"/>
      <w:r/>
      <w:bookmarkStart w:id="818" w:name="_Toc226965747"/>
      <w:r/>
      <w:bookmarkStart w:id="819" w:name="_Toc305158825"/>
      <w:r/>
      <w:bookmarkStart w:id="820" w:name="_Toc265228395"/>
      <w:r/>
      <w:bookmarkStart w:id="821" w:name="_Toc142311059"/>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rPr>
        <w:t xml:space="preserve">4  </w:t>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Pr>
          <w:rFonts w:hint="eastAsia" w:ascii="宋体" w:hAnsi="宋体"/>
          <w:color w:val="auto"/>
          <w:sz w:val="24"/>
          <w:szCs w:val="20"/>
          <w:highlight w:val="none"/>
        </w:rPr>
        <w:t xml:space="preserve">报价</w:t>
      </w:r>
      <w:r>
        <w:rPr>
          <w:rFonts w:ascii="宋体" w:hAnsi="宋体"/>
          <w:color w:val="auto"/>
          <w:sz w:val="24"/>
          <w:szCs w:val="20"/>
          <w:highlight w:val="none"/>
        </w:rPr>
        <w:t xml:space="preserve">一览表</w:t>
      </w:r>
      <w:r/>
    </w:p>
    <w:p>
      <w:pPr>
        <w:jc w:val="center"/>
        <w:spacing w:line="360" w:lineRule="auto"/>
        <w:rPr>
          <w:rFonts w:ascii="宋体" w:hAnsi="宋体"/>
          <w:b/>
          <w:color w:val="auto"/>
          <w:sz w:val="28"/>
          <w:szCs w:val="28"/>
          <w:highlight w:val="none"/>
        </w:rPr>
      </w:pPr>
      <w:r/>
      <w:bookmarkStart w:id="822" w:name="_Toc164608827"/>
      <w:r/>
      <w:bookmarkStart w:id="823" w:name="_Toc226965831"/>
      <w:r/>
      <w:bookmarkStart w:id="824" w:name="_Toc226337254"/>
      <w:r/>
      <w:bookmarkStart w:id="825" w:name="_Toc195842923"/>
      <w:r/>
      <w:bookmarkStart w:id="826" w:name="_Toc265228396"/>
      <w:r/>
      <w:bookmarkStart w:id="827" w:name="_Toc226309802"/>
      <w:r/>
      <w:bookmarkStart w:id="828" w:name="_Toc226965748"/>
      <w:r/>
      <w:bookmarkStart w:id="829" w:name="_Toc305158900"/>
      <w:r/>
      <w:bookmarkStart w:id="830" w:name="_Toc164608672"/>
      <w:r/>
      <w:bookmarkStart w:id="831" w:name="_Toc305158826"/>
      <w:r/>
      <w:bookmarkStart w:id="832" w:name="_Toc264969248"/>
      <w:r>
        <w:rPr>
          <w:rFonts w:hint="eastAsia" w:ascii="宋体" w:hAnsi="宋体"/>
          <w:b/>
          <w:color w:val="auto"/>
          <w:sz w:val="28"/>
          <w:szCs w:val="28"/>
          <w:highlight w:val="none"/>
        </w:rPr>
        <w:t xml:space="preserve">报价一览表</w:t>
      </w:r>
      <w:bookmarkEnd w:id="822"/>
      <w:r/>
      <w:bookmarkEnd w:id="823"/>
      <w:r/>
      <w:bookmarkEnd w:id="824"/>
      <w:r/>
      <w:bookmarkEnd w:id="825"/>
      <w:r/>
      <w:bookmarkEnd w:id="826"/>
      <w:r/>
      <w:bookmarkEnd w:id="827"/>
      <w:r/>
      <w:bookmarkEnd w:id="828"/>
      <w:r/>
      <w:bookmarkEnd w:id="829"/>
      <w:r/>
      <w:bookmarkEnd w:id="830"/>
      <w:r/>
      <w:bookmarkEnd w:id="831"/>
      <w:r/>
      <w:bookmarkEnd w:id="832"/>
      <w:r/>
      <w:r/>
    </w:p>
    <w:p>
      <w:pPr>
        <w:ind w:firstLine="482"/>
        <w:spacing w:before="25" w:after="25" w:line="360" w:lineRule="auto"/>
        <w:rPr>
          <w:rFonts w:ascii="宋体" w:hAnsi="宋体" w:cs="宋体"/>
          <w:color w:val="auto"/>
          <w:sz w:val="24"/>
          <w:highlight w:val="none"/>
          <w:lang w:val="zh-CN"/>
        </w:rPr>
      </w:pPr>
      <w:r>
        <w:rPr>
          <w:rFonts w:hint="eastAsia" w:ascii="宋体" w:hAnsi="宋体"/>
          <w:b/>
          <w:color w:val="auto"/>
          <w:sz w:val="24"/>
          <w:highlight w:val="none"/>
        </w:rPr>
        <w:t xml:space="preserve">（一）</w:t>
      </w:r>
      <w:r>
        <w:rPr>
          <w:rFonts w:hint="eastAsia" w:ascii="宋体" w:hAnsi="宋体"/>
          <w:b/>
          <w:color w:val="auto"/>
          <w:sz w:val="24"/>
          <w:highlight w:val="none"/>
          <w:lang w:eastAsia="zh-CN"/>
        </w:rPr>
        <w:t xml:space="preserve">投标人</w:t>
      </w:r>
      <w:r>
        <w:rPr>
          <w:rFonts w:hint="eastAsia" w:ascii="宋体" w:hAnsi="宋体"/>
          <w:b/>
          <w:color w:val="auto"/>
          <w:sz w:val="24"/>
          <w:highlight w:val="none"/>
        </w:rPr>
        <w:t xml:space="preserve">在提交</w:t>
      </w:r>
      <w:r>
        <w:rPr>
          <w:rFonts w:hint="eastAsia" w:ascii="宋体" w:hAnsi="宋体"/>
          <w:b/>
          <w:color w:val="auto"/>
          <w:sz w:val="24"/>
          <w:highlight w:val="none"/>
          <w:lang w:val="en-US" w:eastAsia="zh-CN"/>
        </w:rPr>
        <w:t xml:space="preserve">投标</w:t>
      </w:r>
      <w:r>
        <w:rPr>
          <w:rFonts w:hint="eastAsia" w:ascii="宋体" w:hAnsi="宋体"/>
          <w:b/>
          <w:color w:val="auto"/>
          <w:sz w:val="24"/>
          <w:highlight w:val="none"/>
        </w:rPr>
        <w:t xml:space="preserve">文件时，应按照投标工具（苏采云客户端）的提示流程编制提交报价一览表，报价一览表格式以投标工具中的为准。</w:t>
      </w:r>
      <w:r>
        <w:rPr>
          <w:rFonts w:hint="eastAsia" w:ascii="宋体" w:hAnsi="宋体" w:cs="宋体"/>
          <w:color w:val="auto"/>
          <w:sz w:val="24"/>
          <w:szCs w:val="20"/>
          <w:highlight w:val="none"/>
        </w:rPr>
        <w:t xml:space="preserve"> </w:t>
      </w:r>
      <w:r/>
    </w:p>
    <w:p>
      <w:pPr>
        <w:jc w:val="center"/>
        <w:spacing w:line="360" w:lineRule="auto"/>
        <w:tabs>
          <w:tab w:val="left" w:pos="360" w:leader="none"/>
          <w:tab w:val="left" w:pos="900" w:leader="none"/>
        </w:tabs>
        <w:rPr>
          <w:rFonts w:hint="eastAsia" w:ascii="宋体" w:hAnsi="宋体"/>
          <w:b/>
          <w:color w:val="auto"/>
          <w:sz w:val="28"/>
          <w:szCs w:val="28"/>
          <w:highlight w:val="none"/>
        </w:rPr>
        <w:outlineLvl w:val="1"/>
      </w:pPr>
      <w:r/>
      <w:bookmarkStart w:id="833" w:name="_Toc305158901"/>
      <w:r/>
      <w:bookmarkStart w:id="834" w:name="_Toc226965749"/>
      <w:r/>
      <w:bookmarkStart w:id="835" w:name="_Toc226337255"/>
      <w:r/>
      <w:bookmarkStart w:id="836" w:name="_Toc265228397"/>
      <w:r/>
      <w:bookmarkStart w:id="837" w:name="_Toc127151558"/>
      <w:r/>
      <w:bookmarkStart w:id="838" w:name="_Toc142311060"/>
      <w:r/>
      <w:bookmarkStart w:id="839" w:name="_Toc226965832"/>
      <w:r/>
      <w:bookmarkStart w:id="840" w:name="_Toc150480796"/>
      <w:r/>
      <w:bookmarkStart w:id="841" w:name="_Toc226309803"/>
      <w:r/>
      <w:bookmarkStart w:id="842" w:name="_Toc264969249"/>
      <w:r/>
      <w:bookmarkStart w:id="843" w:name="_Toc305158827"/>
      <w:r/>
      <w:bookmarkStart w:id="844" w:name="_Toc195842924"/>
      <w:r/>
      <w:bookmarkStart w:id="845" w:name="_Toc150774763"/>
      <w:r>
        <w:rPr>
          <w:rFonts w:hint="eastAsia" w:ascii="宋体" w:hAnsi="宋体" w:cs="宋体"/>
          <w:b/>
          <w:bCs/>
          <w:color w:val="auto"/>
          <w:sz w:val="24"/>
          <w:szCs w:val="20"/>
          <w:highlight w:val="none"/>
        </w:rPr>
        <w:br w:type="page" w:clear="all"/>
      </w:r>
      <w:r>
        <w:rPr>
          <w:rFonts w:hint="eastAsia" w:ascii="宋体" w:hAnsi="宋体"/>
          <w:b/>
          <w:color w:val="auto"/>
          <w:sz w:val="28"/>
          <w:szCs w:val="28"/>
          <w:highlight w:val="none"/>
        </w:rPr>
        <w:t xml:space="preserve">5 </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Start w:id="846" w:name="_Hlk214963315"/>
      <w:r/>
      <w:bookmarkStart w:id="847" w:name="_Toc265228400"/>
      <w:r/>
      <w:bookmarkStart w:id="848" w:name="_Toc195842927"/>
      <w:r/>
      <w:bookmarkStart w:id="849" w:name="_Toc305158830"/>
      <w:r/>
      <w:bookmarkStart w:id="850" w:name="_Toc264969252"/>
      <w:r/>
      <w:bookmarkStart w:id="851" w:name="_Toc305158904"/>
      <w:r/>
      <w:bookmarkStart w:id="852" w:name="_Toc226965835"/>
      <w:r/>
      <w:bookmarkStart w:id="853" w:name="_Toc150480798"/>
      <w:r/>
      <w:bookmarkStart w:id="854" w:name="_Toc150774765"/>
      <w:r/>
      <w:bookmarkStart w:id="855" w:name="_Toc142311062"/>
      <w:r/>
      <w:bookmarkStart w:id="856" w:name="_Toc127151562"/>
      <w:r/>
      <w:bookmarkStart w:id="857" w:name="_Toc226337258"/>
      <w:r/>
      <w:bookmarkStart w:id="858" w:name="_Toc226965752"/>
      <w:r/>
      <w:bookmarkStart w:id="859" w:name="_Toc226309806"/>
      <w:r/>
      <w:bookmarkStart w:id="860" w:name="_Toc305158829"/>
      <w:r/>
      <w:bookmarkStart w:id="861" w:name="_Toc226965751"/>
      <w:r/>
      <w:bookmarkStart w:id="862" w:name="_Toc150774764"/>
      <w:r/>
      <w:bookmarkStart w:id="863" w:name="_Toc226309805"/>
      <w:r/>
      <w:bookmarkStart w:id="864" w:name="_Toc265228399"/>
      <w:r/>
      <w:bookmarkStart w:id="865" w:name="_Toc195842926"/>
      <w:r/>
      <w:bookmarkStart w:id="866" w:name="_Toc226337257"/>
      <w:r/>
      <w:bookmarkStart w:id="867" w:name="_Toc226965834"/>
      <w:r/>
      <w:bookmarkStart w:id="868" w:name="_Toc142311061"/>
      <w:r/>
      <w:bookmarkStart w:id="869" w:name="_Toc264969251"/>
      <w:r/>
      <w:bookmarkStart w:id="870" w:name="_Toc150480797"/>
      <w:r/>
      <w:bookmarkStart w:id="871" w:name="_Toc127151561"/>
      <w:r/>
      <w:bookmarkStart w:id="872" w:name="_Toc305158903"/>
      <w:r>
        <w:rPr>
          <w:rFonts w:hint="eastAsia" w:ascii="宋体" w:hAnsi="宋体"/>
          <w:b/>
          <w:color w:val="auto"/>
          <w:sz w:val="28"/>
          <w:szCs w:val="28"/>
          <w:highlight w:val="none"/>
        </w:rPr>
        <w:t xml:space="preserve">报价明细表（实质性格式）</w:t>
      </w:r>
      <w:bookmarkEnd w:id="846"/>
      <w:r/>
      <w:r/>
    </w:p>
    <w:tbl>
      <w:tblPr>
        <w:tblStyle w:val="923"/>
        <w:tblW w:w="9659"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43"/>
        <w:gridCol w:w="2931"/>
        <w:gridCol w:w="1811"/>
        <w:gridCol w:w="4074"/>
      </w:tblGrid>
      <w:tr>
        <w:trPr>
          <w:trHeight w:val="745"/>
          <w:tblHeader/>
        </w:trPr>
        <w:tc>
          <w:tcPr>
            <w:tcMar>
              <w:left w:w="15" w:type="dxa"/>
              <w:top w:w="15" w:type="dxa"/>
              <w:right w:w="15" w:type="dxa"/>
              <w:bottom w:w="15" w:type="dxa"/>
            </w:tcMar>
            <w:tcW w:w="843"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Mar>
              <w:left w:w="15" w:type="dxa"/>
              <w:top w:w="15" w:type="dxa"/>
              <w:right w:w="15" w:type="dxa"/>
              <w:bottom w:w="15" w:type="dxa"/>
            </w:tcMar>
            <w:tcW w:w="2931"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项目</w:t>
            </w:r>
            <w:r/>
          </w:p>
        </w:tc>
        <w:tc>
          <w:tcPr>
            <w:tcMar>
              <w:left w:w="15" w:type="dxa"/>
              <w:top w:w="15" w:type="dxa"/>
              <w:right w:w="15" w:type="dxa"/>
              <w:bottom w:w="15" w:type="dxa"/>
            </w:tcMar>
            <w:tcW w:w="1811"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报价（元）</w:t>
            </w:r>
            <w:r/>
          </w:p>
        </w:tc>
        <w:tc>
          <w:tcPr>
            <w:tcW w:w="4074"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报价及计价方式</w:t>
            </w:r>
            <w:r/>
          </w:p>
        </w:tc>
      </w:tr>
      <w:tr>
        <w:trPr>
          <w:trHeight w:val="503"/>
        </w:trPr>
        <w:tc>
          <w:tcPr>
            <w:tcMar>
              <w:left w:w="15" w:type="dxa"/>
              <w:top w:w="15" w:type="dxa"/>
              <w:right w:w="15" w:type="dxa"/>
              <w:bottom w:w="15" w:type="dxa"/>
            </w:tcMar>
            <w:tcW w:w="843"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一</w:t>
            </w:r>
            <w:r/>
          </w:p>
        </w:tc>
        <w:tc>
          <w:tcPr>
            <w:tcMar>
              <w:left w:w="15" w:type="dxa"/>
              <w:top w:w="15" w:type="dxa"/>
              <w:right w:w="15" w:type="dxa"/>
              <w:bottom w:w="15" w:type="dxa"/>
            </w:tcMar>
            <w:tcW w:w="2931" w:type="dxa"/>
            <w:vAlign w:val="center"/>
            <w:textDirection w:val="lrTb"/>
            <w:noWrap w:val="false"/>
          </w:tcPr>
          <w:p>
            <w:pPr>
              <w:jc w:val="left"/>
              <w:rPr>
                <w:rFonts w:ascii="宋体" w:hAnsi="宋体"/>
                <w:bCs/>
                <w:color w:val="auto"/>
                <w:szCs w:val="21"/>
                <w:highlight w:val="none"/>
              </w:rPr>
            </w:pPr>
            <w:r>
              <w:rPr>
                <w:rFonts w:hint="eastAsia" w:ascii="宋体" w:hAnsi="宋体"/>
                <w:bCs/>
                <w:color w:val="auto"/>
                <w:szCs w:val="21"/>
                <w:highlight w:val="none"/>
              </w:rPr>
              <w:t xml:space="preserve">南夏墅街道生活垃圾转运站运营服务</w:t>
            </w:r>
            <w:r/>
          </w:p>
        </w:tc>
        <w:tc>
          <w:tcPr>
            <w:tcMar>
              <w:left w:w="15" w:type="dxa"/>
              <w:top w:w="15" w:type="dxa"/>
              <w:right w:w="15" w:type="dxa"/>
              <w:bottom w:w="15" w:type="dxa"/>
            </w:tcMar>
            <w:tcW w:w="18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407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总价报价，固定总价结算</w:t>
            </w:r>
            <w:r/>
          </w:p>
        </w:tc>
      </w:tr>
      <w:tr>
        <w:trPr>
          <w:trHeight w:val="503"/>
        </w:trPr>
        <w:tc>
          <w:tcPr>
            <w:tcMar>
              <w:left w:w="15" w:type="dxa"/>
              <w:top w:w="15" w:type="dxa"/>
              <w:right w:w="15" w:type="dxa"/>
              <w:bottom w:w="15" w:type="dxa"/>
            </w:tcMar>
            <w:tcW w:w="843"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二</w:t>
            </w:r>
            <w:r/>
          </w:p>
        </w:tc>
        <w:tc>
          <w:tcPr>
            <w:tcMar>
              <w:left w:w="15" w:type="dxa"/>
              <w:top w:w="15" w:type="dxa"/>
              <w:right w:w="15" w:type="dxa"/>
              <w:bottom w:w="15" w:type="dxa"/>
            </w:tcMar>
            <w:tcW w:w="2931" w:type="dxa"/>
            <w:vAlign w:val="center"/>
            <w:textDirection w:val="lrTb"/>
            <w:noWrap w:val="false"/>
          </w:tcPr>
          <w:p>
            <w:pPr>
              <w:jc w:val="left"/>
              <w:rPr>
                <w:rFonts w:ascii="宋体" w:hAnsi="宋体"/>
                <w:bCs/>
                <w:color w:val="auto"/>
                <w:szCs w:val="21"/>
                <w:highlight w:val="none"/>
              </w:rPr>
            </w:pPr>
            <w:r>
              <w:rPr>
                <w:rFonts w:hint="eastAsia" w:ascii="宋体" w:hAnsi="宋体"/>
                <w:bCs/>
                <w:color w:val="auto"/>
                <w:szCs w:val="21"/>
                <w:highlight w:val="none"/>
              </w:rPr>
              <w:t xml:space="preserve">南夏墅街道生活垃圾中转运输服务</w:t>
            </w:r>
            <w:r/>
          </w:p>
        </w:tc>
        <w:tc>
          <w:tcPr>
            <w:tcMar>
              <w:left w:w="15" w:type="dxa"/>
              <w:top w:w="15" w:type="dxa"/>
              <w:right w:w="15" w:type="dxa"/>
              <w:bottom w:w="15" w:type="dxa"/>
            </w:tcMar>
            <w:tcW w:w="18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407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总价报价，固定单价结算（数量暂估，按实计量）</w:t>
            </w:r>
            <w:r/>
          </w:p>
        </w:tc>
      </w:tr>
      <w:tr>
        <w:trPr>
          <w:trHeight w:val="503"/>
        </w:trPr>
        <w:tc>
          <w:tcPr>
            <w:tcMar>
              <w:left w:w="15" w:type="dxa"/>
              <w:top w:w="15" w:type="dxa"/>
              <w:right w:w="15" w:type="dxa"/>
              <w:bottom w:w="15" w:type="dxa"/>
            </w:tcMar>
            <w:tcW w:w="843" w:type="dxa"/>
            <w:vAlign w:val="center"/>
            <w:textDirection w:val="lrTb"/>
            <w:noWrap w:val="false"/>
          </w:tcPr>
          <w:p>
            <w:pPr>
              <w:jc w:val="center"/>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三</w:t>
            </w:r>
            <w:r/>
          </w:p>
        </w:tc>
        <w:tc>
          <w:tcPr>
            <w:tcMar>
              <w:left w:w="15" w:type="dxa"/>
              <w:top w:w="15" w:type="dxa"/>
              <w:right w:w="15" w:type="dxa"/>
              <w:bottom w:w="15" w:type="dxa"/>
            </w:tcMar>
            <w:tcW w:w="2931" w:type="dxa"/>
            <w:vAlign w:val="center"/>
            <w:textDirection w:val="lrTb"/>
            <w:noWrap w:val="false"/>
          </w:tcPr>
          <w:p>
            <w:pPr>
              <w:jc w:val="left"/>
              <w:rPr>
                <w:rFonts w:hint="eastAsia" w:ascii="宋体" w:hAnsi="宋体"/>
                <w:bCs/>
                <w:color w:val="auto"/>
                <w:szCs w:val="21"/>
                <w:highlight w:val="none"/>
              </w:rPr>
            </w:pPr>
            <w:r>
              <w:rPr>
                <w:rFonts w:hint="eastAsia" w:ascii="宋体" w:hAnsi="宋体"/>
                <w:bCs/>
                <w:color w:val="auto"/>
                <w:szCs w:val="21"/>
                <w:highlight w:val="none"/>
              </w:rPr>
              <w:t xml:space="preserve">南夏墅街道垃圾渗滤液运输服务</w:t>
            </w:r>
            <w:r/>
          </w:p>
        </w:tc>
        <w:tc>
          <w:tcPr>
            <w:tcMar>
              <w:left w:w="15" w:type="dxa"/>
              <w:top w:w="15" w:type="dxa"/>
              <w:right w:w="15" w:type="dxa"/>
              <w:bottom w:w="15" w:type="dxa"/>
            </w:tcMar>
            <w:tcW w:w="181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4074"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总价报价，固定单价结算（数量暂估，按实计量）</w:t>
            </w:r>
            <w:r/>
          </w:p>
        </w:tc>
      </w:tr>
      <w:tr>
        <w:trPr>
          <w:trHeight w:val="503"/>
        </w:trPr>
        <w:tc>
          <w:tcPr>
            <w:gridSpan w:val="2"/>
            <w:tcMar>
              <w:left w:w="15" w:type="dxa"/>
              <w:top w:w="15" w:type="dxa"/>
              <w:right w:w="15" w:type="dxa"/>
              <w:bottom w:w="15" w:type="dxa"/>
            </w:tcMar>
            <w:tcW w:w="377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总计（小写）</w:t>
            </w:r>
            <w:r/>
          </w:p>
        </w:tc>
        <w:tc>
          <w:tcPr>
            <w:gridSpan w:val="2"/>
            <w:tcMar>
              <w:left w:w="15" w:type="dxa"/>
              <w:top w:w="15" w:type="dxa"/>
              <w:right w:w="15" w:type="dxa"/>
              <w:bottom w:w="15" w:type="dxa"/>
            </w:tcMar>
            <w:tcW w:w="58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trHeight w:val="503"/>
        </w:trPr>
        <w:tc>
          <w:tcPr>
            <w:gridSpan w:val="2"/>
            <w:tcMar>
              <w:left w:w="15" w:type="dxa"/>
              <w:top w:w="15" w:type="dxa"/>
              <w:right w:w="15" w:type="dxa"/>
              <w:bottom w:w="15" w:type="dxa"/>
            </w:tcMar>
            <w:tcW w:w="377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总计（大写）</w:t>
            </w:r>
            <w:r/>
          </w:p>
        </w:tc>
        <w:tc>
          <w:tcPr>
            <w:gridSpan w:val="2"/>
            <w:tcMar>
              <w:left w:w="15" w:type="dxa"/>
              <w:top w:w="15" w:type="dxa"/>
              <w:right w:w="15" w:type="dxa"/>
              <w:bottom w:w="15" w:type="dxa"/>
            </w:tcMar>
            <w:tcW w:w="5885" w:type="dxa"/>
            <w:vAlign w:val="center"/>
            <w:textDirection w:val="lrTb"/>
            <w:noWrap w:val="false"/>
          </w:tcPr>
          <w:p>
            <w:pPr>
              <w:ind w:left="174"/>
              <w:jc w:val="left"/>
              <w:rPr>
                <w:rFonts w:ascii="宋体" w:hAnsi="宋体"/>
                <w:bCs/>
                <w:color w:val="auto"/>
                <w:szCs w:val="21"/>
                <w:highlight w:val="none"/>
                <w:u w:val="single"/>
              </w:rPr>
            </w:pPr>
            <w:r>
              <w:rPr>
                <w:rFonts w:ascii="宋体" w:hAnsi="宋体"/>
                <w:bCs/>
                <w:color w:val="auto"/>
                <w:szCs w:val="21"/>
                <w:highlight w:val="none"/>
                <w:u w:val="single"/>
              </w:rPr>
            </w:r>
            <w:r/>
          </w:p>
        </w:tc>
      </w:tr>
    </w:tbl>
    <w:p>
      <w:pPr>
        <w:jc w:val="left"/>
        <w:spacing w:before="120"/>
        <w:tabs>
          <w:tab w:val="left" w:pos="1800" w:leader="none"/>
          <w:tab w:val="left" w:pos="5580" w:leader="none"/>
        </w:tabs>
        <w:rPr>
          <w:rFonts w:ascii="宋体" w:hAnsi="宋体"/>
          <w:color w:val="auto"/>
          <w:szCs w:val="21"/>
          <w:highlight w:val="none"/>
        </w:rPr>
      </w:pPr>
      <w:r>
        <w:rPr>
          <w:rFonts w:ascii="宋体" w:hAnsi="宋体"/>
          <w:color w:val="auto"/>
          <w:szCs w:val="21"/>
          <w:highlight w:val="none"/>
        </w:rPr>
        <w:t xml:space="preserve">注：</w:t>
      </w:r>
      <w:r>
        <w:rPr>
          <w:rFonts w:hint="eastAsia" w:ascii="宋体" w:hAnsi="宋体"/>
          <w:color w:val="auto"/>
          <w:szCs w:val="21"/>
          <w:highlight w:val="none"/>
        </w:rPr>
        <w:t xml:space="preserve">1、各分项报价详见分项清单报价表。分项清单报价表（含明细报价表）仅列示主要费用项目，未列明的项目由</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在报价中综合考虑，项目实施中若发生未列明的费用，</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需无条件承担，结算费用不予增加。</w:t>
      </w:r>
      <w:r/>
    </w:p>
    <w:p>
      <w:pPr>
        <w:pStyle w:val="928"/>
        <w:ind w:firstLine="420"/>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、生活垃圾中转运输服务</w:t>
      </w:r>
      <w:r>
        <w:rPr>
          <w:rFonts w:hint="eastAsia" w:ascii="宋体" w:hAnsi="宋体"/>
          <w:color w:val="auto"/>
          <w:szCs w:val="21"/>
          <w:highlight w:val="none"/>
          <w:lang w:val="en-US" w:eastAsia="zh-CN"/>
        </w:rPr>
        <w:t xml:space="preserve">及</w:t>
      </w:r>
      <w:r>
        <w:rPr>
          <w:rFonts w:hint="eastAsia" w:ascii="宋体" w:hAnsi="宋体"/>
          <w:bCs/>
          <w:color w:val="auto"/>
          <w:szCs w:val="21"/>
          <w:highlight w:val="none"/>
        </w:rPr>
        <w:t xml:space="preserve">垃圾渗滤液运输服务</w:t>
      </w:r>
      <w:r>
        <w:rPr>
          <w:rFonts w:hint="eastAsia" w:ascii="宋体" w:hAnsi="宋体"/>
          <w:color w:val="auto"/>
          <w:szCs w:val="21"/>
          <w:highlight w:val="none"/>
        </w:rPr>
        <w:t xml:space="preserve">，以实际计量的工作量</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中标单价结算服务费</w:t>
      </w:r>
      <w:r>
        <w:rPr>
          <w:rFonts w:hint="eastAsia"/>
          <w:color w:val="auto"/>
          <w:highlight w:val="none"/>
          <w:lang w:val="en-US" w:eastAsia="zh-CN"/>
        </w:rPr>
        <w:t xml:space="preserve">*各终端的固定运距</w:t>
      </w:r>
      <w:r>
        <w:rPr>
          <w:rFonts w:hint="eastAsia" w:ascii="宋体" w:hAnsi="宋体"/>
          <w:color w:val="auto"/>
          <w:szCs w:val="21"/>
          <w:highlight w:val="none"/>
        </w:rPr>
        <w:t xml:space="preserve">。</w:t>
      </w:r>
      <w:r/>
    </w:p>
    <w:p>
      <w:pPr>
        <w:ind w:firstLine="420"/>
        <w:jc w:val="left"/>
        <w:spacing w:before="120"/>
        <w:tabs>
          <w:tab w:val="left" w:pos="1800" w:leader="none"/>
          <w:tab w:val="left" w:pos="5580" w:leader="none"/>
        </w:tabs>
        <w:rPr>
          <w:rFonts w:ascii="宋体" w:hAnsi="宋体"/>
          <w:bCs/>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、上述</w:t>
      </w:r>
      <w:r>
        <w:rPr>
          <w:rFonts w:hint="eastAsia" w:ascii="宋体" w:hAnsi="宋体"/>
          <w:bCs/>
          <w:color w:val="auto"/>
          <w:szCs w:val="21"/>
          <w:highlight w:val="none"/>
        </w:rPr>
        <w:t xml:space="preserve">价格均为含税价格。</w:t>
      </w:r>
      <w:r/>
    </w:p>
    <w:p>
      <w:pPr>
        <w:ind w:firstLine="420"/>
        <w:jc w:val="left"/>
        <w:spacing w:before="120"/>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、本报价明细表的“总计”应与开标一览表“总价”一致。</w:t>
      </w:r>
      <w:r/>
    </w:p>
    <w:p>
      <w:pPr>
        <w:ind w:firstLine="420"/>
        <w:jc w:val="left"/>
        <w:spacing w:before="120"/>
        <w:tabs>
          <w:tab w:val="left" w:pos="1800" w:leader="none"/>
          <w:tab w:val="left" w:pos="5580" w:leader="none"/>
        </w:tabs>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投标报价包括招标文件所确定的招标范围相应服务的提供、员工工资、社会保险费、公积金、加班费（包括全年法定假日、双休日及职工带薪年假加班费）、福利费、体检费、培训费（至少每季度一次）、制服费（服务人员必须统一配置工作服装）、其他人员费用支出、车辆及按照招标文件明确的额定运距所产生的运输、油耗、折旧、保险等费用、行政办公费、低值耗材费、固定资产折旧费、公共设施日常运行及维护、物价风险、政策性风险、合理利润、税费和规费等一切费用。</w:t>
      </w:r>
      <w:r/>
    </w:p>
    <w:p>
      <w:pPr>
        <w:ind w:firstLine="480"/>
        <w:jc w:val="left"/>
        <w:spacing w:before="120"/>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ind w:firstLine="420"/>
        <w:spacing w:line="288" w:lineRule="auto"/>
        <w:rPr>
          <w:rFonts w:ascii="宋体" w:hAnsi="宋体"/>
          <w:color w:val="auto"/>
          <w:szCs w:val="21"/>
          <w:highlight w:val="none"/>
        </w:rPr>
      </w:pPr>
      <w:r>
        <w:rPr>
          <w:rFonts w:ascii="宋体" w:hAnsi="宋体"/>
          <w:color w:val="auto"/>
          <w:szCs w:val="21"/>
          <w:highlight w:val="none"/>
        </w:rPr>
      </w:r>
      <w:r/>
    </w:p>
    <w:p>
      <w:pPr>
        <w:jc w:val="right"/>
        <w:spacing w:line="360" w:lineRule="auto"/>
        <w:rPr>
          <w:rFonts w:ascii="宋体" w:hAnsi="宋体"/>
          <w:bCs/>
          <w:color w:val="auto"/>
          <w:sz w:val="24"/>
          <w:highlight w:val="none"/>
        </w:rPr>
      </w:pPr>
      <w:r>
        <w:rPr>
          <w:rFonts w:hint="eastAsia" w:ascii="宋体" w:hAnsi="宋体"/>
          <w:bCs/>
          <w:color w:val="auto"/>
          <w:sz w:val="24"/>
          <w:highlight w:val="none"/>
        </w:rPr>
        <w:t xml:space="preserve">投标单位名称：（加盖CA电子公章）  </w:t>
      </w:r>
      <w:r/>
    </w:p>
    <w:p>
      <w:pPr>
        <w:ind w:firstLine="4970"/>
        <w:spacing w:line="360" w:lineRule="auto"/>
        <w:tabs>
          <w:tab w:val="left" w:pos="360" w:leader="none"/>
        </w:tabs>
        <w:rPr>
          <w:rFonts w:ascii="宋体" w:hAnsi="宋体" w:cs="楷体"/>
          <w:color w:val="auto"/>
          <w:sz w:val="24"/>
          <w:highlight w:val="none"/>
        </w:rPr>
      </w:pPr>
      <w:r>
        <w:rPr>
          <w:rFonts w:hint="eastAsia"/>
          <w:color w:val="auto"/>
          <w:sz w:val="24"/>
          <w:highlight w:val="none"/>
        </w:rPr>
        <w:t xml:space="preserve">日期</w:t>
      </w: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cs="楷体"/>
          <w:color w:val="auto"/>
          <w:sz w:val="24"/>
          <w:highlight w:val="none"/>
        </w:rPr>
        <w:t xml:space="preserve">年 </w:t>
      </w:r>
      <w:r>
        <w:rPr>
          <w:rFonts w:ascii="宋体" w:hAnsi="宋体" w:cs="楷体"/>
          <w:color w:val="auto"/>
          <w:sz w:val="24"/>
          <w:highlight w:val="none"/>
        </w:rPr>
        <w:t xml:space="preserve">  </w:t>
      </w:r>
      <w:r>
        <w:rPr>
          <w:rFonts w:hint="eastAsia" w:ascii="宋体" w:hAnsi="宋体" w:cs="楷体"/>
          <w:color w:val="auto"/>
          <w:sz w:val="24"/>
          <w:highlight w:val="none"/>
        </w:rPr>
        <w:t xml:space="preserve">月 </w:t>
      </w:r>
      <w:r>
        <w:rPr>
          <w:rFonts w:ascii="宋体" w:hAnsi="宋体" w:cs="楷体"/>
          <w:color w:val="auto"/>
          <w:sz w:val="24"/>
          <w:highlight w:val="none"/>
        </w:rPr>
        <w:t xml:space="preserve"> </w:t>
      </w:r>
      <w:r>
        <w:rPr>
          <w:rFonts w:hint="eastAsia" w:ascii="宋体" w:hAnsi="宋体" w:cs="楷体"/>
          <w:color w:val="auto"/>
          <w:sz w:val="24"/>
          <w:highlight w:val="none"/>
        </w:rPr>
        <w:t xml:space="preserve"> 日</w:t>
      </w:r>
      <w:r/>
    </w:p>
    <w:p>
      <w:pPr>
        <w:ind w:firstLine="4970"/>
        <w:spacing w:line="360" w:lineRule="auto"/>
        <w:tabs>
          <w:tab w:val="left" w:pos="360" w:leader="none"/>
        </w:tabs>
        <w:rPr>
          <w:rFonts w:ascii="宋体" w:hAnsi="宋体" w:cs="楷体"/>
          <w:color w:val="auto"/>
          <w:sz w:val="24"/>
          <w:highlight w:val="none"/>
        </w:rPr>
      </w:pPr>
      <w:r>
        <w:rPr>
          <w:rFonts w:ascii="宋体" w:hAnsi="宋体" w:cs="楷体"/>
          <w:color w:val="auto"/>
          <w:sz w:val="24"/>
          <w:highlight w:val="none"/>
        </w:rPr>
      </w:r>
      <w:r/>
    </w:p>
    <w:p>
      <w:pPr>
        <w:jc w:val="left"/>
        <w:spacing w:line="360" w:lineRule="auto"/>
        <w:widowControl/>
        <w:rPr>
          <w:rFonts w:ascii="宋体" w:hAnsi="宋体"/>
          <w:color w:val="auto"/>
          <w:highlight w:val="none"/>
        </w:rPr>
      </w:pPr>
      <w:r>
        <w:rPr>
          <w:rFonts w:hint="eastAsia" w:ascii="宋体" w:hAnsi="宋体" w:cs="楷体"/>
          <w:color w:val="auto"/>
          <w:sz w:val="24"/>
          <w:highlight w:val="none"/>
        </w:rPr>
        <w:br w:type="page" w:clear="all"/>
      </w:r>
      <w:r>
        <w:rPr>
          <w:rFonts w:hint="eastAsia" w:ascii="宋体" w:hAnsi="宋体"/>
          <w:color w:val="auto"/>
          <w:highlight w:val="none"/>
        </w:rPr>
        <w:t xml:space="preserve">分项清单1</w:t>
      </w:r>
      <w:r/>
    </w:p>
    <w:p>
      <w:pPr>
        <w:jc w:val="center"/>
        <w:spacing w:line="360" w:lineRule="auto"/>
        <w:rPr>
          <w:rFonts w:ascii="宋体" w:hAnsi="宋体"/>
          <w:color w:val="auto"/>
          <w:highlight w:val="none"/>
        </w:rPr>
      </w:pPr>
      <w:r>
        <w:rPr>
          <w:rFonts w:hint="eastAsia" w:ascii="宋体" w:hAnsi="宋体" w:cs="宋体"/>
          <w:color w:val="auto"/>
          <w:sz w:val="36"/>
          <w:szCs w:val="36"/>
          <w:highlight w:val="none"/>
        </w:rPr>
        <w:t xml:space="preserve">南夏墅街道生活垃圾转运站运营服务分项清单</w:t>
      </w:r>
      <w:r/>
    </w:p>
    <w:tbl>
      <w:tblPr>
        <w:tblStyle w:val="923"/>
        <w:tblW w:w="9923" w:type="dxa"/>
        <w:tblInd w:w="-147" w:type="dxa"/>
        <w:tblLayout w:type="fixed"/>
        <w:tblCellMar>
          <w:left w:w="108" w:type="dxa"/>
          <w:top w:w="0" w:type="dxa"/>
          <w:right w:w="108" w:type="dxa"/>
          <w:bottom w:w="0" w:type="dxa"/>
        </w:tblCellMar>
        <w:tblLook w:val="04A0" w:firstRow="1" w:lastRow="0" w:firstColumn="1" w:lastColumn="0" w:noHBand="0" w:noVBand="1"/>
      </w:tblPr>
      <w:tblGrid>
        <w:gridCol w:w="616"/>
        <w:gridCol w:w="2503"/>
        <w:gridCol w:w="709"/>
        <w:gridCol w:w="992"/>
        <w:gridCol w:w="992"/>
        <w:gridCol w:w="993"/>
        <w:gridCol w:w="3118"/>
      </w:tblGrid>
      <w:tr>
        <w:trPr>
          <w:trHeight w:val="33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17" w:right="-29"/>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序号</w:t>
            </w:r>
            <w:r/>
          </w:p>
        </w:tc>
        <w:tc>
          <w:tcPr>
            <w:tcBorders>
              <w:top w:val="single" w:color="000000" w:sz="4" w:space="0"/>
              <w:left w:val="none" w:color="000000" w:sz="4" w:space="0"/>
              <w:bottom w:val="single" w:color="000000" w:sz="4" w:space="0"/>
              <w:right w:val="single" w:color="000000" w:sz="4" w:space="0"/>
            </w:tcBorders>
            <w:tcW w:w="2503"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单价</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合价</w:t>
            </w:r>
            <w:r/>
          </w:p>
        </w:tc>
        <w:tc>
          <w:tcPr>
            <w:tcBorders>
              <w:top w:val="single" w:color="000000" w:sz="4" w:space="0"/>
              <w:left w:val="none" w:color="000000" w:sz="4" w:space="0"/>
              <w:bottom w:val="single" w:color="000000" w:sz="4" w:space="0"/>
              <w:right w:val="single" w:color="000000" w:sz="4" w:space="0"/>
            </w:tcBorders>
            <w:tcW w:w="3118"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备注</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一</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人员费用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r>
      <w:tr>
        <w:trPr>
          <w:trHeight w:val="355"/>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1.1</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auto"/>
                <w:sz w:val="20"/>
                <w:szCs w:val="20"/>
                <w:highlight w:val="none"/>
              </w:rPr>
            </w:pPr>
            <w:r>
              <w:rPr>
                <w:rFonts w:hint="eastAsia"/>
                <w:color w:val="auto"/>
                <w:sz w:val="20"/>
                <w:szCs w:val="20"/>
                <w:highlight w:val="none"/>
              </w:rPr>
              <w:t xml:space="preserve">转运站站长</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hint="eastAsia"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auto"/>
                <w:sz w:val="20"/>
                <w:szCs w:val="20"/>
                <w:highlight w:val="none"/>
              </w:rPr>
            </w:pPr>
            <w:r>
              <w:rPr>
                <w:rFonts w:hint="eastAsia"/>
                <w:color w:val="auto"/>
                <w:sz w:val="20"/>
                <w:szCs w:val="20"/>
                <w:highlight w:val="none"/>
              </w:rPr>
              <w:t xml:space="preserve">1人</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1.2</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auto"/>
                <w:sz w:val="20"/>
                <w:szCs w:val="20"/>
                <w:highlight w:val="none"/>
              </w:rPr>
            </w:pPr>
            <w:r>
              <w:rPr>
                <w:rFonts w:hint="eastAsia"/>
                <w:color w:val="auto"/>
                <w:sz w:val="20"/>
                <w:szCs w:val="20"/>
                <w:highlight w:val="none"/>
              </w:rPr>
              <w:t xml:space="preserve">转运站作业人员</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auto"/>
                <w:sz w:val="20"/>
                <w:szCs w:val="20"/>
                <w:highlight w:val="none"/>
              </w:rPr>
            </w:pPr>
            <w:r>
              <w:rPr>
                <w:rFonts w:hint="eastAsia"/>
                <w:color w:val="auto"/>
                <w:sz w:val="20"/>
                <w:szCs w:val="20"/>
                <w:highlight w:val="none"/>
              </w:rPr>
              <w:t xml:space="preserve">不少于</w:t>
            </w:r>
            <w:r>
              <w:rPr>
                <w:rFonts w:hint="eastAsia"/>
                <w:color w:val="auto"/>
                <w:sz w:val="20"/>
                <w:szCs w:val="20"/>
                <w:highlight w:val="none"/>
                <w:lang w:val="en-US" w:eastAsia="zh-CN"/>
              </w:rPr>
              <w:t xml:space="preserve">7</w:t>
            </w:r>
            <w:r>
              <w:rPr>
                <w:rFonts w:hint="eastAsia"/>
                <w:color w:val="auto"/>
                <w:sz w:val="20"/>
                <w:szCs w:val="20"/>
                <w:highlight w:val="none"/>
              </w:rPr>
              <w:t xml:space="preserve">人</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default" w:eastAsia="宋体"/>
                <w:color w:val="auto"/>
                <w:sz w:val="20"/>
                <w:szCs w:val="20"/>
                <w:highlight w:val="none"/>
                <w:lang w:val="en-US" w:eastAsia="zh-CN"/>
              </w:rPr>
            </w:pPr>
            <w:r>
              <w:rPr>
                <w:rFonts w:hint="eastAsia"/>
                <w:color w:val="auto"/>
                <w:sz w:val="20"/>
                <w:szCs w:val="20"/>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color w:val="auto"/>
                <w:sz w:val="20"/>
                <w:szCs w:val="20"/>
                <w:highlight w:val="none"/>
              </w:rPr>
            </w:pPr>
            <w:r>
              <w:rPr>
                <w:rFonts w:hint="eastAsia"/>
                <w:color w:val="auto"/>
                <w:sz w:val="20"/>
                <w:szCs w:val="20"/>
                <w:highlight w:val="none"/>
              </w:rPr>
              <w:t xml:space="preserve">机修工</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eastAsia="宋体"/>
                <w:color w:val="auto"/>
                <w:sz w:val="20"/>
                <w:szCs w:val="20"/>
                <w:highlight w:val="none"/>
                <w:lang w:val="en-US" w:eastAsia="zh-CN"/>
              </w:rPr>
            </w:pPr>
            <w:r>
              <w:rPr>
                <w:rFonts w:hint="eastAsia"/>
                <w:color w:val="auto"/>
                <w:sz w:val="20"/>
                <w:szCs w:val="20"/>
                <w:highlight w:val="none"/>
                <w:lang w:val="en-US" w:eastAsia="zh-CN"/>
              </w:rPr>
              <w:t xml:space="preserve">人</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hint="eastAsia"/>
                <w:color w:val="auto"/>
                <w:sz w:val="20"/>
                <w:szCs w:val="20"/>
                <w:highlight w:val="none"/>
              </w:rPr>
            </w:pPr>
            <w:r>
              <w:rPr>
                <w:rFonts w:hint="eastAsia"/>
                <w:color w:val="auto"/>
                <w:sz w:val="20"/>
                <w:szCs w:val="20"/>
                <w:highlight w:val="none"/>
              </w:rPr>
              <w:t xml:space="preserve">不少于</w:t>
            </w:r>
            <w:r>
              <w:rPr>
                <w:rFonts w:hint="eastAsia"/>
                <w:color w:val="auto"/>
                <w:sz w:val="20"/>
                <w:szCs w:val="20"/>
                <w:highlight w:val="none"/>
                <w:lang w:val="en-US" w:eastAsia="zh-CN"/>
              </w:rPr>
              <w:t xml:space="preserve">1</w:t>
            </w:r>
            <w:r>
              <w:rPr>
                <w:rFonts w:hint="eastAsia"/>
                <w:color w:val="auto"/>
                <w:sz w:val="20"/>
                <w:szCs w:val="20"/>
                <w:highlight w:val="none"/>
              </w:rPr>
              <w:t xml:space="preserve">人</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二</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转运站运营费用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2.1</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压缩设备保养液压油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桶</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5台压缩机保养每台5桶</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2.2</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立式设备维修保养</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hint="eastAsia"/>
                <w:color w:val="auto"/>
                <w:sz w:val="20"/>
                <w:szCs w:val="20"/>
                <w:highlight w:val="none"/>
              </w:rPr>
            </w:pPr>
            <w:r>
              <w:rPr>
                <w:rFonts w:hint="eastAsia"/>
                <w:color w:val="auto"/>
                <w:sz w:val="20"/>
                <w:szCs w:val="20"/>
                <w:highlight w:val="none"/>
              </w:rPr>
            </w:r>
            <w:r/>
          </w:p>
        </w:tc>
      </w:tr>
      <w:tr>
        <w:trPr>
          <w:trHeight w:val="381"/>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2.3</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卧式设备维修保养</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2.875</w:t>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2.4</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电焊修理费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color w:val="auto"/>
                <w:sz w:val="20"/>
                <w:szCs w:val="20"/>
                <w:highlight w:val="none"/>
              </w:rPr>
            </w:pPr>
            <w:r>
              <w:rPr>
                <w:color w:val="auto"/>
                <w:sz w:val="20"/>
                <w:szCs w:val="20"/>
                <w:highlight w:val="none"/>
              </w:rPr>
            </w:r>
            <w:r/>
          </w:p>
        </w:tc>
      </w:tr>
      <w:tr>
        <w:trPr>
          <w:trHeight w:val="381"/>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2.5</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污水池清洗费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次</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color w:val="auto"/>
                <w:sz w:val="20"/>
                <w:szCs w:val="20"/>
                <w:highlight w:val="none"/>
              </w:rPr>
            </w:pPr>
            <w:r>
              <w:rPr>
                <w:color w:val="auto"/>
                <w:sz w:val="20"/>
                <w:szCs w:val="20"/>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2.6</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污水管道疏通费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次</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keepLines w:val="0"/>
              <w:keepNext w:val="0"/>
              <w:widowControl/>
              <w:rPr>
                <w:rFonts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38"/>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color w:val="auto"/>
                <w:sz w:val="20"/>
                <w:szCs w:val="20"/>
                <w:highlight w:val="none"/>
              </w:rPr>
            </w:pPr>
            <w:r>
              <w:rPr>
                <w:rFonts w:hint="eastAsia"/>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color w:val="auto"/>
                <w:sz w:val="20"/>
                <w:szCs w:val="20"/>
                <w:highlight w:val="none"/>
              </w:rPr>
            </w:pPr>
            <w:r>
              <w:rPr>
                <w:color w:val="auto"/>
                <w:sz w:val="20"/>
                <w:szCs w:val="20"/>
                <w:highlight w:val="none"/>
              </w:rPr>
              <w:t xml:space="preserv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olor w:val="auto"/>
                <w:sz w:val="20"/>
                <w:szCs w:val="20"/>
                <w:highlight w:val="none"/>
              </w:rPr>
            </w:pPr>
            <w:r>
              <w:rPr>
                <w:rFonts w:hint="eastAsia"/>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三</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直接成本</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auto"/>
                <w:sz w:val="20"/>
                <w:szCs w:val="20"/>
                <w:highlight w:val="none"/>
              </w:rPr>
            </w:pPr>
            <w:r>
              <w:rPr>
                <w:rFonts w:hint="eastAsia"/>
                <w:b/>
                <w:bCs/>
                <w:color w:val="auto"/>
                <w:sz w:val="20"/>
                <w:szCs w:val="20"/>
                <w:highlight w:val="none"/>
              </w:rPr>
              <w:t xml:space="preserve">（一）+（二）</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四</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管理费用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eastAsia="宋体" w:cs="宋体"/>
                <w:b/>
                <w:bCs/>
                <w:color w:val="auto"/>
                <w:sz w:val="20"/>
                <w:szCs w:val="20"/>
                <w:highlight w:val="none"/>
                <w:lang w:eastAsia="zh-CN"/>
              </w:rPr>
            </w:pPr>
            <w:r>
              <w:rPr>
                <w:rFonts w:hint="eastAsia" w:ascii="宋体" w:hAnsi="宋体" w:cs="宋体"/>
                <w:b/>
                <w:bCs/>
                <w:color w:val="auto"/>
                <w:sz w:val="20"/>
                <w:szCs w:val="20"/>
                <w:highlight w:val="none"/>
                <w:lang w:val="en-US" w:eastAsia="zh-CN"/>
              </w:rPr>
              <w:t xml:space="preserve">五</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利润</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default"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六</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ascii="宋体" w:hAnsi="宋体" w:eastAsia="宋体" w:cs="宋体"/>
                <w:b/>
                <w:bCs/>
                <w:color w:val="auto"/>
                <w:sz w:val="20"/>
                <w:szCs w:val="20"/>
                <w:highlight w:val="none"/>
                <w:lang w:eastAsia="zh-CN"/>
              </w:rPr>
            </w:pPr>
            <w:r>
              <w:rPr>
                <w:rFonts w:hint="eastAsia" w:ascii="宋体" w:hAnsi="宋体" w:cs="宋体"/>
                <w:b/>
                <w:bCs/>
                <w:color w:val="auto"/>
                <w:sz w:val="20"/>
                <w:szCs w:val="20"/>
                <w:highlight w:val="none"/>
              </w:rPr>
              <w:t xml:space="preserve">年度总计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auto"/>
                <w:sz w:val="20"/>
                <w:szCs w:val="20"/>
                <w:highlight w:val="none"/>
              </w:rPr>
            </w:pPr>
            <w:r>
              <w:rPr>
                <w:rFonts w:hint="eastAsia"/>
                <w:b/>
                <w:bCs/>
                <w:color w:val="auto"/>
                <w:sz w:val="20"/>
                <w:szCs w:val="20"/>
                <w:highlight w:val="none"/>
              </w:rPr>
              <w:t xml:space="preserve">（一）~（</w:t>
            </w:r>
            <w:r>
              <w:rPr>
                <w:rFonts w:hint="eastAsia"/>
                <w:b/>
                <w:bCs/>
                <w:color w:val="auto"/>
                <w:sz w:val="20"/>
                <w:szCs w:val="20"/>
                <w:highlight w:val="none"/>
                <w:lang w:val="en-US" w:eastAsia="zh-CN"/>
              </w:rPr>
              <w:t xml:space="preserve">五</w:t>
            </w:r>
            <w:r>
              <w:rPr>
                <w:rFonts w:hint="eastAsia"/>
                <w:b/>
                <w:bCs/>
                <w:color w:val="auto"/>
                <w:sz w:val="20"/>
                <w:szCs w:val="20"/>
                <w:highlight w:val="none"/>
              </w:rPr>
              <w:t xml:space="preserve">）</w:t>
            </w:r>
            <w:r/>
          </w:p>
        </w:tc>
      </w:tr>
    </w:tbl>
    <w:p>
      <w:pPr>
        <w:jc w:val="left"/>
        <w:spacing w:before="120"/>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    </w:t>
      </w:r>
      <w:r/>
    </w:p>
    <w:p>
      <w:pPr>
        <w:jc w:val="left"/>
        <w:spacing w:line="360" w:lineRule="auto"/>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spacing w:line="24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bCs/>
          <w:color w:val="auto"/>
          <w:sz w:val="24"/>
          <w:highlight w:val="none"/>
        </w:rPr>
        <w:t xml:space="preserve">（加盖CA电子公章）</w:t>
      </w:r>
      <w:r/>
    </w:p>
    <w:p>
      <w:pPr>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ascii="宋体" w:hAnsi="宋体"/>
          <w:color w:val="auto"/>
          <w:highlight w:val="none"/>
        </w:rPr>
      </w:pPr>
      <w:r>
        <w:rPr>
          <w:rFonts w:ascii="宋体" w:hAnsi="宋体" w:cs="宋体"/>
          <w:color w:val="auto"/>
          <w:sz w:val="36"/>
          <w:szCs w:val="36"/>
          <w:highlight w:val="none"/>
        </w:rPr>
        <w:br w:type="page" w:clear="all"/>
      </w:r>
      <w:r>
        <w:rPr>
          <w:rFonts w:hint="eastAsia" w:ascii="宋体" w:hAnsi="宋体"/>
          <w:color w:val="auto"/>
          <w:highlight w:val="none"/>
        </w:rPr>
        <w:t xml:space="preserve">分项清单2</w:t>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南夏墅街道生活垃圾中转运输服务分项清单</w:t>
      </w:r>
      <w:r/>
    </w:p>
    <w:tbl>
      <w:tblPr>
        <w:tblStyle w:val="923"/>
        <w:tblW w:w="8949" w:type="dxa"/>
        <w:tblInd w:w="0" w:type="dxa"/>
        <w:tblLayout w:type="fixed"/>
        <w:tblCellMar>
          <w:left w:w="108" w:type="dxa"/>
          <w:top w:w="0" w:type="dxa"/>
          <w:right w:w="108" w:type="dxa"/>
          <w:bottom w:w="0" w:type="dxa"/>
        </w:tblCellMar>
        <w:tblLook w:val="04A0" w:firstRow="1" w:lastRow="0" w:firstColumn="1" w:lastColumn="0" w:noHBand="0" w:noVBand="1"/>
      </w:tblPr>
      <w:tblGrid>
        <w:gridCol w:w="630"/>
        <w:gridCol w:w="2523"/>
        <w:gridCol w:w="780"/>
        <w:gridCol w:w="818"/>
        <w:gridCol w:w="1928"/>
        <w:gridCol w:w="2270"/>
      </w:tblGrid>
      <w:tr>
        <w:trPr>
          <w:trHeight w:val="723"/>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序号</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tcBorders>
              <w:top w:val="singl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tcBorders>
              <w:top w:val="single" w:color="000000" w:sz="4" w:space="0"/>
              <w:left w:val="non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单价（元/吨/公里）</w:t>
            </w:r>
            <w:r/>
          </w:p>
        </w:tc>
        <w:tc>
          <w:tcPr>
            <w:tcBorders>
              <w:top w:val="singl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备注</w:t>
            </w:r>
            <w:r/>
          </w:p>
        </w:tc>
      </w:tr>
      <w:tr>
        <w:trPr>
          <w:trHeight w:val="9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ind w:right="-107"/>
              <w:jc w:val="left"/>
              <w:widowControl/>
              <w:rPr>
                <w:rFonts w:ascii="宋体" w:hAnsi="宋体" w:cs="宋体"/>
                <w:color w:val="auto"/>
                <w:sz w:val="20"/>
                <w:szCs w:val="20"/>
                <w:highlight w:val="none"/>
              </w:rPr>
            </w:pPr>
            <w:r>
              <w:rPr>
                <w:rFonts w:hint="eastAsia" w:ascii="宋体" w:hAnsi="宋体"/>
                <w:bCs/>
                <w:color w:val="auto"/>
                <w:szCs w:val="21"/>
                <w:highlight w:val="none"/>
              </w:rPr>
              <w:t xml:space="preserve">南夏墅街道生活垃圾中转运输服务</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吨</w:t>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65700</w:t>
            </w:r>
            <w:r/>
          </w:p>
        </w:tc>
        <w:tc>
          <w:tcPr>
            <w:shd w:val="clear" w:color="auto" w:fill="ffffff"/>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lef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rPr>
              <w:t xml:space="preserve">单价最高限价</w:t>
            </w:r>
            <w:r>
              <w:rPr>
                <w:rFonts w:hint="eastAsia" w:ascii="宋体" w:hAnsi="宋体" w:cs="宋体"/>
                <w:color w:val="auto"/>
                <w:sz w:val="20"/>
                <w:szCs w:val="20"/>
                <w:highlight w:val="none"/>
                <w:lang w:val="en-US" w:eastAsia="zh-CN"/>
              </w:rPr>
              <w:t xml:space="preserve">1.852</w:t>
            </w:r>
            <w:r>
              <w:rPr>
                <w:rFonts w:hint="eastAsia" w:ascii="宋体" w:hAnsi="宋体" w:cs="宋体"/>
                <w:color w:val="auto"/>
                <w:sz w:val="20"/>
                <w:szCs w:val="20"/>
                <w:highlight w:val="none"/>
              </w:rPr>
              <w:t xml:space="preserve">元/吨</w:t>
            </w:r>
            <w:r>
              <w:rPr>
                <w:rFonts w:hint="eastAsia" w:ascii="宋体" w:hAnsi="宋体" w:cs="宋体"/>
                <w:color w:val="auto"/>
                <w:sz w:val="20"/>
                <w:szCs w:val="20"/>
                <w:highlight w:val="none"/>
                <w:lang w:val="en-US" w:eastAsia="zh-CN"/>
              </w:rPr>
              <w:t xml:space="preserve">/公里</w:t>
            </w:r>
            <w:r/>
          </w:p>
        </w:tc>
      </w:tr>
      <w:tr>
        <w:trPr>
          <w:trHeight w:val="643"/>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ind w:right="-107"/>
              <w:jc w:val="lef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rPr>
              <w:t xml:space="preserve">总计</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元）</w:t>
            </w:r>
            <w:r/>
          </w:p>
        </w:tc>
        <w:tc>
          <w:tcPr>
            <w:gridSpan w:val="4"/>
            <w:tcBorders>
              <w:top w:val="none" w:color="000000" w:sz="4" w:space="0"/>
              <w:left w:val="none" w:color="000000" w:sz="4" w:space="0"/>
              <w:bottom w:val="single" w:color="000000" w:sz="4" w:space="0"/>
              <w:right w:val="single" w:color="000000" w:sz="4" w:space="0"/>
            </w:tcBorders>
            <w:tcW w:w="579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bl>
    <w:p>
      <w:pPr>
        <w:jc w:val="left"/>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tabs>
          <w:tab w:val="left" w:pos="1800" w:leader="none"/>
          <w:tab w:val="left" w:pos="5580" w:leader="none"/>
        </w:tabs>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          </w:t>
      </w:r>
      <w:r/>
    </w:p>
    <w:p>
      <w:pPr>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bCs/>
          <w:color w:val="auto"/>
          <w:sz w:val="24"/>
          <w:highlight w:val="none"/>
        </w:rPr>
        <w:t xml:space="preserve">（加盖CA电子公章）</w:t>
      </w:r>
      <w:r/>
    </w:p>
    <w:p>
      <w:pPr>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ascii="宋体" w:hAnsi="宋体"/>
          <w:color w:val="auto"/>
          <w:highlight w:val="none"/>
        </w:rPr>
      </w:pPr>
      <w:r>
        <w:rPr>
          <w:rFonts w:ascii="宋体" w:hAnsi="宋体"/>
          <w:color w:val="auto"/>
          <w:highlight w:val="none"/>
        </w:rPr>
        <w:br w:type="page" w:clear="all"/>
      </w:r>
      <w:r>
        <w:rPr>
          <w:rFonts w:hint="eastAsia" w:ascii="宋体" w:hAnsi="宋体"/>
          <w:color w:val="auto"/>
          <w:highlight w:val="none"/>
        </w:rPr>
        <w:t xml:space="preserve">明细清单</w:t>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南夏墅街道生活垃圾中转运输服务</w:t>
      </w:r>
      <w:r>
        <w:rPr>
          <w:rFonts w:hint="eastAsia" w:ascii="宋体" w:hAnsi="宋体" w:cs="宋体"/>
          <w:color w:val="auto"/>
          <w:sz w:val="36"/>
          <w:szCs w:val="36"/>
          <w:highlight w:val="none"/>
          <w:lang w:val="en-US" w:eastAsia="zh-CN"/>
        </w:rPr>
        <w:t xml:space="preserve">费用</w:t>
      </w:r>
      <w:r>
        <w:rPr>
          <w:rFonts w:hint="eastAsia" w:ascii="宋体" w:hAnsi="宋体" w:cs="宋体"/>
          <w:color w:val="auto"/>
          <w:sz w:val="36"/>
          <w:szCs w:val="36"/>
          <w:highlight w:val="none"/>
        </w:rPr>
        <w:t xml:space="preserve">明细清单</w:t>
      </w:r>
      <w:r/>
    </w:p>
    <w:tbl>
      <w:tblPr>
        <w:tblStyle w:val="923"/>
        <w:tblW w:w="9793" w:type="dxa"/>
        <w:tblInd w:w="-142" w:type="dxa"/>
        <w:tblLayout w:type="fixed"/>
        <w:tblCellMar>
          <w:left w:w="108" w:type="dxa"/>
          <w:top w:w="0" w:type="dxa"/>
          <w:right w:w="108" w:type="dxa"/>
          <w:bottom w:w="0" w:type="dxa"/>
        </w:tblCellMar>
        <w:tblLook w:val="04A0" w:firstRow="1" w:lastRow="0" w:firstColumn="1" w:lastColumn="0" w:noHBand="0" w:noVBand="1"/>
      </w:tblPr>
      <w:tblGrid>
        <w:gridCol w:w="3028"/>
        <w:gridCol w:w="711"/>
        <w:gridCol w:w="934"/>
        <w:gridCol w:w="1300"/>
        <w:gridCol w:w="1260"/>
        <w:gridCol w:w="2560"/>
      </w:tblGrid>
      <w:tr>
        <w:trPr>
          <w:trHeight w:val="329"/>
          <w:tblHeader/>
        </w:trPr>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单价（元）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合价（元）</w:t>
            </w:r>
            <w:r/>
          </w:p>
        </w:tc>
        <w:tc>
          <w:tcPr>
            <w:tcBorders>
              <w:top w:val="single" w:color="000000" w:sz="4" w:space="0"/>
              <w:left w:val="none" w:color="000000" w:sz="4" w:space="0"/>
              <w:bottom w:val="single" w:color="000000" w:sz="4" w:space="0"/>
              <w:right w:val="single" w:color="000000" w:sz="4" w:space="0"/>
            </w:tcBorders>
            <w:tcW w:w="256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备注</w:t>
            </w:r>
            <w:r/>
          </w:p>
        </w:tc>
      </w:tr>
      <w:tr>
        <w:trPr>
          <w:trHeight w:val="59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一、基础数据（垃圾运输量）</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吨</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65700</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keepLines w:val="0"/>
              <w:keepNext w:val="0"/>
              <w:widowControl/>
              <w:rPr>
                <w:rFonts w:hint="eastAsia" w:ascii="宋体" w:hAnsi="宋体" w:cs="宋体"/>
                <w:b/>
                <w:bCs/>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①绿动等20km</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吨</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44019</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keepLines w:val="0"/>
              <w:keepNext w:val="0"/>
              <w:widowControl/>
              <w:rPr>
                <w:rFonts w:hint="eastAsia"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绿色动力、道胜市容（废处中心）、光大环保</w:t>
            </w:r>
            <w:r/>
          </w:p>
        </w:tc>
      </w:tr>
      <w:tr>
        <w:trPr>
          <w:trHeight w:val="90"/>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keepLines w:val="0"/>
              <w:keepNext w:val="0"/>
              <w:widowControl/>
              <w:rPr>
                <w:rFonts w:hint="eastAsia" w:ascii="宋体" w:hAnsi="宋体" w:cs="宋体"/>
                <w:b/>
                <w:bCs/>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②润恒等55km</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吨</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19710</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keepLines w:val="0"/>
              <w:keepNext w:val="0"/>
              <w:widowControl/>
              <w:rPr>
                <w:rFonts w:hint="eastAsia"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光大常高新、扬子水泥、润恒能源</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keepLines w:val="0"/>
              <w:keepNext w:val="0"/>
              <w:widowControl/>
              <w:rPr>
                <w:rFonts w:hint="eastAsia" w:ascii="宋体" w:hAnsi="宋体" w:cs="宋体"/>
                <w:b/>
                <w:bCs/>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③溧阳105km</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吨</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keepLines w:val="0"/>
              <w:keepNext w:val="0"/>
              <w:widowControl/>
              <w:rPr>
                <w:rFonts w:hint="eastAsia"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1971</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keepLines w:val="0"/>
              <w:keepNext w:val="0"/>
              <w:widowControl/>
              <w:rPr>
                <w:rFonts w:hint="eastAsia" w:ascii="宋体" w:hAnsi="宋体" w:cs="宋体"/>
                <w:color w:val="auto"/>
                <w:sz w:val="20"/>
                <w:szCs w:val="20"/>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溧阳欣峰</w:t>
            </w:r>
            <w:r/>
          </w:p>
        </w:tc>
      </w:tr>
      <w:tr>
        <w:trPr>
          <w:trHeight w:val="338"/>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二、配员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0"/>
              </w:num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①机动车驾驶员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不少于</w:t>
            </w:r>
            <w:r>
              <w:rPr>
                <w:rFonts w:hint="eastAsia" w:ascii="宋体" w:hAnsi="宋体" w:cs="宋体"/>
                <w:color w:val="auto"/>
                <w:sz w:val="20"/>
                <w:szCs w:val="20"/>
                <w:highlight w:val="none"/>
                <w:lang w:val="en-US" w:eastAsia="zh-CN"/>
              </w:rPr>
              <w:t xml:space="preserve">12</w:t>
            </w:r>
            <w:r>
              <w:rPr>
                <w:rFonts w:hint="eastAsia" w:ascii="宋体" w:hAnsi="宋体" w:cs="宋体"/>
                <w:color w:val="auto"/>
                <w:sz w:val="20"/>
                <w:szCs w:val="20"/>
                <w:highlight w:val="none"/>
              </w:rPr>
              <w:t xml:space="preserve">人</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0"/>
              </w:numPr>
              <w:jc w:val="left"/>
              <w:widowControl/>
              <w:rPr>
                <w:rFonts w:ascii="宋体" w:hAnsi="宋体" w:cs="宋体"/>
                <w:color w:val="auto"/>
                <w:sz w:val="20"/>
                <w:szCs w:val="20"/>
                <w:highlight w:val="none"/>
              </w:rPr>
            </w:pPr>
            <w:r>
              <w:rPr>
                <w:rFonts w:hint="eastAsia" w:ascii="宋体" w:hAnsi="宋体" w:eastAsia="宋体" w:cs="宋体"/>
                <w:i w:val="0"/>
                <w:iCs w:val="0"/>
                <w:color w:val="auto"/>
                <w:sz w:val="20"/>
                <w:szCs w:val="20"/>
                <w:highlight w:val="none"/>
                <w:u w:val="none"/>
                <w:lang w:val="en-US" w:eastAsia="zh-CN" w:bidi="ar"/>
              </w:rPr>
              <w:t xml:space="preserve">②</w:t>
            </w:r>
            <w:r>
              <w:rPr>
                <w:rFonts w:hint="eastAsia" w:ascii="宋体" w:hAnsi="宋体" w:cs="宋体"/>
                <w:color w:val="auto"/>
                <w:sz w:val="20"/>
                <w:szCs w:val="20"/>
                <w:highlight w:val="none"/>
              </w:rPr>
              <w:t xml:space="preserve">维修</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辅助</w:t>
            </w:r>
            <w:r>
              <w:rPr>
                <w:rFonts w:hint="eastAsia" w:ascii="宋体" w:hAnsi="宋体" w:cs="宋体"/>
                <w:color w:val="auto"/>
                <w:sz w:val="20"/>
                <w:szCs w:val="20"/>
                <w:highlight w:val="none"/>
              </w:rPr>
              <w:t xml:space="preserve">人员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不少于</w:t>
            </w:r>
            <w:r>
              <w:rPr>
                <w:rFonts w:hint="eastAsia" w:ascii="宋体" w:hAnsi="宋体" w:cs="宋体"/>
                <w:color w:val="auto"/>
                <w:sz w:val="20"/>
                <w:szCs w:val="20"/>
                <w:highlight w:val="none"/>
                <w:lang w:val="en-US" w:eastAsia="zh-CN"/>
              </w:rPr>
              <w:t xml:space="preserve">1</w:t>
            </w:r>
            <w:r>
              <w:rPr>
                <w:rFonts w:hint="eastAsia" w:ascii="宋体" w:hAnsi="宋体" w:cs="宋体"/>
                <w:color w:val="auto"/>
                <w:sz w:val="20"/>
                <w:szCs w:val="20"/>
                <w:highlight w:val="none"/>
              </w:rPr>
              <w:t xml:space="preserve">人</w:t>
            </w:r>
            <w:r/>
          </w:p>
        </w:tc>
      </w:tr>
      <w:tr>
        <w:trPr>
          <w:trHeight w:val="321"/>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三、配车（使用）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0"/>
              </w:num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①垃圾运输车（8吨）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不少于</w:t>
            </w:r>
            <w:r>
              <w:rPr>
                <w:rFonts w:hint="eastAsia" w:ascii="宋体" w:hAnsi="宋体" w:cs="宋体"/>
                <w:color w:val="auto"/>
                <w:sz w:val="20"/>
                <w:szCs w:val="20"/>
                <w:highlight w:val="none"/>
                <w:lang w:val="en-US" w:eastAsia="zh-CN"/>
              </w:rPr>
              <w:t xml:space="preserve">12</w:t>
            </w:r>
            <w:r>
              <w:rPr>
                <w:rFonts w:hint="eastAsia" w:ascii="宋体" w:hAnsi="宋体" w:cs="宋体"/>
                <w:color w:val="auto"/>
                <w:sz w:val="20"/>
                <w:szCs w:val="20"/>
                <w:highlight w:val="none"/>
              </w:rPr>
              <w:t xml:space="preserve">辆</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四、配车（备用）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0"/>
              </w:num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①垃圾运输车（8吨）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不少于1辆</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五、营业费用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项</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①</w:t>
            </w:r>
            <w:r>
              <w:rPr>
                <w:rFonts w:hint="eastAsia"/>
                <w:color w:val="auto"/>
                <w:sz w:val="20"/>
                <w:szCs w:val="20"/>
                <w:highlight w:val="none"/>
              </w:rPr>
              <w:t xml:space="preserve">机动车驾驶员费用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人.年</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含意外险（要求同上）</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②</w:t>
            </w:r>
            <w:r>
              <w:rPr>
                <w:rFonts w:hint="eastAsia"/>
                <w:color w:val="auto"/>
                <w:sz w:val="20"/>
                <w:szCs w:val="20"/>
                <w:highlight w:val="none"/>
              </w:rPr>
              <w:t xml:space="preserve">维修、辅助人员费用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人.年</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含意外险（要求同上）</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eastAsia="宋体" w:cs="宋体"/>
                <w:i w:val="0"/>
                <w:iCs w:val="0"/>
                <w:color w:val="auto"/>
                <w:sz w:val="20"/>
                <w:szCs w:val="20"/>
                <w:highlight w:val="none"/>
                <w:u w:val="none"/>
                <w:lang w:val="en-US" w:eastAsia="zh-CN" w:bidi="ar"/>
              </w:rPr>
              <w:t xml:space="preserve">③</w:t>
            </w:r>
            <w:r>
              <w:rPr>
                <w:rFonts w:hint="eastAsia"/>
                <w:color w:val="auto"/>
                <w:sz w:val="20"/>
                <w:szCs w:val="20"/>
                <w:highlight w:val="none"/>
              </w:rPr>
              <w:t xml:space="preserve">垃圾运输车运行费用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hint="eastAsia"/>
                <w:color w:val="auto"/>
                <w:sz w:val="20"/>
                <w:szCs w:val="20"/>
                <w:highlight w:val="none"/>
              </w:rPr>
              <w:t xml:space="preserve">④垃圾运输车备用费用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六、经营管理费</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0"/>
              </w:num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①管理费</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元</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0"/>
        </w:trPr>
        <w:tc>
          <w:tcPr>
            <w:tcBorders>
              <w:top w:val="none" w:color="000000" w:sz="4" w:space="0"/>
              <w:left w:val="single" w:color="000000" w:sz="4" w:space="0"/>
              <w:bottom w:val="single" w:color="auto"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rPr>
              <w:t xml:space="preserve">七</w:t>
            </w:r>
            <w:r>
              <w:rPr>
                <w:rFonts w:hint="eastAsia" w:ascii="宋体" w:hAnsi="宋体" w:cs="宋体"/>
                <w:b/>
                <w:bCs/>
                <w:color w:val="auto"/>
                <w:sz w:val="20"/>
                <w:szCs w:val="20"/>
                <w:highlight w:val="none"/>
              </w:rPr>
              <w:t xml:space="preserve">、利润</w:t>
            </w:r>
            <w:r/>
          </w:p>
        </w:tc>
        <w:tc>
          <w:tcPr>
            <w:tcBorders>
              <w:top w:val="none" w:color="000000" w:sz="4" w:space="0"/>
              <w:left w:val="none" w:color="000000" w:sz="4" w:space="0"/>
              <w:bottom w:val="single" w:color="auto"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auto" w:sz="4" w:space="0"/>
              <w:right w:val="single" w:color="000000"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auto"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auto" w:sz="4" w:space="0"/>
              <w:right w:val="single" w:color="000000" w:sz="4" w:space="0"/>
            </w:tcBorders>
            <w:tcW w:w="1260"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auto" w:sz="4" w:space="0"/>
              <w:right w:val="single" w:color="000000" w:sz="4" w:space="0"/>
            </w:tcBorders>
            <w:tcW w:w="256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r>
      <w:tr>
        <w:trPr>
          <w:trHeight w:val="329"/>
        </w:trPr>
        <w:tc>
          <w:tcPr>
            <w:tcBorders>
              <w:top w:val="single" w:color="auto" w:sz="4" w:space="0"/>
              <w:left w:val="single" w:color="auto" w:sz="4" w:space="0"/>
              <w:bottom w:val="single" w:color="auto" w:sz="4" w:space="0"/>
              <w:right w:val="single" w:color="auto" w:sz="4" w:space="0"/>
            </w:tcBorders>
            <w:tcW w:w="3028"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val="en-US" w:eastAsia="zh-CN"/>
              </w:rPr>
              <w:t xml:space="preserve">八</w:t>
            </w:r>
            <w:r>
              <w:rPr>
                <w:rFonts w:hint="eastAsia" w:ascii="宋体" w:hAnsi="宋体" w:cs="宋体"/>
                <w:b/>
                <w:bCs/>
                <w:color w:val="auto"/>
                <w:sz w:val="20"/>
                <w:szCs w:val="20"/>
                <w:highlight w:val="none"/>
              </w:rPr>
              <w:t xml:space="preserve">、总计</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left"/>
              <w:widowControl/>
              <w:rPr>
                <w:rFonts w:ascii="宋体" w:hAnsi="宋体" w:cs="宋体"/>
                <w:b/>
                <w:bCs/>
                <w:color w:val="auto"/>
                <w:sz w:val="20"/>
                <w:szCs w:val="20"/>
                <w:highlight w:val="none"/>
              </w:rPr>
            </w:pPr>
            <w:r>
              <w:rPr>
                <w:rFonts w:hint="eastAsia"/>
                <w:b/>
                <w:bCs/>
                <w:color w:val="auto"/>
                <w:sz w:val="20"/>
                <w:szCs w:val="20"/>
                <w:highlight w:val="none"/>
              </w:rPr>
              <w:t xml:space="preserve">（五）~（</w:t>
            </w:r>
            <w:r>
              <w:rPr>
                <w:rFonts w:hint="eastAsia"/>
                <w:b/>
                <w:bCs/>
                <w:color w:val="auto"/>
                <w:sz w:val="20"/>
                <w:szCs w:val="20"/>
                <w:highlight w:val="none"/>
                <w:lang w:val="en-US" w:eastAsia="zh-CN"/>
              </w:rPr>
              <w:t xml:space="preserve">八</w:t>
            </w:r>
            <w:r>
              <w:rPr>
                <w:rFonts w:hint="eastAsia"/>
                <w:b/>
                <w:bCs/>
                <w:color w:val="auto"/>
                <w:sz w:val="20"/>
                <w:szCs w:val="20"/>
                <w:highlight w:val="none"/>
              </w:rPr>
              <w:t xml:space="preserve">）</w:t>
            </w:r>
            <w:r/>
          </w:p>
        </w:tc>
      </w:tr>
      <w:tr>
        <w:trPr>
          <w:trHeight w:val="329"/>
        </w:trPr>
        <w:tc>
          <w:tcPr>
            <w:tcBorders>
              <w:top w:val="single" w:color="auto" w:sz="4" w:space="0"/>
              <w:left w:val="single" w:color="auto" w:sz="4" w:space="0"/>
              <w:bottom w:val="single" w:color="auto" w:sz="4" w:space="0"/>
              <w:right w:val="single" w:color="auto" w:sz="4" w:space="0"/>
            </w:tcBorders>
            <w:tcW w:w="3028"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val="en-US" w:eastAsia="zh-CN"/>
              </w:rPr>
              <w:t xml:space="preserve">九、每吨公里单价</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元/吨/公里</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w:t>
            </w:r>
            <w:r>
              <w:rPr>
                <w:rFonts w:hint="eastAsia" w:ascii="宋体" w:hAnsi="宋体" w:cs="宋体"/>
                <w:b/>
                <w:bCs/>
                <w:color w:val="auto"/>
                <w:sz w:val="20"/>
                <w:szCs w:val="20"/>
                <w:highlight w:val="none"/>
                <w:lang w:val="en-US" w:eastAsia="zh-CN"/>
              </w:rPr>
              <w:t xml:space="preserve">八</w:t>
            </w:r>
            <w:r>
              <w:rPr>
                <w:rFonts w:hint="eastAsia" w:ascii="宋体" w:hAnsi="宋体" w:cs="宋体"/>
                <w:b/>
                <w:bCs/>
                <w:color w:val="auto"/>
                <w:sz w:val="20"/>
                <w:szCs w:val="20"/>
                <w:highlight w:val="none"/>
              </w:rPr>
              <w:t xml:space="preserve">)/年总吨位/平均</w:t>
            </w:r>
            <w:r/>
          </w:p>
          <w:p>
            <w:pPr>
              <w:jc w:val="center"/>
              <w:widowControl/>
              <w:rPr>
                <w:rFonts w:hint="eastAsia"/>
                <w:b/>
                <w:bCs/>
                <w:color w:val="auto"/>
                <w:sz w:val="20"/>
                <w:szCs w:val="20"/>
                <w:highlight w:val="none"/>
              </w:rPr>
            </w:pPr>
            <w:r>
              <w:rPr>
                <w:rFonts w:hint="eastAsia" w:ascii="宋体" w:hAnsi="宋体" w:cs="宋体"/>
                <w:b/>
                <w:bCs/>
                <w:color w:val="auto"/>
                <w:sz w:val="20"/>
                <w:szCs w:val="20"/>
                <w:highlight w:val="none"/>
              </w:rPr>
              <w:t xml:space="preserve">里程</w:t>
            </w:r>
            <w:r/>
          </w:p>
        </w:tc>
      </w:tr>
    </w:tbl>
    <w:p>
      <w:pPr>
        <w:jc w:val="left"/>
        <w:spacing w:before="120"/>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本清单总计金额与分项清单2的总计金额稍有差异的，以分项清单2的总计金额为准，</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应将分项清单2的总计金额填入报价</w:t>
      </w:r>
      <w:r>
        <w:rPr>
          <w:rFonts w:hint="eastAsia" w:ascii="宋体" w:hAnsi="宋体"/>
          <w:color w:val="auto"/>
          <w:sz w:val="24"/>
          <w:highlight w:val="none"/>
          <w:lang w:val="en-US" w:eastAsia="zh-CN"/>
        </w:rPr>
        <w:t xml:space="preserve">明细</w:t>
      </w:r>
      <w:r>
        <w:rPr>
          <w:rFonts w:hint="eastAsia" w:ascii="宋体" w:hAnsi="宋体"/>
          <w:color w:val="auto"/>
          <w:sz w:val="24"/>
          <w:highlight w:val="none"/>
        </w:rPr>
        <w:t xml:space="preserve">表。</w:t>
      </w:r>
      <w:r/>
    </w:p>
    <w:p>
      <w:pPr>
        <w:jc w:val="left"/>
        <w:spacing w:before="120"/>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平均里程</w:t>
      </w:r>
      <w:r>
        <w:rPr>
          <w:rFonts w:hint="default" w:ascii="宋体" w:hAnsi="宋体"/>
          <w:color w:val="auto"/>
          <w:sz w:val="24"/>
          <w:highlight w:val="none"/>
        </w:rPr>
        <w:t xml:space="preserve">=</w:t>
      </w:r>
      <w:r>
        <w:rPr>
          <w:rFonts w:hint="eastAsia" w:ascii="宋体" w:hAnsi="宋体"/>
          <w:color w:val="auto"/>
          <w:sz w:val="24"/>
          <w:highlight w:val="none"/>
        </w:rPr>
        <w:t xml:space="preserve">各终端运输量 × 各终端单程运距</w:t>
      </w:r>
      <w:r>
        <w:rPr>
          <w:rFonts w:hint="eastAsia" w:ascii="宋体" w:hAnsi="宋体"/>
          <w:color w:val="auto"/>
          <w:sz w:val="24"/>
          <w:highlight w:val="none"/>
          <w:lang w:val="en-US" w:eastAsia="zh-CN"/>
        </w:rPr>
        <w:t xml:space="preserve">相加</w:t>
      </w:r>
      <w:r>
        <w:rPr>
          <w:rFonts w:hint="eastAsia" w:ascii="宋体" w:hAnsi="宋体"/>
          <w:color w:val="auto"/>
          <w:sz w:val="24"/>
          <w:highlight w:val="none"/>
        </w:rPr>
        <w:t xml:space="preserve">÷ 总运输量</w:t>
      </w:r>
      <w:r>
        <w:rPr>
          <w:rFonts w:hint="default" w:ascii="宋体" w:hAnsi="宋体"/>
          <w:color w:val="auto"/>
          <w:sz w:val="24"/>
          <w:highlight w:val="none"/>
        </w:rPr>
        <w:t xml:space="preserve">≈</w:t>
      </w:r>
      <w:r>
        <w:rPr>
          <w:rFonts w:hint="eastAsia" w:ascii="宋体" w:hAnsi="宋体"/>
          <w:color w:val="auto"/>
          <w:sz w:val="24"/>
          <w:highlight w:val="none"/>
        </w:rPr>
        <w:t xml:space="preserve">33.05</w:t>
      </w:r>
      <w:r>
        <w:rPr>
          <w:rFonts w:hint="eastAsia" w:ascii="宋体" w:hAnsi="宋体"/>
          <w:color w:val="auto"/>
          <w:sz w:val="24"/>
          <w:highlight w:val="none"/>
          <w:lang w:eastAsia="zh-CN"/>
        </w:rPr>
        <w:t xml:space="preserve">（仅供投标人测算参考，不作为结算依据）</w:t>
      </w:r>
      <w:r>
        <w:rPr>
          <w:rFonts w:hint="default" w:ascii="宋体" w:hAnsi="宋体"/>
          <w:color w:val="auto"/>
          <w:sz w:val="24"/>
          <w:highlight w:val="none"/>
        </w:rPr>
        <w:t xml:space="preserve"> </w:t>
      </w:r>
      <w:r/>
    </w:p>
    <w:p>
      <w:pPr>
        <w:jc w:val="left"/>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           </w:t>
      </w:r>
      <w:r/>
    </w:p>
    <w:p>
      <w:pPr>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bCs/>
          <w:color w:val="auto"/>
          <w:sz w:val="24"/>
          <w:highlight w:val="none"/>
        </w:rPr>
        <w:t xml:space="preserve">（加盖CA电子公章）</w:t>
      </w:r>
      <w:r/>
    </w:p>
    <w:p>
      <w:pPr>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分项清单</w:t>
      </w:r>
      <w:r>
        <w:rPr>
          <w:rFonts w:hint="eastAsia" w:ascii="宋体" w:hAnsi="宋体"/>
          <w:color w:val="auto"/>
          <w:highlight w:val="none"/>
          <w:lang w:val="en-US" w:eastAsia="zh-CN"/>
        </w:rPr>
        <w:t xml:space="preserve">3</w:t>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南夏墅街道垃圾渗滤液运输服务分项清单</w:t>
      </w:r>
      <w:r/>
    </w:p>
    <w:tbl>
      <w:tblPr>
        <w:tblStyle w:val="923"/>
        <w:tblW w:w="8924" w:type="dxa"/>
        <w:tblInd w:w="0" w:type="dxa"/>
        <w:tblLayout w:type="fixed"/>
        <w:tblCellMar>
          <w:left w:w="108" w:type="dxa"/>
          <w:top w:w="0" w:type="dxa"/>
          <w:right w:w="108" w:type="dxa"/>
          <w:bottom w:w="0" w:type="dxa"/>
        </w:tblCellMar>
        <w:tblLook w:val="04A0" w:firstRow="1" w:lastRow="0" w:firstColumn="1" w:lastColumn="0" w:noHBand="0" w:noVBand="1"/>
      </w:tblPr>
      <w:tblGrid>
        <w:gridCol w:w="630"/>
        <w:gridCol w:w="2523"/>
        <w:gridCol w:w="780"/>
        <w:gridCol w:w="1001"/>
        <w:gridCol w:w="1745"/>
        <w:gridCol w:w="2245"/>
      </w:tblGrid>
      <w:tr>
        <w:trPr>
          <w:trHeight w:val="723"/>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序号</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tcBorders>
              <w:top w:val="single" w:color="000000" w:sz="4" w:space="0"/>
              <w:left w:val="none" w:color="000000" w:sz="4" w:space="0"/>
              <w:bottom w:val="single" w:color="000000" w:sz="4" w:space="0"/>
              <w:right w:val="single" w:color="000000" w:sz="4" w:space="0"/>
            </w:tcBorders>
            <w:tcW w:w="1745"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单价（元/吨/公里）</w:t>
            </w:r>
            <w:r/>
          </w:p>
        </w:tc>
        <w:tc>
          <w:tcPr>
            <w:tcBorders>
              <w:top w:val="single" w:color="000000" w:sz="4" w:space="0"/>
              <w:left w:val="none" w:color="000000" w:sz="4" w:space="0"/>
              <w:bottom w:val="single" w:color="000000" w:sz="4" w:space="0"/>
              <w:right w:val="single" w:color="000000" w:sz="4" w:space="0"/>
            </w:tcBorders>
            <w:tcW w:w="2245"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备注</w:t>
            </w:r>
            <w:r/>
          </w:p>
        </w:tc>
      </w:tr>
      <w:tr>
        <w:trPr>
          <w:trHeight w:val="632"/>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ind w:right="-107"/>
              <w:jc w:val="left"/>
              <w:widowControl/>
              <w:rPr>
                <w:rFonts w:ascii="宋体" w:hAnsi="宋体" w:cs="宋体"/>
                <w:color w:val="auto"/>
                <w:sz w:val="20"/>
                <w:szCs w:val="20"/>
                <w:highlight w:val="none"/>
              </w:rPr>
            </w:pPr>
            <w:r>
              <w:rPr>
                <w:rFonts w:hint="eastAsia" w:ascii="宋体" w:hAnsi="宋体"/>
                <w:bCs/>
                <w:color w:val="auto"/>
                <w:szCs w:val="21"/>
                <w:highlight w:val="none"/>
              </w:rPr>
              <w:t xml:space="preserve">南夏墅街道垃圾渗滤液运输服务</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吨</w:t>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6570</w:t>
            </w:r>
            <w:r/>
          </w:p>
        </w:tc>
        <w:tc>
          <w:tcPr>
            <w:shd w:val="clear" w:color="auto" w:fill="ffffff"/>
            <w:tcBorders>
              <w:top w:val="none" w:color="000000" w:sz="4" w:space="0"/>
              <w:left w:val="none" w:color="000000" w:sz="4" w:space="0"/>
              <w:bottom w:val="single" w:color="000000" w:sz="4" w:space="0"/>
              <w:right w:val="single" w:color="000000" w:sz="4" w:space="0"/>
            </w:tcBorders>
            <w:tcW w:w="1745"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245" w:type="dxa"/>
            <w:vAlign w:val="center"/>
            <w:textDirection w:val="lrTb"/>
            <w:noWrap w:val="false"/>
          </w:tcPr>
          <w:p>
            <w:pPr>
              <w:jc w:val="lef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rPr>
              <w:t xml:space="preserve">单价最高限价</w:t>
            </w:r>
            <w:r>
              <w:rPr>
                <w:rFonts w:hint="eastAsia" w:ascii="宋体" w:hAnsi="宋体" w:cs="宋体"/>
                <w:color w:val="auto"/>
                <w:sz w:val="20"/>
                <w:szCs w:val="20"/>
                <w:highlight w:val="none"/>
                <w:lang w:val="en-US" w:eastAsia="zh-CN"/>
              </w:rPr>
              <w:t xml:space="preserve">10.4</w:t>
            </w:r>
            <w:r>
              <w:rPr>
                <w:rFonts w:hint="eastAsia" w:ascii="宋体" w:hAnsi="宋体" w:cs="宋体"/>
                <w:color w:val="auto"/>
                <w:sz w:val="20"/>
                <w:szCs w:val="20"/>
                <w:highlight w:val="none"/>
              </w:rPr>
              <w:t xml:space="preserve">元/吨</w:t>
            </w:r>
            <w:r>
              <w:rPr>
                <w:rFonts w:hint="eastAsia" w:ascii="宋体" w:hAnsi="宋体" w:cs="宋体"/>
                <w:color w:val="auto"/>
                <w:sz w:val="20"/>
                <w:szCs w:val="20"/>
                <w:highlight w:val="none"/>
                <w:lang w:val="en-US" w:eastAsia="zh-CN"/>
              </w:rPr>
              <w:t xml:space="preserve">/公里</w:t>
            </w:r>
            <w:r/>
          </w:p>
        </w:tc>
      </w:tr>
      <w:tr>
        <w:trPr>
          <w:trHeight w:val="632"/>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ind w:right="-107"/>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总计</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元）</w:t>
            </w:r>
            <w:r/>
          </w:p>
        </w:tc>
        <w:tc>
          <w:tcPr>
            <w:gridSpan w:val="4"/>
            <w:tcBorders>
              <w:top w:val="none" w:color="000000" w:sz="4" w:space="0"/>
              <w:left w:val="none" w:color="000000" w:sz="4" w:space="0"/>
              <w:bottom w:val="single" w:color="000000" w:sz="4" w:space="0"/>
              <w:right w:val="single" w:color="000000" w:sz="4" w:space="0"/>
            </w:tcBorders>
            <w:tcW w:w="5771"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bl>
    <w:p>
      <w:pPr>
        <w:jc w:val="left"/>
        <w:spacing w:before="120"/>
        <w:tabs>
          <w:tab w:val="left" w:pos="1800" w:leader="none"/>
          <w:tab w:val="left" w:pos="5580" w:leader="none"/>
        </w:tabs>
        <w:rPr>
          <w:rFonts w:ascii="宋体" w:hAnsi="宋体"/>
          <w:color w:val="auto"/>
          <w:szCs w:val="21"/>
          <w:highlight w:val="none"/>
        </w:rPr>
      </w:pPr>
      <w:r>
        <w:rPr>
          <w:rFonts w:ascii="宋体" w:hAnsi="宋体"/>
          <w:color w:val="auto"/>
          <w:szCs w:val="21"/>
          <w:highlight w:val="none"/>
        </w:rPr>
      </w:r>
      <w:r/>
    </w:p>
    <w:p>
      <w:pPr>
        <w:jc w:val="left"/>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           </w:t>
      </w:r>
      <w:r/>
    </w:p>
    <w:p>
      <w:pPr>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bCs/>
          <w:color w:val="auto"/>
          <w:sz w:val="24"/>
          <w:highlight w:val="none"/>
        </w:rPr>
        <w:t xml:space="preserve">（加盖CA电子公章）</w:t>
      </w:r>
      <w:r/>
    </w:p>
    <w:p>
      <w:pPr>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ascii="宋体" w:hAnsi="宋体"/>
          <w:color w:val="auto"/>
          <w:highlight w:val="none"/>
        </w:rPr>
      </w:pPr>
      <w:r>
        <w:rPr>
          <w:rFonts w:ascii="宋体" w:hAnsi="宋体"/>
          <w:color w:val="auto"/>
          <w:highlight w:val="none"/>
        </w:rPr>
        <w:br w:type="page" w:clear="all"/>
      </w:r>
      <w:r>
        <w:rPr>
          <w:rFonts w:hint="eastAsia" w:ascii="宋体" w:hAnsi="宋体"/>
          <w:color w:val="auto"/>
          <w:highlight w:val="none"/>
        </w:rPr>
        <w:t xml:space="preserve">明细清单</w:t>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南夏墅街道垃圾渗滤液运输服务</w:t>
      </w:r>
      <w:r>
        <w:rPr>
          <w:rFonts w:hint="eastAsia" w:ascii="宋体" w:hAnsi="宋体" w:cs="宋体"/>
          <w:color w:val="auto"/>
          <w:sz w:val="36"/>
          <w:szCs w:val="36"/>
          <w:highlight w:val="none"/>
          <w:lang w:val="en-US" w:eastAsia="zh-CN"/>
        </w:rPr>
        <w:t xml:space="preserve">费用</w:t>
      </w:r>
      <w:r>
        <w:rPr>
          <w:rFonts w:hint="eastAsia" w:ascii="宋体" w:hAnsi="宋体" w:cs="宋体"/>
          <w:color w:val="auto"/>
          <w:sz w:val="36"/>
          <w:szCs w:val="36"/>
          <w:highlight w:val="none"/>
        </w:rPr>
        <w:t xml:space="preserve">明细清单</w:t>
      </w:r>
      <w:r/>
    </w:p>
    <w:tbl>
      <w:tblPr>
        <w:tblStyle w:val="923"/>
        <w:tblW w:w="9793" w:type="dxa"/>
        <w:tblInd w:w="-142" w:type="dxa"/>
        <w:tblLayout w:type="fixed"/>
        <w:tblCellMar>
          <w:left w:w="108" w:type="dxa"/>
          <w:top w:w="0" w:type="dxa"/>
          <w:right w:w="108" w:type="dxa"/>
          <w:bottom w:w="0" w:type="dxa"/>
        </w:tblCellMar>
        <w:tblLook w:val="04A0" w:firstRow="1" w:lastRow="0" w:firstColumn="1" w:lastColumn="0" w:noHBand="0" w:noVBand="1"/>
      </w:tblPr>
      <w:tblGrid>
        <w:gridCol w:w="3028"/>
        <w:gridCol w:w="711"/>
        <w:gridCol w:w="934"/>
        <w:gridCol w:w="1300"/>
        <w:gridCol w:w="1260"/>
        <w:gridCol w:w="2560"/>
      </w:tblGrid>
      <w:tr>
        <w:trPr>
          <w:trHeight w:val="329"/>
          <w:tblHeader/>
        </w:trPr>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单价（元）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合价（元）</w:t>
            </w:r>
            <w:r/>
          </w:p>
        </w:tc>
        <w:tc>
          <w:tcPr>
            <w:tcBorders>
              <w:top w:val="single" w:color="000000" w:sz="4" w:space="0"/>
              <w:left w:val="none" w:color="000000" w:sz="4" w:space="0"/>
              <w:bottom w:val="single" w:color="000000" w:sz="4" w:space="0"/>
              <w:right w:val="single" w:color="000000" w:sz="4" w:space="0"/>
            </w:tcBorders>
            <w:tcW w:w="2560"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备注</w:t>
            </w:r>
            <w:r/>
          </w:p>
        </w:tc>
      </w:tr>
      <w:tr>
        <w:trPr>
          <w:trHeight w:val="59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一、基础数据（垃圾运输量）</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吨</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6570</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二、配员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0"/>
              </w:num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①机动车驾驶员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不少于</w:t>
            </w:r>
            <w:r>
              <w:rPr>
                <w:rFonts w:hint="eastAsia" w:ascii="宋体" w:hAnsi="宋体" w:cs="宋体"/>
                <w:color w:val="auto"/>
                <w:sz w:val="20"/>
                <w:szCs w:val="20"/>
                <w:highlight w:val="none"/>
                <w:lang w:val="en-US" w:eastAsia="zh-CN"/>
              </w:rPr>
              <w:t xml:space="preserve">1</w:t>
            </w:r>
            <w:r>
              <w:rPr>
                <w:rFonts w:hint="eastAsia" w:ascii="宋体" w:hAnsi="宋体" w:cs="宋体"/>
                <w:color w:val="auto"/>
                <w:sz w:val="20"/>
                <w:szCs w:val="20"/>
                <w:highlight w:val="none"/>
              </w:rPr>
              <w:t xml:space="preserve">人</w:t>
            </w:r>
            <w:r/>
          </w:p>
        </w:tc>
      </w:tr>
      <w:tr>
        <w:trPr>
          <w:trHeight w:val="321"/>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三、配车（使用）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0"/>
              </w:num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①吸污车（</w:t>
            </w: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rPr>
              <w:t xml:space="preserve">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不少于</w:t>
            </w:r>
            <w:r>
              <w:rPr>
                <w:rFonts w:hint="eastAsia" w:ascii="宋体" w:hAnsi="宋体" w:cs="宋体"/>
                <w:color w:val="auto"/>
                <w:sz w:val="20"/>
                <w:szCs w:val="20"/>
                <w:highlight w:val="none"/>
                <w:lang w:val="en-US" w:eastAsia="zh-CN"/>
              </w:rPr>
              <w:t xml:space="preserve">1</w:t>
            </w:r>
            <w:r>
              <w:rPr>
                <w:rFonts w:hint="eastAsia" w:ascii="宋体" w:hAnsi="宋体" w:cs="宋体"/>
                <w:color w:val="auto"/>
                <w:sz w:val="20"/>
                <w:szCs w:val="20"/>
                <w:highlight w:val="none"/>
              </w:rPr>
              <w:t xml:space="preserve">辆</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四、配车（备用）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0"/>
              </w:num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①吸污车（</w:t>
            </w: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rPr>
              <w:t xml:space="preserve">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不少于1辆</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五、营业费用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项</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①</w:t>
            </w:r>
            <w:r>
              <w:rPr>
                <w:rFonts w:hint="eastAsia"/>
                <w:color w:val="auto"/>
                <w:sz w:val="20"/>
                <w:szCs w:val="20"/>
                <w:highlight w:val="none"/>
              </w:rPr>
              <w:t xml:space="preserve">机动车驾驶员费用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人.年</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含意外险（要求同上）</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②吸污车</w:t>
            </w:r>
            <w:r>
              <w:rPr>
                <w:rFonts w:hint="eastAsia"/>
                <w:color w:val="auto"/>
                <w:sz w:val="20"/>
                <w:szCs w:val="20"/>
                <w:highlight w:val="none"/>
              </w:rPr>
              <w:t xml:space="preserve">运行费用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eastAsia="宋体" w:cs="宋体"/>
                <w:i w:val="0"/>
                <w:iCs w:val="0"/>
                <w:color w:val="auto"/>
                <w:sz w:val="20"/>
                <w:szCs w:val="20"/>
                <w:highlight w:val="none"/>
                <w:u w:val="none"/>
                <w:lang w:val="en-US" w:eastAsia="zh-CN" w:bidi="ar"/>
              </w:rPr>
              <w:t xml:space="preserve">③</w:t>
            </w:r>
            <w:r>
              <w:rPr>
                <w:rFonts w:hint="eastAsia" w:ascii="宋体" w:hAnsi="宋体" w:cs="宋体"/>
                <w:color w:val="auto"/>
                <w:sz w:val="20"/>
                <w:szCs w:val="20"/>
                <w:highlight w:val="none"/>
              </w:rPr>
              <w:t xml:space="preserve">吸污车</w:t>
            </w:r>
            <w:r>
              <w:rPr>
                <w:rFonts w:hint="eastAsia"/>
                <w:color w:val="auto"/>
                <w:sz w:val="20"/>
                <w:szCs w:val="20"/>
                <w:highlight w:val="none"/>
              </w:rPr>
              <w:t xml:space="preserve">备用费用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color w:val="auto"/>
                <w:sz w:val="20"/>
                <w:szCs w:val="20"/>
                <w:highlight w:val="none"/>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六、经营管理费</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0"/>
              </w:num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①管理费</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元</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329"/>
        </w:trPr>
        <w:tc>
          <w:tcPr>
            <w:tcBorders>
              <w:top w:val="none" w:color="000000" w:sz="4" w:space="0"/>
              <w:left w:val="single" w:color="000000" w:sz="4" w:space="0"/>
              <w:bottom w:val="single" w:color="auto" w:sz="4" w:space="0"/>
              <w:right w:val="single" w:color="000000" w:sz="4" w:space="0"/>
            </w:tcBorders>
            <w:tcW w:w="3028" w:type="dxa"/>
            <w:vAlign w:val="center"/>
            <w:textDirection w:val="lrTb"/>
            <w:noWrap w:val="false"/>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rPr>
              <w:t xml:space="preserve">七</w:t>
            </w:r>
            <w:r>
              <w:rPr>
                <w:rFonts w:hint="eastAsia" w:ascii="宋体" w:hAnsi="宋体" w:cs="宋体"/>
                <w:b/>
                <w:bCs/>
                <w:color w:val="auto"/>
                <w:sz w:val="20"/>
                <w:szCs w:val="20"/>
                <w:highlight w:val="none"/>
              </w:rPr>
              <w:t xml:space="preserve">、利润</w:t>
            </w:r>
            <w:r/>
          </w:p>
        </w:tc>
        <w:tc>
          <w:tcPr>
            <w:tcBorders>
              <w:top w:val="none" w:color="000000" w:sz="4" w:space="0"/>
              <w:left w:val="none" w:color="000000" w:sz="4" w:space="0"/>
              <w:bottom w:val="single" w:color="auto" w:sz="4" w:space="0"/>
              <w:right w:val="single" w:color="000000"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auto" w:sz="4" w:space="0"/>
              <w:right w:val="single" w:color="000000"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auto" w:sz="4" w:space="0"/>
              <w:right w:val="single" w:color="000000"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auto" w:sz="4" w:space="0"/>
              <w:right w:val="single" w:color="000000" w:sz="4" w:space="0"/>
            </w:tcBorders>
            <w:tcW w:w="1260"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none" w:color="000000" w:sz="4" w:space="0"/>
              <w:left w:val="none" w:color="000000" w:sz="4" w:space="0"/>
              <w:bottom w:val="single" w:color="auto" w:sz="4" w:space="0"/>
              <w:right w:val="single" w:color="000000" w:sz="4" w:space="0"/>
            </w:tcBorders>
            <w:tcW w:w="256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r>
      <w:tr>
        <w:trPr>
          <w:trHeight w:val="329"/>
        </w:trPr>
        <w:tc>
          <w:tcPr>
            <w:tcBorders>
              <w:top w:val="single" w:color="auto" w:sz="4" w:space="0"/>
              <w:left w:val="single" w:color="auto" w:sz="4" w:space="0"/>
              <w:bottom w:val="single" w:color="auto" w:sz="4" w:space="0"/>
              <w:right w:val="single" w:color="auto" w:sz="4" w:space="0"/>
            </w:tcBorders>
            <w:tcW w:w="3028" w:type="dxa"/>
            <w:vAlign w:val="center"/>
            <w:textDirection w:val="lrTb"/>
            <w:noWrap w:val="false"/>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val="en-US" w:eastAsia="zh-CN"/>
              </w:rPr>
              <w:t xml:space="preserve">八</w:t>
            </w:r>
            <w:r>
              <w:rPr>
                <w:rFonts w:hint="eastAsia" w:ascii="宋体" w:hAnsi="宋体" w:cs="宋体"/>
                <w:b/>
                <w:bCs/>
                <w:color w:val="auto"/>
                <w:sz w:val="20"/>
                <w:szCs w:val="20"/>
                <w:highlight w:val="none"/>
              </w:rPr>
              <w:t xml:space="preserve">、总计</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left"/>
              <w:widowControl/>
              <w:rPr>
                <w:rFonts w:ascii="宋体" w:hAnsi="宋体" w:cs="宋体"/>
                <w:b/>
                <w:bCs/>
                <w:color w:val="auto"/>
                <w:sz w:val="20"/>
                <w:szCs w:val="20"/>
                <w:highlight w:val="none"/>
              </w:rPr>
            </w:pPr>
            <w:r>
              <w:rPr>
                <w:rFonts w:hint="eastAsia"/>
                <w:b/>
                <w:bCs/>
                <w:color w:val="auto"/>
                <w:sz w:val="20"/>
                <w:szCs w:val="20"/>
                <w:highlight w:val="none"/>
              </w:rPr>
              <w:t xml:space="preserve">（五）~（</w:t>
            </w:r>
            <w:r>
              <w:rPr>
                <w:rFonts w:hint="eastAsia"/>
                <w:b/>
                <w:bCs/>
                <w:color w:val="auto"/>
                <w:sz w:val="20"/>
                <w:szCs w:val="20"/>
                <w:highlight w:val="none"/>
                <w:lang w:val="en-US" w:eastAsia="zh-CN"/>
              </w:rPr>
              <w:t xml:space="preserve">八</w:t>
            </w:r>
            <w:r>
              <w:rPr>
                <w:rFonts w:hint="eastAsia"/>
                <w:b/>
                <w:bCs/>
                <w:color w:val="auto"/>
                <w:sz w:val="20"/>
                <w:szCs w:val="20"/>
                <w:highlight w:val="none"/>
              </w:rPr>
              <w:t xml:space="preserve">）</w:t>
            </w:r>
            <w:r/>
          </w:p>
        </w:tc>
      </w:tr>
      <w:tr>
        <w:trPr>
          <w:trHeight w:val="329"/>
        </w:trPr>
        <w:tc>
          <w:tcPr>
            <w:tcBorders>
              <w:top w:val="single" w:color="auto" w:sz="4" w:space="0"/>
              <w:left w:val="single" w:color="auto" w:sz="4" w:space="0"/>
              <w:bottom w:val="single" w:color="auto" w:sz="4" w:space="0"/>
              <w:right w:val="single" w:color="auto" w:sz="4" w:space="0"/>
            </w:tcBorders>
            <w:tcW w:w="3028" w:type="dxa"/>
            <w:vAlign w:val="center"/>
            <w:textDirection w:val="lrTb"/>
            <w:noWrap w:val="false"/>
          </w:tcPr>
          <w:p>
            <w:pPr>
              <w:jc w:val="left"/>
              <w:widowControl/>
              <w:rPr>
                <w:rFonts w:hint="eastAsia"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九、每吨公里单价</w:t>
            </w:r>
            <w:r/>
          </w:p>
        </w:tc>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元/吨/公里</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lef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right"/>
              <w:widowControl/>
              <w:rPr>
                <w:rFonts w:ascii="宋体" w:hAnsi="宋体" w:cs="宋体"/>
                <w:b/>
                <w:bCs/>
                <w:color w:val="auto"/>
                <w:sz w:val="20"/>
                <w:szCs w:val="20"/>
                <w:highlight w:val="none"/>
              </w:rPr>
            </w:pPr>
            <w:r>
              <w:rPr>
                <w:rFonts w:ascii="宋体" w:hAnsi="宋体" w:cs="宋体"/>
                <w:b/>
                <w:bCs/>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left"/>
              <w:widowControl/>
              <w:rPr>
                <w:rFonts w:hint="default" w:eastAsia="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（八）</w:t>
            </w:r>
            <w:r>
              <w:rPr>
                <w:rFonts w:hint="eastAsia" w:ascii="宋体" w:hAnsi="宋体" w:cs="宋体"/>
                <w:b/>
                <w:bCs/>
                <w:color w:val="auto"/>
                <w:sz w:val="20"/>
                <w:szCs w:val="20"/>
                <w:highlight w:val="none"/>
              </w:rPr>
              <w:t xml:space="preserve">/</w:t>
            </w:r>
            <w:r>
              <w:rPr>
                <w:rFonts w:hint="eastAsia" w:ascii="宋体" w:hAnsi="宋体" w:cs="宋体"/>
                <w:b/>
                <w:bCs/>
                <w:color w:val="auto"/>
                <w:sz w:val="20"/>
                <w:szCs w:val="20"/>
                <w:highlight w:val="none"/>
                <w:lang w:eastAsia="zh-CN"/>
              </w:rPr>
              <w:t xml:space="preserve">6</w:t>
            </w:r>
            <w:r>
              <w:rPr>
                <w:rFonts w:hint="eastAsia" w:ascii="宋体" w:hAnsi="宋体" w:cs="宋体"/>
                <w:b/>
                <w:bCs/>
                <w:color w:val="auto"/>
                <w:sz w:val="20"/>
                <w:szCs w:val="20"/>
                <w:highlight w:val="none"/>
                <w:lang w:val="en-US" w:eastAsia="zh-CN"/>
              </w:rPr>
              <w:t xml:space="preserve">570</w:t>
            </w:r>
            <w:r>
              <w:rPr>
                <w:rFonts w:hint="eastAsia" w:ascii="宋体" w:hAnsi="宋体" w:cs="宋体"/>
                <w:b/>
                <w:bCs/>
                <w:color w:val="auto"/>
                <w:sz w:val="20"/>
                <w:szCs w:val="20"/>
                <w:highlight w:val="none"/>
              </w:rPr>
              <w:t xml:space="preserve">吨/</w:t>
            </w:r>
            <w:r>
              <w:rPr>
                <w:rFonts w:hint="eastAsia" w:ascii="宋体" w:hAnsi="宋体" w:cs="宋体"/>
                <w:b/>
                <w:bCs/>
                <w:color w:val="auto"/>
                <w:sz w:val="20"/>
                <w:szCs w:val="20"/>
                <w:highlight w:val="none"/>
                <w:lang w:val="en-US" w:eastAsia="zh-CN"/>
              </w:rPr>
              <w:t xml:space="preserve">4</w:t>
            </w:r>
            <w:r>
              <w:rPr>
                <w:rFonts w:hint="eastAsia" w:ascii="宋体" w:hAnsi="宋体" w:cs="宋体"/>
                <w:b/>
                <w:bCs/>
                <w:color w:val="auto"/>
                <w:sz w:val="20"/>
                <w:szCs w:val="20"/>
                <w:highlight w:val="none"/>
              </w:rPr>
              <w:t xml:space="preserve">公里</w:t>
            </w:r>
            <w:r/>
          </w:p>
        </w:tc>
      </w:tr>
    </w:tbl>
    <w:p>
      <w:pPr>
        <w:jc w:val="left"/>
        <w:spacing w:before="120"/>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本清单总计金额与分项清单</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的总计金额稍有差异的，以分项清单</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的总计金额为准，</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应将分项清单</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的总计金额填入报价</w:t>
      </w:r>
      <w:r>
        <w:rPr>
          <w:rFonts w:hint="eastAsia" w:ascii="宋体" w:hAnsi="宋体"/>
          <w:color w:val="auto"/>
          <w:sz w:val="24"/>
          <w:highlight w:val="none"/>
          <w:lang w:val="en-US" w:eastAsia="zh-CN"/>
        </w:rPr>
        <w:t xml:space="preserve">明细</w:t>
      </w:r>
      <w:r>
        <w:rPr>
          <w:rFonts w:hint="eastAsia" w:ascii="宋体" w:hAnsi="宋体"/>
          <w:color w:val="auto"/>
          <w:sz w:val="24"/>
          <w:highlight w:val="none"/>
        </w:rPr>
        <w:t xml:space="preserve">表。</w:t>
      </w:r>
      <w:r/>
    </w:p>
    <w:p>
      <w:pPr>
        <w:spacing w:line="360" w:lineRule="auto"/>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1800" w:leader="none"/>
          <w:tab w:val="left" w:pos="5580" w:leader="none"/>
        </w:tabs>
        <w:rPr>
          <w:rFonts w:hint="eastAsia" w:ascii="宋体" w:hAnsi="宋体"/>
          <w:bCs/>
          <w:color w:val="auto"/>
          <w:sz w:val="24"/>
          <w:highlight w:val="none"/>
        </w:rPr>
      </w:pPr>
      <w:r>
        <w:rPr>
          <w:rFonts w:hint="eastAsia" w:ascii="宋体" w:hAnsi="宋体"/>
          <w:color w:val="auto"/>
          <w:sz w:val="24"/>
          <w:highlight w:val="none"/>
        </w:rPr>
        <w:t xml:space="preserve">投标人名称：</w:t>
      </w:r>
      <w:r>
        <w:rPr>
          <w:rFonts w:hint="eastAsia" w:ascii="宋体" w:hAnsi="宋体"/>
          <w:bCs/>
          <w:color w:val="auto"/>
          <w:sz w:val="24"/>
          <w:highlight w:val="none"/>
        </w:rPr>
        <w:t xml:space="preserve">（加盖CA电子公章）</w:t>
      </w:r>
      <w:r/>
    </w:p>
    <w:p>
      <w:pPr>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br w:type="page" w:clear="all"/>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lang w:val="en-US" w:eastAsia="zh-CN"/>
        </w:rPr>
        <w:t xml:space="preserve">6</w:t>
      </w:r>
      <w:r>
        <w:rPr>
          <w:rFonts w:hint="eastAsia" w:ascii="宋体" w:hAnsi="宋体" w:cs="宋体"/>
          <w:color w:val="auto"/>
          <w:sz w:val="24"/>
          <w:szCs w:val="20"/>
          <w:highlight w:val="none"/>
        </w:rPr>
        <w:t xml:space="preserve">  </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hint="eastAsia" w:ascii="宋体" w:hAnsi="宋体" w:cs="宋体"/>
          <w:color w:val="auto"/>
          <w:sz w:val="24"/>
          <w:szCs w:val="20"/>
          <w:highlight w:val="none"/>
        </w:rPr>
        <w:t xml:space="preserve">商务要求响应及偏离表（实质性格式</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不接受负偏离</w:t>
      </w:r>
      <w:r>
        <w:rPr>
          <w:rFonts w:hint="eastAsia" w:ascii="宋体" w:hAnsi="宋体" w:cs="宋体"/>
          <w:color w:val="auto"/>
          <w:sz w:val="24"/>
          <w:szCs w:val="20"/>
          <w:highlight w:val="none"/>
        </w:rPr>
        <w:t xml:space="preserve">）</w:t>
      </w:r>
      <w:r/>
    </w:p>
    <w:p>
      <w:pPr>
        <w:ind w:firstLine="2606"/>
        <w:spacing w:line="360" w:lineRule="auto"/>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商务要求响应及偏离表</w:t>
      </w:r>
      <w:r/>
    </w:p>
    <w:p>
      <w:pPr>
        <w:ind w:firstLine="36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szCs w:val="20"/>
          <w:highlight w:val="none"/>
        </w:rPr>
        <w:t xml:space="preserve">采购包</w:t>
      </w:r>
      <w:r>
        <w:rPr>
          <w:rFonts w:hint="eastAsia" w:ascii="宋体" w:hAnsi="宋体" w:cs="宋体"/>
          <w:color w:val="auto"/>
          <w:sz w:val="24"/>
          <w:highlight w:val="none"/>
        </w:rPr>
        <w:t xml:space="preserve">：_____________________     项目名称：_____________</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267"/>
        <w:gridCol w:w="1997"/>
        <w:gridCol w:w="1712"/>
        <w:gridCol w:w="1418"/>
      </w:tblGrid>
      <w:tr>
        <w:trPr>
          <w:jc w:val="center"/>
          <w:trHeight w:val="930"/>
        </w:trPr>
        <w:tc>
          <w:tcPr>
            <w:gridSpan w:val="5"/>
            <w:tcW w:w="0" w:type="auto"/>
            <w:vAlign w:val="center"/>
            <w:textDirection w:val="lrTb"/>
            <w:noWrap w:val="false"/>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对本项目</w:t>
            </w:r>
            <w:r>
              <w:rPr>
                <w:rFonts w:hint="eastAsia" w:ascii="宋体" w:hAnsi="宋体" w:cs="宋体"/>
                <w:b/>
                <w:color w:val="auto"/>
                <w:sz w:val="24"/>
                <w:highlight w:val="none"/>
                <w:lang w:val="en-US" w:eastAsia="zh-CN"/>
              </w:rPr>
              <w:t xml:space="preserve">商务要求</w:t>
            </w:r>
            <w:r>
              <w:rPr>
                <w:rFonts w:hint="eastAsia" w:ascii="宋体" w:hAnsi="宋体" w:cs="宋体"/>
                <w:b/>
                <w:color w:val="auto"/>
                <w:sz w:val="24"/>
                <w:highlight w:val="none"/>
              </w:rPr>
              <w:t xml:space="preserve">的偏离情况（请进行勾选）：</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p>
          <w:p>
            <w:pPr>
              <w:jc w:val="left"/>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如有偏离，</w:t>
            </w:r>
            <w:r>
              <w:rPr>
                <w:rFonts w:hint="eastAsia" w:ascii="宋体" w:hAnsi="宋体" w:cs="宋体"/>
                <w:color w:val="auto"/>
                <w:sz w:val="24"/>
                <w:highlight w:val="none"/>
              </w:rPr>
              <w:t xml:space="preserve">则应在本表中对偏离项逐一列明）</w:t>
            </w:r>
            <w:r/>
          </w:p>
        </w:tc>
      </w:tr>
      <w:tr>
        <w:trPr>
          <w:jc w:val="center"/>
          <w:trHeight w:val="930"/>
        </w:trPr>
        <w:tc>
          <w:tcPr>
            <w:tcW w:w="117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6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szCs w:val="21"/>
                <w:highlight w:val="none"/>
              </w:rPr>
              <w:t xml:space="preserve">招标文件</w:t>
            </w:r>
            <w:r>
              <w:rPr>
                <w:rFonts w:hint="eastAsia" w:ascii="宋体" w:hAnsi="宋体" w:cs="宋体"/>
                <w:color w:val="auto"/>
                <w:sz w:val="24"/>
                <w:highlight w:val="none"/>
              </w:rPr>
              <w:t xml:space="preserve">要求</w:t>
            </w:r>
            <w:r/>
          </w:p>
        </w:tc>
        <w:tc>
          <w:tcPr>
            <w:tcW w:w="19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投标响应情况</w:t>
            </w:r>
            <w:r/>
          </w:p>
        </w:tc>
        <w:tc>
          <w:tcPr>
            <w:tcW w:w="171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偏离情况</w:t>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证明材料</w:t>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6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26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226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97"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2"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2"/>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（1）对</w:t>
      </w:r>
      <w:r>
        <w:rPr>
          <w:rFonts w:hint="eastAsia" w:ascii="宋体" w:hAnsi="宋体" w:cs="宋体"/>
          <w:color w:val="auto"/>
          <w:sz w:val="24"/>
          <w:highlight w:val="none"/>
          <w:lang w:val="en-US" w:eastAsia="zh-CN"/>
        </w:rPr>
        <w:t xml:space="preserve">商务要求</w:t>
      </w:r>
      <w:r>
        <w:rPr>
          <w:rFonts w:hint="eastAsia" w:ascii="宋体" w:hAnsi="宋体" w:cs="宋体"/>
          <w:color w:val="auto"/>
          <w:sz w:val="24"/>
          <w:highlight w:val="none"/>
        </w:rPr>
        <w:t xml:space="preserve">的所有要求，除本表所列明的所有偏离外，均视作</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已对之理解和响应。</w:t>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（2）“偏离情况”列应据实填写“正偏离”或“负偏离”。</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rPr>
        <w:t xml:space="preserve">  </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rFonts w:hint="eastAsia" w:ascii="宋体" w:hAnsi="宋体" w:cs="宋体"/>
          <w:color w:val="auto"/>
          <w:sz w:val="24"/>
          <w:szCs w:val="20"/>
          <w:highlight w:val="none"/>
        </w:rPr>
        <w:t xml:space="preserve">技术要求响应及偏离表（实质性格式）</w:t>
      </w:r>
      <w:r/>
    </w:p>
    <w:p>
      <w:pPr>
        <w:ind w:firstLine="562"/>
        <w:jc w:val="center"/>
        <w:spacing w:before="159" w:after="159" w:line="360" w:lineRule="auto"/>
        <w:widowControl/>
        <w:rPr>
          <w:rFonts w:ascii="宋体" w:hAnsi="宋体" w:cs="宋体"/>
          <w:b/>
          <w:color w:val="auto"/>
          <w:sz w:val="28"/>
          <w:szCs w:val="28"/>
          <w:highlight w:val="none"/>
        </w:rPr>
        <w:outlineLvl w:val="3"/>
      </w:pPr>
      <w:r>
        <w:rPr>
          <w:rFonts w:hint="eastAsia" w:ascii="宋体" w:hAnsi="宋体" w:cs="宋体"/>
          <w:b/>
          <w:color w:val="auto"/>
          <w:sz w:val="28"/>
          <w:szCs w:val="28"/>
          <w:highlight w:val="none"/>
        </w:rPr>
        <w:t xml:space="preserve">技术要求响应及偏离表</w:t>
      </w:r>
      <w:r/>
    </w:p>
    <w:p>
      <w:pPr>
        <w:ind w:firstLine="36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szCs w:val="20"/>
          <w:highlight w:val="none"/>
        </w:rPr>
        <w:t xml:space="preserve">采购包</w:t>
      </w:r>
      <w:r>
        <w:rPr>
          <w:rFonts w:hint="eastAsia" w:ascii="宋体" w:hAnsi="宋体" w:cs="宋体"/>
          <w:color w:val="auto"/>
          <w:sz w:val="24"/>
          <w:highlight w:val="none"/>
        </w:rPr>
        <w:t xml:space="preserve">：_____________________     项目名称：_____________</w:t>
      </w:r>
      <w:r/>
    </w:p>
    <w:tbl>
      <w:tblPr>
        <w:tblStyle w:val="923"/>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180"/>
        <w:gridCol w:w="2389"/>
        <w:gridCol w:w="1724"/>
        <w:gridCol w:w="1276"/>
      </w:tblGrid>
      <w:tr>
        <w:trPr>
          <w:jc w:val="center"/>
          <w:trHeight w:val="930"/>
        </w:trPr>
        <w:tc>
          <w:tcPr>
            <w:gridSpan w:val="5"/>
            <w:tcW w:w="8747" w:type="dxa"/>
            <w:vAlign w:val="center"/>
            <w:textDirection w:val="lrTb"/>
            <w:noWrap w:val="false"/>
          </w:tcPr>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对本项目</w:t>
            </w:r>
            <w:r>
              <w:rPr>
                <w:rFonts w:hint="eastAsia" w:ascii="宋体" w:hAnsi="宋体" w:cs="宋体"/>
                <w:b/>
                <w:color w:val="auto"/>
                <w:sz w:val="24"/>
                <w:highlight w:val="none"/>
                <w:lang w:val="en-US" w:eastAsia="zh-CN"/>
              </w:rPr>
              <w:t xml:space="preserve">技术需求</w:t>
            </w:r>
            <w:r>
              <w:rPr>
                <w:rFonts w:hint="eastAsia" w:ascii="宋体" w:hAnsi="宋体" w:cs="宋体"/>
                <w:b/>
                <w:color w:val="auto"/>
                <w:sz w:val="24"/>
                <w:highlight w:val="none"/>
              </w:rPr>
              <w:t xml:space="preserve">的偏离情况（请进行勾选）：</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p>
          <w:p>
            <w:pPr>
              <w:jc w:val="left"/>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如有偏离，</w:t>
            </w:r>
            <w:r>
              <w:rPr>
                <w:rFonts w:hint="eastAsia" w:ascii="宋体" w:hAnsi="宋体" w:cs="宋体"/>
                <w:color w:val="auto"/>
                <w:sz w:val="24"/>
                <w:highlight w:val="none"/>
              </w:rPr>
              <w:t xml:space="preserve">则应在本表中对偏离项逐一列明）</w:t>
            </w:r>
            <w:r/>
          </w:p>
        </w:tc>
      </w:tr>
      <w:tr>
        <w:trPr>
          <w:jc w:val="center"/>
          <w:trHeight w:val="930"/>
        </w:trPr>
        <w:tc>
          <w:tcPr>
            <w:tcW w:w="117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1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szCs w:val="21"/>
                <w:highlight w:val="none"/>
              </w:rPr>
              <w:t xml:space="preserve">招标文件</w:t>
            </w:r>
            <w:r>
              <w:rPr>
                <w:rFonts w:hint="eastAsia" w:ascii="宋体" w:hAnsi="宋体" w:cs="宋体"/>
                <w:color w:val="auto"/>
                <w:sz w:val="24"/>
                <w:highlight w:val="none"/>
              </w:rPr>
              <w:t xml:space="preserve">要求</w:t>
            </w:r>
            <w:r/>
          </w:p>
        </w:tc>
        <w:tc>
          <w:tcPr>
            <w:tcW w:w="238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szCs w:val="24"/>
                <w:highlight w:val="none"/>
              </w:rPr>
              <w:t xml:space="preserve">投标响应情况</w:t>
            </w:r>
            <w:r/>
          </w:p>
        </w:tc>
        <w:tc>
          <w:tcPr>
            <w:tcW w:w="172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偏离情况</w:t>
            </w:r>
            <w:r/>
          </w:p>
        </w:tc>
        <w:tc>
          <w:tcPr>
            <w:tcW w:w="1276"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证明材料</w:t>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80"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80"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2180"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89"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4"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ind w:firstLine="482"/>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p>
    <w:p>
      <w:pPr>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 对招标文件中的所有</w:t>
      </w:r>
      <w:r>
        <w:rPr>
          <w:rFonts w:hint="eastAsia" w:ascii="宋体" w:hAnsi="宋体" w:cs="宋体"/>
          <w:color w:val="auto"/>
          <w:sz w:val="24"/>
          <w:highlight w:val="none"/>
          <w:lang w:val="en-US" w:eastAsia="zh-CN"/>
        </w:rPr>
        <w:t xml:space="preserve">技术需求</w:t>
      </w:r>
      <w:r>
        <w:rPr>
          <w:rFonts w:hint="eastAsia" w:ascii="宋体" w:hAnsi="宋体" w:cs="宋体"/>
          <w:color w:val="auto"/>
          <w:sz w:val="24"/>
          <w:highlight w:val="none"/>
        </w:rPr>
        <w:t xml:space="preserve">，除本表所列明的所有偏离外，均视作</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对之理解和响应。此表中若无任何文字说明，内容为空白，</w:t>
      </w:r>
      <w:r>
        <w:rPr>
          <w:rFonts w:hint="eastAsia" w:ascii="宋体" w:hAnsi="宋体" w:cs="宋体"/>
          <w:b/>
          <w:color w:val="auto"/>
          <w:sz w:val="24"/>
          <w:highlight w:val="none"/>
        </w:rPr>
        <w:t xml:space="preserve">投标无效。</w:t>
      </w:r>
      <w:r/>
    </w:p>
    <w:p>
      <w:pPr>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2.“偏离情况”列应据实填写“正偏离”或“负偏离”。</w:t>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482"/>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ind w:firstLine="482"/>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ind w:left="220" w:right="372" w:firstLine="482"/>
        <w:jc w:val="left"/>
        <w:spacing w:line="360" w:lineRule="auto"/>
        <w:rPr>
          <w:color w:val="auto"/>
          <w:sz w:val="24"/>
          <w:highlight w:val="none"/>
        </w:rPr>
      </w:pPr>
      <w:r>
        <w:rPr>
          <w:rFonts w:hint="eastAsia" w:ascii="宋体" w:hAnsi="宋体" w:cs="宋体"/>
          <w:color w:val="auto"/>
          <w:sz w:val="24"/>
          <w:szCs w:val="20"/>
          <w:highlight w:val="none"/>
        </w:rPr>
        <w:br w:type="page" w:clear="all"/>
      </w:r>
      <w:r/>
    </w:p>
    <w:p>
      <w:pPr>
        <w:spacing w:line="480" w:lineRule="auto"/>
        <w:rPr>
          <w:color w:val="auto"/>
          <w:sz w:val="24"/>
          <w:highlight w:val="none"/>
        </w:rPr>
      </w:pPr>
      <w:r>
        <w:rPr>
          <w:rFonts w:hint="eastAsia" w:ascii="宋体" w:hAnsi="宋体" w:cs="仿宋"/>
          <w:b w:val="0"/>
          <w:bCs/>
          <w:color w:val="auto"/>
          <w:sz w:val="24"/>
          <w:szCs w:val="20"/>
          <w:highlight w:val="none"/>
          <w:lang w:val="en-US" w:eastAsia="zh-CN"/>
        </w:rPr>
        <w:t xml:space="preserve">8</w:t>
      </w:r>
      <w:r>
        <w:rPr>
          <w:rFonts w:hint="eastAsia" w:ascii="宋体" w:hAnsi="宋体" w:cs="仿宋"/>
          <w:b w:val="0"/>
          <w:bCs/>
          <w:color w:val="auto"/>
          <w:sz w:val="24"/>
          <w:szCs w:val="20"/>
          <w:highlight w:val="none"/>
        </w:rPr>
        <w:t xml:space="preserve">项目实施方案等</w:t>
      </w: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lang w:val="en-US" w:eastAsia="zh-CN"/>
        </w:rPr>
        <w:t xml:space="preserve">如有</w:t>
      </w: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，格式自拟。</w:t>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rPr>
          <w:rFonts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9</w:t>
      </w:r>
      <w:r>
        <w:rPr>
          <w:rFonts w:hint="eastAsia" w:ascii="宋体" w:hAnsi="宋体" w:cs="宋体"/>
          <w:color w:val="auto"/>
          <w:sz w:val="24"/>
          <w:szCs w:val="20"/>
          <w:highlight w:val="none"/>
        </w:rPr>
        <w:t xml:space="preserve"> 参加本项目人员一览表</w:t>
      </w:r>
      <w:r/>
    </w:p>
    <w:p>
      <w:pPr>
        <w:ind w:firstLine="560"/>
        <w:jc w:val="center"/>
        <w:spacing w:before="159" w:after="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562"/>
        <w:jc w:val="center"/>
        <w:spacing w:before="159" w:after="159" w:line="360" w:lineRule="auto"/>
        <w:widowControl/>
        <w:rPr>
          <w:rFonts w:ascii="宋体" w:hAnsi="宋体" w:cs="宋体"/>
          <w:b/>
          <w:color w:val="auto"/>
          <w:sz w:val="28"/>
          <w:szCs w:val="28"/>
          <w:highlight w:val="none"/>
        </w:rPr>
        <w:outlineLvl w:val="3"/>
      </w:pPr>
      <w:r>
        <w:rPr>
          <w:rFonts w:hint="eastAsia" w:ascii="宋体" w:hAnsi="宋体" w:cs="宋体"/>
          <w:b/>
          <w:color w:val="auto"/>
          <w:sz w:val="28"/>
          <w:szCs w:val="28"/>
          <w:highlight w:val="none"/>
        </w:rPr>
        <w:t xml:space="preserve">参加本项目人员一览表</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2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ind w:firstLine="480"/>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rPr>
          <w:rFonts w:ascii="宋体" w:hAnsi="宋体" w:cs="宋体"/>
          <w:color w:val="auto"/>
          <w:sz w:val="24"/>
          <w:szCs w:val="20"/>
          <w:highlight w:val="none"/>
        </w:rPr>
        <w:outlineLvl w:val="2"/>
      </w:pPr>
      <w:r>
        <w:rPr>
          <w:rFonts w:hint="eastAsia" w:ascii="宋体" w:hAnsi="宋体" w:cs="宋体"/>
          <w:color w:val="auto"/>
          <w:sz w:val="22"/>
          <w:highlight w:val="none"/>
        </w:rPr>
        <w:br w:type="page" w:clear="all"/>
      </w:r>
      <w:bookmarkStart w:id="873" w:name="_Toc288738397"/>
      <w:r/>
      <w:bookmarkStart w:id="874" w:name="_Toc288738839"/>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0</w:t>
      </w:r>
      <w:r>
        <w:rPr>
          <w:rFonts w:hint="eastAsia" w:ascii="宋体" w:hAnsi="宋体" w:cs="宋体"/>
          <w:color w:val="auto"/>
          <w:sz w:val="24"/>
          <w:szCs w:val="20"/>
          <w:highlight w:val="none"/>
        </w:rPr>
        <w:t xml:space="preserve">相关业绩案例一览表</w:t>
      </w:r>
      <w:r/>
    </w:p>
    <w:p>
      <w:pPr>
        <w:ind w:firstLine="560"/>
        <w:jc w:val="center"/>
        <w:spacing w:before="159" w:after="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562"/>
        <w:jc w:val="center"/>
        <w:spacing w:before="159" w:after="159" w:line="360" w:lineRule="auto"/>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相关业绩案例一览表</w:t>
      </w:r>
      <w:bookmarkEnd w:id="873"/>
      <w:r/>
      <w:bookmarkEnd w:id="874"/>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2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ind w:firstLine="482"/>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482"/>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：____________</w:t>
      </w:r>
      <w:r/>
    </w:p>
    <w:p>
      <w:pPr>
        <w:ind w:firstLine="482"/>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rPr>
          <w:rFonts w:ascii="宋体" w:hAnsi="宋体" w:cs="宋体"/>
          <w:color w:val="auto"/>
          <w:highlight w:val="none"/>
        </w:rPr>
      </w:pPr>
      <w:r>
        <w:rPr>
          <w:rFonts w:ascii="宋体" w:hAnsi="宋体" w:cs="宋体"/>
          <w:color w:val="auto"/>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482"/>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br w:type="page" w:clear="all"/>
      </w:r>
      <w:r>
        <w:rPr>
          <w:rFonts w:hint="eastAsia" w:ascii="宋体" w:hAnsi="宋体" w:eastAsia="宋体" w:cs="宋体"/>
          <w:b/>
          <w:bCs/>
          <w:color w:val="auto"/>
          <w:sz w:val="24"/>
          <w:szCs w:val="24"/>
          <w:highlight w:val="none"/>
          <w:lang w:val="en-US" w:eastAsia="zh-CN"/>
        </w:rPr>
        <w:t xml:space="preserve">  </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rPr>
        <w:t xml:space="preserve"> 招标文件要求提供或投标人认为应附的其他材料</w:t>
      </w:r>
      <w:r/>
    </w:p>
    <w:p>
      <w:pPr>
        <w:ind w:firstLine="720"/>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ind w:firstLine="720"/>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ind w:firstLine="720"/>
        <w:jc w:val="left"/>
        <w:widowControl/>
        <w:rPr>
          <w:b/>
          <w:color w:val="auto"/>
          <w:sz w:val="36"/>
          <w:szCs w:val="36"/>
          <w:highlight w:val="none"/>
        </w:rPr>
      </w:pPr>
      <w:r>
        <w:rPr>
          <w:b/>
          <w:color w:val="auto"/>
          <w:sz w:val="36"/>
          <w:szCs w:val="36"/>
          <w:highlight w:val="none"/>
        </w:rPr>
      </w:r>
      <w:r/>
    </w:p>
    <w:sectPr>
      <w:headerReference w:type="even" r:id="rId13"/>
      <w:headerReference w:type="first" r:id="rId14"/>
      <w:footerReference w:type="default" r:id="rId19"/>
      <w:footerReference w:type="even" r:id="rId20"/>
      <w:footerReference w:type="first" r:id="rId21"/>
      <w:footnotePr/>
      <w:endnotePr/>
      <w:type w:val="nextPage"/>
      <w:pgSz w:w="11905" w:h="16838" w:orient="portrait"/>
      <w:pgMar w:top="1440" w:right="1746"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楷体">
    <w:panose1 w:val="02010609060101010101"/>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3"/>
      </w:rPr>
      <w:framePr w:wrap="around" w:vAnchor="text" w:hAnchor="margin" w:xAlign="right" w:y="1"/>
    </w:pPr>
    <w:r/>
    <w:r/>
  </w:p>
  <w:p>
    <w:pPr>
      <w:pStyle w:val="94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3"/>
      </w:rPr>
      <w:framePr w:wrap="around" w:vAnchor="text" w:hAnchor="margin" w:xAlign="right" w:y="1"/>
    </w:pPr>
    <w:r>
      <w:rPr>
        <w:rStyle w:val="963"/>
      </w:rPr>
      <w:fldChar w:fldCharType="begin"/>
    </w:r>
    <w:r>
      <w:rPr>
        <w:rStyle w:val="963"/>
      </w:rPr>
      <w:instrText xml:space="preserve">PAGE  </w:instrText>
    </w:r>
    <w:r>
      <w:rPr>
        <w:rStyle w:val="963"/>
      </w:rPr>
      <w:fldChar w:fldCharType="end"/>
    </w:r>
    <w:r/>
  </w:p>
  <w:p>
    <w:pPr>
      <w:pStyle w:val="94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1"/>
      <w:rPr>
        <w:rStyle w:val="963"/>
      </w:rPr>
      <w:framePr w:wrap="around" w:vAnchor="text" w:hAnchor="margin" w:xAlign="right" w:y="1"/>
    </w:pPr>
    <w:r>
      <w:rPr>
        <w:rStyle w:val="963"/>
      </w:rPr>
      <w:fldChar w:fldCharType="begin"/>
    </w:r>
    <w:r>
      <w:rPr>
        <w:rStyle w:val="963"/>
      </w:rPr>
      <w:instrText xml:space="preserve">PAGE  </w:instrText>
    </w:r>
    <w:r>
      <w:rPr>
        <w:rStyle w:val="963"/>
      </w:rPr>
      <w:fldChar w:fldCharType="end"/>
    </w:r>
    <w:r/>
  </w:p>
  <w:p>
    <w:pPr>
      <w:pStyle w:val="942"/>
      <w:ind w:right="360" w:firstLine="361"/>
    </w:pPr>
    <w:r/>
    <w:r/>
  </w:p>
  <w:p>
    <w:r/>
    <w:r/>
  </w:p>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9525" b="3810"/>
              <wp:docPr id="1" name="图片 7"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2pt;height:14.7pt;mso-wrap-distance-left:0.0pt;mso-wrap-distance-top:0.0pt;mso-wrap-distance-right:0.0pt;mso-wrap-distance-bottom:0.0pt;" stroked="f">
              <v:path textboxrect="0,0,0,0"/>
              <v:imagedata r:id="rId1" o:title=""/>
            </v:shape>
          </w:pict>
        </mc:Fallback>
      </mc:AlternateContent>
    </w:r>
    <w:r/>
  </w:p>
  <w:p>
    <w:pPr>
      <w:pStyle w:val="94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0" b="3810"/>
              <wp:docPr id="2" name="图片 6"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pt;height:14.7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1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7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6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6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0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0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1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2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8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24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72"/>
      <w:isLgl w:val="false"/>
      <w:suff w:val="tab"/>
      <w:lvlText w:val="%1"/>
      <w:lvlJc w:val="left"/>
      <w:pPr>
        <w:ind w:left="680" w:hanging="680"/>
      </w:pPr>
      <w:rPr>
        <w:rFonts w:hint="eastAsia" w:ascii="宋体" w:hAnsi="宋体" w:eastAsia="宋体"/>
      </w:rPr>
    </w:lvl>
    <w:lvl w:ilvl="1">
      <w:start w:val="1"/>
      <w:numFmt w:val="decimal"/>
      <w:pStyle w:val="1273"/>
      <w:isLgl w:val="false"/>
      <w:suff w:val="tab"/>
      <w:lvlText w:val="%1.%2"/>
      <w:lvlJc w:val="left"/>
      <w:pPr>
        <w:ind w:left="851" w:hanging="851"/>
      </w:pPr>
      <w:rPr>
        <w:rFonts w:hint="eastAsia" w:ascii="宋体" w:hAnsi="宋体" w:eastAsia="宋体"/>
        <w:color w:val="auto"/>
      </w:rPr>
    </w:lvl>
    <w:lvl w:ilvl="2">
      <w:start w:val="1"/>
      <w:numFmt w:val="decimal"/>
      <w:pStyle w:val="12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17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8"/>
  </w:num>
  <w:num w:numId="8">
    <w:abstractNumId w:val="11"/>
  </w:num>
  <w:num w:numId="9">
    <w:abstractNumId w:val="5"/>
  </w:num>
  <w:num w:numId="10">
    <w:abstractNumId w:val="0"/>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name w:val="Heading 1"/>
    <w:basedOn w:val="912"/>
    <w:next w:val="912"/>
    <w:link w:val="1117"/>
    <w:uiPriority w:val="0"/>
    <w:qFormat/>
    <w:pPr>
      <w:jc w:val="center"/>
      <w:keepLines/>
      <w:keepNext/>
      <w:spacing w:before="240" w:after="120" w:line="300" w:lineRule="auto"/>
      <w:outlineLvl w:val="0"/>
    </w:pPr>
    <w:rPr>
      <w:rFonts w:ascii="宋体"/>
      <w:b/>
      <w:sz w:val="32"/>
      <w:szCs w:val="20"/>
    </w:rPr>
  </w:style>
  <w:style w:type="paragraph" w:styleId="914">
    <w:name w:val="Heading 2"/>
    <w:basedOn w:val="912"/>
    <w:next w:val="924"/>
    <w:link w:val="1118"/>
    <w:uiPriority w:val="0"/>
    <w:qFormat/>
    <w:pPr>
      <w:jc w:val="center"/>
      <w:keepLines/>
      <w:keepNext/>
      <w:spacing w:before="120" w:line="300" w:lineRule="auto"/>
      <w:outlineLvl w:val="1"/>
    </w:pPr>
    <w:rPr>
      <w:rFonts w:ascii="Arial" w:hAnsi="Arial" w:eastAsia="黑体"/>
      <w:b/>
      <w:sz w:val="30"/>
      <w:szCs w:val="20"/>
    </w:rPr>
  </w:style>
  <w:style w:type="paragraph" w:styleId="915">
    <w:name w:val="Heading 3"/>
    <w:basedOn w:val="912"/>
    <w:next w:val="912"/>
    <w:link w:val="1120"/>
    <w:uiPriority w:val="0"/>
    <w:qFormat/>
    <w:pPr>
      <w:jc w:val="left"/>
      <w:keepLines/>
      <w:keepNext/>
      <w:spacing w:before="360" w:after="120"/>
      <w:outlineLvl w:val="2"/>
    </w:pPr>
    <w:rPr>
      <w:rFonts w:ascii="宋体"/>
      <w:b/>
      <w:sz w:val="24"/>
      <w:szCs w:val="20"/>
      <w:u w:val="single"/>
    </w:rPr>
  </w:style>
  <w:style w:type="paragraph" w:styleId="916">
    <w:name w:val="Heading 4"/>
    <w:basedOn w:val="912"/>
    <w:next w:val="912"/>
    <w:link w:val="1121"/>
    <w:uiPriority w:val="0"/>
    <w:qFormat/>
    <w:pPr>
      <w:keepLines/>
      <w:keepNext/>
      <w:spacing w:before="280" w:after="290" w:line="376" w:lineRule="atLeast"/>
      <w:outlineLvl w:val="3"/>
    </w:pPr>
    <w:rPr>
      <w:rFonts w:ascii="Arial" w:hAnsi="Arial" w:eastAsia="黑体"/>
      <w:b/>
      <w:sz w:val="28"/>
      <w:szCs w:val="20"/>
    </w:rPr>
  </w:style>
  <w:style w:type="paragraph" w:styleId="917">
    <w:name w:val="Heading 5"/>
    <w:basedOn w:val="912"/>
    <w:next w:val="912"/>
    <w:link w:val="1122"/>
    <w:uiPriority w:val="0"/>
    <w:qFormat/>
    <w:pPr>
      <w:keepLines/>
      <w:keepNext/>
      <w:spacing w:before="280" w:after="290" w:line="376" w:lineRule="atLeast"/>
      <w:outlineLvl w:val="4"/>
    </w:pPr>
    <w:rPr>
      <w:b/>
      <w:sz w:val="28"/>
      <w:szCs w:val="20"/>
    </w:rPr>
  </w:style>
  <w:style w:type="paragraph" w:styleId="918">
    <w:name w:val="Heading 6"/>
    <w:basedOn w:val="912"/>
    <w:next w:val="912"/>
    <w:link w:val="1123"/>
    <w:uiPriority w:val="0"/>
    <w:qFormat/>
    <w:pPr>
      <w:keepLines/>
      <w:keepNext/>
      <w:spacing w:before="240" w:after="64" w:line="320" w:lineRule="atLeast"/>
      <w:outlineLvl w:val="5"/>
    </w:pPr>
    <w:rPr>
      <w:rFonts w:ascii="Arial" w:hAnsi="Arial" w:eastAsia="黑体"/>
      <w:b/>
      <w:sz w:val="24"/>
      <w:szCs w:val="20"/>
    </w:rPr>
  </w:style>
  <w:style w:type="paragraph" w:styleId="919">
    <w:name w:val="Heading 7"/>
    <w:basedOn w:val="912"/>
    <w:next w:val="912"/>
    <w:link w:val="1124"/>
    <w:uiPriority w:val="0"/>
    <w:qFormat/>
    <w:pPr>
      <w:keepLines/>
      <w:keepNext/>
      <w:spacing w:before="240" w:after="64" w:line="320" w:lineRule="atLeast"/>
      <w:outlineLvl w:val="6"/>
    </w:pPr>
    <w:rPr>
      <w:b/>
      <w:sz w:val="24"/>
      <w:szCs w:val="20"/>
    </w:rPr>
  </w:style>
  <w:style w:type="paragraph" w:styleId="920">
    <w:name w:val="Heading 8"/>
    <w:basedOn w:val="912"/>
    <w:next w:val="912"/>
    <w:link w:val="1125"/>
    <w:uiPriority w:val="0"/>
    <w:qFormat/>
    <w:pPr>
      <w:keepLines/>
      <w:keepNext/>
      <w:spacing w:before="240" w:after="64" w:line="320" w:lineRule="atLeast"/>
      <w:outlineLvl w:val="7"/>
    </w:pPr>
    <w:rPr>
      <w:rFonts w:ascii="Arial" w:hAnsi="Arial" w:eastAsia="黑体"/>
      <w:sz w:val="24"/>
      <w:szCs w:val="20"/>
    </w:rPr>
  </w:style>
  <w:style w:type="paragraph" w:styleId="921">
    <w:name w:val="Heading 9"/>
    <w:basedOn w:val="912"/>
    <w:next w:val="912"/>
    <w:link w:val="1126"/>
    <w:uiPriority w:val="0"/>
    <w:qFormat/>
    <w:pPr>
      <w:keepLines/>
      <w:keepNext/>
      <w:spacing w:before="240" w:after="64" w:line="320" w:lineRule="atLeast"/>
      <w:outlineLvl w:val="8"/>
    </w:pPr>
    <w:rPr>
      <w:rFonts w:ascii="Arial" w:hAnsi="Arial" w:eastAsia="黑体"/>
      <w:szCs w:val="20"/>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Normal Indent"/>
    <w:basedOn w:val="912"/>
    <w:next w:val="912"/>
    <w:link w:val="1119"/>
    <w:uiPriority w:val="0"/>
    <w:qFormat/>
    <w:pPr>
      <w:ind w:firstLine="420"/>
      <w:jc w:val="left"/>
    </w:pPr>
    <w:rPr>
      <w:rFonts w:ascii="宋体"/>
      <w:sz w:val="24"/>
    </w:rPr>
  </w:style>
  <w:style w:type="paragraph" w:styleId="925">
    <w:name w:val="toc 7"/>
    <w:basedOn w:val="912"/>
    <w:next w:val="912"/>
    <w:uiPriority w:val="0"/>
    <w:qFormat/>
    <w:pPr>
      <w:ind w:left="2520"/>
    </w:pPr>
  </w:style>
  <w:style w:type="paragraph" w:styleId="926">
    <w:name w:val="Caption"/>
    <w:basedOn w:val="912"/>
    <w:next w:val="912"/>
    <w:uiPriority w:val="0"/>
    <w:qFormat/>
    <w:pPr>
      <w:spacing w:line="480" w:lineRule="auto"/>
    </w:pPr>
    <w:rPr>
      <w:rFonts w:ascii="华文中宋" w:hAnsi="华文中宋" w:eastAsia="华文中宋"/>
      <w:sz w:val="36"/>
      <w:szCs w:val="20"/>
    </w:rPr>
  </w:style>
  <w:style w:type="paragraph" w:styleId="927">
    <w:name w:val="Document Map"/>
    <w:basedOn w:val="912"/>
    <w:link w:val="1127"/>
    <w:uiPriority w:val="0"/>
    <w:qFormat/>
    <w:pPr>
      <w:shd w:val="clear" w:color="auto" w:fill="000080"/>
    </w:pPr>
  </w:style>
  <w:style w:type="paragraph" w:styleId="928">
    <w:name w:val="annotation text"/>
    <w:basedOn w:val="912"/>
    <w:link w:val="1128"/>
    <w:uiPriority w:val="99"/>
    <w:qFormat/>
    <w:pPr>
      <w:jc w:val="left"/>
    </w:pPr>
  </w:style>
  <w:style w:type="paragraph" w:styleId="929">
    <w:name w:val="Body Text 3"/>
    <w:basedOn w:val="912"/>
    <w:link w:val="1129"/>
    <w:uiPriority w:val="0"/>
    <w:qFormat/>
    <w:pPr>
      <w:spacing w:after="120"/>
    </w:pPr>
    <w:rPr>
      <w:sz w:val="16"/>
      <w:szCs w:val="16"/>
    </w:rPr>
  </w:style>
  <w:style w:type="paragraph" w:styleId="930">
    <w:name w:val="Body Text"/>
    <w:basedOn w:val="912"/>
    <w:next w:val="912"/>
    <w:link w:val="1130"/>
    <w:uiPriority w:val="0"/>
    <w:qFormat/>
    <w:pPr>
      <w:spacing w:before="120" w:line="22" w:lineRule="atLeast"/>
      <w:tabs>
        <w:tab w:val="left" w:pos="567" w:leader="none"/>
      </w:tabs>
    </w:pPr>
    <w:rPr>
      <w:rFonts w:ascii="宋体" w:hAnsi="宋体"/>
      <w:sz w:val="24"/>
    </w:rPr>
  </w:style>
  <w:style w:type="paragraph" w:styleId="931">
    <w:name w:val="Body Text Indent"/>
    <w:basedOn w:val="912"/>
    <w:link w:val="1131"/>
    <w:uiPriority w:val="0"/>
    <w:qFormat/>
    <w:pPr>
      <w:ind w:firstLine="570"/>
      <w:spacing w:line="360" w:lineRule="auto"/>
    </w:pPr>
    <w:rPr>
      <w:sz w:val="24"/>
    </w:rPr>
  </w:style>
  <w:style w:type="paragraph" w:styleId="932">
    <w:name w:val="List 2"/>
    <w:basedOn w:val="912"/>
    <w:uiPriority w:val="0"/>
    <w:qFormat/>
    <w:pPr>
      <w:ind w:left="100" w:hanging="200"/>
    </w:pPr>
  </w:style>
  <w:style w:type="paragraph" w:styleId="933">
    <w:name w:val="Block Text"/>
    <w:basedOn w:val="912"/>
    <w:uiPriority w:val="0"/>
    <w:qFormat/>
    <w:pPr>
      <w:ind w:left="480" w:right="-341" w:firstLine="513"/>
      <w:widowControl/>
    </w:pPr>
    <w:rPr>
      <w:sz w:val="24"/>
      <w:szCs w:val="20"/>
    </w:rPr>
  </w:style>
  <w:style w:type="paragraph" w:styleId="934">
    <w:name w:val="toc 5"/>
    <w:basedOn w:val="912"/>
    <w:next w:val="912"/>
    <w:uiPriority w:val="0"/>
    <w:qFormat/>
    <w:pPr>
      <w:ind w:left="1680"/>
    </w:pPr>
  </w:style>
  <w:style w:type="paragraph" w:styleId="935">
    <w:name w:val="toc 3"/>
    <w:basedOn w:val="912"/>
    <w:next w:val="912"/>
    <w:uiPriority w:val="39"/>
    <w:qFormat/>
    <w:pPr>
      <w:ind w:left="840"/>
    </w:pPr>
  </w:style>
  <w:style w:type="paragraph" w:styleId="936">
    <w:name w:val="Plain Text"/>
    <w:basedOn w:val="912"/>
    <w:next w:val="924"/>
    <w:link w:val="1132"/>
    <w:uiPriority w:val="0"/>
    <w:qFormat/>
    <w:rPr>
      <w:rFonts w:hint="eastAsia" w:ascii="宋体" w:hAnsi="Courier New"/>
      <w:szCs w:val="20"/>
    </w:rPr>
  </w:style>
  <w:style w:type="paragraph" w:styleId="937">
    <w:name w:val="toc 8"/>
    <w:basedOn w:val="912"/>
    <w:next w:val="912"/>
    <w:uiPriority w:val="0"/>
    <w:qFormat/>
    <w:pPr>
      <w:ind w:left="2940"/>
    </w:pPr>
  </w:style>
  <w:style w:type="paragraph" w:styleId="938">
    <w:name w:val="Date"/>
    <w:basedOn w:val="912"/>
    <w:next w:val="912"/>
    <w:link w:val="1133"/>
    <w:uiPriority w:val="0"/>
    <w:qFormat/>
    <w:pPr>
      <w:ind w:left="100"/>
    </w:pPr>
    <w:rPr>
      <w:rFonts w:ascii="仿宋_GB2312" w:hAnsi="宋体" w:eastAsia="仿宋_GB2312"/>
      <w:color w:val="000000"/>
      <w:sz w:val="24"/>
    </w:rPr>
  </w:style>
  <w:style w:type="paragraph" w:styleId="939">
    <w:name w:val="Body Text Indent 2"/>
    <w:basedOn w:val="912"/>
    <w:link w:val="1134"/>
    <w:uiPriority w:val="0"/>
    <w:qFormat/>
    <w:pPr>
      <w:ind w:firstLine="480"/>
    </w:pPr>
    <w:rPr>
      <w:rFonts w:ascii="仿宋_GB2312" w:eastAsia="仿宋_GB2312"/>
      <w:sz w:val="24"/>
    </w:rPr>
  </w:style>
  <w:style w:type="paragraph" w:styleId="940">
    <w:name w:val="endnote text"/>
    <w:basedOn w:val="912"/>
    <w:link w:val="1114"/>
    <w:uiPriority w:val="99"/>
    <w:semiHidden/>
    <w:unhideWhenUsed/>
    <w:qFormat/>
    <w:pPr>
      <w:spacing w:after="0" w:line="240" w:lineRule="auto"/>
    </w:pPr>
    <w:rPr>
      <w:sz w:val="20"/>
    </w:rPr>
  </w:style>
  <w:style w:type="paragraph" w:styleId="941">
    <w:name w:val="Balloon Text"/>
    <w:basedOn w:val="912"/>
    <w:link w:val="1135"/>
    <w:uiPriority w:val="0"/>
    <w:qFormat/>
    <w:rPr>
      <w:sz w:val="18"/>
      <w:szCs w:val="18"/>
    </w:rPr>
  </w:style>
  <w:style w:type="paragraph" w:styleId="942">
    <w:name w:val="Footer"/>
    <w:basedOn w:val="912"/>
    <w:link w:val="1136"/>
    <w:uiPriority w:val="99"/>
    <w:qFormat/>
    <w:pPr>
      <w:jc w:val="left"/>
      <w:tabs>
        <w:tab w:val="center" w:pos="4153" w:leader="none"/>
        <w:tab w:val="right" w:pos="8306" w:leader="none"/>
      </w:tabs>
    </w:pPr>
    <w:rPr>
      <w:rFonts w:ascii="宋体"/>
      <w:sz w:val="18"/>
      <w:szCs w:val="20"/>
    </w:rPr>
  </w:style>
  <w:style w:type="paragraph" w:styleId="943">
    <w:name w:val="Header"/>
    <w:basedOn w:val="912"/>
    <w:link w:val="1137"/>
    <w:uiPriority w:val="0"/>
    <w:qFormat/>
    <w:pPr>
      <w:jc w:val="center"/>
      <w:tabs>
        <w:tab w:val="center" w:pos="4153" w:leader="none"/>
        <w:tab w:val="right" w:pos="8306" w:leader="none"/>
      </w:tabs>
      <w:pBdr>
        <w:bottom w:val="single" w:color="auto" w:sz="6" w:space="1"/>
      </w:pBdr>
    </w:pPr>
    <w:rPr>
      <w:sz w:val="18"/>
      <w:szCs w:val="18"/>
    </w:rPr>
  </w:style>
  <w:style w:type="paragraph" w:styleId="944">
    <w:name w:val="toc 1"/>
    <w:basedOn w:val="912"/>
    <w:next w:val="912"/>
    <w:uiPriority w:val="39"/>
    <w:qFormat/>
    <w:pPr>
      <w:spacing w:line="300" w:lineRule="auto"/>
      <w:tabs>
        <w:tab w:val="left" w:pos="1050" w:leader="none"/>
        <w:tab w:val="right" w:pos="8937" w:leader="dot"/>
      </w:tabs>
    </w:pPr>
    <w:rPr>
      <w:rFonts w:ascii="宋体" w:hAnsi="宋体"/>
      <w:b/>
      <w:sz w:val="24"/>
    </w:rPr>
  </w:style>
  <w:style w:type="paragraph" w:styleId="945">
    <w:name w:val="toc 4"/>
    <w:basedOn w:val="912"/>
    <w:next w:val="912"/>
    <w:uiPriority w:val="0"/>
    <w:qFormat/>
    <w:pPr>
      <w:ind w:left="1260"/>
    </w:pPr>
  </w:style>
  <w:style w:type="paragraph" w:styleId="946">
    <w:name w:val="Subtitle"/>
    <w:basedOn w:val="912"/>
    <w:next w:val="912"/>
    <w:link w:val="980"/>
    <w:uiPriority w:val="11"/>
    <w:qFormat/>
    <w:pPr>
      <w:spacing w:before="200" w:after="200"/>
    </w:pPr>
    <w:rPr>
      <w:sz w:val="24"/>
      <w:szCs w:val="24"/>
    </w:rPr>
  </w:style>
  <w:style w:type="paragraph" w:styleId="947">
    <w:name w:val="footnote text"/>
    <w:basedOn w:val="912"/>
    <w:link w:val="1113"/>
    <w:uiPriority w:val="99"/>
    <w:semiHidden/>
    <w:unhideWhenUsed/>
    <w:qFormat/>
    <w:pPr>
      <w:spacing w:after="40" w:line="240" w:lineRule="auto"/>
    </w:pPr>
    <w:rPr>
      <w:sz w:val="18"/>
    </w:rPr>
  </w:style>
  <w:style w:type="paragraph" w:styleId="948">
    <w:name w:val="toc 6"/>
    <w:basedOn w:val="912"/>
    <w:next w:val="912"/>
    <w:uiPriority w:val="0"/>
    <w:qFormat/>
    <w:pPr>
      <w:ind w:left="2100"/>
    </w:pPr>
  </w:style>
  <w:style w:type="paragraph" w:styleId="949">
    <w:name w:val="Body Text Indent 3"/>
    <w:basedOn w:val="912"/>
    <w:link w:val="1138"/>
    <w:uiPriority w:val="0"/>
    <w:qFormat/>
    <w:pPr>
      <w:ind w:left="720" w:firstLine="480"/>
      <w:jc w:val="left"/>
      <w:spacing w:before="120" w:line="22" w:lineRule="atLeast"/>
    </w:pPr>
    <w:rPr>
      <w:rFonts w:ascii="宋体"/>
      <w:sz w:val="24"/>
      <w:szCs w:val="20"/>
    </w:rPr>
  </w:style>
  <w:style w:type="paragraph" w:styleId="950">
    <w:name w:val="table of figures"/>
    <w:basedOn w:val="912"/>
    <w:next w:val="912"/>
    <w:uiPriority w:val="99"/>
    <w:unhideWhenUsed/>
    <w:qFormat/>
    <w:pPr>
      <w:spacing w:after="0" w:afterAutospacing="0"/>
    </w:pPr>
  </w:style>
  <w:style w:type="paragraph" w:styleId="951">
    <w:name w:val="toc 2"/>
    <w:basedOn w:val="912"/>
    <w:next w:val="912"/>
    <w:uiPriority w:val="39"/>
    <w:qFormat/>
    <w:pPr>
      <w:ind w:left="420"/>
      <w:spacing w:line="312" w:lineRule="auto"/>
      <w:tabs>
        <w:tab w:val="right" w:pos="8937" w:leader="dot"/>
      </w:tabs>
    </w:pPr>
  </w:style>
  <w:style w:type="paragraph" w:styleId="952">
    <w:name w:val="toc 9"/>
    <w:basedOn w:val="912"/>
    <w:next w:val="912"/>
    <w:uiPriority w:val="0"/>
    <w:qFormat/>
    <w:pPr>
      <w:ind w:left="3360"/>
    </w:pPr>
  </w:style>
  <w:style w:type="paragraph" w:styleId="953">
    <w:name w:val="HTML Preformatted"/>
    <w:basedOn w:val="912"/>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4">
    <w:name w:val="Normal (Web)"/>
    <w:basedOn w:val="912"/>
    <w:uiPriority w:val="99"/>
    <w:unhideWhenUsed/>
    <w:qFormat/>
    <w:pPr>
      <w:jc w:val="left"/>
      <w:spacing w:before="100" w:beforeAutospacing="1" w:after="100" w:afterAutospacing="1"/>
      <w:widowControl/>
    </w:pPr>
    <w:rPr>
      <w:rFonts w:ascii="宋体" w:hAnsi="宋体" w:cs="宋体"/>
      <w:sz w:val="24"/>
    </w:rPr>
  </w:style>
  <w:style w:type="paragraph" w:styleId="955">
    <w:name w:val="index 1"/>
    <w:basedOn w:val="912"/>
    <w:next w:val="912"/>
    <w:uiPriority w:val="0"/>
    <w:qFormat/>
    <w:rPr>
      <w:szCs w:val="20"/>
    </w:rPr>
  </w:style>
  <w:style w:type="paragraph" w:styleId="956">
    <w:name w:val="Title"/>
    <w:basedOn w:val="912"/>
    <w:next w:val="912"/>
    <w:link w:val="1140"/>
    <w:uiPriority w:val="0"/>
    <w:qFormat/>
    <w:pPr>
      <w:jc w:val="center"/>
      <w:outlineLvl w:val="0"/>
    </w:pPr>
    <w:rPr>
      <w:b/>
      <w:sz w:val="32"/>
      <w:szCs w:val="20"/>
    </w:rPr>
  </w:style>
  <w:style w:type="paragraph" w:styleId="957">
    <w:name w:val="annotation subject"/>
    <w:basedOn w:val="928"/>
    <w:next w:val="928"/>
    <w:link w:val="1141"/>
    <w:uiPriority w:val="0"/>
    <w:qFormat/>
    <w:rPr>
      <w:b/>
      <w:bCs/>
    </w:rPr>
  </w:style>
  <w:style w:type="paragraph" w:styleId="958">
    <w:name w:val="Body Text First Indent 2"/>
    <w:basedOn w:val="931"/>
    <w:link w:val="1142"/>
    <w:uiPriority w:val="0"/>
    <w:qFormat/>
    <w:pPr>
      <w:ind w:left="420" w:firstLine="420"/>
      <w:spacing w:after="120" w:line="480" w:lineRule="exact"/>
    </w:pPr>
    <w:rPr>
      <w:szCs w:val="20"/>
    </w:rPr>
  </w:style>
  <w:style w:type="table" w:styleId="959">
    <w:name w:val="Table Grid"/>
    <w:basedOn w:val="9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0">
    <w:name w:val="Medium Grid 1 Accent 2"/>
    <w:basedOn w:val="923"/>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1">
    <w:name w:val="Strong"/>
    <w:uiPriority w:val="0"/>
    <w:qFormat/>
    <w:rPr>
      <w:b/>
      <w:bCs/>
    </w:rPr>
  </w:style>
  <w:style w:type="character" w:styleId="962">
    <w:name w:val="endnote reference"/>
    <w:basedOn w:val="922"/>
    <w:uiPriority w:val="99"/>
    <w:semiHidden/>
    <w:unhideWhenUsed/>
    <w:qFormat/>
    <w:rPr>
      <w:vertAlign w:val="superscript"/>
    </w:rPr>
  </w:style>
  <w:style w:type="character" w:styleId="963">
    <w:name w:val="page number"/>
    <w:uiPriority w:val="0"/>
    <w:qFormat/>
  </w:style>
  <w:style w:type="character" w:styleId="964">
    <w:name w:val="FollowedHyperlink"/>
    <w:uiPriority w:val="0"/>
    <w:qFormat/>
    <w:rPr>
      <w:color w:val="800080"/>
      <w:u w:val="single"/>
    </w:rPr>
  </w:style>
  <w:style w:type="character" w:styleId="965">
    <w:name w:val="Emphasis"/>
    <w:uiPriority w:val="0"/>
    <w:qFormat/>
    <w:rPr>
      <w:color w:val="cc0033"/>
    </w:rPr>
  </w:style>
  <w:style w:type="character" w:styleId="966">
    <w:name w:val="Hyperlink"/>
    <w:uiPriority w:val="99"/>
    <w:qFormat/>
    <w:rPr>
      <w:color w:val="0000ff"/>
      <w:u w:val="single"/>
    </w:rPr>
  </w:style>
  <w:style w:type="character" w:styleId="967">
    <w:name w:val="annotation reference"/>
    <w:uiPriority w:val="99"/>
    <w:qFormat/>
    <w:rPr>
      <w:sz w:val="21"/>
      <w:szCs w:val="21"/>
    </w:rPr>
  </w:style>
  <w:style w:type="character" w:styleId="968">
    <w:name w:val="HTML Cite"/>
    <w:uiPriority w:val="0"/>
    <w:qFormat/>
    <w:rPr>
      <w:i/>
      <w:iCs/>
    </w:rPr>
  </w:style>
  <w:style w:type="character" w:styleId="969">
    <w:name w:val="footnote reference"/>
    <w:basedOn w:val="922"/>
    <w:uiPriority w:val="99"/>
    <w:unhideWhenUsed/>
    <w:qFormat/>
    <w:rPr>
      <w:vertAlign w:val="superscript"/>
    </w:rPr>
  </w:style>
  <w:style w:type="character" w:styleId="970" w:customStyle="1">
    <w:name w:val="Heading 1 Char"/>
    <w:basedOn w:val="922"/>
    <w:uiPriority w:val="9"/>
    <w:qFormat/>
    <w:rPr>
      <w:rFonts w:ascii="Arial" w:hAnsi="Arial" w:eastAsia="Arial" w:cs="Arial"/>
      <w:sz w:val="40"/>
      <w:szCs w:val="40"/>
    </w:rPr>
  </w:style>
  <w:style w:type="character" w:styleId="971" w:customStyle="1">
    <w:name w:val="Heading 2 Char"/>
    <w:basedOn w:val="922"/>
    <w:uiPriority w:val="9"/>
    <w:qFormat/>
    <w:rPr>
      <w:rFonts w:ascii="Arial" w:hAnsi="Arial" w:eastAsia="Arial" w:cs="Arial"/>
      <w:sz w:val="34"/>
    </w:rPr>
  </w:style>
  <w:style w:type="character" w:styleId="972" w:customStyle="1">
    <w:name w:val="Heading 3 Char"/>
    <w:basedOn w:val="922"/>
    <w:uiPriority w:val="9"/>
    <w:qFormat/>
    <w:rPr>
      <w:rFonts w:ascii="Arial" w:hAnsi="Arial" w:eastAsia="Arial" w:cs="Arial"/>
      <w:sz w:val="30"/>
      <w:szCs w:val="30"/>
    </w:rPr>
  </w:style>
  <w:style w:type="character" w:styleId="973" w:customStyle="1">
    <w:name w:val="Heading 4 Char"/>
    <w:basedOn w:val="922"/>
    <w:uiPriority w:val="9"/>
    <w:qFormat/>
    <w:rPr>
      <w:rFonts w:ascii="Arial" w:hAnsi="Arial" w:eastAsia="Arial" w:cs="Arial"/>
      <w:b/>
      <w:bCs/>
      <w:sz w:val="26"/>
      <w:szCs w:val="26"/>
    </w:rPr>
  </w:style>
  <w:style w:type="character" w:styleId="974" w:customStyle="1">
    <w:name w:val="Heading 5 Char"/>
    <w:basedOn w:val="922"/>
    <w:uiPriority w:val="9"/>
    <w:qFormat/>
    <w:rPr>
      <w:rFonts w:ascii="Arial" w:hAnsi="Arial" w:eastAsia="Arial" w:cs="Arial"/>
      <w:b/>
      <w:bCs/>
      <w:sz w:val="24"/>
      <w:szCs w:val="24"/>
    </w:rPr>
  </w:style>
  <w:style w:type="character" w:styleId="975" w:customStyle="1">
    <w:name w:val="Heading 6 Char"/>
    <w:basedOn w:val="922"/>
    <w:uiPriority w:val="9"/>
    <w:qFormat/>
    <w:rPr>
      <w:rFonts w:ascii="Arial" w:hAnsi="Arial" w:eastAsia="Arial" w:cs="Arial"/>
      <w:b/>
      <w:bCs/>
      <w:sz w:val="22"/>
      <w:szCs w:val="22"/>
    </w:rPr>
  </w:style>
  <w:style w:type="character" w:styleId="976" w:customStyle="1">
    <w:name w:val="Heading 7 Char"/>
    <w:basedOn w:val="922"/>
    <w:uiPriority w:val="9"/>
    <w:qFormat/>
    <w:rPr>
      <w:rFonts w:ascii="Arial" w:hAnsi="Arial" w:eastAsia="Arial" w:cs="Arial"/>
      <w:b/>
      <w:bCs/>
      <w:i/>
      <w:iCs/>
      <w:sz w:val="22"/>
      <w:szCs w:val="22"/>
    </w:rPr>
  </w:style>
  <w:style w:type="character" w:styleId="977" w:customStyle="1">
    <w:name w:val="Heading 8 Char"/>
    <w:basedOn w:val="922"/>
    <w:uiPriority w:val="9"/>
    <w:qFormat/>
    <w:rPr>
      <w:rFonts w:ascii="Arial" w:hAnsi="Arial" w:eastAsia="Arial" w:cs="Arial"/>
      <w:i/>
      <w:iCs/>
      <w:sz w:val="22"/>
      <w:szCs w:val="22"/>
    </w:rPr>
  </w:style>
  <w:style w:type="character" w:styleId="978" w:customStyle="1">
    <w:name w:val="Heading 9 Char"/>
    <w:basedOn w:val="922"/>
    <w:uiPriority w:val="9"/>
    <w:qFormat/>
    <w:rPr>
      <w:rFonts w:ascii="Arial" w:hAnsi="Arial" w:eastAsia="Arial" w:cs="Arial"/>
      <w:i/>
      <w:iCs/>
      <w:sz w:val="21"/>
      <w:szCs w:val="21"/>
    </w:rPr>
  </w:style>
  <w:style w:type="character" w:styleId="979" w:customStyle="1">
    <w:name w:val="Title Char"/>
    <w:basedOn w:val="922"/>
    <w:uiPriority w:val="10"/>
    <w:qFormat/>
    <w:rPr>
      <w:sz w:val="48"/>
      <w:szCs w:val="48"/>
    </w:rPr>
  </w:style>
  <w:style w:type="character" w:styleId="980" w:customStyle="1">
    <w:name w:val="Subtitle Char"/>
    <w:basedOn w:val="922"/>
    <w:link w:val="946"/>
    <w:uiPriority w:val="11"/>
    <w:qFormat/>
    <w:rPr>
      <w:sz w:val="24"/>
      <w:szCs w:val="24"/>
    </w:rPr>
  </w:style>
  <w:style w:type="paragraph" w:styleId="981">
    <w:name w:val="Quote"/>
    <w:basedOn w:val="912"/>
    <w:next w:val="912"/>
    <w:link w:val="982"/>
    <w:uiPriority w:val="29"/>
    <w:qFormat/>
    <w:pPr>
      <w:ind w:left="720" w:right="720"/>
    </w:pPr>
    <w:rPr>
      <w:i/>
    </w:rPr>
  </w:style>
  <w:style w:type="character" w:styleId="982" w:customStyle="1">
    <w:name w:val="Quote Char"/>
    <w:link w:val="981"/>
    <w:uiPriority w:val="29"/>
    <w:qFormat/>
    <w:rPr>
      <w:i/>
    </w:rPr>
  </w:style>
  <w:style w:type="paragraph" w:styleId="983">
    <w:name w:val="Intense Quote"/>
    <w:basedOn w:val="912"/>
    <w:next w:val="912"/>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Intense Quote Char"/>
    <w:link w:val="983"/>
    <w:uiPriority w:val="30"/>
    <w:qFormat/>
    <w:rPr>
      <w:i/>
    </w:rPr>
  </w:style>
  <w:style w:type="character" w:styleId="985" w:customStyle="1">
    <w:name w:val="Header Char"/>
    <w:basedOn w:val="922"/>
    <w:uiPriority w:val="99"/>
    <w:qFormat/>
  </w:style>
  <w:style w:type="character" w:styleId="986" w:customStyle="1">
    <w:name w:val="Footer Char"/>
    <w:basedOn w:val="922"/>
    <w:uiPriority w:val="99"/>
    <w:qFormat/>
  </w:style>
  <w:style w:type="character" w:styleId="987" w:customStyle="1">
    <w:name w:val="Caption Char"/>
    <w:uiPriority w:val="99"/>
    <w:qFormat/>
  </w:style>
  <w:style w:type="table" w:styleId="988" w:customStyle="1">
    <w:name w:val="Table Grid Light"/>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9" w:customStyle="1">
    <w:name w:val="Plain Table 1"/>
    <w:basedOn w:val="9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2"/>
    <w:basedOn w:val="9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3"/>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Plain Table 4"/>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Plain Table 5"/>
    <w:basedOn w:val="9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Grid Table 1 Light"/>
    <w:basedOn w:val="9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1"/>
    <w:basedOn w:val="9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basedOn w:val="9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basedOn w:val="9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basedOn w:val="9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basedOn w:val="9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basedOn w:val="9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Grid Table 2"/>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2" w:customStyle="1">
    <w:name w:val="Grid Table 2 - Accent 1"/>
    <w:basedOn w:val="9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3" w:customStyle="1">
    <w:name w:val="Grid Table 2 - Accent 2"/>
    <w:basedOn w:val="9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2 - Accent 3"/>
    <w:basedOn w:val="9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2 - Accent 4"/>
    <w:basedOn w:val="9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2 - Accent 5"/>
    <w:basedOn w:val="9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Grid Table 2 - Accent 6"/>
    <w:basedOn w:val="9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Grid Table 3"/>
    <w:basedOn w:val="9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basedOn w:val="9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basedOn w:val="9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basedOn w:val="9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basedOn w:val="9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basedOn w:val="9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basedOn w:val="9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w:basedOn w:val="9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4 - Accent 1"/>
    <w:basedOn w:val="9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7" w:customStyle="1">
    <w:name w:val="Grid Table 4 - Accent 2"/>
    <w:basedOn w:val="9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8" w:customStyle="1">
    <w:name w:val="Grid Table 4 - Accent 3"/>
    <w:basedOn w:val="9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9" w:customStyle="1">
    <w:name w:val="Grid Table 4 - Accent 4"/>
    <w:basedOn w:val="9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0" w:customStyle="1">
    <w:name w:val="Grid Table 4 - Accent 5"/>
    <w:basedOn w:val="9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1" w:customStyle="1">
    <w:name w:val="Grid Table 4 - Accent 6"/>
    <w:basedOn w:val="9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2" w:customStyle="1">
    <w:name w:val="Grid Table 5 Dark"/>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5 Dark- Accent 1"/>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basedOn w:val="9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Grid Table 6 Colorful"/>
    <w:basedOn w:val="9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0" w:customStyle="1">
    <w:name w:val="Grid Table 6 Colorful - Accent 1"/>
    <w:basedOn w:val="9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1" w:customStyle="1">
    <w:name w:val="Grid Table 6 Colorful - Accent 2"/>
    <w:basedOn w:val="9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2" w:customStyle="1">
    <w:name w:val="Grid Table 6 Colorful - Accent 3"/>
    <w:basedOn w:val="9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3" w:customStyle="1">
    <w:name w:val="Grid Table 6 Colorful - Accent 4"/>
    <w:basedOn w:val="9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4" w:customStyle="1">
    <w:name w:val="Grid Table 6 Colorful - Accent 5"/>
    <w:basedOn w:val="9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6 Colorful - Accent 6"/>
    <w:basedOn w:val="9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Grid Table 7 Colorful"/>
    <w:basedOn w:val="9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Grid Table 7 Colorful - Accent 1"/>
    <w:basedOn w:val="9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8" w:customStyle="1">
    <w:name w:val="Grid Table 7 Colorful - Accent 2"/>
    <w:basedOn w:val="9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7 Colorful - Accent 3"/>
    <w:basedOn w:val="9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7 Colorful - Accent 4"/>
    <w:basedOn w:val="9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7 Colorful - Accent 5"/>
    <w:basedOn w:val="9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2" w:customStyle="1">
    <w:name w:val="Grid Table 7 Colorful - Accent 6"/>
    <w:basedOn w:val="9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3" w:customStyle="1">
    <w:name w:val="List Table 1 Light"/>
    <w:basedOn w:val="9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List Table 1 Light - Accent 1"/>
    <w:basedOn w:val="9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1 Light - Accent 2"/>
    <w:basedOn w:val="9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6" w:customStyle="1">
    <w:name w:val="List Table 1 Light - Accent 3"/>
    <w:basedOn w:val="9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7" w:customStyle="1">
    <w:name w:val="List Table 1 Light - Accent 4"/>
    <w:basedOn w:val="9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8" w:customStyle="1">
    <w:name w:val="List Table 1 Light - Accent 5"/>
    <w:basedOn w:val="9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List Table 1 Light - Accent 6"/>
    <w:basedOn w:val="9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List Table 2"/>
    <w:basedOn w:val="9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1" w:customStyle="1">
    <w:name w:val="List Table 2 - Accent 1"/>
    <w:basedOn w:val="9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2" w:customStyle="1">
    <w:name w:val="List Table 2 - Accent 2"/>
    <w:basedOn w:val="9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3" w:customStyle="1">
    <w:name w:val="List Table 2 - Accent 3"/>
    <w:basedOn w:val="9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4" w:customStyle="1">
    <w:name w:val="List Table 2 - Accent 4"/>
    <w:basedOn w:val="9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5" w:customStyle="1">
    <w:name w:val="List Table 2 - Accent 5"/>
    <w:basedOn w:val="9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6" w:customStyle="1">
    <w:name w:val="List Table 2 - Accent 6"/>
    <w:basedOn w:val="9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7" w:customStyle="1">
    <w:name w:val="List Table 3"/>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3 - Accent 1"/>
    <w:basedOn w:val="9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basedOn w:val="9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basedOn w:val="9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basedOn w:val="9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basedOn w:val="9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basedOn w:val="9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List Table 4"/>
    <w:basedOn w:val="9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 Accent 1"/>
    <w:basedOn w:val="9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4 - Accent 2"/>
    <w:basedOn w:val="9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7" w:customStyle="1">
    <w:name w:val="List Table 4 - Accent 3"/>
    <w:basedOn w:val="9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8" w:customStyle="1">
    <w:name w:val="List Table 4 - Accent 4"/>
    <w:basedOn w:val="9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9" w:customStyle="1">
    <w:name w:val="List Table 4 - Accent 5"/>
    <w:basedOn w:val="9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0" w:customStyle="1">
    <w:name w:val="List Table 4 - Accent 6"/>
    <w:basedOn w:val="9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1" w:customStyle="1">
    <w:name w:val="List Table 5 Dark"/>
    <w:basedOn w:val="9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1"/>
    <w:basedOn w:val="9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2"/>
    <w:basedOn w:val="9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3"/>
    <w:basedOn w:val="9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4"/>
    <w:basedOn w:val="9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5"/>
    <w:basedOn w:val="9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6"/>
    <w:basedOn w:val="9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6 Colorful"/>
    <w:basedOn w:val="9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9" w:customStyle="1">
    <w:name w:val="List Table 6 Colorful - Accent 1"/>
    <w:basedOn w:val="9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0" w:customStyle="1">
    <w:name w:val="List Table 6 Colorful - Accent 2"/>
    <w:basedOn w:val="9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1" w:customStyle="1">
    <w:name w:val="List Table 6 Colorful - Accent 3"/>
    <w:basedOn w:val="9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2" w:customStyle="1">
    <w:name w:val="List Table 6 Colorful - Accent 4"/>
    <w:basedOn w:val="9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3" w:customStyle="1">
    <w:name w:val="List Table 6 Colorful - Accent 5"/>
    <w:basedOn w:val="9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4" w:customStyle="1">
    <w:name w:val="List Table 6 Colorful - Accent 6"/>
    <w:basedOn w:val="9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5" w:customStyle="1">
    <w:name w:val="List Table 7 Colorful"/>
    <w:basedOn w:val="9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List Table 7 Colorful - Accent 1"/>
    <w:basedOn w:val="9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basedOn w:val="9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basedOn w:val="9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basedOn w:val="9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basedOn w:val="9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basedOn w:val="9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basedOn w:val="9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basedOn w:val="9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basedOn w:val="9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basedOn w:val="9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basedOn w:val="9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basedOn w:val="9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basedOn w:val="9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basedOn w:val="9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basedOn w:val="9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basedOn w:val="9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basedOn w:val="9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basedOn w:val="9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basedOn w:val="9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basedOn w:val="9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basedOn w:val="9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Footnote Text Char"/>
    <w:link w:val="947"/>
    <w:uiPriority w:val="99"/>
    <w:qFormat/>
    <w:rPr>
      <w:sz w:val="18"/>
    </w:rPr>
  </w:style>
  <w:style w:type="character" w:styleId="1114" w:customStyle="1">
    <w:name w:val="Endnote Text Char"/>
    <w:link w:val="940"/>
    <w:uiPriority w:val="99"/>
    <w:qFormat/>
    <w:rPr>
      <w:sz w:val="20"/>
    </w:rPr>
  </w:style>
  <w:style w:type="paragraph" w:styleId="1115" w:customStyle="1">
    <w:name w:val="TOC Heading"/>
    <w:uiPriority w:val="39"/>
    <w:unhideWhenUsed/>
    <w:qFormat/>
    <w:rPr>
      <w:rFonts w:hint="default" w:ascii="Times New Roman" w:hAnsi="Times New Roman" w:eastAsia="宋体" w:cs="Times New Roman"/>
    </w:rPr>
  </w:style>
  <w:style w:type="paragraph" w:styleId="1116"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17" w:customStyle="1">
    <w:name w:val="标题 1 字符"/>
    <w:link w:val="913"/>
    <w:uiPriority w:val="0"/>
    <w:qFormat/>
    <w:rPr>
      <w:rFonts w:ascii="宋体"/>
      <w:b/>
      <w:sz w:val="32"/>
    </w:rPr>
  </w:style>
  <w:style w:type="character" w:styleId="1118" w:customStyle="1">
    <w:name w:val="标题 2 字符"/>
    <w:link w:val="914"/>
    <w:uiPriority w:val="0"/>
    <w:qFormat/>
    <w:rPr>
      <w:rFonts w:ascii="Arial" w:hAnsi="Arial" w:eastAsia="黑体"/>
      <w:b/>
      <w:sz w:val="30"/>
      <w:lang w:val="en-US" w:eastAsia="zh-CN" w:bidi="ar-SA"/>
    </w:rPr>
  </w:style>
  <w:style w:type="character" w:styleId="1119" w:customStyle="1">
    <w:name w:val="正文缩进 字符"/>
    <w:link w:val="924"/>
    <w:uiPriority w:val="0"/>
    <w:qFormat/>
    <w:rPr>
      <w:rFonts w:ascii="宋体" w:eastAsia="宋体"/>
      <w:sz w:val="24"/>
      <w:szCs w:val="24"/>
      <w:lang w:val="en-US" w:eastAsia="zh-CN" w:bidi="ar-SA"/>
    </w:rPr>
  </w:style>
  <w:style w:type="character" w:styleId="1120" w:customStyle="1">
    <w:name w:val="标题 3 字符"/>
    <w:link w:val="915"/>
    <w:uiPriority w:val="0"/>
    <w:qFormat/>
    <w:rPr>
      <w:rFonts w:ascii="宋体" w:eastAsia="宋体"/>
      <w:b/>
      <w:sz w:val="24"/>
      <w:u w:val="single"/>
      <w:lang w:val="en-US" w:eastAsia="zh-CN" w:bidi="ar-SA"/>
    </w:rPr>
  </w:style>
  <w:style w:type="character" w:styleId="1121" w:customStyle="1">
    <w:name w:val="标题 4 字符"/>
    <w:link w:val="916"/>
    <w:uiPriority w:val="0"/>
    <w:qFormat/>
    <w:rPr>
      <w:rFonts w:ascii="Arial" w:hAnsi="Arial" w:eastAsia="黑体"/>
      <w:b/>
      <w:sz w:val="28"/>
    </w:rPr>
  </w:style>
  <w:style w:type="character" w:styleId="1122" w:customStyle="1">
    <w:name w:val="标题 5 字符"/>
    <w:link w:val="917"/>
    <w:uiPriority w:val="0"/>
    <w:qFormat/>
    <w:rPr>
      <w:b/>
      <w:sz w:val="28"/>
    </w:rPr>
  </w:style>
  <w:style w:type="character" w:styleId="1123" w:customStyle="1">
    <w:name w:val="标题 6 字符"/>
    <w:link w:val="918"/>
    <w:uiPriority w:val="0"/>
    <w:qFormat/>
    <w:rPr>
      <w:rFonts w:ascii="Arial" w:hAnsi="Arial" w:eastAsia="黑体"/>
      <w:b/>
      <w:sz w:val="24"/>
    </w:rPr>
  </w:style>
  <w:style w:type="character" w:styleId="1124" w:customStyle="1">
    <w:name w:val="标题 7 字符"/>
    <w:link w:val="919"/>
    <w:uiPriority w:val="0"/>
    <w:qFormat/>
    <w:rPr>
      <w:b/>
      <w:sz w:val="24"/>
    </w:rPr>
  </w:style>
  <w:style w:type="character" w:styleId="1125" w:customStyle="1">
    <w:name w:val="标题 8 字符"/>
    <w:link w:val="920"/>
    <w:uiPriority w:val="0"/>
    <w:qFormat/>
    <w:rPr>
      <w:rFonts w:ascii="Arial" w:hAnsi="Arial" w:eastAsia="黑体"/>
      <w:sz w:val="24"/>
    </w:rPr>
  </w:style>
  <w:style w:type="character" w:styleId="1126" w:customStyle="1">
    <w:name w:val="标题 9 字符"/>
    <w:link w:val="921"/>
    <w:uiPriority w:val="0"/>
    <w:qFormat/>
    <w:rPr>
      <w:rFonts w:ascii="Arial" w:hAnsi="Arial" w:eastAsia="黑体"/>
      <w:sz w:val="21"/>
    </w:rPr>
  </w:style>
  <w:style w:type="character" w:styleId="1127" w:customStyle="1">
    <w:name w:val="文档结构图 字符"/>
    <w:link w:val="927"/>
    <w:uiPriority w:val="0"/>
    <w:qFormat/>
    <w:rPr>
      <w:sz w:val="21"/>
      <w:szCs w:val="24"/>
      <w:shd w:val="clear" w:color="auto" w:fill="000080"/>
    </w:rPr>
  </w:style>
  <w:style w:type="character" w:styleId="1128" w:customStyle="1">
    <w:name w:val="批注文字 字符1"/>
    <w:link w:val="928"/>
    <w:uiPriority w:val="99"/>
    <w:qFormat/>
    <w:rPr>
      <w:sz w:val="21"/>
      <w:szCs w:val="24"/>
    </w:rPr>
  </w:style>
  <w:style w:type="character" w:styleId="1129" w:customStyle="1">
    <w:name w:val="正文文本 3 字符"/>
    <w:link w:val="929"/>
    <w:uiPriority w:val="0"/>
    <w:qFormat/>
    <w:rPr>
      <w:sz w:val="16"/>
      <w:szCs w:val="16"/>
    </w:rPr>
  </w:style>
  <w:style w:type="character" w:styleId="1130" w:customStyle="1">
    <w:name w:val="正文文本 字符"/>
    <w:link w:val="930"/>
    <w:uiPriority w:val="0"/>
    <w:qFormat/>
    <w:rPr>
      <w:rFonts w:ascii="宋体" w:hAnsi="宋体"/>
      <w:sz w:val="24"/>
      <w:szCs w:val="24"/>
    </w:rPr>
  </w:style>
  <w:style w:type="character" w:styleId="1131" w:customStyle="1">
    <w:name w:val="正文文本缩进 字符"/>
    <w:link w:val="931"/>
    <w:uiPriority w:val="0"/>
    <w:qFormat/>
    <w:rPr>
      <w:rFonts w:eastAsia="宋体"/>
      <w:sz w:val="24"/>
      <w:szCs w:val="24"/>
      <w:lang w:val="en-US" w:eastAsia="zh-CN" w:bidi="ar-SA"/>
    </w:rPr>
  </w:style>
  <w:style w:type="character" w:styleId="1132" w:customStyle="1">
    <w:name w:val="纯文本 字符2"/>
    <w:link w:val="936"/>
    <w:uiPriority w:val="0"/>
    <w:qFormat/>
    <w:rPr>
      <w:rFonts w:hint="eastAsia" w:ascii="宋体" w:hAnsi="Courier New" w:eastAsia="宋体" w:cs="宋体"/>
      <w:sz w:val="21"/>
    </w:rPr>
  </w:style>
  <w:style w:type="character" w:styleId="1133" w:customStyle="1">
    <w:name w:val="日期 字符"/>
    <w:link w:val="938"/>
    <w:uiPriority w:val="0"/>
    <w:qFormat/>
    <w:rPr>
      <w:rFonts w:ascii="仿宋_GB2312" w:hAnsi="宋体" w:eastAsia="仿宋_GB2312"/>
      <w:color w:val="000000"/>
      <w:sz w:val="24"/>
      <w:szCs w:val="24"/>
    </w:rPr>
  </w:style>
  <w:style w:type="character" w:styleId="1134" w:customStyle="1">
    <w:name w:val="正文文本缩进 2 字符"/>
    <w:link w:val="939"/>
    <w:uiPriority w:val="0"/>
    <w:qFormat/>
    <w:rPr>
      <w:rFonts w:ascii="仿宋_GB2312" w:eastAsia="仿宋_GB2312"/>
      <w:sz w:val="24"/>
      <w:szCs w:val="24"/>
    </w:rPr>
  </w:style>
  <w:style w:type="character" w:styleId="1135" w:customStyle="1">
    <w:name w:val="批注框文本 字符"/>
    <w:link w:val="941"/>
    <w:uiPriority w:val="0"/>
    <w:qFormat/>
    <w:rPr>
      <w:sz w:val="18"/>
      <w:szCs w:val="18"/>
    </w:rPr>
  </w:style>
  <w:style w:type="character" w:styleId="1136" w:customStyle="1">
    <w:name w:val="页脚 字符"/>
    <w:link w:val="942"/>
    <w:uiPriority w:val="99"/>
    <w:qFormat/>
    <w:rPr>
      <w:rFonts w:ascii="宋体" w:eastAsia="宋体"/>
      <w:sz w:val="18"/>
      <w:lang w:val="en-US" w:eastAsia="zh-CN" w:bidi="ar-SA"/>
    </w:rPr>
  </w:style>
  <w:style w:type="character" w:styleId="1137" w:customStyle="1">
    <w:name w:val="页眉 字符"/>
    <w:link w:val="943"/>
    <w:uiPriority w:val="0"/>
    <w:qFormat/>
    <w:rPr>
      <w:rFonts w:eastAsia="宋体"/>
      <w:sz w:val="18"/>
      <w:szCs w:val="18"/>
      <w:lang w:val="en-US" w:eastAsia="zh-CN" w:bidi="ar-SA"/>
    </w:rPr>
  </w:style>
  <w:style w:type="character" w:styleId="1138" w:customStyle="1">
    <w:name w:val="正文文本缩进 3 字符"/>
    <w:link w:val="949"/>
    <w:uiPriority w:val="0"/>
    <w:qFormat/>
    <w:rPr>
      <w:rFonts w:ascii="宋体"/>
      <w:sz w:val="24"/>
    </w:rPr>
  </w:style>
  <w:style w:type="character" w:styleId="1139" w:customStyle="1">
    <w:name w:val="HTML 预设格式 字符"/>
    <w:link w:val="953"/>
    <w:uiPriority w:val="0"/>
    <w:qFormat/>
    <w:rPr>
      <w:rFonts w:ascii="宋体" w:hAnsi="宋体" w:cs="宋体"/>
      <w:sz w:val="24"/>
      <w:szCs w:val="24"/>
    </w:rPr>
  </w:style>
  <w:style w:type="character" w:styleId="1140" w:customStyle="1">
    <w:name w:val="标题 字符"/>
    <w:link w:val="956"/>
    <w:uiPriority w:val="0"/>
    <w:qFormat/>
    <w:rPr>
      <w:b/>
      <w:sz w:val="32"/>
    </w:rPr>
  </w:style>
  <w:style w:type="character" w:styleId="1141" w:customStyle="1">
    <w:name w:val="批注主题 字符"/>
    <w:link w:val="957"/>
    <w:uiPriority w:val="0"/>
    <w:qFormat/>
    <w:rPr>
      <w:rFonts w:ascii="Times New Roman" w:hAnsi="Times New Roman" w:eastAsia="宋体" w:cs="Times New Roman"/>
      <w:b/>
      <w:bCs/>
      <w:sz w:val="21"/>
      <w:szCs w:val="24"/>
      <w:lang w:val="en-US" w:eastAsia="zh-CN" w:bidi="ar-SA"/>
    </w:rPr>
  </w:style>
  <w:style w:type="character" w:styleId="1142" w:customStyle="1">
    <w:name w:val="正文首行缩进 2 字符"/>
    <w:link w:val="958"/>
    <w:uiPriority w:val="0"/>
    <w:qFormat/>
    <w:rPr>
      <w:rFonts w:eastAsia="宋体"/>
      <w:sz w:val="24"/>
      <w:szCs w:val="24"/>
      <w:lang w:val="en-US" w:eastAsia="zh-CN" w:bidi="ar-SA"/>
    </w:rPr>
  </w:style>
  <w:style w:type="character" w:styleId="1143" w:customStyle="1">
    <w:name w:val="批注文字 字符"/>
    <w:uiPriority w:val="99"/>
    <w:qFormat/>
    <w:rPr>
      <w:rFonts w:ascii="Times New Roman" w:hAnsi="Times New Roman" w:eastAsia="宋体" w:cs="Times New Roman"/>
      <w:sz w:val="24"/>
      <w:lang w:val="en-US" w:eastAsia="zh-CN" w:bidi="ar-SA"/>
    </w:rPr>
  </w:style>
  <w:style w:type="character" w:styleId="1144" w:customStyle="1">
    <w:name w:val="c21"/>
    <w:uiPriority w:val="0"/>
    <w:qFormat/>
    <w:rPr>
      <w:rFonts w:hint="default" w:ascii="ˎ̥" w:hAnsi="ˎ̥"/>
      <w:color w:val="000000"/>
      <w:sz w:val="20"/>
      <w:szCs w:val="20"/>
      <w:u w:val="none"/>
    </w:rPr>
  </w:style>
  <w:style w:type="character" w:styleId="1145" w:customStyle="1">
    <w:name w:val="title4"/>
    <w:uiPriority w:val="0"/>
    <w:qFormat/>
    <w:rPr>
      <w:b/>
      <w:bCs/>
      <w:color w:val="1d87b3"/>
      <w:sz w:val="15"/>
      <w:szCs w:val="15"/>
    </w:rPr>
  </w:style>
  <w:style w:type="character" w:styleId="1146" w:customStyle="1">
    <w:name w:val="标题 2 Char Char"/>
    <w:uiPriority w:val="0"/>
    <w:qFormat/>
    <w:rPr>
      <w:rFonts w:ascii="Arial" w:hAnsi="Arial" w:eastAsia="黑体"/>
      <w:b/>
      <w:bCs/>
      <w:sz w:val="32"/>
      <w:szCs w:val="32"/>
      <w:lang w:val="en-US" w:eastAsia="zh-CN" w:bidi="ar-SA"/>
    </w:rPr>
  </w:style>
  <w:style w:type="character" w:styleId="1147" w:customStyle="1">
    <w:name w:val="black1"/>
    <w:uiPriority w:val="0"/>
    <w:qFormat/>
    <w:rPr>
      <w:color w:val="000000"/>
    </w:rPr>
  </w:style>
  <w:style w:type="character" w:styleId="1148" w:customStyle="1">
    <w:name w:val="street-address"/>
    <w:uiPriority w:val="0"/>
    <w:qFormat/>
  </w:style>
  <w:style w:type="character" w:styleId="1149" w:customStyle="1">
    <w:name w:val="locality"/>
    <w:uiPriority w:val="0"/>
    <w:qFormat/>
  </w:style>
  <w:style w:type="character" w:styleId="1150" w:customStyle="1">
    <w:name w:val="正文文本缩进 Char1"/>
    <w:link w:val="1151"/>
    <w:uiPriority w:val="0"/>
    <w:qFormat/>
    <w:rPr>
      <w:rFonts w:ascii="宋体" w:hAnsi="宋体" w:eastAsia="宋体"/>
      <w:sz w:val="24"/>
      <w:szCs w:val="24"/>
      <w:lang w:bidi="ar-SA"/>
    </w:rPr>
  </w:style>
  <w:style w:type="paragraph" w:styleId="1151" w:customStyle="1">
    <w:name w:val="正文文本缩进1"/>
    <w:basedOn w:val="912"/>
    <w:link w:val="1150"/>
    <w:uiPriority w:val="0"/>
    <w:qFormat/>
    <w:pPr>
      <w:ind w:firstLine="480"/>
      <w:spacing w:line="480" w:lineRule="exact"/>
    </w:pPr>
    <w:rPr>
      <w:rFonts w:ascii="宋体" w:hAnsi="宋体"/>
      <w:sz w:val="24"/>
    </w:rPr>
  </w:style>
  <w:style w:type="character" w:styleId="1152" w:customStyle="1">
    <w:name w:val="Char Char11"/>
    <w:uiPriority w:val="0"/>
    <w:qFormat/>
    <w:rPr>
      <w:rFonts w:ascii="宋体" w:eastAsia="宋体"/>
      <w:b/>
      <w:sz w:val="24"/>
      <w:u w:val="single"/>
      <w:lang w:val="en-US" w:eastAsia="zh-CN" w:bidi="ar-SA"/>
    </w:rPr>
  </w:style>
  <w:style w:type="character" w:styleId="1153" w:customStyle="1">
    <w:name w:val="txt"/>
    <w:uiPriority w:val="0"/>
    <w:qFormat/>
  </w:style>
  <w:style w:type="character" w:styleId="1154" w:customStyle="1">
    <w:name w:val="正文缩进 Char Char"/>
    <w:link w:val="1155"/>
    <w:uiPriority w:val="0"/>
    <w:qFormat/>
    <w:rPr>
      <w:rFonts w:ascii="宋体" w:eastAsia="宋体"/>
      <w:color w:val="000000"/>
      <w:sz w:val="28"/>
      <w:lang w:bidi="ar-SA"/>
    </w:rPr>
  </w:style>
  <w:style w:type="paragraph" w:styleId="1155" w:customStyle="1">
    <w:name w:val="正文缩进1"/>
    <w:basedOn w:val="912"/>
    <w:link w:val="1154"/>
    <w:uiPriority w:val="0"/>
    <w:qFormat/>
    <w:pPr>
      <w:ind w:firstLine="567"/>
      <w:spacing w:line="480" w:lineRule="exact"/>
      <w:widowControl/>
    </w:pPr>
    <w:rPr>
      <w:rFonts w:ascii="宋体"/>
      <w:color w:val="000000"/>
      <w:sz w:val="28"/>
      <w:szCs w:val="20"/>
    </w:rPr>
  </w:style>
  <w:style w:type="character" w:styleId="1156" w:customStyle="1">
    <w:name w:val="普通文字1 Char1"/>
    <w:uiPriority w:val="0"/>
    <w:qFormat/>
    <w:rPr>
      <w:rFonts w:ascii="宋体" w:hAnsi="Courier New" w:eastAsia="宋体"/>
      <w:sz w:val="21"/>
      <w:lang w:val="en-US" w:eastAsia="zh-CN" w:bidi="ar-SA"/>
    </w:rPr>
  </w:style>
  <w:style w:type="character" w:styleId="1157" w:customStyle="1">
    <w:name w:val="chanpin1"/>
    <w:uiPriority w:val="0"/>
    <w:qFormat/>
    <w:rPr>
      <w:rFonts w:hint="default" w:ascii="ˎ̥" w:hAnsi="ˎ̥"/>
      <w:color w:val="000000"/>
      <w:sz w:val="20"/>
      <w:szCs w:val="20"/>
      <w:u w:val="none"/>
    </w:rPr>
  </w:style>
  <w:style w:type="character" w:styleId="1158" w:customStyle="1">
    <w:name w:val="列出段落 字符"/>
    <w:link w:val="1159"/>
    <w:uiPriority w:val="34"/>
    <w:qFormat/>
    <w:rPr>
      <w:rFonts w:ascii="Calibri" w:hAnsi="Calibri" w:eastAsia="宋体"/>
      <w:sz w:val="21"/>
      <w:szCs w:val="22"/>
      <w:lang w:val="en-US" w:eastAsia="zh-CN" w:bidi="ar-SA"/>
    </w:rPr>
  </w:style>
  <w:style w:type="paragraph" w:styleId="1159">
    <w:name w:val="List Paragraph"/>
    <w:basedOn w:val="912"/>
    <w:link w:val="1158"/>
    <w:uiPriority w:val="34"/>
    <w:qFormat/>
    <w:pPr>
      <w:ind w:firstLine="420"/>
    </w:pPr>
    <w:rPr>
      <w:rFonts w:ascii="Calibri" w:hAnsi="Calibri"/>
      <w:szCs w:val="22"/>
    </w:rPr>
  </w:style>
  <w:style w:type="character" w:styleId="1160" w:customStyle="1">
    <w:name w:val="标题 3 Char Char"/>
    <w:uiPriority w:val="0"/>
    <w:qFormat/>
    <w:rPr>
      <w:rFonts w:eastAsia="宋体"/>
      <w:b/>
      <w:bCs/>
      <w:sz w:val="32"/>
      <w:szCs w:val="32"/>
      <w:lang w:val="en-US" w:eastAsia="zh-CN" w:bidi="ar-SA"/>
    </w:rPr>
  </w:style>
  <w:style w:type="character" w:styleId="1161" w:customStyle="1">
    <w:name w:val="段1 Char"/>
    <w:uiPriority w:val="0"/>
    <w:qFormat/>
    <w:rPr>
      <w:rFonts w:ascii="宋体" w:eastAsia="宋体"/>
      <w:sz w:val="24"/>
      <w:lang w:val="en-US" w:eastAsia="zh-CN" w:bidi="ar-SA"/>
    </w:rPr>
  </w:style>
  <w:style w:type="character" w:styleId="1162" w:customStyle="1">
    <w:name w:val="chanpin拷贝"/>
    <w:uiPriority w:val="0"/>
    <w:qFormat/>
  </w:style>
  <w:style w:type="character" w:styleId="1163" w:customStyle="1">
    <w:name w:val="纯文本 Char1"/>
    <w:uiPriority w:val="0"/>
    <w:qFormat/>
    <w:rPr>
      <w:rFonts w:ascii="宋体" w:hAnsi="Courier New" w:eastAsia="宋体"/>
      <w:sz w:val="21"/>
      <w:lang w:val="en-US" w:eastAsia="zh-CN" w:bidi="ar-SA"/>
    </w:rPr>
  </w:style>
  <w:style w:type="character" w:styleId="1164" w:customStyle="1">
    <w:name w:val="apple-style-span"/>
    <w:uiPriority w:val="0"/>
    <w:qFormat/>
    <w:rPr>
      <w:rFonts w:cs="Times New Roman"/>
    </w:rPr>
  </w:style>
  <w:style w:type="paragraph" w:styleId="1165" w:customStyle="1">
    <w:name w:val="二级条标题"/>
    <w:basedOn w:val="1166"/>
    <w:next w:val="91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6" w:customStyle="1">
    <w:name w:val="一级条标题"/>
    <w:basedOn w:val="1167"/>
    <w:next w:val="912"/>
    <w:uiPriority w:val="0"/>
    <w:qFormat/>
    <w:pPr>
      <w:numPr>
        <w:ilvl w:val="1"/>
      </w:numPr>
      <w:ind w:left="0" w:hanging="840"/>
      <w:tabs>
        <w:tab w:val="left" w:pos="360" w:leader="none"/>
        <w:tab w:val="left" w:pos="840" w:leader="none"/>
      </w:tabs>
      <w:outlineLvl w:val="1"/>
    </w:pPr>
  </w:style>
  <w:style w:type="paragraph" w:styleId="1167" w:customStyle="1">
    <w:name w:val="章标题"/>
    <w:next w:val="91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68" w:customStyle="1">
    <w:name w:val="font7"/>
    <w:basedOn w:val="912"/>
    <w:uiPriority w:val="0"/>
    <w:qFormat/>
    <w:pPr>
      <w:jc w:val="left"/>
      <w:spacing w:before="100" w:beforeAutospacing="1" w:after="100" w:afterAutospacing="1"/>
      <w:widowControl/>
    </w:pPr>
    <w:rPr>
      <w:rFonts w:eastAsia="Arial Unicode MS"/>
      <w:b/>
      <w:bCs/>
      <w:color w:val="000000"/>
      <w:sz w:val="20"/>
      <w:szCs w:val="20"/>
    </w:rPr>
  </w:style>
  <w:style w:type="paragraph" w:styleId="1169" w:customStyle="1">
    <w:name w:val="字元 字元"/>
    <w:basedOn w:val="912"/>
    <w:uiPriority w:val="0"/>
    <w:qFormat/>
    <w:rPr>
      <w:rFonts w:ascii="Tahoma" w:hAnsi="Tahoma"/>
      <w:sz w:val="24"/>
      <w:szCs w:val="20"/>
    </w:rPr>
  </w:style>
  <w:style w:type="paragraph" w:styleId="1170" w:customStyle="1">
    <w:name w:val="Char3 Char Char Char"/>
    <w:basedOn w:val="912"/>
    <w:uiPriority w:val="0"/>
    <w:qFormat/>
    <w:rPr>
      <w:rFonts w:ascii="Tahoma" w:hAnsi="Tahoma"/>
      <w:sz w:val="24"/>
      <w:szCs w:val="20"/>
    </w:rPr>
  </w:style>
  <w:style w:type="paragraph" w:styleId="1171" w:customStyle="1">
    <w:name w:val="font6"/>
    <w:basedOn w:val="912"/>
    <w:uiPriority w:val="0"/>
    <w:qFormat/>
    <w:pPr>
      <w:jc w:val="left"/>
      <w:spacing w:before="100" w:beforeAutospacing="1" w:after="100" w:afterAutospacing="1"/>
      <w:widowControl/>
    </w:pPr>
    <w:rPr>
      <w:rFonts w:ascii="宋体" w:hAnsi="宋体" w:cs="宋体"/>
      <w:sz w:val="20"/>
      <w:szCs w:val="20"/>
    </w:rPr>
  </w:style>
  <w:style w:type="paragraph" w:styleId="1172" w:customStyle="1">
    <w:name w:val="项目编号2"/>
    <w:basedOn w:val="1173"/>
    <w:uiPriority w:val="0"/>
    <w:qFormat/>
    <w:pPr>
      <w:numPr>
        <w:numId w:val="2"/>
      </w:numPr>
    </w:pPr>
  </w:style>
  <w:style w:type="paragraph" w:styleId="1173" w:customStyle="1">
    <w:name w:val="项目编号1"/>
    <w:basedOn w:val="912"/>
    <w:uiPriority w:val="0"/>
    <w:qFormat/>
    <w:pPr>
      <w:numPr>
        <w:ilvl w:val="0"/>
        <w:numId w:val="3"/>
      </w:numPr>
      <w:spacing w:before="100" w:beforeAutospacing="1" w:after="100" w:afterAutospacing="1" w:line="360" w:lineRule="auto"/>
    </w:pPr>
    <w:rPr>
      <w:sz w:val="24"/>
    </w:rPr>
  </w:style>
  <w:style w:type="paragraph" w:styleId="1174" w:customStyle="1">
    <w:name w:val="图中文字"/>
    <w:basedOn w:val="912"/>
    <w:uiPriority w:val="0"/>
    <w:qFormat/>
    <w:pPr>
      <w:jc w:val="center"/>
      <w:spacing w:line="0" w:lineRule="atLeast"/>
    </w:pPr>
    <w:rPr>
      <w:sz w:val="24"/>
      <w:szCs w:val="20"/>
    </w:rPr>
  </w:style>
  <w:style w:type="paragraph" w:styleId="1175" w:customStyle="1">
    <w:name w:val="xl46"/>
    <w:basedOn w:val="91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6" w:customStyle="1">
    <w:name w:val="xl25"/>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7" w:customStyle="1">
    <w:name w:val="Char2"/>
    <w:basedOn w:val="912"/>
    <w:uiPriority w:val="0"/>
    <w:qFormat/>
    <w:rPr>
      <w:rFonts w:ascii="Tahoma" w:hAnsi="Tahoma"/>
      <w:sz w:val="24"/>
      <w:szCs w:val="20"/>
    </w:rPr>
  </w:style>
  <w:style w:type="paragraph" w:styleId="1178" w:customStyle="1">
    <w:name w:val="xl35"/>
    <w:basedOn w:val="9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customStyle="1">
    <w:name w:val="xl40"/>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0" w:customStyle="1">
    <w:name w:val="xl52"/>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81" w:customStyle="1">
    <w:name w:val="xl43"/>
    <w:basedOn w:val="91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2" w:customStyle="1">
    <w:name w:val="background1"/>
    <w:basedOn w:val="912"/>
    <w:uiPriority w:val="0"/>
    <w:qFormat/>
    <w:pPr>
      <w:jc w:val="left"/>
      <w:spacing w:before="100" w:beforeAutospacing="1" w:after="100" w:afterAutospacing="1"/>
      <w:widowControl/>
    </w:pPr>
    <w:rPr>
      <w:rFonts w:ascii="宋体" w:hAnsi="宋体" w:cs="宋体"/>
      <w:sz w:val="24"/>
    </w:rPr>
  </w:style>
  <w:style w:type="paragraph" w:styleId="1183" w:customStyle="1">
    <w:name w:val="Char Char Char Char Char Char Char"/>
    <w:basedOn w:val="912"/>
    <w:uiPriority w:val="0"/>
    <w:qFormat/>
    <w:pPr>
      <w:ind w:firstLine="200"/>
      <w:spacing w:line="360" w:lineRule="auto"/>
    </w:pPr>
    <w:rPr>
      <w:rFonts w:eastAsia="仿宋_GB2312"/>
      <w:sz w:val="24"/>
    </w:rPr>
  </w:style>
  <w:style w:type="paragraph" w:styleId="1184" w:customStyle="1">
    <w:name w:val="xl38"/>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85" w:customStyle="1">
    <w:name w:val="xl36"/>
    <w:basedOn w:val="91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customStyle="1">
    <w:name w:val="正文 + 宋体"/>
    <w:basedOn w:val="912"/>
    <w:uiPriority w:val="0"/>
    <w:qFormat/>
    <w:pPr>
      <w:ind w:left="360" w:hanging="360"/>
      <w:jc w:val="left"/>
      <w:widowControl/>
    </w:pPr>
    <w:rPr>
      <w:rFonts w:ascii="宋体" w:hAnsi="宋体" w:cs="宋体"/>
      <w:b/>
      <w:bCs/>
      <w:color w:val="000000"/>
      <w:sz w:val="18"/>
      <w:szCs w:val="18"/>
    </w:rPr>
  </w:style>
  <w:style w:type="paragraph" w:styleId="1187" w:customStyle="1">
    <w:name w:val="正文列项_数字"/>
    <w:basedOn w:val="91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8" w:customStyle="1">
    <w:name w:val="xl3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9" w:customStyle="1">
    <w:name w:val="xl37"/>
    <w:basedOn w:val="91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customStyle="1">
    <w:name w:val="xl32"/>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1" w:customStyle="1">
    <w:name w:val="font8"/>
    <w:basedOn w:val="912"/>
    <w:uiPriority w:val="0"/>
    <w:qFormat/>
    <w:pPr>
      <w:jc w:val="left"/>
      <w:spacing w:before="100" w:beforeAutospacing="1" w:after="100" w:afterAutospacing="1"/>
      <w:widowControl/>
    </w:pPr>
    <w:rPr>
      <w:sz w:val="36"/>
      <w:szCs w:val="36"/>
    </w:rPr>
  </w:style>
  <w:style w:type="paragraph" w:styleId="1192" w:customStyle="1">
    <w:name w:val="Char"/>
    <w:basedOn w:val="912"/>
    <w:uiPriority w:val="0"/>
    <w:qFormat/>
    <w:pPr>
      <w:tabs>
        <w:tab w:val="left" w:pos="360" w:leader="none"/>
      </w:tabs>
    </w:pPr>
    <w:rPr>
      <w:sz w:val="24"/>
    </w:rPr>
  </w:style>
  <w:style w:type="paragraph" w:styleId="1193" w:customStyle="1">
    <w:name w:val="Char Char Char Char Char Char Char Char Char Char Char Char Char Char Char Char"/>
    <w:basedOn w:val="912"/>
    <w:uiPriority w:val="0"/>
    <w:qFormat/>
    <w:pPr>
      <w:jc w:val="center"/>
      <w:spacing w:after="160" w:line="240" w:lineRule="exact"/>
      <w:widowControl/>
    </w:pPr>
    <w:rPr>
      <w:rFonts w:ascii="宋体" w:hAnsi="宋体"/>
      <w:b/>
      <w:sz w:val="30"/>
      <w:szCs w:val="30"/>
      <w:lang w:eastAsia="en-US"/>
    </w:rPr>
  </w:style>
  <w:style w:type="paragraph" w:styleId="1194" w:customStyle="1">
    <w:name w:val="xl45"/>
    <w:basedOn w:val="91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5" w:customStyle="1">
    <w:name w:val="Char Char1 Char Char Char Char Char Char"/>
    <w:basedOn w:val="912"/>
    <w:uiPriority w:val="0"/>
    <w:qFormat/>
    <w:pPr>
      <w:jc w:val="left"/>
      <w:spacing w:after="160" w:line="240" w:lineRule="exact"/>
      <w:widowControl/>
    </w:pPr>
    <w:rPr>
      <w:rFonts w:ascii="Verdana" w:hAnsi="Verdana" w:eastAsia="仿宋_GB2312"/>
      <w:sz w:val="24"/>
      <w:szCs w:val="20"/>
      <w:lang w:eastAsia="en-US"/>
    </w:rPr>
  </w:style>
  <w:style w:type="paragraph" w:styleId="1196" w:customStyle="1">
    <w:name w:val="Char Char1"/>
    <w:basedOn w:val="927"/>
    <w:uiPriority w:val="0"/>
    <w:qFormat/>
    <w:rPr>
      <w:rFonts w:ascii="Tahoma" w:hAnsi="Tahoma"/>
      <w:sz w:val="24"/>
    </w:rPr>
  </w:style>
  <w:style w:type="paragraph" w:styleId="1197" w:customStyle="1">
    <w:name w:val="xl26"/>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98" w:customStyle="1">
    <w:name w:val="xl30"/>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9" w:customStyle="1">
    <w:name w:val="xl41"/>
    <w:basedOn w:val="91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00" w:customStyle="1">
    <w:name w:val="样式 宋体 五号 行距: 单倍行距"/>
    <w:basedOn w:val="912"/>
    <w:uiPriority w:val="0"/>
    <w:qFormat/>
    <w:pPr>
      <w:jc w:val="left"/>
    </w:pPr>
    <w:rPr>
      <w:rFonts w:ascii="宋体" w:hAnsi="宋体"/>
      <w:szCs w:val="20"/>
    </w:rPr>
  </w:style>
  <w:style w:type="paragraph" w:styleId="1201" w:customStyle="1">
    <w:name w:val="Char1 Char Char Char1"/>
    <w:basedOn w:val="912"/>
    <w:uiPriority w:val="0"/>
    <w:qFormat/>
    <w:rPr>
      <w:rFonts w:ascii="Tahoma" w:hAnsi="Tahoma" w:cs="仿宋_GB2312"/>
      <w:sz w:val="24"/>
      <w:szCs w:val="28"/>
    </w:rPr>
  </w:style>
  <w:style w:type="paragraph" w:styleId="1202" w:customStyle="1">
    <w:name w:val="四级条标题"/>
    <w:basedOn w:val="1203"/>
    <w:next w:val="912"/>
    <w:uiPriority w:val="0"/>
    <w:qFormat/>
    <w:pPr>
      <w:numPr>
        <w:ilvl w:val="4"/>
      </w:numPr>
      <w:ind w:left="0" w:hanging="840"/>
      <w:tabs>
        <w:tab w:val="left" w:pos="360" w:leader="none"/>
        <w:tab w:val="left" w:pos="840" w:leader="none"/>
      </w:tabs>
      <w:outlineLvl w:val="4"/>
    </w:pPr>
  </w:style>
  <w:style w:type="paragraph" w:styleId="1203" w:customStyle="1">
    <w:name w:val="三级条标题"/>
    <w:basedOn w:val="1165"/>
    <w:next w:val="912"/>
    <w:uiPriority w:val="0"/>
    <w:qFormat/>
    <w:pPr>
      <w:numPr>
        <w:ilvl w:val="3"/>
        <w:numId w:val="1"/>
      </w:numPr>
      <w:ind w:left="0" w:hanging="840"/>
      <w:outlineLvl w:val="3"/>
    </w:pPr>
  </w:style>
  <w:style w:type="paragraph" w:styleId="120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05" w:customStyle="1">
    <w:name w:val="样式 标题 2 + 宋体 五号 行距: 单倍行距"/>
    <w:basedOn w:val="914"/>
    <w:uiPriority w:val="0"/>
    <w:qFormat/>
    <w:pPr>
      <w:numPr>
        <w:ilvl w:val="1"/>
        <w:numId w:val="4"/>
      </w:numPr>
      <w:jc w:val="left"/>
      <w:spacing w:before="260" w:after="260" w:line="240" w:lineRule="auto"/>
    </w:pPr>
    <w:rPr>
      <w:rFonts w:ascii="宋体" w:hAnsi="宋体" w:eastAsia="宋体"/>
      <w:bCs/>
      <w:sz w:val="21"/>
    </w:rPr>
  </w:style>
  <w:style w:type="paragraph" w:styleId="1206" w:customStyle="1">
    <w:name w:val="List Paragraph1"/>
    <w:basedOn w:val="912"/>
    <w:uiPriority w:val="0"/>
    <w:qFormat/>
    <w:pPr>
      <w:ind w:firstLine="420"/>
    </w:pPr>
    <w:rPr>
      <w:rFonts w:ascii="Calibri" w:hAnsi="Calibri"/>
      <w:szCs w:val="22"/>
    </w:rPr>
  </w:style>
  <w:style w:type="paragraph" w:styleId="1207" w:customStyle="1">
    <w:name w:val="项目符号1"/>
    <w:basedOn w:val="1208"/>
    <w:uiPriority w:val="0"/>
    <w:qFormat/>
    <w:pPr>
      <w:ind w:left="-25" w:firstLine="0"/>
    </w:pPr>
  </w:style>
  <w:style w:type="paragraph" w:styleId="1208" w:customStyle="1">
    <w:name w:val="正文文本样式"/>
    <w:basedOn w:val="912"/>
    <w:uiPriority w:val="0"/>
    <w:qFormat/>
    <w:pPr>
      <w:ind w:firstLine="482"/>
      <w:spacing w:line="360" w:lineRule="auto"/>
    </w:pPr>
    <w:rPr>
      <w:rFonts w:cs="宋体"/>
      <w:sz w:val="24"/>
      <w:szCs w:val="20"/>
    </w:rPr>
  </w:style>
  <w:style w:type="paragraph" w:styleId="1209" w:customStyle="1">
    <w:name w:val="xl27"/>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0" w:customStyle="1">
    <w:name w:val="font5"/>
    <w:basedOn w:val="912"/>
    <w:uiPriority w:val="0"/>
    <w:qFormat/>
    <w:pPr>
      <w:jc w:val="left"/>
      <w:spacing w:before="100" w:beforeAutospacing="1" w:after="100" w:afterAutospacing="1"/>
      <w:widowControl/>
    </w:pPr>
    <w:rPr>
      <w:rFonts w:ascii="宋体" w:hAnsi="宋体" w:cs="宋体"/>
      <w:sz w:val="18"/>
      <w:szCs w:val="18"/>
    </w:rPr>
  </w:style>
  <w:style w:type="paragraph" w:styleId="1211" w:customStyle="1">
    <w:name w:val="五级条标题"/>
    <w:basedOn w:val="1202"/>
    <w:next w:val="912"/>
    <w:uiPriority w:val="0"/>
    <w:qFormat/>
    <w:pPr>
      <w:numPr>
        <w:ilvl w:val="5"/>
      </w:numPr>
      <w:ind w:left="0" w:hanging="840"/>
      <w:outlineLvl w:val="5"/>
    </w:pPr>
  </w:style>
  <w:style w:type="paragraph" w:styleId="1212" w:customStyle="1">
    <w:name w:val="xl49"/>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13" w:customStyle="1">
    <w:name w:val="文档正文"/>
    <w:basedOn w:val="912"/>
    <w:uiPriority w:val="0"/>
    <w:qFormat/>
    <w:pPr>
      <w:spacing w:before="120" w:after="120" w:line="180" w:lineRule="auto"/>
    </w:pPr>
    <w:rPr>
      <w:rFonts w:ascii="Arial" w:hAnsi="Arial"/>
      <w:szCs w:val="20"/>
    </w:rPr>
  </w:style>
  <w:style w:type="paragraph" w:styleId="1214" w:customStyle="1">
    <w:name w:val="xl33"/>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5" w:customStyle="1">
    <w:name w:val="xl42"/>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16" w:customStyle="1">
    <w:name w:val="Char Char Char1 Char"/>
    <w:basedOn w:val="912"/>
    <w:uiPriority w:val="0"/>
    <w:qFormat/>
    <w:rPr>
      <w:rFonts w:ascii="Tahoma" w:hAnsi="Tahoma"/>
      <w:sz w:val="24"/>
      <w:szCs w:val="20"/>
    </w:rPr>
  </w:style>
  <w:style w:type="paragraph" w:styleId="1217" w:customStyle="1">
    <w:name w:val="xl44"/>
    <w:basedOn w:val="9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8" w:customStyle="1">
    <w:name w:val="1名"/>
    <w:basedOn w:val="912"/>
    <w:uiPriority w:val="0"/>
    <w:qFormat/>
    <w:pPr>
      <w:numPr>
        <w:ilvl w:val="0"/>
        <w:numId w:val="5"/>
      </w:numPr>
      <w:spacing w:before="120"/>
    </w:pPr>
    <w:rPr>
      <w:rFonts w:ascii="宋体"/>
      <w:sz w:val="28"/>
      <w:szCs w:val="20"/>
    </w:rPr>
  </w:style>
  <w:style w:type="paragraph" w:styleId="1219" w:customStyle="1">
    <w:name w:val="font9"/>
    <w:basedOn w:val="91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0" w:customStyle="1">
    <w:name w:val="Char Char Char1 Char1"/>
    <w:basedOn w:val="912"/>
    <w:uiPriority w:val="0"/>
    <w:qFormat/>
    <w:rPr>
      <w:rFonts w:ascii="Tahoma" w:hAnsi="Tahoma"/>
      <w:sz w:val="24"/>
      <w:szCs w:val="20"/>
    </w:rPr>
  </w:style>
  <w:style w:type="paragraph" w:styleId="1221" w:customStyle="1">
    <w:name w:val="Char Char Char Char Char Char Char Char Char Char"/>
    <w:basedOn w:val="912"/>
    <w:uiPriority w:val="0"/>
    <w:qFormat/>
  </w:style>
  <w:style w:type="paragraph" w:styleId="1222" w:customStyle="1">
    <w:name w:val="Char Char1 Char Char Char Char Char Char Char Char"/>
    <w:basedOn w:val="912"/>
    <w:uiPriority w:val="0"/>
    <w:qFormat/>
    <w:pPr>
      <w:jc w:val="left"/>
      <w:spacing w:after="160" w:line="240" w:lineRule="exact"/>
      <w:widowControl/>
    </w:pPr>
    <w:rPr>
      <w:rFonts w:ascii="Verdana" w:hAnsi="Verdana"/>
      <w:sz w:val="20"/>
      <w:szCs w:val="20"/>
      <w:lang w:eastAsia="en-US"/>
    </w:rPr>
  </w:style>
  <w:style w:type="paragraph" w:styleId="1223" w:customStyle="1">
    <w:name w:val="Char1"/>
    <w:basedOn w:val="912"/>
    <w:uiPriority w:val="0"/>
    <w:qFormat/>
    <w:pPr>
      <w:tabs>
        <w:tab w:val="left" w:pos="360" w:leader="none"/>
      </w:tabs>
    </w:pPr>
    <w:rPr>
      <w:sz w:val="24"/>
    </w:rPr>
  </w:style>
  <w:style w:type="paragraph" w:styleId="1224" w:customStyle="1">
    <w:name w:val="正文列项_字母"/>
    <w:basedOn w:val="91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5" w:customStyle="1">
    <w:name w:val="xl28"/>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6" w:customStyle="1">
    <w:name w:val="xl47"/>
    <w:basedOn w:val="9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7" w:customStyle="1">
    <w:name w:val="默认段落字体 Para Char Char Char Char"/>
    <w:basedOn w:val="912"/>
    <w:uiPriority w:val="0"/>
    <w:qFormat/>
    <w:rPr>
      <w:rFonts w:ascii="Arial" w:hAnsi="Arial" w:cs="Arial"/>
      <w:szCs w:val="21"/>
    </w:rPr>
  </w:style>
  <w:style w:type="paragraph" w:styleId="1228" w:customStyle="1">
    <w:name w:val="xl48"/>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29" w:customStyle="1">
    <w:name w:val="xl31"/>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0" w:customStyle="1">
    <w:name w:val="xl5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1" w:customStyle="1">
    <w:name w:val="Char Char Char"/>
    <w:basedOn w:val="912"/>
    <w:uiPriority w:val="0"/>
    <w:qFormat/>
    <w:rPr>
      <w:rFonts w:ascii="Tahoma" w:hAnsi="Tahoma"/>
      <w:sz w:val="24"/>
      <w:szCs w:val="20"/>
    </w:rPr>
  </w:style>
  <w:style w:type="paragraph" w:styleId="1232" w:customStyle="1">
    <w:name w:val="xl50"/>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33" w:customStyle="1">
    <w:name w:val="缺省文本"/>
    <w:basedOn w:val="912"/>
    <w:uiPriority w:val="0"/>
    <w:qFormat/>
    <w:pPr>
      <w:jc w:val="left"/>
    </w:pPr>
    <w:rPr>
      <w:sz w:val="24"/>
    </w:rPr>
  </w:style>
  <w:style w:type="paragraph" w:styleId="1234" w:customStyle="1">
    <w:name w:val="Char Char Char1"/>
    <w:basedOn w:val="912"/>
    <w:uiPriority w:val="0"/>
    <w:qFormat/>
    <w:rPr>
      <w:rFonts w:ascii="Tahoma" w:hAnsi="Tahoma"/>
      <w:sz w:val="24"/>
      <w:szCs w:val="20"/>
    </w:rPr>
  </w:style>
  <w:style w:type="paragraph" w:styleId="1235" w:customStyle="1">
    <w:name w:val="Char Char Char Char Char Char Char1"/>
    <w:basedOn w:val="912"/>
    <w:uiPriority w:val="0"/>
    <w:qFormat/>
    <w:pPr>
      <w:ind w:firstLine="200"/>
      <w:spacing w:line="360" w:lineRule="auto"/>
    </w:pPr>
    <w:rPr>
      <w:rFonts w:eastAsia="仿宋_GB2312"/>
      <w:sz w:val="24"/>
    </w:rPr>
  </w:style>
  <w:style w:type="paragraph" w:styleId="1236" w:customStyle="1">
    <w:name w:val="xl51"/>
    <w:basedOn w:val="91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7" w:customStyle="1">
    <w:name w:val="样式2"/>
    <w:basedOn w:val="955"/>
    <w:uiPriority w:val="0"/>
    <w:qFormat/>
    <w:pPr>
      <w:jc w:val="center"/>
      <w:spacing w:line="360" w:lineRule="auto"/>
    </w:pPr>
    <w:rPr>
      <w:sz w:val="24"/>
    </w:rPr>
  </w:style>
  <w:style w:type="paragraph" w:styleId="1238" w:customStyle="1">
    <w:name w:val="xl24"/>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9" w:customStyle="1">
    <w:name w:val="xl2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40" w:customStyle="1">
    <w:name w:val="正文 + 楷体_GB2312"/>
    <w:basedOn w:val="912"/>
    <w:uiPriority w:val="0"/>
    <w:qFormat/>
    <w:pPr>
      <w:jc w:val="left"/>
      <w:widowControl/>
    </w:pPr>
    <w:rPr>
      <w:rFonts w:ascii="楷体_GB2312" w:eastAsia="楷体_GB2312" w:cs="Arial"/>
      <w:sz w:val="24"/>
    </w:rPr>
  </w:style>
  <w:style w:type="paragraph" w:styleId="1241" w:customStyle="1">
    <w:name w:val="xl34"/>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42" w:customStyle="1">
    <w:name w:val="1 Char Char Char Char"/>
    <w:basedOn w:val="912"/>
    <w:uiPriority w:val="0"/>
    <w:qFormat/>
    <w:rPr>
      <w:rFonts w:ascii="Tahoma" w:hAnsi="Tahoma"/>
      <w:sz w:val="24"/>
      <w:szCs w:val="20"/>
    </w:rPr>
  </w:style>
  <w:style w:type="paragraph" w:styleId="1243" w:customStyle="1">
    <w:name w:val="列出段落1"/>
    <w:basedOn w:val="912"/>
    <w:uiPriority w:val="0"/>
    <w:qFormat/>
    <w:pPr>
      <w:ind w:firstLine="420"/>
    </w:pPr>
    <w:rPr>
      <w:rFonts w:ascii="Calibri" w:hAnsi="Calibri"/>
      <w:szCs w:val="22"/>
    </w:rPr>
  </w:style>
  <w:style w:type="paragraph" w:styleId="1244" w:customStyle="1">
    <w:name w:val="default"/>
    <w:basedOn w:val="912"/>
    <w:uiPriority w:val="0"/>
    <w:qFormat/>
    <w:pPr>
      <w:jc w:val="left"/>
      <w:spacing w:before="100" w:beforeAutospacing="1" w:after="100" w:afterAutospacing="1"/>
      <w:widowControl/>
    </w:pPr>
    <w:rPr>
      <w:rFonts w:ascii="宋体" w:hAnsi="宋体" w:cs="宋体"/>
      <w:sz w:val="24"/>
    </w:rPr>
  </w:style>
  <w:style w:type="paragraph" w:styleId="1245" w:customStyle="1">
    <w:name w:val="字元 字元1"/>
    <w:basedOn w:val="912"/>
    <w:uiPriority w:val="0"/>
    <w:qFormat/>
    <w:rPr>
      <w:rFonts w:ascii="Tahoma" w:hAnsi="Tahoma"/>
      <w:sz w:val="24"/>
      <w:szCs w:val="20"/>
    </w:rPr>
  </w:style>
  <w:style w:type="paragraph" w:styleId="1246" w:customStyle="1">
    <w:name w:val="_Style 160"/>
    <w:uiPriority w:val="0"/>
    <w:qFormat/>
    <w:rPr>
      <w:rFonts w:hint="default" w:ascii="Times New Roman" w:hAnsi="Times New Roman" w:eastAsia="宋体" w:cs="Times New Roman"/>
      <w:sz w:val="21"/>
      <w:szCs w:val="24"/>
      <w:lang w:val="en-US" w:eastAsia="zh-CN" w:bidi="ar-SA"/>
    </w:rPr>
  </w:style>
  <w:style w:type="paragraph" w:styleId="1247" w:customStyle="1">
    <w:name w:val="项目编号3"/>
    <w:basedOn w:val="1208"/>
    <w:uiPriority w:val="0"/>
    <w:qFormat/>
    <w:pPr>
      <w:numPr>
        <w:ilvl w:val="0"/>
        <w:numId w:val="6"/>
      </w:numPr>
    </w:pPr>
  </w:style>
  <w:style w:type="paragraph" w:styleId="1248" w:customStyle="1">
    <w:name w:val="Char21"/>
    <w:basedOn w:val="912"/>
    <w:uiPriority w:val="0"/>
    <w:qFormat/>
    <w:rPr>
      <w:rFonts w:ascii="Tahoma" w:hAnsi="Tahoma"/>
      <w:sz w:val="24"/>
      <w:szCs w:val="20"/>
    </w:rPr>
  </w:style>
  <w:style w:type="paragraph" w:styleId="1249" w:customStyle="1">
    <w:name w:val="表格文字"/>
    <w:basedOn w:val="931"/>
    <w:uiPriority w:val="0"/>
    <w:qFormat/>
    <w:pPr>
      <w:ind w:firstLine="0"/>
      <w:spacing w:before="20" w:after="20" w:line="240" w:lineRule="auto"/>
    </w:pPr>
    <w:rPr>
      <w:rFonts w:ascii="Century Gothic" w:hAnsi="Century Gothic"/>
      <w:sz w:val="20"/>
      <w:szCs w:val="20"/>
    </w:rPr>
  </w:style>
  <w:style w:type="paragraph" w:styleId="1250" w:customStyle="1">
    <w:name w:val="Char Char Char Char Char Char Char Char Char Char1"/>
    <w:basedOn w:val="912"/>
    <w:uiPriority w:val="0"/>
    <w:qFormat/>
    <w:rPr>
      <w:rFonts w:ascii="宋体" w:hAnsi="宋体" w:cs="Courier New"/>
      <w:sz w:val="32"/>
      <w:szCs w:val="32"/>
    </w:rPr>
  </w:style>
  <w:style w:type="paragraph" w:styleId="1251" w:customStyle="1">
    <w:name w:val="正文文本样式 加粗"/>
    <w:basedOn w:val="1208"/>
    <w:uiPriority w:val="0"/>
    <w:qFormat/>
    <w:rPr>
      <w:b/>
    </w:rPr>
  </w:style>
  <w:style w:type="paragraph" w:styleId="1252" w:customStyle="1">
    <w:name w:val="Char2 Char Char Char Char Char Char"/>
    <w:basedOn w:val="912"/>
    <w:uiPriority w:val="0"/>
    <w:qFormat/>
    <w:pPr>
      <w:jc w:val="center"/>
      <w:spacing w:line="400" w:lineRule="exact"/>
      <w:widowControl/>
    </w:pPr>
  </w:style>
  <w:style w:type="paragraph" w:styleId="1253" w:customStyle="1">
    <w:name w:val="Char Char4"/>
    <w:basedOn w:val="912"/>
    <w:uiPriority w:val="0"/>
    <w:qFormat/>
    <w:pPr>
      <w:jc w:val="center"/>
      <w:spacing w:line="400" w:lineRule="exact"/>
      <w:widowControl/>
    </w:pPr>
  </w:style>
  <w:style w:type="paragraph" w:styleId="1254" w:customStyle="1">
    <w:name w:val="Char3 Char Char Char1"/>
    <w:basedOn w:val="912"/>
    <w:uiPriority w:val="0"/>
    <w:qFormat/>
    <w:rPr>
      <w:rFonts w:ascii="Tahoma" w:hAnsi="Tahoma"/>
      <w:sz w:val="24"/>
      <w:szCs w:val="20"/>
    </w:rPr>
  </w:style>
  <w:style w:type="paragraph" w:styleId="1255">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22222222222222"/>
    <w:basedOn w:val="912"/>
    <w:uiPriority w:val="0"/>
    <w:qFormat/>
    <w:pPr>
      <w:ind w:firstLine="480"/>
      <w:jc w:val="left"/>
      <w:spacing w:line="360" w:lineRule="auto"/>
      <w:widowControl/>
    </w:pPr>
    <w:rPr>
      <w:color w:val="ff0000"/>
      <w:sz w:val="24"/>
      <w:szCs w:val="20"/>
    </w:rPr>
  </w:style>
  <w:style w:type="character" w:styleId="1257" w:customStyle="1">
    <w:name w:val="中等深浅网格 1 - 强调文字颜色 2 Char"/>
    <w:link w:val="1258"/>
    <w:uiPriority w:val="0"/>
    <w:qFormat/>
    <w:rPr>
      <w:sz w:val="21"/>
      <w:szCs w:val="24"/>
      <w:lang w:val="zh-CN" w:eastAsia="zh-CN" w:bidi="ar-SA"/>
    </w:rPr>
  </w:style>
  <w:style w:type="paragraph" w:styleId="1258" w:customStyle="1">
    <w:name w:val="1"/>
    <w:link w:val="1257"/>
    <w:uiPriority w:val="0"/>
    <w:qFormat/>
    <w:rPr>
      <w:rFonts w:hint="default" w:ascii="Times New Roman" w:hAnsi="Times New Roman" w:eastAsia="宋体" w:cs="Times New Roman"/>
      <w:sz w:val="21"/>
      <w:szCs w:val="24"/>
      <w:lang w:val="zh-CN" w:eastAsia="zh-CN" w:bidi="ar-SA"/>
    </w:rPr>
  </w:style>
  <w:style w:type="paragraph" w:styleId="1259" w:customStyle="1">
    <w:name w:val="图文"/>
    <w:basedOn w:val="912"/>
    <w:uiPriority w:val="0"/>
    <w:qFormat/>
    <w:pPr>
      <w:spacing w:after="50" w:line="360" w:lineRule="auto"/>
    </w:pPr>
    <w:rPr>
      <w:sz w:val="24"/>
    </w:rPr>
  </w:style>
  <w:style w:type="paragraph" w:styleId="1260" w:customStyle="1">
    <w:name w:val="xl23"/>
    <w:basedOn w:val="912"/>
    <w:uiPriority w:val="0"/>
    <w:qFormat/>
    <w:pPr>
      <w:spacing w:before="100" w:beforeAutospacing="1" w:after="100" w:afterAutospacing="1" w:line="360" w:lineRule="auto"/>
      <w:widowControl/>
    </w:pPr>
    <w:rPr>
      <w:sz w:val="24"/>
      <w:szCs w:val="20"/>
    </w:rPr>
  </w:style>
  <w:style w:type="paragraph" w:styleId="1261" w:customStyle="1">
    <w:name w:val="正文表格"/>
    <w:basedOn w:val="912"/>
    <w:link w:val="1262"/>
    <w:uiPriority w:val="0"/>
    <w:qFormat/>
    <w:pPr>
      <w:jc w:val="left"/>
    </w:pPr>
    <w:rPr>
      <w:rFonts w:ascii="宋体" w:hAnsi="宋体"/>
      <w:color w:val="000000"/>
      <w:szCs w:val="21"/>
    </w:rPr>
  </w:style>
  <w:style w:type="character" w:styleId="1262" w:customStyle="1">
    <w:name w:val="正文表格 Char"/>
    <w:link w:val="1261"/>
    <w:uiPriority w:val="0"/>
    <w:qFormat/>
    <w:rPr>
      <w:rFonts w:ascii="宋体" w:hAnsi="宋体"/>
      <w:color w:val="000000"/>
      <w:sz w:val="21"/>
      <w:szCs w:val="21"/>
    </w:rPr>
  </w:style>
  <w:style w:type="paragraph" w:styleId="1263" w:customStyle="1">
    <w:name w:val="正文重点"/>
    <w:basedOn w:val="912"/>
    <w:link w:val="1264"/>
    <w:uiPriority w:val="0"/>
    <w:qFormat/>
    <w:pPr>
      <w:ind w:firstLine="482"/>
      <w:jc w:val="left"/>
      <w:spacing w:line="360" w:lineRule="auto"/>
    </w:pPr>
    <w:rPr>
      <w:b/>
      <w:sz w:val="24"/>
      <w:szCs w:val="20"/>
    </w:rPr>
  </w:style>
  <w:style w:type="character" w:styleId="1264" w:customStyle="1">
    <w:name w:val="正文重点 Char"/>
    <w:link w:val="1263"/>
    <w:uiPriority w:val="0"/>
    <w:qFormat/>
    <w:rPr>
      <w:b/>
      <w:sz w:val="24"/>
    </w:rPr>
  </w:style>
  <w:style w:type="paragraph" w:styleId="1265" w:customStyle="1">
    <w:name w:val="标题1-附件"/>
    <w:basedOn w:val="913"/>
    <w:uiPriority w:val="0"/>
    <w:qFormat/>
    <w:pPr>
      <w:jc w:val="left"/>
    </w:pPr>
    <w:rPr>
      <w:sz w:val="24"/>
      <w:szCs w:val="24"/>
    </w:rPr>
  </w:style>
  <w:style w:type="paragraph" w:styleId="1266" w:customStyle="1">
    <w:name w:val="正文小标题"/>
    <w:basedOn w:val="912"/>
    <w:next w:val="924"/>
    <w:link w:val="1267"/>
    <w:uiPriority w:val="0"/>
    <w:qFormat/>
    <w:pPr>
      <w:ind w:firstLine="482"/>
      <w:jc w:val="left"/>
      <w:spacing w:before="312" w:after="312"/>
    </w:pPr>
    <w:rPr>
      <w:rFonts w:ascii="宋体" w:hAnsi="宋体"/>
      <w:b/>
      <w:i/>
      <w:color w:val="ff0000"/>
      <w:sz w:val="24"/>
      <w:szCs w:val="20"/>
    </w:rPr>
  </w:style>
  <w:style w:type="character" w:styleId="1267" w:customStyle="1">
    <w:name w:val="正文小标题 Char"/>
    <w:link w:val="1266"/>
    <w:uiPriority w:val="0"/>
    <w:qFormat/>
    <w:rPr>
      <w:rFonts w:ascii="宋体" w:hAnsi="宋体"/>
      <w:b/>
      <w:i/>
      <w:color w:val="ff0000"/>
      <w:sz w:val="24"/>
    </w:rPr>
  </w:style>
  <w:style w:type="paragraph" w:styleId="1268" w:customStyle="1">
    <w:name w:val="正文大标题"/>
    <w:basedOn w:val="1266"/>
    <w:next w:val="924"/>
    <w:link w:val="1269"/>
    <w:uiPriority w:val="0"/>
    <w:qFormat/>
    <w:pPr>
      <w:jc w:val="center"/>
    </w:pPr>
    <w:rPr>
      <w:i w:val="0"/>
      <w:color w:val="000000"/>
      <w:sz w:val="28"/>
      <w:szCs w:val="21"/>
    </w:rPr>
  </w:style>
  <w:style w:type="character" w:styleId="1269" w:customStyle="1">
    <w:name w:val="正文大标题 Char"/>
    <w:link w:val="1268"/>
    <w:uiPriority w:val="0"/>
    <w:qFormat/>
    <w:rPr>
      <w:rFonts w:ascii="宋体" w:hAnsi="宋体"/>
      <w:b/>
      <w:color w:val="000000"/>
      <w:sz w:val="28"/>
      <w:szCs w:val="21"/>
    </w:rPr>
  </w:style>
  <w:style w:type="paragraph" w:styleId="1270" w:customStyle="1">
    <w:name w:val="注释"/>
    <w:basedOn w:val="912"/>
    <w:link w:val="1271"/>
    <w:uiPriority w:val="0"/>
    <w:qFormat/>
    <w:pPr>
      <w:ind w:left="420" w:hanging="420"/>
      <w:jc w:val="left"/>
    </w:pPr>
    <w:rPr>
      <w:rFonts w:ascii="宋体" w:hAnsi="宋体"/>
      <w:szCs w:val="21"/>
    </w:rPr>
  </w:style>
  <w:style w:type="character" w:styleId="1271" w:customStyle="1">
    <w:name w:val="注释 Char"/>
    <w:link w:val="1270"/>
    <w:uiPriority w:val="0"/>
    <w:qFormat/>
    <w:rPr>
      <w:rFonts w:ascii="宋体" w:hAnsi="宋体"/>
      <w:sz w:val="21"/>
      <w:szCs w:val="21"/>
    </w:rPr>
  </w:style>
  <w:style w:type="paragraph" w:styleId="1272" w:customStyle="1">
    <w:name w:val="正文须知-1级"/>
    <w:basedOn w:val="912"/>
    <w:next w:val="912"/>
    <w:uiPriority w:val="0"/>
    <w:qFormat/>
    <w:pPr>
      <w:numPr>
        <w:ilvl w:val="0"/>
        <w:numId w:val="7"/>
      </w:numPr>
      <w:spacing w:line="300" w:lineRule="auto"/>
    </w:pPr>
    <w:rPr>
      <w:rFonts w:ascii="宋体" w:hAnsi="Calibri"/>
      <w:sz w:val="24"/>
      <w:szCs w:val="21"/>
    </w:rPr>
  </w:style>
  <w:style w:type="paragraph" w:styleId="1273" w:customStyle="1">
    <w:name w:val="正文须知-2级"/>
    <w:basedOn w:val="912"/>
    <w:uiPriority w:val="0"/>
    <w:qFormat/>
    <w:pPr>
      <w:numPr>
        <w:ilvl w:val="1"/>
        <w:numId w:val="7"/>
      </w:numPr>
      <w:spacing w:line="300" w:lineRule="auto"/>
    </w:pPr>
    <w:rPr>
      <w:rFonts w:ascii="宋体" w:hAnsi="Calibri"/>
      <w:sz w:val="24"/>
      <w:szCs w:val="21"/>
    </w:rPr>
  </w:style>
  <w:style w:type="paragraph" w:styleId="1274" w:customStyle="1">
    <w:name w:val="正文须知-3级"/>
    <w:basedOn w:val="912"/>
    <w:uiPriority w:val="0"/>
    <w:qFormat/>
    <w:pPr>
      <w:numPr>
        <w:ilvl w:val="2"/>
        <w:numId w:val="7"/>
      </w:numPr>
      <w:ind w:hanging="355"/>
      <w:spacing w:line="300" w:lineRule="auto"/>
    </w:pPr>
    <w:rPr>
      <w:rFonts w:ascii="宋体" w:hAnsi="Calibri"/>
      <w:sz w:val="24"/>
      <w:szCs w:val="21"/>
    </w:rPr>
  </w:style>
  <w:style w:type="character" w:styleId="1275" w:customStyle="1">
    <w:name w:val="纯文本 字符"/>
    <w:uiPriority w:val="99"/>
    <w:qFormat/>
    <w:rPr>
      <w:rFonts w:ascii="宋体" w:hAnsi="Courier New" w:eastAsia="宋体" w:cs="Times New Roman"/>
      <w:sz w:val="21"/>
      <w:szCs w:val="21"/>
      <w:lang w:val="en-US" w:eastAsia="zh-CN" w:bidi="ar-SA"/>
    </w:rPr>
  </w:style>
  <w:style w:type="paragraph" w:styleId="1276" w:customStyle="1">
    <w:name w:val="表格1"/>
    <w:basedOn w:val="912"/>
    <w:uiPriority w:val="0"/>
    <w:qFormat/>
    <w:pPr>
      <w:ind w:firstLine="480"/>
      <w:jc w:val="center"/>
    </w:pPr>
    <w:rPr>
      <w:sz w:val="24"/>
      <w:szCs w:val="20"/>
    </w:rPr>
  </w:style>
  <w:style w:type="character" w:styleId="1277" w:customStyle="1">
    <w:name w:val="纯文本 字符1"/>
    <w:uiPriority w:val="0"/>
    <w:qFormat/>
    <w:rPr>
      <w:rFonts w:ascii="宋体" w:hAnsi="Courier New"/>
    </w:rPr>
  </w:style>
  <w:style w:type="character" w:styleId="1278" w:customStyle="1">
    <w:name w:val="bjh-p"/>
    <w:uiPriority w:val="0"/>
    <w:qFormat/>
  </w:style>
  <w:style w:type="paragraph" w:styleId="1279" w:customStyle="1">
    <w:name w:val="无标题条"/>
    <w:next w:val="912"/>
    <w:uiPriority w:val="0"/>
    <w:qFormat/>
    <w:pPr>
      <w:jc w:val="both"/>
    </w:pPr>
    <w:rPr>
      <w:rFonts w:hint="default" w:ascii="Times New Roman" w:hAnsi="Times New Roman" w:eastAsia="宋体" w:cs="Times New Roman"/>
      <w:sz w:val="21"/>
      <w:lang w:val="en-US" w:eastAsia="zh-CN" w:bidi="ar-SA"/>
    </w:rPr>
  </w:style>
  <w:style w:type="character" w:styleId="1280" w:customStyle="1">
    <w:name w:val="正文格式 Char"/>
    <w:link w:val="1281"/>
    <w:uiPriority w:val="0"/>
    <w:qFormat/>
    <w:rPr>
      <w:rFonts w:ascii="宋体" w:hAnsi="宋体"/>
      <w:sz w:val="24"/>
      <w:szCs w:val="24"/>
      <w:lang w:val="en-GB"/>
    </w:rPr>
  </w:style>
  <w:style w:type="paragraph" w:styleId="1281" w:customStyle="1">
    <w:name w:val="正文格式"/>
    <w:basedOn w:val="912"/>
    <w:link w:val="1280"/>
    <w:uiPriority w:val="0"/>
    <w:qFormat/>
    <w:pPr>
      <w:ind w:firstLine="480"/>
      <w:spacing w:line="360" w:lineRule="auto"/>
    </w:pPr>
    <w:rPr>
      <w:rFonts w:ascii="宋体" w:hAnsi="宋体"/>
      <w:sz w:val="24"/>
      <w:lang w:val="en-GB"/>
    </w:rPr>
  </w:style>
  <w:style w:type="character" w:styleId="1282" w:customStyle="1">
    <w:name w:val="标题 3 Char"/>
    <w:uiPriority w:val="0"/>
    <w:qFormat/>
    <w:rPr>
      <w:rFonts w:ascii="宋体" w:eastAsia="宋体"/>
      <w:b/>
      <w:sz w:val="24"/>
      <w:u w:val="single"/>
      <w:lang w:val="en-US" w:eastAsia="zh-CN" w:bidi="ar-SA"/>
    </w:rPr>
  </w:style>
  <w:style w:type="character" w:styleId="1283" w:customStyle="1">
    <w:name w:val="正文缩进 Char"/>
    <w:uiPriority w:val="0"/>
    <w:qFormat/>
    <w:rPr>
      <w:rFonts w:ascii="宋体" w:eastAsia="宋体"/>
      <w:sz w:val="24"/>
      <w:szCs w:val="24"/>
      <w:lang w:val="en-US" w:eastAsia="zh-CN" w:bidi="ar-SA"/>
    </w:rPr>
  </w:style>
  <w:style w:type="character" w:styleId="1284" w:customStyle="1">
    <w:name w:val="Char Char111"/>
    <w:uiPriority w:val="0"/>
    <w:qFormat/>
    <w:rPr>
      <w:rFonts w:ascii="宋体" w:eastAsia="宋体"/>
      <w:b/>
      <w:sz w:val="24"/>
      <w:u w:val="single"/>
      <w:lang w:val="en-US" w:eastAsia="zh-CN" w:bidi="ar-SA"/>
    </w:rPr>
  </w:style>
  <w:style w:type="character" w:styleId="1285" w:customStyle="1">
    <w:name w:val="正文文本缩进 Char"/>
    <w:uiPriority w:val="0"/>
    <w:qFormat/>
    <w:rPr>
      <w:rFonts w:eastAsia="宋体"/>
      <w:sz w:val="24"/>
      <w:szCs w:val="24"/>
      <w:lang w:val="en-US" w:eastAsia="zh-CN" w:bidi="ar-SA"/>
    </w:rPr>
  </w:style>
  <w:style w:type="character" w:styleId="1286" w:customStyle="1">
    <w:name w:val="列出段落 Char"/>
    <w:uiPriority w:val="0"/>
    <w:qFormat/>
    <w:rPr>
      <w:rFonts w:ascii="Calibri" w:hAnsi="Calibri" w:eastAsia="宋体"/>
      <w:sz w:val="21"/>
      <w:szCs w:val="22"/>
      <w:lang w:val="en-US" w:eastAsia="zh-CN" w:bidi="ar-SA"/>
    </w:rPr>
  </w:style>
  <w:style w:type="character" w:styleId="1287" w:customStyle="1">
    <w:name w:val="页眉 Char"/>
    <w:uiPriority w:val="0"/>
    <w:qFormat/>
    <w:rPr>
      <w:rFonts w:eastAsia="宋体"/>
      <w:sz w:val="18"/>
      <w:szCs w:val="18"/>
      <w:lang w:val="en-US" w:eastAsia="zh-CN" w:bidi="ar-SA"/>
    </w:rPr>
  </w:style>
  <w:style w:type="character" w:styleId="1288" w:customStyle="1">
    <w:name w:val="标题 2 Char"/>
    <w:uiPriority w:val="0"/>
    <w:qFormat/>
    <w:rPr>
      <w:rFonts w:ascii="Arial" w:hAnsi="Arial" w:eastAsia="黑体"/>
      <w:b/>
      <w:sz w:val="30"/>
      <w:lang w:val="en-US" w:eastAsia="zh-CN" w:bidi="ar-SA"/>
    </w:rPr>
  </w:style>
  <w:style w:type="paragraph" w:styleId="1289" w:customStyle="1">
    <w:name w:val="字元 字元2"/>
    <w:basedOn w:val="912"/>
    <w:uiPriority w:val="0"/>
    <w:qFormat/>
    <w:rPr>
      <w:rFonts w:ascii="Tahoma" w:hAnsi="Tahoma"/>
      <w:sz w:val="24"/>
      <w:szCs w:val="20"/>
    </w:rPr>
  </w:style>
  <w:style w:type="paragraph" w:styleId="1290" w:customStyle="1">
    <w:name w:val="Char3 Char Char Char2"/>
    <w:basedOn w:val="912"/>
    <w:uiPriority w:val="0"/>
    <w:qFormat/>
    <w:rPr>
      <w:rFonts w:ascii="Tahoma" w:hAnsi="Tahoma"/>
      <w:sz w:val="24"/>
      <w:szCs w:val="20"/>
    </w:rPr>
  </w:style>
  <w:style w:type="paragraph" w:styleId="1291" w:customStyle="1">
    <w:name w:val="正文文本缩进2"/>
    <w:basedOn w:val="912"/>
    <w:uiPriority w:val="0"/>
    <w:qFormat/>
    <w:pPr>
      <w:ind w:firstLine="480"/>
      <w:spacing w:line="480" w:lineRule="exact"/>
    </w:pPr>
    <w:rPr>
      <w:rFonts w:ascii="宋体" w:hAnsi="宋体"/>
      <w:sz w:val="24"/>
      <w:lang w:val="zh-CN"/>
    </w:rPr>
  </w:style>
  <w:style w:type="paragraph" w:styleId="1292" w:customStyle="1">
    <w:name w:val="Char3"/>
    <w:basedOn w:val="912"/>
    <w:uiPriority w:val="0"/>
    <w:qFormat/>
    <w:pPr>
      <w:tabs>
        <w:tab w:val="left" w:pos="360" w:leader="none"/>
      </w:tabs>
    </w:pPr>
    <w:rPr>
      <w:sz w:val="24"/>
    </w:rPr>
  </w:style>
  <w:style w:type="paragraph" w:styleId="1293" w:customStyle="1">
    <w:name w:val="Char Char Char Char Char Char Char Char Char Char Char Char Char Char Char Char1"/>
    <w:basedOn w:val="912"/>
    <w:uiPriority w:val="0"/>
    <w:qFormat/>
    <w:pPr>
      <w:jc w:val="center"/>
      <w:spacing w:after="160" w:line="240" w:lineRule="exact"/>
      <w:widowControl/>
    </w:pPr>
    <w:rPr>
      <w:rFonts w:ascii="宋体" w:hAnsi="宋体"/>
      <w:b/>
      <w:sz w:val="30"/>
      <w:szCs w:val="30"/>
      <w:lang w:eastAsia="en-US"/>
    </w:rPr>
  </w:style>
  <w:style w:type="paragraph" w:styleId="1294" w:customStyle="1">
    <w:name w:val="Char Char1 Char Char Char Char Char Char1"/>
    <w:basedOn w:val="912"/>
    <w:uiPriority w:val="0"/>
    <w:qFormat/>
    <w:pPr>
      <w:jc w:val="left"/>
      <w:spacing w:after="160" w:line="240" w:lineRule="exact"/>
      <w:widowControl/>
    </w:pPr>
    <w:rPr>
      <w:rFonts w:ascii="Verdana" w:hAnsi="Verdana" w:eastAsia="仿宋_GB2312"/>
      <w:sz w:val="24"/>
      <w:szCs w:val="20"/>
      <w:lang w:eastAsia="en-US"/>
    </w:rPr>
  </w:style>
  <w:style w:type="paragraph" w:styleId="1295" w:customStyle="1">
    <w:name w:val="列出段落2"/>
    <w:basedOn w:val="912"/>
    <w:uiPriority w:val="0"/>
    <w:qFormat/>
    <w:pPr>
      <w:ind w:firstLine="420"/>
    </w:pPr>
    <w:rPr>
      <w:rFonts w:ascii="Calibri" w:hAnsi="Calibri"/>
      <w:szCs w:val="22"/>
    </w:rPr>
  </w:style>
  <w:style w:type="paragraph" w:styleId="1296" w:customStyle="1">
    <w:name w:val="Char Char Char1 Char2"/>
    <w:basedOn w:val="912"/>
    <w:uiPriority w:val="0"/>
    <w:qFormat/>
    <w:rPr>
      <w:rFonts w:ascii="Tahoma" w:hAnsi="Tahoma"/>
      <w:sz w:val="24"/>
      <w:szCs w:val="20"/>
    </w:rPr>
  </w:style>
  <w:style w:type="paragraph" w:styleId="1297" w:customStyle="1">
    <w:name w:val="Char Char Char2"/>
    <w:basedOn w:val="912"/>
    <w:uiPriority w:val="0"/>
    <w:qFormat/>
    <w:rPr>
      <w:rFonts w:ascii="Tahoma" w:hAnsi="Tahoma"/>
      <w:sz w:val="24"/>
      <w:szCs w:val="20"/>
    </w:rPr>
  </w:style>
  <w:style w:type="paragraph" w:styleId="1298" w:customStyle="1">
    <w:name w:val="Char Char Char Char Char Char Char2"/>
    <w:basedOn w:val="912"/>
    <w:uiPriority w:val="0"/>
    <w:qFormat/>
    <w:pPr>
      <w:ind w:firstLine="200"/>
      <w:spacing w:line="360" w:lineRule="auto"/>
    </w:pPr>
    <w:rPr>
      <w:rFonts w:eastAsia="仿宋_GB2312"/>
      <w:sz w:val="24"/>
    </w:rPr>
  </w:style>
  <w:style w:type="paragraph" w:styleId="1299" w:customStyle="1">
    <w:name w:val="正文缩进2"/>
    <w:basedOn w:val="912"/>
    <w:uiPriority w:val="0"/>
    <w:qFormat/>
    <w:pPr>
      <w:ind w:firstLine="567"/>
      <w:spacing w:line="480" w:lineRule="exact"/>
      <w:widowControl/>
    </w:pPr>
    <w:rPr>
      <w:rFonts w:ascii="宋体"/>
      <w:color w:val="000000"/>
      <w:sz w:val="28"/>
      <w:szCs w:val="20"/>
      <w:lang w:val="zh-CN"/>
    </w:rPr>
  </w:style>
  <w:style w:type="paragraph" w:styleId="1300" w:customStyle="1">
    <w:name w:val="修订1"/>
    <w:uiPriority w:val="0"/>
    <w:qFormat/>
    <w:rPr>
      <w:rFonts w:hint="default" w:ascii="Times New Roman" w:hAnsi="Times New Roman" w:eastAsia="宋体" w:cs="Times New Roman"/>
      <w:sz w:val="21"/>
      <w:szCs w:val="24"/>
      <w:lang w:val="en-US" w:eastAsia="zh-CN" w:bidi="ar-SA"/>
    </w:rPr>
  </w:style>
  <w:style w:type="paragraph" w:styleId="1301" w:customStyle="1">
    <w:name w:val="Char22"/>
    <w:basedOn w:val="912"/>
    <w:uiPriority w:val="0"/>
    <w:qFormat/>
    <w:rPr>
      <w:rFonts w:ascii="Tahoma" w:hAnsi="Tahoma"/>
      <w:sz w:val="24"/>
      <w:szCs w:val="20"/>
    </w:rPr>
  </w:style>
  <w:style w:type="paragraph" w:styleId="1302" w:customStyle="1">
    <w:name w:val="Char Char Char Char Char Char Char Char Char Char2"/>
    <w:basedOn w:val="912"/>
    <w:uiPriority w:val="0"/>
    <w:qFormat/>
    <w:rPr>
      <w:rFonts w:ascii="宋体" w:hAnsi="宋体" w:cs="Courier New"/>
      <w:sz w:val="32"/>
      <w:szCs w:val="32"/>
    </w:rPr>
  </w:style>
  <w:style w:type="paragraph" w:styleId="1303" w:customStyle="1">
    <w:name w:val="Char2 Char Char Char Char Char Char1"/>
    <w:basedOn w:val="912"/>
    <w:uiPriority w:val="0"/>
    <w:qFormat/>
    <w:pPr>
      <w:jc w:val="center"/>
      <w:spacing w:line="400" w:lineRule="exact"/>
      <w:widowControl/>
    </w:pPr>
  </w:style>
  <w:style w:type="character" w:styleId="1304" w:customStyle="1">
    <w:name w:val="页脚 Char"/>
    <w:uiPriority w:val="0"/>
    <w:qFormat/>
    <w:rPr>
      <w:rFonts w:ascii="宋体" w:eastAsia="宋体"/>
      <w:sz w:val="18"/>
      <w:lang w:val="en-US" w:eastAsia="zh-CN" w:bidi="ar-SA"/>
    </w:rPr>
  </w:style>
  <w:style w:type="paragraph" w:styleId="1305" w:customStyle="1">
    <w:name w:val="Char Char41"/>
    <w:basedOn w:val="912"/>
    <w:uiPriority w:val="0"/>
    <w:qFormat/>
    <w:pPr>
      <w:jc w:val="center"/>
      <w:spacing w:line="400" w:lineRule="exact"/>
      <w:widowControl/>
    </w:pPr>
  </w:style>
  <w:style w:type="character" w:styleId="1306" w:customStyle="1">
    <w:name w:val="批注文字 Char"/>
    <w:uiPriority w:val="99"/>
    <w:qFormat/>
    <w:rPr>
      <w:sz w:val="21"/>
      <w:szCs w:val="24"/>
    </w:rPr>
  </w:style>
  <w:style w:type="character" w:styleId="1307" w:customStyle="1">
    <w:name w:val="标题 Char"/>
    <w:uiPriority w:val="0"/>
    <w:qFormat/>
    <w:rPr>
      <w:b/>
      <w:sz w:val="32"/>
    </w:rPr>
  </w:style>
  <w:style w:type="paragraph" w:styleId="1308" w:customStyle="1">
    <w:name w:val="图例"/>
    <w:basedOn w:val="912"/>
    <w:uiPriority w:val="0"/>
    <w:qFormat/>
    <w:pPr>
      <w:jc w:val="center"/>
      <w:spacing w:before="120" w:after="120" w:line="360" w:lineRule="auto"/>
    </w:pPr>
    <w:rPr>
      <w:rFonts w:eastAsia="仿宋_GB2312"/>
      <w:b/>
      <w:sz w:val="24"/>
      <w:szCs w:val="20"/>
    </w:rPr>
  </w:style>
  <w:style w:type="table" w:styleId="130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10" w:customStyle="1">
    <w:name w:val="Table Paragraph"/>
    <w:basedOn w:val="912"/>
    <w:uiPriority w:val="1"/>
    <w:qFormat/>
    <w:pPr>
      <w:jc w:val="left"/>
    </w:pPr>
    <w:rPr>
      <w:rFonts w:ascii="宋体" w:hAnsi="宋体" w:cs="宋体"/>
      <w:sz w:val="22"/>
      <w:szCs w:val="22"/>
      <w:lang w:eastAsia="en-US"/>
    </w:rPr>
  </w:style>
  <w:style w:type="paragraph" w:styleId="1311" w:customStyle="1">
    <w:name w:val="成文日期"/>
    <w:basedOn w:val="912"/>
    <w:link w:val="1312"/>
    <w:uiPriority w:val="0"/>
    <w:qFormat/>
    <w:pPr>
      <w:ind w:right="400" w:firstLine="200"/>
      <w:jc w:val="right"/>
      <w:spacing w:line="570" w:lineRule="exact"/>
    </w:pPr>
    <w:rPr>
      <w:rFonts w:ascii="仿宋_GB2312" w:eastAsia="仿宋_GB2312"/>
      <w:sz w:val="32"/>
      <w:szCs w:val="20"/>
    </w:rPr>
  </w:style>
  <w:style w:type="character" w:styleId="1312" w:customStyle="1">
    <w:name w:val="成文日期 Char"/>
    <w:link w:val="1311"/>
    <w:uiPriority w:val="0"/>
    <w:qFormat/>
    <w:rPr>
      <w:rFonts w:ascii="仿宋_GB2312" w:eastAsia="仿宋_GB2312"/>
      <w:sz w:val="32"/>
    </w:rPr>
  </w:style>
  <w:style w:type="paragraph" w:styleId="1313" w:customStyle="1">
    <w:name w:val="_Style 249"/>
    <w:uiPriority w:val="99"/>
    <w:unhideWhenUsed/>
    <w:qFormat/>
    <w:rPr>
      <w:rFonts w:hint="default" w:ascii="Times New Roman" w:hAnsi="Times New Roman" w:eastAsia="宋体" w:cs="Times New Roman"/>
      <w:sz w:val="21"/>
      <w:szCs w:val="24"/>
      <w:lang w:val="en-US" w:eastAsia="zh-CN" w:bidi="ar-SA"/>
    </w:rPr>
  </w:style>
  <w:style w:type="paragraph" w:styleId="1314" w:customStyle="1">
    <w:name w:val="正文（缩进）"/>
    <w:basedOn w:val="912"/>
    <w:uiPriority w:val="0"/>
    <w:qFormat/>
    <w:pPr>
      <w:ind w:firstLine="480"/>
    </w:pPr>
  </w:style>
  <w:style w:type="character" w:styleId="1315" w:customStyle="1">
    <w:name w:val="l-btn-text36"/>
    <w:uiPriority w:val="0"/>
    <w:qFormat/>
  </w:style>
  <w:style w:type="character" w:styleId="1316" w:customStyle="1">
    <w:name w:val="current"/>
    <w:uiPriority w:val="0"/>
    <w:qFormat/>
    <w:rPr>
      <w:b/>
      <w:bCs/>
      <w:color w:val="05a7d8"/>
      <w:sz w:val="18"/>
      <w:szCs w:val="18"/>
    </w:rPr>
  </w:style>
  <w:style w:type="character" w:styleId="1317" w:customStyle="1">
    <w:name w:val="l-btn-left"/>
    <w:uiPriority w:val="0"/>
    <w:qFormat/>
  </w:style>
  <w:style w:type="character" w:styleId="1318" w:customStyle="1">
    <w:name w:val="tree-title3"/>
    <w:uiPriority w:val="0"/>
    <w:qFormat/>
    <w:rPr>
      <w:sz w:val="18"/>
      <w:szCs w:val="18"/>
      <w:u w:val="none"/>
    </w:rPr>
  </w:style>
  <w:style w:type="character" w:styleId="1319" w:customStyle="1">
    <w:name w:val="l-btn-text"/>
    <w:uiPriority w:val="0"/>
    <w:qFormat/>
  </w:style>
  <w:style w:type="character" w:styleId="1320" w:customStyle="1">
    <w:name w:val="l-btn-text35"/>
    <w:uiPriority w:val="0"/>
    <w:qFormat/>
  </w:style>
  <w:style w:type="character" w:styleId="1321" w:customStyle="1">
    <w:name w:val="l-btn-text25"/>
    <w:uiPriority w:val="0"/>
    <w:qFormat/>
  </w:style>
  <w:style w:type="paragraph" w:styleId="1322" w:customStyle="1">
    <w:name w:val="段"/>
    <w:next w:val="912"/>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323" w:customStyle="1">
    <w:name w:val="正文1"/>
    <w:basedOn w:val="912"/>
    <w:uiPriority w:val="0"/>
    <w:qFormat/>
    <w:pPr>
      <w:ind w:left="420" w:firstLine="527"/>
      <w:spacing w:before="120" w:line="360" w:lineRule="auto"/>
    </w:pPr>
    <w:rPr>
      <w:rFonts w:ascii="宋体" w:hAnsi="宋体"/>
    </w:rPr>
  </w:style>
  <w:style w:type="character" w:styleId="1324" w:customStyle="1">
    <w:name w:val="font151"/>
    <w:uiPriority w:val="0"/>
    <w:qFormat/>
    <w:rPr>
      <w:rFonts w:ascii="Arial" w:hAnsi="Arial" w:cs="Arial"/>
      <w:color w:val="000000"/>
      <w:sz w:val="16"/>
      <w:szCs w:val="16"/>
      <w:u w:val="none"/>
    </w:rPr>
  </w:style>
  <w:style w:type="character" w:styleId="1325" w:customStyle="1">
    <w:name w:val="font161"/>
    <w:uiPriority w:val="0"/>
    <w:qFormat/>
    <w:rPr>
      <w:rFonts w:hint="eastAsia" w:ascii="宋体" w:hAnsi="宋体" w:eastAsia="宋体" w:cs="宋体"/>
      <w:color w:val="000000"/>
      <w:sz w:val="16"/>
      <w:szCs w:val="16"/>
      <w:u w:val="none"/>
    </w:rPr>
  </w:style>
  <w:style w:type="paragraph" w:styleId="1326" w:customStyle="1">
    <w:name w:val="列表段落1"/>
    <w:basedOn w:val="912"/>
    <w:uiPriority w:val="34"/>
    <w:qFormat/>
    <w:pPr>
      <w:ind w:firstLine="420"/>
    </w:pPr>
  </w:style>
  <w:style w:type="character" w:styleId="1327" w:customStyle="1">
    <w:name w:val="font181"/>
    <w:uiPriority w:val="0"/>
    <w:qFormat/>
    <w:rPr>
      <w:rFonts w:ascii="微软雅黑" w:hAnsi="微软雅黑" w:eastAsia="微软雅黑" w:cs="微软雅黑"/>
      <w:color w:val="000000"/>
      <w:sz w:val="18"/>
      <w:szCs w:val="18"/>
      <w:u w:val="none"/>
    </w:rPr>
  </w:style>
  <w:style w:type="paragraph" w:styleId="13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29" w:customStyle="1">
    <w:name w:val="正文文本1"/>
    <w:basedOn w:val="912"/>
    <w:next w:val="1330"/>
    <w:uiPriority w:val="0"/>
    <w:qFormat/>
    <w:pPr>
      <w:spacing w:before="120" w:line="22" w:lineRule="atLeast"/>
      <w:tabs>
        <w:tab w:val="left" w:pos="567" w:leader="none"/>
      </w:tabs>
    </w:pPr>
    <w:rPr>
      <w:rFonts w:ascii="宋体" w:hAnsi="宋体"/>
      <w:sz w:val="24"/>
    </w:rPr>
  </w:style>
  <w:style w:type="paragraph" w:styleId="1330" w:customStyle="1">
    <w:name w:val="正文首行缩进1"/>
    <w:basedOn w:val="1329"/>
    <w:next w:val="912"/>
    <w:uiPriority w:val="99"/>
    <w:unhideWhenUsed/>
    <w:qFormat/>
    <w:pPr>
      <w:ind w:firstLine="420"/>
      <w:spacing w:before="0" w:after="120" w:line="240" w:lineRule="auto"/>
    </w:pPr>
    <w:rPr>
      <w:rFonts w:ascii="Calibri" w:hAnsi="Calibri" w:eastAsia="宋体" w:cs="Times New Roman"/>
      <w:sz w:val="21"/>
      <w:szCs w:val="22"/>
    </w:rPr>
  </w:style>
  <w:style w:type="paragraph" w:styleId="1331" w:customStyle="1">
    <w:name w:val="Body text|1"/>
    <w:basedOn w:val="912"/>
    <w:uiPriority w:val="0"/>
    <w:qFormat/>
    <w:pPr>
      <w:spacing w:line="454" w:lineRule="auto"/>
    </w:pPr>
    <w:rPr>
      <w:rFonts w:ascii="宋体" w:hAnsi="宋体" w:cs="宋体"/>
      <w:sz w:val="19"/>
      <w:szCs w:val="19"/>
      <w:lang w:val="zh-TW" w:eastAsia="zh-TW" w:bidi="zh-TW"/>
    </w:rPr>
  </w:style>
  <w:style w:type="paragraph" w:styleId="1332" w:customStyle="1">
    <w:name w:val="列出段落3"/>
    <w:basedOn w:val="912"/>
    <w:uiPriority w:val="34"/>
    <w:qFormat/>
    <w:pPr>
      <w:ind w:firstLine="420"/>
    </w:pPr>
    <w:rPr>
      <w:rFonts w:ascii="Calibri" w:hAnsi="Calibri"/>
      <w:szCs w:val="22"/>
    </w:rPr>
  </w:style>
  <w:style w:type="character" w:styleId="1333" w:customStyle="1">
    <w:name w:val="font41"/>
    <w:basedOn w:val="922"/>
    <w:uiPriority w:val="0"/>
    <w:qFormat/>
    <w:rPr>
      <w:rFonts w:hint="eastAsia" w:ascii="宋体" w:hAnsi="宋体" w:eastAsia="宋体" w:cs="宋体"/>
      <w:color w:val="000000"/>
      <w:sz w:val="20"/>
      <w:szCs w:val="20"/>
      <w:u w:val="none"/>
    </w:rPr>
  </w:style>
  <w:style w:type="character" w:styleId="1334" w:customStyle="1">
    <w:name w:val="font11"/>
    <w:basedOn w:val="922"/>
    <w:uiPriority w:val="0"/>
    <w:qFormat/>
    <w:rPr>
      <w:rFonts w:hint="eastAsia" w:ascii="宋体" w:hAnsi="宋体" w:eastAsia="宋体" w:cs="宋体"/>
      <w:color w:val="000000"/>
      <w:sz w:val="22"/>
      <w:szCs w:val="22"/>
      <w:u w:val="none"/>
    </w:rPr>
  </w:style>
  <w:style w:type="character" w:styleId="1335" w:customStyle="1">
    <w:name w:val="font71"/>
    <w:basedOn w:val="922"/>
    <w:uiPriority w:val="0"/>
    <w:qFormat/>
    <w:rPr>
      <w:rFonts w:hint="default" w:ascii="Times New Roman" w:hAnsi="Times New Roman" w:cs="Times New Roman"/>
      <w:color w:val="000000"/>
      <w:sz w:val="22"/>
      <w:szCs w:val="22"/>
      <w:u w:val="none"/>
    </w:rPr>
  </w:style>
  <w:style w:type="paragraph" w:styleId="1336" w:customStyle="1">
    <w:name w:val="正文文本缩进11"/>
    <w:basedOn w:val="912"/>
    <w:next w:val="1337"/>
    <w:uiPriority w:val="0"/>
    <w:qFormat/>
    <w:pPr>
      <w:ind w:firstLine="570"/>
      <w:spacing w:line="360" w:lineRule="auto"/>
    </w:pPr>
    <w:rPr>
      <w:sz w:val="24"/>
    </w:rPr>
  </w:style>
  <w:style w:type="paragraph" w:styleId="1337" w:customStyle="1">
    <w:name w:val="寄信人地址1"/>
    <w:basedOn w:val="912"/>
    <w:uiPriority w:val="0"/>
    <w:qFormat/>
    <w:rPr>
      <w:rFonts w:ascii="Arial" w:hAnsi="Arial"/>
    </w:rPr>
  </w:style>
  <w:style w:type="paragraph" w:styleId="1338" w:customStyle="1">
    <w:name w:val="普通(网站)1"/>
    <w:basedOn w:val="912"/>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339" w:customStyle="1">
    <w:name w:val="正文文本11"/>
    <w:basedOn w:val="912"/>
    <w:next w:val="912"/>
    <w:uiPriority w:val="0"/>
    <w:qFormat/>
    <w:pPr>
      <w:spacing w:before="120" w:line="22" w:lineRule="atLeast"/>
      <w:tabs>
        <w:tab w:val="left" w:pos="567" w:leader="none"/>
      </w:tabs>
    </w:pPr>
    <w:rPr>
      <w:rFonts w:ascii="宋体" w:hAnsi="宋体" w:eastAsia="宋体" w:cs="Times New Roman"/>
      <w:sz w:val="24"/>
      <w:szCs w:val="24"/>
    </w:rPr>
  </w:style>
  <w:style w:type="paragraph" w:styleId="1340" w:customStyle="1">
    <w:name w:val="纯文本1"/>
    <w:basedOn w:val="912"/>
    <w:uiPriority w:val="0"/>
    <w:qFormat/>
    <w:rPr>
      <w:rFonts w:hint="eastAsia" w:ascii="宋体" w:hAnsi="Courier New" w:eastAsia="宋体" w:cs="Times New Roman"/>
      <w:szCs w:val="20"/>
    </w:rPr>
  </w:style>
  <w:style w:type="paragraph" w:styleId="1341" w:customStyle="1">
    <w:name w:val="正文缩进111"/>
    <w:basedOn w:val="912"/>
    <w:next w:val="912"/>
    <w:uiPriority w:val="0"/>
    <w:qFormat/>
    <w:pPr>
      <w:ind w:firstLine="420"/>
      <w:jc w:val="left"/>
    </w:pPr>
    <w:rPr>
      <w:rFonts w:ascii="宋体"/>
      <w:sz w:val="24"/>
    </w:rPr>
  </w:style>
  <w:style w:type="character" w:styleId="1342" w:customStyle="1">
    <w:name w:val="font51"/>
    <w:basedOn w:val="922"/>
    <w:uiPriority w:val="0"/>
    <w:qFormat/>
    <w:rPr>
      <w:rFonts w:hint="eastAsia" w:ascii="仿宋_GB2312" w:eastAsia="仿宋_GB2312" w:cs="仿宋_GB2312"/>
      <w:b/>
      <w:bCs/>
      <w:color w:val="000000"/>
      <w:sz w:val="19"/>
      <w:szCs w:val="19"/>
      <w:u w:val="none"/>
    </w:rPr>
  </w:style>
  <w:style w:type="character" w:styleId="1343" w:customStyle="1">
    <w:name w:val="超链接1"/>
    <w:uiPriority w:val="99"/>
    <w:qFormat/>
    <w:rPr>
      <w:color w:val="000000"/>
      <w:u w:val="none"/>
    </w:rPr>
  </w:style>
  <w:style w:type="paragraph" w:styleId="1344" w:customStyle="1">
    <w:name w:val="Plain Text1"/>
    <w:next w:val="945"/>
    <w:uiPriority w:val="0"/>
    <w:qFormat/>
    <w:pPr>
      <w:jc w:val="both"/>
      <w:widowControl w:val="off"/>
    </w:pPr>
    <w:rPr>
      <w:rFonts w:ascii="宋体" w:hAnsi="宋体" w:eastAsia="楷体_GB2312" w:cs="Times New Roman"/>
      <w:sz w:val="26"/>
      <w:szCs w:val="22"/>
      <w:lang w:val="en-US" w:eastAsia="zh-CN" w:bidi="ar-SA"/>
    </w:rPr>
  </w:style>
  <w:style w:type="paragraph" w:styleId="1345" w:customStyle="1">
    <w:name w:val="标题 31"/>
    <w:basedOn w:val="912"/>
    <w:next w:val="912"/>
    <w:uiPriority w:val="9"/>
    <w:unhideWhenUsed/>
    <w:qFormat/>
    <w:pPr>
      <w:keepLines/>
      <w:keepNext/>
      <w:spacing w:before="320" w:after="200"/>
      <w:outlineLvl w:val="2"/>
    </w:pPr>
    <w:rPr>
      <w:rFonts w:ascii="Arial" w:hAnsi="Arial" w:eastAsia="Arial" w:cs="Arial"/>
      <w:sz w:val="30"/>
      <w:szCs w:val="30"/>
    </w:rPr>
  </w:style>
  <w:style w:type="paragraph" w:styleId="1346" w:customStyle="1">
    <w:name w:val="Body text|2"/>
    <w:basedOn w:val="912"/>
    <w:uiPriority w:val="0"/>
    <w:qFormat/>
    <w:pPr>
      <w:spacing w:after="420" w:line="406" w:lineRule="auto"/>
    </w:pPr>
    <w:rPr>
      <w:rFonts w:ascii="宋体" w:hAnsi="宋体" w:eastAsia="宋体" w:cs="宋体"/>
      <w:color w:val="auto"/>
      <w:sz w:val="28"/>
      <w:szCs w:val="28"/>
      <w:lang w:val="zh-TW" w:eastAsia="zh-TW" w:bidi="zh-TW"/>
    </w:rPr>
  </w:style>
  <w:style w:type="character" w:styleId="1347" w:customStyle="1">
    <w:name w:val="font21"/>
    <w:basedOn w:val="922"/>
    <w:uiPriority w:val="0"/>
    <w:qFormat/>
    <w:rPr>
      <w:rFonts w:ascii="等线" w:hAnsi="等线" w:eastAsia="等线" w:cs="等线"/>
      <w:color w:val="000000"/>
      <w:sz w:val="20"/>
      <w:szCs w:val="20"/>
      <w:u w:val="none"/>
    </w:rPr>
  </w:style>
  <w:style w:type="paragraph" w:styleId="1348" w:customStyle="1">
    <w:name w:val="标题 21"/>
    <w:basedOn w:val="912"/>
    <w:next w:val="1349"/>
    <w:uiPriority w:val="0"/>
    <w:qFormat/>
    <w:pPr>
      <w:jc w:val="center"/>
      <w:keepLines/>
      <w:keepNext/>
      <w:spacing w:before="120" w:line="300" w:lineRule="auto"/>
      <w:outlineLvl w:val="1"/>
    </w:pPr>
    <w:rPr>
      <w:rFonts w:ascii="Arial" w:hAnsi="Arial" w:eastAsia="黑体"/>
      <w:b/>
      <w:sz w:val="30"/>
      <w:szCs w:val="20"/>
    </w:rPr>
  </w:style>
  <w:style w:type="paragraph" w:styleId="1349" w:customStyle="1">
    <w:name w:val="正文缩进11"/>
    <w:basedOn w:val="912"/>
    <w:uiPriority w:val="0"/>
    <w:qFormat/>
    <w:pPr>
      <w:ind w:firstLine="420"/>
      <w:jc w:val="left"/>
    </w:pPr>
    <w:rPr>
      <w:rFonts w:ascii="宋体"/>
      <w:sz w:val="24"/>
    </w:rPr>
  </w:style>
  <w:style w:type="paragraph" w:styleId="1350" w:customStyle="1">
    <w:name w:val="页脚1"/>
    <w:basedOn w:val="912"/>
    <w:uiPriority w:val="99"/>
    <w:qFormat/>
    <w:pPr>
      <w:jc w:val="left"/>
      <w:tabs>
        <w:tab w:val="center" w:pos="4153" w:leader="none"/>
        <w:tab w:val="right" w:pos="8306" w:leader="none"/>
      </w:tabs>
    </w:pPr>
    <w:rPr>
      <w:rFonts w:ascii="宋体"/>
      <w:sz w:val="18"/>
      <w:szCs w:val="20"/>
    </w:rPr>
  </w:style>
  <w:style w:type="numbering" w:styleId="1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刘江</cp:lastModifiedBy>
  <cp:revision>14</cp:revision>
  <dcterms:created xsi:type="dcterms:W3CDTF">2025-08-15T08:36:00Z</dcterms:created>
  <dcterms:modified xsi:type="dcterms:W3CDTF">2026-10-09T04:14:02Z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129FF42E61C240CF944C9334F5F8A894_13</vt:lpwstr>
  </property>
  <property fmtid="{D5CDD505-2E9C-101B-9397-08002B2CF9AE}" pid="4" name="KSOTemplateDocerSaveRecord">
    <vt:lpwstr>eyJoZGlkIjoiNTBmZmVkZjQ4MDNjZTVhMzQ1MjA0ZTM1ZmFiMjQ4NmEiLCJ1c2VySWQiOiIzNzM1MDc5MTQifQ==</vt:lpwstr>
  </property>
</Properties>
</file>