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bookmarkStart w:id="59" w:name="_GoBack"/>
      <w:r/>
      <w:r/>
    </w:p>
    <w:p>
      <w:pPr>
        <w:rPr>
          <w:color w:val="auto"/>
          <w:highlight w:val="none"/>
        </w:rPr>
      </w:pPr>
      <w:r>
        <w:rPr>
          <w:color w:val="auto"/>
          <w:highlight w:val="none"/>
        </w:rPr>
      </w:r>
      <w:r/>
    </w:p>
    <w:p>
      <w:pP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ascii="黑体" w:hAnsi="黑体" w:eastAsia="黑体"/>
          <w:b/>
          <w:color w:val="auto"/>
          <w:sz w:val="84"/>
          <w:szCs w:val="84"/>
          <w:highlight w:val="none"/>
        </w:rPr>
      </w:pPr>
      <w:r>
        <w:rPr>
          <w:rFonts w:hint="eastAsia" w:ascii="黑体" w:hAnsi="黑体" w:eastAsia="黑体"/>
          <w:b/>
          <w:color w:val="auto"/>
          <w:sz w:val="84"/>
          <w:szCs w:val="84"/>
          <w:highlight w:val="none"/>
        </w:rPr>
        <w:t xml:space="preserve">招　标　文　件</w:t>
      </w:r>
      <w:r/>
    </w:p>
    <w:p>
      <w:pPr>
        <w:ind w:firstLine="2249"/>
        <w:jc w:val="left"/>
        <w:spacing w:line="480" w:lineRule="auto"/>
        <w:rPr>
          <w:rFonts w:ascii="Arial" w:hAnsi="Arial" w:cs="Times New Roman"/>
          <w:b/>
          <w:bCs/>
          <w:color w:val="auto"/>
          <w:sz w:val="32"/>
          <w:szCs w:val="24"/>
          <w:highlight w:val="none"/>
        </w:rPr>
      </w:pPr>
      <w:r>
        <w:rPr>
          <w:rFonts w:ascii="Arial" w:hAnsi="Arial" w:cs="Times New Roman"/>
          <w:b/>
          <w:bCs/>
          <w:color w:val="auto"/>
          <w:sz w:val="32"/>
          <w:szCs w:val="24"/>
          <w:highlight w:val="none"/>
        </w:rPr>
      </w:r>
      <w:r/>
    </w:p>
    <w:p>
      <w:pPr>
        <w:ind w:firstLine="2249"/>
        <w:jc w:val="left"/>
        <w:spacing w:line="480" w:lineRule="auto"/>
        <w:rPr>
          <w:rFonts w:ascii="Arial" w:hAnsi="Arial" w:cs="Times New Roman"/>
          <w:b/>
          <w:bCs/>
          <w:color w:val="auto"/>
          <w:sz w:val="32"/>
          <w:szCs w:val="24"/>
          <w:highlight w:val="none"/>
        </w:rPr>
      </w:pPr>
      <w:r>
        <w:rPr>
          <w:rFonts w:ascii="Arial" w:hAnsi="Arial" w:cs="Times New Roman"/>
          <w:b/>
          <w:bCs/>
          <w:color w:val="auto"/>
          <w:sz w:val="32"/>
          <w:szCs w:val="24"/>
          <w:highlight w:val="none"/>
        </w:rPr>
      </w:r>
      <w:r/>
    </w:p>
    <w:p>
      <w:pPr>
        <w:jc w:val="left"/>
        <w:spacing w:line="480" w:lineRule="auto"/>
        <w:rPr>
          <w:rFonts w:ascii="Arial" w:hAnsi="Arial" w:cs="Times New Roman"/>
          <w:b/>
          <w:bCs/>
          <w:color w:val="auto"/>
          <w:sz w:val="32"/>
          <w:szCs w:val="24"/>
          <w:highlight w:val="none"/>
        </w:rPr>
      </w:pPr>
      <w:r>
        <w:rPr>
          <w:rFonts w:ascii="Arial" w:hAnsi="Arial" w:cs="Times New Roman"/>
          <w:b/>
          <w:bCs/>
          <w:color w:val="auto"/>
          <w:sz w:val="32"/>
          <w:szCs w:val="24"/>
          <w:highlight w:val="none"/>
        </w:rPr>
      </w:r>
      <w:r/>
    </w:p>
    <w:p>
      <w:pPr>
        <w:jc w:val="left"/>
        <w:spacing w:line="480" w:lineRule="auto"/>
        <w:rPr>
          <w:rFonts w:ascii="Arial" w:hAnsi="Arial" w:cs="Times New Roman"/>
          <w:b/>
          <w:bCs/>
          <w:color w:val="auto"/>
          <w:sz w:val="32"/>
          <w:szCs w:val="24"/>
          <w:highlight w:val="none"/>
        </w:rPr>
      </w:pPr>
      <w:r>
        <w:rPr>
          <w:rFonts w:ascii="Arial" w:hAnsi="Arial" w:cs="Times New Roman"/>
          <w:b/>
          <w:bCs/>
          <w:color w:val="auto"/>
          <w:sz w:val="32"/>
          <w:szCs w:val="24"/>
          <w:highlight w:val="none"/>
        </w:rPr>
      </w:r>
      <w:r/>
    </w:p>
    <w:p>
      <w:pPr>
        <w:ind w:firstLine="2249"/>
        <w:jc w:val="left"/>
        <w:spacing w:line="480" w:lineRule="auto"/>
        <w:rPr>
          <w:rFonts w:ascii="Arial" w:hAnsi="Arial" w:cs="Times New Roman"/>
          <w:b/>
          <w:bCs/>
          <w:color w:val="auto"/>
          <w:sz w:val="32"/>
          <w:szCs w:val="24"/>
          <w:highlight w:val="none"/>
        </w:rPr>
      </w:pPr>
      <w:r>
        <w:rPr>
          <w:rFonts w:ascii="Arial" w:hAnsi="Arial" w:cs="Times New Roman"/>
          <w:b/>
          <w:bCs/>
          <w:color w:val="auto"/>
          <w:sz w:val="32"/>
          <w:szCs w:val="24"/>
          <w:highlight w:val="none"/>
        </w:rPr>
      </w:r>
      <w:r/>
    </w:p>
    <w:p>
      <w:pPr>
        <w:ind w:firstLine="1285"/>
        <w:spacing w:line="480" w:lineRule="auto"/>
        <w:rPr>
          <w:rFonts w:hint="eastAsia" w:ascii="黑体" w:hAnsi="Arial" w:eastAsia="宋体" w:cs="Times New Roman"/>
          <w:b/>
          <w:color w:val="auto"/>
          <w:sz w:val="44"/>
          <w:szCs w:val="21"/>
          <w:highlight w:val="none"/>
          <w:lang w:eastAsia="zh-CN"/>
        </w:rPr>
      </w:pPr>
      <w:r>
        <w:rPr>
          <w:rFonts w:hint="eastAsia" w:ascii="Arial" w:hAnsi="Arial" w:cs="Times New Roman"/>
          <w:b/>
          <w:bCs/>
          <w:color w:val="auto"/>
          <w:sz w:val="32"/>
          <w:szCs w:val="24"/>
          <w:highlight w:val="none"/>
        </w:rPr>
        <w:t xml:space="preserve">项目名称：</w:t>
      </w:r>
      <w:r>
        <w:rPr>
          <w:rFonts w:hint="eastAsia" w:ascii="Arial" w:hAnsi="Arial" w:cs="Times New Roman"/>
          <w:b/>
          <w:bCs/>
          <w:color w:val="auto"/>
          <w:sz w:val="32"/>
          <w:szCs w:val="24"/>
          <w:highlight w:val="none"/>
          <w:lang w:eastAsia="zh-CN"/>
        </w:rPr>
        <w:t xml:space="preserve">东海县村(社区)党群服务中心党员活动室电视机设备采购</w:t>
      </w:r>
      <w:r/>
    </w:p>
    <w:p>
      <w:pPr>
        <w:ind w:firstLine="1285"/>
        <w:spacing w:line="480" w:lineRule="auto"/>
        <w:rPr>
          <w:rFonts w:hint="eastAsia" w:ascii="黑体" w:hAnsi="Arial" w:eastAsia="宋体" w:cs="Times New Roman"/>
          <w:b/>
          <w:color w:val="auto"/>
          <w:sz w:val="44"/>
          <w:szCs w:val="21"/>
          <w:highlight w:val="none"/>
          <w:lang w:eastAsia="zh-CN"/>
        </w:rPr>
      </w:pPr>
      <w:r>
        <w:rPr>
          <w:rFonts w:hint="eastAsia" w:ascii="Arial" w:hAnsi="Arial" w:cs="Times New Roman"/>
          <w:b/>
          <w:bCs/>
          <w:color w:val="auto"/>
          <w:sz w:val="32"/>
          <w:szCs w:val="24"/>
          <w:highlight w:val="none"/>
        </w:rPr>
        <w:t xml:space="preserve">项目编号：JSZC-320722-DHYC-G2026-0001</w:t>
      </w:r>
      <w:r/>
    </w:p>
    <w:p>
      <w:pPr>
        <w:jc w:val="left"/>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cs="Times New Roman"/>
          <w:b/>
          <w:bCs/>
          <w:color w:val="auto"/>
          <w:sz w:val="32"/>
          <w:szCs w:val="24"/>
          <w:highlight w:val="none"/>
        </w:rPr>
        <w:t xml:space="preserve">采购人：</w:t>
      </w:r>
      <w:r>
        <w:rPr>
          <w:rFonts w:hint="eastAsia" w:ascii="Arial" w:hAnsi="Arial" w:cs="Times New Roman"/>
          <w:b/>
          <w:bCs/>
          <w:color w:val="auto"/>
          <w:sz w:val="32"/>
          <w:szCs w:val="24"/>
          <w:highlight w:val="none"/>
          <w:lang w:eastAsia="zh-CN"/>
        </w:rPr>
        <w:t xml:space="preserve">中国共产党东海县委员会组织部</w:t>
      </w:r>
      <w:r/>
    </w:p>
    <w:p>
      <w:pPr>
        <w:jc w:val="center"/>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cs="Times New Roman"/>
          <w:b/>
          <w:bCs/>
          <w:color w:val="auto"/>
          <w:sz w:val="32"/>
          <w:szCs w:val="24"/>
          <w:highlight w:val="none"/>
        </w:rPr>
        <w:t xml:space="preserve">采购代理机构：</w:t>
      </w:r>
      <w:r>
        <w:rPr>
          <w:rFonts w:hint="eastAsia" w:ascii="Arial" w:hAnsi="Arial" w:cs="Times New Roman"/>
          <w:b/>
          <w:bCs/>
          <w:color w:val="auto"/>
          <w:sz w:val="32"/>
          <w:szCs w:val="24"/>
          <w:highlight w:val="none"/>
          <w:lang w:eastAsia="zh-CN"/>
        </w:rPr>
        <w:t xml:space="preserve">连云港元策工程咨询有限公司</w:t>
      </w:r>
      <w:r/>
    </w:p>
    <w:p>
      <w:pPr>
        <w:jc w:val="center"/>
        <w:spacing w:before="120" w:after="120" w:line="360" w:lineRule="auto"/>
        <w:rPr>
          <w:rFonts w:ascii="宋体" w:hAnsi="宋体"/>
          <w:color w:val="auto"/>
          <w:sz w:val="24"/>
          <w:highlight w:val="none"/>
        </w:rPr>
      </w:pPr>
      <w:r>
        <w:rPr>
          <w:rFonts w:hint="eastAsia" w:ascii="Arial" w:hAnsi="Arial" w:cs="Times New Roman"/>
          <w:b/>
          <w:bCs/>
          <w:color w:val="auto"/>
          <w:sz w:val="32"/>
          <w:szCs w:val="24"/>
          <w:highlight w:val="none"/>
        </w:rPr>
        <w:t xml:space="preserve">202</w:t>
      </w:r>
      <w:r>
        <w:rPr>
          <w:rFonts w:hint="eastAsia" w:ascii="Arial" w:hAnsi="Arial" w:cs="Times New Roman"/>
          <w:b/>
          <w:bCs/>
          <w:color w:val="auto"/>
          <w:sz w:val="32"/>
          <w:szCs w:val="24"/>
          <w:highlight w:val="none"/>
          <w:lang w:val="en-US" w:eastAsia="zh-CN"/>
        </w:rPr>
        <w:t xml:space="preserve">6</w:t>
      </w:r>
      <w:r>
        <w:rPr>
          <w:rFonts w:hint="eastAsia" w:ascii="Arial" w:hAnsi="Arial" w:cs="Times New Roman"/>
          <w:b/>
          <w:bCs/>
          <w:color w:val="auto"/>
          <w:sz w:val="32"/>
          <w:szCs w:val="24"/>
          <w:highlight w:val="none"/>
        </w:rPr>
        <w:t xml:space="preserve">年</w:t>
      </w:r>
      <w:r>
        <w:rPr>
          <w:rFonts w:hint="eastAsia" w:ascii="Arial" w:hAnsi="Arial" w:cs="Times New Roman"/>
          <w:b/>
          <w:bCs/>
          <w:color w:val="auto"/>
          <w:sz w:val="32"/>
          <w:szCs w:val="24"/>
          <w:highlight w:val="none"/>
          <w:lang w:val="en-US" w:eastAsia="zh-CN"/>
        </w:rPr>
        <w:t xml:space="preserve">10</w:t>
      </w:r>
      <w:r>
        <w:rPr>
          <w:rFonts w:hint="eastAsia" w:ascii="Arial" w:hAnsi="Arial" w:cs="Times New Roman"/>
          <w:b/>
          <w:bCs/>
          <w:color w:val="auto"/>
          <w:sz w:val="32"/>
          <w:szCs w:val="24"/>
          <w:highlight w:val="none"/>
        </w:rPr>
        <w:t xml:space="preserve">月</w:t>
      </w:r>
      <w:r>
        <w:rPr>
          <w:color w:val="auto"/>
          <w:highlight w:val="none"/>
        </w:rPr>
        <w:br w:type="page" w:clear="all"/>
      </w:r>
      <w:r>
        <w:rPr>
          <w:rFonts w:ascii="宋体" w:hAnsi="宋体"/>
          <w:color w:val="auto"/>
          <w:sz w:val="24"/>
          <w:highlight w:val="none"/>
        </w:rPr>
        <w:fldChar w:fldCharType="begin"/>
      </w:r>
      <w:r>
        <w:rPr>
          <w:rFonts w:ascii="宋体" w:hAnsi="宋体"/>
          <w:color w:val="auto"/>
          <w:sz w:val="24"/>
          <w:highlight w:val="none"/>
        </w:rPr>
        <w:instrText xml:space="preserve"> TOC \o "1-1" \u </w:instrText>
      </w:r>
      <w:r>
        <w:rPr>
          <w:rFonts w:ascii="宋体" w:hAnsi="宋体"/>
          <w:color w:val="auto"/>
          <w:sz w:val="24"/>
          <w:highlight w:val="none"/>
        </w:rPr>
        <w:fldChar w:fldCharType="separate"/>
      </w:r>
      <w:r/>
    </w:p>
    <w:p>
      <w:pPr>
        <w:pStyle w:val="717"/>
        <w:tabs>
          <w:tab w:val="clear" w:pos="9628" w:leader="none"/>
          <w:tab w:val="right" w:pos="9638" w:leader="dot"/>
        </w:tabs>
        <w:rPr>
          <w:rFonts w:ascii="黑体" w:hAnsi="黑体" w:eastAsia="黑体"/>
          <w:color w:val="auto"/>
          <w:highlight w:val="none"/>
        </w:rPr>
      </w:pPr>
      <w:r>
        <w:rPr>
          <w:rFonts w:hint="eastAsia" w:ascii="黑体" w:hAnsi="黑体" w:eastAsia="黑体"/>
          <w:color w:val="auto"/>
          <w:highlight w:val="none"/>
        </w:rPr>
        <w:t xml:space="preserve">目    录</w:t>
      </w:r>
      <w:r/>
    </w:p>
    <w:p>
      <w:pPr>
        <w:pStyle w:val="717"/>
        <w:tabs>
          <w:tab w:val="clear" w:pos="9628" w:leader="none"/>
          <w:tab w:val="right" w:pos="9638" w:leader="dot"/>
        </w:tabs>
        <w:rPr>
          <w:color w:val="auto"/>
          <w:highlight w:val="none"/>
        </w:rPr>
      </w:pPr>
      <w:r>
        <w:rPr>
          <w:rFonts w:hint="eastAsia" w:ascii="黑体" w:hAnsi="黑体" w:eastAsia="黑体"/>
          <w:color w:val="auto"/>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_Toc288 \h </w:instrText>
      </w:r>
      <w:r>
        <w:rPr>
          <w:color w:val="auto"/>
          <w:highlight w:val="none"/>
        </w:rPr>
        <w:fldChar w:fldCharType="separate"/>
      </w:r>
      <w:r>
        <w:rPr>
          <w:color w:val="auto"/>
          <w:highlight w:val="none"/>
        </w:rPr>
        <w:t xml:space="preserve">1</w:t>
      </w:r>
      <w:r>
        <w:rPr>
          <w:color w:val="auto"/>
          <w:highlight w:val="none"/>
        </w:rPr>
        <w:fldChar w:fldCharType="end"/>
      </w:r>
      <w:r/>
    </w:p>
    <w:p>
      <w:pPr>
        <w:pStyle w:val="717"/>
        <w:tabs>
          <w:tab w:val="clear" w:pos="9628" w:leader="none"/>
          <w:tab w:val="right" w:pos="9638" w:leader="dot"/>
        </w:tabs>
        <w:rPr>
          <w:color w:val="auto"/>
          <w:highlight w:val="none"/>
        </w:rPr>
      </w:pPr>
      <w:r>
        <w:rPr>
          <w:rFonts w:hint="eastAsia" w:ascii="黑体" w:hAnsi="黑体" w:eastAsia="黑体"/>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_Toc15273 \h </w:instrText>
      </w:r>
      <w:r>
        <w:rPr>
          <w:color w:val="auto"/>
          <w:highlight w:val="none"/>
        </w:rPr>
        <w:fldChar w:fldCharType="separate"/>
      </w:r>
      <w:r>
        <w:rPr>
          <w:color w:val="auto"/>
          <w:highlight w:val="none"/>
        </w:rPr>
        <w:t xml:space="preserve">5</w:t>
      </w:r>
      <w:r>
        <w:rPr>
          <w:color w:val="auto"/>
          <w:highlight w:val="none"/>
        </w:rPr>
        <w:fldChar w:fldCharType="end"/>
      </w:r>
      <w:r/>
    </w:p>
    <w:p>
      <w:pPr>
        <w:pStyle w:val="717"/>
        <w:tabs>
          <w:tab w:val="clear" w:pos="9628" w:leader="none"/>
          <w:tab w:val="right" w:pos="9638" w:leader="dot"/>
        </w:tabs>
        <w:rPr>
          <w:color w:val="auto"/>
          <w:highlight w:val="none"/>
        </w:rPr>
      </w:pPr>
      <w:r>
        <w:rPr>
          <w:rFonts w:hint="eastAsia" w:ascii="黑体" w:hAnsi="黑体" w:eastAsia="黑体"/>
          <w:color w:val="auto"/>
          <w:highlight w:val="none"/>
        </w:rPr>
        <w:t xml:space="preserve">第三章  合同文本</w:t>
      </w:r>
      <w:r>
        <w:rPr>
          <w:color w:val="auto"/>
          <w:highlight w:val="none"/>
        </w:rPr>
        <w:tab/>
      </w:r>
      <w:r>
        <w:rPr>
          <w:color w:val="auto"/>
          <w:highlight w:val="none"/>
        </w:rPr>
        <w:fldChar w:fldCharType="begin"/>
      </w:r>
      <w:r>
        <w:rPr>
          <w:color w:val="auto"/>
          <w:highlight w:val="none"/>
        </w:rPr>
        <w:instrText xml:space="preserve"> PAGEREF _Toc30190 \h </w:instrText>
      </w:r>
      <w:r>
        <w:rPr>
          <w:color w:val="auto"/>
          <w:highlight w:val="none"/>
        </w:rPr>
        <w:fldChar w:fldCharType="separate"/>
      </w:r>
      <w:r>
        <w:rPr>
          <w:color w:val="auto"/>
          <w:highlight w:val="none"/>
        </w:rPr>
        <w:t xml:space="preserve">21</w:t>
      </w:r>
      <w:r>
        <w:rPr>
          <w:color w:val="auto"/>
          <w:highlight w:val="none"/>
        </w:rPr>
        <w:fldChar w:fldCharType="end"/>
      </w:r>
      <w:r/>
    </w:p>
    <w:p>
      <w:pPr>
        <w:pStyle w:val="717"/>
        <w:tabs>
          <w:tab w:val="clear" w:pos="9628" w:leader="none"/>
          <w:tab w:val="right" w:pos="9638" w:leader="dot"/>
        </w:tabs>
        <w:rPr>
          <w:color w:val="auto"/>
          <w:highlight w:val="none"/>
        </w:rPr>
      </w:pPr>
      <w:r>
        <w:rPr>
          <w:rFonts w:hint="eastAsia" w:ascii="黑体" w:hAnsi="黑体" w:eastAsia="黑体"/>
          <w:color w:val="auto"/>
          <w:highlight w:val="none"/>
        </w:rPr>
        <w:t xml:space="preserve">第四章  采购需求</w:t>
      </w:r>
      <w:r>
        <w:rPr>
          <w:color w:val="auto"/>
          <w:highlight w:val="none"/>
        </w:rPr>
        <w:tab/>
      </w:r>
      <w:r>
        <w:rPr>
          <w:color w:val="auto"/>
          <w:highlight w:val="none"/>
        </w:rPr>
        <w:fldChar w:fldCharType="begin"/>
      </w:r>
      <w:r>
        <w:rPr>
          <w:color w:val="auto"/>
          <w:highlight w:val="none"/>
        </w:rPr>
        <w:instrText xml:space="preserve"> PAGEREF _Toc27103 \h </w:instrText>
      </w:r>
      <w:r>
        <w:rPr>
          <w:color w:val="auto"/>
          <w:highlight w:val="none"/>
        </w:rPr>
        <w:fldChar w:fldCharType="separate"/>
      </w:r>
      <w:r>
        <w:rPr>
          <w:color w:val="auto"/>
          <w:highlight w:val="none"/>
        </w:rPr>
        <w:t xml:space="preserve">27</w:t>
      </w:r>
      <w:r>
        <w:rPr>
          <w:color w:val="auto"/>
          <w:highlight w:val="none"/>
        </w:rPr>
        <w:fldChar w:fldCharType="end"/>
      </w:r>
      <w:r/>
    </w:p>
    <w:p>
      <w:pPr>
        <w:pStyle w:val="717"/>
        <w:tabs>
          <w:tab w:val="clear" w:pos="9628" w:leader="none"/>
          <w:tab w:val="right" w:pos="9638" w:leader="dot"/>
        </w:tabs>
        <w:rPr>
          <w:color w:val="auto"/>
          <w:highlight w:val="none"/>
        </w:rPr>
      </w:pPr>
      <w:r>
        <w:rPr>
          <w:rFonts w:ascii="黑体" w:hAnsi="黑体" w:eastAsia="黑体"/>
          <w:color w:val="auto"/>
          <w:highlight w:val="none"/>
        </w:rPr>
        <w:t xml:space="preserve">第五章</w:t>
      </w:r>
      <w:r>
        <w:rPr>
          <w:rFonts w:hint="eastAsia" w:ascii="黑体" w:hAnsi="黑体" w:eastAsia="黑体"/>
          <w:color w:val="auto"/>
          <w:highlight w:val="none"/>
        </w:rPr>
        <w:t xml:space="preserve">  评标方法与评标标准</w:t>
      </w:r>
      <w:r>
        <w:rPr>
          <w:color w:val="auto"/>
          <w:highlight w:val="none"/>
        </w:rPr>
        <w:tab/>
      </w:r>
      <w:r>
        <w:rPr>
          <w:color w:val="auto"/>
          <w:highlight w:val="none"/>
        </w:rPr>
        <w:fldChar w:fldCharType="begin"/>
      </w:r>
      <w:r>
        <w:rPr>
          <w:color w:val="auto"/>
          <w:highlight w:val="none"/>
        </w:rPr>
        <w:instrText xml:space="preserve"> PAGEREF _Toc29664 \h </w:instrText>
      </w:r>
      <w:r>
        <w:rPr>
          <w:color w:val="auto"/>
          <w:highlight w:val="none"/>
        </w:rPr>
        <w:fldChar w:fldCharType="separate"/>
      </w:r>
      <w:r>
        <w:rPr>
          <w:color w:val="auto"/>
          <w:highlight w:val="none"/>
        </w:rPr>
        <w:t xml:space="preserve">27</w:t>
      </w:r>
      <w:r>
        <w:rPr>
          <w:color w:val="auto"/>
          <w:highlight w:val="none"/>
        </w:rPr>
        <w:fldChar w:fldCharType="end"/>
      </w:r>
      <w:r/>
    </w:p>
    <w:p>
      <w:pPr>
        <w:pStyle w:val="717"/>
        <w:tabs>
          <w:tab w:val="clear" w:pos="9628" w:leader="none"/>
          <w:tab w:val="right" w:pos="9638" w:leader="dot"/>
        </w:tabs>
        <w:rPr>
          <w:color w:val="auto"/>
          <w:highlight w:val="none"/>
        </w:rPr>
      </w:pPr>
      <w:r>
        <w:rPr>
          <w:rFonts w:hint="eastAsia" w:ascii="黑体" w:hAnsi="黑体" w:eastAsia="黑体"/>
          <w:color w:val="auto"/>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_Toc3751 \h </w:instrText>
      </w:r>
      <w:r>
        <w:rPr>
          <w:color w:val="auto"/>
          <w:highlight w:val="none"/>
        </w:rPr>
        <w:fldChar w:fldCharType="separate"/>
      </w:r>
      <w:r>
        <w:rPr>
          <w:color w:val="auto"/>
          <w:highlight w:val="none"/>
        </w:rPr>
        <w:t xml:space="preserve">70</w:t>
      </w:r>
      <w:r>
        <w:rPr>
          <w:color w:val="auto"/>
          <w:highlight w:val="none"/>
        </w:rPr>
        <w:fldChar w:fldCharType="end"/>
      </w:r>
      <w:r/>
    </w:p>
    <w:p>
      <w:pPr>
        <w:spacing w:before="120" w:after="120" w:line="360" w:lineRule="auto"/>
        <w:widowControl/>
        <w:rPr>
          <w:rFonts w:ascii="宋体" w:hAnsi="宋体"/>
          <w:color w:val="auto"/>
          <w:sz w:val="28"/>
          <w:highlight w:val="none"/>
        </w:rPr>
      </w:pPr>
      <w:r>
        <w:rPr>
          <w:rFonts w:ascii="宋体" w:hAnsi="宋体"/>
          <w:color w:val="auto"/>
          <w:sz w:val="24"/>
          <w:highlight w:val="none"/>
        </w:rPr>
        <w:fldChar w:fldCharType="end"/>
      </w:r>
      <w:r/>
    </w:p>
    <w:p>
      <w:pPr>
        <w:pStyle w:val="654"/>
        <w:jc w:val="center"/>
        <w:spacing w:line="360" w:lineRule="auto"/>
        <w:rPr>
          <w:rFonts w:ascii="黑体" w:hAnsi="黑体" w:eastAsia="黑体"/>
          <w:b w:val="0"/>
          <w:color w:val="auto"/>
          <w:highlight w:val="none"/>
        </w:rPr>
        <w:sectPr>
          <w:footerReference w:type="default" r:id="rId9"/>
          <w:footnotePr/>
          <w:endnotePr/>
          <w:type w:val="nextPage"/>
          <w:pgSz w:w="11906" w:h="16838" w:orient="portrait"/>
          <w:pgMar w:top="1134" w:right="1134" w:bottom="1134" w:left="1134" w:header="851" w:footer="992" w:gutter="0"/>
          <w:cols w:num="1" w:sep="0" w:space="1701" w:equalWidth="1"/>
          <w:docGrid w:linePitch="360"/>
        </w:sectPr>
      </w:pPr>
      <w:r>
        <w:rPr>
          <w:rFonts w:ascii="黑体" w:hAnsi="黑体" w:eastAsia="黑体"/>
          <w:b w:val="0"/>
          <w:color w:val="auto"/>
          <w:highlight w:val="none"/>
        </w:rPr>
      </w:r>
      <w:r/>
    </w:p>
    <w:p>
      <w:pPr>
        <w:pStyle w:val="654"/>
        <w:jc w:val="center"/>
        <w:spacing w:line="360" w:lineRule="auto"/>
        <w:rPr>
          <w:rFonts w:ascii="黑体" w:hAnsi="黑体" w:eastAsia="黑体"/>
          <w:b w:val="0"/>
          <w:color w:val="auto"/>
          <w:highlight w:val="none"/>
        </w:rPr>
      </w:pPr>
      <w:r/>
      <w:bookmarkStart w:id="0" w:name="_Toc288"/>
      <w:r>
        <w:rPr>
          <w:rFonts w:hint="eastAsia" w:ascii="黑体" w:hAnsi="黑体" w:eastAsia="黑体"/>
          <w:b w:val="0"/>
          <w:color w:val="auto"/>
          <w:highlight w:val="none"/>
        </w:rPr>
        <w:t xml:space="preserve">第一章  投标邀请</w:t>
      </w:r>
      <w:bookmarkEnd w:id="0"/>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s="宋体"/>
          <w:color w:val="auto"/>
          <w:sz w:val="24"/>
          <w:szCs w:val="24"/>
          <w:highlight w:val="none"/>
          <w:lang w:eastAsia="zh-CN"/>
        </w:rPr>
        <w:t xml:space="preserve">中国共产党东海县委员会组织部</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连云港元策工程咨询有限公司</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东海县村(社区)党群服务中心党员活动室电视机设备采购</w:t>
      </w:r>
      <w:r>
        <w:rPr>
          <w:rFonts w:hint="eastAsia" w:ascii="宋体" w:hAnsi="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 </w:t>
      </w:r>
      <w:r>
        <w:rPr>
          <w:rFonts w:hint="eastAsia" w:ascii="宋体" w:hAnsi="宋体"/>
          <w:color w:val="auto"/>
          <w:sz w:val="24"/>
          <w:szCs w:val="24"/>
          <w:highlight w:val="none"/>
          <w:lang w:eastAsia="zh-CN"/>
        </w:rPr>
        <w:t xml:space="preserve">JSZC-320722-DHYC-G2026-0001</w:t>
      </w:r>
      <w:r>
        <w:rPr>
          <w:rFonts w:hint="eastAsia" w:ascii="宋体" w:hAnsi="宋体" w:cs="宋体"/>
          <w:color w:val="auto"/>
          <w:sz w:val="24"/>
          <w:szCs w:val="24"/>
          <w:highlight w:val="none"/>
          <w:lang w:val="en-US" w:eastAsia="zh-CN"/>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项目进行公开招标采购，欢迎符合条件的供应商投标。</w:t>
      </w:r>
      <w:r/>
    </w:p>
    <w:tbl>
      <w:tblPr>
        <w:tblStyle w:val="7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7"/>
      </w:tblGrid>
      <w:tr>
        <w:trPr/>
        <w:tc>
          <w:tcPr>
            <w:tcW w:w="9747" w:type="dxa"/>
            <w:textDirection w:val="lrTb"/>
            <w:noWrap w:val="false"/>
          </w:tcPr>
          <w:p>
            <w:pPr>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项目概况</w:t>
            </w:r>
            <w:r/>
          </w:p>
          <w:p>
            <w:pPr>
              <w:ind w:firstLine="482"/>
              <w:spacing w:line="500" w:lineRule="exact"/>
              <w:rPr>
                <w:rFonts w:ascii="宋体" w:hAnsi="宋体"/>
                <w:color w:val="auto"/>
                <w:sz w:val="24"/>
                <w:szCs w:val="24"/>
                <w:highlight w:val="none"/>
              </w:rPr>
            </w:pPr>
            <w:r>
              <w:rPr>
                <w:rFonts w:hint="eastAsia" w:ascii="宋体" w:hAnsi="宋体"/>
                <w:b/>
                <w:color w:val="auto"/>
                <w:sz w:val="24"/>
                <w:szCs w:val="24"/>
                <w:highlight w:val="none"/>
                <w:u w:val="single"/>
                <w:lang w:eastAsia="zh-CN"/>
              </w:rPr>
              <w:t xml:space="preserve">东海县村(社区)党群服务中心党员活动室电视机设备采购</w:t>
            </w:r>
            <w:r>
              <w:rPr>
                <w:rFonts w:hint="eastAsia" w:ascii="宋体" w:hAnsi="宋体"/>
                <w:color w:val="auto"/>
                <w:sz w:val="24"/>
                <w:szCs w:val="24"/>
                <w:highlight w:val="none"/>
              </w:rPr>
              <w:t xml:space="preserve">招标项目的潜在投标人应在</w:t>
            </w:r>
            <w:r>
              <w:rPr>
                <w:rFonts w:hint="eastAsia" w:ascii="宋体" w:hAnsi="宋体"/>
                <w:b/>
                <w:color w:val="auto"/>
                <w:sz w:val="24"/>
                <w:szCs w:val="24"/>
                <w:highlight w:val="none"/>
                <w:u w:val="single"/>
              </w:rPr>
              <w:t xml:space="preserve">江苏政府采购网</w:t>
            </w:r>
            <w:r>
              <w:rPr>
                <w:rFonts w:hint="eastAsia" w:ascii="宋体" w:hAnsi="宋体"/>
                <w:color w:val="auto"/>
                <w:sz w:val="24"/>
                <w:szCs w:val="24"/>
                <w:highlight w:val="none"/>
              </w:rPr>
              <w:t xml:space="preserve">自行免费下载招标文件，并于</w:t>
            </w:r>
            <w:r>
              <w:rPr>
                <w:rFonts w:hint="eastAsia" w:ascii="宋体" w:hAnsi="宋体"/>
                <w:b/>
                <w:color w:val="auto"/>
                <w:sz w:val="24"/>
                <w:szCs w:val="24"/>
                <w:highlight w:val="none"/>
                <w:u w:val="single"/>
              </w:rPr>
              <w:t xml:space="preserve">202</w:t>
            </w:r>
            <w:r>
              <w:rPr>
                <w:rFonts w:hint="eastAsia" w:ascii="宋体" w:hAnsi="宋体"/>
                <w:b/>
                <w:color w:val="auto"/>
                <w:sz w:val="24"/>
                <w:szCs w:val="24"/>
                <w:highlight w:val="none"/>
                <w:u w:val="single"/>
                <w:lang w:val="en-US" w:eastAsia="zh-CN"/>
              </w:rPr>
              <w:t xml:space="preserve">6</w:t>
            </w:r>
            <w:r>
              <w:rPr>
                <w:rFonts w:hint="eastAsia" w:ascii="宋体" w:hAnsi="宋体"/>
                <w:b/>
                <w:color w:val="auto"/>
                <w:sz w:val="24"/>
                <w:szCs w:val="24"/>
                <w:highlight w:val="none"/>
                <w:u w:val="single"/>
              </w:rPr>
              <w:t xml:space="preserve">年</w:t>
            </w:r>
            <w:r>
              <w:rPr>
                <w:rFonts w:hint="eastAsia" w:ascii="宋体" w:hAnsi="宋体"/>
                <w:b/>
                <w:color w:val="auto"/>
                <w:sz w:val="24"/>
                <w:szCs w:val="24"/>
                <w:highlight w:val="none"/>
                <w:u w:val="single"/>
                <w:lang w:val="en-US" w:eastAsia="zh-CN"/>
              </w:rPr>
              <w:t xml:space="preserve">11</w:t>
            </w:r>
            <w:r>
              <w:rPr>
                <w:rFonts w:hint="eastAsia" w:ascii="宋体" w:hAnsi="宋体"/>
                <w:b/>
                <w:color w:val="auto"/>
                <w:sz w:val="24"/>
                <w:szCs w:val="24"/>
                <w:highlight w:val="none"/>
                <w:u w:val="single"/>
              </w:rPr>
              <w:t xml:space="preserve">月</w:t>
            </w:r>
            <w:r>
              <w:rPr>
                <w:rFonts w:hint="eastAsia" w:ascii="宋体" w:hAnsi="宋体"/>
                <w:b/>
                <w:color w:val="auto"/>
                <w:sz w:val="24"/>
                <w:szCs w:val="24"/>
                <w:highlight w:val="none"/>
                <w:u w:val="single"/>
                <w:lang w:val="en-US" w:eastAsia="zh-CN"/>
              </w:rPr>
              <w:t xml:space="preserve">16</w:t>
            </w:r>
            <w:r>
              <w:rPr>
                <w:rFonts w:hint="eastAsia" w:ascii="宋体" w:hAnsi="宋体"/>
                <w:b/>
                <w:color w:val="auto"/>
                <w:sz w:val="24"/>
                <w:szCs w:val="24"/>
                <w:highlight w:val="none"/>
                <w:u w:val="single"/>
              </w:rPr>
              <w:t xml:space="preserve">日9:00:00</w:t>
            </w:r>
            <w:r>
              <w:rPr>
                <w:rFonts w:hint="eastAsia" w:ascii="宋体" w:hAnsi="宋体"/>
                <w:color w:val="auto"/>
                <w:sz w:val="24"/>
                <w:szCs w:val="24"/>
                <w:highlight w:val="none"/>
              </w:rPr>
              <w:t xml:space="preserve">（北京时间）前递交（上传）投标文件。</w:t>
            </w:r>
            <w:r/>
          </w:p>
        </w:tc>
      </w:tr>
    </w:tbl>
    <w:p>
      <w:pPr>
        <w:pStyle w:val="655"/>
        <w:spacing w:before="0" w:after="0" w:line="500" w:lineRule="exact"/>
        <w:rPr>
          <w:rFonts w:ascii="宋体" w:hAnsi="宋体" w:eastAsia="宋体"/>
          <w:color w:val="auto"/>
          <w:highlight w:val="none"/>
        </w:rPr>
      </w:pPr>
      <w:r>
        <w:rPr>
          <w:rFonts w:hint="eastAsia" w:ascii="宋体" w:hAnsi="宋体" w:eastAsia="宋体"/>
          <w:color w:val="auto"/>
          <w:highlight w:val="none"/>
        </w:rPr>
        <w:t xml:space="preserve">一、项目基本情况</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项目编号：JSZC-320722-DHYC-G2026-0001</w:t>
      </w:r>
      <w:r>
        <w:rPr>
          <w:rFonts w:hint="eastAsia" w:ascii="宋体" w:hAnsi="宋体" w:cs="宋体"/>
          <w:color w:val="auto"/>
          <w:sz w:val="24"/>
          <w:szCs w:val="24"/>
          <w:highlight w:val="none"/>
          <w:lang w:val="en-US" w:eastAsia="zh-CN"/>
        </w:rPr>
        <w:t xml:space="preserve"> </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东海县村(社区)党群服务中心党员活动室电视机设备采购</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采购方式：公开招标</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预算金额：</w:t>
      </w:r>
      <w:r>
        <w:rPr>
          <w:rFonts w:hint="eastAsia" w:ascii="宋体" w:hAnsi="宋体" w:eastAsia="宋体" w:cs="宋体"/>
          <w:color w:val="auto"/>
          <w:sz w:val="24"/>
          <w:szCs w:val="24"/>
          <w:highlight w:val="none"/>
          <w:u w:val="none"/>
          <w:lang w:val="en-US" w:eastAsia="zh-CN"/>
        </w:rPr>
        <w:t xml:space="preserve">103.04</w:t>
      </w:r>
      <w:r>
        <w:rPr>
          <w:rFonts w:hint="eastAsia" w:ascii="宋体" w:hAnsi="宋体" w:cs="宋体"/>
          <w:color w:val="auto"/>
          <w:sz w:val="24"/>
          <w:szCs w:val="24"/>
          <w:highlight w:val="none"/>
        </w:rPr>
        <w:t xml:space="preserve">万元</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103.04</w:t>
      </w:r>
      <w:r>
        <w:rPr>
          <w:rFonts w:hint="eastAsia" w:ascii="宋体" w:hAnsi="宋体" w:cs="宋体"/>
          <w:color w:val="auto"/>
          <w:sz w:val="24"/>
          <w:szCs w:val="24"/>
          <w:highlight w:val="none"/>
        </w:rPr>
        <w:t xml:space="preserve">万元，投标报价不得超过最高限价，否则投标无效</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采购需求：</w:t>
      </w:r>
      <w:r>
        <w:rPr>
          <w:rFonts w:hint="eastAsia" w:ascii="宋体" w:hAnsi="宋体" w:cs="宋体"/>
          <w:color w:val="auto"/>
          <w:sz w:val="24"/>
          <w:szCs w:val="24"/>
          <w:highlight w:val="none"/>
          <w:lang w:val="en-US" w:eastAsia="zh-CN"/>
        </w:rPr>
        <w:t xml:space="preserve">对</w:t>
      </w:r>
      <w:r>
        <w:rPr>
          <w:rFonts w:hint="eastAsia" w:eastAsia="宋体" w:cs="Times New Roman"/>
          <w:color w:val="auto"/>
          <w:sz w:val="24"/>
          <w:szCs w:val="24"/>
          <w:highlight w:val="none"/>
          <w:lang w:val="en-US" w:eastAsia="zh-CN"/>
        </w:rPr>
        <w:t xml:space="preserve">东海县322个村(社区)进行75寸电视机采购用于各村</w:t>
      </w:r>
      <w:r>
        <w:rPr>
          <w:rFonts w:hint="eastAsia" w:cs="Times New Roman"/>
          <w:color w:val="auto"/>
          <w:sz w:val="24"/>
          <w:szCs w:val="24"/>
          <w:highlight w:val="none"/>
          <w:lang w:val="en-US" w:eastAsia="zh-CN"/>
        </w:rPr>
        <w:t xml:space="preserve">（</w:t>
      </w:r>
      <w:r>
        <w:rPr>
          <w:rFonts w:hint="eastAsia" w:eastAsia="宋体" w:cs="Times New Roman"/>
          <w:color w:val="auto"/>
          <w:sz w:val="24"/>
          <w:szCs w:val="24"/>
          <w:highlight w:val="none"/>
          <w:lang w:val="en-US" w:eastAsia="zh-CN"/>
        </w:rPr>
        <w:t xml:space="preserve">社区</w:t>
      </w:r>
      <w:r>
        <w:rPr>
          <w:rFonts w:hint="eastAsia" w:cs="Times New Roman"/>
          <w:color w:val="auto"/>
          <w:sz w:val="24"/>
          <w:szCs w:val="24"/>
          <w:highlight w:val="none"/>
          <w:lang w:val="en-US" w:eastAsia="zh-CN"/>
        </w:rPr>
        <w:t xml:space="preserve">）</w:t>
      </w:r>
      <w:r>
        <w:rPr>
          <w:rFonts w:hint="eastAsia" w:eastAsia="宋体" w:cs="Times New Roman"/>
          <w:color w:val="auto"/>
          <w:sz w:val="24"/>
          <w:szCs w:val="24"/>
          <w:highlight w:val="none"/>
          <w:lang w:val="en-US" w:eastAsia="zh-CN"/>
        </w:rPr>
        <w:t xml:space="preserve">党群服务中心党员活动室</w:t>
      </w:r>
      <w:r>
        <w:rPr>
          <w:rFonts w:hint="eastAsia" w:ascii="宋体" w:hAnsi="宋体" w:cs="宋体"/>
          <w:color w:val="auto"/>
          <w:sz w:val="24"/>
          <w:szCs w:val="24"/>
          <w:highlight w:val="none"/>
        </w:rPr>
        <w:t xml:space="preserve">，具体详见第四部分采购需求</w:t>
      </w:r>
      <w:r/>
    </w:p>
    <w:p>
      <w:pPr>
        <w:ind w:firstLine="482"/>
        <w:spacing w:line="5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对本项目采购需求部分的询问、质疑请与采购人联系，由采购人负责答复。</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合同履行期限：自合同签订之日起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0日历天内完成供货并通过验收、交付使用</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本项目不接受联合体投标。</w:t>
      </w:r>
      <w:r/>
    </w:p>
    <w:p>
      <w:pPr>
        <w:pStyle w:val="655"/>
        <w:spacing w:before="0" w:after="0" w:line="500" w:lineRule="exact"/>
        <w:rPr>
          <w:rFonts w:ascii="宋体" w:hAnsi="宋体" w:eastAsia="宋体"/>
          <w:color w:val="auto"/>
          <w:highlight w:val="none"/>
        </w:rPr>
      </w:pPr>
      <w:r>
        <w:rPr>
          <w:rFonts w:hint="eastAsia" w:ascii="宋体" w:hAnsi="宋体" w:eastAsia="宋体"/>
          <w:color w:val="auto"/>
          <w:highlight w:val="none"/>
        </w:rPr>
        <w:t xml:space="preserve">二、申请人的资格要求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（一）满足《中华人民共和国政府采购法》第二十二条规定，并提供下列材料：</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1.法人或者其他组织的营业执照等证明文件，自然人的身份证明；</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2.上一年度经审计的财务状况报告(成立不满一年无需提供）；</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ascii="宋体" w:hAnsi="宋体" w:cs="宋体"/>
          <w:color w:val="auto"/>
          <w:sz w:val="24"/>
          <w:szCs w:val="24"/>
          <w:highlight w:val="none"/>
        </w:rPr>
      </w:pPr>
      <w:r>
        <w:rPr>
          <w:rFonts w:hint="eastAsia" w:ascii="宋体" w:hAnsi="宋体" w:cs="宋体"/>
          <w:b/>
          <w:bCs/>
          <w:color w:val="auto"/>
          <w:sz w:val="24"/>
          <w:szCs w:val="24"/>
          <w:highlight w:val="none"/>
        </w:rPr>
        <w:t xml:space="preserve">根据连财购〔2023〕4号文件精神，2、3项可以提供《财务状况报告及税收、社会保障资金缴纳情况承诺函》，详见第六章 投标文件格式。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4.具备履行合同所必需的设备和专业技术能力的声明及证明材料；</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5.参加政府采购活动前3年内在经营活动中没有重大违法记录的书面声明。</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6.法律、行政法规规定的其他条件。（如有，请按要求提供）</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投标文件中无需提供证明材料）</w:t>
      </w:r>
      <w:r/>
    </w:p>
    <w:p>
      <w:pPr>
        <w:ind w:firstLine="482"/>
        <w:spacing w:line="500" w:lineRule="exact"/>
        <w:rPr>
          <w:rFonts w:hint="eastAsia" w:ascii="宋体" w:hAnsi="宋体" w:eastAsia="黑体" w:cs="宋体"/>
          <w:b/>
          <w:bCs/>
          <w:color w:val="auto"/>
          <w:sz w:val="24"/>
          <w:szCs w:val="24"/>
          <w:highlight w:val="none"/>
          <w:lang w:val="en-US" w:eastAsia="zh-CN"/>
        </w:rPr>
      </w:pPr>
      <w:r>
        <w:rPr>
          <w:rFonts w:hint="eastAsia" w:ascii="宋体" w:hAnsi="宋体" w:cs="宋体"/>
          <w:bCs/>
          <w:color w:val="auto"/>
          <w:sz w:val="24"/>
          <w:szCs w:val="24"/>
          <w:highlight w:val="none"/>
        </w:rPr>
        <w:t xml:space="preserve">（二）落实政府采购政策需满足的资格要求：</w:t>
      </w:r>
      <w:r>
        <w:rPr>
          <w:rFonts w:hint="eastAsia" w:ascii="宋体" w:hAnsi="宋体" w:cs="宋体"/>
          <w:color w:val="auto"/>
          <w:sz w:val="24"/>
          <w:szCs w:val="24"/>
          <w:highlight w:val="none"/>
        </w:rPr>
        <w:t xml:space="preserve">本项目为货物类采购项目，所属行业为：工业。本项目为非预留份额的采购项目，执行价格扣除优惠政策，给予小微型企业、监狱企业或残疾人福利性单位报价</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0%价格扣除优惠政策，用扣除后的价格参加评审。价格扣除比例对小型企业和微型企业同等对待，不作区分。监狱企业、残疾人福利单位属于小型、微型企业的，不重复享受政策。</w:t>
      </w:r>
      <w:r/>
    </w:p>
    <w:p>
      <w:pPr>
        <w:ind w:firstLine="482"/>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（三）本项目的特定资格要求：无。</w:t>
      </w:r>
      <w:r/>
    </w:p>
    <w:p>
      <w:pPr>
        <w:pStyle w:val="655"/>
        <w:spacing w:before="0" w:after="0" w:line="500" w:lineRule="exact"/>
        <w:rPr>
          <w:rFonts w:ascii="宋体" w:hAnsi="宋体" w:eastAsia="宋体"/>
          <w:bCs w:val="0"/>
          <w:color w:val="auto"/>
          <w:szCs w:val="22"/>
          <w:highlight w:val="none"/>
        </w:rPr>
      </w:pPr>
      <w:r>
        <w:rPr>
          <w:rFonts w:hint="eastAsia" w:ascii="宋体" w:hAnsi="宋体" w:eastAsia="宋体"/>
          <w:bCs w:val="0"/>
          <w:color w:val="auto"/>
          <w:szCs w:val="22"/>
          <w:highlight w:val="none"/>
        </w:rPr>
        <w:t xml:space="preserve">三、获取招标文件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时间：自招标文件公告发布之日起5个工作日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地点：在“江苏政府采购网”自行免费下载招标文件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方式：投标人办理江苏省政府采购交易系统CA数字证书，登录“苏采云”政府采购交易系统，自行下载。</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售价：0.00元</w:t>
      </w:r>
      <w:r/>
    </w:p>
    <w:p>
      <w:pPr>
        <w:pStyle w:val="655"/>
        <w:spacing w:before="0" w:after="0" w:line="500" w:lineRule="exact"/>
        <w:rPr>
          <w:rFonts w:ascii="宋体" w:hAnsi="宋体" w:eastAsia="宋体"/>
          <w:bCs w:val="0"/>
          <w:color w:val="auto"/>
          <w:szCs w:val="22"/>
          <w:highlight w:val="none"/>
        </w:rPr>
      </w:pPr>
      <w:r>
        <w:rPr>
          <w:rFonts w:hint="eastAsia" w:ascii="宋体" w:hAnsi="宋体" w:eastAsia="宋体"/>
          <w:bCs w:val="0"/>
          <w:color w:val="auto"/>
          <w:szCs w:val="22"/>
          <w:highlight w:val="none"/>
        </w:rPr>
        <w:t xml:space="preserve">四、提交投标文件截止时间、开标时间和地点</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提交投标文件截止时间：202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11</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16</w:t>
      </w:r>
      <w:r>
        <w:rPr>
          <w:rFonts w:hint="eastAsia" w:ascii="宋体" w:hAnsi="宋体"/>
          <w:color w:val="auto"/>
          <w:sz w:val="24"/>
          <w:szCs w:val="24"/>
          <w:highlight w:val="none"/>
        </w:rPr>
        <w:t xml:space="preserve">日9:00:00（北京时间）</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开标时间：202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11</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16</w:t>
      </w:r>
      <w:r>
        <w:rPr>
          <w:rFonts w:hint="eastAsia" w:ascii="宋体" w:hAnsi="宋体"/>
          <w:color w:val="auto"/>
          <w:sz w:val="24"/>
          <w:szCs w:val="24"/>
          <w:highlight w:val="none"/>
        </w:rPr>
        <w:t xml:space="preserve">日9:00:00（北京时间）</w:t>
      </w:r>
      <w:r/>
    </w:p>
    <w:p>
      <w:pPr>
        <w:ind w:firstLine="480"/>
        <w:spacing w:line="500" w:lineRule="exact"/>
        <w:rPr>
          <w:rFonts w:ascii="宋体" w:hAnsi="宋体"/>
          <w:color w:val="auto"/>
          <w:highlight w:val="none"/>
        </w:rPr>
      </w:pPr>
      <w:r>
        <w:rPr>
          <w:rFonts w:hint="eastAsia" w:ascii="宋体" w:hAnsi="宋体"/>
          <w:color w:val="auto"/>
          <w:sz w:val="24"/>
          <w:szCs w:val="24"/>
          <w:highlight w:val="none"/>
        </w:rPr>
        <w:t xml:space="preserve">开标地点：“苏采云”政府采购交易系统网上开标大厅</w:t>
      </w:r>
      <w:r/>
    </w:p>
    <w:p>
      <w:pPr>
        <w:pStyle w:val="655"/>
        <w:spacing w:before="0" w:after="0" w:line="500" w:lineRule="exact"/>
        <w:rPr>
          <w:rFonts w:ascii="宋体" w:hAnsi="宋体" w:eastAsia="宋体"/>
          <w:bCs w:val="0"/>
          <w:color w:val="auto"/>
          <w:szCs w:val="22"/>
          <w:highlight w:val="none"/>
        </w:rPr>
      </w:pPr>
      <w:r>
        <w:rPr>
          <w:rFonts w:hint="eastAsia" w:ascii="宋体" w:hAnsi="宋体" w:eastAsia="宋体"/>
          <w:bCs w:val="0"/>
          <w:color w:val="auto"/>
          <w:szCs w:val="22"/>
          <w:highlight w:val="none"/>
        </w:rPr>
        <w:t xml:space="preserve">五、公告期限</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自本公告发布之日起5个工作日。</w:t>
      </w:r>
      <w:r/>
    </w:p>
    <w:p>
      <w:pPr>
        <w:pStyle w:val="655"/>
        <w:spacing w:before="0" w:after="0" w:line="500" w:lineRule="exact"/>
        <w:rPr>
          <w:rFonts w:ascii="宋体" w:hAnsi="宋体" w:eastAsia="宋体"/>
          <w:bCs w:val="0"/>
          <w:color w:val="auto"/>
          <w:szCs w:val="22"/>
          <w:highlight w:val="none"/>
        </w:rPr>
      </w:pPr>
      <w:r>
        <w:rPr>
          <w:rFonts w:hint="eastAsia" w:ascii="宋体" w:hAnsi="宋体" w:eastAsia="宋体"/>
          <w:bCs w:val="0"/>
          <w:color w:val="auto"/>
          <w:szCs w:val="22"/>
          <w:highlight w:val="none"/>
        </w:rPr>
        <w:t xml:space="preserve">六、其他补充事宜</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1.本次招标不收取投标保证金。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http://www.ccgp-jiangsu.gov.cn/jiangsu/zlxz/ee/ee3a4bc5a3454aa2b0d9312230633ce9.html</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宋体" w:hAnsi="宋体" w:cs="Times New Roman"/>
          <w:color w:val="auto"/>
          <w:sz w:val="24"/>
          <w:szCs w:val="24"/>
          <w:highlight w:val="none"/>
        </w:rPr>
        <w:t xml:space="preserve">自行承担一切损失。</w:t>
      </w:r>
      <w:r/>
    </w:p>
    <w:p>
      <w:pPr>
        <w:pStyle w:val="655"/>
        <w:spacing w:before="0" w:after="0" w:line="500" w:lineRule="exact"/>
        <w:rPr>
          <w:rFonts w:ascii="宋体" w:hAnsi="宋体" w:eastAsia="宋体"/>
          <w:bCs w:val="0"/>
          <w:color w:val="auto"/>
          <w:szCs w:val="22"/>
          <w:highlight w:val="none"/>
        </w:rPr>
      </w:pPr>
      <w:r>
        <w:rPr>
          <w:rFonts w:hint="eastAsia" w:ascii="宋体" w:hAnsi="宋体" w:eastAsia="宋体"/>
          <w:bCs w:val="0"/>
          <w:color w:val="auto"/>
          <w:szCs w:val="22"/>
          <w:highlight w:val="none"/>
        </w:rPr>
        <w:t xml:space="preserve">七、对本次招标提出询问，请按以下方式联系</w:t>
      </w:r>
      <w:r/>
    </w:p>
    <w:p>
      <w:pPr>
        <w:ind w:firstLine="480"/>
        <w:spacing w:line="50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atLeas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中国共产党东海县委员会组织部</w:t>
      </w:r>
      <w:r/>
    </w:p>
    <w:p>
      <w:pPr>
        <w:ind w:firstLine="480"/>
        <w:spacing w:line="500" w:lineRule="atLeas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江苏省连云港市东海县晶都大道行政中心A栋405</w:t>
      </w:r>
      <w:r/>
    </w:p>
    <w:p>
      <w:pPr>
        <w:ind w:firstLine="480"/>
        <w:spacing w:line="500" w:lineRule="atLeas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李光耀 0518-87221258</w:t>
      </w:r>
      <w:r/>
    </w:p>
    <w:p>
      <w:pPr>
        <w:ind w:firstLine="480"/>
        <w:spacing w:line="50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spacing w:line="500" w:lineRule="atLeas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连云港元策工程咨询有限公司</w:t>
      </w:r>
      <w:r/>
    </w:p>
    <w:p>
      <w:pPr>
        <w:ind w:firstLine="480"/>
        <w:spacing w:line="500" w:lineRule="atLeas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8"/>
          <w:highlight w:val="none"/>
          <w:lang w:eastAsia="zh-CN"/>
        </w:rPr>
        <w:t xml:space="preserve">东海县江苏东海经济开发区水晶路9号（东大门北侧楼栋一、二层约260平方米）</w:t>
      </w:r>
      <w:r/>
    </w:p>
    <w:p>
      <w:pPr>
        <w:ind w:firstLine="480"/>
        <w:spacing w:line="50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联系</w:t>
      </w:r>
      <w:r>
        <w:rPr>
          <w:rFonts w:hint="eastAsia" w:ascii="宋体" w:hAnsi="宋体" w:cs="宋体"/>
          <w:color w:val="auto"/>
          <w:sz w:val="24"/>
          <w:szCs w:val="28"/>
          <w:highlight w:val="none"/>
        </w:rPr>
        <w:t xml:space="preserve">方式：</w:t>
      </w:r>
      <w:r>
        <w:rPr>
          <w:rFonts w:hint="eastAsia" w:ascii="宋体" w:hAnsi="宋体" w:eastAsia="宋体" w:cs="宋体"/>
          <w:color w:val="auto"/>
          <w:sz w:val="24"/>
          <w:szCs w:val="24"/>
          <w:highlight w:val="none"/>
          <w:lang w:val="en-US" w:eastAsia="zh-CN"/>
        </w:rPr>
        <w:t xml:space="preserve">郭</w:t>
      </w:r>
      <w:r>
        <w:rPr>
          <w:rFonts w:hint="eastAsia" w:ascii="宋体" w:hAnsi="宋体" w:cs="宋体"/>
          <w:color w:val="auto"/>
          <w:sz w:val="24"/>
          <w:szCs w:val="28"/>
          <w:highlight w:val="none"/>
        </w:rPr>
        <w:t xml:space="preserve">工 </w:t>
      </w:r>
      <w:r>
        <w:rPr>
          <w:rFonts w:hint="eastAsia" w:ascii="宋体" w:hAnsi="宋体" w:eastAsia="宋体" w:cs="宋体"/>
          <w:color w:val="auto"/>
          <w:sz w:val="24"/>
          <w:szCs w:val="24"/>
          <w:highlight w:val="none"/>
          <w:lang w:val="en-US" w:eastAsia="zh-CN"/>
        </w:rPr>
        <w:t xml:space="preserve">19732866566</w:t>
      </w:r>
      <w:r/>
    </w:p>
    <w:p>
      <w:pPr>
        <w:ind w:firstLine="480"/>
        <w:spacing w:line="50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李光耀</w:t>
      </w:r>
      <w:r/>
    </w:p>
    <w:p>
      <w:pPr>
        <w:ind w:firstLine="480"/>
        <w:spacing w:line="500" w:lineRule="atLeast"/>
        <w:rPr>
          <w:rFonts w:ascii="黑体" w:hAnsi="黑体" w:eastAsia="黑体"/>
          <w:color w:val="auto"/>
          <w:highlight w:val="none"/>
        </w:rPr>
      </w:pPr>
      <w:r>
        <w:rPr>
          <w:rFonts w:hint="eastAsia" w:ascii="宋体" w:hAnsi="宋体" w:cs="宋体"/>
          <w:color w:val="auto"/>
          <w:sz w:val="24"/>
          <w:szCs w:val="24"/>
          <w:highlight w:val="none"/>
        </w:rPr>
        <w:t xml:space="preserve">电      话：</w:t>
      </w:r>
      <w:r>
        <w:rPr>
          <w:rFonts w:hint="eastAsia" w:ascii="宋体" w:hAnsi="宋体" w:cs="宋体"/>
          <w:color w:val="auto"/>
          <w:sz w:val="24"/>
          <w:szCs w:val="24"/>
          <w:highlight w:val="none"/>
          <w:lang w:val="en-US" w:eastAsia="zh-CN"/>
        </w:rPr>
        <w:t xml:space="preserve">0518-87221258</w:t>
      </w:r>
      <w:bookmarkStart w:id="1" w:name="_Toc15273"/>
      <w:r>
        <w:rPr>
          <w:rFonts w:ascii="黑体" w:hAnsi="黑体" w:eastAsia="黑体"/>
          <w:color w:val="auto"/>
          <w:highlight w:val="none"/>
        </w:rPr>
        <w:br w:type="page" w:clear="all"/>
      </w:r>
      <w:r/>
    </w:p>
    <w:p>
      <w:pPr>
        <w:pStyle w:val="654"/>
        <w:jc w:val="center"/>
        <w:spacing w:line="360" w:lineRule="auto"/>
        <w:rPr>
          <w:rFonts w:ascii="黑体" w:hAnsi="黑体" w:eastAsia="黑体"/>
          <w:b w:val="0"/>
          <w:color w:val="auto"/>
          <w:highlight w:val="none"/>
        </w:rPr>
      </w:pPr>
      <w:r>
        <w:rPr>
          <w:rFonts w:hint="eastAsia" w:ascii="黑体" w:hAnsi="黑体" w:eastAsia="黑体"/>
          <w:b w:val="0"/>
          <w:color w:val="auto"/>
          <w:highlight w:val="none"/>
        </w:rPr>
        <w:t xml:space="preserve">第二章  投标人须知</w:t>
      </w:r>
      <w:bookmarkEnd w:id="1"/>
      <w:r/>
      <w:r/>
    </w:p>
    <w:p>
      <w:pPr>
        <w:pStyle w:val="655"/>
        <w:spacing w:before="0" w:after="0" w:line="500" w:lineRule="exact"/>
        <w:rPr>
          <w:rFonts w:ascii="宋体" w:hAnsi="宋体" w:eastAsia="宋体"/>
          <w:color w:val="auto"/>
          <w:highlight w:val="none"/>
        </w:rPr>
      </w:pPr>
      <w:r>
        <w:rPr>
          <w:rFonts w:hint="eastAsia" w:ascii="宋体" w:hAnsi="宋体" w:eastAsia="宋体"/>
          <w:color w:val="auto"/>
          <w:highlight w:val="none"/>
        </w:rPr>
        <w:t xml:space="preserve">一、总则</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1.招标方式</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1.1 本次招标采取公开招标方式，本招标文件仅适用于招标公告中所述项目。</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2.合格的投标人</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 满足招标公告中供应商的资格要求的规定。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2.3满足本招标文件全部实质性要求和条件的规定。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2.4 符合上述条件的投标人应承担投标及履约过程应承担的全部责任与义务。</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2.5单位负责人为同一人或者存在直接控股、管理关系的不同供应商，不得参加同一合同项下的政府采购活动。</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3</w:t>
      </w:r>
      <w:r>
        <w:rPr>
          <w:rFonts w:hint="eastAsia" w:ascii="宋体" w:hAnsi="宋体"/>
          <w:b/>
          <w:color w:val="auto"/>
          <w:sz w:val="24"/>
          <w:highlight w:val="none"/>
        </w:rPr>
        <w:t xml:space="preserve">.适用法律</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3.1本次招标及由此产生的合同受中华人民共和国有关的法律法规制约和保护。</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4.投标费用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4.1 投标人应自行承担所有与参与投标有关的费用，无论投标过程中的做法和结果如何，采购人和</w:t>
      </w:r>
      <w:r>
        <w:rPr>
          <w:rFonts w:hint="eastAsia" w:ascii="宋体" w:hAnsi="宋体"/>
          <w:color w:val="auto"/>
          <w:sz w:val="24"/>
          <w:szCs w:val="24"/>
          <w:highlight w:val="none"/>
          <w:lang w:val="en-US" w:eastAsia="zh-CN"/>
        </w:rPr>
        <w:t xml:space="preserve">连云港元策工程咨询有限公司</w:t>
      </w:r>
      <w:r>
        <w:rPr>
          <w:rFonts w:hint="eastAsia" w:ascii="宋体" w:hAnsi="宋体"/>
          <w:color w:val="auto"/>
          <w:sz w:val="24"/>
          <w:szCs w:val="24"/>
          <w:highlight w:val="none"/>
        </w:rPr>
        <w:t xml:space="preserve">（以下简称采购代理机构）在任何情况下均无义务和责任承担这些费用。</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4.2 本项目招标代理费按</w:t>
      </w:r>
      <w:r>
        <w:rPr>
          <w:rFonts w:hint="eastAsia" w:ascii="宋体" w:hAnsi="宋体"/>
          <w:color w:val="auto"/>
          <w:sz w:val="24"/>
          <w:szCs w:val="24"/>
          <w:highlight w:val="none"/>
          <w:lang w:val="en-US" w:eastAsia="zh-CN"/>
        </w:rPr>
        <w:t xml:space="preserve">18000元</w:t>
      </w:r>
      <w:r>
        <w:rPr>
          <w:rFonts w:hint="eastAsia" w:ascii="宋体" w:hAnsi="宋体"/>
          <w:color w:val="auto"/>
          <w:sz w:val="24"/>
          <w:szCs w:val="24"/>
          <w:highlight w:val="none"/>
        </w:rPr>
        <w:t xml:space="preserve">计取，由采购人支付。</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5.招标文件的约束力</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5.1 投标人一旦参加本项目采购活动，即被认为接受了本招标文件的规定和约束。</w:t>
      </w:r>
      <w:r/>
    </w:p>
    <w:p>
      <w:pPr>
        <w:pStyle w:val="655"/>
        <w:spacing w:before="0" w:after="0" w:line="500" w:lineRule="exact"/>
        <w:rPr>
          <w:rFonts w:ascii="宋体" w:hAnsi="宋体" w:eastAsia="宋体"/>
          <w:color w:val="auto"/>
          <w:highlight w:val="none"/>
        </w:rPr>
      </w:pPr>
      <w:r>
        <w:rPr>
          <w:rFonts w:hint="eastAsia" w:ascii="宋体" w:hAnsi="宋体" w:eastAsia="宋体"/>
          <w:color w:val="auto"/>
          <w:highlight w:val="none"/>
        </w:rPr>
        <w:t xml:space="preserve">二、招标文件</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6.招标文件构成</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6.1招标文件由以下部分组成：</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（5）评标方法与评标标准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请仔细检查招标文件是否齐全，如有缺漏请立即与采购代理机构联系解决。</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7.招标文件的澄清</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7.1任何要求对招标文件进行澄清的投标人，应在投标截止期十日前按招标公告中的通讯地址，以书面形式通知采购人或者采购代理机构。</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8.招标文件的修改</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8.1在投标截止时间前，采购人可以对招标文件进行修改。</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8.2采购人有权按照法定的要求推迟投标截止日期和开标日期。</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8.3招标文件的修改将在江苏政府采购网公布，补充文件将作为招标文件的组成部分，并对投标人具有约束力。</w:t>
      </w:r>
      <w:r/>
    </w:p>
    <w:p>
      <w:pPr>
        <w:pStyle w:val="655"/>
        <w:spacing w:before="0" w:after="0" w:line="500" w:lineRule="exact"/>
        <w:rPr>
          <w:rFonts w:ascii="宋体" w:hAnsi="宋体" w:eastAsia="宋体"/>
          <w:color w:val="auto"/>
          <w:highlight w:val="none"/>
        </w:rPr>
      </w:pPr>
      <w:r>
        <w:rPr>
          <w:rFonts w:hint="eastAsia" w:ascii="宋体" w:hAnsi="宋体" w:eastAsia="宋体"/>
          <w:color w:val="auto"/>
          <w:highlight w:val="none"/>
        </w:rPr>
        <w:t xml:space="preserve">三、投标文件的编制</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9.投标文件编写注意事项</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10.投标文件的语言及度量衡单位</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10.2 除技术性能另有规定外，投标文件所使用的度量衡单位，均须采用国家法定计量单位。</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11.投标文件构成</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11.1投标人编写的投标文件应包括资格证明文件、符合性证明文件、投标分项报价表、商务要求响应及偏离表、其他证明文件、投标函、开标一览表等部分。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11.2如投标文件制作工具中格式和内容与江苏政府采购网发布的招标文件不一致，请以江苏政府采购网发布的招标文件为准。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11.3 特别提醒投标人，混乱的编排导致投标文件被误读或评标委员会（以下简称评委会）查找不到有效文件是投标人的风险。</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12.证明投标人及投标标的符合招标文件规定的文件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12.1投标人应按照招标文件要求提交证明文件，证明其及投标标的符合招标文件规定。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12.2招标文件对证明文件无明确形式要求的，证明文件可以以文字资料、图纸和数据等形式提交。</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13.投标分项报价表</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13.1投标人应根据投标报价要求在投标分项报价表中列明各项投标单价、总价等，未全部列示的作无效响应处理。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13.2投标货币。投标文件中的单价和总价无特殊规定的采用人民币报价，以元为单位标注。招标文件中另有规定的按规定执行。</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14.技术要求响应及偏离表、商务要求响应及偏离表</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14.2投标人可在投标文件中提供认为需要的其他技术文件或说明。</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15.服务承诺、培训计划、人员安排及其他</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15.1投标人需根据招标文件要求提供有关售后服务的管理制度，售后服务机构的分布情况，售后服务人员的数量、素质、技术水平及售后服务的反应能力等。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15.2投标人需根据招标文件要求提供培训计划、人员安排等。</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15.3投标人需根据招标文件要求提供所投标的的主要组成部分、功能设计、实现思路及关键技术等。</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16.投标函和开标一览表</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16.1投标人应按照招标文件中提供的格式完整、正确填写投标函、开标一览表。</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16.2对于采用货币报价的项目，开标一览表中的投标总报价应与投标分项报价表中的投标总报价一致，如不一致，不做无效投标处理，但评标时以开标一览表中价格为准。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17.投标有效期</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17.1投标有效期为开标之日后六十（60）天。投标有效期比规定短的将被视为未实质性响应招标文件而予以拒绝。</w:t>
      </w:r>
      <w:r/>
    </w:p>
    <w:p>
      <w:pPr>
        <w:ind w:firstLine="480"/>
        <w:jc w:val="left"/>
        <w:spacing w:line="500" w:lineRule="exact"/>
        <w:rPr>
          <w:color w:val="auto"/>
          <w:sz w:val="24"/>
          <w:szCs w:val="24"/>
          <w:highlight w:val="none"/>
        </w:rPr>
      </w:pPr>
      <w:r>
        <w:rPr>
          <w:rFonts w:hint="eastAsia" w:ascii="宋体" w:hAnsi="宋体"/>
          <w:color w:val="auto"/>
          <w:sz w:val="24"/>
          <w:szCs w:val="24"/>
          <w:highlight w:val="none"/>
        </w:rPr>
        <w:t xml:space="preserve">17.2</w:t>
      </w:r>
      <w:r>
        <w:rPr>
          <w:rFonts w:hint="eastAsia"/>
          <w:color w:val="auto"/>
          <w:sz w:val="24"/>
          <w:szCs w:val="24"/>
          <w:highlight w:val="none"/>
        </w:rPr>
        <w:t xml:space="preserve">在特殊情况下（法律法规另有规定的除外），经监管部门批准后，采购人于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655"/>
        <w:spacing w:before="0" w:after="0" w:line="500" w:lineRule="exact"/>
        <w:rPr>
          <w:rFonts w:ascii="宋体" w:hAnsi="宋体" w:eastAsia="宋体"/>
          <w:color w:val="auto"/>
          <w:highlight w:val="none"/>
        </w:rPr>
      </w:pPr>
      <w:r>
        <w:rPr>
          <w:rFonts w:hint="eastAsia" w:ascii="宋体" w:hAnsi="宋体" w:eastAsia="宋体"/>
          <w:color w:val="auto"/>
          <w:highlight w:val="none"/>
        </w:rPr>
        <w:t xml:space="preserve">四、投标文件的递交</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18.电子投标文件的递交</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18.1投标人应当按照《操作手册》规定，在投标截止时间前制作并递交（上传）电子投标文件。</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19.投标截止时间</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19.1投标人递交（上传）电子投标文件的时间不得迟于招标公告中规定的投标截止时间。</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19.2采购人可以按照规定，通过修改招标文件酌情延长投标截止日期，在此情况下，投标人的所有权利和义务以及投标人受制的截止日期均应以延长后新的截止日期为准。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20.投标文件的拒收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20.1 采购人拒绝接收在其规定的投标截止时间后递交（上传）的任何投标文件。</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21.投标文件的撤回和修改</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21.1投标文件的撤回</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21.1.1投标人可在投标截止时间前，撤回其电子投标文件，具体操作方法见《操作手册》。</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21.1.2投标人撤回电子投标文件的，则认为其不再参与本项目投标活动。</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21.2投标文件的修改</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21.2.1投标人可在投标截止时间前，对其电子投标文件进行修改，具体操作方法见《操作手册》。</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21.2.2在投标截止时间之后，投标人不得对其电子投标文件做任何修改。</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21.3在投标截止时间至招标文件中规定的投标有效期满之间的这段时间内，投标人不得撤回其投标。</w:t>
      </w:r>
      <w:r/>
    </w:p>
    <w:p>
      <w:pPr>
        <w:pStyle w:val="655"/>
        <w:spacing w:before="0" w:after="0" w:line="500" w:lineRule="exact"/>
        <w:rPr>
          <w:rFonts w:ascii="宋体" w:hAnsi="宋体" w:eastAsia="宋体"/>
          <w:color w:val="auto"/>
          <w:highlight w:val="none"/>
        </w:rPr>
      </w:pPr>
      <w:r>
        <w:rPr>
          <w:rFonts w:hint="eastAsia" w:ascii="宋体" w:hAnsi="宋体" w:eastAsia="宋体"/>
          <w:color w:val="auto"/>
          <w:highlight w:val="none"/>
        </w:rPr>
        <w:t xml:space="preserve">五、开标与评标</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22.开标</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22.1采购代理机构将在招标公告中规定的时间和地点组织公开开标。投标人应当按时参加开标活动，并在“苏采云”系统规定的时间内对投标文件进行解密。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22.2开标仪式由采购代理机构组织。“苏采云”系统将自动对项目进行开标，并宣布各投标人名称和投标价格。</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22.3投标人在开标过程中涉及到的投标文件解密、开标结果确认等工作，应当按照《操作手册》规定执行。</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22.4投标人如果对开标过程和开标记录有疑义，应当按照《操作手册》规定提出，未在“苏采云”系统《开标记录表》宣布后5分钟内提出的，视同认可开标结果。</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22.5 投标人未参加开标的，视同认可开标结果。</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23.评标委员会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23.1开标后，采购人将立即组织评委会进行评标。</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23.2评委会由采购人代表和有关技术、经济等方面的评审专家组成，且人员构成符合政府采购有关规定。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23.3评委会按照采购文件规定的评审程序、评审方法和评审标准进行独立评审并确定中标候选人。</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24.评标过程的保密与公正</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24.1凡是与审查、澄清、评价和比较投标的有关资料以及授标建议等，采购人、评审专家、采购代理机构均不得向投标人或与评标无关的其他人员透露。</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24.2在评标过程中，投标人不得以任何行为影响评标过程，否则其投标文件将被作为无效投标文件。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24.3采购人、采购代理机构和评委会不向未中标的投标人解释未中标原因，也不公布评标过程中的相关细节。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24.4采用综合评分法的项目，未中标的投标人可于中标结果公告期限届满之日起通过“苏采云”系统查看自己的评审得分及排序情况。</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25.投标文件的澄清</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评委会并非对每个投标人都做澄清、说明或者补正要求。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25.2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25.3接到评委会澄清、说明或者补正要求的投标人如未按规定响应，其风险由投标人自行承担。</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26.对投标文件的审查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26.1 投标文件审查分为资格审查和符合性审查。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采购人在进行资格审查的同时，将在信用中国网站（www.creditchina.gov.cn）、中国政府采购网（www.ccgp.gov.cn）查询投标人的信用记录，以确定投标人是否具备投标资格，查询结果留存并归档。</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未通过资格审查或符合性审查的投标人，将通过“苏采云”系统中告知其未通过的原因，评审结束后，将不再告知。</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w:t>
      </w:r>
      <w:r>
        <w:rPr>
          <w:rFonts w:hint="eastAsia" w:cs="Times New Roman"/>
          <w:color w:val="auto"/>
          <w:sz w:val="24"/>
          <w:szCs w:val="24"/>
          <w:highlight w:val="none"/>
        </w:rPr>
        <w:t xml:space="preserve">包含但不限于设备质量、技术规格、售后服务和履约能力等材料明显不能满足招标文件要求，有可能影响产品质量或者不能诚信履约，</w:t>
      </w:r>
      <w:r>
        <w:rPr>
          <w:rFonts w:hint="eastAsia" w:ascii="宋体" w:hAnsi="宋体"/>
          <w:color w:val="auto"/>
          <w:sz w:val="24"/>
          <w:szCs w:val="24"/>
          <w:highlight w:val="none"/>
        </w:rPr>
        <w:t xml:space="preserve">限制了合同中买方和采购人的权利或投标人的义务，纠正这些偏离或保留将会对其他实质性响应要求的投标人的竞争地位产生不公正的影响。</w:t>
      </w:r>
      <w:r/>
    </w:p>
    <w:p>
      <w:pPr>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26.4 评委会将对确定为实质性响应的投标进行进一步审核，看其是否有计算上或累加上的算术错误，修正错误的原则如下：</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（1）投标文件中开标一览表内容与投标文件中相应内容不一致的，以开标一览表为准。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（2）大写金额和小写金额不一致的，以大写金额为准。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（3）单价金额小数点或者百分比有明显错位的，以开标一览表的总价为准，并修改单价。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（4）总价金额与按单价汇总金额不一致的，以单价金额计算结果为准。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同时出现两种以上错误的，按照前款规定的顺序修正。</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非单一产品采购项目，招标文件中将载明核心产品。多家投标人提供的核心产品品牌相同的，按前两款规定处理。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26.7投标人在开、评标全过程中应保持通讯畅通，及时登录“苏采云”系统查阅、答复相关信息，并安排专人与采购代理机构及评委会联系。</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27.无效投标条款和废标条款</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27.1无效投标条款</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（1）投标人未按照招标文件要求递交（上传）电子投标文件的。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（2）投标人在“苏采云”系统规定的时间内未成功解密电子投标文件的。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（3）投标人不具备招标文件中规定的资格要求的。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（5）投标人提交两个（含两个）以上不同的投标报价的。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（6）投标人的报价超过了采购预算或者最高限价的。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（8）不符合招标文件中规定的实质性要求和条件的（本招标文件中斜体且有下划线部分为实质性要求和条件）。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（10）投标人未通过符合性审查的。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（11）投标文件含有采购人不能接受的附加条件的。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（12）投标文件未按照招标文件要求加盖公章（CA电子公章）的。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（13）其他法律、法规及本招标文件规定的属于无效投标的情形。</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27.2 有下列情形之一的，视为投标人串通投标，投标无效：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（1）不同投标人的投标文件由同一单位或者个人编制。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（2）不同投标人委托同一单位或者个人办理投标事宜。</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（3）不同投标人的投标文件载明的项目管理成员或者联系人员为同一人。</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（4）不同投标人的投标文件异常一致或者投标报价呈规律性差异。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27.3废标条款</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（1）因“苏采云”系统系统故障原因造成开标不成功的。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（2）评委会认定招标文件存在歧义、重大缺陷导致评审工作无法进行的。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（3）符合专业条件的供应商或者对招标文件作实质响应的供应商不足三家的。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（4）出现影响采购公正的违法、违规行为的。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（5）因重大变故，采购任务取消的。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 出现投标截止时间结束后参加投标的供应商或者在评标期间对招标文件做出实质响应的供应商不足三家情况的，按照政府采购相关规定执行。</w:t>
      </w:r>
      <w:r/>
    </w:p>
    <w:p>
      <w:pPr>
        <w:ind w:firstLine="480"/>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27.</w:t>
      </w:r>
      <w:r>
        <w:rPr>
          <w:rFonts w:hint="eastAsia" w:ascii="宋体" w:hAnsi="宋体"/>
          <w:b/>
          <w:bCs/>
          <w:color w:val="auto"/>
          <w:sz w:val="24"/>
          <w:szCs w:val="24"/>
          <w:highlight w:val="none"/>
          <w:lang w:val="en-US" w:eastAsia="zh-CN"/>
        </w:rPr>
        <w:t xml:space="preserve">5</w:t>
      </w:r>
      <w:r>
        <w:rPr>
          <w:rFonts w:hint="eastAsia" w:ascii="宋体" w:hAnsi="宋体"/>
          <w:b/>
          <w:bCs/>
          <w:color w:val="auto"/>
          <w:sz w:val="24"/>
          <w:szCs w:val="24"/>
          <w:highlight w:val="none"/>
        </w:rPr>
        <w:t xml:space="preserve">政府采购异常低价审查：</w:t>
      </w:r>
      <w:r/>
    </w:p>
    <w:p>
      <w:pPr>
        <w:pStyle w:val="655"/>
        <w:ind w:left="0" w:firstLine="422"/>
        <w:spacing w:before="0" w:after="0" w:line="500" w:lineRule="exact"/>
        <w:rPr>
          <w:rFonts w:hint="eastAsia" w:ascii="宋体" w:hAnsi="宋体" w:eastAsia="宋体" w:cs="Arial"/>
          <w:b/>
          <w:bCs/>
          <w:color w:val="auto"/>
          <w:sz w:val="24"/>
          <w:szCs w:val="24"/>
          <w:highlight w:val="none"/>
          <w:lang w:val="en-US" w:eastAsia="zh-CN" w:bidi="ar-SA"/>
        </w:rPr>
      </w:pPr>
      <w:r>
        <w:rPr>
          <w:rFonts w:hint="eastAsia" w:ascii="宋体" w:hAnsi="宋体" w:eastAsia="宋体" w:cs="Arial"/>
          <w:b/>
          <w:bCs/>
          <w:color w:val="auto"/>
          <w:sz w:val="24"/>
          <w:szCs w:val="24"/>
          <w:highlight w:val="none"/>
          <w:lang w:val="en-US" w:eastAsia="zh-CN" w:bidi="ar-SA"/>
        </w:rPr>
        <w:t xml:space="preserve">（1）政府采购评审中出现下列情形之一的，评审委员会应当启动异常低价投标（响应）审查程序：</w:t>
      </w:r>
      <w:r/>
    </w:p>
    <w:p>
      <w:pPr>
        <w:pStyle w:val="655"/>
        <w:ind w:left="0" w:firstLine="422"/>
        <w:spacing w:before="0" w:after="0" w:line="500" w:lineRule="exact"/>
        <w:rPr>
          <w:rFonts w:hint="eastAsia" w:ascii="宋体" w:hAnsi="宋体" w:eastAsia="宋体" w:cs="Arial"/>
          <w:b/>
          <w:bCs/>
          <w:color w:val="auto"/>
          <w:sz w:val="24"/>
          <w:szCs w:val="24"/>
          <w:highlight w:val="none"/>
          <w:lang w:val="en-US" w:eastAsia="zh-CN" w:bidi="ar-SA"/>
        </w:rPr>
      </w:pPr>
      <w:r>
        <w:rPr>
          <w:rFonts w:hint="eastAsia" w:ascii="宋体" w:hAnsi="宋体" w:eastAsia="宋体" w:cs="Arial"/>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655"/>
        <w:ind w:left="0" w:firstLine="422"/>
        <w:spacing w:before="0" w:after="0" w:line="500" w:lineRule="exact"/>
        <w:rPr>
          <w:rFonts w:hint="eastAsia" w:ascii="宋体" w:hAnsi="宋体" w:eastAsia="宋体" w:cs="Arial"/>
          <w:b/>
          <w:bCs/>
          <w:color w:val="auto"/>
          <w:sz w:val="24"/>
          <w:szCs w:val="24"/>
          <w:highlight w:val="none"/>
          <w:lang w:val="en-US" w:eastAsia="zh-CN" w:bidi="ar-SA"/>
        </w:rPr>
      </w:pPr>
      <w:r>
        <w:rPr>
          <w:rFonts w:hint="eastAsia" w:ascii="宋体" w:hAnsi="宋体" w:eastAsia="宋体" w:cs="Arial"/>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655"/>
        <w:ind w:left="0" w:firstLine="422"/>
        <w:spacing w:before="0" w:after="0" w:line="500" w:lineRule="exact"/>
        <w:rPr>
          <w:rFonts w:hint="eastAsia" w:ascii="宋体" w:hAnsi="宋体" w:eastAsia="宋体" w:cs="Arial"/>
          <w:b/>
          <w:bCs/>
          <w:color w:val="auto"/>
          <w:sz w:val="24"/>
          <w:szCs w:val="24"/>
          <w:highlight w:val="none"/>
          <w:lang w:val="en-US" w:eastAsia="zh-CN" w:bidi="ar-SA"/>
        </w:rPr>
      </w:pPr>
      <w:r>
        <w:rPr>
          <w:rFonts w:hint="eastAsia" w:ascii="宋体" w:hAnsi="宋体" w:eastAsia="宋体" w:cs="Arial"/>
          <w:b/>
          <w:bCs/>
          <w:color w:val="auto"/>
          <w:sz w:val="24"/>
          <w:szCs w:val="24"/>
          <w:highlight w:val="none"/>
          <w:lang w:val="en-US" w:eastAsia="zh-CN" w:bidi="ar-SA"/>
        </w:rPr>
        <w:t xml:space="preserve">3.投标（响应）报价低于采购项目最高限价45%的，即投标（响应）报价&lt;采购项目最高限价×45%；</w:t>
      </w:r>
      <w:r/>
    </w:p>
    <w:p>
      <w:pPr>
        <w:pStyle w:val="655"/>
        <w:ind w:left="0" w:firstLine="422"/>
        <w:spacing w:before="0" w:after="0" w:line="500" w:lineRule="exact"/>
        <w:rPr>
          <w:rFonts w:hint="eastAsia" w:ascii="宋体" w:hAnsi="宋体" w:eastAsia="宋体" w:cs="Arial"/>
          <w:b/>
          <w:bCs/>
          <w:color w:val="auto"/>
          <w:sz w:val="24"/>
          <w:szCs w:val="24"/>
          <w:highlight w:val="none"/>
          <w:lang w:val="en-US" w:eastAsia="zh-CN" w:bidi="ar-SA"/>
        </w:rPr>
      </w:pPr>
      <w:r>
        <w:rPr>
          <w:rFonts w:hint="eastAsia" w:ascii="宋体" w:hAnsi="宋体" w:eastAsia="宋体" w:cs="Arial"/>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655"/>
        <w:ind w:left="0" w:firstLine="422"/>
        <w:spacing w:before="0" w:after="0" w:line="500" w:lineRule="exact"/>
        <w:rPr>
          <w:rFonts w:hint="eastAsia" w:ascii="宋体" w:hAnsi="宋体" w:eastAsia="宋体" w:cs="Arial"/>
          <w:b/>
          <w:bCs/>
          <w:color w:val="auto"/>
          <w:sz w:val="24"/>
          <w:szCs w:val="24"/>
          <w:highlight w:val="none"/>
          <w:lang w:val="en-US" w:eastAsia="zh-CN" w:bidi="ar-SA"/>
        </w:rPr>
      </w:pPr>
      <w:r>
        <w:rPr>
          <w:rFonts w:hint="eastAsia" w:ascii="宋体" w:hAnsi="宋体" w:eastAsia="宋体" w:cs="Arial"/>
          <w:b/>
          <w:bCs/>
          <w:color w:val="auto"/>
          <w:sz w:val="24"/>
          <w:szCs w:val="24"/>
          <w:highlight w:val="none"/>
          <w:lang w:val="en-US" w:eastAsia="zh-CN" w:bidi="ar-SA"/>
        </w:rPr>
        <w:t xml:space="preserve">采购人可以结合具体项目实际情况，提高上述第1项至第3项中启动异常低价投标（响应）审查的数值标准，但是最高不得超过65%。</w:t>
      </w:r>
      <w:r/>
    </w:p>
    <w:p>
      <w:pPr>
        <w:pStyle w:val="655"/>
        <w:ind w:left="0" w:firstLine="422"/>
        <w:spacing w:before="0" w:after="0" w:line="500" w:lineRule="exact"/>
        <w:rPr>
          <w:rFonts w:hint="eastAsia" w:ascii="宋体" w:hAnsi="宋体" w:eastAsia="宋体" w:cs="Arial"/>
          <w:b/>
          <w:bCs/>
          <w:color w:val="auto"/>
          <w:sz w:val="24"/>
          <w:szCs w:val="24"/>
          <w:highlight w:val="none"/>
          <w:lang w:val="en-US" w:eastAsia="zh-CN" w:bidi="ar-SA"/>
        </w:rPr>
      </w:pPr>
      <w:r>
        <w:rPr>
          <w:rFonts w:hint="eastAsia" w:ascii="宋体" w:hAnsi="宋体" w:eastAsia="宋体" w:cs="Arial"/>
          <w:b/>
          <w:bCs/>
          <w:color w:val="auto"/>
          <w:sz w:val="24"/>
          <w:szCs w:val="24"/>
          <w:highlight w:val="none"/>
          <w:lang w:val="en-US" w:eastAsia="zh-CN" w:bidi="ar-SA"/>
        </w:rPr>
        <w:t xml:space="preserve">相关法律法规对供应商报价有规定的，从其规定。</w:t>
      </w:r>
      <w:r/>
    </w:p>
    <w:p>
      <w:pPr>
        <w:pStyle w:val="655"/>
        <w:numPr>
          <w:ilvl w:val="0"/>
          <w:numId w:val="1"/>
        </w:numPr>
        <w:ind w:left="0" w:firstLine="422"/>
        <w:spacing w:before="0" w:after="0" w:line="500" w:lineRule="exact"/>
        <w:rPr>
          <w:rFonts w:hint="eastAsia" w:ascii="宋体" w:hAnsi="宋体" w:eastAsia="宋体" w:cs="Arial"/>
          <w:b/>
          <w:bCs/>
          <w:color w:val="auto"/>
          <w:sz w:val="24"/>
          <w:szCs w:val="24"/>
          <w:highlight w:val="none"/>
          <w:lang w:val="en-US" w:eastAsia="zh-CN" w:bidi="ar-SA"/>
        </w:rPr>
      </w:pPr>
      <w:r>
        <w:rPr>
          <w:rFonts w:hint="eastAsia" w:ascii="宋体" w:hAnsi="宋体" w:eastAsia="宋体" w:cs="Arial"/>
          <w:b/>
          <w:bCs/>
          <w:color w:val="auto"/>
          <w:sz w:val="24"/>
          <w:szCs w:val="24"/>
          <w:highlight w:val="none"/>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55"/>
        <w:numPr>
          <w:ilvl w:val="0"/>
          <w:numId w:val="0"/>
        </w:numPr>
        <w:spacing w:before="0" w:after="0" w:line="500" w:lineRule="exact"/>
        <w:rPr>
          <w:rFonts w:ascii="宋体" w:hAnsi="宋体" w:eastAsia="宋体"/>
          <w:color w:val="auto"/>
          <w:highlight w:val="none"/>
        </w:rPr>
      </w:pPr>
      <w:r>
        <w:rPr>
          <w:rFonts w:hint="eastAsia" w:ascii="宋体" w:hAnsi="宋体" w:eastAsia="宋体"/>
          <w:color w:val="auto"/>
          <w:highlight w:val="none"/>
        </w:rPr>
        <w:t xml:space="preserve">六、定标</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28.确定中标单位</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28.1中标候选人的选取原则和数量详见招标文件第五章规定。 </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28.2采购人授权评委会根据推荐的中标候选人确定中标候选人第一名为中标人。</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28.3采购代理机构将在江苏政府采购网发布中标公告，公告期限为1个工作日。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28.4若有充分证据证明，中标人存在下列情况之一的，一经查实，将被取消中标资格：</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（1）提供虚假材料谋取中标、成交的。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（2）采取不正当手段诋毁、排挤其他供应商的。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（3）与采购人、其他供应商或者采购代理机构恶意串通的。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（4）向采购人、采购代理机构行贿或者提供其他不正当利益的。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（5）在招标采购过程中与采购人进行协商谈判的。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（6）属于本文件规定的无效条件，但在评标过程中又未被评委会发现的。</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29.中标通知书</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spacing w:line="5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29.3 中标人在中标后七个工作日内，需向采购代理机构提供肆份与电子投标文件一致的纸质打印胶装投标文件，封面、骑缝需加盖公章。</w:t>
      </w:r>
      <w:r/>
    </w:p>
    <w:p>
      <w:pPr>
        <w:pStyle w:val="655"/>
        <w:spacing w:before="0" w:after="0" w:line="500" w:lineRule="exact"/>
        <w:rPr>
          <w:rFonts w:ascii="宋体" w:hAnsi="宋体" w:eastAsia="宋体"/>
          <w:color w:val="auto"/>
          <w:highlight w:val="none"/>
        </w:rPr>
      </w:pPr>
      <w:r>
        <w:rPr>
          <w:rFonts w:hint="eastAsia" w:ascii="宋体" w:hAnsi="宋体" w:eastAsia="宋体"/>
          <w:color w:val="auto"/>
          <w:highlight w:val="none"/>
        </w:rPr>
        <w:t xml:space="preserve">七、履约保证金及授予合同</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30.履约保证金（本项目不适用）</w:t>
      </w:r>
      <w:r/>
    </w:p>
    <w:p>
      <w:pPr>
        <w:ind w:firstLine="480"/>
        <w:spacing w:line="500" w:lineRule="exact"/>
        <w:rPr>
          <w:rFonts w:ascii="宋体" w:hAnsi="宋体"/>
          <w:b/>
          <w:color w:val="auto"/>
          <w:sz w:val="24"/>
          <w:szCs w:val="24"/>
          <w:highlight w:val="none"/>
        </w:rPr>
      </w:pPr>
      <w:r>
        <w:rPr>
          <w:rFonts w:hint="eastAsia" w:ascii="宋体" w:hAnsi="宋体"/>
          <w:color w:val="auto"/>
          <w:sz w:val="24"/>
          <w:szCs w:val="24"/>
          <w:highlight w:val="none"/>
        </w:rPr>
        <w:t xml:space="preserve">30.1履约保证金的数额不得超过政府采购合同金额的10%。中标人应当以支票、汇票、本票或者金融机构、担保机构出具的保函等非现金形式提交。</w:t>
      </w:r>
      <w:r>
        <w:rPr>
          <w:rFonts w:hint="eastAsia" w:ascii="宋体" w:hAnsi="宋体"/>
          <w:b/>
          <w:color w:val="auto"/>
          <w:sz w:val="24"/>
          <w:szCs w:val="24"/>
          <w:highlight w:val="none"/>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30.3 履约保证金自合同生效之日起至合同约定的中标人主要义务履行完毕止，采购人应当按合同约定及时退还履约保证金。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30.4 逾期退还履约保证金的采购人承担违约责任，按照中国人民银行同期贷款基准利率向中标人支付超期资金占用费。</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30.5 本项目履约保证金要求详见招标文件第四章 采购需求。</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31.签订合同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31.1 中标人应当在中标通知书发出之日起三十日内，按照招标文件和中标人投标文件的规定，与采购人签订政府采购合同。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31.2 招标文件、中标人的投标文件及招标过程中有关澄清、承诺等文件均应作为合同附件。</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32.合同标的的追加</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33.政府采购履约资金扶持政策</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32.1 中标人可凭政府采购合同办理融资贷款，详情请见江苏政府采购网“政采贷”专栏。</w:t>
      </w:r>
      <w:r/>
    </w:p>
    <w:p>
      <w:pPr>
        <w:pStyle w:val="655"/>
        <w:spacing w:before="0" w:after="0" w:line="500" w:lineRule="exact"/>
        <w:rPr>
          <w:rFonts w:ascii="宋体" w:hAnsi="宋体" w:eastAsia="宋体"/>
          <w:color w:val="auto"/>
          <w:highlight w:val="none"/>
        </w:rPr>
      </w:pPr>
      <w:r>
        <w:rPr>
          <w:rFonts w:hint="eastAsia" w:ascii="宋体" w:hAnsi="宋体" w:eastAsia="宋体"/>
          <w:color w:val="auto"/>
          <w:highlight w:val="none"/>
        </w:rPr>
        <w:t xml:space="preserve">八、询问与质疑</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34.询问</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33.1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供应商向采购人提出。</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35.质疑提出</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35.1提出质疑的供应商应当是参与所质疑项目采购活动的供应商。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35.2供应商认为采购文件、采购过程、采购结果使自己的权益受到损害的，可以在知道或者应知其权益受到损害之日（获取采购文件之日、采购公告发布之日）起七个工作日内以书面形式向采购人、采购代理机构提出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未依照采购公告要求获取采购文件的供应商，视为未参与该项目的采购活动，不具备对该采购文件提出质疑的法定权利。</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35.3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35.4质疑函的接收方式为供应商书面原件提交。联系部门、联系电话和通讯地址详见招标文件第一章。质疑实行实名制，不得进行虚假、恶意质疑。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35.5 质疑函应当使用范本，详见招标文件第六章。供应商提出质疑应当提交质疑函和必要的证明材料，应当包括下列内容：</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（1）供应商的姓名或者名称、地址、邮编、联系人及联系电话；</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（2）质疑项目的名称、编号；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（3）具体、明确的质疑事项和与质疑事项相关的请求；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（4）事实依据；</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（5）必要的法律依据；</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（6）提出质疑的日期；</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（7）必要的证明材料；</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（8）营业执照复印件及授权委托书原件、法定代表人（单位负责人）身份证复印件、委托代理人身份证复印件。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36.质疑函的受理和答复</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36.2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36.3 对不符合质疑要求的，采购人、采购代理机构有权要求其补充必要的证明材料，质疑供应商未在法定的时间内提供补充必要的证明材料的，视同放弃质疑。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36.4 以下情形的质疑不予受理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（1）内容不符合《政府采购质疑和投诉办法》第十二条规定的质疑。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（2）超出政府采购法定期限的质疑。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（3）以传真、电子邮件等方式递交的非原件形式的质疑。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（4）未参加采购活动的供应商或在采购活动中自身权益未受到损害的供应商所提出的质疑。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（5）供应商组成联合体，联合体中任何一方或多方未按要求签字（盖章）、加盖公章的质疑。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36.5 采购人、采购代理机构依法受理的质疑，将按照政府采购有关规定，在法定期限内答复。</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37.质疑处理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37.1 质疑供应商未按照法定程序进行质疑投诉的，视为一般失信行为。</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37.2 质疑供应商不配合或者采用不正当手段干扰政府采购质疑、投诉处理工作的，视为一般失信行为。</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37.3 质疑供应商投诉受理期间，就同一事项多头举报，干扰财政部门投诉处理的，视为一般失信行为。</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37.4 质疑供应商在全国范围12个月内三次以上质疑查无实据的，视为一般失信行为。</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37.6 质疑供应商在全国范围12个月内三次以上投诉查无实据的，视为严重失信行为。</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37.7 未尽事宜，依照有关法律、法规执行。</w:t>
      </w:r>
      <w:r/>
    </w:p>
    <w:p>
      <w:pPr>
        <w:pStyle w:val="655"/>
        <w:spacing w:before="0" w:after="0" w:line="500" w:lineRule="exact"/>
        <w:rPr>
          <w:rFonts w:ascii="宋体" w:hAnsi="宋体" w:eastAsia="宋体"/>
          <w:color w:val="auto"/>
          <w:highlight w:val="none"/>
        </w:rPr>
      </w:pPr>
      <w:r>
        <w:rPr>
          <w:rFonts w:hint="eastAsia" w:ascii="宋体" w:hAnsi="宋体" w:eastAsia="宋体"/>
          <w:color w:val="auto"/>
          <w:highlight w:val="none"/>
        </w:rPr>
        <w:t xml:space="preserve">九、政府采购政策功能</w:t>
      </w:r>
      <w:r/>
    </w:p>
    <w:p>
      <w:pPr>
        <w:ind w:firstLine="482"/>
        <w:spacing w:line="500" w:lineRule="exact"/>
        <w:rPr>
          <w:rFonts w:hint="eastAsia" w:ascii="宋体" w:hAnsi="宋体" w:eastAsia="宋体"/>
          <w:b/>
          <w:color w:val="auto"/>
          <w:sz w:val="24"/>
          <w:highlight w:val="none"/>
        </w:rPr>
      </w:pPr>
      <w:r>
        <w:rPr>
          <w:rFonts w:hint="eastAsia" w:ascii="宋体" w:hAnsi="宋体" w:eastAsia="宋体"/>
          <w:b/>
          <w:color w:val="auto"/>
          <w:sz w:val="24"/>
          <w:highlight w:val="none"/>
          <w:lang w:val="en-US" w:eastAsia="zh-CN"/>
        </w:rPr>
        <w:t xml:space="preserve">38</w:t>
      </w:r>
      <w:r>
        <w:rPr>
          <w:rFonts w:hint="eastAsia" w:ascii="宋体" w:hAnsi="宋体" w:eastAsia="宋体"/>
          <w:b/>
          <w:color w:val="auto"/>
          <w:sz w:val="24"/>
          <w:highlight w:val="none"/>
        </w:rPr>
        <w:t xml:space="preserve"> 政策功能</w:t>
      </w:r>
      <w:r/>
    </w:p>
    <w:p>
      <w:pPr>
        <w:ind w:firstLine="480"/>
        <w:spacing w:line="5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80"/>
        <w:spacing w:line="5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80"/>
        <w:spacing w:line="5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39.支持绿色发展</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40.政府采购需求标准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40.1本项目执行《绿色数据中心政府采购需求</w:t>
      </w:r>
      <w:r>
        <w:rPr>
          <w:rFonts w:hint="eastAsia" w:ascii="宋体" w:hAnsi="宋体"/>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color w:val="auto"/>
          <w:sz w:val="24"/>
          <w:szCs w:val="24"/>
          <w:highlight w:val="none"/>
        </w:rPr>
      </w:pPr>
      <w:r>
        <w:rPr>
          <w:color w:val="auto"/>
          <w:sz w:val="24"/>
          <w:szCs w:val="24"/>
          <w:highlight w:val="none"/>
        </w:rPr>
        <w:br w:type="page" w:clear="all"/>
      </w:r>
      <w:r/>
    </w:p>
    <w:p>
      <w:pPr>
        <w:pStyle w:val="654"/>
        <w:jc w:val="center"/>
        <w:spacing w:line="360" w:lineRule="auto"/>
        <w:rPr>
          <w:rFonts w:ascii="黑体" w:hAnsi="黑体" w:eastAsia="黑体"/>
          <w:b w:val="0"/>
          <w:color w:val="auto"/>
          <w:highlight w:val="none"/>
        </w:rPr>
      </w:pPr>
      <w:r/>
      <w:bookmarkStart w:id="2" w:name="_Toc30190"/>
      <w:r>
        <w:rPr>
          <w:rFonts w:hint="eastAsia" w:ascii="黑体" w:hAnsi="黑体" w:eastAsia="黑体"/>
          <w:b w:val="0"/>
          <w:color w:val="auto"/>
          <w:highlight w:val="none"/>
        </w:rPr>
        <w:t xml:space="preserve">第三章  合同文本</w:t>
      </w:r>
      <w:bookmarkEnd w:id="2"/>
      <w:r/>
      <w:r/>
    </w:p>
    <w:p>
      <w:pPr>
        <w:ind w:left="-90"/>
        <w:jc w:val="center"/>
        <w:rPr>
          <w:rFonts w:ascii="宋体" w:hAnsi="宋体" w:cs="宋体"/>
          <w:b/>
          <w:color w:val="auto"/>
          <w:sz w:val="44"/>
          <w:szCs w:val="48"/>
          <w:highlight w:val="none"/>
        </w:rPr>
      </w:pPr>
      <w:r>
        <w:rPr>
          <w:rFonts w:ascii="宋体" w:hAnsi="宋体" w:cs="宋体"/>
          <w:b/>
          <w:color w:val="auto"/>
          <w:sz w:val="44"/>
          <w:szCs w:val="48"/>
          <w:highlight w:val="none"/>
        </w:rPr>
      </w:r>
      <w:r/>
    </w:p>
    <w:p>
      <w:pPr>
        <w:ind w:left="-90"/>
        <w:jc w:val="center"/>
        <w:rPr>
          <w:rFonts w:ascii="宋体" w:hAnsi="宋体" w:cs="宋体"/>
          <w:b/>
          <w:color w:val="auto"/>
          <w:sz w:val="44"/>
          <w:szCs w:val="48"/>
          <w:highlight w:val="none"/>
        </w:rPr>
      </w:pPr>
      <w:r>
        <w:rPr>
          <w:rFonts w:hint="eastAsia" w:ascii="宋体" w:hAnsi="宋体" w:cs="宋体"/>
          <w:b/>
          <w:color w:val="auto"/>
          <w:sz w:val="44"/>
          <w:szCs w:val="48"/>
          <w:highlight w:val="none"/>
          <w:lang w:eastAsia="zh-CN"/>
        </w:rPr>
        <w:t xml:space="preserve">东海县村(社区)党群服务中心党员活动室电视机设备采购</w:t>
      </w:r>
      <w:r>
        <w:rPr>
          <w:rFonts w:hint="eastAsia" w:ascii="宋体" w:hAnsi="宋体" w:cs="宋体"/>
          <w:b/>
          <w:color w:val="auto"/>
          <w:sz w:val="44"/>
          <w:szCs w:val="48"/>
          <w:highlight w:val="none"/>
        </w:rPr>
        <w:t xml:space="preserve">合同</w:t>
      </w:r>
      <w:r/>
    </w:p>
    <w:p>
      <w:pPr>
        <w:jc w:val="left"/>
        <w:spacing w:line="300" w:lineRule="auto"/>
        <w:widowControl/>
        <w:rPr>
          <w:rFonts w:ascii="宋体" w:hAnsi="宋体" w:cs="宋体"/>
          <w:color w:val="auto"/>
          <w:highlight w:val="none"/>
        </w:rPr>
      </w:pPr>
      <w:r>
        <w:rPr>
          <w:rFonts w:ascii="宋体" w:hAnsi="宋体" w:cs="宋体"/>
          <w:color w:val="auto"/>
          <w:highlight w:val="none"/>
        </w:rPr>
      </w:r>
      <w:r/>
    </w:p>
    <w:p>
      <w:pPr>
        <w:jc w:val="left"/>
        <w:spacing w:line="300" w:lineRule="auto"/>
        <w:widowControl/>
        <w:rPr>
          <w:rFonts w:ascii="宋体" w:hAnsi="宋体" w:cs="宋体"/>
          <w:color w:val="auto"/>
          <w:highlight w:val="none"/>
        </w:rPr>
      </w:pPr>
      <w:r>
        <w:rPr>
          <w:rFonts w:ascii="宋体" w:hAnsi="宋体" w:cs="宋体"/>
          <w:color w:val="auto"/>
          <w:highlight w:val="none"/>
        </w:rPr>
      </w:r>
      <w:r/>
    </w:p>
    <w:p>
      <w:pPr>
        <w:ind w:firstLine="2409"/>
        <w:jc w:val="left"/>
        <w:spacing w:line="300" w:lineRule="auto"/>
        <w:widowControl/>
        <w:rPr>
          <w:rFonts w:ascii="宋体" w:hAnsi="宋体" w:cs="宋体"/>
          <w:b/>
          <w:color w:val="auto"/>
          <w:sz w:val="30"/>
          <w:szCs w:val="30"/>
          <w:highlight w:val="none"/>
        </w:rPr>
      </w:pPr>
      <w:r>
        <w:rPr>
          <w:rFonts w:ascii="宋体" w:hAnsi="宋体" w:cs="宋体"/>
          <w:b/>
          <w:color w:val="auto"/>
          <w:sz w:val="30"/>
          <w:szCs w:val="30"/>
          <w:highlight w:val="none"/>
        </w:rPr>
      </w:r>
      <w:r/>
    </w:p>
    <w:p>
      <w:pPr>
        <w:ind w:firstLine="2409"/>
        <w:jc w:val="left"/>
        <w:spacing w:line="300" w:lineRule="auto"/>
        <w:widowControl/>
        <w:rPr>
          <w:rFonts w:ascii="宋体" w:hAnsi="宋体" w:cs="宋体"/>
          <w:b/>
          <w:color w:val="auto"/>
          <w:sz w:val="30"/>
          <w:szCs w:val="30"/>
          <w:highlight w:val="none"/>
        </w:rPr>
      </w:pPr>
      <w:r>
        <w:rPr>
          <w:rFonts w:ascii="宋体" w:hAnsi="宋体" w:cs="宋体"/>
          <w:b/>
          <w:color w:val="auto"/>
          <w:sz w:val="30"/>
          <w:szCs w:val="30"/>
          <w:highlight w:val="none"/>
        </w:rPr>
      </w:r>
      <w:r/>
    </w:p>
    <w:p>
      <w:pPr>
        <w:ind w:firstLine="2409"/>
        <w:jc w:val="left"/>
        <w:spacing w:line="300" w:lineRule="auto"/>
        <w:widowControl/>
        <w:rPr>
          <w:rFonts w:ascii="宋体" w:hAnsi="宋体" w:cs="宋体"/>
          <w:b/>
          <w:color w:val="auto"/>
          <w:sz w:val="30"/>
          <w:szCs w:val="30"/>
          <w:highlight w:val="none"/>
        </w:rPr>
      </w:pPr>
      <w:r>
        <w:rPr>
          <w:rFonts w:ascii="宋体" w:hAnsi="宋体" w:cs="宋体"/>
          <w:b/>
          <w:color w:val="auto"/>
          <w:sz w:val="30"/>
          <w:szCs w:val="30"/>
          <w:highlight w:val="none"/>
        </w:rPr>
      </w:r>
      <w:r/>
    </w:p>
    <w:p>
      <w:pPr>
        <w:ind w:firstLine="2409"/>
        <w:jc w:val="left"/>
        <w:spacing w:line="300" w:lineRule="auto"/>
        <w:widowControl/>
        <w:rPr>
          <w:rFonts w:ascii="宋体" w:hAnsi="宋体" w:cs="宋体"/>
          <w:b/>
          <w:bCs/>
          <w:color w:val="auto"/>
          <w:sz w:val="30"/>
          <w:szCs w:val="30"/>
          <w:highlight w:val="none"/>
        </w:rPr>
      </w:pPr>
      <w:r>
        <w:rPr>
          <w:rFonts w:hint="eastAsia" w:ascii="宋体" w:hAnsi="宋体" w:cs="宋体"/>
          <w:b/>
          <w:color w:val="auto"/>
          <w:sz w:val="30"/>
          <w:szCs w:val="30"/>
          <w:highlight w:val="none"/>
        </w:rPr>
        <w:t xml:space="preserve">合同编号：</w:t>
      </w:r>
      <w:r/>
    </w:p>
    <w:p>
      <w:pPr>
        <w:ind w:firstLine="480"/>
        <w:rPr>
          <w:rFonts w:ascii="宋体" w:hAnsi="宋体" w:cs="宋体"/>
          <w:color w:val="auto"/>
          <w:highlight w:val="none"/>
        </w:rPr>
      </w:pPr>
      <w:r>
        <w:rPr>
          <w:rFonts w:ascii="宋体" w:hAnsi="宋体" w:cs="宋体"/>
          <w:color w:val="auto"/>
          <w:highlight w:val="none"/>
        </w:rPr>
      </w:r>
      <w:r/>
    </w:p>
    <w:p>
      <w:pPr>
        <w:ind w:firstLine="480"/>
        <w:rPr>
          <w:rFonts w:ascii="宋体" w:hAnsi="宋体" w:cs="宋体"/>
          <w:color w:val="auto"/>
          <w:highlight w:val="none"/>
        </w:rPr>
      </w:pPr>
      <w:r>
        <w:rPr>
          <w:rFonts w:ascii="宋体" w:hAnsi="宋体" w:cs="宋体"/>
          <w:color w:val="auto"/>
          <w:highlight w:val="none"/>
        </w:rPr>
      </w:r>
      <w:r/>
    </w:p>
    <w:p>
      <w:pPr>
        <w:ind w:firstLine="480"/>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ind w:firstLine="1285"/>
        <w:jc w:val="left"/>
        <w:widowControl/>
        <w:rPr>
          <w:rFonts w:ascii="宋体" w:hAnsi="宋体" w:cs="宋体"/>
          <w:b/>
          <w:bCs/>
          <w:color w:val="auto"/>
          <w:sz w:val="32"/>
          <w:szCs w:val="32"/>
          <w:highlight w:val="none"/>
          <w:u w:val="single"/>
        </w:rPr>
      </w:pPr>
      <w:r>
        <w:rPr>
          <w:rFonts w:hint="eastAsia" w:ascii="宋体" w:hAnsi="宋体" w:cs="宋体"/>
          <w:b/>
          <w:bCs/>
          <w:color w:val="auto"/>
          <w:sz w:val="32"/>
          <w:szCs w:val="32"/>
          <w:highlight w:val="none"/>
        </w:rPr>
        <w:t xml:space="preserve">采购人：</w:t>
      </w:r>
      <w:r>
        <w:rPr>
          <w:rFonts w:hint="eastAsia" w:ascii="宋体" w:hAnsi="宋体" w:cs="宋体"/>
          <w:b/>
          <w:bCs/>
          <w:color w:val="auto"/>
          <w:sz w:val="32"/>
          <w:szCs w:val="32"/>
          <w:highlight w:val="none"/>
          <w:u w:val="single"/>
        </w:rPr>
        <w:t xml:space="preserve">                               </w:t>
      </w:r>
      <w:r/>
    </w:p>
    <w:p>
      <w:pPr>
        <w:ind w:firstLine="1285"/>
        <w:jc w:val="left"/>
        <w:widowControl/>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中标人：</w:t>
      </w:r>
      <w:r>
        <w:rPr>
          <w:rFonts w:hint="eastAsia" w:ascii="宋体" w:hAnsi="宋体" w:cs="宋体"/>
          <w:b/>
          <w:bCs/>
          <w:color w:val="auto"/>
          <w:sz w:val="32"/>
          <w:szCs w:val="32"/>
          <w:highlight w:val="none"/>
          <w:u w:val="single"/>
        </w:rPr>
        <w:t xml:space="preserve">                               </w:t>
      </w:r>
      <w:r/>
    </w:p>
    <w:p>
      <w:pPr>
        <w:ind w:firstLine="3733"/>
        <w:jc w:val="left"/>
        <w:widowControl/>
        <w:rPr>
          <w:rFonts w:ascii="宋体" w:hAnsi="宋体" w:cs="宋体"/>
          <w:b/>
          <w:bCs/>
          <w:color w:val="auto"/>
          <w:sz w:val="32"/>
          <w:szCs w:val="32"/>
          <w:highlight w:val="none"/>
          <w:u w:val="single"/>
        </w:rPr>
      </w:pPr>
      <w:r>
        <w:rPr>
          <w:rFonts w:ascii="宋体" w:hAnsi="宋体" w:cs="宋体"/>
          <w:b/>
          <w:bCs/>
          <w:color w:val="auto"/>
          <w:sz w:val="32"/>
          <w:szCs w:val="32"/>
          <w:highlight w:val="none"/>
          <w:u w:val="single"/>
        </w:rPr>
      </w:r>
      <w:r/>
    </w:p>
    <w:p>
      <w:pPr>
        <w:ind w:firstLine="3733"/>
        <w:jc w:val="left"/>
        <w:widowControl/>
        <w:rPr>
          <w:rFonts w:ascii="宋体" w:hAnsi="宋体" w:cs="宋体"/>
          <w:b/>
          <w:bCs/>
          <w:color w:val="auto"/>
          <w:sz w:val="32"/>
          <w:szCs w:val="32"/>
          <w:highlight w:val="none"/>
          <w:u w:val="single"/>
        </w:rPr>
      </w:pPr>
      <w:r>
        <w:rPr>
          <w:rFonts w:ascii="宋体" w:hAnsi="宋体" w:cs="宋体"/>
          <w:b/>
          <w:bCs/>
          <w:color w:val="auto"/>
          <w:sz w:val="32"/>
          <w:szCs w:val="32"/>
          <w:highlight w:val="none"/>
          <w:u w:val="single"/>
        </w:rPr>
      </w:r>
      <w:r/>
    </w:p>
    <w:p>
      <w:pPr>
        <w:ind w:firstLine="3733"/>
        <w:jc w:val="left"/>
        <w:widowControl/>
        <w:rPr>
          <w:rFonts w:ascii="宋体" w:hAnsi="宋体" w:cs="宋体"/>
          <w:b/>
          <w:bCs/>
          <w:color w:val="auto"/>
          <w:sz w:val="32"/>
          <w:szCs w:val="32"/>
          <w:highlight w:val="none"/>
        </w:rPr>
      </w:pPr>
      <w:r>
        <w:rPr>
          <w:rFonts w:hint="eastAsia" w:ascii="宋体" w:hAnsi="宋体" w:cs="宋体"/>
          <w:b/>
          <w:bCs/>
          <w:color w:val="auto"/>
          <w:sz w:val="32"/>
          <w:szCs w:val="32"/>
          <w:highlight w:val="none"/>
          <w:u w:val="single"/>
        </w:rPr>
        <w:t xml:space="preserve">    </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u w:val="single"/>
        </w:rPr>
        <w:t xml:space="preserve">    </w:t>
      </w:r>
      <w:r>
        <w:rPr>
          <w:rFonts w:hint="eastAsia" w:ascii="宋体" w:hAnsi="宋体" w:cs="宋体"/>
          <w:b/>
          <w:bCs/>
          <w:color w:val="auto"/>
          <w:sz w:val="32"/>
          <w:szCs w:val="32"/>
          <w:highlight w:val="none"/>
        </w:rPr>
        <w:t xml:space="preserve">月</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jc w:val="left"/>
        <w:widowControl/>
        <w:rPr>
          <w:color w:val="auto"/>
          <w:sz w:val="24"/>
          <w:szCs w:val="24"/>
          <w:highlight w:val="none"/>
        </w:rPr>
      </w:pPr>
      <w:r>
        <w:rPr>
          <w:color w:val="auto"/>
          <w:sz w:val="24"/>
          <w:szCs w:val="24"/>
          <w:highlight w:val="none"/>
        </w:rPr>
      </w:r>
      <w:r/>
    </w:p>
    <w:p>
      <w:pPr>
        <w:spacing w:line="56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20"/>
        <w:jc w:val="left"/>
        <w:spacing w:line="560" w:lineRule="exact"/>
        <w:rPr>
          <w:rFonts w:ascii="宋体" w:hAnsi="宋体"/>
          <w:b/>
          <w:bCs/>
          <w:color w:val="auto"/>
          <w:sz w:val="24"/>
          <w:highlight w:val="none"/>
        </w:rPr>
      </w:pPr>
      <w:r>
        <w:rPr>
          <w:rFonts w:hint="eastAsia" w:ascii="宋体" w:hAnsi="宋体"/>
          <w:b/>
          <w:bCs/>
          <w:color w:val="auto"/>
          <w:sz w:val="24"/>
          <w:highlight w:val="none"/>
        </w:rPr>
        <w:t xml:space="preserve">以下为中标后签订本项目合同的通用条款，中标供应商不得提出实质性的修改，关于专用条款将由采购人与中标供应商结合本项目具体情况协商后签订。</w:t>
      </w:r>
      <w:r/>
    </w:p>
    <w:p>
      <w:pPr>
        <w:pStyle w:val="904"/>
        <w:rPr>
          <w:color w:val="auto"/>
          <w:highlight w:val="none"/>
        </w:rPr>
      </w:pPr>
      <w:r>
        <w:rPr>
          <w:color w:val="auto"/>
          <w:highlight w:val="none"/>
        </w:rPr>
      </w:r>
      <w:r/>
    </w:p>
    <w:p>
      <w:pPr>
        <w:ind w:firstLine="420"/>
        <w:jc w:val="center"/>
        <w:spacing w:line="500" w:lineRule="exact"/>
        <w:rPr>
          <w:rFonts w:hint="eastAsia" w:ascii="宋体" w:hAnsi="宋体" w:eastAsia="宋体" w:cs="宋体"/>
          <w:color w:val="auto"/>
          <w:sz w:val="32"/>
          <w:szCs w:val="24"/>
          <w:highlight w:val="none"/>
        </w:rPr>
        <w:outlineLvl w:val="0"/>
      </w:pPr>
      <w:r/>
      <w:bookmarkStart w:id="3" w:name="_Toc9984"/>
      <w:r/>
      <w:bookmarkStart w:id="4" w:name="_Toc26517"/>
      <w:r>
        <w:rPr>
          <w:rFonts w:hint="eastAsia" w:ascii="宋体" w:hAnsi="宋体" w:eastAsia="宋体" w:cs="宋体"/>
          <w:color w:val="auto"/>
          <w:sz w:val="32"/>
          <w:szCs w:val="24"/>
          <w:highlight w:val="none"/>
        </w:rPr>
        <w:t xml:space="preserve">政府采购合同（货物）</w:t>
      </w:r>
      <w:bookmarkEnd w:id="3"/>
      <w:r/>
      <w:bookmarkEnd w:id="4"/>
      <w:r/>
      <w:r/>
    </w:p>
    <w:p>
      <w:pPr>
        <w:jc w:val="center"/>
        <w:spacing w:line="500" w:lineRule="exact"/>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（合同编号：）</w:t>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甲方：（买方）_________</w:t>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乙方：（卖方）_________</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项目</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eastAsia="zh-CN"/>
        </w:rPr>
        <w:t xml:space="preserve">；标段：</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）公开招标的结果，签订本合同。</w:t>
      </w:r>
      <w:r/>
    </w:p>
    <w:p>
      <w:pPr>
        <w:ind w:firstLine="480"/>
        <w:jc w:val="left"/>
        <w:spacing w:line="500" w:lineRule="exact"/>
        <w:rPr>
          <w:rFonts w:hint="eastAsia" w:ascii="宋体" w:hAnsi="宋体" w:eastAsia="宋体" w:cs="宋体"/>
          <w:color w:val="auto"/>
          <w:sz w:val="24"/>
          <w:szCs w:val="24"/>
          <w:highlight w:val="none"/>
        </w:rPr>
        <w:outlineLvl w:val="0"/>
      </w:pPr>
      <w:r/>
      <w:bookmarkStart w:id="5" w:name="_Toc15438"/>
      <w:r/>
      <w:bookmarkStart w:id="6" w:name="_Toc16799"/>
      <w:r>
        <w:rPr>
          <w:rFonts w:hint="eastAsia" w:ascii="宋体" w:hAnsi="宋体" w:eastAsia="宋体" w:cs="宋体"/>
          <w:color w:val="auto"/>
          <w:sz w:val="24"/>
          <w:szCs w:val="24"/>
          <w:highlight w:val="none"/>
        </w:rPr>
        <w:t xml:space="preserve">一、合同内容</w:t>
      </w:r>
      <w:bookmarkEnd w:id="5"/>
      <w:r/>
      <w:bookmarkEnd w:id="6"/>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标的名称：</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标的质量：</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1.3 标的数量：</w:t>
      </w:r>
      <w:r>
        <w:rPr>
          <w:rFonts w:hint="eastAsia" w:ascii="宋体" w:hAnsi="宋体" w:eastAsia="宋体" w:cs="宋体"/>
          <w:color w:val="auto"/>
          <w:sz w:val="24"/>
          <w:szCs w:val="24"/>
          <w:highlight w:val="none"/>
          <w:lang w:val="en-US" w:eastAsia="zh-CN"/>
        </w:rPr>
        <w:t xml:space="preserve">详见附件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w:t>
      </w:r>
      <w:r>
        <w:rPr>
          <w:rFonts w:hint="eastAsia" w:ascii="宋体" w:hAnsi="宋体" w:eastAsia="宋体" w:cs="宋体"/>
          <w:color w:val="auto"/>
          <w:sz w:val="24"/>
          <w:szCs w:val="24"/>
          <w:highlight w:val="none"/>
          <w:lang w:val="en-US" w:eastAsia="zh-CN"/>
        </w:rPr>
        <w:t xml:space="preserve">交货</w:t>
      </w:r>
      <w:r>
        <w:rPr>
          <w:rFonts w:hint="eastAsia" w:ascii="宋体" w:hAnsi="宋体" w:eastAsia="宋体" w:cs="宋体"/>
          <w:color w:val="auto"/>
          <w:sz w:val="24"/>
          <w:szCs w:val="24"/>
          <w:highlight w:val="none"/>
        </w:rPr>
        <w:t xml:space="preserve">期限：</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履行地点：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包装方式：</w:t>
      </w:r>
      <w:r/>
    </w:p>
    <w:p>
      <w:pPr>
        <w:ind w:firstLine="480"/>
        <w:jc w:val="left"/>
        <w:spacing w:line="500" w:lineRule="exact"/>
        <w:rPr>
          <w:rFonts w:hint="eastAsia" w:ascii="宋体" w:hAnsi="宋体" w:eastAsia="宋体" w:cs="宋体"/>
          <w:color w:val="auto"/>
          <w:sz w:val="24"/>
          <w:szCs w:val="24"/>
          <w:highlight w:val="none"/>
        </w:rPr>
        <w:outlineLvl w:val="0"/>
      </w:pPr>
      <w:r/>
      <w:bookmarkStart w:id="7" w:name="_Toc17790"/>
      <w:r/>
      <w:bookmarkStart w:id="8" w:name="_Toc10521"/>
      <w:r>
        <w:rPr>
          <w:rFonts w:hint="eastAsia" w:ascii="宋体" w:hAnsi="宋体" w:eastAsia="宋体" w:cs="宋体"/>
          <w:color w:val="auto"/>
          <w:sz w:val="24"/>
          <w:szCs w:val="24"/>
          <w:highlight w:val="none"/>
        </w:rPr>
        <w:t xml:space="preserve">二、合同金额</w:t>
      </w:r>
      <w:bookmarkEnd w:id="7"/>
      <w:r/>
      <w:bookmarkEnd w:id="8"/>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2.2 本合同价款包含所有乙方提供合同约定产品和服务的报酬及乙方提供合同中产品和服务所支出的必要费用，甲方在上述合同价款之外不再向乙方支付其他任何费用</w:t>
      </w:r>
      <w:r>
        <w:rPr>
          <w:rFonts w:hint="eastAsia" w:ascii="宋体" w:hAnsi="宋体" w:eastAsia="宋体" w:cs="宋体"/>
          <w:color w:val="auto"/>
          <w:sz w:val="24"/>
          <w:szCs w:val="24"/>
          <w:highlight w:val="none"/>
          <w:lang w:eastAsia="zh-CN"/>
        </w:rPr>
        <w:t xml:space="preserve">。</w:t>
      </w:r>
      <w:r/>
    </w:p>
    <w:p>
      <w:pPr>
        <w:ind w:firstLine="480"/>
        <w:jc w:val="left"/>
        <w:spacing w:line="500" w:lineRule="exact"/>
        <w:rPr>
          <w:rFonts w:hint="eastAsia"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lang w:val="en-US" w:eastAsia="zh-CN"/>
        </w:rPr>
        <w:t xml:space="preserve">2.3付款方式：</w:t>
      </w:r>
      <w:r>
        <w:rPr>
          <w:rFonts w:hint="eastAsia" w:ascii="宋体" w:hAnsi="宋体" w:eastAsia="宋体" w:cs="宋体"/>
          <w:color w:val="auto"/>
          <w:sz w:val="24"/>
          <w:szCs w:val="24"/>
          <w:highlight w:val="none"/>
          <w:u w:val="single"/>
          <w:lang w:val="en-US" w:eastAsia="zh-CN"/>
        </w:rPr>
        <w:t xml:space="preserve">全部货物运抵甲方指定地点并安装调试完成后，经甲方确认验收合格后付至合同金额90%，剩余10%质保期满无质量问题，无息一次性付清。</w:t>
      </w:r>
      <w:r/>
    </w:p>
    <w:p>
      <w:pPr>
        <w:numPr>
          <w:ilvl w:val="0"/>
          <w:numId w:val="2"/>
        </w:numPr>
        <w:ind w:firstLine="480"/>
        <w:jc w:val="left"/>
        <w:spacing w:line="500" w:lineRule="exact"/>
        <w:rPr>
          <w:rFonts w:hint="eastAsia" w:ascii="宋体" w:hAnsi="宋体" w:eastAsia="宋体" w:cs="宋体"/>
          <w:color w:val="auto"/>
          <w:sz w:val="24"/>
          <w:szCs w:val="24"/>
          <w:highlight w:val="none"/>
          <w:lang w:eastAsia="zh-CN"/>
        </w:rPr>
        <w:outlineLvl w:val="0"/>
      </w:pPr>
      <w:r/>
      <w:bookmarkStart w:id="9" w:name="_Toc11139"/>
      <w:r/>
      <w:bookmarkStart w:id="10" w:name="_Toc11291"/>
      <w:r>
        <w:rPr>
          <w:rFonts w:hint="eastAsia" w:ascii="宋体" w:hAnsi="宋体" w:eastAsia="宋体" w:cs="宋体"/>
          <w:color w:val="auto"/>
          <w:sz w:val="24"/>
          <w:szCs w:val="24"/>
          <w:highlight w:val="none"/>
        </w:rPr>
        <w:t xml:space="preserve">技术</w:t>
      </w:r>
      <w:r>
        <w:rPr>
          <w:rFonts w:hint="eastAsia" w:ascii="宋体" w:hAnsi="宋体" w:eastAsia="宋体" w:cs="宋体"/>
          <w:color w:val="auto"/>
          <w:sz w:val="24"/>
          <w:szCs w:val="24"/>
          <w:highlight w:val="none"/>
          <w:lang w:eastAsia="zh-CN"/>
        </w:rPr>
        <w:t xml:space="preserve">要求</w:t>
      </w:r>
      <w:bookmarkEnd w:id="9"/>
      <w:r/>
      <w:bookmarkEnd w:id="10"/>
      <w:r/>
      <w:r/>
    </w:p>
    <w:p>
      <w:pPr>
        <w:numPr>
          <w:ilvl w:val="0"/>
          <w:numId w:val="0"/>
        </w:numPr>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3.1详见附件</w:t>
      </w:r>
      <w:r/>
    </w:p>
    <w:p>
      <w:pPr>
        <w:ind w:firstLine="480"/>
        <w:jc w:val="left"/>
        <w:spacing w:line="500" w:lineRule="exact"/>
        <w:rPr>
          <w:rFonts w:hint="eastAsia" w:ascii="宋体" w:hAnsi="宋体" w:eastAsia="宋体" w:cs="宋体"/>
          <w:color w:val="auto"/>
          <w:sz w:val="24"/>
          <w:szCs w:val="24"/>
          <w:highlight w:val="none"/>
        </w:rPr>
        <w:outlineLvl w:val="0"/>
      </w:pPr>
      <w:r/>
      <w:bookmarkStart w:id="11" w:name="_Toc6470"/>
      <w:r/>
      <w:bookmarkStart w:id="12" w:name="_Toc27858"/>
      <w:r>
        <w:rPr>
          <w:rFonts w:hint="eastAsia" w:ascii="宋体" w:hAnsi="宋体" w:eastAsia="宋体" w:cs="宋体"/>
          <w:color w:val="auto"/>
          <w:sz w:val="24"/>
          <w:szCs w:val="24"/>
          <w:highlight w:val="none"/>
        </w:rPr>
        <w:t xml:space="preserve">四、知识产权</w:t>
      </w:r>
      <w:bookmarkEnd w:id="11"/>
      <w:r/>
      <w:bookmarkEnd w:id="12"/>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乙方应保证甲方在使用、接受本合同货物（包含与货物相关的服务）或其任何一部分时不受第三方提出侵犯其专利权、版权、商标权和工业设计权等知识产权的起诉。一旦出现侵权，由乙方负全部责任。</w:t>
      </w:r>
      <w:r/>
    </w:p>
    <w:p>
      <w:pPr>
        <w:ind w:firstLine="480"/>
        <w:jc w:val="left"/>
        <w:spacing w:line="500" w:lineRule="exact"/>
        <w:rPr>
          <w:rFonts w:hint="eastAsia" w:ascii="宋体" w:hAnsi="宋体" w:eastAsia="宋体" w:cs="宋体"/>
          <w:color w:val="auto"/>
          <w:sz w:val="24"/>
          <w:szCs w:val="24"/>
          <w:highlight w:val="none"/>
        </w:rPr>
        <w:outlineLvl w:val="0"/>
      </w:pPr>
      <w:r/>
      <w:bookmarkStart w:id="13" w:name="_Toc9841"/>
      <w:r/>
      <w:bookmarkStart w:id="14" w:name="_Toc18354"/>
      <w:r>
        <w:rPr>
          <w:rFonts w:hint="eastAsia" w:ascii="宋体" w:hAnsi="宋体" w:eastAsia="宋体" w:cs="宋体"/>
          <w:color w:val="auto"/>
          <w:sz w:val="24"/>
          <w:szCs w:val="24"/>
          <w:highlight w:val="none"/>
        </w:rPr>
        <w:t xml:space="preserve">五、产权担保</w:t>
      </w:r>
      <w:bookmarkEnd w:id="13"/>
      <w:r/>
      <w:bookmarkEnd w:id="14"/>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乙方保证所交付的货物（包含与货物相关的服务）的所有权完全属于乙方且无任何抵押、查封等产权瑕疵。</w:t>
      </w:r>
      <w:r/>
    </w:p>
    <w:p>
      <w:pPr>
        <w:ind w:firstLine="480"/>
        <w:jc w:val="left"/>
        <w:spacing w:line="500" w:lineRule="exact"/>
        <w:rPr>
          <w:rFonts w:hint="eastAsia" w:ascii="宋体" w:hAnsi="宋体" w:eastAsia="宋体" w:cs="宋体"/>
          <w:color w:val="auto"/>
          <w:sz w:val="24"/>
          <w:szCs w:val="24"/>
          <w:highlight w:val="none"/>
        </w:rPr>
        <w:outlineLvl w:val="0"/>
      </w:pPr>
      <w:r/>
      <w:bookmarkStart w:id="15" w:name="_Toc4059"/>
      <w:r/>
      <w:bookmarkStart w:id="16" w:name="_Toc15200"/>
      <w:r>
        <w:rPr>
          <w:rFonts w:hint="eastAsia" w:ascii="宋体" w:hAnsi="宋体" w:eastAsia="宋体" w:cs="宋体"/>
          <w:color w:val="auto"/>
          <w:sz w:val="24"/>
          <w:szCs w:val="24"/>
          <w:highlight w:val="none"/>
        </w:rPr>
        <w:t xml:space="preserve">六、履约保证金</w:t>
      </w:r>
      <w:bookmarkEnd w:id="15"/>
      <w:r/>
      <w:bookmarkEnd w:id="16"/>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本合同不收取履约保证金。</w:t>
      </w:r>
      <w:r/>
    </w:p>
    <w:p>
      <w:pPr>
        <w:ind w:firstLine="480"/>
        <w:jc w:val="left"/>
        <w:spacing w:line="500" w:lineRule="exact"/>
        <w:rPr>
          <w:rFonts w:hint="eastAsia" w:ascii="宋体" w:hAnsi="宋体" w:eastAsia="宋体" w:cs="宋体"/>
          <w:color w:val="auto"/>
          <w:sz w:val="24"/>
          <w:szCs w:val="24"/>
          <w:highlight w:val="none"/>
        </w:rPr>
        <w:outlineLvl w:val="0"/>
      </w:pPr>
      <w:r/>
      <w:bookmarkStart w:id="17" w:name="_Toc18399"/>
      <w:r/>
      <w:bookmarkStart w:id="18" w:name="_Toc23942"/>
      <w:r>
        <w:rPr>
          <w:rFonts w:hint="eastAsia" w:ascii="宋体" w:hAnsi="宋体" w:eastAsia="宋体" w:cs="宋体"/>
          <w:color w:val="auto"/>
          <w:sz w:val="24"/>
          <w:szCs w:val="24"/>
          <w:highlight w:val="none"/>
        </w:rPr>
        <w:t xml:space="preserve">七、合同转包或分包</w:t>
      </w:r>
      <w:bookmarkEnd w:id="17"/>
      <w:r/>
      <w:bookmarkEnd w:id="18"/>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本合同范围内产品或服务，应由乙方直接供应，不得转让他人供应或部分分包给他人供应。</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如有转让和未经甲方同意的分包行为，甲方有权终止合同。</w:t>
      </w:r>
      <w:r/>
    </w:p>
    <w:p>
      <w:pPr>
        <w:ind w:firstLine="480"/>
        <w:jc w:val="left"/>
        <w:spacing w:line="500" w:lineRule="exact"/>
        <w:rPr>
          <w:rFonts w:hint="eastAsia" w:ascii="宋体" w:hAnsi="宋体" w:eastAsia="宋体" w:cs="宋体"/>
          <w:color w:val="auto"/>
          <w:sz w:val="24"/>
          <w:szCs w:val="24"/>
          <w:highlight w:val="none"/>
        </w:rPr>
        <w:outlineLvl w:val="0"/>
      </w:pPr>
      <w:r/>
      <w:bookmarkStart w:id="19" w:name="_Toc24766"/>
      <w:r/>
      <w:bookmarkStart w:id="20" w:name="_Toc20081"/>
      <w:r>
        <w:rPr>
          <w:rFonts w:hint="eastAsia" w:ascii="宋体" w:hAnsi="宋体" w:eastAsia="宋体" w:cs="宋体"/>
          <w:color w:val="auto"/>
          <w:sz w:val="24"/>
          <w:szCs w:val="24"/>
          <w:highlight w:val="none"/>
        </w:rPr>
        <w:t xml:space="preserve">八、合同款项支付</w:t>
      </w:r>
      <w:bookmarkEnd w:id="19"/>
      <w:r/>
      <w:bookmarkEnd w:id="20"/>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合同款项的支付方式及进度安排</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8.1.1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8.1.2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当采购数量与实际使用数量不一致时，乙方应根据实际使用量供货，合同的最终结算金额按实际使用量乘以成交单价进行计算。</w:t>
      </w:r>
      <w:r/>
    </w:p>
    <w:p>
      <w:pPr>
        <w:ind w:firstLine="480"/>
        <w:jc w:val="left"/>
        <w:spacing w:line="500" w:lineRule="exact"/>
        <w:rPr>
          <w:rFonts w:hint="eastAsia" w:ascii="宋体" w:hAnsi="宋体" w:eastAsia="宋体" w:cs="宋体"/>
          <w:color w:val="auto"/>
          <w:sz w:val="24"/>
          <w:szCs w:val="24"/>
          <w:highlight w:val="none"/>
        </w:rPr>
        <w:outlineLvl w:val="0"/>
      </w:pPr>
      <w:r/>
      <w:bookmarkStart w:id="21" w:name="_Toc19644"/>
      <w:r/>
      <w:bookmarkStart w:id="22" w:name="_Toc13918"/>
      <w:r>
        <w:rPr>
          <w:rFonts w:hint="eastAsia" w:ascii="宋体" w:hAnsi="宋体" w:eastAsia="宋体" w:cs="宋体"/>
          <w:color w:val="auto"/>
          <w:sz w:val="24"/>
          <w:szCs w:val="24"/>
          <w:highlight w:val="none"/>
        </w:rPr>
        <w:t xml:space="preserve">九、税费</w:t>
      </w:r>
      <w:bookmarkEnd w:id="21"/>
      <w:r/>
      <w:bookmarkEnd w:id="22"/>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本合同执行中相关的一切税费均由乙方负担。</w:t>
      </w:r>
      <w:r/>
    </w:p>
    <w:p>
      <w:pPr>
        <w:ind w:firstLine="480"/>
        <w:jc w:val="left"/>
        <w:spacing w:line="500" w:lineRule="exact"/>
        <w:rPr>
          <w:rFonts w:hint="eastAsia" w:ascii="宋体" w:hAnsi="宋体" w:eastAsia="宋体" w:cs="宋体"/>
          <w:color w:val="auto"/>
          <w:sz w:val="24"/>
          <w:szCs w:val="24"/>
          <w:highlight w:val="none"/>
        </w:rPr>
        <w:outlineLvl w:val="0"/>
      </w:pPr>
      <w:r/>
      <w:bookmarkStart w:id="23" w:name="_Toc27607"/>
      <w:r/>
      <w:bookmarkStart w:id="24" w:name="_Toc6473"/>
      <w:r>
        <w:rPr>
          <w:rFonts w:hint="eastAsia" w:ascii="宋体" w:hAnsi="宋体" w:eastAsia="宋体" w:cs="宋体"/>
          <w:color w:val="auto"/>
          <w:sz w:val="24"/>
          <w:szCs w:val="24"/>
          <w:highlight w:val="none"/>
        </w:rPr>
        <w:t xml:space="preserve">十、质量保修范围和保修期及售后服务</w:t>
      </w:r>
      <w:bookmarkEnd w:id="23"/>
      <w:r/>
      <w:bookmarkEnd w:id="24"/>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乙方应按招标文件规定的货物性能、技术要求、质量标准向甲方提供未经使用的全新产品。</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乙方提供的货物在质量期内因货物本身的质量问题发生故障，乙方应负责免费更换。对达不到技术要求者，根据实际情况，经双方协商，可按以下办法处理：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（1）更换：由乙方承担所发生的全部费用。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（2）贬值处理：由甲乙双方合议定价。</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（3）退货处理：乙方应退还甲方支付的合同款，同时应承担该货物的直接费用（运输、保险、检验、货款利息及银行手续费等）。</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如在使用过程中发生质量问题，乙方在接到甲方通知后在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小时内到达甲方现场。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在质保期内，乙方应对货物出现的质量及安全问题负责处理解决并承担一切费用。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 上述的货物免费保修期为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年（自交货验收合格之日起计），因人为因素出现的故障不在免费保修范围内。超过保修期的机器设备，终生维修，维修时只收部件成本费。</w:t>
      </w:r>
      <w:r/>
    </w:p>
    <w:p>
      <w:pPr>
        <w:ind w:firstLine="480"/>
        <w:jc w:val="left"/>
        <w:spacing w:line="500" w:lineRule="exact"/>
        <w:rPr>
          <w:rFonts w:hint="eastAsia" w:ascii="宋体" w:hAnsi="宋体" w:eastAsia="宋体" w:cs="宋体"/>
          <w:color w:val="auto"/>
          <w:sz w:val="24"/>
          <w:szCs w:val="24"/>
          <w:highlight w:val="none"/>
        </w:rPr>
        <w:outlineLvl w:val="0"/>
      </w:pPr>
      <w:r/>
      <w:bookmarkStart w:id="25" w:name="_Toc27597"/>
      <w:r/>
      <w:bookmarkStart w:id="26" w:name="_Toc9478"/>
      <w:r>
        <w:rPr>
          <w:rFonts w:hint="eastAsia" w:ascii="宋体" w:hAnsi="宋体" w:eastAsia="宋体" w:cs="宋体"/>
          <w:color w:val="auto"/>
          <w:sz w:val="24"/>
          <w:szCs w:val="24"/>
          <w:highlight w:val="none"/>
        </w:rPr>
        <w:t xml:space="preserve">十一、项目验收</w:t>
      </w:r>
      <w:bookmarkEnd w:id="25"/>
      <w:r/>
      <w:bookmarkEnd w:id="26"/>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甲方依法组织履约验收工作。</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对于实际使用人和甲方分离的项目，甲方邀请实际使用人参与验收。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如有必要，甲方邀请参加本项目的其他供应商或第三方专业机构及专家参与验收，相关意见将作为验收书的参考资料。</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jc w:val="left"/>
        <w:spacing w:line="500" w:lineRule="exact"/>
        <w:rPr>
          <w:rFonts w:hint="eastAsia" w:ascii="宋体" w:hAnsi="宋体" w:eastAsia="宋体" w:cs="宋体"/>
          <w:color w:val="auto"/>
          <w:sz w:val="24"/>
          <w:szCs w:val="24"/>
          <w:highlight w:val="none"/>
        </w:rPr>
        <w:outlineLvl w:val="0"/>
      </w:pPr>
      <w:r/>
      <w:bookmarkStart w:id="27" w:name="_Toc5777"/>
      <w:r/>
      <w:bookmarkStart w:id="28" w:name="_Toc120"/>
      <w:r>
        <w:rPr>
          <w:rFonts w:hint="eastAsia" w:ascii="宋体" w:hAnsi="宋体" w:eastAsia="宋体" w:cs="宋体"/>
          <w:color w:val="auto"/>
          <w:sz w:val="24"/>
          <w:szCs w:val="24"/>
          <w:highlight w:val="none"/>
        </w:rPr>
        <w:t xml:space="preserve">十二、货物的包装、发运及运输</w:t>
      </w:r>
      <w:bookmarkEnd w:id="27"/>
      <w:r/>
      <w:bookmarkEnd w:id="28"/>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使用说明书、质量检验证明书、随配附件和工具以及清单一并附于货物内。</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乙方在货物发运手续办理完毕后24小时内或货到甲方48小时前通知甲方，以准备接货。</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货物在交付甲方前发生的风险均由乙方负责。</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 货物在规定的交付期限内由乙方送达甲方指定的地点视为交付，乙方同时需通知甲方货物已送达。</w:t>
      </w:r>
      <w:r/>
    </w:p>
    <w:p>
      <w:pPr>
        <w:ind w:firstLine="480"/>
        <w:jc w:val="left"/>
        <w:spacing w:line="500" w:lineRule="exact"/>
        <w:rPr>
          <w:rFonts w:hint="eastAsia" w:ascii="宋体" w:hAnsi="宋体" w:eastAsia="宋体" w:cs="宋体"/>
          <w:color w:val="auto"/>
          <w:sz w:val="24"/>
          <w:szCs w:val="24"/>
          <w:highlight w:val="none"/>
        </w:rPr>
        <w:outlineLvl w:val="0"/>
      </w:pPr>
      <w:r/>
      <w:bookmarkStart w:id="29" w:name="_Toc2273"/>
      <w:r/>
      <w:bookmarkStart w:id="30" w:name="_Toc25542"/>
      <w:r>
        <w:rPr>
          <w:rFonts w:hint="eastAsia" w:ascii="宋体" w:hAnsi="宋体" w:eastAsia="宋体" w:cs="宋体"/>
          <w:color w:val="auto"/>
          <w:sz w:val="24"/>
          <w:szCs w:val="24"/>
          <w:highlight w:val="none"/>
        </w:rPr>
        <w:t xml:space="preserve">十三、违约责任</w:t>
      </w:r>
      <w:bookmarkEnd w:id="29"/>
      <w:r/>
      <w:bookmarkEnd w:id="30"/>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甲方无正当理由拒收货物的，甲方向乙方偿付拒收货款总值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甲方无故逾期验收和办理货款支付手续的，甲方应按逾期付款总额每日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向乙方支付违约金，最高限额为本合同总额的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的违约金，如造成甲方损失超过违约金的，超出部分由乙方继续承担赔偿责任。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jc w:val="left"/>
        <w:spacing w:line="500" w:lineRule="exact"/>
        <w:rPr>
          <w:rFonts w:hint="eastAsia" w:ascii="宋体" w:hAnsi="宋体" w:eastAsia="宋体" w:cs="宋体"/>
          <w:color w:val="auto"/>
          <w:sz w:val="24"/>
          <w:szCs w:val="24"/>
          <w:highlight w:val="none"/>
        </w:rPr>
        <w:outlineLvl w:val="0"/>
      </w:pPr>
      <w:r/>
      <w:bookmarkStart w:id="31" w:name="_Toc3468"/>
      <w:r/>
      <w:bookmarkStart w:id="32" w:name="_Toc31007"/>
      <w:r>
        <w:rPr>
          <w:rFonts w:hint="eastAsia" w:ascii="宋体" w:hAnsi="宋体" w:eastAsia="宋体" w:cs="宋体"/>
          <w:color w:val="auto"/>
          <w:sz w:val="24"/>
          <w:szCs w:val="24"/>
          <w:highlight w:val="none"/>
        </w:rPr>
        <w:t xml:space="preserve">十四、不可抗力事件处理</w:t>
      </w:r>
      <w:bookmarkEnd w:id="31"/>
      <w:r/>
      <w:bookmarkEnd w:id="32"/>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在合同有效期内，任何一方因不可抗力事件导致不能履行合同，则合同履行期可延长，其延长期与不可抗力影响期相同。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不可抗力事件发生后，应立即通知对方，并寄送有关权威机构出具的证明。</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不可抗力事件延续120天以上，双方应通过友好协商，确定是否继续履行合同。</w:t>
      </w:r>
      <w:r/>
    </w:p>
    <w:p>
      <w:pPr>
        <w:ind w:firstLine="480"/>
        <w:jc w:val="left"/>
        <w:spacing w:line="500" w:lineRule="exact"/>
        <w:rPr>
          <w:rFonts w:hint="eastAsia" w:ascii="宋体" w:hAnsi="宋体" w:eastAsia="宋体" w:cs="宋体"/>
          <w:color w:val="auto"/>
          <w:sz w:val="24"/>
          <w:szCs w:val="24"/>
          <w:highlight w:val="none"/>
        </w:rPr>
        <w:outlineLvl w:val="0"/>
      </w:pPr>
      <w:r/>
      <w:bookmarkStart w:id="33" w:name="_Toc7016"/>
      <w:r/>
      <w:bookmarkStart w:id="34" w:name="_Toc20923"/>
      <w:r>
        <w:rPr>
          <w:rFonts w:hint="eastAsia" w:ascii="宋体" w:hAnsi="宋体" w:eastAsia="宋体" w:cs="宋体"/>
          <w:color w:val="auto"/>
          <w:sz w:val="24"/>
          <w:szCs w:val="24"/>
          <w:highlight w:val="none"/>
        </w:rPr>
        <w:t xml:space="preserve">十五、解决争议的方法</w:t>
      </w:r>
      <w:bookmarkEnd w:id="33"/>
      <w:r/>
      <w:bookmarkEnd w:id="34"/>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甲乙双方因合同签订、履行而发生的一切争议，应通过友好协商解决。如协商不成，按下列第</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种方式解决：</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w:t>
      </w:r>
      <w:r>
        <w:rPr>
          <w:rFonts w:hint="eastAsia" w:ascii="宋体" w:hAnsi="宋体" w:eastAsia="宋体" w:cs="宋体"/>
          <w:color w:val="auto"/>
          <w:sz w:val="24"/>
          <w:szCs w:val="24"/>
          <w:highlight w:val="none"/>
          <w:lang w:val="en-US" w:eastAsia="zh-CN"/>
        </w:rPr>
        <w:t xml:space="preserve">东海县</w:t>
      </w:r>
      <w:r>
        <w:rPr>
          <w:rFonts w:hint="eastAsia" w:ascii="宋体" w:hAnsi="宋体" w:eastAsia="宋体" w:cs="宋体"/>
          <w:color w:val="auto"/>
          <w:sz w:val="24"/>
          <w:szCs w:val="24"/>
          <w:highlight w:val="none"/>
        </w:rPr>
        <w:t xml:space="preserve">仲裁委员会申请仲裁。</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（2）向合同签订地法院起诉，合同签订地在此约定为</w:t>
      </w:r>
      <w:r>
        <w:rPr>
          <w:rFonts w:hint="eastAsia" w:ascii="宋体" w:hAnsi="宋体" w:eastAsia="宋体" w:cs="宋体"/>
          <w:color w:val="auto"/>
          <w:sz w:val="24"/>
          <w:szCs w:val="24"/>
          <w:highlight w:val="none"/>
          <w:lang w:val="en-US" w:eastAsia="zh-CN"/>
        </w:rPr>
        <w:t xml:space="preserve">东海县</w:t>
      </w:r>
      <w:r>
        <w:rPr>
          <w:rFonts w:hint="eastAsia" w:ascii="宋体" w:hAnsi="宋体" w:eastAsia="宋体" w:cs="宋体"/>
          <w:color w:val="auto"/>
          <w:sz w:val="24"/>
          <w:szCs w:val="24"/>
          <w:highlight w:val="none"/>
        </w:rPr>
        <w:t xml:space="preserve">。</w:t>
      </w:r>
      <w:r/>
    </w:p>
    <w:p>
      <w:pPr>
        <w:ind w:firstLine="480"/>
        <w:jc w:val="left"/>
        <w:spacing w:line="500" w:lineRule="exact"/>
        <w:rPr>
          <w:rFonts w:hint="eastAsia" w:ascii="宋体" w:hAnsi="宋体" w:eastAsia="宋体" w:cs="宋体"/>
          <w:color w:val="auto"/>
          <w:sz w:val="24"/>
          <w:szCs w:val="24"/>
          <w:highlight w:val="none"/>
        </w:rPr>
        <w:outlineLvl w:val="0"/>
      </w:pPr>
      <w:r/>
      <w:bookmarkStart w:id="35" w:name="_Toc21037"/>
      <w:r/>
      <w:bookmarkStart w:id="36" w:name="_Toc15010"/>
      <w:r>
        <w:rPr>
          <w:rFonts w:hint="eastAsia" w:ascii="宋体" w:hAnsi="宋体" w:eastAsia="宋体" w:cs="宋体"/>
          <w:color w:val="auto"/>
          <w:sz w:val="24"/>
          <w:szCs w:val="24"/>
          <w:highlight w:val="none"/>
        </w:rPr>
        <w:t xml:space="preserve">十六、合同生效及其他</w:t>
      </w:r>
      <w:bookmarkEnd w:id="35"/>
      <w:r/>
      <w:bookmarkEnd w:id="36"/>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合同经双方法定代表人或授权代表签字并加盖单位公章后生效。</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本合同未尽事宜，遵照</w:t>
      </w:r>
      <w:r>
        <w:rPr>
          <w:rFonts w:hint="eastAsia" w:ascii="宋体" w:hAnsi="宋体" w:eastAsia="宋体" w:cs="宋体"/>
          <w:color w:val="auto"/>
          <w:sz w:val="24"/>
          <w:highlight w:val="none"/>
        </w:rPr>
        <w:t xml:space="preserve">《中华人民共和国民法典》</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中华人民共和国</w:t>
      </w:r>
      <w:r>
        <w:rPr>
          <w:rFonts w:hint="eastAsia" w:ascii="宋体" w:hAnsi="宋体" w:eastAsia="宋体" w:cs="宋体"/>
          <w:color w:val="auto"/>
          <w:sz w:val="24"/>
          <w:szCs w:val="24"/>
          <w:highlight w:val="none"/>
        </w:rPr>
        <w:t xml:space="preserve">政府采购法》有关条文执行。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本合同正本一式两份，具有同等法律效力，甲方、乙方各执一份。</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ind w:firstLine="48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 证 方：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见证日期：      年  月  日</w:t>
      </w:r>
      <w:r/>
    </w:p>
    <w:p>
      <w:pPr>
        <w:pStyle w:val="931"/>
        <w:ind w:firstLine="480"/>
        <w:jc w:val="left"/>
        <w:spacing w:line="560" w:lineRule="exact"/>
        <w:rPr>
          <w:rFonts w:hAnsi="宋体"/>
          <w:color w:val="auto"/>
          <w:sz w:val="24"/>
          <w:szCs w:val="24"/>
          <w:highlight w:val="none"/>
        </w:rPr>
      </w:pPr>
      <w:r>
        <w:rPr>
          <w:rFonts w:hAnsi="宋体"/>
          <w:color w:val="auto"/>
          <w:sz w:val="24"/>
          <w:szCs w:val="24"/>
          <w:highlight w:val="none"/>
        </w:rPr>
      </w:r>
      <w:r/>
    </w:p>
    <w:p>
      <w:pPr>
        <w:jc w:val="left"/>
        <w:widowControl/>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r>
      <w:r/>
    </w:p>
    <w:p>
      <w:pPr>
        <w:rPr>
          <w:rFonts w:ascii="黑体" w:hAnsi="黑体" w:eastAsia="黑体"/>
          <w:color w:val="auto"/>
          <w:highlight w:val="none"/>
        </w:rPr>
      </w:pPr>
      <w:r/>
      <w:bookmarkStart w:id="37" w:name="_Toc27103"/>
      <w:r/>
      <w:r/>
    </w:p>
    <w:p>
      <w:pPr>
        <w:rPr>
          <w:rFonts w:ascii="黑体" w:hAnsi="黑体" w:eastAsia="黑体"/>
          <w:color w:val="auto"/>
          <w:highlight w:val="none"/>
        </w:rPr>
      </w:pPr>
      <w:r>
        <w:rPr>
          <w:rFonts w:ascii="黑体" w:hAnsi="黑体" w:eastAsia="黑体"/>
          <w:color w:val="auto"/>
          <w:highlight w:val="none"/>
        </w:rPr>
      </w:r>
      <w:r/>
    </w:p>
    <w:p>
      <w:pPr>
        <w:rPr>
          <w:rFonts w:ascii="黑体" w:hAnsi="黑体" w:eastAsia="黑体"/>
          <w:color w:val="auto"/>
          <w:highlight w:val="none"/>
        </w:rPr>
      </w:pPr>
      <w:r>
        <w:rPr>
          <w:rFonts w:ascii="黑体" w:hAnsi="黑体" w:eastAsia="黑体"/>
          <w:color w:val="auto"/>
          <w:highlight w:val="none"/>
        </w:rPr>
      </w:r>
      <w:r/>
    </w:p>
    <w:p>
      <w:pPr>
        <w:rPr>
          <w:rFonts w:ascii="黑体" w:hAnsi="黑体" w:eastAsia="黑体"/>
          <w:color w:val="auto"/>
          <w:highlight w:val="none"/>
        </w:rPr>
      </w:pPr>
      <w:r>
        <w:rPr>
          <w:rFonts w:ascii="黑体" w:hAnsi="黑体" w:eastAsia="黑体"/>
          <w:color w:val="auto"/>
          <w:highlight w:val="none"/>
        </w:rPr>
      </w:r>
      <w:r/>
    </w:p>
    <w:p>
      <w:pPr>
        <w:rPr>
          <w:rFonts w:ascii="黑体" w:hAnsi="黑体" w:eastAsia="黑体"/>
          <w:color w:val="auto"/>
          <w:highlight w:val="none"/>
        </w:rPr>
      </w:pPr>
      <w:r>
        <w:rPr>
          <w:rFonts w:ascii="黑体" w:hAnsi="黑体" w:eastAsia="黑体"/>
          <w:color w:val="auto"/>
          <w:highlight w:val="none"/>
        </w:rPr>
      </w:r>
      <w:r/>
    </w:p>
    <w:p>
      <w:pPr>
        <w:rPr>
          <w:rFonts w:ascii="黑体" w:hAnsi="黑体" w:eastAsia="黑体"/>
          <w:color w:val="auto"/>
          <w:highlight w:val="none"/>
        </w:rPr>
      </w:pPr>
      <w:r>
        <w:rPr>
          <w:rFonts w:ascii="黑体" w:hAnsi="黑体" w:eastAsia="黑体"/>
          <w:color w:val="auto"/>
          <w:highlight w:val="none"/>
        </w:rPr>
      </w:r>
      <w:r/>
    </w:p>
    <w:p>
      <w:pPr>
        <w:rPr>
          <w:rFonts w:ascii="黑体" w:hAnsi="黑体" w:eastAsia="黑体"/>
          <w:color w:val="auto"/>
          <w:highlight w:val="none"/>
        </w:rPr>
      </w:pPr>
      <w:r>
        <w:rPr>
          <w:rFonts w:ascii="黑体" w:hAnsi="黑体" w:eastAsia="黑体"/>
          <w:color w:val="auto"/>
          <w:highlight w:val="none"/>
        </w:rPr>
      </w:r>
      <w:r/>
    </w:p>
    <w:p>
      <w:pPr>
        <w:rPr>
          <w:rFonts w:ascii="黑体" w:hAnsi="黑体" w:eastAsia="黑体"/>
          <w:color w:val="auto"/>
          <w:highlight w:val="none"/>
        </w:rPr>
      </w:pPr>
      <w:r>
        <w:rPr>
          <w:rFonts w:ascii="黑体" w:hAnsi="黑体" w:eastAsia="黑体"/>
          <w:color w:val="auto"/>
          <w:highlight w:val="none"/>
        </w:rPr>
      </w:r>
      <w:r/>
    </w:p>
    <w:p>
      <w:pPr>
        <w:rPr>
          <w:rFonts w:ascii="黑体" w:hAnsi="黑体" w:eastAsia="黑体"/>
          <w:color w:val="auto"/>
          <w:highlight w:val="none"/>
        </w:rPr>
      </w:pPr>
      <w:r>
        <w:rPr>
          <w:rFonts w:ascii="黑体" w:hAnsi="黑体" w:eastAsia="黑体"/>
          <w:color w:val="auto"/>
          <w:highlight w:val="none"/>
        </w:rPr>
      </w:r>
      <w:r/>
    </w:p>
    <w:p>
      <w:pPr>
        <w:rPr>
          <w:rFonts w:ascii="黑体" w:hAnsi="黑体" w:eastAsia="黑体"/>
          <w:color w:val="auto"/>
          <w:highlight w:val="none"/>
        </w:rPr>
      </w:pPr>
      <w:r>
        <w:rPr>
          <w:rFonts w:ascii="黑体" w:hAnsi="黑体" w:eastAsia="黑体"/>
          <w:color w:val="auto"/>
          <w:highlight w:val="none"/>
        </w:rPr>
      </w:r>
      <w:r/>
    </w:p>
    <w:p>
      <w:pPr>
        <w:rPr>
          <w:rFonts w:ascii="黑体" w:hAnsi="黑体" w:eastAsia="黑体"/>
          <w:color w:val="auto"/>
          <w:highlight w:val="none"/>
        </w:rPr>
      </w:pPr>
      <w:r>
        <w:rPr>
          <w:rFonts w:ascii="黑体" w:hAnsi="黑体" w:eastAsia="黑体"/>
          <w:color w:val="auto"/>
          <w:highlight w:val="none"/>
        </w:rPr>
      </w:r>
      <w:r/>
    </w:p>
    <w:p>
      <w:pPr>
        <w:rPr>
          <w:rFonts w:ascii="黑体" w:hAnsi="黑体" w:eastAsia="黑体"/>
          <w:color w:val="auto"/>
          <w:highlight w:val="none"/>
        </w:rPr>
      </w:pPr>
      <w:r>
        <w:rPr>
          <w:rFonts w:ascii="黑体" w:hAnsi="黑体" w:eastAsia="黑体"/>
          <w:color w:val="auto"/>
          <w:highlight w:val="none"/>
        </w:rPr>
      </w:r>
      <w:r/>
    </w:p>
    <w:p>
      <w:pPr>
        <w:pStyle w:val="654"/>
        <w:jc w:val="center"/>
        <w:spacing w:line="360" w:lineRule="auto"/>
        <w:rPr>
          <w:rFonts w:ascii="宋体" w:hAnsi="宋体" w:cs="宋体"/>
          <w:color w:val="auto"/>
          <w:sz w:val="24"/>
          <w:szCs w:val="24"/>
          <w:highlight w:val="none"/>
        </w:rPr>
      </w:pPr>
      <w:r>
        <w:rPr>
          <w:rFonts w:hint="eastAsia" w:ascii="黑体" w:hAnsi="黑体" w:eastAsia="黑体"/>
          <w:b w:val="0"/>
          <w:color w:val="auto"/>
          <w:highlight w:val="none"/>
        </w:rPr>
        <w:t xml:space="preserve">第四章  采购需求</w:t>
      </w:r>
      <w:bookmarkEnd w:id="37"/>
      <w:r/>
      <w:r/>
    </w:p>
    <w:p>
      <w:pPr>
        <w:ind w:firstLine="482"/>
        <w:jc w:val="left"/>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说明：本项目属性为</w:t>
      </w:r>
      <w:r>
        <w:rPr>
          <w:rFonts w:hint="eastAsia" w:ascii="宋体" w:hAnsi="宋体" w:cs="宋体"/>
          <w:b/>
          <w:color w:val="auto"/>
          <w:sz w:val="24"/>
          <w:szCs w:val="24"/>
          <w:highlight w:val="none"/>
          <w:u w:val="single"/>
        </w:rPr>
        <w:t xml:space="preserve">货物类项目</w:t>
      </w:r>
      <w:r>
        <w:rPr>
          <w:rFonts w:hint="eastAsia" w:ascii="宋体" w:hAnsi="宋体" w:cs="宋体"/>
          <w:b/>
          <w:color w:val="auto"/>
          <w:sz w:val="24"/>
          <w:szCs w:val="24"/>
          <w:highlight w:val="none"/>
        </w:rPr>
        <w:t xml:space="preserve">，采购标的对应的中小企业划分标准所属行业为：</w:t>
      </w:r>
      <w:r>
        <w:rPr>
          <w:rFonts w:hint="eastAsia" w:ascii="宋体" w:hAnsi="宋体" w:cs="宋体"/>
          <w:b/>
          <w:bCs/>
          <w:color w:val="auto"/>
          <w:sz w:val="24"/>
          <w:szCs w:val="24"/>
          <w:highlight w:val="none"/>
          <w:u w:val="single"/>
        </w:rPr>
        <w:t xml:space="preserve">工业</w:t>
      </w:r>
      <w:r>
        <w:rPr>
          <w:rFonts w:hint="eastAsia" w:ascii="宋体" w:hAnsi="宋体" w:cs="宋体"/>
          <w:b/>
          <w:color w:val="auto"/>
          <w:sz w:val="24"/>
          <w:szCs w:val="24"/>
          <w:highlight w:val="none"/>
        </w:rPr>
        <w:t xml:space="preserve">。</w:t>
      </w:r>
      <w:r/>
    </w:p>
    <w:p>
      <w:pPr>
        <w:ind w:firstLine="47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t xml:space="preserve">1.特别提醒：政府采购中实施本国产品标准及相关政策</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r>
        <w:rPr>
          <w:rFonts w:hint="eastAsia"/>
          <w:b w:val="0"/>
          <w:bCs w:val="0"/>
          <w:color w:val="auto"/>
          <w:sz w:val="24"/>
          <w:szCs w:val="24"/>
          <w:highlight w:val="none"/>
        </w:rPr>
        <w:t xml:space="preserve">本项目</w:t>
      </w:r>
      <w:r>
        <w:rPr>
          <w:rFonts w:hint="eastAsia" w:eastAsiaTheme="minorEastAsia"/>
          <w:b w:val="0"/>
          <w:bCs w:val="0"/>
          <w:color w:val="auto"/>
          <w:sz w:val="24"/>
          <w:szCs w:val="24"/>
          <w:highlight w:val="none"/>
          <w:lang w:eastAsia="zh-CN"/>
        </w:rPr>
        <w:t xml:space="preserve">不</w:t>
      </w:r>
      <w:r>
        <w:rPr>
          <w:rFonts w:hint="eastAsia"/>
          <w:b w:val="0"/>
          <w:bCs w:val="0"/>
          <w:color w:val="auto"/>
          <w:sz w:val="24"/>
          <w:szCs w:val="24"/>
          <w:highlight w:val="none"/>
        </w:rPr>
        <w:t xml:space="preserve">接受进口产品（进口产品是指通过中国海关报关验放进入中国境内且产自关境外的产品）</w:t>
      </w:r>
      <w:r>
        <w:rPr>
          <w:rFonts w:hint="eastAsia" w:ascii="宋体" w:hAnsi="宋体" w:eastAsia="宋体" w:cs="宋体"/>
          <w:b w:val="0"/>
          <w:bCs w:val="0"/>
          <w:color w:val="auto"/>
          <w:sz w:val="24"/>
          <w:szCs w:val="24"/>
          <w:highlight w:val="none"/>
          <w:lang w:val="en-US" w:eastAsia="zh-CN" w:bidi="ar-SA"/>
        </w:rPr>
        <w:t xml:space="preserve">。</w:t>
      </w:r>
      <w:r/>
    </w:p>
    <w:p>
      <w:pPr>
        <w:ind w:firstLine="468"/>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w:t>
      </w:r>
      <w:r/>
    </w:p>
    <w:p>
      <w:pPr>
        <w:numPr>
          <w:ilvl w:val="0"/>
          <w:numId w:val="0"/>
        </w:numPr>
        <w:ind w:firstLine="480"/>
        <w:keepLines w:val="0"/>
        <w:keepNext w:val="0"/>
        <w:pageBreakBefore w:val="0"/>
        <w:spacing w:line="360" w:lineRule="auto"/>
        <w:widowControl w:val="off"/>
        <w:rPr>
          <w:rFonts w:hint="eastAsia"/>
          <w:color w:val="auto"/>
          <w:sz w:val="24"/>
          <w:szCs w:val="24"/>
          <w:highlight w:val="none"/>
        </w:rPr>
        <w:outlineLvl w:val="0"/>
      </w:pPr>
      <w:r>
        <w:rPr>
          <w:rFonts w:hint="eastAsia" w:ascii="新宋体" w:hAnsi="新宋体" w:eastAsia="新宋体" w:cs="新宋体"/>
          <w:b w:val="0"/>
          <w:bCs w:val="0"/>
          <w:color w:val="auto"/>
          <w:sz w:val="24"/>
          <w:szCs w:val="24"/>
          <w:highlight w:val="none"/>
          <w:lang w:val="en-US" w:eastAsia="zh-CN"/>
        </w:rPr>
        <w:t xml:space="preserve">4.</w:t>
      </w:r>
      <w:r>
        <w:rPr>
          <w:rFonts w:hint="eastAsia" w:ascii="新宋体" w:hAnsi="新宋体" w:eastAsia="新宋体" w:cs="新宋体"/>
          <w:b w:val="0"/>
          <w:bCs w:val="0"/>
          <w:color w:val="auto"/>
          <w:sz w:val="24"/>
          <w:szCs w:val="24"/>
          <w:highlight w:val="none"/>
        </w:rPr>
        <w:t xml:space="preserve">本招标文件</w:t>
      </w:r>
      <w:r>
        <w:rPr>
          <w:rFonts w:hint="eastAsia" w:ascii="宋体" w:hAnsi="宋体" w:eastAsia="宋体" w:cs="宋体"/>
          <w:b w:val="0"/>
          <w:bCs w:val="0"/>
          <w:color w:val="auto"/>
          <w:sz w:val="24"/>
          <w:szCs w:val="24"/>
          <w:highlight w:val="none"/>
        </w:rPr>
        <w:t xml:space="preserve">中标注★号的部分为实质性要求，有一项不符合的，作无效投标处理；</w:t>
      </w:r>
      <w:r>
        <w:rPr>
          <w:rFonts w:hint="eastAsia" w:ascii="宋体" w:hAnsi="宋体" w:eastAsia="宋体" w:cs="宋体"/>
          <w:b w:val="0"/>
          <w:bCs w:val="0"/>
          <w:color w:val="auto"/>
          <w:sz w:val="24"/>
          <w:szCs w:val="24"/>
          <w:highlight w:val="none"/>
          <w:lang w:val="en-US" w:eastAsia="zh-CN" w:bidi="ar"/>
        </w:rPr>
        <w:t xml:space="preserve">▲号的部分为扣分项。</w:t>
      </w:r>
      <w:r/>
    </w:p>
    <w:p>
      <w:pPr>
        <w:numPr>
          <w:ilvl w:val="0"/>
          <w:numId w:val="3"/>
        </w:numPr>
        <w:jc w:val="left"/>
        <w:keepLines w:val="0"/>
        <w:keepNext w:val="0"/>
        <w:pageBreakBefore w:val="0"/>
        <w:spacing w:line="360" w:lineRule="auto"/>
        <w:widowControl w:val="off"/>
        <w:rPr>
          <w:rFonts w:hint="eastAsia" w:ascii="Times New Roman" w:hAnsi="Times New Roman" w:eastAsia="宋体" w:cs="Times New Roman"/>
          <w:b/>
          <w:color w:val="auto"/>
          <w:sz w:val="28"/>
          <w:szCs w:val="28"/>
          <w:highlight w:val="none"/>
        </w:rPr>
        <w:outlineLvl w:val="0"/>
      </w:pPr>
      <w:r/>
      <w:bookmarkStart w:id="38" w:name="_Toc24226"/>
      <w:r/>
      <w:bookmarkStart w:id="39" w:name="_Toc22894"/>
      <w:r>
        <w:rPr>
          <w:rFonts w:hint="eastAsia" w:ascii="Times New Roman" w:hAnsi="Times New Roman" w:eastAsia="宋体" w:cs="Times New Roman"/>
          <w:b/>
          <w:color w:val="auto"/>
          <w:sz w:val="28"/>
          <w:szCs w:val="28"/>
          <w:highlight w:val="none"/>
        </w:rPr>
        <w:t xml:space="preserve">项目概况</w:t>
      </w:r>
      <w:bookmarkEnd w:id="38"/>
      <w:r/>
      <w:bookmarkEnd w:id="39"/>
      <w:r/>
      <w:r/>
    </w:p>
    <w:p>
      <w:pPr>
        <w:numPr>
          <w:ilvl w:val="0"/>
          <w:numId w:val="0"/>
        </w:numPr>
        <w:ind w:firstLine="480"/>
        <w:jc w:val="left"/>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为严格落实《全国党员教育培训工作规划（2024-2028）》工作要求，扎实推进我县基层党建标准化、规范化、信息化建设，解决我县基层党员学习硬件短板，拟开展全县村（社区）党群服务中心党员活动室设备更新，更换316个村（社区）党群服务中心党员活动室和6个晶暖驿站的电视机设备，共计322台。</w:t>
      </w:r>
      <w:r/>
    </w:p>
    <w:p>
      <w:pPr>
        <w:numPr>
          <w:ilvl w:val="0"/>
          <w:numId w:val="3"/>
        </w:numPr>
        <w:jc w:val="left"/>
        <w:keepLines w:val="0"/>
        <w:keepNext w:val="0"/>
        <w:pageBreakBefore w:val="0"/>
        <w:spacing w:line="360" w:lineRule="auto"/>
        <w:widowControl w:val="off"/>
        <w:rPr>
          <w:rFonts w:hint="eastAsia" w:ascii="Times New Roman" w:hAnsi="Times New Roman" w:eastAsia="宋体" w:cs="Times New Roman"/>
          <w:b/>
          <w:color w:val="auto"/>
          <w:sz w:val="28"/>
          <w:szCs w:val="28"/>
          <w:highlight w:val="none"/>
        </w:rPr>
        <w:outlineLvl w:val="0"/>
      </w:pPr>
      <w:r/>
      <w:bookmarkStart w:id="40" w:name="_Toc15651"/>
      <w:r/>
      <w:bookmarkStart w:id="41" w:name="_Toc5354"/>
      <w:r>
        <w:rPr>
          <w:rFonts w:hint="eastAsia" w:ascii="Times New Roman" w:hAnsi="Times New Roman" w:eastAsia="宋体" w:cs="Times New Roman"/>
          <w:b/>
          <w:color w:val="auto"/>
          <w:sz w:val="28"/>
          <w:szCs w:val="28"/>
          <w:highlight w:val="none"/>
        </w:rPr>
        <w:t xml:space="preserve">货物（标的）采购清单</w:t>
      </w:r>
      <w:bookmarkEnd w:id="40"/>
      <w:r/>
      <w:bookmarkEnd w:id="41"/>
      <w:r/>
      <w:r/>
    </w:p>
    <w:tbl>
      <w:tblPr>
        <w:tblStyle w:val="692"/>
        <w:tblW w:w="89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2" w:type="dxa"/>
          <w:top w:w="80" w:type="dxa"/>
          <w:right w:w="102" w:type="dxa"/>
          <w:bottom w:w="80" w:type="dxa"/>
        </w:tblCellMar>
        <w:tblLook w:val="04A0" w:firstRow="1" w:lastRow="0" w:firstColumn="1" w:lastColumn="0" w:noHBand="0" w:noVBand="1"/>
      </w:tblPr>
      <w:tblGrid>
        <w:gridCol w:w="921"/>
        <w:gridCol w:w="1223"/>
        <w:gridCol w:w="2470"/>
        <w:gridCol w:w="1013"/>
        <w:gridCol w:w="3285"/>
      </w:tblGrid>
      <w:tr>
        <w:trPr>
          <w:jc w:val="center"/>
          <w:trHeight w:val="0"/>
          <w:tblHeader/>
        </w:trPr>
        <w:tc>
          <w:tcPr>
            <w:tcW w:w="921" w:type="dxa"/>
            <w:vAlign w:val="center"/>
            <w:textDirection w:val="lrTb"/>
            <w:noWrap w:val="false"/>
          </w:tcPr>
          <w:p>
            <w:pPr>
              <w:pStyle w:val="690"/>
              <w:numPr>
                <w:ilvl w:val="0"/>
                <w:numId w:val="0"/>
              </w:numPr>
              <w:jc w:val="center"/>
              <w:spacing w:line="240" w:lineRule="auto"/>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b/>
                <w:color w:val="auto"/>
                <w:sz w:val="24"/>
                <w:szCs w:val="24"/>
                <w:highlight w:val="none"/>
                <w:vertAlign w:val="baseline"/>
                <w:lang w:val="en-US" w:eastAsia="zh-CN"/>
              </w:rPr>
              <w:t xml:space="preserve">序号</w:t>
            </w:r>
            <w:r/>
          </w:p>
        </w:tc>
        <w:tc>
          <w:tcPr>
            <w:tcW w:w="1223" w:type="dxa"/>
            <w:vAlign w:val="center"/>
            <w:textDirection w:val="lrTb"/>
            <w:noWrap w:val="false"/>
          </w:tcPr>
          <w:p>
            <w:pPr>
              <w:pStyle w:val="690"/>
              <w:numPr>
                <w:ilvl w:val="0"/>
                <w:numId w:val="0"/>
              </w:numPr>
              <w:jc w:val="center"/>
              <w:spacing w:line="240" w:lineRule="auto"/>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b/>
                <w:color w:val="auto"/>
                <w:sz w:val="24"/>
                <w:szCs w:val="24"/>
                <w:highlight w:val="none"/>
                <w:vertAlign w:val="baseline"/>
                <w:lang w:val="en-US" w:eastAsia="zh-CN"/>
              </w:rPr>
              <w:t xml:space="preserve">名称</w:t>
            </w:r>
            <w:r/>
          </w:p>
        </w:tc>
        <w:tc>
          <w:tcPr>
            <w:tcW w:w="2470" w:type="dxa"/>
            <w:vAlign w:val="center"/>
            <w:textDirection w:val="lrTb"/>
            <w:noWrap w:val="false"/>
          </w:tcPr>
          <w:p>
            <w:pPr>
              <w:pStyle w:val="690"/>
              <w:numPr>
                <w:ilvl w:val="0"/>
                <w:numId w:val="0"/>
              </w:numPr>
              <w:jc w:val="center"/>
              <w:spacing w:line="240" w:lineRule="auto"/>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b/>
                <w:color w:val="auto"/>
                <w:sz w:val="24"/>
                <w:szCs w:val="24"/>
                <w:highlight w:val="none"/>
                <w:vertAlign w:val="baseline"/>
                <w:lang w:val="en-US" w:eastAsia="zh-CN"/>
              </w:rPr>
              <w:t xml:space="preserve">规格</w:t>
            </w:r>
            <w:r/>
          </w:p>
        </w:tc>
        <w:tc>
          <w:tcPr>
            <w:tcW w:w="1013" w:type="dxa"/>
            <w:vAlign w:val="center"/>
            <w:textDirection w:val="lrTb"/>
            <w:noWrap w:val="false"/>
          </w:tcPr>
          <w:p>
            <w:pPr>
              <w:pStyle w:val="690"/>
              <w:numPr>
                <w:ilvl w:val="0"/>
                <w:numId w:val="0"/>
              </w:numPr>
              <w:jc w:val="center"/>
              <w:spacing w:line="240" w:lineRule="auto"/>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b/>
                <w:color w:val="auto"/>
                <w:sz w:val="24"/>
                <w:szCs w:val="24"/>
                <w:highlight w:val="none"/>
                <w:vertAlign w:val="baseline"/>
                <w:lang w:val="en-US" w:eastAsia="zh-CN"/>
              </w:rPr>
              <w:t xml:space="preserve">数量</w:t>
            </w:r>
            <w:r/>
          </w:p>
        </w:tc>
        <w:tc>
          <w:tcPr>
            <w:tcW w:w="3285" w:type="dxa"/>
            <w:vAlign w:val="center"/>
            <w:textDirection w:val="lrTb"/>
            <w:noWrap w:val="false"/>
          </w:tcPr>
          <w:p>
            <w:pPr>
              <w:pStyle w:val="690"/>
              <w:numPr>
                <w:ilvl w:val="0"/>
                <w:numId w:val="0"/>
              </w:numPr>
              <w:jc w:val="center"/>
              <w:spacing w:line="240" w:lineRule="auto"/>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b/>
                <w:color w:val="auto"/>
                <w:sz w:val="24"/>
                <w:szCs w:val="24"/>
                <w:highlight w:val="none"/>
                <w:vertAlign w:val="baseline"/>
                <w:lang w:val="en-US" w:eastAsia="zh-CN"/>
              </w:rPr>
              <w:t xml:space="preserve">备注</w:t>
            </w:r>
            <w:r/>
          </w:p>
        </w:tc>
      </w:tr>
      <w:tr>
        <w:trPr>
          <w:jc w:val="center"/>
          <w:trHeight w:val="0"/>
        </w:trPr>
        <w:tc>
          <w:tcPr>
            <w:tcW w:w="921" w:type="dxa"/>
            <w:vAlign w:val="center"/>
            <w:textDirection w:val="lrTb"/>
            <w:noWrap w:val="false"/>
          </w:tcPr>
          <w:p>
            <w:pPr>
              <w:pStyle w:val="690"/>
              <w:numPr>
                <w:ilvl w:val="0"/>
                <w:numId w:val="0"/>
              </w:numPr>
              <w:jc w:val="center"/>
              <w:spacing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223" w:type="dxa"/>
            <w:vAlign w:val="center"/>
            <w:textDirection w:val="lrTb"/>
            <w:noWrap w:val="false"/>
          </w:tcPr>
          <w:p>
            <w:pPr>
              <w:pStyle w:val="690"/>
              <w:numPr>
                <w:ilvl w:val="0"/>
                <w:numId w:val="0"/>
              </w:numPr>
              <w:jc w:val="center"/>
              <w:spacing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电视机</w:t>
            </w:r>
            <w:r/>
          </w:p>
        </w:tc>
        <w:tc>
          <w:tcPr>
            <w:tcW w:w="2470" w:type="dxa"/>
            <w:vAlign w:val="center"/>
            <w:textDirection w:val="lrTb"/>
            <w:noWrap w:val="false"/>
          </w:tcPr>
          <w:p>
            <w:pPr>
              <w:pStyle w:val="690"/>
              <w:numPr>
                <w:ilvl w:val="0"/>
                <w:numId w:val="0"/>
              </w:numPr>
              <w:jc w:val="center"/>
              <w:spacing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4K，不小于</w:t>
            </w:r>
            <w:r>
              <w:rPr>
                <w:rFonts w:hint="eastAsia" w:ascii="宋体" w:hAnsi="宋体" w:cs="宋体"/>
                <w:color w:val="auto"/>
                <w:sz w:val="24"/>
                <w:szCs w:val="24"/>
                <w:highlight w:val="none"/>
                <w:vertAlign w:val="baseline"/>
                <w:lang w:val="en-US" w:eastAsia="zh-CN"/>
              </w:rPr>
              <w:t xml:space="preserve">7</w:t>
            </w:r>
            <w:r>
              <w:rPr>
                <w:rFonts w:hint="eastAsia" w:ascii="宋体" w:hAnsi="宋体" w:eastAsia="宋体" w:cs="宋体"/>
                <w:color w:val="auto"/>
                <w:sz w:val="24"/>
                <w:szCs w:val="24"/>
                <w:highlight w:val="none"/>
                <w:vertAlign w:val="baseline"/>
                <w:lang w:val="en-US" w:eastAsia="zh-CN"/>
              </w:rPr>
              <w:t xml:space="preserve">5寸</w:t>
            </w:r>
            <w:r/>
          </w:p>
        </w:tc>
        <w:tc>
          <w:tcPr>
            <w:tcW w:w="1013" w:type="dxa"/>
            <w:vAlign w:val="center"/>
            <w:textDirection w:val="lrTb"/>
            <w:noWrap w:val="false"/>
          </w:tcPr>
          <w:p>
            <w:pPr>
              <w:pStyle w:val="690"/>
              <w:numPr>
                <w:ilvl w:val="0"/>
                <w:numId w:val="0"/>
              </w:numPr>
              <w:jc w:val="center"/>
              <w:spacing w:line="240" w:lineRule="auto"/>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322</w:t>
            </w:r>
            <w:r>
              <w:rPr>
                <w:rFonts w:hint="eastAsia" w:ascii="宋体" w:hAnsi="宋体" w:eastAsia="宋体" w:cs="宋体"/>
                <w:color w:val="auto"/>
                <w:sz w:val="24"/>
                <w:szCs w:val="24"/>
                <w:highlight w:val="none"/>
                <w:vertAlign w:val="baseline"/>
                <w:lang w:val="en-US" w:eastAsia="zh-CN"/>
              </w:rPr>
              <w:t xml:space="preserve">套</w:t>
            </w:r>
            <w:r/>
          </w:p>
        </w:tc>
        <w:tc>
          <w:tcPr>
            <w:tcW w:w="3285" w:type="dxa"/>
            <w:vAlign w:val="center"/>
            <w:textDirection w:val="lrTb"/>
            <w:noWrap w:val="false"/>
          </w:tcPr>
          <w:p>
            <w:pPr>
              <w:pStyle w:val="690"/>
              <w:numPr>
                <w:ilvl w:val="0"/>
                <w:numId w:val="0"/>
              </w:numPr>
              <w:jc w:val="center"/>
              <w:spacing w:line="240" w:lineRule="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包含：电视机安装架，跳线，运损费，安装费等。</w:t>
            </w:r>
            <w:r/>
          </w:p>
        </w:tc>
      </w:tr>
    </w:tbl>
    <w:p>
      <w:pPr>
        <w:numPr>
          <w:ilvl w:val="0"/>
          <w:numId w:val="3"/>
        </w:numPr>
        <w:jc w:val="left"/>
        <w:keepLines w:val="0"/>
        <w:keepNext w:val="0"/>
        <w:pageBreakBefore w:val="0"/>
        <w:spacing w:line="360" w:lineRule="auto"/>
        <w:widowControl w:val="off"/>
        <w:rPr>
          <w:rFonts w:hint="eastAsia" w:ascii="Times New Roman" w:hAnsi="Times New Roman" w:eastAsia="宋体" w:cs="Times New Roman"/>
          <w:b/>
          <w:color w:val="auto"/>
          <w:sz w:val="28"/>
          <w:szCs w:val="28"/>
          <w:highlight w:val="none"/>
        </w:rPr>
        <w:outlineLvl w:val="0"/>
      </w:pPr>
      <w:r/>
      <w:bookmarkStart w:id="42" w:name="_Toc23107"/>
      <w:r/>
      <w:bookmarkStart w:id="43" w:name="_Toc32251"/>
      <w:r>
        <w:rPr>
          <w:rFonts w:hint="eastAsia" w:ascii="Times New Roman" w:hAnsi="Times New Roman" w:eastAsia="宋体" w:cs="Times New Roman"/>
          <w:b/>
          <w:color w:val="auto"/>
          <w:sz w:val="28"/>
          <w:szCs w:val="28"/>
          <w:highlight w:val="none"/>
          <w:lang w:val="en-US" w:eastAsia="zh-CN"/>
        </w:rPr>
        <w:t xml:space="preserve">配置清单</w:t>
      </w:r>
      <w:bookmarkEnd w:id="42"/>
      <w:r/>
      <w:r/>
    </w:p>
    <w:tbl>
      <w:tblPr>
        <w:tblStyle w:val="664"/>
        <w:tblpPr w:horzAnchor="page" w:tblpX="1659" w:vertAnchor="text" w:tblpY="532" w:leftFromText="180" w:topFromText="0" w:rightFromText="180" w:bottomFromText="0"/>
        <w:tblW w:w="454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10"/>
        <w:gridCol w:w="5067"/>
        <w:gridCol w:w="1009"/>
        <w:gridCol w:w="1871"/>
      </w:tblGrid>
      <w:tr>
        <w:trPr>
          <w:trHeight w:val="411"/>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i w:val="0"/>
                <w:iCs w:val="0"/>
                <w:color w:val="auto"/>
                <w:sz w:val="24"/>
                <w:szCs w:val="24"/>
                <w:highlight w:val="none"/>
                <w:u w:val="none"/>
              </w:rPr>
              <w:suppressLineNumbers w:val="0"/>
            </w:pP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8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i w:val="0"/>
                <w:iCs w:val="0"/>
                <w:color w:val="auto"/>
                <w:sz w:val="24"/>
                <w:szCs w:val="24"/>
                <w:highlight w:val="none"/>
                <w:u w:val="none"/>
              </w:rPr>
              <w:suppressLineNumbers w:val="0"/>
            </w:pP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主要构成部分</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i w:val="0"/>
                <w:iCs w:val="0"/>
                <w:color w:val="auto"/>
                <w:sz w:val="24"/>
                <w:szCs w:val="24"/>
                <w:highlight w:val="none"/>
                <w:u w:val="none"/>
              </w:rPr>
              <w:suppressLineNumbers w:val="0"/>
            </w:pP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i w:val="0"/>
                <w:iCs w:val="0"/>
                <w:color w:val="auto"/>
                <w:sz w:val="24"/>
                <w:szCs w:val="24"/>
                <w:highlight w:val="none"/>
                <w:u w:val="none"/>
              </w:rPr>
              <w:suppressLineNumbers w:val="0"/>
            </w:pP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备注</w:t>
            </w:r>
            <w:r/>
          </w:p>
        </w:tc>
      </w:tr>
      <w:tr>
        <w:trPr>
          <w:trHeight w:val="411"/>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8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电视机(主体)</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1台</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r>
      <w:tr>
        <w:trPr>
          <w:trHeight w:val="411"/>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8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遥控器(配件)</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1个</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r>
      <w:tr>
        <w:trPr>
          <w:trHeight w:val="411"/>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8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电源线(配件)</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1根</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r>
      <w:tr>
        <w:trPr>
          <w:trHeight w:val="411"/>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8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HDMI数据线</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1根</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r>
      <w:tr>
        <w:trPr>
          <w:trHeight w:val="411"/>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8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说明书及使用指南</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1份</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r>
      <w:tr>
        <w:trPr>
          <w:trHeight w:val="411"/>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8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产品信息指南及保修卡</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1份</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r>
      <w:tr>
        <w:trPr>
          <w:trHeight w:val="433"/>
        </w:trPr>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82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cstheme="minorEastAsia"/>
                <w:i w:val="0"/>
                <w:iCs w:val="0"/>
                <w:color w:val="auto"/>
                <w:sz w:val="24"/>
                <w:szCs w:val="24"/>
                <w:highlight w:val="none"/>
                <w:u w:val="none"/>
                <w:lang w:val="en-US" w:eastAsia="zh-CN" w:bidi="ar"/>
              </w:rPr>
              <w:t xml:space="preserve">可移动电视机</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支架</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1个</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r>
    </w:tbl>
    <w:p>
      <w:pPr>
        <w:pStyle w:val="670"/>
        <w:rPr>
          <w:rFonts w:hint="eastAsia"/>
          <w:color w:val="auto"/>
          <w:highlight w:val="none"/>
        </w:rPr>
      </w:pPr>
      <w:r>
        <w:rPr>
          <w:rFonts w:hint="eastAsia"/>
          <w:color w:val="auto"/>
          <w:highlight w:val="none"/>
        </w:rPr>
      </w:r>
      <w:r/>
    </w:p>
    <w:p>
      <w:pPr>
        <w:numPr>
          <w:ilvl w:val="0"/>
          <w:numId w:val="3"/>
        </w:numPr>
        <w:jc w:val="left"/>
        <w:keepLines w:val="0"/>
        <w:keepNext w:val="0"/>
        <w:pageBreakBefore w:val="0"/>
        <w:spacing w:line="360" w:lineRule="auto"/>
        <w:widowControl w:val="off"/>
        <w:rPr>
          <w:rFonts w:hint="eastAsia" w:ascii="Times New Roman" w:hAnsi="Times New Roman" w:eastAsia="宋体" w:cs="Times New Roman"/>
          <w:b/>
          <w:color w:val="auto"/>
          <w:sz w:val="28"/>
          <w:szCs w:val="28"/>
          <w:highlight w:val="none"/>
        </w:rPr>
        <w:outlineLvl w:val="0"/>
      </w:pPr>
      <w:r/>
      <w:bookmarkStart w:id="44" w:name="_Toc19497"/>
      <w:r>
        <w:rPr>
          <w:rFonts w:hint="eastAsia" w:ascii="Times New Roman" w:hAnsi="Times New Roman" w:eastAsia="宋体" w:cs="Times New Roman"/>
          <w:b/>
          <w:color w:val="auto"/>
          <w:sz w:val="28"/>
          <w:szCs w:val="28"/>
          <w:highlight w:val="none"/>
        </w:rPr>
        <w:t xml:space="preserve">货物（标的）技术参数及功能指标</w:t>
      </w:r>
      <w:bookmarkEnd w:id="43"/>
      <w:r/>
      <w:bookmarkEnd w:id="44"/>
      <w:r/>
      <w:r/>
    </w:p>
    <w:tbl>
      <w:tblPr>
        <w:tblStyle w:val="907"/>
        <w:tblW w:w="90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8"/>
        <w:gridCol w:w="1213"/>
        <w:gridCol w:w="7121"/>
      </w:tblGrid>
      <w:tr>
        <w:trPr>
          <w:jc w:val="center"/>
        </w:trPr>
        <w:tc>
          <w:tcPr>
            <w:tcW w:w="678"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auto"/>
                <w:spacing w:val="8"/>
                <w:sz w:val="24"/>
                <w:szCs w:val="24"/>
                <w:highlight w:val="none"/>
                <w:vertAlign w:val="baseline"/>
                <w:lang w:val="en-US" w:eastAsia="zh-CN"/>
              </w:rPr>
            </w:pPr>
            <w:r>
              <w:rPr>
                <w:rFonts w:hint="eastAsia" w:ascii="Arial" w:hAnsi="Arial" w:eastAsia="宋体" w:cs="Arial"/>
                <w:color w:val="auto"/>
                <w:spacing w:val="8"/>
                <w:sz w:val="24"/>
                <w:szCs w:val="24"/>
                <w:highlight w:val="none"/>
                <w:vertAlign w:val="baseline"/>
                <w:lang w:val="en-US" w:eastAsia="zh-CN"/>
              </w:rPr>
              <w:t xml:space="preserve">序号</w:t>
            </w:r>
            <w:r/>
          </w:p>
        </w:tc>
        <w:tc>
          <w:tcPr>
            <w:tcW w:w="1213"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auto"/>
                <w:spacing w:val="8"/>
                <w:sz w:val="24"/>
                <w:szCs w:val="24"/>
                <w:highlight w:val="none"/>
                <w:vertAlign w:val="baseline"/>
                <w:lang w:val="en-US" w:eastAsia="zh-CN"/>
              </w:rPr>
            </w:pPr>
            <w:r>
              <w:rPr>
                <w:rFonts w:hint="eastAsia" w:ascii="Arial" w:hAnsi="Arial" w:eastAsia="宋体" w:cs="Arial"/>
                <w:color w:val="auto"/>
                <w:spacing w:val="8"/>
                <w:sz w:val="24"/>
                <w:szCs w:val="24"/>
                <w:highlight w:val="none"/>
                <w:vertAlign w:val="baseline"/>
                <w:lang w:val="en-US" w:eastAsia="zh-CN"/>
              </w:rPr>
              <w:t xml:space="preserve">货物名称</w:t>
            </w:r>
            <w:r/>
          </w:p>
        </w:tc>
        <w:tc>
          <w:tcPr>
            <w:tcW w:w="7121"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auto"/>
                <w:spacing w:val="8"/>
                <w:sz w:val="24"/>
                <w:szCs w:val="24"/>
                <w:highlight w:val="none"/>
                <w:vertAlign w:val="baseline"/>
                <w:lang w:val="en-US" w:eastAsia="zh-CN"/>
              </w:rPr>
            </w:pPr>
            <w:r>
              <w:rPr>
                <w:rFonts w:hint="eastAsia" w:ascii="Arial" w:hAnsi="Arial" w:eastAsia="宋体" w:cs="Arial"/>
                <w:color w:val="auto"/>
                <w:spacing w:val="8"/>
                <w:sz w:val="24"/>
                <w:szCs w:val="24"/>
                <w:highlight w:val="none"/>
                <w:vertAlign w:val="baseline"/>
                <w:lang w:val="en-US" w:eastAsia="zh-CN"/>
              </w:rPr>
              <w:t xml:space="preserve">技术参数</w:t>
            </w:r>
            <w:r/>
          </w:p>
        </w:tc>
      </w:tr>
      <w:tr>
        <w:trPr>
          <w:jc w:val="center"/>
          <w:trHeight w:val="90"/>
        </w:trPr>
        <w:tc>
          <w:tcPr>
            <w:tcW w:w="678"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auto"/>
                <w:spacing w:val="8"/>
                <w:sz w:val="24"/>
                <w:szCs w:val="24"/>
                <w:highlight w:val="none"/>
                <w:vertAlign w:val="baseline"/>
                <w:lang w:val="en-US" w:eastAsia="zh-CN"/>
              </w:rPr>
            </w:pPr>
            <w:r>
              <w:rPr>
                <w:rFonts w:hint="eastAsia" w:ascii="Arial" w:hAnsi="Arial" w:eastAsia="宋体" w:cs="Arial"/>
                <w:color w:val="auto"/>
                <w:spacing w:val="8"/>
                <w:sz w:val="24"/>
                <w:szCs w:val="24"/>
                <w:highlight w:val="none"/>
                <w:vertAlign w:val="baseline"/>
                <w:lang w:val="en-US" w:eastAsia="zh-CN"/>
              </w:rPr>
              <w:t xml:space="preserve">1</w:t>
            </w:r>
            <w:r/>
          </w:p>
        </w:tc>
        <w:tc>
          <w:tcPr>
            <w:tcW w:w="1213"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auto"/>
                <w:spacing w:val="8"/>
                <w:sz w:val="24"/>
                <w:szCs w:val="24"/>
                <w:highlight w:val="none"/>
                <w:vertAlign w:val="baseline"/>
                <w:lang w:val="en-US" w:eastAsia="zh-CN"/>
              </w:rPr>
            </w:pPr>
            <w:r>
              <w:rPr>
                <w:rFonts w:hint="eastAsia" w:ascii="Arial" w:hAnsi="Arial" w:eastAsia="宋体" w:cs="Arial"/>
                <w:color w:val="auto"/>
                <w:spacing w:val="8"/>
                <w:sz w:val="24"/>
                <w:szCs w:val="24"/>
                <w:highlight w:val="none"/>
                <w:vertAlign w:val="baseline"/>
                <w:lang w:val="en-US" w:eastAsia="zh-CN"/>
              </w:rPr>
              <w:t xml:space="preserve">电视</w:t>
            </w:r>
            <w:r/>
          </w:p>
        </w:tc>
        <w:tc>
          <w:tcPr>
            <w:tcW w:w="7121" w:type="dxa"/>
            <w:vAlign w:val="center"/>
            <w:textDirection w:val="lrTb"/>
            <w:noWrap w:val="false"/>
          </w:tcPr>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★1、4K全面屏电视，分辨率：≥3840*2160，屏幕尺寸：≥75寸。</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▲2、背光方式：直下式LED，低蓝光认证。</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3、整机工艺:采用无边框设计，屏占比达95%（含）以上。</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4、亮度：≥300nits；对比度：≥1200：1；屏幕比例：16：9。</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5、最大可视角度:≥178°；</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▲6、配置Android 9.0及以上智能操作系统，不低于4核A35高性能处理器，不低于2G DDR4主内存，内置≥32G大容量闪存，内置wifi模块，有线和wifi连接方式；</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7、支持HDMI2.0*2、AV三合一接囗*1、同轴接口*1、USB*2、网络接口*1。</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8、音频系统:杜比MS12解码。</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▲9、支持HDR10高动态画质提升技术，可还原图像真实色彩；H.264/H.265高清视频处理技术，确保输出的画质高清晰。</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支持开机画面设定、开机动画设定、开机1ogo设定,开机音量控制、最大音量控制、开机频道设置与锁定、TV频道设置、DTMB频道设置、默认信号源、上电开机、无操作待机、无信号待机、AI语音待机、开机恢复、通电状态记忆、U盘安装应用、投屏禁用，恢复出厂。</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11、一键直达信号源，一键直达主页，支持快捷键自定义；</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12、支持热点，带有无线网络记忆功能；手机投屏电视功能，可按需开/关闭投屏功能；支持DLAN、AirPlay多屏互支持定时开、关机。</w:t>
            </w:r>
            <w:r/>
          </w:p>
          <w:p>
            <w:pPr>
              <w:numPr>
                <w:ilvl w:val="0"/>
                <w:numId w:val="0"/>
              </w:num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▲13、具有3C认证证书。</w:t>
            </w:r>
            <w:r/>
          </w:p>
          <w:p>
            <w:pPr>
              <w:numPr>
                <w:ilvl w:val="0"/>
                <w:numId w:val="0"/>
              </w:numPr>
              <w:keepLines w:val="0"/>
              <w:keepNext w:val="0"/>
              <w:pageBreakBefore w:val="0"/>
              <w:spacing w:line="360" w:lineRule="auto"/>
              <w:widowControl w:val="off"/>
              <w:rPr>
                <w:rFonts w:hint="default" w:ascii="Arial" w:hAnsi="Arial" w:eastAsia="宋体" w:cs="Arial"/>
                <w:color w:val="auto"/>
                <w:spacing w:val="8"/>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rPr>
              <w:t xml:space="preserve">▲14、节能产品认证：能效等级1级。</w:t>
            </w:r>
            <w:r/>
          </w:p>
        </w:tc>
      </w:tr>
    </w:tbl>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8"/>
          <w:szCs w:val="28"/>
          <w:highlight w:val="none"/>
          <w:lang w:val="en-US" w:eastAsia="zh-CN"/>
        </w:rPr>
        <w:t xml:space="preserve">五、项目</w:t>
      </w:r>
      <w:r>
        <w:rPr>
          <w:rFonts w:hint="eastAsia" w:ascii="宋体" w:hAnsi="宋体" w:eastAsia="宋体" w:cs="宋体"/>
          <w:b/>
          <w:color w:val="auto"/>
          <w:sz w:val="28"/>
          <w:szCs w:val="28"/>
          <w:highlight w:val="none"/>
        </w:rPr>
        <w:t xml:space="preserve">实施要求</w:t>
      </w:r>
      <w:r/>
    </w:p>
    <w:p>
      <w:pPr>
        <w:pStyle w:val="944"/>
        <w:ind w:firstLine="0"/>
        <w:keepLines w:val="0"/>
        <w:keepNext w:val="0"/>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、设备装卸、运输和堆放等要求</w:t>
      </w:r>
      <w:r>
        <w:rPr>
          <w:rFonts w:hint="eastAsia" w:ascii="宋体" w:hAnsi="宋体" w:eastAsia="宋体" w:cs="宋体"/>
          <w:color w:val="auto"/>
          <w:sz w:val="24"/>
          <w:szCs w:val="24"/>
          <w:highlight w:val="none"/>
          <w:lang w:eastAsia="zh-CN"/>
        </w:rPr>
        <w:t xml:space="preserve">：</w:t>
      </w:r>
      <w:r/>
    </w:p>
    <w:p>
      <w:pPr>
        <w:pStyle w:val="944"/>
        <w:ind w:firstLine="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货物的运输及现场卸车费用由中标人承担。</w:t>
      </w:r>
      <w:r/>
    </w:p>
    <w:p>
      <w:pPr>
        <w:pStyle w:val="944"/>
        <w:ind w:firstLine="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货物在装卸、运输和堆放时应避免撞击严禁抛投。因运输、粗糙装卸等原因造成油漆脱落，中标人应负责派人修补。</w:t>
      </w:r>
      <w:r/>
    </w:p>
    <w:p>
      <w:pPr>
        <w:pStyle w:val="944"/>
        <w:ind w:firstLine="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人负责保管、看护进场的设备及附配件直至验收合格。中标人负责设备配件等提供适当的保护、包装或覆盖等处理，直至验收合格，以免受损。中标人在运输装卸途中对其他工程及邻近设备、管线等造成损坏，应由中标人负责修复及承担一切费用。</w:t>
      </w:r>
      <w:r/>
    </w:p>
    <w:p>
      <w:pPr>
        <w:pStyle w:val="944"/>
        <w:ind w:firstLine="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无论调试期间或保修过程中，中标人负责及时清理垃圾。</w:t>
      </w:r>
      <w:r/>
    </w:p>
    <w:p>
      <w:pPr>
        <w:pStyle w:val="944"/>
        <w:ind w:firstLine="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质量与验收：</w:t>
      </w:r>
      <w:r/>
    </w:p>
    <w:p>
      <w:pPr>
        <w:pStyle w:val="944"/>
        <w:ind w:firstLine="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货物的验收包括:数量、外观、质量、性能、随机备件备品、装箱单、随机资料及包装；所有设备和附（配）件应符合其规定的性能，无</w:t>
      </w:r>
      <w:r>
        <w:rPr>
          <w:rFonts w:hint="eastAsia" w:ascii="宋体" w:hAnsi="宋体" w:eastAsia="宋体" w:cs="宋体"/>
          <w:color w:val="auto"/>
          <w:sz w:val="24"/>
          <w:szCs w:val="24"/>
          <w:highlight w:val="none"/>
        </w:rPr>
        <w:t xml:space="preserve">瑕疵和缺陷，质量为合格产品，同时有明确的生产制造厂商。中标人对质量问题负责包退、包换和包修，因此发生的费用由中标人自行负责。</w:t>
      </w:r>
      <w:r/>
    </w:p>
    <w:p>
      <w:pPr>
        <w:pStyle w:val="944"/>
        <w:ind w:firstLine="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设备到达采购人工地，应提前通知采购人，由采购人根据有关清单进行验收。</w:t>
      </w:r>
      <w:r/>
    </w:p>
    <w:p>
      <w:pPr>
        <w:pStyle w:val="945"/>
        <w:ind w:firstLine="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中标人应按照本招标文件的有关规定提供合格产品及服务。</w:t>
      </w:r>
      <w:r/>
    </w:p>
    <w:p>
      <w:pPr>
        <w:pStyle w:val="945"/>
        <w:ind w:firstLine="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的验收包括:数量、外观、质量、性能、随机备件备品、装箱单、随机资料及包装；所有设备和附（配）件应符合其规定的性能，无瑕疵和缺陷，质量为合格产品，同时有明确的生产制造厂商。中标人对质量问题负责包退、包换和包修，因此发生的费用由中标人自行负责。</w:t>
      </w:r>
      <w:r/>
    </w:p>
    <w:p>
      <w:pPr>
        <w:pStyle w:val="945"/>
        <w:ind w:firstLine="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设备到达采购人工地，应提前通知采购人，由采购人根据有关清单进行验收。</w:t>
      </w:r>
      <w:r/>
    </w:p>
    <w:p>
      <w:pPr>
        <w:ind w:firstLine="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验收标准：按本招标文件、供应商的投标文件、承诺及行业相关标准为准。</w:t>
      </w:r>
      <w:r/>
    </w:p>
    <w:p>
      <w:pPr>
        <w:ind w:firstLine="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提供的产品必须为原包装，在送交</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人验收前不得拆箱。</w:t>
      </w:r>
      <w:r/>
    </w:p>
    <w:p>
      <w:pPr>
        <w:ind w:firstLine="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所出售的全部货物均应按标准保护措施进行包装，这类包装应适应于远距离运输、防潮、防震、防锈和防野蛮装卸等要求，以确保货物安全无损地运抵指定现场。</w:t>
      </w:r>
      <w:r/>
    </w:p>
    <w:p>
      <w:pPr>
        <w:ind w:firstLine="0"/>
        <w:keepLines w:val="0"/>
        <w:keepNext w:val="0"/>
        <w:pageBreakBefore w:val="0"/>
        <w:spacing w:line="36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每一个包装箱内应附有出厂标准配置的有关技术、质量、三包等资料。</w:t>
      </w:r>
      <w:r/>
    </w:p>
    <w:p>
      <w:pPr>
        <w:ind w:firstLine="0"/>
        <w:keepLines w:val="0"/>
        <w:keepNext w:val="0"/>
        <w:pageBreakBefore w:val="0"/>
        <w:spacing w:line="360" w:lineRule="auto"/>
        <w:widowControl/>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★六、商务要求</w:t>
      </w:r>
      <w:r/>
    </w:p>
    <w:p>
      <w:pPr>
        <w:ind w:firstLine="0"/>
        <w:keepLines w:val="0"/>
        <w:keepNext w:val="0"/>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1.付款方式：</w:t>
      </w:r>
      <w:r>
        <w:rPr>
          <w:rFonts w:hint="eastAsia" w:ascii="宋体" w:hAnsi="宋体" w:eastAsia="宋体" w:cs="宋体"/>
          <w:color w:val="auto"/>
          <w:sz w:val="24"/>
          <w:szCs w:val="24"/>
          <w:highlight w:val="none"/>
          <w:u w:val="none"/>
          <w:lang w:val="en-US" w:eastAsia="zh-CN"/>
        </w:rPr>
        <w:t xml:space="preserve">全部货物运抵甲方指定地点并安装调试完成后，经甲方确认验收合格后付至合同金额90%，剩余10%质保期满无质量问题，无息一次性付清。</w:t>
      </w:r>
      <w:r/>
    </w:p>
    <w:p>
      <w:pPr>
        <w:ind w:firstLine="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2.质保期要求</w:t>
      </w:r>
      <w:r/>
    </w:p>
    <w:p>
      <w:pPr>
        <w:ind w:firstLine="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2.1整机不少于</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年免费整机质保。</w:t>
      </w:r>
      <w:r/>
    </w:p>
    <w:p>
      <w:pPr>
        <w:ind w:firstLine="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2.2质保期内:免费上门维修、免费更换非人为损坏零配件，不收上门费、维修费、配件费。</w:t>
      </w:r>
      <w:r/>
    </w:p>
    <w:p>
      <w:pPr>
        <w:ind w:firstLine="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2.3故障响应:接到客户报修电话</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小时内响应，如果电话或者网络远程无法解决问题的，须在</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小时内到达现场进行维修。制造商需提供售后软硬件技术支持</w:t>
      </w:r>
      <w:r>
        <w:rPr>
          <w:rFonts w:hint="eastAsia" w:ascii="宋体" w:hAnsi="宋体" w:eastAsia="宋体" w:cs="宋体"/>
          <w:color w:val="auto"/>
          <w:sz w:val="24"/>
          <w:szCs w:val="24"/>
          <w:highlight w:val="none"/>
          <w:lang w:eastAsia="zh-CN"/>
        </w:rPr>
        <w:t xml:space="preserve">。</w:t>
      </w:r>
      <w:r/>
    </w:p>
    <w:p>
      <w:pPr>
        <w:ind w:firstLine="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2.4质保期满后，提供终身成本价维修，优先供应配件。</w:t>
      </w:r>
      <w:r/>
    </w:p>
    <w:p>
      <w:pPr>
        <w:ind w:firstLine="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3.交货期、安装、验收要求</w:t>
      </w:r>
      <w:r/>
    </w:p>
    <w:p>
      <w:pPr>
        <w:ind w:firstLine="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3.1交货期:合同签订生效后30日历天内完成供货、运输、安装调试、人员培训并验收合格交付使用。</w:t>
      </w:r>
      <w:r/>
    </w:p>
    <w:p>
      <w:pPr>
        <w:ind w:firstLine="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3.2交货地点:东海县。（本项目不集中组织踏勘，供应商可联系采购人自行前往，中标后，中标供应商不得以现场情况未了解清楚为由向采购人提出提升投标报价或其他任何要求）。</w:t>
      </w:r>
      <w:r/>
    </w:p>
    <w:p>
      <w:pPr>
        <w:ind w:firstLine="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3.3中标人负责设备运输、卸货、搬运、就位、安装调试，承担全部运输安装费用。</w:t>
      </w:r>
      <w:r/>
    </w:p>
    <w:p>
      <w:pPr>
        <w:ind w:firstLine="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3.4中标人须对采购人进行培训，进行设备日常操作、工作原理、注意事项、简单故障排除、维护保养等方面的系统培训。时间、地点、人员由采购人确定，提前通知中标人安排工程师到场。</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上述商务需求为实质性要求，需在商务要求响应及偏离表中逐条响应具体内容，且不允许负偏离，否则视为无效投标</w:t>
      </w:r>
      <w:r>
        <w:rPr>
          <w:rFonts w:hint="eastAsia" w:ascii="宋体" w:hAnsi="宋体" w:eastAsia="宋体" w:cs="宋体"/>
          <w:color w:val="auto"/>
          <w:sz w:val="24"/>
          <w:szCs w:val="24"/>
          <w:highlight w:val="none"/>
        </w:rPr>
        <w:t xml:space="preserve">。</w:t>
      </w:r>
      <w:r/>
    </w:p>
    <w:p>
      <w:pPr>
        <w:ind w:firstLine="480"/>
        <w:spacing w:line="360" w:lineRule="auto"/>
        <w:rPr>
          <w:rFonts w:ascii="Times New Roman" w:hAnsi="Times New Roman" w:eastAsia="宋体" w:cs="宋体"/>
          <w:color w:val="auto"/>
          <w:szCs w:val="24"/>
          <w:highlight w:val="none"/>
        </w:rPr>
      </w:pPr>
      <w:r/>
      <w:bookmarkStart w:id="45" w:name="_Toc29664"/>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color w:val="auto"/>
          <w:sz w:val="24"/>
          <w:szCs w:val="24"/>
          <w:highlight w:val="none"/>
        </w:rPr>
      </w:pPr>
      <w:r>
        <w:rPr>
          <w:color w:val="auto"/>
          <w:sz w:val="24"/>
          <w:szCs w:val="24"/>
          <w:highlight w:val="none"/>
        </w:rPr>
      </w:r>
      <w:r/>
    </w:p>
    <w:p>
      <w:pPr>
        <w:rPr>
          <w:rFonts w:ascii="黑体" w:hAnsi="黑体" w:eastAsia="黑体"/>
          <w:color w:val="auto"/>
          <w:highlight w:val="none"/>
        </w:rPr>
      </w:pPr>
      <w:r>
        <w:rPr>
          <w:rFonts w:ascii="黑体" w:hAnsi="黑体" w:eastAsia="黑体"/>
          <w:color w:val="auto"/>
          <w:highlight w:val="none"/>
        </w:rPr>
      </w:r>
      <w:r/>
    </w:p>
    <w:p>
      <w:pPr>
        <w:rPr>
          <w:rFonts w:ascii="黑体" w:hAnsi="黑体" w:eastAsia="黑体"/>
          <w:color w:val="auto"/>
          <w:highlight w:val="none"/>
        </w:rPr>
      </w:pPr>
      <w:r>
        <w:rPr>
          <w:rFonts w:ascii="黑体" w:hAnsi="黑体" w:eastAsia="黑体"/>
          <w:color w:val="auto"/>
          <w:highlight w:val="none"/>
        </w:rPr>
      </w:r>
      <w:r/>
    </w:p>
    <w:p>
      <w:pPr>
        <w:jc w:val="left"/>
        <w:widowControl/>
        <w:rPr>
          <w:rFonts w:ascii="黑体" w:hAnsi="黑体" w:eastAsia="黑体"/>
          <w:bCs/>
          <w:color w:val="auto"/>
          <w:sz w:val="44"/>
          <w:szCs w:val="44"/>
          <w:highlight w:val="none"/>
        </w:rPr>
      </w:pPr>
      <w:r>
        <w:rPr>
          <w:rFonts w:ascii="黑体" w:hAnsi="黑体" w:eastAsia="黑体"/>
          <w:b/>
          <w:color w:val="auto"/>
          <w:highlight w:val="none"/>
        </w:rPr>
        <w:br w:type="page" w:clear="all"/>
      </w:r>
      <w:r/>
    </w:p>
    <w:p>
      <w:pPr>
        <w:pStyle w:val="654"/>
        <w:jc w:val="center"/>
        <w:spacing w:line="360" w:lineRule="auto"/>
        <w:rPr>
          <w:rFonts w:ascii="黑体" w:hAnsi="黑体" w:eastAsia="黑体"/>
          <w:b w:val="0"/>
          <w:color w:val="auto"/>
          <w:highlight w:val="none"/>
        </w:rPr>
      </w:pPr>
      <w:r>
        <w:rPr>
          <w:rFonts w:ascii="黑体" w:hAnsi="黑体" w:eastAsia="黑体"/>
          <w:b w:val="0"/>
          <w:color w:val="auto"/>
          <w:highlight w:val="none"/>
        </w:rPr>
        <w:t xml:space="preserve">第五章</w:t>
      </w:r>
      <w:r>
        <w:rPr>
          <w:rFonts w:hint="eastAsia" w:ascii="黑体" w:hAnsi="黑体" w:eastAsia="黑体"/>
          <w:b w:val="0"/>
          <w:color w:val="auto"/>
          <w:highlight w:val="none"/>
        </w:rPr>
        <w:t xml:space="preserve">  评标方法与评标标准</w:t>
      </w:r>
      <w:bookmarkEnd w:id="45"/>
      <w:r/>
      <w:r/>
    </w:p>
    <w:p>
      <w:pPr>
        <w:ind w:firstLine="480"/>
        <w:jc w:val="left"/>
        <w:spacing w:line="500" w:lineRule="exact"/>
        <w:rPr>
          <w:rFonts w:hint="default" w:ascii="宋体" w:hAnsi="宋体" w:cs="宋体"/>
          <w:b/>
          <w:bCs/>
          <w:color w:val="auto"/>
          <w:sz w:val="24"/>
          <w:szCs w:val="24"/>
          <w:highlight w:val="none"/>
        </w:rPr>
      </w:pPr>
      <w:r>
        <w:rPr>
          <w:rFonts w:hint="eastAsia" w:ascii="宋体" w:hAnsi="宋体" w:cs="宋体"/>
          <w:b/>
          <w:bCs/>
          <w:color w:val="auto"/>
          <w:sz w:val="24"/>
          <w:szCs w:val="24"/>
          <w:highlight w:val="none"/>
          <w:lang w:eastAsia="zh-CN"/>
        </w:rPr>
        <w:t xml:space="preserve">一</w:t>
      </w:r>
      <w:r>
        <w:rPr>
          <w:rFonts w:hint="default" w:ascii="宋体" w:hAnsi="宋体" w:cs="宋体"/>
          <w:b/>
          <w:bCs/>
          <w:color w:val="auto"/>
          <w:sz w:val="24"/>
          <w:szCs w:val="24"/>
          <w:highlight w:val="none"/>
        </w:rPr>
        <w:t xml:space="preserve">、评标方法</w:t>
      </w:r>
      <w:r/>
    </w:p>
    <w:p>
      <w:pPr>
        <w:ind w:firstLine="480"/>
        <w:jc w:val="left"/>
        <w:spacing w:line="500" w:lineRule="exact"/>
        <w:rPr>
          <w:rFonts w:hint="default" w:ascii="宋体" w:hAnsi="宋体" w:cs="宋体"/>
          <w:color w:val="auto"/>
          <w:sz w:val="24"/>
          <w:szCs w:val="24"/>
          <w:highlight w:val="none"/>
        </w:rPr>
      </w:pPr>
      <w:r>
        <w:rPr>
          <w:rFonts w:hint="default" w:ascii="宋体" w:hAnsi="宋体" w:cs="宋体"/>
          <w:color w:val="auto"/>
          <w:sz w:val="24"/>
          <w:szCs w:val="24"/>
          <w:highlight w:val="none"/>
        </w:rPr>
        <w:t xml:space="preserve">本项目评标方法采用综合评分法。综合评分法，是指投标文件满足招标文件全部实质性要求，且按照评审因素的量化指标评审得分最高的供应商为中标候选人的评标方法。</w:t>
      </w:r>
      <w:r/>
    </w:p>
    <w:p>
      <w:pPr>
        <w:ind w:firstLine="480"/>
        <w:jc w:val="left"/>
        <w:spacing w:line="500" w:lineRule="exact"/>
        <w:rPr>
          <w:rFonts w:hint="default" w:ascii="宋体" w:hAnsi="宋体" w:cs="宋体"/>
          <w:b/>
          <w:bCs/>
          <w:color w:val="auto"/>
          <w:sz w:val="24"/>
          <w:szCs w:val="24"/>
          <w:highlight w:val="none"/>
        </w:rPr>
      </w:pPr>
      <w:r>
        <w:rPr>
          <w:rFonts w:hint="eastAsia" w:ascii="宋体" w:hAnsi="宋体" w:cs="宋体"/>
          <w:b/>
          <w:bCs/>
          <w:color w:val="auto"/>
          <w:sz w:val="24"/>
          <w:szCs w:val="24"/>
          <w:highlight w:val="none"/>
          <w:lang w:eastAsia="zh-CN"/>
        </w:rPr>
        <w:t xml:space="preserve">二</w:t>
      </w:r>
      <w:r>
        <w:rPr>
          <w:rFonts w:hint="default" w:ascii="宋体" w:hAnsi="宋体" w:cs="宋体"/>
          <w:b/>
          <w:bCs/>
          <w:color w:val="auto"/>
          <w:sz w:val="24"/>
          <w:szCs w:val="24"/>
          <w:highlight w:val="none"/>
        </w:rPr>
        <w:t xml:space="preserve">、评标原则</w:t>
      </w:r>
      <w:r/>
    </w:p>
    <w:p>
      <w:pPr>
        <w:ind w:firstLine="480"/>
        <w:jc w:val="left"/>
        <w:spacing w:line="500" w:lineRule="exact"/>
        <w:rPr>
          <w:rFonts w:hint="default" w:ascii="宋体" w:hAnsi="宋体" w:cs="宋体"/>
          <w:color w:val="auto"/>
          <w:sz w:val="24"/>
          <w:szCs w:val="24"/>
          <w:highlight w:val="none"/>
        </w:rPr>
      </w:pPr>
      <w:r>
        <w:rPr>
          <w:rFonts w:hint="default" w:ascii="宋体" w:hAnsi="宋体" w:cs="宋体"/>
          <w:color w:val="auto"/>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0"/>
        <w:jc w:val="left"/>
        <w:spacing w:line="500" w:lineRule="exact"/>
        <w:rPr>
          <w:rFonts w:hint="default"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三</w:t>
      </w:r>
      <w:r>
        <w:rPr>
          <w:rFonts w:hint="default" w:ascii="宋体" w:hAnsi="宋体" w:cs="宋体"/>
          <w:b/>
          <w:bCs/>
          <w:color w:val="auto"/>
          <w:sz w:val="24"/>
          <w:szCs w:val="24"/>
          <w:highlight w:val="none"/>
        </w:rPr>
        <w:t xml:space="preserve">、评标标准</w:t>
      </w:r>
      <w:r/>
    </w:p>
    <w:p>
      <w:pPr>
        <w:ind w:firstLine="480"/>
        <w:jc w:val="left"/>
        <w:spacing w:line="500" w:lineRule="exact"/>
        <w:rPr>
          <w:rFonts w:hint="default" w:ascii="宋体" w:hAnsi="宋体" w:cs="宋体"/>
          <w:color w:val="auto"/>
          <w:sz w:val="24"/>
          <w:szCs w:val="24"/>
          <w:highlight w:val="none"/>
        </w:rPr>
      </w:pPr>
      <w:r>
        <w:rPr>
          <w:rFonts w:hint="default" w:ascii="宋体" w:hAnsi="宋体" w:cs="宋体"/>
          <w:color w:val="auto"/>
          <w:sz w:val="24"/>
          <w:szCs w:val="24"/>
          <w:highlight w:val="none"/>
        </w:rPr>
        <w:t xml:space="preserve">（一）评标时，评标委员会以招标文件为评标依据，评标委员会各成员独立对每个供应商的投标文件进行评价，并汇总每个</w:t>
      </w:r>
      <w:r>
        <w:rPr>
          <w:rFonts w:hint="eastAsia" w:ascii="宋体" w:hAnsi="宋体" w:cs="宋体"/>
          <w:color w:val="auto"/>
          <w:sz w:val="24"/>
          <w:szCs w:val="24"/>
          <w:highlight w:val="none"/>
          <w:lang w:val="en-US" w:eastAsia="zh-CN"/>
        </w:rPr>
        <w:t xml:space="preserve">投标人</w:t>
      </w:r>
      <w:r>
        <w:rPr>
          <w:rFonts w:hint="default" w:ascii="宋体" w:hAnsi="宋体" w:cs="宋体"/>
          <w:color w:val="auto"/>
          <w:sz w:val="24"/>
          <w:szCs w:val="24"/>
          <w:highlight w:val="none"/>
        </w:rPr>
        <w:t xml:space="preserve">的得分。</w:t>
      </w:r>
      <w:r/>
    </w:p>
    <w:p>
      <w:pPr>
        <w:ind w:firstLine="480"/>
        <w:jc w:val="left"/>
        <w:spacing w:line="500" w:lineRule="exact"/>
        <w:rPr>
          <w:rFonts w:hint="default" w:ascii="宋体" w:hAnsi="宋体" w:cs="宋体"/>
          <w:color w:val="auto"/>
          <w:sz w:val="24"/>
          <w:szCs w:val="24"/>
          <w:highlight w:val="none"/>
        </w:rPr>
      </w:pPr>
      <w:r>
        <w:rPr>
          <w:rFonts w:hint="default" w:ascii="宋体" w:hAnsi="宋体" w:cs="宋体"/>
          <w:color w:val="auto"/>
          <w:sz w:val="24"/>
          <w:szCs w:val="24"/>
          <w:highlight w:val="none"/>
        </w:rPr>
        <w:t xml:space="preserve">（二）本项目评分总分为100分，按四舍五入取至小数点后两位。</w:t>
      </w:r>
      <w:r/>
    </w:p>
    <w:p>
      <w:pPr>
        <w:ind w:firstLine="480"/>
        <w:jc w:val="left"/>
        <w:spacing w:line="500" w:lineRule="exact"/>
        <w:rPr>
          <w:rFonts w:hint="default" w:ascii="宋体" w:hAnsi="宋体" w:cs="宋体"/>
          <w:color w:val="auto"/>
          <w:sz w:val="24"/>
          <w:szCs w:val="24"/>
          <w:highlight w:val="none"/>
        </w:rPr>
      </w:pPr>
      <w:r>
        <w:rPr>
          <w:rFonts w:hint="default" w:ascii="宋体" w:hAnsi="宋体" w:cs="宋体"/>
          <w:color w:val="auto"/>
          <w:sz w:val="24"/>
          <w:szCs w:val="24"/>
          <w:highlight w:val="none"/>
        </w:rPr>
        <w:t xml:space="preserve">（三）总得分 =价格分 + 商务技术分 </w:t>
      </w:r>
      <w:r/>
    </w:p>
    <w:p>
      <w:pPr>
        <w:ind w:firstLine="480"/>
        <w:jc w:val="left"/>
        <w:spacing w:line="500" w:lineRule="exact"/>
        <w:rPr>
          <w:rFonts w:hint="default" w:ascii="宋体" w:hAnsi="宋体" w:cs="宋体"/>
          <w:color w:val="auto"/>
          <w:sz w:val="24"/>
          <w:szCs w:val="24"/>
          <w:highlight w:val="none"/>
        </w:rPr>
      </w:pPr>
      <w:r>
        <w:rPr>
          <w:rFonts w:hint="default" w:ascii="宋体" w:hAnsi="宋体" w:cs="宋体"/>
          <w:color w:val="auto"/>
          <w:sz w:val="24"/>
          <w:szCs w:val="24"/>
          <w:highlight w:val="none"/>
        </w:rPr>
        <w:t xml:space="preserve">（四）中标标准：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采购人在评标报告确定的中标候选人名单中按由高到低顺序确定排名第一的为中标人。中标候选人排名并列第一的，由采购人采取随机抽取的方式确定。</w:t>
      </w:r>
      <w:r/>
    </w:p>
    <w:p>
      <w:pPr>
        <w:ind w:firstLine="480"/>
        <w:jc w:val="left"/>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5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综合评分法</w:t>
      </w:r>
      <w:r/>
    </w:p>
    <w:p>
      <w:pPr>
        <w:ind w:firstLine="482"/>
        <w:jc w:val="left"/>
        <w:spacing w:line="5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1.价格分（</w:t>
      </w:r>
      <w:r>
        <w:rPr>
          <w:rFonts w:hint="eastAsia" w:ascii="宋体" w:hAnsi="宋体" w:cs="宋体"/>
          <w:b/>
          <w:color w:val="auto"/>
          <w:sz w:val="24"/>
          <w:szCs w:val="24"/>
          <w:highlight w:val="none"/>
          <w:lang w:val="en-US" w:eastAsia="zh-CN"/>
        </w:rPr>
        <w:t xml:space="preserve">60</w:t>
      </w:r>
      <w:r>
        <w:rPr>
          <w:rFonts w:hint="eastAsia" w:ascii="宋体" w:hAnsi="宋体" w:cs="宋体"/>
          <w:b/>
          <w:color w:val="auto"/>
          <w:sz w:val="24"/>
          <w:szCs w:val="24"/>
          <w:highlight w:val="none"/>
        </w:rPr>
        <w:t xml:space="preserve">分）</w:t>
      </w:r>
      <w:r/>
    </w:p>
    <w:p>
      <w:pPr>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投标报价得分=（评标基准价/投标报价）×</w:t>
      </w:r>
      <w:r>
        <w:rPr>
          <w:rFonts w:hint="eastAsia" w:ascii="宋体" w:hAnsi="宋体" w:cs="宋体"/>
          <w:bCs/>
          <w:color w:val="auto"/>
          <w:sz w:val="24"/>
          <w:szCs w:val="24"/>
          <w:highlight w:val="none"/>
          <w:lang w:val="en-US" w:eastAsia="zh-CN"/>
        </w:rPr>
        <w:t xml:space="preserve">60</w:t>
      </w:r>
      <w:r>
        <w:rPr>
          <w:rFonts w:hint="eastAsia" w:ascii="宋体" w:hAnsi="宋体" w:cs="宋体"/>
          <w:bCs/>
          <w:color w:val="auto"/>
          <w:sz w:val="24"/>
          <w:szCs w:val="24"/>
          <w:highlight w:val="none"/>
        </w:rPr>
        <w:t xml:space="preserve">分</w:t>
      </w:r>
      <w:r>
        <w:rPr>
          <w:rFonts w:hint="eastAsia" w:ascii="宋体" w:hAnsi="宋体" w:cs="宋体"/>
          <w:color w:val="auto"/>
          <w:sz w:val="24"/>
          <w:szCs w:val="24"/>
          <w:highlight w:val="none"/>
        </w:rPr>
        <w:t xml:space="preserve">。</w:t>
      </w:r>
      <w:r/>
    </w:p>
    <w:p>
      <w:pPr>
        <w:ind w:firstLine="482"/>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jc w:val="left"/>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2.</w:t>
      </w:r>
      <w:r>
        <w:rPr>
          <w:rFonts w:hint="eastAsia" w:ascii="宋体" w:hAnsi="宋体" w:cs="宋体"/>
          <w:b/>
          <w:color w:val="auto"/>
          <w:sz w:val="24"/>
          <w:szCs w:val="24"/>
          <w:highlight w:val="none"/>
          <w:lang w:val="en-US" w:eastAsia="zh-CN"/>
        </w:rPr>
        <w:t xml:space="preserve">商务</w:t>
      </w:r>
      <w:r>
        <w:rPr>
          <w:rFonts w:hint="eastAsia" w:ascii="宋体" w:hAnsi="宋体" w:cs="宋体"/>
          <w:b/>
          <w:color w:val="auto"/>
          <w:sz w:val="24"/>
          <w:szCs w:val="24"/>
          <w:highlight w:val="none"/>
        </w:rPr>
        <w:t xml:space="preserve">部分（</w:t>
      </w:r>
      <w:r>
        <w:rPr>
          <w:rFonts w:hint="eastAsia" w:ascii="宋体" w:hAnsi="宋体" w:cs="宋体"/>
          <w:b/>
          <w:color w:val="auto"/>
          <w:sz w:val="24"/>
          <w:szCs w:val="24"/>
          <w:highlight w:val="none"/>
          <w:lang w:val="en-US" w:eastAsia="zh-CN"/>
        </w:rPr>
        <w:t xml:space="preserve">10</w:t>
      </w:r>
      <w:r>
        <w:rPr>
          <w:rFonts w:hint="eastAsia" w:ascii="宋体" w:hAnsi="宋体" w:cs="宋体"/>
          <w:b/>
          <w:color w:val="auto"/>
          <w:sz w:val="24"/>
          <w:szCs w:val="24"/>
          <w:highlight w:val="none"/>
        </w:rPr>
        <w:t xml:space="preserve">分）</w:t>
      </w:r>
      <w:r/>
    </w:p>
    <w:tbl>
      <w:tblPr>
        <w:tblStyle w:val="734"/>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5"/>
        <w:gridCol w:w="720"/>
        <w:gridCol w:w="7553"/>
      </w:tblGrid>
      <w:tr>
        <w:trPr>
          <w:trHeight w:val="659"/>
        </w:trPr>
        <w:tc>
          <w:tcPr>
            <w:tcW w:w="1365" w:type="dxa"/>
            <w:vAlign w:val="center"/>
            <w:textDirection w:val="lrTb"/>
            <w:noWrap w:val="false"/>
          </w:tcPr>
          <w:p>
            <w:pPr>
              <w:pStyle w:val="727"/>
              <w:jc w:val="center"/>
              <w:tabs>
                <w:tab w:val="left" w:pos="720" w:leader="none"/>
              </w:tabs>
              <w:rPr>
                <w:color w:val="auto"/>
                <w:sz w:val="24"/>
                <w:szCs w:val="24"/>
                <w:highlight w:val="none"/>
              </w:rPr>
            </w:pPr>
            <w:r>
              <w:rPr>
                <w:rFonts w:hint="eastAsia"/>
                <w:color w:val="auto"/>
                <w:sz w:val="24"/>
                <w:szCs w:val="24"/>
                <w:highlight w:val="none"/>
              </w:rPr>
              <w:t xml:space="preserve">评审内容</w:t>
            </w:r>
            <w:r/>
          </w:p>
        </w:tc>
        <w:tc>
          <w:tcPr>
            <w:tcW w:w="720" w:type="dxa"/>
            <w:vAlign w:val="center"/>
            <w:textDirection w:val="lrTb"/>
            <w:noWrap w:val="false"/>
          </w:tcPr>
          <w:p>
            <w:pPr>
              <w:pStyle w:val="727"/>
              <w:jc w:val="center"/>
              <w:tabs>
                <w:tab w:val="left" w:pos="720" w:leader="none"/>
              </w:tabs>
              <w:rPr>
                <w:color w:val="auto"/>
                <w:sz w:val="24"/>
                <w:szCs w:val="24"/>
                <w:highlight w:val="none"/>
              </w:rPr>
            </w:pPr>
            <w:r>
              <w:rPr>
                <w:rFonts w:hint="eastAsia"/>
                <w:color w:val="auto"/>
                <w:sz w:val="24"/>
                <w:szCs w:val="24"/>
                <w:highlight w:val="none"/>
              </w:rPr>
              <w:t xml:space="preserve">分值</w:t>
            </w:r>
            <w:r/>
          </w:p>
        </w:tc>
        <w:tc>
          <w:tcPr>
            <w:tcW w:w="7553" w:type="dxa"/>
            <w:vAlign w:val="center"/>
            <w:textDirection w:val="lrTb"/>
            <w:noWrap w:val="false"/>
          </w:tcPr>
          <w:p>
            <w:pPr>
              <w:pStyle w:val="727"/>
              <w:jc w:val="center"/>
              <w:tabs>
                <w:tab w:val="left" w:pos="720" w:leader="none"/>
              </w:tabs>
              <w:rPr>
                <w:color w:val="auto"/>
                <w:sz w:val="24"/>
                <w:szCs w:val="24"/>
                <w:highlight w:val="none"/>
              </w:rPr>
            </w:pPr>
            <w:r>
              <w:rPr>
                <w:rFonts w:hint="eastAsia"/>
                <w:color w:val="auto"/>
                <w:sz w:val="24"/>
                <w:szCs w:val="24"/>
                <w:highlight w:val="none"/>
              </w:rPr>
              <w:t xml:space="preserve">评分标准</w:t>
            </w:r>
            <w:r/>
          </w:p>
        </w:tc>
      </w:tr>
      <w:tr>
        <w:trPr>
          <w:trHeight w:val="880"/>
        </w:trPr>
        <w:tc>
          <w:tcPr>
            <w:tcW w:w="1365" w:type="dxa"/>
            <w:vAlign w:val="center"/>
            <w:textDirection w:val="lrTb"/>
            <w:noWrap w:val="false"/>
          </w:tcPr>
          <w:p>
            <w:pPr>
              <w:pStyle w:val="727"/>
              <w:jc w:val="center"/>
              <w:spacing w:line="276" w:lineRule="auto"/>
              <w:tabs>
                <w:tab w:val="left" w:pos="720" w:leader="none"/>
              </w:tabs>
              <w:rPr>
                <w:rFonts w:hint="eastAsia" w:ascii="宋体" w:hAnsi="宋体" w:eastAsia="宋体" w:cs="宋体"/>
                <w:color w:val="auto"/>
                <w:sz w:val="24"/>
                <w:szCs w:val="24"/>
                <w:highlight w:val="none"/>
              </w:rPr>
            </w:pPr>
            <w:r>
              <w:rPr>
                <w:rFonts w:hint="eastAsia" w:ascii="Times New Roman" w:hAnsi="Times New Roman" w:cs="宋体"/>
                <w:bCs/>
                <w:color w:val="auto"/>
                <w:sz w:val="24"/>
                <w:szCs w:val="22"/>
                <w:highlight w:val="none"/>
              </w:rPr>
              <w:t xml:space="preserve">投标人实力证明（</w:t>
            </w:r>
            <w:r>
              <w:rPr>
                <w:rFonts w:hint="eastAsia" w:ascii="Times New Roman" w:hAnsi="Times New Roman" w:cs="宋体"/>
                <w:bCs/>
                <w:color w:val="auto"/>
                <w:sz w:val="24"/>
                <w:szCs w:val="22"/>
                <w:highlight w:val="none"/>
                <w:lang w:val="en-US" w:eastAsia="zh-CN"/>
              </w:rPr>
              <w:t xml:space="preserve">10</w:t>
            </w:r>
            <w:r>
              <w:rPr>
                <w:rFonts w:hint="eastAsia" w:ascii="Times New Roman" w:hAnsi="Times New Roman" w:cs="宋体"/>
                <w:bCs/>
                <w:color w:val="auto"/>
                <w:sz w:val="24"/>
                <w:szCs w:val="22"/>
                <w:highlight w:val="none"/>
              </w:rPr>
              <w:t xml:space="preserve">分）</w:t>
            </w:r>
            <w:r/>
          </w:p>
        </w:tc>
        <w:tc>
          <w:tcPr>
            <w:tcW w:w="720" w:type="dxa"/>
            <w:vAlign w:val="center"/>
            <w:textDirection w:val="lrTb"/>
            <w:noWrap w:val="false"/>
          </w:tcPr>
          <w:p>
            <w:pPr>
              <w:pStyle w:val="727"/>
              <w:jc w:val="center"/>
              <w:spacing w:line="276" w:lineRule="auto"/>
              <w:tabs>
                <w:tab w:val="left" w:pos="720" w:leader="none"/>
              </w:tabs>
              <w:rPr>
                <w:rFonts w:hint="default" w:cs="宋体"/>
                <w:color w:val="auto"/>
                <w:sz w:val="24"/>
                <w:szCs w:val="24"/>
                <w:highlight w:val="none"/>
                <w:lang w:val="en-US" w:eastAsia="zh-CN"/>
              </w:rPr>
            </w:pPr>
            <w:r>
              <w:rPr>
                <w:rFonts w:hint="eastAsia" w:cs="宋体"/>
                <w:color w:val="auto"/>
                <w:sz w:val="24"/>
                <w:szCs w:val="24"/>
                <w:highlight w:val="none"/>
                <w:lang w:val="en-US" w:eastAsia="zh-CN"/>
              </w:rPr>
              <w:t xml:space="preserve">10</w:t>
            </w:r>
            <w:r/>
          </w:p>
        </w:tc>
        <w:tc>
          <w:tcPr>
            <w:tcW w:w="7553" w:type="dxa"/>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1、投标人通过质量管理体系认证的，得2分；</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2、投标人通过环境管理体系认证的，得2分；</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3、投标人通过职业健康安全管理体系认证的，得2分；</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4、投标人通过信息安全管理体系认证的，得2分；</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5、投标人通过售后完善程度服务认证的（五星级），得2分。</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以上内容，每有一项得2分，最多得10分。</w:t>
            </w:r>
            <w:r/>
          </w:p>
          <w:p>
            <w:pPr>
              <w:spacing w:line="360" w:lineRule="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注：提供相关证书全国认证认可信息公共服务平台官网认证信息查询截图和证书扫描件或复印件并加盖公章，未提供不得分。</w:t>
            </w:r>
            <w:r/>
          </w:p>
        </w:tc>
      </w:tr>
    </w:tbl>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val="en-US" w:eastAsia="zh-CN"/>
        </w:rPr>
        <w:t xml:space="preserve">技术</w:t>
      </w:r>
      <w:r>
        <w:rPr>
          <w:rFonts w:hint="eastAsia" w:ascii="宋体" w:hAnsi="宋体" w:eastAsia="宋体" w:cs="宋体"/>
          <w:b/>
          <w:color w:val="auto"/>
          <w:sz w:val="24"/>
          <w:szCs w:val="24"/>
          <w:highlight w:val="none"/>
        </w:rPr>
        <w:t xml:space="preserve">部分（</w:t>
      </w:r>
      <w:r>
        <w:rPr>
          <w:rFonts w:hint="eastAsia" w:ascii="宋体" w:hAnsi="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tbl>
      <w:tblPr>
        <w:tblStyle w:val="734"/>
        <w:tblW w:w="0" w:type="auto"/>
        <w:tblInd w:w="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2"/>
        <w:gridCol w:w="744"/>
        <w:gridCol w:w="7199"/>
      </w:tblGrid>
      <w:tr>
        <w:trPr>
          <w:trHeight w:val="659"/>
        </w:trPr>
        <w:tc>
          <w:tcPr>
            <w:tcW w:w="1652" w:type="dxa"/>
            <w:vAlign w:val="center"/>
            <w:textDirection w:val="lrTb"/>
            <w:noWrap w:val="false"/>
          </w:tcPr>
          <w:p>
            <w:pPr>
              <w:pStyle w:val="727"/>
              <w:jc w:val="center"/>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评审内容</w:t>
            </w:r>
            <w:r/>
          </w:p>
        </w:tc>
        <w:tc>
          <w:tcPr>
            <w:tcW w:w="744" w:type="dxa"/>
            <w:vAlign w:val="center"/>
            <w:textDirection w:val="lrTb"/>
            <w:noWrap w:val="false"/>
          </w:tcPr>
          <w:p>
            <w:pPr>
              <w:pStyle w:val="727"/>
              <w:jc w:val="center"/>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W w:w="7199" w:type="dxa"/>
            <w:vAlign w:val="center"/>
            <w:textDirection w:val="lrTb"/>
            <w:noWrap w:val="false"/>
          </w:tcPr>
          <w:p>
            <w:pPr>
              <w:pStyle w:val="727"/>
              <w:jc w:val="center"/>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评分标准</w:t>
            </w:r>
            <w:r/>
          </w:p>
        </w:tc>
      </w:tr>
      <w:tr>
        <w:trPr/>
        <w:tc>
          <w:tcPr>
            <w:tcW w:w="1652" w:type="dxa"/>
            <w:vAlign w:val="center"/>
            <w:textDirection w:val="lrTb"/>
            <w:noWrap w:val="false"/>
          </w:tcPr>
          <w:p>
            <w:pPr>
              <w:pStyle w:val="727"/>
              <w:jc w:val="center"/>
              <w:spacing w:line="276" w:lineRule="auto"/>
              <w:tabs>
                <w:tab w:val="left" w:pos="720" w:leader="none"/>
              </w:tabs>
              <w:rPr>
                <w:rFonts w:hint="eastAsia" w:ascii="Times New Roman" w:hAnsi="Times New Roman" w:eastAsia="宋体" w:cs="宋体"/>
                <w:bCs/>
                <w:color w:val="auto"/>
                <w:szCs w:val="24"/>
                <w:highlight w:val="none"/>
              </w:rPr>
            </w:pPr>
            <w:r>
              <w:rPr>
                <w:rFonts w:hint="eastAsia" w:ascii="Times New Roman" w:hAnsi="Times New Roman" w:eastAsia="宋体" w:cs="宋体"/>
                <w:bCs/>
                <w:color w:val="auto"/>
                <w:szCs w:val="24"/>
                <w:highlight w:val="none"/>
              </w:rPr>
              <w:t xml:space="preserve">技术参数响应</w:t>
            </w:r>
            <w:r/>
          </w:p>
          <w:p>
            <w:pPr>
              <w:pStyle w:val="727"/>
              <w:jc w:val="center"/>
              <w:spacing w:line="276" w:lineRule="auto"/>
              <w:tabs>
                <w:tab w:val="left" w:pos="720" w:leader="none"/>
              </w:tabs>
              <w:rPr>
                <w:rFonts w:hint="eastAsia" w:ascii="宋体" w:hAnsi="宋体" w:eastAsia="宋体" w:cs="宋体"/>
                <w:b w:val="0"/>
                <w:bCs/>
                <w:color w:val="auto"/>
                <w:position w:val="-10"/>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分）</w:t>
            </w:r>
            <w:r/>
          </w:p>
        </w:tc>
        <w:tc>
          <w:tcPr>
            <w:tcW w:w="744" w:type="dxa"/>
            <w:vAlign w:val="center"/>
            <w:textDirection w:val="lrTb"/>
            <w:noWrap w:val="false"/>
          </w:tcPr>
          <w:p>
            <w:pPr>
              <w:pStyle w:val="727"/>
              <w:jc w:val="center"/>
              <w:spacing w:line="276" w:lineRule="auto"/>
              <w:tabs>
                <w:tab w:val="left" w:pos="720" w:leader="none"/>
              </w:tabs>
              <w:rPr>
                <w:rFonts w:hint="default" w:cs="宋体"/>
                <w:color w:val="auto"/>
                <w:sz w:val="24"/>
                <w:szCs w:val="24"/>
                <w:highlight w:val="none"/>
                <w:lang w:val="en-US" w:eastAsia="zh-CN"/>
              </w:rPr>
            </w:pPr>
            <w:r>
              <w:rPr>
                <w:rFonts w:hint="eastAsia" w:cs="宋体"/>
                <w:color w:val="auto"/>
                <w:sz w:val="24"/>
                <w:szCs w:val="24"/>
                <w:highlight w:val="none"/>
                <w:lang w:val="en-US" w:eastAsia="zh-CN"/>
              </w:rPr>
              <w:t xml:space="preserve">14</w:t>
            </w:r>
            <w:r/>
          </w:p>
        </w:tc>
        <w:tc>
          <w:tcPr>
            <w:tcW w:w="7199" w:type="dxa"/>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评标委员会根据招标文件第四章采购需求中货物（标的）技术参数及功能指标响应情况进行评分。</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完全满足或高于招标文件第四章采购需求中货物（标的）技术参数及功能指标的，得14分；不响应招标文件第四章采购需求中货物（标的）技术参数及功能指标的扣分：其中标注“▲”项每有一项负偏离扣2分，其他每有一项负偏离扣1分，扣完为止。投标人须在投标文件内提供相关证明材料（按采购需求要求提供，如果采购需求中未提及，可提供产品原厂技术白皮书或原厂彩页或设备检测报告），否则对应技术条款将视为不满足。</w:t>
            </w:r>
            <w:r/>
          </w:p>
          <w:p>
            <w:pPr>
              <w:spacing w:line="360" w:lineRule="auto"/>
              <w:rPr>
                <w:rFonts w:hint="eastAsia" w:ascii="宋体" w:hAnsi="宋体" w:eastAsia="宋体" w:cs="宋体"/>
                <w:b w:val="0"/>
                <w:bCs/>
                <w:color w:val="auto"/>
                <w:position w:val="-10"/>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注：投标人须准备原件备查，在中标后、签订合同前应出示相关证明材料原件，若发现提供虚假的证明材料或虚假应答技术偏离表的，均视为无效投标，并追究相关责任。</w:t>
            </w:r>
            <w:r/>
          </w:p>
        </w:tc>
      </w:tr>
      <w:tr>
        <w:trPr/>
        <w:tc>
          <w:tcPr>
            <w:tcW w:w="1652"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val="off"/>
              <w:rPr>
                <w:rFonts w:hint="eastAsia" w:ascii="宋体" w:hAnsi="宋体" w:eastAsia="宋体" w:cs="宋体"/>
                <w:b w:val="0"/>
                <w:bCs/>
                <w:color w:val="auto"/>
                <w:position w:val="-10"/>
                <w:sz w:val="24"/>
                <w:szCs w:val="24"/>
                <w:highlight w:val="none"/>
                <w:lang w:val="en-US" w:eastAsia="zh-CN" w:bidi="ar-SA"/>
              </w:rPr>
            </w:pPr>
            <w:r>
              <w:rPr>
                <w:rFonts w:hint="eastAsia" w:ascii="宋体" w:hAnsi="宋体" w:eastAsia="宋体" w:cs="宋体"/>
                <w:b w:val="0"/>
                <w:bCs/>
                <w:color w:val="auto"/>
                <w:position w:val="-10"/>
                <w:sz w:val="24"/>
                <w:szCs w:val="24"/>
                <w:highlight w:val="none"/>
                <w:lang w:val="en-US" w:eastAsia="zh-CN" w:bidi="ar-SA"/>
              </w:rPr>
            </w:r>
            <w:r/>
          </w:p>
          <w:p>
            <w:pPr>
              <w:jc w:val="both"/>
              <w:spacing w:line="360" w:lineRule="auto"/>
              <w:widowControl w:val="off"/>
              <w:rPr>
                <w:rFonts w:hint="eastAsia" w:ascii="宋体" w:hAnsi="宋体" w:eastAsia="宋体" w:cs="宋体"/>
                <w:b w:val="0"/>
                <w:bCs/>
                <w:color w:val="auto"/>
                <w:position w:val="-10"/>
                <w:sz w:val="24"/>
                <w:szCs w:val="24"/>
                <w:highlight w:val="none"/>
                <w:lang w:val="en-US" w:eastAsia="zh-CN" w:bidi="ar-SA"/>
              </w:rPr>
            </w:pPr>
            <w:r>
              <w:rPr>
                <w:rFonts w:hint="eastAsia" w:ascii="宋体" w:hAnsi="宋体" w:eastAsia="宋体" w:cs="宋体"/>
                <w:b w:val="0"/>
                <w:bCs/>
                <w:color w:val="auto"/>
                <w:position w:val="-10"/>
                <w:sz w:val="24"/>
                <w:szCs w:val="24"/>
                <w:highlight w:val="none"/>
                <w:lang w:val="en-US" w:eastAsia="zh-CN" w:bidi="ar-SA"/>
              </w:rPr>
              <w:t xml:space="preserve">设备供货、</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position w:val="-10"/>
                <w:sz w:val="24"/>
                <w:szCs w:val="24"/>
                <w:highlight w:val="none"/>
                <w:lang w:val="en-US" w:eastAsia="zh-CN" w:bidi="ar-SA"/>
              </w:rPr>
              <w:t xml:space="preserve">安装、调试方案（8分）</w:t>
            </w:r>
            <w:r/>
          </w:p>
        </w:tc>
        <w:tc>
          <w:tcPr>
            <w:tcW w:w="744" w:type="dxa"/>
            <w:vAlign w:val="center"/>
            <w:textDirection w:val="lrTb"/>
            <w:noWrap w:val="false"/>
          </w:tcPr>
          <w:p>
            <w:pPr>
              <w:pStyle w:val="727"/>
              <w:jc w:val="center"/>
              <w:spacing w:line="276" w:lineRule="auto"/>
              <w:tabs>
                <w:tab w:val="left" w:pos="720" w:leader="none"/>
              </w:tabs>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8</w:t>
            </w:r>
            <w:r/>
          </w:p>
        </w:tc>
        <w:tc>
          <w:tcPr>
            <w:tcW w:w="7199" w:type="dxa"/>
            <w:vAlign w:val="top"/>
            <w:textDirection w:val="lrTb"/>
            <w:noWrap w:val="false"/>
          </w:tcPr>
          <w:p>
            <w:pPr>
              <w:jc w:val="both"/>
              <w:spacing w:line="360" w:lineRule="auto"/>
              <w:widowControl w:val="off"/>
              <w:rPr>
                <w:rFonts w:hint="eastAsia" w:ascii="宋体" w:hAnsi="宋体" w:eastAsia="宋体" w:cs="宋体"/>
                <w:b w:val="0"/>
                <w:bCs/>
                <w:color w:val="auto"/>
                <w:position w:val="-10"/>
                <w:sz w:val="24"/>
                <w:szCs w:val="24"/>
                <w:highlight w:val="none"/>
                <w:lang w:val="en-US" w:eastAsia="zh-CN" w:bidi="ar-SA"/>
              </w:rPr>
            </w:pPr>
            <w:r>
              <w:rPr>
                <w:rFonts w:hint="eastAsia" w:ascii="宋体" w:hAnsi="宋体" w:eastAsia="宋体" w:cs="宋体"/>
                <w:b w:val="0"/>
                <w:bCs/>
                <w:color w:val="auto"/>
                <w:position w:val="-10"/>
                <w:sz w:val="24"/>
                <w:szCs w:val="24"/>
                <w:highlight w:val="none"/>
                <w:lang w:val="en-US" w:eastAsia="zh-CN" w:bidi="ar-SA"/>
              </w:rPr>
              <w:t xml:space="preserve">设备供货、运输、安装及调试实施方案满分8分：</w:t>
            </w:r>
            <w:r/>
          </w:p>
          <w:p>
            <w:pPr>
              <w:jc w:val="both"/>
              <w:spacing w:line="360" w:lineRule="auto"/>
              <w:widowControl w:val="off"/>
              <w:rPr>
                <w:rFonts w:hint="eastAsia" w:ascii="宋体" w:hAnsi="宋体" w:eastAsia="宋体" w:cs="宋体"/>
                <w:b w:val="0"/>
                <w:bCs/>
                <w:color w:val="auto"/>
                <w:position w:val="-10"/>
                <w:sz w:val="24"/>
                <w:szCs w:val="24"/>
                <w:highlight w:val="none"/>
                <w:lang w:val="en-US" w:eastAsia="zh-CN" w:bidi="ar-SA"/>
              </w:rPr>
            </w:pPr>
            <w:r>
              <w:rPr>
                <w:rFonts w:hint="eastAsia" w:ascii="宋体" w:hAnsi="宋体" w:eastAsia="宋体" w:cs="宋体"/>
                <w:b w:val="0"/>
                <w:bCs/>
                <w:color w:val="auto"/>
                <w:position w:val="-10"/>
                <w:sz w:val="24"/>
                <w:szCs w:val="24"/>
                <w:highlight w:val="none"/>
                <w:lang w:val="en-US" w:eastAsia="zh-CN" w:bidi="ar-SA"/>
              </w:rPr>
              <w:t xml:space="preserve">1.投标人须完整提供对应实施方案，方案内容贴合本项目的实际需求，内容详实、针对性强、落地可行且标准优于采购需求得5.1-8分；</w:t>
            </w:r>
            <w:r/>
          </w:p>
          <w:p>
            <w:pPr>
              <w:jc w:val="both"/>
              <w:spacing w:line="360" w:lineRule="auto"/>
              <w:widowControl w:val="off"/>
              <w:rPr>
                <w:rFonts w:hint="eastAsia" w:ascii="宋体" w:hAnsi="宋体" w:eastAsia="宋体" w:cs="宋体"/>
                <w:b w:val="0"/>
                <w:bCs/>
                <w:color w:val="auto"/>
                <w:position w:val="-10"/>
                <w:sz w:val="24"/>
                <w:szCs w:val="24"/>
                <w:highlight w:val="none"/>
                <w:lang w:val="en-US" w:eastAsia="zh-CN" w:bidi="ar-SA"/>
              </w:rPr>
            </w:pPr>
            <w:r>
              <w:rPr>
                <w:rFonts w:hint="eastAsia" w:ascii="宋体" w:hAnsi="宋体" w:eastAsia="宋体" w:cs="宋体"/>
                <w:b w:val="0"/>
                <w:bCs/>
                <w:color w:val="auto"/>
                <w:position w:val="-10"/>
                <w:sz w:val="24"/>
                <w:szCs w:val="24"/>
                <w:highlight w:val="none"/>
                <w:lang w:val="en-US" w:eastAsia="zh-CN" w:bidi="ar-SA"/>
              </w:rPr>
              <w:t xml:space="preserve">2.方案框架齐全、内容完整，各项措施可满足本项目常规实施要求得2.1-5 分；</w:t>
            </w:r>
            <w:r/>
          </w:p>
          <w:p>
            <w:pPr>
              <w:jc w:val="both"/>
              <w:spacing w:line="360" w:lineRule="auto"/>
              <w:widowControl w:val="off"/>
              <w:rPr>
                <w:rFonts w:hint="eastAsia" w:ascii="宋体" w:hAnsi="宋体" w:eastAsia="宋体" w:cs="宋体"/>
                <w:b w:val="0"/>
                <w:bCs/>
                <w:color w:val="auto"/>
                <w:position w:val="-10"/>
                <w:sz w:val="24"/>
                <w:szCs w:val="24"/>
                <w:highlight w:val="none"/>
                <w:lang w:val="en-US" w:eastAsia="zh-CN" w:bidi="ar-SA"/>
              </w:rPr>
            </w:pPr>
            <w:r>
              <w:rPr>
                <w:rFonts w:hint="eastAsia" w:ascii="宋体" w:hAnsi="宋体" w:eastAsia="宋体" w:cs="宋体"/>
                <w:b w:val="0"/>
                <w:bCs/>
                <w:color w:val="auto"/>
                <w:position w:val="-10"/>
                <w:sz w:val="24"/>
                <w:szCs w:val="24"/>
                <w:highlight w:val="none"/>
                <w:lang w:val="en-US" w:eastAsia="zh-CN" w:bidi="ar-SA"/>
              </w:rPr>
              <w:t xml:space="preserve">3.方案存在内容缺项、针对性不足、实施保障措施不完善，但整体仍可基本完成设备供货安装调试工作得0.1-2分；</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position w:val="-10"/>
                <w:sz w:val="24"/>
                <w:szCs w:val="24"/>
                <w:highlight w:val="none"/>
                <w:lang w:val="en-US" w:eastAsia="zh-CN" w:bidi="ar-SA"/>
              </w:rPr>
              <w:t xml:space="preserve">未提交实施方案本项不得分。</w:t>
            </w:r>
            <w:r/>
          </w:p>
        </w:tc>
      </w:tr>
      <w:tr>
        <w:trPr/>
        <w:tc>
          <w:tcPr>
            <w:tcW w:w="1652" w:type="dxa"/>
            <w:vAlign w:val="center"/>
            <w:textDirection w:val="lrTb"/>
            <w:noWrap w:val="false"/>
          </w:tcPr>
          <w:p>
            <w:pPr>
              <w:jc w:val="both"/>
              <w:spacing w:line="360" w:lineRule="auto"/>
              <w:widowControl w:val="off"/>
              <w:rPr>
                <w:rFonts w:hint="eastAsia" w:ascii="宋体" w:hAnsi="宋体" w:eastAsia="宋体" w:cs="宋体"/>
                <w:b w:val="0"/>
                <w:bCs/>
                <w:color w:val="auto"/>
                <w:position w:val="-10"/>
                <w:sz w:val="24"/>
                <w:szCs w:val="24"/>
                <w:highlight w:val="none"/>
                <w:lang w:val="en-US" w:eastAsia="zh-CN" w:bidi="ar-SA"/>
              </w:rPr>
            </w:pPr>
            <w:r>
              <w:rPr>
                <w:rFonts w:hint="eastAsia" w:ascii="宋体" w:hAnsi="宋体" w:eastAsia="宋体" w:cs="宋体"/>
                <w:b w:val="0"/>
                <w:bCs/>
                <w:color w:val="auto"/>
                <w:position w:val="-10"/>
                <w:sz w:val="24"/>
                <w:szCs w:val="24"/>
                <w:highlight w:val="none"/>
                <w:lang w:val="en-US" w:eastAsia="zh-CN" w:bidi="ar-SA"/>
              </w:rPr>
              <w:t xml:space="preserve">售后服务方案（8分）</w:t>
            </w:r>
            <w:r/>
          </w:p>
        </w:tc>
        <w:tc>
          <w:tcPr>
            <w:tcW w:w="744" w:type="dxa"/>
            <w:vAlign w:val="center"/>
            <w:textDirection w:val="lrTb"/>
            <w:noWrap w:val="false"/>
          </w:tcPr>
          <w:p>
            <w:pPr>
              <w:pStyle w:val="727"/>
              <w:jc w:val="center"/>
              <w:spacing w:line="276" w:lineRule="auto"/>
              <w:tabs>
                <w:tab w:val="left" w:pos="720" w:leader="none"/>
              </w:tabs>
              <w:rPr>
                <w:rFonts w:hint="default" w:cs="宋体"/>
                <w:color w:val="auto"/>
                <w:sz w:val="24"/>
                <w:szCs w:val="24"/>
                <w:highlight w:val="none"/>
                <w:lang w:val="en-US" w:eastAsia="zh-CN"/>
              </w:rPr>
            </w:pPr>
            <w:r>
              <w:rPr>
                <w:rFonts w:hint="eastAsia" w:cs="宋体"/>
                <w:color w:val="auto"/>
                <w:sz w:val="24"/>
                <w:szCs w:val="24"/>
                <w:highlight w:val="none"/>
                <w:lang w:val="en-US" w:eastAsia="zh-CN"/>
              </w:rPr>
              <w:t xml:space="preserve">8</w:t>
            </w:r>
            <w:r/>
          </w:p>
        </w:tc>
        <w:tc>
          <w:tcPr>
            <w:tcW w:w="7199" w:type="dxa"/>
            <w:vAlign w:val="top"/>
            <w:textDirection w:val="lrTb"/>
            <w:noWrap w:val="false"/>
          </w:tcPr>
          <w:p>
            <w:pPr>
              <w:jc w:val="both"/>
              <w:spacing w:line="360" w:lineRule="auto"/>
              <w:widowControl w:val="off"/>
              <w:rPr>
                <w:rFonts w:hint="eastAsia" w:ascii="宋体" w:hAnsi="宋体" w:eastAsia="宋体" w:cs="宋体"/>
                <w:b w:val="0"/>
                <w:bCs/>
                <w:color w:val="auto"/>
                <w:position w:val="-10"/>
                <w:sz w:val="24"/>
                <w:szCs w:val="24"/>
                <w:highlight w:val="none"/>
                <w:lang w:val="en-US" w:eastAsia="zh-CN" w:bidi="ar-SA"/>
              </w:rPr>
            </w:pPr>
            <w:r>
              <w:rPr>
                <w:rFonts w:hint="eastAsia" w:ascii="宋体" w:hAnsi="宋体" w:eastAsia="宋体" w:cs="宋体"/>
                <w:b w:val="0"/>
                <w:bCs/>
                <w:color w:val="auto"/>
                <w:position w:val="-10"/>
                <w:sz w:val="24"/>
                <w:szCs w:val="24"/>
                <w:highlight w:val="none"/>
                <w:lang w:val="en-US" w:eastAsia="zh-CN" w:bidi="ar-SA"/>
              </w:rPr>
              <w:t xml:space="preserve">售后服务方案满分8分：</w:t>
            </w:r>
            <w:r/>
          </w:p>
          <w:p>
            <w:pPr>
              <w:jc w:val="both"/>
              <w:spacing w:line="360" w:lineRule="auto"/>
              <w:widowControl w:val="off"/>
              <w:rPr>
                <w:rFonts w:hint="eastAsia" w:ascii="宋体" w:hAnsi="宋体" w:eastAsia="宋体" w:cs="宋体"/>
                <w:b w:val="0"/>
                <w:bCs/>
                <w:color w:val="auto"/>
                <w:position w:val="-10"/>
                <w:sz w:val="24"/>
                <w:szCs w:val="24"/>
                <w:highlight w:val="none"/>
                <w:lang w:val="en-US" w:eastAsia="zh-CN" w:bidi="ar-SA"/>
              </w:rPr>
            </w:pPr>
            <w:r>
              <w:rPr>
                <w:rFonts w:hint="eastAsia" w:ascii="宋体" w:hAnsi="宋体" w:eastAsia="宋体" w:cs="宋体"/>
                <w:b w:val="0"/>
                <w:bCs/>
                <w:color w:val="auto"/>
                <w:position w:val="-10"/>
                <w:sz w:val="24"/>
                <w:szCs w:val="24"/>
                <w:highlight w:val="none"/>
                <w:lang w:val="en-US" w:eastAsia="zh-CN" w:bidi="ar-SA"/>
              </w:rPr>
              <w:t xml:space="preserve">1.投标人须完整提供对应售后服务方案，方案内容贴合本项目的实际需求，内容详实、针对性强、落地可行且标准优于采购需求得5.1-8分；</w:t>
            </w:r>
            <w:r/>
          </w:p>
          <w:p>
            <w:pPr>
              <w:jc w:val="both"/>
              <w:spacing w:line="360" w:lineRule="auto"/>
              <w:widowControl w:val="off"/>
              <w:rPr>
                <w:rFonts w:hint="eastAsia" w:ascii="宋体" w:hAnsi="宋体" w:eastAsia="宋体" w:cs="宋体"/>
                <w:b w:val="0"/>
                <w:bCs/>
                <w:color w:val="auto"/>
                <w:position w:val="-10"/>
                <w:sz w:val="24"/>
                <w:szCs w:val="24"/>
                <w:highlight w:val="none"/>
                <w:lang w:val="en-US" w:eastAsia="zh-CN" w:bidi="ar-SA"/>
              </w:rPr>
            </w:pPr>
            <w:r>
              <w:rPr>
                <w:rFonts w:hint="eastAsia" w:ascii="宋体" w:hAnsi="宋体" w:eastAsia="宋体" w:cs="宋体"/>
                <w:b w:val="0"/>
                <w:bCs/>
                <w:color w:val="auto"/>
                <w:position w:val="-10"/>
                <w:sz w:val="24"/>
                <w:szCs w:val="24"/>
                <w:highlight w:val="none"/>
                <w:lang w:val="en-US" w:eastAsia="zh-CN" w:bidi="ar-SA"/>
              </w:rPr>
              <w:t xml:space="preserve">2.方案框架齐全、内容完整，各项措施可满足本项目常规实施要求得2.1-5 分；</w:t>
            </w:r>
            <w:r/>
          </w:p>
          <w:p>
            <w:pPr>
              <w:jc w:val="both"/>
              <w:spacing w:line="360" w:lineRule="auto"/>
              <w:widowControl w:val="off"/>
              <w:rPr>
                <w:rFonts w:hint="eastAsia" w:ascii="宋体" w:hAnsi="宋体" w:eastAsia="宋体" w:cs="宋体"/>
                <w:b w:val="0"/>
                <w:bCs/>
                <w:color w:val="auto"/>
                <w:position w:val="-10"/>
                <w:sz w:val="24"/>
                <w:szCs w:val="24"/>
                <w:highlight w:val="none"/>
                <w:lang w:val="en-US" w:eastAsia="zh-CN" w:bidi="ar-SA"/>
              </w:rPr>
            </w:pPr>
            <w:r>
              <w:rPr>
                <w:rFonts w:hint="eastAsia" w:ascii="宋体" w:hAnsi="宋体" w:eastAsia="宋体" w:cs="宋体"/>
                <w:b w:val="0"/>
                <w:bCs/>
                <w:color w:val="auto"/>
                <w:position w:val="-10"/>
                <w:sz w:val="24"/>
                <w:szCs w:val="24"/>
                <w:highlight w:val="none"/>
                <w:lang w:val="en-US" w:eastAsia="zh-CN" w:bidi="ar-SA"/>
              </w:rPr>
              <w:t xml:space="preserve">3.方案存在内容缺项、针对性不足、实施保障措施不完善，但整体仍可基本完成设备供货安装调试工作得0.1-2分；</w:t>
            </w:r>
            <w:r/>
          </w:p>
          <w:p>
            <w:pPr>
              <w:jc w:val="both"/>
              <w:spacing w:line="360" w:lineRule="auto"/>
              <w:widowControl w:val="off"/>
              <w:rPr>
                <w:rFonts w:hint="eastAsia" w:ascii="宋体" w:hAnsi="宋体" w:eastAsia="宋体" w:cs="宋体"/>
                <w:b w:val="0"/>
                <w:bCs/>
                <w:color w:val="auto"/>
                <w:position w:val="-10"/>
                <w:sz w:val="24"/>
                <w:szCs w:val="24"/>
                <w:highlight w:val="none"/>
                <w:lang w:val="en-US" w:eastAsia="zh-CN" w:bidi="ar-SA"/>
              </w:rPr>
            </w:pPr>
            <w:r>
              <w:rPr>
                <w:rFonts w:hint="eastAsia" w:ascii="宋体" w:hAnsi="宋体" w:eastAsia="宋体" w:cs="宋体"/>
                <w:b w:val="0"/>
                <w:bCs/>
                <w:color w:val="auto"/>
                <w:position w:val="-10"/>
                <w:sz w:val="24"/>
                <w:szCs w:val="24"/>
                <w:highlight w:val="none"/>
                <w:lang w:val="en-US" w:eastAsia="zh-CN" w:bidi="ar-SA"/>
              </w:rPr>
              <w:t xml:space="preserve">未提交实施方案本项不得分。</w:t>
            </w:r>
            <w:r/>
          </w:p>
        </w:tc>
      </w:tr>
    </w:tbl>
    <w:p>
      <w:pPr>
        <w:jc w:val="left"/>
        <w:widowControl/>
        <w:rPr>
          <w:color w:val="auto"/>
          <w:sz w:val="24"/>
          <w:szCs w:val="24"/>
          <w:highlight w:val="none"/>
        </w:rPr>
      </w:pPr>
      <w:r>
        <w:rPr>
          <w:color w:val="auto"/>
          <w:sz w:val="24"/>
          <w:szCs w:val="24"/>
          <w:highlight w:val="none"/>
        </w:rPr>
        <w:br w:type="page" w:clear="all"/>
      </w:r>
      <w:r/>
    </w:p>
    <w:p>
      <w:pPr>
        <w:pStyle w:val="654"/>
        <w:jc w:val="center"/>
        <w:spacing w:line="360" w:lineRule="auto"/>
        <w:rPr>
          <w:rFonts w:ascii="黑体" w:hAnsi="黑体" w:eastAsia="黑体"/>
          <w:b w:val="0"/>
          <w:color w:val="auto"/>
          <w:highlight w:val="none"/>
        </w:rPr>
      </w:pPr>
      <w:r/>
      <w:bookmarkStart w:id="46" w:name="_Toc3751"/>
      <w:r>
        <w:rPr>
          <w:rFonts w:hint="eastAsia" w:ascii="黑体" w:hAnsi="黑体" w:eastAsia="黑体"/>
          <w:b w:val="0"/>
          <w:color w:val="auto"/>
          <w:highlight w:val="none"/>
        </w:rPr>
        <w:t xml:space="preserve">第六章  投标文件格式</w:t>
      </w:r>
      <w:bookmarkEnd w:id="46"/>
      <w:r/>
      <w:r/>
    </w:p>
    <w:p>
      <w:pPr>
        <w:jc w:val="left"/>
        <w:spacing w:line="500" w:lineRule="exact"/>
        <w:rPr>
          <w:color w:val="auto"/>
          <w:sz w:val="24"/>
          <w:szCs w:val="24"/>
          <w:highlight w:val="none"/>
        </w:rPr>
      </w:pPr>
      <w:r>
        <w:rPr>
          <w:color w:val="auto"/>
          <w:sz w:val="24"/>
          <w:szCs w:val="24"/>
          <w:highlight w:val="none"/>
        </w:rPr>
      </w:r>
      <w:r/>
    </w:p>
    <w:p>
      <w:pPr>
        <w:jc w:val="center"/>
        <w:rPr>
          <w:rFonts w:ascii="宋体" w:hAnsi="宋体" w:cs="Times New Roman"/>
          <w:b/>
          <w:color w:val="auto"/>
          <w:sz w:val="72"/>
          <w:szCs w:val="21"/>
          <w:highlight w:val="none"/>
        </w:rPr>
      </w:pPr>
      <w:r>
        <w:rPr>
          <w:rFonts w:ascii="宋体" w:hAnsi="宋体" w:cs="Times New Roman"/>
          <w:b/>
          <w:color w:val="auto"/>
          <w:sz w:val="72"/>
          <w:szCs w:val="21"/>
          <w:highlight w:val="none"/>
        </w:rPr>
      </w:r>
      <w:r/>
    </w:p>
    <w:p>
      <w:pPr>
        <w:jc w:val="center"/>
        <w:rPr>
          <w:rFonts w:ascii="宋体" w:hAnsi="宋体" w:cs="Times New Roman"/>
          <w:b/>
          <w:color w:val="auto"/>
          <w:sz w:val="72"/>
          <w:szCs w:val="21"/>
          <w:highlight w:val="none"/>
        </w:rPr>
      </w:pPr>
      <w:r>
        <w:rPr>
          <w:rFonts w:hint="eastAsia" w:ascii="宋体" w:hAnsi="宋体" w:cs="Times New Roman"/>
          <w:b/>
          <w:color w:val="auto"/>
          <w:sz w:val="72"/>
          <w:szCs w:val="21"/>
          <w:highlight w:val="none"/>
        </w:rPr>
        <w:t xml:space="preserve">投  标  文  件</w:t>
      </w:r>
      <w:r/>
    </w:p>
    <w:p>
      <w:pPr>
        <w:jc w:val="center"/>
        <w:rPr>
          <w:rFonts w:ascii="宋体" w:hAnsi="宋体" w:cs="Times New Roman"/>
          <w:b/>
          <w:color w:val="auto"/>
          <w:sz w:val="72"/>
          <w:szCs w:val="21"/>
          <w:highlight w:val="none"/>
        </w:rPr>
      </w:pPr>
      <w:r>
        <w:rPr>
          <w:rFonts w:ascii="宋体" w:hAnsi="宋体" w:cs="Times New Roman"/>
          <w:b/>
          <w:color w:val="auto"/>
          <w:sz w:val="72"/>
          <w:szCs w:val="21"/>
          <w:highlight w:val="none"/>
        </w:rPr>
      </w:r>
      <w:r/>
    </w:p>
    <w:p>
      <w:pPr>
        <w:jc w:val="center"/>
        <w:rPr>
          <w:rFonts w:ascii="宋体" w:hAnsi="宋体" w:cs="Times New Roman"/>
          <w:b/>
          <w:color w:val="auto"/>
          <w:sz w:val="72"/>
          <w:szCs w:val="21"/>
          <w:highlight w:val="none"/>
        </w:rPr>
      </w:pPr>
      <w:r>
        <w:rPr>
          <w:rFonts w:ascii="宋体" w:hAnsi="宋体" w:cs="Times New Roman"/>
          <w:b/>
          <w:color w:val="auto"/>
          <w:sz w:val="72"/>
          <w:szCs w:val="21"/>
          <w:highlight w:val="none"/>
        </w:rPr>
      </w:r>
      <w:r/>
    </w:p>
    <w:p>
      <w:pPr>
        <w:jc w:val="center"/>
        <w:rPr>
          <w:rFonts w:ascii="宋体" w:hAnsi="宋体" w:cs="Times New Roman"/>
          <w:b/>
          <w:color w:val="auto"/>
          <w:sz w:val="36"/>
          <w:szCs w:val="21"/>
          <w:highlight w:val="none"/>
        </w:rPr>
      </w:pPr>
      <w:r>
        <w:rPr>
          <w:rFonts w:ascii="宋体" w:hAnsi="宋体" w:cs="Times New Roman"/>
          <w:b/>
          <w:color w:val="auto"/>
          <w:sz w:val="36"/>
          <w:szCs w:val="21"/>
          <w:highlight w:val="none"/>
        </w:rPr>
      </w:r>
      <w:r/>
    </w:p>
    <w:p>
      <w:pPr>
        <w:jc w:val="center"/>
        <w:rPr>
          <w:rFonts w:ascii="宋体" w:hAnsi="宋体" w:cs="Times New Roman"/>
          <w:b/>
          <w:color w:val="auto"/>
          <w:sz w:val="36"/>
          <w:szCs w:val="21"/>
          <w:highlight w:val="none"/>
        </w:rPr>
      </w:pPr>
      <w:r>
        <w:rPr>
          <w:rFonts w:ascii="宋体" w:hAnsi="宋体" w:cs="Times New Roman"/>
          <w:b/>
          <w:color w:val="auto"/>
          <w:sz w:val="36"/>
          <w:szCs w:val="21"/>
          <w:highlight w:val="none"/>
        </w:rPr>
      </w:r>
      <w:r/>
    </w:p>
    <w:p>
      <w:pPr>
        <w:jc w:val="center"/>
        <w:rPr>
          <w:rFonts w:ascii="宋体" w:hAnsi="宋体" w:cs="Times New Roman"/>
          <w:b/>
          <w:color w:val="auto"/>
          <w:sz w:val="36"/>
          <w:szCs w:val="21"/>
          <w:highlight w:val="none"/>
        </w:rPr>
      </w:pPr>
      <w:r>
        <w:rPr>
          <w:rFonts w:ascii="宋体" w:hAnsi="宋体" w:cs="Times New Roman"/>
          <w:b/>
          <w:color w:val="auto"/>
          <w:sz w:val="36"/>
          <w:szCs w:val="21"/>
          <w:highlight w:val="none"/>
        </w:rPr>
      </w:r>
      <w:r/>
    </w:p>
    <w:p>
      <w:pPr>
        <w:ind w:firstLine="1084"/>
        <w:rPr>
          <w:rFonts w:ascii="宋体" w:hAnsi="宋体" w:cs="Times New Roman"/>
          <w:b/>
          <w:color w:val="auto"/>
          <w:sz w:val="36"/>
          <w:szCs w:val="21"/>
          <w:highlight w:val="none"/>
        </w:rPr>
      </w:pPr>
      <w:r>
        <w:rPr>
          <w:rFonts w:hint="eastAsia" w:ascii="宋体" w:hAnsi="宋体" w:cs="Times New Roman"/>
          <w:b/>
          <w:color w:val="auto"/>
          <w:sz w:val="36"/>
          <w:szCs w:val="21"/>
          <w:highlight w:val="none"/>
        </w:rPr>
        <w:t xml:space="preserve">项 目 名 称：</w:t>
      </w:r>
      <w:r/>
    </w:p>
    <w:p>
      <w:pPr>
        <w:ind w:firstLine="1084"/>
        <w:rPr>
          <w:rFonts w:ascii="宋体" w:hAnsi="宋体" w:cs="Times New Roman"/>
          <w:b/>
          <w:color w:val="auto"/>
          <w:sz w:val="36"/>
          <w:szCs w:val="21"/>
          <w:highlight w:val="none"/>
          <w:u w:val="single"/>
        </w:rPr>
      </w:pPr>
      <w:r>
        <w:rPr>
          <w:rFonts w:hint="eastAsia" w:ascii="宋体" w:hAnsi="宋体" w:cs="Times New Roman"/>
          <w:b/>
          <w:color w:val="auto"/>
          <w:sz w:val="36"/>
          <w:szCs w:val="21"/>
          <w:highlight w:val="none"/>
        </w:rPr>
        <w:t xml:space="preserve">项 目 编 号：</w:t>
      </w:r>
      <w:r/>
    </w:p>
    <w:p>
      <w:pPr>
        <w:rPr>
          <w:rFonts w:ascii="宋体" w:hAnsi="宋体" w:cs="Times New Roman"/>
          <w:b/>
          <w:color w:val="auto"/>
          <w:sz w:val="36"/>
          <w:szCs w:val="21"/>
          <w:highlight w:val="none"/>
          <w:u w:val="single"/>
        </w:rPr>
      </w:pPr>
      <w:r>
        <w:rPr>
          <w:rFonts w:hint="eastAsia" w:ascii="宋体" w:hAnsi="宋体" w:cs="Times New Roman"/>
          <w:b/>
          <w:color w:val="auto"/>
          <w:sz w:val="36"/>
          <w:szCs w:val="21"/>
          <w:highlight w:val="none"/>
        </w:rPr>
        <w:t xml:space="preserve">      投标人名称 ：</w:t>
      </w:r>
      <w:r>
        <w:rPr>
          <w:rFonts w:hint="eastAsia" w:ascii="宋体" w:hAnsi="宋体" w:cs="Times New Roman"/>
          <w:b/>
          <w:color w:val="auto"/>
          <w:sz w:val="36"/>
          <w:szCs w:val="21"/>
          <w:highlight w:val="none"/>
          <w:u w:val="single"/>
        </w:rPr>
        <w:t xml:space="preserve">（加盖CA电子公章）</w:t>
      </w:r>
      <w:r/>
    </w:p>
    <w:p>
      <w:pPr>
        <w:rPr>
          <w:rFonts w:ascii="宋体" w:hAnsi="宋体" w:cs="Times New Roman"/>
          <w:b/>
          <w:color w:val="auto"/>
          <w:sz w:val="36"/>
          <w:szCs w:val="21"/>
          <w:highlight w:val="none"/>
          <w:u w:val="single"/>
        </w:rPr>
      </w:pPr>
      <w:r>
        <w:rPr>
          <w:rFonts w:hint="eastAsia" w:ascii="宋体" w:hAnsi="宋体" w:cs="Times New Roman"/>
          <w:b/>
          <w:color w:val="auto"/>
          <w:sz w:val="36"/>
          <w:szCs w:val="21"/>
          <w:highlight w:val="none"/>
        </w:rPr>
        <w:t xml:space="preserve">      日      期 ：</w:t>
      </w:r>
      <w:r/>
    </w:p>
    <w:p>
      <w:pPr>
        <w:jc w:val="center"/>
        <w:spacing w:line="440" w:lineRule="exact"/>
        <w:rPr>
          <w:rFonts w:ascii="宋体" w:hAnsi="宋体" w:cs="Times New Roman"/>
          <w:b/>
          <w:bCs/>
          <w:color w:val="auto"/>
          <w:sz w:val="32"/>
          <w:szCs w:val="32"/>
          <w:highlight w:val="none"/>
        </w:rPr>
      </w:pPr>
      <w:r>
        <w:rPr>
          <w:rFonts w:ascii="宋体" w:hAnsi="宋体" w:cs="Times New Roman"/>
          <w:b/>
          <w:bCs/>
          <w:color w:val="auto"/>
          <w:sz w:val="32"/>
          <w:szCs w:val="32"/>
          <w:highlight w:val="none"/>
        </w:rPr>
      </w:r>
      <w:r/>
    </w:p>
    <w:p>
      <w:pPr>
        <w:spacing w:line="440" w:lineRule="exact"/>
        <w:rPr>
          <w:rFonts w:ascii="宋体" w:hAnsi="宋体" w:cs="Times New Roman"/>
          <w:color w:val="auto"/>
          <w:szCs w:val="21"/>
          <w:highlight w:val="none"/>
        </w:rPr>
      </w:pPr>
      <w:r>
        <w:rPr>
          <w:rFonts w:ascii="宋体" w:hAnsi="宋体" w:cs="Times New Roman"/>
          <w:color w:val="auto"/>
          <w:szCs w:val="21"/>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br w:type="page" w:clear="all"/>
      </w:r>
      <w:r/>
    </w:p>
    <w:p>
      <w:pPr>
        <w:jc w:val="left"/>
        <w:keepLines/>
        <w:keepNext/>
        <w:spacing w:before="360" w:after="200" w:line="360" w:lineRule="auto"/>
        <w:rPr>
          <w:rFonts w:ascii="宋体" w:hAnsi="宋体" w:cs="宋体"/>
          <w:b/>
          <w:color w:val="auto"/>
          <w:sz w:val="36"/>
          <w:szCs w:val="36"/>
          <w:highlight w:val="none"/>
        </w:rPr>
        <w:outlineLvl w:val="1"/>
      </w:pPr>
      <w:r>
        <w:rPr>
          <w:rFonts w:hint="eastAsia" w:ascii="宋体" w:hAnsi="宋体" w:cs="宋体"/>
          <w:b/>
          <w:color w:val="auto"/>
          <w:sz w:val="36"/>
          <w:szCs w:val="36"/>
          <w:highlight w:val="none"/>
        </w:rPr>
        <w:t xml:space="preserve">一、法人或者其他组织的营业执照等证明文件，自然人的身份证明</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spacing w:line="500" w:lineRule="exact"/>
        <w:rPr>
          <w:color w:val="auto"/>
          <w:sz w:val="24"/>
          <w:szCs w:val="24"/>
          <w:highlight w:val="none"/>
        </w:rPr>
      </w:pPr>
      <w:r>
        <w:rPr>
          <w:rFonts w:hint="eastAsia" w:ascii="Arial" w:hAnsi="Arial"/>
          <w:b/>
          <w:color w:val="auto"/>
          <w:sz w:val="36"/>
          <w:highlight w:val="none"/>
        </w:rPr>
        <w:t xml:space="preserve">二、上一年度经审计的财务状况报告</w:t>
      </w:r>
      <w:r>
        <w:rPr>
          <w:rFonts w:hint="eastAsia"/>
          <w:color w:val="auto"/>
          <w:sz w:val="24"/>
          <w:szCs w:val="24"/>
          <w:highlight w:val="none"/>
        </w:rPr>
        <w:t xml:space="preserve">（成立不满一年无需提供）</w:t>
      </w:r>
      <w:r/>
    </w:p>
    <w:p>
      <w:pPr>
        <w:rPr>
          <w:color w:val="auto"/>
          <w:highlight w:val="none"/>
        </w:rPr>
      </w:pPr>
      <w:r>
        <w:rPr>
          <w:color w:val="auto"/>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根据连财购〔2023〕4号文件精神，可以提供《财务状况报告及税收、社会保障资金缴纳情况承诺函》</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b/>
          <w:iCs/>
          <w:color w:val="auto"/>
          <w:sz w:val="36"/>
          <w:highlight w:val="none"/>
        </w:rPr>
        <w:outlineLvl w:val="1"/>
      </w:pPr>
      <w:r>
        <w:rPr>
          <w:rFonts w:hint="eastAsia" w:ascii="Arial" w:hAnsi="Arial"/>
          <w:b/>
          <w:iCs/>
          <w:color w:val="auto"/>
          <w:sz w:val="36"/>
          <w:highlight w:val="none"/>
        </w:rPr>
        <w:t xml:space="preserve">三、依法缴纳税收和社会保障资金的相关材料</w:t>
      </w:r>
      <w:r/>
    </w:p>
    <w:p>
      <w:pPr>
        <w:ind w:firstLine="480"/>
        <w:spacing w:line="360" w:lineRule="auto"/>
        <w:rPr>
          <w:rFonts w:ascii="宋体" w:hAnsi="宋体"/>
          <w:color w:val="auto"/>
          <w:sz w:val="24"/>
          <w:szCs w:val="24"/>
          <w:highlight w:val="none"/>
        </w:rPr>
      </w:pPr>
      <w:r>
        <w:rPr>
          <w:rFonts w:hint="eastAsia"/>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提供提交投标文件截止时间前一年内至少一个月依法缴纳税收及缴纳社会保障资金的证明材料，投标人依法享受缓缴、免缴税收、社会保障资金的提供证明材料，也可</w:t>
      </w:r>
      <w:r>
        <w:rPr>
          <w:rFonts w:hint="eastAsia" w:ascii="宋体" w:hAnsi="宋体"/>
          <w:color w:val="auto"/>
          <w:sz w:val="24"/>
          <w:szCs w:val="24"/>
          <w:highlight w:val="none"/>
        </w:rPr>
        <w:t xml:space="preserve">根据连财购〔2023〕4号文件精神，提供《财务状况报告及税收、社会保障资金缴纳情况承诺函》。</w:t>
      </w:r>
      <w:r/>
    </w:p>
    <w:p>
      <w:pPr>
        <w:ind w:firstLine="480"/>
        <w:jc w:val="left"/>
        <w:spacing w:line="500" w:lineRule="exact"/>
        <w:rPr>
          <w:color w:val="auto"/>
          <w:sz w:val="24"/>
          <w:szCs w:val="24"/>
          <w:highlight w:val="none"/>
        </w:rPr>
      </w:pPr>
      <w:r>
        <w:rPr>
          <w:color w:val="auto"/>
          <w:sz w:val="24"/>
          <w:szCs w:val="24"/>
          <w:highlight w:val="none"/>
        </w:rPr>
      </w:r>
      <w:r/>
    </w:p>
    <w:p>
      <w:pPr>
        <w:rPr>
          <w:color w:val="auto"/>
          <w:highlight w:val="none"/>
        </w:rPr>
      </w:pPr>
      <w:r>
        <w:rPr>
          <w:color w:val="auto"/>
          <w:highlight w:val="none"/>
        </w:rPr>
      </w:r>
      <w:r/>
    </w:p>
    <w:p>
      <w:pPr>
        <w:rPr>
          <w:b/>
          <w:color w:val="auto"/>
          <w:sz w:val="24"/>
          <w:highlight w:val="none"/>
        </w:rPr>
      </w:pPr>
      <w:r>
        <w:rPr>
          <w:b/>
          <w:color w:val="auto"/>
          <w:sz w:val="24"/>
          <w:highlight w:val="none"/>
        </w:rPr>
      </w:r>
      <w:r/>
    </w:p>
    <w:p>
      <w:pPr>
        <w:rPr>
          <w:b/>
          <w:color w:val="auto"/>
          <w:sz w:val="24"/>
          <w:highlight w:val="none"/>
        </w:rPr>
      </w:pPr>
      <w:r>
        <w:rPr>
          <w:b/>
          <w:color w:val="auto"/>
          <w:sz w:val="24"/>
          <w:highlight w:val="none"/>
        </w:rPr>
        <w:t xml:space="preserve">承诺函：</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jc w:val="left"/>
        <w:rPr>
          <w:rFonts w:ascii="MS Mincho" w:cs="Times New Roman"/>
          <w:color w:val="auto"/>
          <w:szCs w:val="24"/>
          <w:highlight w:val="none"/>
        </w:rPr>
      </w:pPr>
      <w:r>
        <w:rPr>
          <w:rFonts w:ascii="MS Mincho" w:cs="Times New Roman"/>
          <w:color w:val="auto"/>
          <w:szCs w:val="24"/>
          <w:highlight w:val="none"/>
        </w:rPr>
      </w:r>
      <w:r/>
    </w:p>
    <w:p>
      <w:pPr>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致：</w:t>
      </w:r>
      <w:r>
        <w:rPr>
          <w:rFonts w:hint="eastAsia" w:cs="Times New Roman"/>
          <w:color w:val="auto"/>
          <w:sz w:val="24"/>
          <w:szCs w:val="24"/>
          <w:highlight w:val="none"/>
          <w:u w:val="single"/>
        </w:rPr>
        <w:t xml:space="preserve">采购人名称</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我方</w:t>
      </w:r>
      <w:r>
        <w:rPr>
          <w:rFonts w:hint="eastAsia"/>
          <w:color w:val="auto"/>
          <w:sz w:val="24"/>
          <w:szCs w:val="24"/>
          <w:highlight w:val="none"/>
          <w:u w:val="single"/>
        </w:rPr>
        <w:t xml:space="preserve">供应商</w:t>
      </w:r>
      <w:r>
        <w:rPr>
          <w:rFonts w:hint="eastAsia" w:cs="Times New Roman"/>
          <w:color w:val="auto"/>
          <w:sz w:val="24"/>
          <w:szCs w:val="24"/>
          <w:highlight w:val="none"/>
          <w:u w:val="single"/>
        </w:rPr>
        <w:t xml:space="preserve">名称</w:t>
      </w:r>
      <w:r>
        <w:rPr>
          <w:rFonts w:hint="eastAsia" w:cs="Times New Roman"/>
          <w:color w:val="auto"/>
          <w:sz w:val="24"/>
          <w:szCs w:val="24"/>
          <w:highlight w:val="none"/>
        </w:rPr>
        <w:t xml:space="preserve">参加</w:t>
      </w:r>
      <w:r>
        <w:rPr>
          <w:rFonts w:hint="eastAsia" w:cs="Times New Roman"/>
          <w:color w:val="auto"/>
          <w:sz w:val="24"/>
          <w:szCs w:val="24"/>
          <w:highlight w:val="none"/>
          <w:u w:val="single"/>
        </w:rPr>
        <w:t xml:space="preserve">项目名称</w:t>
      </w:r>
      <w:r>
        <w:rPr>
          <w:rFonts w:hint="eastAsia" w:cs="Times New Roman"/>
          <w:color w:val="auto"/>
          <w:sz w:val="24"/>
          <w:szCs w:val="24"/>
          <w:highlight w:val="none"/>
        </w:rPr>
        <w:t xml:space="preserve">（项目编号：</w:t>
      </w:r>
      <w:r>
        <w:rPr>
          <w:rFonts w:hint="eastAsia" w:cs="Times New Roman"/>
          <w:color w:val="auto"/>
          <w:sz w:val="24"/>
          <w:szCs w:val="24"/>
          <w:highlight w:val="none"/>
          <w:u w:val="single"/>
        </w:rPr>
        <w:t xml:space="preserve">项目编号</w:t>
      </w:r>
      <w:r>
        <w:rPr>
          <w:rFonts w:hint="eastAsia" w:cs="Times New Roman"/>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（1）具有良好的商业信誉和健全的财务会计制度（财务状况报告）；</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（2）有依法缴纳税收和社会保障资金的良好记录。</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特此承诺</w:t>
      </w:r>
      <w:r/>
    </w:p>
    <w:p>
      <w:pPr>
        <w:ind w:firstLine="480"/>
        <w:jc w:val="left"/>
        <w:spacing w:line="500" w:lineRule="exact"/>
        <w:rPr>
          <w:rFonts w:cs="Times New Roman"/>
          <w:color w:val="auto"/>
          <w:sz w:val="24"/>
          <w:szCs w:val="24"/>
          <w:highlight w:val="none"/>
        </w:rPr>
      </w:pPr>
      <w:r>
        <w:rPr>
          <w:rFonts w:cs="Times New Roman"/>
          <w:color w:val="auto"/>
          <w:sz w:val="24"/>
          <w:szCs w:val="24"/>
          <w:highlight w:val="none"/>
        </w:rPr>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投标人（公章）：</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法定代表人</w:t>
      </w:r>
      <w:r>
        <w:rPr>
          <w:rFonts w:cs="Times New Roman"/>
          <w:color w:val="auto"/>
          <w:sz w:val="24"/>
          <w:szCs w:val="24"/>
          <w:highlight w:val="none"/>
        </w:rPr>
        <w:t xml:space="preserve">（单位负责人）</w:t>
      </w:r>
      <w:r>
        <w:rPr>
          <w:rFonts w:hint="eastAsia" w:cs="Times New Roman"/>
          <w:color w:val="auto"/>
          <w:sz w:val="24"/>
          <w:szCs w:val="24"/>
          <w:highlight w:val="none"/>
        </w:rPr>
        <w:t xml:space="preserve">或委托代理人（签名或签章）：</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b/>
          <w:iCs/>
          <w:color w:val="auto"/>
          <w:sz w:val="36"/>
          <w:highlight w:val="none"/>
        </w:rPr>
        <w:outlineLvl w:val="1"/>
      </w:pPr>
      <w:r>
        <w:rPr>
          <w:rFonts w:hint="eastAsia" w:ascii="Arial" w:hAnsi="Arial"/>
          <w:b/>
          <w:iCs/>
          <w:color w:val="auto"/>
          <w:sz w:val="36"/>
          <w:highlight w:val="none"/>
        </w:rPr>
        <w:t xml:space="preserve">四、具备履行合同所必需的设备和专业技术能力的声明及证明材料</w:t>
      </w:r>
      <w:r/>
    </w:p>
    <w:p>
      <w:pPr>
        <w:jc w:val="center"/>
        <w:spacing w:line="460" w:lineRule="exact"/>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jc w:val="center"/>
        <w:spacing w:line="460" w:lineRule="exact"/>
        <w:rPr>
          <w:rFonts w:cs="Times New Roman"/>
          <w:color w:val="auto"/>
          <w:sz w:val="24"/>
          <w:szCs w:val="24"/>
          <w:highlight w:val="none"/>
        </w:rPr>
      </w:pPr>
      <w:r>
        <w:rPr>
          <w:rFonts w:cs="Times New Roman"/>
          <w:color w:val="auto"/>
          <w:sz w:val="24"/>
          <w:szCs w:val="24"/>
          <w:highlight w:val="none"/>
        </w:rPr>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cs="Times New Roman"/>
          <w:color w:val="auto"/>
          <w:sz w:val="24"/>
          <w:szCs w:val="24"/>
          <w:highlight w:val="none"/>
        </w:rPr>
      </w:pPr>
      <w:r>
        <w:rPr>
          <w:rFonts w:cs="Times New Roman"/>
          <w:color w:val="auto"/>
          <w:sz w:val="24"/>
          <w:szCs w:val="24"/>
          <w:highlight w:val="none"/>
        </w:rPr>
      </w:r>
      <w:r/>
    </w:p>
    <w:p>
      <w:pPr>
        <w:ind w:firstLine="480"/>
        <w:spacing w:line="360" w:lineRule="auto"/>
        <w:rPr>
          <w:rFonts w:cs="Times New Roman"/>
          <w:color w:val="auto"/>
          <w:sz w:val="24"/>
          <w:szCs w:val="24"/>
          <w:highlight w:val="none"/>
        </w:rPr>
      </w:pPr>
      <w:r>
        <w:rPr>
          <w:rFonts w:hint="eastAsia" w:cs="Times New Roman"/>
          <w:color w:val="auto"/>
          <w:sz w:val="24"/>
          <w:szCs w:val="24"/>
          <w:highlight w:val="none"/>
        </w:rPr>
        <w:t xml:space="preserve">主要设备有：</w:t>
      </w:r>
      <w:r>
        <w:rPr>
          <w:rFonts w:hint="eastAsia" w:cs="Times New Roman"/>
          <w:color w:val="auto"/>
          <w:sz w:val="24"/>
          <w:szCs w:val="24"/>
          <w:highlight w:val="none"/>
          <w:u w:val="single"/>
        </w:rPr>
        <w:t xml:space="preserve">            </w:t>
      </w:r>
      <w:r>
        <w:rPr>
          <w:rFonts w:hint="eastAsia" w:cs="Times New Roman"/>
          <w:color w:val="auto"/>
          <w:sz w:val="24"/>
          <w:szCs w:val="24"/>
          <w:highlight w:val="none"/>
        </w:rPr>
        <w:t xml:space="preserve">。（须附证明材料）</w:t>
      </w:r>
      <w:r/>
    </w:p>
    <w:p>
      <w:pPr>
        <w:jc w:val="left"/>
        <w:rPr>
          <w:rFonts w:cs="Times New Roman"/>
          <w:color w:val="auto"/>
          <w:sz w:val="24"/>
          <w:szCs w:val="24"/>
          <w:highlight w:val="none"/>
        </w:rPr>
      </w:pPr>
      <w:r>
        <w:rPr>
          <w:rFonts w:cs="Times New Roman"/>
          <w:color w:val="auto"/>
          <w:sz w:val="24"/>
          <w:szCs w:val="24"/>
          <w:highlight w:val="none"/>
        </w:rPr>
      </w:r>
      <w:r/>
    </w:p>
    <w:p>
      <w:pPr>
        <w:ind w:firstLine="480"/>
        <w:spacing w:line="360" w:lineRule="auto"/>
        <w:rPr>
          <w:rFonts w:cs="Times New Roman"/>
          <w:color w:val="auto"/>
          <w:sz w:val="24"/>
          <w:szCs w:val="24"/>
          <w:highlight w:val="none"/>
        </w:rPr>
      </w:pPr>
      <w:r>
        <w:rPr>
          <w:rFonts w:hint="eastAsia" w:cs="Times New Roman"/>
          <w:color w:val="auto"/>
          <w:sz w:val="24"/>
          <w:szCs w:val="24"/>
          <w:highlight w:val="none"/>
        </w:rPr>
        <w:t xml:space="preserve">主要专业技术能力有：</w:t>
      </w:r>
      <w:r>
        <w:rPr>
          <w:rFonts w:hint="eastAsia" w:cs="Times New Roman"/>
          <w:color w:val="auto"/>
          <w:sz w:val="24"/>
          <w:szCs w:val="24"/>
          <w:highlight w:val="none"/>
          <w:u w:val="single"/>
        </w:rPr>
        <w:t xml:space="preserve">            </w:t>
      </w:r>
      <w:r>
        <w:rPr>
          <w:rFonts w:hint="eastAsia" w:cs="Times New Roman"/>
          <w:color w:val="auto"/>
          <w:sz w:val="24"/>
          <w:szCs w:val="24"/>
          <w:highlight w:val="none"/>
        </w:rPr>
        <w:t xml:space="preserve">。（须附证明材料）</w:t>
      </w:r>
      <w:r/>
    </w:p>
    <w:p>
      <w:pPr>
        <w:ind w:firstLine="480"/>
        <w:spacing w:line="360" w:lineRule="auto"/>
        <w:rPr>
          <w:rFonts w:cs="Times New Roman"/>
          <w:color w:val="auto"/>
          <w:sz w:val="24"/>
          <w:szCs w:val="24"/>
          <w:highlight w:val="none"/>
        </w:rPr>
      </w:pPr>
      <w:r>
        <w:rPr>
          <w:rFonts w:cs="Times New Roman"/>
          <w:color w:val="auto"/>
          <w:sz w:val="24"/>
          <w:szCs w:val="24"/>
          <w:highlight w:val="none"/>
        </w:rPr>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附主要设备和主要专业技术能力的证明材料如下：</w:t>
      </w:r>
      <w:r/>
    </w:p>
    <w:p>
      <w:pPr>
        <w:ind w:firstLine="480"/>
        <w:spacing w:line="360" w:lineRule="auto"/>
        <w:rPr>
          <w:rFonts w:cs="Times New Roman"/>
          <w:color w:val="auto"/>
          <w:sz w:val="24"/>
          <w:szCs w:val="24"/>
          <w:highlight w:val="none"/>
        </w:rPr>
      </w:pPr>
      <w:r>
        <w:rPr>
          <w:rFonts w:cs="Times New Roman"/>
          <w:color w:val="auto"/>
          <w:sz w:val="24"/>
          <w:szCs w:val="24"/>
          <w:highlight w:val="none"/>
        </w:rPr>
      </w:r>
      <w:r/>
    </w:p>
    <w:p>
      <w:pPr>
        <w:ind w:firstLine="480"/>
        <w:spacing w:line="360" w:lineRule="auto"/>
        <w:rPr>
          <w:rFonts w:cs="Times New Roman"/>
          <w:color w:val="auto"/>
          <w:sz w:val="24"/>
          <w:szCs w:val="24"/>
          <w:highlight w:val="none"/>
        </w:rPr>
      </w:pPr>
      <w:r>
        <w:rPr>
          <w:rFonts w:cs="Times New Roman"/>
          <w:color w:val="auto"/>
          <w:sz w:val="24"/>
          <w:szCs w:val="24"/>
          <w:highlight w:val="none"/>
        </w:rPr>
      </w:r>
      <w:r/>
    </w:p>
    <w:p>
      <w:pPr>
        <w:ind w:firstLine="480"/>
        <w:spacing w:line="360" w:lineRule="auto"/>
        <w:rPr>
          <w:rFonts w:cs="Times New Roman"/>
          <w:color w:val="auto"/>
          <w:sz w:val="24"/>
          <w:szCs w:val="24"/>
          <w:highlight w:val="none"/>
        </w:rPr>
      </w:pPr>
      <w:r>
        <w:rPr>
          <w:rFonts w:hint="eastAsia" w:cs="Times New Roman"/>
          <w:color w:val="auto"/>
          <w:sz w:val="24"/>
          <w:szCs w:val="24"/>
          <w:highlight w:val="none"/>
        </w:rPr>
        <w:t xml:space="preserve">投标人（盖章）：</w:t>
      </w:r>
      <w:r/>
    </w:p>
    <w:p>
      <w:pPr>
        <w:ind w:firstLine="480"/>
        <w:spacing w:line="360" w:lineRule="auto"/>
        <w:rPr>
          <w:rFonts w:cs="Times New Roman"/>
          <w:color w:val="auto"/>
          <w:sz w:val="24"/>
          <w:szCs w:val="24"/>
          <w:highlight w:val="none"/>
        </w:rPr>
      </w:pPr>
      <w:r>
        <w:rPr>
          <w:rFonts w:hint="eastAsia" w:cs="Times New Roman"/>
          <w:color w:val="auto"/>
          <w:sz w:val="24"/>
          <w:szCs w:val="24"/>
          <w:highlight w:val="none"/>
        </w:rPr>
        <w:t xml:space="preserve">法定代表人</w:t>
      </w:r>
      <w:r>
        <w:rPr>
          <w:rFonts w:cs="Times New Roman"/>
          <w:color w:val="auto"/>
          <w:sz w:val="24"/>
          <w:szCs w:val="24"/>
          <w:highlight w:val="none"/>
        </w:rPr>
        <w:t xml:space="preserve">（单位负责人）</w:t>
      </w:r>
      <w:r>
        <w:rPr>
          <w:rFonts w:hint="eastAsia" w:cs="Times New Roman"/>
          <w:color w:val="auto"/>
          <w:sz w:val="24"/>
          <w:szCs w:val="24"/>
          <w:highlight w:val="none"/>
        </w:rPr>
        <w:t xml:space="preserve">或委托代理人（签字或盖章）：</w:t>
      </w:r>
      <w:r/>
    </w:p>
    <w:p>
      <w:pPr>
        <w:ind w:firstLine="480"/>
        <w:spacing w:line="360" w:lineRule="auto"/>
        <w:rPr>
          <w:rFonts w:cs="Times New Roman"/>
          <w:color w:val="auto"/>
          <w:sz w:val="24"/>
          <w:szCs w:val="24"/>
          <w:highlight w:val="none"/>
        </w:rPr>
      </w:pPr>
      <w:r>
        <w:rPr>
          <w:rFonts w:hint="eastAsia" w:cs="Times New Roman"/>
          <w:color w:val="auto"/>
          <w:sz w:val="24"/>
          <w:szCs w:val="24"/>
          <w:highlight w:val="none"/>
        </w:rPr>
        <w:t xml:space="preserve">日期：年月日</w:t>
      </w:r>
      <w:r/>
    </w:p>
    <w:p>
      <w:pPr>
        <w:jc w:val="left"/>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jc w:val="left"/>
        <w:keepLines/>
        <w:keepNext/>
        <w:spacing w:before="360" w:after="200" w:line="360" w:lineRule="auto"/>
        <w:rPr>
          <w:rFonts w:ascii="Arial" w:hAnsi="Arial"/>
          <w:b/>
          <w:iCs/>
          <w:color w:val="auto"/>
          <w:sz w:val="36"/>
          <w:highlight w:val="none"/>
        </w:rPr>
        <w:outlineLvl w:val="1"/>
      </w:pPr>
      <w:r>
        <w:rPr>
          <w:rFonts w:hint="eastAsia" w:ascii="Arial" w:hAnsi="Arial"/>
          <w:b/>
          <w:iCs/>
          <w:color w:val="auto"/>
          <w:sz w:val="36"/>
          <w:highlight w:val="none"/>
        </w:rPr>
        <w:t xml:space="preserve">五、参加政府采购活动前3年内在经营活动中没有重大违法记录的书面声明</w:t>
      </w:r>
      <w:r/>
    </w:p>
    <w:p>
      <w:pPr>
        <w:jc w:val="center"/>
        <w:spacing w:line="460" w:lineRule="exact"/>
        <w:rPr>
          <w:rFonts w:ascii="宋体" w:hAnsi="宋体" w:cs="Times New Roman"/>
          <w:b/>
          <w:bCs/>
          <w:color w:val="auto"/>
          <w:sz w:val="44"/>
          <w:szCs w:val="44"/>
          <w:highlight w:val="none"/>
        </w:rPr>
      </w:pPr>
      <w:r>
        <w:rPr>
          <w:rFonts w:hint="eastAsia" w:ascii="黑体" w:hAnsi="黑体" w:eastAsia="黑体" w:cs="宋体"/>
          <w:bCs/>
          <w:color w:val="auto"/>
          <w:sz w:val="36"/>
          <w:szCs w:val="28"/>
          <w:highlight w:val="none"/>
        </w:rPr>
        <w:t xml:space="preserve">声  明</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cs="Times New Roman"/>
          <w:color w:val="auto"/>
          <w:sz w:val="24"/>
          <w:szCs w:val="24"/>
          <w:highlight w:val="none"/>
        </w:rPr>
      </w:pPr>
      <w:r>
        <w:rPr>
          <w:rFonts w:cs="Times New Roman"/>
          <w:color w:val="auto"/>
          <w:sz w:val="24"/>
          <w:szCs w:val="24"/>
          <w:highlight w:val="none"/>
        </w:rPr>
      </w:r>
      <w:r/>
    </w:p>
    <w:p>
      <w:pPr>
        <w:ind w:firstLine="480"/>
        <w:jc w:val="left"/>
        <w:spacing w:line="500" w:lineRule="exact"/>
        <w:rPr>
          <w:rFonts w:cs="Times New Roman"/>
          <w:color w:val="auto"/>
          <w:sz w:val="24"/>
          <w:szCs w:val="24"/>
          <w:highlight w:val="none"/>
        </w:rPr>
      </w:pPr>
      <w:r>
        <w:rPr>
          <w:rFonts w:cs="Times New Roman"/>
          <w:color w:val="auto"/>
          <w:sz w:val="24"/>
          <w:szCs w:val="24"/>
          <w:highlight w:val="none"/>
        </w:rPr>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投标人（盖章）：</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法定代表人</w:t>
      </w:r>
      <w:r>
        <w:rPr>
          <w:rFonts w:cs="Times New Roman"/>
          <w:color w:val="auto"/>
          <w:sz w:val="24"/>
          <w:szCs w:val="24"/>
          <w:highlight w:val="none"/>
        </w:rPr>
        <w:t xml:space="preserve">（单位负责人）</w:t>
      </w:r>
      <w:r>
        <w:rPr>
          <w:rFonts w:hint="eastAsia" w:cs="Times New Roman"/>
          <w:color w:val="auto"/>
          <w:sz w:val="24"/>
          <w:szCs w:val="24"/>
          <w:highlight w:val="none"/>
        </w:rPr>
        <w:t xml:space="preserve">或委托代理人（签字或盖章）：</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b/>
          <w:iCs/>
          <w:color w:val="auto"/>
          <w:sz w:val="36"/>
          <w:highlight w:val="none"/>
        </w:rPr>
        <w:outlineLvl w:val="1"/>
      </w:pPr>
      <w:r>
        <w:rPr>
          <w:rFonts w:hint="eastAsia" w:ascii="Arial" w:hAnsi="Arial"/>
          <w:b/>
          <w:iCs/>
          <w:color w:val="auto"/>
          <w:sz w:val="36"/>
          <w:highlight w:val="none"/>
        </w:rPr>
        <w:t xml:space="preserve">六、落实政府采购政策需满足的资格要求的证明文件</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b/>
          <w:iCs/>
          <w:color w:val="auto"/>
          <w:sz w:val="36"/>
          <w:highlight w:val="none"/>
        </w:rPr>
        <w:outlineLvl w:val="1"/>
      </w:pPr>
      <w:r>
        <w:rPr>
          <w:rFonts w:hint="eastAsia" w:ascii="Arial" w:hAnsi="Arial"/>
          <w:b/>
          <w:iCs/>
          <w:color w:val="auto"/>
          <w:sz w:val="36"/>
          <w:highlight w:val="none"/>
        </w:rPr>
        <w:t xml:space="preserve">七、特定资格要求的证明文件</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b/>
          <w:iCs/>
          <w:color w:val="auto"/>
          <w:sz w:val="36"/>
          <w:highlight w:val="none"/>
        </w:rPr>
        <w:outlineLvl w:val="1"/>
      </w:pPr>
      <w:r>
        <w:rPr>
          <w:rFonts w:hint="eastAsia" w:ascii="Arial" w:hAnsi="Arial"/>
          <w:b/>
          <w:iCs/>
          <w:color w:val="auto"/>
          <w:sz w:val="36"/>
          <w:highlight w:val="none"/>
        </w:rPr>
        <w:t xml:space="preserve">八、法律、行政法规规定的其他条件的证明文件</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b/>
          <w:iCs/>
          <w:color w:val="auto"/>
          <w:sz w:val="36"/>
          <w:highlight w:val="none"/>
        </w:rPr>
        <w:outlineLvl w:val="1"/>
      </w:pPr>
      <w:r>
        <w:rPr>
          <w:rFonts w:hint="eastAsia" w:ascii="Arial" w:hAnsi="Arial"/>
          <w:b/>
          <w:iCs/>
          <w:color w:val="auto"/>
          <w:sz w:val="36"/>
          <w:highlight w:val="none"/>
        </w:rPr>
        <w:t xml:space="preserve">九、授权委托书与法定代表人（单位负责人）身份证明</w:t>
      </w:r>
      <w:r/>
    </w:p>
    <w:p>
      <w:pPr>
        <w:jc w:val="center"/>
        <w:spacing w:line="360" w:lineRule="exact"/>
        <w:rPr>
          <w:rFonts w:ascii="宋体" w:hAnsi="宋体" w:cs="Times New Roman"/>
          <w:b/>
          <w:color w:val="auto"/>
          <w:sz w:val="36"/>
          <w:szCs w:val="36"/>
          <w:highlight w:val="none"/>
        </w:rPr>
      </w:pPr>
      <w:r>
        <w:rPr>
          <w:rFonts w:ascii="宋体" w:hAnsi="宋体" w:cs="Times New Roman"/>
          <w:b/>
          <w:color w:val="auto"/>
          <w:sz w:val="36"/>
          <w:szCs w:val="36"/>
          <w:highlight w:val="none"/>
        </w:rPr>
      </w:r>
      <w:r/>
    </w:p>
    <w:p>
      <w:pPr>
        <w:jc w:val="center"/>
        <w:spacing w:line="360" w:lineRule="exact"/>
        <w:rPr>
          <w:rFonts w:ascii="宋体" w:hAnsi="宋体" w:cs="Times New Roman"/>
          <w:b/>
          <w:color w:val="auto"/>
          <w:sz w:val="36"/>
          <w:szCs w:val="36"/>
          <w:highlight w:val="none"/>
        </w:rPr>
      </w:pPr>
      <w:r>
        <w:rPr>
          <w:rFonts w:hint="eastAsia" w:ascii="宋体" w:hAnsi="宋体" w:cs="Times New Roman"/>
          <w:b/>
          <w:color w:val="auto"/>
          <w:sz w:val="36"/>
          <w:szCs w:val="36"/>
          <w:highlight w:val="none"/>
        </w:rPr>
        <w:t xml:space="preserve">授权委托书</w:t>
      </w:r>
      <w:r/>
    </w:p>
    <w:p>
      <w:pPr>
        <w:spacing w:line="360" w:lineRule="auto"/>
        <w:rPr>
          <w:rFonts w:cs="Times New Roman"/>
          <w:color w:val="auto"/>
          <w:sz w:val="24"/>
          <w:szCs w:val="24"/>
          <w:highlight w:val="none"/>
        </w:rPr>
      </w:pPr>
      <w:r>
        <w:rPr>
          <w:rFonts w:cs="Times New Roman"/>
          <w:color w:val="auto"/>
          <w:sz w:val="24"/>
          <w:szCs w:val="24"/>
          <w:highlight w:val="none"/>
        </w:rPr>
        <w:t xml:space="preserve">致：</w:t>
      </w:r>
      <w:r>
        <w:rPr>
          <w:rFonts w:hint="eastAsia" w:cs="Times New Roman"/>
          <w:color w:val="auto"/>
          <w:sz w:val="24"/>
          <w:szCs w:val="24"/>
          <w:highlight w:val="none"/>
          <w:u w:val="single"/>
        </w:rPr>
        <w:t xml:space="preserve">采购单位</w:t>
      </w:r>
      <w:r/>
    </w:p>
    <w:p>
      <w:pPr>
        <w:ind w:firstLine="420"/>
        <w:jc w:val="left"/>
        <w:spacing w:line="360" w:lineRule="auto"/>
        <w:rPr>
          <w:rFonts w:cs="Times New Roman"/>
          <w:color w:val="auto"/>
          <w:sz w:val="24"/>
          <w:szCs w:val="24"/>
          <w:highlight w:val="none"/>
        </w:rPr>
      </w:pPr>
      <w:r>
        <w:rPr>
          <w:rFonts w:hint="eastAsia" w:cs="Times New Roman"/>
          <w:color w:val="auto"/>
          <w:sz w:val="24"/>
          <w:szCs w:val="24"/>
          <w:highlight w:val="none"/>
        </w:rPr>
        <w:t xml:space="preserve">本人</w:t>
      </w:r>
      <w:r>
        <w:rPr>
          <w:rFonts w:cs="Times New Roman"/>
          <w:color w:val="auto"/>
          <w:sz w:val="24"/>
          <w:szCs w:val="24"/>
          <w:highlight w:val="none"/>
          <w:u w:val="single"/>
        </w:rPr>
        <w:t xml:space="preserve">（</w:t>
      </w:r>
      <w:r>
        <w:rPr>
          <w:rFonts w:hint="eastAsia" w:cs="Times New Roman"/>
          <w:color w:val="auto"/>
          <w:sz w:val="24"/>
          <w:szCs w:val="24"/>
          <w:highlight w:val="none"/>
          <w:u w:val="single"/>
        </w:rPr>
        <w:t xml:space="preserve">姓名</w:t>
      </w:r>
      <w:r>
        <w:rPr>
          <w:rFonts w:cs="Times New Roman"/>
          <w:color w:val="auto"/>
          <w:sz w:val="24"/>
          <w:szCs w:val="24"/>
          <w:highlight w:val="none"/>
          <w:u w:val="single"/>
        </w:rPr>
        <w:t xml:space="preserve">）</w:t>
      </w:r>
      <w:r>
        <w:rPr>
          <w:rFonts w:hint="eastAsia" w:cs="Times New Roman"/>
          <w:color w:val="auto"/>
          <w:sz w:val="24"/>
          <w:szCs w:val="24"/>
          <w:highlight w:val="none"/>
        </w:rPr>
        <w:t xml:space="preserve">系</w:t>
      </w:r>
      <w:r>
        <w:rPr>
          <w:rFonts w:cs="Times New Roman"/>
          <w:color w:val="auto"/>
          <w:sz w:val="24"/>
          <w:szCs w:val="24"/>
          <w:highlight w:val="none"/>
          <w:u w:val="single"/>
        </w:rPr>
        <w:t xml:space="preserve">（</w:t>
      </w:r>
      <w:r>
        <w:rPr>
          <w:rFonts w:hint="eastAsia" w:cs="Times New Roman"/>
          <w:color w:val="auto"/>
          <w:sz w:val="24"/>
          <w:szCs w:val="24"/>
          <w:highlight w:val="none"/>
          <w:u w:val="single"/>
        </w:rPr>
        <w:t xml:space="preserve">投标人</w:t>
      </w:r>
      <w:r>
        <w:rPr>
          <w:rFonts w:cs="Times New Roman"/>
          <w:color w:val="auto"/>
          <w:sz w:val="24"/>
          <w:szCs w:val="24"/>
          <w:highlight w:val="none"/>
          <w:u w:val="single"/>
        </w:rPr>
        <w:t xml:space="preserve">名称）</w:t>
      </w:r>
      <w:r>
        <w:rPr>
          <w:rFonts w:hint="eastAsia" w:cs="Times New Roman"/>
          <w:color w:val="auto"/>
          <w:sz w:val="24"/>
          <w:szCs w:val="24"/>
          <w:highlight w:val="none"/>
        </w:rPr>
        <w:t xml:space="preserve">的</w:t>
      </w:r>
      <w:r>
        <w:rPr>
          <w:rFonts w:cs="Times New Roman"/>
          <w:color w:val="auto"/>
          <w:sz w:val="24"/>
          <w:szCs w:val="24"/>
          <w:highlight w:val="none"/>
        </w:rPr>
        <w:t xml:space="preserve">法定代表人（</w:t>
      </w:r>
      <w:r>
        <w:rPr>
          <w:rFonts w:hint="eastAsia" w:cs="Times New Roman"/>
          <w:color w:val="auto"/>
          <w:sz w:val="24"/>
          <w:szCs w:val="24"/>
          <w:highlight w:val="none"/>
        </w:rPr>
        <w:t xml:space="preserve">单位</w:t>
      </w:r>
      <w:r>
        <w:rPr>
          <w:rFonts w:cs="Times New Roman"/>
          <w:color w:val="auto"/>
          <w:sz w:val="24"/>
          <w:szCs w:val="24"/>
          <w:highlight w:val="none"/>
        </w:rPr>
        <w:t xml:space="preserve">负责人）</w:t>
      </w:r>
      <w:r>
        <w:rPr>
          <w:rFonts w:hint="eastAsia" w:cs="Times New Roman"/>
          <w:color w:val="auto"/>
          <w:sz w:val="24"/>
          <w:szCs w:val="24"/>
          <w:highlight w:val="none"/>
        </w:rPr>
        <w:t xml:space="preserve">，</w:t>
      </w:r>
      <w:r>
        <w:rPr>
          <w:rFonts w:cs="Times New Roman"/>
          <w:color w:val="auto"/>
          <w:sz w:val="24"/>
          <w:szCs w:val="24"/>
          <w:highlight w:val="none"/>
        </w:rPr>
        <w:t xml:space="preserve">现委托</w:t>
      </w:r>
      <w:r>
        <w:rPr>
          <w:rFonts w:hint="eastAsia" w:cs="Times New Roman"/>
          <w:color w:val="auto"/>
          <w:sz w:val="24"/>
          <w:szCs w:val="24"/>
          <w:highlight w:val="none"/>
          <w:u w:val="single"/>
        </w:rPr>
        <w:t xml:space="preserve">（姓名</w:t>
      </w:r>
      <w:r>
        <w:rPr>
          <w:rFonts w:cs="Times New Roman"/>
          <w:color w:val="auto"/>
          <w:sz w:val="24"/>
          <w:szCs w:val="24"/>
          <w:highlight w:val="none"/>
          <w:u w:val="single"/>
        </w:rPr>
        <w:t xml:space="preserve">）</w:t>
      </w:r>
      <w:r>
        <w:rPr>
          <w:rFonts w:hint="eastAsia" w:cs="Times New Roman"/>
          <w:color w:val="auto"/>
          <w:sz w:val="24"/>
          <w:szCs w:val="24"/>
          <w:highlight w:val="none"/>
        </w:rPr>
        <w:t xml:space="preserve">为</w:t>
      </w:r>
      <w:r>
        <w:rPr>
          <w:rFonts w:cs="Times New Roman"/>
          <w:color w:val="auto"/>
          <w:sz w:val="24"/>
          <w:szCs w:val="24"/>
          <w:highlight w:val="none"/>
        </w:rPr>
        <w:t xml:space="preserve">我方代理人，联系电话：。</w:t>
      </w:r>
      <w:r>
        <w:rPr>
          <w:rFonts w:hint="eastAsia" w:cs="Times New Roman"/>
          <w:color w:val="auto"/>
          <w:sz w:val="24"/>
          <w:szCs w:val="24"/>
          <w:highlight w:val="none"/>
        </w:rPr>
        <w:t xml:space="preserve">代理人根据</w:t>
      </w:r>
      <w:r>
        <w:rPr>
          <w:rFonts w:cs="Times New Roman"/>
          <w:color w:val="auto"/>
          <w:sz w:val="24"/>
          <w:szCs w:val="24"/>
          <w:highlight w:val="none"/>
        </w:rPr>
        <w:t xml:space="preserve">授权，以我方名义签署、澄清确认、递交、撤回、修改</w:t>
      </w:r>
      <w:r>
        <w:rPr>
          <w:rFonts w:hint="eastAsia" w:cs="Times New Roman"/>
          <w:color w:val="auto"/>
          <w:sz w:val="24"/>
          <w:szCs w:val="24"/>
          <w:highlight w:val="none"/>
          <w:u w:val="single"/>
        </w:rPr>
        <w:t xml:space="preserve">（项目名称）</w:t>
      </w:r>
      <w:r>
        <w:rPr>
          <w:rFonts w:hint="eastAsia" w:cs="Times New Roman"/>
          <w:color w:val="auto"/>
          <w:sz w:val="24"/>
          <w:szCs w:val="24"/>
          <w:highlight w:val="none"/>
        </w:rPr>
        <w:t xml:space="preserve">项目（项目编号：）投标</w:t>
      </w:r>
      <w:r>
        <w:rPr>
          <w:rFonts w:cs="Times New Roman"/>
          <w:color w:val="auto"/>
          <w:sz w:val="24"/>
          <w:szCs w:val="24"/>
          <w:highlight w:val="none"/>
        </w:rPr>
        <w:t xml:space="preserve">文件</w:t>
      </w:r>
      <w:r>
        <w:rPr>
          <w:rFonts w:hint="eastAsia" w:cs="Times New Roman"/>
          <w:color w:val="auto"/>
          <w:sz w:val="24"/>
          <w:szCs w:val="24"/>
          <w:highlight w:val="none"/>
        </w:rPr>
        <w:t xml:space="preserve">和</w:t>
      </w:r>
      <w:r>
        <w:rPr>
          <w:rFonts w:cs="Times New Roman"/>
          <w:color w:val="auto"/>
          <w:sz w:val="24"/>
          <w:szCs w:val="24"/>
          <w:highlight w:val="none"/>
        </w:rPr>
        <w:t xml:space="preserve">处理有关事宜，其法律后果由我方承担。</w:t>
      </w:r>
      <w:r/>
    </w:p>
    <w:p>
      <w:pPr>
        <w:ind w:firstLine="420"/>
        <w:jc w:val="left"/>
        <w:spacing w:line="360" w:lineRule="auto"/>
        <w:rPr>
          <w:rFonts w:cs="Times New Roman"/>
          <w:color w:val="auto"/>
          <w:sz w:val="24"/>
          <w:szCs w:val="24"/>
          <w:highlight w:val="none"/>
        </w:rPr>
      </w:pPr>
      <w:r>
        <w:rPr>
          <w:rFonts w:hint="eastAsia" w:cs="Times New Roman"/>
          <w:color w:val="auto"/>
          <w:sz w:val="24"/>
          <w:szCs w:val="24"/>
          <w:highlight w:val="none"/>
        </w:rPr>
        <w:t xml:space="preserve">委托</w:t>
      </w:r>
      <w:r>
        <w:rPr>
          <w:rFonts w:cs="Times New Roman"/>
          <w:color w:val="auto"/>
          <w:sz w:val="24"/>
          <w:szCs w:val="24"/>
          <w:highlight w:val="none"/>
        </w:rPr>
        <w:t xml:space="preserve">期限：自本</w:t>
      </w:r>
      <w:r>
        <w:rPr>
          <w:rFonts w:hint="eastAsia" w:cs="Times New Roman"/>
          <w:color w:val="auto"/>
          <w:sz w:val="24"/>
          <w:szCs w:val="24"/>
          <w:highlight w:val="none"/>
        </w:rPr>
        <w:t xml:space="preserve">授权</w:t>
      </w:r>
      <w:r>
        <w:rPr>
          <w:rFonts w:cs="Times New Roman"/>
          <w:color w:val="auto"/>
          <w:sz w:val="24"/>
          <w:szCs w:val="24"/>
          <w:highlight w:val="none"/>
        </w:rPr>
        <w:t xml:space="preserve">委托书签署之日起至</w:t>
      </w:r>
      <w:r>
        <w:rPr>
          <w:rFonts w:hint="eastAsia" w:cs="Times New Roman"/>
          <w:color w:val="auto"/>
          <w:sz w:val="24"/>
          <w:szCs w:val="24"/>
          <w:highlight w:val="none"/>
        </w:rPr>
        <w:t xml:space="preserve">响应</w:t>
      </w:r>
      <w:r>
        <w:rPr>
          <w:rFonts w:cs="Times New Roman"/>
          <w:color w:val="auto"/>
          <w:sz w:val="24"/>
          <w:szCs w:val="24"/>
          <w:highlight w:val="none"/>
        </w:rPr>
        <w:t xml:space="preserve">有效期</w:t>
      </w:r>
      <w:r>
        <w:rPr>
          <w:rFonts w:hint="eastAsia" w:cs="Times New Roman"/>
          <w:color w:val="auto"/>
          <w:sz w:val="24"/>
          <w:szCs w:val="24"/>
          <w:highlight w:val="none"/>
        </w:rPr>
        <w:t xml:space="preserve">届满</w:t>
      </w:r>
      <w:r>
        <w:rPr>
          <w:rFonts w:cs="Times New Roman"/>
          <w:color w:val="auto"/>
          <w:sz w:val="24"/>
          <w:szCs w:val="24"/>
          <w:highlight w:val="none"/>
        </w:rPr>
        <w:t xml:space="preserve">之日止。</w:t>
      </w:r>
      <w:r/>
    </w:p>
    <w:p>
      <w:pPr>
        <w:ind w:firstLine="420"/>
        <w:jc w:val="left"/>
        <w:spacing w:line="360" w:lineRule="auto"/>
        <w:rPr>
          <w:rFonts w:cs="Times New Roman"/>
          <w:color w:val="auto"/>
          <w:sz w:val="24"/>
          <w:szCs w:val="24"/>
          <w:highlight w:val="none"/>
        </w:rPr>
      </w:pPr>
      <w:r>
        <w:rPr>
          <w:rFonts w:hint="eastAsia" w:cs="Times New Roman"/>
          <w:color w:val="auto"/>
          <w:sz w:val="24"/>
          <w:szCs w:val="24"/>
          <w:highlight w:val="none"/>
        </w:rPr>
        <w:t xml:space="preserve">代理人</w:t>
      </w:r>
      <w:r>
        <w:rPr>
          <w:rFonts w:cs="Times New Roman"/>
          <w:color w:val="auto"/>
          <w:sz w:val="24"/>
          <w:szCs w:val="24"/>
          <w:highlight w:val="none"/>
        </w:rPr>
        <w:t xml:space="preserve">无转委托权。</w:t>
      </w:r>
      <w:r>
        <w:rPr>
          <w:rFonts w:cs="Times New Roman"/>
          <w:color w:val="auto"/>
          <w:sz w:val="24"/>
          <w:szCs w:val="24"/>
          <w:highlight w:val="none"/>
        </w:rPr>
        <w:br w:type="textWrapping" w:clear="all"/>
      </w:r>
      <w:r/>
    </w:p>
    <w:p>
      <w:pPr>
        <w:ind w:firstLine="480"/>
        <w:spacing w:line="360" w:lineRule="auto"/>
        <w:rPr>
          <w:rFonts w:cs="Times New Roman"/>
          <w:color w:val="auto"/>
          <w:sz w:val="24"/>
          <w:szCs w:val="24"/>
          <w:highlight w:val="none"/>
        </w:rPr>
      </w:pPr>
      <w:r>
        <w:rPr>
          <w:rFonts w:hint="eastAsia" w:cs="Times New Roman"/>
          <w:color w:val="auto"/>
          <w:sz w:val="24"/>
          <w:szCs w:val="24"/>
          <w:highlight w:val="none"/>
        </w:rPr>
        <w:t xml:space="preserve">投标人</w:t>
      </w:r>
      <w:r>
        <w:rPr>
          <w:rFonts w:cs="Times New Roman"/>
          <w:color w:val="auto"/>
          <w:sz w:val="24"/>
          <w:szCs w:val="24"/>
          <w:highlight w:val="none"/>
        </w:rPr>
        <w:t xml:space="preserve">名称（加盖公章）：</w:t>
      </w:r>
      <w:r/>
    </w:p>
    <w:p>
      <w:pPr>
        <w:ind w:firstLine="480"/>
        <w:spacing w:line="360" w:lineRule="auto"/>
        <w:rPr>
          <w:rFonts w:cs="Times New Roman"/>
          <w:color w:val="auto"/>
          <w:sz w:val="24"/>
          <w:szCs w:val="24"/>
          <w:highlight w:val="none"/>
        </w:rPr>
      </w:pPr>
      <w:r>
        <w:rPr>
          <w:rFonts w:cs="Times New Roman"/>
          <w:color w:val="auto"/>
          <w:sz w:val="24"/>
          <w:szCs w:val="24"/>
          <w:highlight w:val="none"/>
        </w:rPr>
        <w:t xml:space="preserve">法定代表人（单位负责人）（签字</w:t>
      </w:r>
      <w:r>
        <w:rPr>
          <w:rFonts w:hint="eastAsia" w:cs="Times New Roman"/>
          <w:color w:val="auto"/>
          <w:sz w:val="24"/>
          <w:szCs w:val="24"/>
          <w:highlight w:val="none"/>
        </w:rPr>
        <w:t xml:space="preserve">、签章</w:t>
      </w:r>
      <w:r>
        <w:rPr>
          <w:rFonts w:cs="Times New Roman"/>
          <w:color w:val="auto"/>
          <w:sz w:val="24"/>
          <w:szCs w:val="24"/>
          <w:highlight w:val="none"/>
        </w:rPr>
        <w:t xml:space="preserve">或</w:t>
      </w:r>
      <w:r>
        <w:rPr>
          <w:rFonts w:hint="eastAsia" w:cs="Times New Roman"/>
          <w:color w:val="auto"/>
          <w:sz w:val="24"/>
          <w:szCs w:val="24"/>
          <w:highlight w:val="none"/>
        </w:rPr>
        <w:t xml:space="preserve">印鉴）</w:t>
      </w:r>
      <w:r>
        <w:rPr>
          <w:rFonts w:cs="Times New Roman"/>
          <w:color w:val="auto"/>
          <w:sz w:val="24"/>
          <w:szCs w:val="24"/>
          <w:highlight w:val="none"/>
        </w:rPr>
        <w:t xml:space="preserve">：</w:t>
      </w:r>
      <w:r>
        <w:rPr>
          <w:rFonts w:hint="eastAsia" w:cs="Times New Roman"/>
          <w:color w:val="auto"/>
          <w:sz w:val="24"/>
          <w:szCs w:val="24"/>
          <w:highlight w:val="none"/>
          <w:u w:val="single"/>
        </w:rPr>
        <w:t xml:space="preserve">            </w:t>
      </w:r>
      <w:r>
        <w:rPr>
          <w:rFonts w:hint="eastAsia" w:cs="Times New Roman"/>
          <w:color w:val="auto"/>
          <w:sz w:val="24"/>
          <w:szCs w:val="24"/>
          <w:highlight w:val="none"/>
        </w:rPr>
        <w:t xml:space="preserve">，联系电话：</w:t>
      </w:r>
      <w:r>
        <w:rPr>
          <w:rFonts w:hint="eastAsia" w:cs="Times New Roman"/>
          <w:color w:val="auto"/>
          <w:sz w:val="24"/>
          <w:szCs w:val="24"/>
          <w:highlight w:val="none"/>
          <w:u w:val="single"/>
        </w:rPr>
        <w:t xml:space="preserve">            </w:t>
      </w:r>
      <w:r/>
    </w:p>
    <w:p>
      <w:pPr>
        <w:ind w:firstLine="480"/>
        <w:spacing w:line="360" w:lineRule="auto"/>
        <w:rPr>
          <w:rFonts w:cs="Times New Roman"/>
          <w:color w:val="auto"/>
          <w:sz w:val="24"/>
          <w:szCs w:val="24"/>
          <w:highlight w:val="none"/>
        </w:rPr>
      </w:pPr>
      <w:r>
        <w:rPr>
          <w:rFonts w:hint="eastAsia" w:cs="Times New Roman"/>
          <w:color w:val="auto"/>
          <w:sz w:val="24"/>
          <w:szCs w:val="24"/>
          <w:highlight w:val="none"/>
        </w:rPr>
        <w:t xml:space="preserve">委托代理</w:t>
      </w:r>
      <w:r>
        <w:rPr>
          <w:rFonts w:cs="Times New Roman"/>
          <w:color w:val="auto"/>
          <w:sz w:val="24"/>
          <w:szCs w:val="24"/>
          <w:highlight w:val="none"/>
        </w:rPr>
        <w:t xml:space="preserve">人（签字</w:t>
      </w:r>
      <w:r>
        <w:rPr>
          <w:rFonts w:hint="eastAsia" w:cs="Times New Roman"/>
          <w:color w:val="auto"/>
          <w:sz w:val="24"/>
          <w:szCs w:val="24"/>
          <w:highlight w:val="none"/>
        </w:rPr>
        <w:t xml:space="preserve">/签章</w:t>
      </w:r>
      <w:r>
        <w:rPr>
          <w:rFonts w:cs="Times New Roman"/>
          <w:color w:val="auto"/>
          <w:sz w:val="24"/>
          <w:szCs w:val="24"/>
          <w:highlight w:val="none"/>
        </w:rPr>
        <w:t xml:space="preserve">）：</w:t>
      </w:r>
      <w:r>
        <w:rPr>
          <w:rFonts w:hint="eastAsia" w:cs="Times New Roman"/>
          <w:color w:val="auto"/>
          <w:sz w:val="24"/>
          <w:szCs w:val="24"/>
          <w:highlight w:val="none"/>
          <w:u w:val="single"/>
        </w:rPr>
        <w:t xml:space="preserve">            </w:t>
      </w:r>
      <w:r>
        <w:rPr>
          <w:rFonts w:hint="eastAsia" w:cs="Times New Roman"/>
          <w:color w:val="auto"/>
          <w:sz w:val="24"/>
          <w:szCs w:val="24"/>
          <w:highlight w:val="none"/>
        </w:rPr>
        <w:t xml:space="preserve">，联系电话：</w:t>
      </w:r>
      <w:r>
        <w:rPr>
          <w:rFonts w:hint="eastAsia" w:cs="Times New Roman"/>
          <w:color w:val="auto"/>
          <w:sz w:val="24"/>
          <w:szCs w:val="24"/>
          <w:highlight w:val="none"/>
          <w:u w:val="single"/>
        </w:rPr>
        <w:t xml:space="preserve">            </w:t>
      </w:r>
      <w:r/>
    </w:p>
    <w:p>
      <w:pPr>
        <w:ind w:firstLine="480"/>
        <w:spacing w:line="360" w:lineRule="auto"/>
        <w:rPr>
          <w:rFonts w:ascii="宋体" w:hAnsi="宋体" w:cs="Times New Roman"/>
          <w:color w:val="auto"/>
          <w:sz w:val="24"/>
          <w:szCs w:val="20"/>
          <w:highlight w:val="none"/>
        </w:rPr>
      </w:pPr>
      <w:r>
        <w:rPr>
          <w:rFonts w:hint="eastAsia" w:cs="Times New Roman"/>
          <w:color w:val="auto"/>
          <w:sz w:val="24"/>
          <w:szCs w:val="24"/>
          <w:highlight w:val="none"/>
        </w:rPr>
        <w:t xml:space="preserve">日期：年月日</w:t>
      </w:r>
      <w:r/>
    </w:p>
    <w:p>
      <w:pPr>
        <w:jc w:val="left"/>
        <w:spacing w:line="360" w:lineRule="auto"/>
        <w:tabs>
          <w:tab w:val="left" w:pos="5580" w:leader="none"/>
        </w:tabs>
        <w:rPr>
          <w:rFonts w:ascii="宋体" w:hAnsi="宋体" w:cs="Times New Roman"/>
          <w:color w:val="auto"/>
          <w:sz w:val="24"/>
          <w:szCs w:val="20"/>
          <w:highlight w:val="none"/>
        </w:rPr>
      </w:pPr>
      <w:r>
        <w:rPr>
          <w:rFonts w:ascii="宋体" w:hAnsi="宋体" w:cs="Times New Roman"/>
          <w:color w:val="auto"/>
          <w:sz w:val="24"/>
          <w:szCs w:val="20"/>
          <w:highlight w:val="none"/>
        </w:rPr>
        <w:t xml:space="preserve">法定代表人（单位负责人）有效期内的身份证</w:t>
      </w:r>
      <w:r>
        <w:rPr>
          <w:rFonts w:ascii="宋体" w:hAnsi="宋体" w:cs="Times New Roman"/>
          <w:b/>
          <w:color w:val="auto"/>
          <w:sz w:val="24"/>
          <w:szCs w:val="20"/>
          <w:highlight w:val="none"/>
        </w:rPr>
        <w:t xml:space="preserve">正反面</w:t>
      </w:r>
      <w:r>
        <w:rPr>
          <w:rFonts w:ascii="宋体" w:hAnsi="宋体" w:cs="Times New Roman"/>
          <w:color w:val="auto"/>
          <w:sz w:val="24"/>
          <w:szCs w:val="20"/>
          <w:highlight w:val="none"/>
        </w:rPr>
        <w:t xml:space="preserve">电子件：</w:t>
      </w:r>
      <w:r/>
    </w:p>
    <w:tbl>
      <w:tblPr>
        <w:tblStyle w:val="66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250"/>
        </w:trPr>
        <w:tc>
          <w:tcPr>
            <w:tcW w:w="4673" w:type="dxa"/>
            <w:textDirection w:val="lrTb"/>
            <w:noWrap w:val="false"/>
          </w:tcPr>
          <w:p>
            <w:pPr>
              <w:jc w:val="left"/>
              <w:spacing w:line="360" w:lineRule="auto"/>
              <w:tabs>
                <w:tab w:val="left" w:pos="5580" w:leader="none"/>
              </w:tabs>
              <w:rPr>
                <w:rFonts w:ascii="宋体" w:hAnsi="宋体" w:cs="Times New Roman"/>
                <w:color w:val="auto"/>
                <w:sz w:val="24"/>
                <w:szCs w:val="20"/>
                <w:highlight w:val="none"/>
              </w:rPr>
            </w:pPr>
            <w:r>
              <w:rPr>
                <w:rFonts w:ascii="宋体" w:hAnsi="宋体" w:cs="Times New Roman"/>
                <w:color w:val="auto"/>
                <w:sz w:val="24"/>
                <w:szCs w:val="20"/>
                <w:highlight w:val="none"/>
              </w:rPr>
            </w:r>
            <w:r/>
          </w:p>
          <w:p>
            <w:pPr>
              <w:jc w:val="left"/>
              <w:spacing w:line="360" w:lineRule="auto"/>
              <w:tabs>
                <w:tab w:val="left" w:pos="5580" w:leader="none"/>
              </w:tabs>
              <w:rPr>
                <w:rFonts w:ascii="宋体" w:hAnsi="宋体" w:cs="Times New Roman"/>
                <w:color w:val="auto"/>
                <w:sz w:val="24"/>
                <w:szCs w:val="20"/>
                <w:highlight w:val="none"/>
              </w:rPr>
            </w:pPr>
            <w:r>
              <w:rPr>
                <w:rFonts w:ascii="宋体" w:hAnsi="宋体" w:cs="Times New Roman"/>
                <w:color w:val="auto"/>
                <w:sz w:val="24"/>
                <w:szCs w:val="20"/>
                <w:highlight w:val="none"/>
              </w:rPr>
            </w:r>
            <w:r/>
          </w:p>
          <w:p>
            <w:pPr>
              <w:jc w:val="left"/>
              <w:spacing w:line="360" w:lineRule="auto"/>
              <w:tabs>
                <w:tab w:val="left" w:pos="5580" w:leader="none"/>
              </w:tabs>
              <w:rPr>
                <w:rFonts w:ascii="宋体" w:hAnsi="宋体" w:cs="Times New Roman"/>
                <w:color w:val="auto"/>
                <w:sz w:val="24"/>
                <w:szCs w:val="20"/>
                <w:highlight w:val="none"/>
              </w:rPr>
            </w:pPr>
            <w:r>
              <w:rPr>
                <w:rFonts w:ascii="宋体" w:hAnsi="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s="Times New Roman"/>
                <w:color w:val="auto"/>
                <w:sz w:val="24"/>
                <w:szCs w:val="20"/>
                <w:highlight w:val="none"/>
              </w:rPr>
            </w:pPr>
            <w:r>
              <w:rPr>
                <w:rFonts w:ascii="宋体" w:hAnsi="宋体" w:cs="Times New Roman"/>
                <w:color w:val="auto"/>
                <w:sz w:val="24"/>
                <w:szCs w:val="20"/>
                <w:highlight w:val="none"/>
              </w:rPr>
            </w:r>
            <w:r/>
          </w:p>
          <w:p>
            <w:pPr>
              <w:jc w:val="left"/>
              <w:spacing w:line="360" w:lineRule="auto"/>
              <w:tabs>
                <w:tab w:val="left" w:pos="5580" w:leader="none"/>
              </w:tabs>
              <w:rPr>
                <w:rFonts w:ascii="宋体" w:hAnsi="宋体" w:cs="Times New Roman"/>
                <w:color w:val="auto"/>
                <w:sz w:val="24"/>
                <w:szCs w:val="20"/>
                <w:highlight w:val="none"/>
              </w:rPr>
            </w:pPr>
            <w:r>
              <w:rPr>
                <w:rFonts w:ascii="宋体" w:hAnsi="宋体" w:cs="Times New Roman"/>
                <w:color w:val="auto"/>
                <w:sz w:val="24"/>
                <w:szCs w:val="20"/>
                <w:highlight w:val="none"/>
              </w:rPr>
            </w:r>
            <w:r/>
          </w:p>
          <w:p>
            <w:pPr>
              <w:jc w:val="left"/>
              <w:spacing w:line="360" w:lineRule="auto"/>
              <w:tabs>
                <w:tab w:val="left" w:pos="5580" w:leader="none"/>
              </w:tabs>
              <w:rPr>
                <w:rFonts w:ascii="宋体" w:hAnsi="宋体" w:cs="Times New Roman"/>
                <w:color w:val="auto"/>
                <w:sz w:val="24"/>
                <w:szCs w:val="20"/>
                <w:highlight w:val="none"/>
              </w:rPr>
            </w:pPr>
            <w:r>
              <w:rPr>
                <w:rFonts w:ascii="宋体" w:hAnsi="宋体" w:cs="Times New Roman"/>
                <w:color w:val="auto"/>
                <w:sz w:val="24"/>
                <w:szCs w:val="20"/>
                <w:highlight w:val="none"/>
              </w:rPr>
            </w:r>
            <w:r/>
          </w:p>
        </w:tc>
      </w:tr>
    </w:tbl>
    <w:p>
      <w:pPr>
        <w:jc w:val="left"/>
        <w:spacing w:line="360" w:lineRule="auto"/>
        <w:tabs>
          <w:tab w:val="left" w:pos="5580" w:leader="none"/>
        </w:tabs>
        <w:rPr>
          <w:rFonts w:ascii="宋体" w:hAnsi="宋体" w:cs="Times New Roman"/>
          <w:color w:val="auto"/>
          <w:sz w:val="24"/>
          <w:szCs w:val="20"/>
          <w:highlight w:val="none"/>
        </w:rPr>
      </w:pPr>
      <w:r>
        <w:rPr>
          <w:rFonts w:hint="eastAsia" w:ascii="宋体" w:hAnsi="宋体" w:cs="Times New Roman"/>
          <w:color w:val="auto"/>
          <w:sz w:val="24"/>
          <w:szCs w:val="20"/>
          <w:highlight w:val="none"/>
        </w:rPr>
        <w:t xml:space="preserve">委托代理人</w:t>
      </w:r>
      <w:r>
        <w:rPr>
          <w:rFonts w:ascii="宋体" w:hAnsi="宋体" w:cs="Times New Roman"/>
          <w:color w:val="auto"/>
          <w:sz w:val="24"/>
          <w:szCs w:val="20"/>
          <w:highlight w:val="none"/>
        </w:rPr>
        <w:t xml:space="preserve">有效期内的身份证</w:t>
      </w:r>
      <w:r>
        <w:rPr>
          <w:rFonts w:ascii="宋体" w:hAnsi="宋体" w:cs="Times New Roman"/>
          <w:b/>
          <w:color w:val="auto"/>
          <w:sz w:val="24"/>
          <w:szCs w:val="20"/>
          <w:highlight w:val="none"/>
        </w:rPr>
        <w:t xml:space="preserve">正反面</w:t>
      </w:r>
      <w:r>
        <w:rPr>
          <w:rFonts w:ascii="宋体" w:hAnsi="宋体" w:cs="Times New Roman"/>
          <w:color w:val="auto"/>
          <w:sz w:val="24"/>
          <w:szCs w:val="20"/>
          <w:highlight w:val="none"/>
        </w:rPr>
        <w:t xml:space="preserve">电子件：</w:t>
      </w:r>
      <w:r/>
    </w:p>
    <w:tbl>
      <w:tblPr>
        <w:tblStyle w:val="66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s="Times New Roman"/>
                <w:color w:val="auto"/>
                <w:sz w:val="24"/>
                <w:szCs w:val="20"/>
                <w:highlight w:val="none"/>
              </w:rPr>
            </w:pPr>
            <w:r>
              <w:rPr>
                <w:rFonts w:ascii="宋体" w:hAnsi="宋体" w:cs="Times New Roman"/>
                <w:color w:val="auto"/>
                <w:sz w:val="24"/>
                <w:szCs w:val="20"/>
                <w:highlight w:val="none"/>
              </w:rPr>
            </w:r>
            <w:r/>
          </w:p>
          <w:p>
            <w:pPr>
              <w:jc w:val="left"/>
              <w:spacing w:line="360" w:lineRule="auto"/>
              <w:tabs>
                <w:tab w:val="left" w:pos="5580" w:leader="none"/>
              </w:tabs>
              <w:rPr>
                <w:rFonts w:ascii="宋体" w:hAnsi="宋体" w:cs="Times New Roman"/>
                <w:color w:val="auto"/>
                <w:sz w:val="24"/>
                <w:szCs w:val="20"/>
                <w:highlight w:val="none"/>
              </w:rPr>
            </w:pPr>
            <w:r>
              <w:rPr>
                <w:rFonts w:ascii="宋体" w:hAnsi="宋体" w:cs="Times New Roman"/>
                <w:color w:val="auto"/>
                <w:sz w:val="24"/>
                <w:szCs w:val="20"/>
                <w:highlight w:val="none"/>
              </w:rPr>
            </w:r>
            <w:r/>
          </w:p>
          <w:p>
            <w:pPr>
              <w:jc w:val="left"/>
              <w:spacing w:line="360" w:lineRule="auto"/>
              <w:tabs>
                <w:tab w:val="left" w:pos="5580" w:leader="none"/>
              </w:tabs>
              <w:rPr>
                <w:rFonts w:ascii="宋体" w:hAnsi="宋体" w:cs="Times New Roman"/>
                <w:color w:val="auto"/>
                <w:sz w:val="24"/>
                <w:szCs w:val="20"/>
                <w:highlight w:val="none"/>
              </w:rPr>
            </w:pPr>
            <w:r>
              <w:rPr>
                <w:rFonts w:ascii="宋体" w:hAnsi="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s="Times New Roman"/>
                <w:color w:val="auto"/>
                <w:sz w:val="24"/>
                <w:szCs w:val="20"/>
                <w:highlight w:val="none"/>
              </w:rPr>
            </w:pPr>
            <w:r>
              <w:rPr>
                <w:rFonts w:ascii="宋体" w:hAnsi="宋体" w:cs="Times New Roman"/>
                <w:color w:val="auto"/>
                <w:sz w:val="24"/>
                <w:szCs w:val="20"/>
                <w:highlight w:val="none"/>
              </w:rPr>
            </w:r>
            <w:r/>
          </w:p>
          <w:p>
            <w:pPr>
              <w:jc w:val="left"/>
              <w:spacing w:line="360" w:lineRule="auto"/>
              <w:tabs>
                <w:tab w:val="left" w:pos="5580" w:leader="none"/>
              </w:tabs>
              <w:rPr>
                <w:rFonts w:ascii="宋体" w:hAnsi="宋体" w:cs="Times New Roman"/>
                <w:color w:val="auto"/>
                <w:sz w:val="24"/>
                <w:szCs w:val="20"/>
                <w:highlight w:val="none"/>
              </w:rPr>
            </w:pPr>
            <w:r>
              <w:rPr>
                <w:rFonts w:ascii="宋体" w:hAnsi="宋体" w:cs="Times New Roman"/>
                <w:color w:val="auto"/>
                <w:sz w:val="24"/>
                <w:szCs w:val="20"/>
                <w:highlight w:val="none"/>
              </w:rPr>
            </w:r>
            <w:r/>
          </w:p>
          <w:p>
            <w:pPr>
              <w:jc w:val="left"/>
              <w:spacing w:line="360" w:lineRule="auto"/>
              <w:tabs>
                <w:tab w:val="left" w:pos="5580" w:leader="none"/>
              </w:tabs>
              <w:rPr>
                <w:rFonts w:ascii="宋体" w:hAnsi="宋体" w:cs="Times New Roman"/>
                <w:color w:val="auto"/>
                <w:sz w:val="24"/>
                <w:szCs w:val="20"/>
                <w:highlight w:val="none"/>
              </w:rPr>
            </w:pPr>
            <w:r>
              <w:rPr>
                <w:rFonts w:ascii="宋体" w:hAnsi="宋体" w:cs="Times New Roman"/>
                <w:color w:val="auto"/>
                <w:sz w:val="24"/>
                <w:szCs w:val="20"/>
                <w:highlight w:val="none"/>
              </w:rPr>
            </w:r>
            <w:r/>
          </w:p>
        </w:tc>
      </w:tr>
    </w:tbl>
    <w:p>
      <w:pPr>
        <w:jc w:val="left"/>
        <w:spacing w:line="360" w:lineRule="auto"/>
        <w:tabs>
          <w:tab w:val="left" w:pos="5580" w:leader="none"/>
        </w:tabs>
        <w:rPr>
          <w:rFonts w:cs="Times New Roman"/>
          <w:color w:val="auto"/>
          <w:sz w:val="24"/>
          <w:szCs w:val="24"/>
          <w:highlight w:val="none"/>
        </w:rPr>
      </w:pPr>
      <w:r>
        <w:rPr>
          <w:rFonts w:hint="eastAsia" w:cs="Times New Roman"/>
          <w:color w:val="auto"/>
          <w:sz w:val="24"/>
          <w:szCs w:val="24"/>
          <w:highlight w:val="none"/>
        </w:rPr>
        <w:t xml:space="preserve">填报说明</w:t>
      </w:r>
      <w:r>
        <w:rPr>
          <w:rFonts w:cs="Times New Roman"/>
          <w:color w:val="auto"/>
          <w:sz w:val="24"/>
          <w:szCs w:val="24"/>
          <w:highlight w:val="none"/>
        </w:rPr>
        <w:t xml:space="preserve">：</w:t>
      </w:r>
      <w:r/>
    </w:p>
    <w:p>
      <w:pPr>
        <w:ind w:firstLine="480"/>
        <w:jc w:val="left"/>
        <w:spacing w:line="360" w:lineRule="auto"/>
        <w:tabs>
          <w:tab w:val="left" w:pos="5580" w:leader="none"/>
        </w:tabs>
        <w:rPr>
          <w:rFonts w:cs="Times New Roman"/>
          <w:color w:val="auto"/>
          <w:sz w:val="24"/>
          <w:szCs w:val="24"/>
          <w:highlight w:val="none"/>
        </w:rPr>
      </w:pPr>
      <w:r>
        <w:rPr>
          <w:rFonts w:cs="Times New Roman"/>
          <w:color w:val="auto"/>
          <w:sz w:val="24"/>
          <w:szCs w:val="24"/>
          <w:highlight w:val="none"/>
        </w:rPr>
        <w:t xml:space="preserve">1、若供应商为事业单位或其他组织或分支机构（仅当</w:t>
      </w:r>
      <w:r>
        <w:rPr>
          <w:rFonts w:hint="eastAsia" w:cs="Times New Roman"/>
          <w:color w:val="auto"/>
          <w:sz w:val="24"/>
          <w:szCs w:val="24"/>
          <w:highlight w:val="none"/>
        </w:rPr>
        <w:t xml:space="preserve">招标</w:t>
      </w:r>
      <w:r>
        <w:rPr>
          <w:rFonts w:cs="Times New Roman"/>
          <w:color w:val="auto"/>
          <w:sz w:val="24"/>
          <w:szCs w:val="24"/>
          <w:highlight w:val="none"/>
        </w:rPr>
        <w:t xml:space="preserve">文件注明允许分支机构</w:t>
      </w:r>
      <w:r>
        <w:rPr>
          <w:rFonts w:hint="eastAsia" w:cs="Times New Roman"/>
          <w:color w:val="auto"/>
          <w:sz w:val="24"/>
          <w:szCs w:val="24"/>
          <w:highlight w:val="none"/>
        </w:rPr>
        <w:t xml:space="preserve">投标</w:t>
      </w:r>
      <w:r>
        <w:rPr>
          <w:rFonts w:cs="Times New Roman"/>
          <w:color w:val="auto"/>
          <w:sz w:val="24"/>
          <w:szCs w:val="24"/>
          <w:highlight w:val="none"/>
        </w:rPr>
        <w:t xml:space="preserve">的），则法定代表人（单位负责人）</w:t>
      </w:r>
      <w:r>
        <w:rPr>
          <w:rFonts w:hint="eastAsia" w:cs="Times New Roman"/>
          <w:color w:val="auto"/>
          <w:sz w:val="24"/>
          <w:szCs w:val="24"/>
          <w:highlight w:val="none"/>
        </w:rPr>
        <w:t xml:space="preserve">处</w:t>
      </w:r>
      <w:r>
        <w:rPr>
          <w:rFonts w:cs="Times New Roman"/>
          <w:color w:val="auto"/>
          <w:sz w:val="24"/>
          <w:szCs w:val="24"/>
          <w:highlight w:val="none"/>
        </w:rPr>
        <w:t xml:space="preserve">的签署人可为单位负责人</w:t>
      </w:r>
      <w:r>
        <w:rPr>
          <w:rFonts w:hint="eastAsia" w:cs="Times New Roman"/>
          <w:color w:val="auto"/>
          <w:sz w:val="24"/>
          <w:szCs w:val="24"/>
          <w:highlight w:val="none"/>
        </w:rPr>
        <w:t xml:space="preserve">。</w:t>
      </w:r>
      <w:r/>
    </w:p>
    <w:p>
      <w:pPr>
        <w:ind w:firstLine="480"/>
        <w:jc w:val="left"/>
        <w:spacing w:line="360" w:lineRule="auto"/>
        <w:tabs>
          <w:tab w:val="left" w:pos="5580" w:leader="none"/>
        </w:tabs>
        <w:rPr>
          <w:rFonts w:cs="Times New Roman"/>
          <w:color w:val="auto"/>
          <w:sz w:val="24"/>
          <w:szCs w:val="24"/>
          <w:highlight w:val="none"/>
        </w:rPr>
      </w:pPr>
      <w:r>
        <w:rPr>
          <w:rFonts w:hint="eastAsia" w:cs="Times New Roman"/>
          <w:color w:val="auto"/>
          <w:sz w:val="24"/>
          <w:szCs w:val="24"/>
          <w:highlight w:val="none"/>
        </w:rPr>
        <w:t xml:space="preserve">2、</w:t>
      </w:r>
      <w:r>
        <w:rPr>
          <w:rFonts w:cs="Times New Roman"/>
          <w:color w:val="auto"/>
          <w:sz w:val="24"/>
          <w:szCs w:val="24"/>
          <w:highlight w:val="none"/>
        </w:rPr>
        <w:t xml:space="preserve">若</w:t>
      </w:r>
      <w:r>
        <w:rPr>
          <w:rFonts w:hint="eastAsia" w:cs="Times New Roman"/>
          <w:color w:val="auto"/>
          <w:sz w:val="24"/>
          <w:szCs w:val="24"/>
          <w:highlight w:val="none"/>
        </w:rPr>
        <w:t xml:space="preserve">投标</w:t>
      </w:r>
      <w:r>
        <w:rPr>
          <w:rFonts w:cs="Times New Roman"/>
          <w:color w:val="auto"/>
          <w:sz w:val="24"/>
          <w:szCs w:val="24"/>
          <w:highlight w:val="none"/>
        </w:rPr>
        <w:t xml:space="preserve">文件中全部签字之处均为法定代表人（单位负责人）本人签署，则可不提供本《</w:t>
      </w:r>
      <w:r>
        <w:rPr>
          <w:rFonts w:hint="eastAsia" w:cs="Times New Roman"/>
          <w:color w:val="auto"/>
          <w:sz w:val="24"/>
          <w:szCs w:val="24"/>
          <w:highlight w:val="none"/>
        </w:rPr>
        <w:t xml:space="preserve">授权委托书</w:t>
      </w:r>
      <w:r>
        <w:rPr>
          <w:rFonts w:cs="Times New Roman"/>
          <w:color w:val="auto"/>
          <w:sz w:val="24"/>
          <w:szCs w:val="24"/>
          <w:highlight w:val="none"/>
        </w:rPr>
        <w:t xml:space="preserve">》，但须提供</w:t>
      </w:r>
      <w:r>
        <w:rPr>
          <w:rFonts w:hint="eastAsia" w:cs="Times New Roman"/>
          <w:color w:val="auto"/>
          <w:sz w:val="24"/>
          <w:szCs w:val="24"/>
          <w:highlight w:val="none"/>
        </w:rPr>
        <w:t xml:space="preserve">《</w:t>
      </w:r>
      <w:r>
        <w:rPr>
          <w:rFonts w:cs="Times New Roman"/>
          <w:color w:val="auto"/>
          <w:sz w:val="24"/>
          <w:szCs w:val="24"/>
          <w:highlight w:val="none"/>
        </w:rPr>
        <w:t xml:space="preserve">法定代表人（单位负责人）身份证</w:t>
      </w:r>
      <w:r>
        <w:rPr>
          <w:rFonts w:hint="eastAsia" w:cs="Times New Roman"/>
          <w:color w:val="auto"/>
          <w:sz w:val="24"/>
          <w:szCs w:val="24"/>
          <w:highlight w:val="none"/>
        </w:rPr>
        <w:t xml:space="preserve">明》</w:t>
      </w:r>
      <w:r>
        <w:rPr>
          <w:rFonts w:cs="Times New Roman"/>
          <w:color w:val="auto"/>
          <w:sz w:val="24"/>
          <w:szCs w:val="24"/>
          <w:highlight w:val="none"/>
        </w:rPr>
        <w:t xml:space="preserve">。</w:t>
      </w:r>
      <w:r/>
    </w:p>
    <w:p>
      <w:pPr>
        <w:ind w:firstLine="480"/>
        <w:jc w:val="left"/>
        <w:spacing w:line="360" w:lineRule="auto"/>
        <w:tabs>
          <w:tab w:val="left" w:pos="5580" w:leader="none"/>
        </w:tabs>
        <w:rPr>
          <w:rFonts w:cs="Times New Roman"/>
          <w:color w:val="auto"/>
          <w:sz w:val="24"/>
          <w:szCs w:val="24"/>
          <w:highlight w:val="none"/>
        </w:rPr>
      </w:pPr>
      <w:r>
        <w:rPr>
          <w:rFonts w:cs="Times New Roman"/>
          <w:color w:val="auto"/>
          <w:sz w:val="24"/>
          <w:szCs w:val="24"/>
          <w:highlight w:val="none"/>
        </w:rPr>
        <w:t xml:space="preserve">3、</w:t>
      </w:r>
      <w:r>
        <w:rPr>
          <w:rFonts w:hint="eastAsia" w:cs="Times New Roman"/>
          <w:color w:val="auto"/>
          <w:sz w:val="24"/>
          <w:szCs w:val="24"/>
          <w:highlight w:val="none"/>
        </w:rPr>
        <w:t xml:space="preserve">供应商为自然人的情形，可不提供本</w:t>
      </w:r>
      <w:r>
        <w:rPr>
          <w:rFonts w:cs="Times New Roman"/>
          <w:color w:val="auto"/>
          <w:sz w:val="24"/>
          <w:szCs w:val="24"/>
          <w:highlight w:val="none"/>
        </w:rPr>
        <w:t xml:space="preserve">《</w:t>
      </w:r>
      <w:r>
        <w:rPr>
          <w:rFonts w:hint="eastAsia" w:cs="Times New Roman"/>
          <w:color w:val="auto"/>
          <w:sz w:val="24"/>
          <w:szCs w:val="24"/>
          <w:highlight w:val="none"/>
        </w:rPr>
        <w:t xml:space="preserve">授权委托书</w:t>
      </w:r>
      <w:r>
        <w:rPr>
          <w:rFonts w:cs="Times New Roman"/>
          <w:color w:val="auto"/>
          <w:sz w:val="24"/>
          <w:szCs w:val="24"/>
          <w:highlight w:val="none"/>
        </w:rPr>
        <w:t xml:space="preserve">》</w:t>
      </w:r>
      <w:r>
        <w:rPr>
          <w:rFonts w:hint="eastAsia" w:cs="Times New Roman"/>
          <w:color w:val="auto"/>
          <w:sz w:val="24"/>
          <w:szCs w:val="24"/>
          <w:highlight w:val="none"/>
        </w:rPr>
        <w:t xml:space="preserve">。</w:t>
      </w:r>
      <w:r/>
    </w:p>
    <w:p>
      <w:pPr>
        <w:ind w:firstLine="480"/>
        <w:jc w:val="left"/>
        <w:spacing w:line="360" w:lineRule="auto"/>
        <w:tabs>
          <w:tab w:val="left" w:pos="5580" w:leader="none"/>
        </w:tabs>
        <w:rPr>
          <w:rFonts w:cs="Times New Roman"/>
          <w:color w:val="auto"/>
          <w:sz w:val="24"/>
          <w:szCs w:val="24"/>
          <w:highlight w:val="none"/>
        </w:rPr>
      </w:pPr>
      <w:r>
        <w:rPr>
          <w:rFonts w:hint="eastAsia" w:cs="Times New Roman"/>
          <w:color w:val="auto"/>
          <w:sz w:val="24"/>
          <w:szCs w:val="24"/>
          <w:highlight w:val="none"/>
        </w:rPr>
        <w:t xml:space="preserve">4.</w:t>
      </w:r>
      <w:r>
        <w:rPr>
          <w:rFonts w:hint="eastAsia"/>
          <w:color w:val="auto"/>
          <w:sz w:val="24"/>
          <w:szCs w:val="24"/>
          <w:highlight w:val="none"/>
        </w:rPr>
        <w:t xml:space="preserve">请供应商如实填写联系方式并在评审过程中保持联系方式畅通，评审过程中如联系不上，由供应商承担一切不利后果。</w:t>
      </w:r>
      <w:r/>
    </w:p>
    <w:p>
      <w:pPr>
        <w:jc w:val="center"/>
        <w:spacing w:line="360" w:lineRule="exact"/>
        <w:rPr>
          <w:rFonts w:ascii="宋体" w:hAnsi="宋体" w:cs="Times New Roman"/>
          <w:b/>
          <w:color w:val="auto"/>
          <w:sz w:val="36"/>
          <w:szCs w:val="36"/>
          <w:highlight w:val="none"/>
        </w:rPr>
      </w:pPr>
      <w:r>
        <w:rPr>
          <w:rFonts w:ascii="宋体" w:hAnsi="宋体" w:cs="Times New Roman"/>
          <w:b/>
          <w:color w:val="auto"/>
          <w:sz w:val="36"/>
          <w:szCs w:val="36"/>
          <w:highlight w:val="none"/>
        </w:rPr>
        <w:t xml:space="preserve">法定代表人（单位负责人）身份证明</w:t>
      </w:r>
      <w:r/>
    </w:p>
    <w:p>
      <w:pPr>
        <w:spacing w:line="200" w:lineRule="exact"/>
        <w:rPr>
          <w:rFonts w:ascii="宋体" w:hAnsi="宋体" w:cs="Times New Roman"/>
          <w:color w:val="auto"/>
          <w:sz w:val="20"/>
          <w:szCs w:val="20"/>
          <w:highlight w:val="none"/>
        </w:rPr>
      </w:pPr>
      <w:r>
        <w:rPr>
          <w:rFonts w:ascii="宋体" w:hAnsi="宋体" w:cs="Times New Roman"/>
          <w:color w:val="auto"/>
          <w:sz w:val="20"/>
          <w:szCs w:val="20"/>
          <w:highlight w:val="none"/>
        </w:rPr>
      </w:r>
      <w:r/>
    </w:p>
    <w:p>
      <w:pPr>
        <w:spacing w:line="360" w:lineRule="auto"/>
        <w:tabs>
          <w:tab w:val="left" w:pos="5580" w:leader="none"/>
        </w:tabs>
        <w:rPr>
          <w:rFonts w:ascii="宋体" w:hAnsi="宋体" w:cs="Times New Roman"/>
          <w:color w:val="auto"/>
          <w:sz w:val="24"/>
          <w:szCs w:val="24"/>
          <w:highlight w:val="none"/>
        </w:rPr>
      </w:pPr>
      <w:r>
        <w:rPr>
          <w:rFonts w:ascii="宋体" w:hAnsi="宋体" w:cs="Times New Roman"/>
          <w:color w:val="auto"/>
          <w:sz w:val="24"/>
          <w:szCs w:val="24"/>
          <w:highlight w:val="none"/>
        </w:rPr>
        <w:t xml:space="preserve">致：</w:t>
      </w:r>
      <w:r>
        <w:rPr>
          <w:rFonts w:hint="eastAsia" w:ascii="Times New Roman" w:hAnsi="Times New Roman" w:cs="Times New Roman"/>
          <w:color w:val="auto"/>
          <w:sz w:val="24"/>
          <w:szCs w:val="24"/>
          <w:highlight w:val="none"/>
          <w:u w:val="single"/>
        </w:rPr>
        <w:t xml:space="preserve">采购单位</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cs="Times New Roman"/>
          <w:color w:val="auto"/>
          <w:sz w:val="24"/>
          <w:szCs w:val="24"/>
          <w:highlight w:val="none"/>
        </w:rPr>
      </w:pPr>
      <w:r>
        <w:rPr>
          <w:rFonts w:ascii="宋体" w:hAnsi="宋体" w:cs="Times New Roman"/>
          <w:color w:val="auto"/>
          <w:sz w:val="24"/>
          <w:szCs w:val="24"/>
          <w:highlight w:val="none"/>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兹证明，</w:t>
      </w:r>
      <w:r>
        <w:rPr>
          <w:rFonts w:ascii="宋体" w:hAnsi="宋体" w:cs="Times New Roman"/>
          <w:color w:val="auto"/>
          <w:sz w:val="24"/>
          <w:szCs w:val="24"/>
          <w:highlight w:val="none"/>
        </w:rPr>
        <w:t xml:space="preserve">姓名</w:t>
      </w:r>
      <w:r>
        <w:rPr>
          <w:rFonts w:hint="eastAsia" w:ascii="宋体" w:hAnsi="宋体" w:cs="Times New Roman"/>
          <w:color w:val="auto"/>
          <w:sz w:val="24"/>
          <w:szCs w:val="24"/>
          <w:highlight w:val="none"/>
        </w:rPr>
        <w:t xml:space="preserve">：</w:t>
      </w:r>
      <w:r>
        <w:rPr>
          <w:rFonts w:ascii="宋体" w:hAnsi="宋体" w:cs="Times New Roman"/>
          <w:color w:val="auto"/>
          <w:sz w:val="24"/>
          <w:szCs w:val="24"/>
          <w:highlight w:val="none"/>
        </w:rPr>
        <w:t xml:space="preserve">性别：年龄：职务：系</w:t>
      </w:r>
      <w:r>
        <w:rPr>
          <w:rFonts w:cs="Times New Roman"/>
          <w:color w:val="auto"/>
          <w:sz w:val="24"/>
          <w:szCs w:val="24"/>
          <w:highlight w:val="none"/>
          <w:u w:val="single"/>
        </w:rPr>
        <w:t xml:space="preserve">（</w:t>
      </w:r>
      <w:r>
        <w:rPr>
          <w:rFonts w:hint="eastAsia" w:cs="Times New Roman"/>
          <w:color w:val="auto"/>
          <w:sz w:val="24"/>
          <w:szCs w:val="24"/>
          <w:highlight w:val="none"/>
          <w:u w:val="single"/>
        </w:rPr>
        <w:t xml:space="preserve">投标人</w:t>
      </w:r>
      <w:r>
        <w:rPr>
          <w:rFonts w:cs="Times New Roman"/>
          <w:color w:val="auto"/>
          <w:sz w:val="24"/>
          <w:szCs w:val="24"/>
          <w:highlight w:val="none"/>
          <w:u w:val="single"/>
        </w:rPr>
        <w:t xml:space="preserve">名称）</w:t>
      </w:r>
      <w:r>
        <w:rPr>
          <w:rFonts w:ascii="宋体" w:hAnsi="宋体" w:cs="Times New Roman"/>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s="Times New Roman"/>
          <w:color w:val="auto"/>
          <w:sz w:val="24"/>
          <w:szCs w:val="24"/>
          <w:highlight w:val="none"/>
        </w:rPr>
      </w:pPr>
      <w:r>
        <w:rPr>
          <w:rFonts w:ascii="宋体" w:hAnsi="宋体" w:cs="Times New Roman"/>
          <w:color w:val="auto"/>
          <w:sz w:val="24"/>
          <w:szCs w:val="24"/>
          <w:highlight w:val="none"/>
        </w:rPr>
      </w:r>
      <w:r/>
    </w:p>
    <w:p>
      <w:pPr>
        <w:ind w:right="-46"/>
        <w:spacing w:before="120" w:line="583" w:lineRule="auto"/>
        <w:tabs>
          <w:tab w:val="left" w:pos="567" w:leader="none"/>
        </w:tabs>
        <w:rPr>
          <w:rFonts w:ascii="宋体" w:hAnsi="宋体" w:cs="Times New Roman"/>
          <w:color w:val="auto"/>
          <w:spacing w:val="-3"/>
          <w:sz w:val="24"/>
          <w:szCs w:val="24"/>
          <w:highlight w:val="none"/>
        </w:rPr>
      </w:pPr>
      <w:r>
        <w:rPr>
          <w:rFonts w:ascii="宋体" w:hAnsi="宋体" w:cs="Times New Roman"/>
          <w:color w:val="auto"/>
          <w:sz w:val="24"/>
          <w:szCs w:val="24"/>
          <w:highlight w:val="none"/>
        </w:rPr>
        <w:t xml:space="preserve">附：</w:t>
      </w:r>
      <w:r>
        <w:rPr>
          <w:rFonts w:ascii="宋体" w:hAnsi="宋体" w:cs="Times New Roman"/>
          <w:color w:val="auto"/>
          <w:spacing w:val="-3"/>
          <w:sz w:val="24"/>
          <w:szCs w:val="24"/>
          <w:highlight w:val="none"/>
        </w:rPr>
        <w:t xml:space="preserve">法</w:t>
      </w:r>
      <w:r>
        <w:rPr>
          <w:rFonts w:ascii="宋体" w:hAnsi="宋体" w:cs="Times New Roman"/>
          <w:color w:val="auto"/>
          <w:sz w:val="24"/>
          <w:szCs w:val="24"/>
          <w:highlight w:val="none"/>
        </w:rPr>
        <w:t xml:space="preserve">定</w:t>
      </w:r>
      <w:r>
        <w:rPr>
          <w:rFonts w:ascii="宋体" w:hAnsi="宋体" w:cs="Times New Roman"/>
          <w:color w:val="auto"/>
          <w:spacing w:val="-3"/>
          <w:sz w:val="24"/>
          <w:szCs w:val="24"/>
          <w:highlight w:val="none"/>
        </w:rPr>
        <w:t xml:space="preserve">代</w:t>
      </w:r>
      <w:r>
        <w:rPr>
          <w:rFonts w:ascii="宋体" w:hAnsi="宋体" w:cs="Times New Roman"/>
          <w:color w:val="auto"/>
          <w:sz w:val="24"/>
          <w:szCs w:val="24"/>
          <w:highlight w:val="none"/>
        </w:rPr>
        <w:t xml:space="preserve">表</w:t>
      </w:r>
      <w:r>
        <w:rPr>
          <w:rFonts w:ascii="宋体" w:hAnsi="宋体" w:cs="Times New Roman"/>
          <w:color w:val="auto"/>
          <w:spacing w:val="-3"/>
          <w:sz w:val="24"/>
          <w:szCs w:val="24"/>
          <w:highlight w:val="none"/>
        </w:rPr>
        <w:t xml:space="preserve">人</w:t>
      </w:r>
      <w:r>
        <w:rPr>
          <w:rFonts w:ascii="宋体" w:hAnsi="宋体" w:cs="Times New Roman"/>
          <w:color w:val="auto"/>
          <w:sz w:val="24"/>
          <w:szCs w:val="24"/>
          <w:highlight w:val="none"/>
        </w:rPr>
        <w:t xml:space="preserve">（</w:t>
      </w:r>
      <w:r>
        <w:rPr>
          <w:rFonts w:ascii="宋体" w:hAnsi="宋体" w:cs="Times New Roman"/>
          <w:color w:val="auto"/>
          <w:spacing w:val="-3"/>
          <w:sz w:val="24"/>
          <w:szCs w:val="24"/>
          <w:highlight w:val="none"/>
        </w:rPr>
        <w:t xml:space="preserve">单</w:t>
      </w:r>
      <w:r>
        <w:rPr>
          <w:rFonts w:ascii="宋体" w:hAnsi="宋体" w:cs="Times New Roman"/>
          <w:color w:val="auto"/>
          <w:sz w:val="24"/>
          <w:szCs w:val="24"/>
          <w:highlight w:val="none"/>
        </w:rPr>
        <w:t xml:space="preserve">位</w:t>
      </w:r>
      <w:r>
        <w:rPr>
          <w:rFonts w:ascii="宋体" w:hAnsi="宋体" w:cs="Times New Roman"/>
          <w:color w:val="auto"/>
          <w:spacing w:val="-3"/>
          <w:sz w:val="24"/>
          <w:szCs w:val="24"/>
          <w:highlight w:val="none"/>
        </w:rPr>
        <w:t xml:space="preserve">负</w:t>
      </w:r>
      <w:r>
        <w:rPr>
          <w:rFonts w:ascii="宋体" w:hAnsi="宋体" w:cs="Times New Roman"/>
          <w:color w:val="auto"/>
          <w:sz w:val="24"/>
          <w:szCs w:val="24"/>
          <w:highlight w:val="none"/>
        </w:rPr>
        <w:t xml:space="preserve">责人</w:t>
      </w:r>
      <w:r>
        <w:rPr>
          <w:rFonts w:ascii="宋体" w:hAnsi="宋体" w:cs="Times New Roman"/>
          <w:color w:val="auto"/>
          <w:spacing w:val="-3"/>
          <w:sz w:val="24"/>
          <w:szCs w:val="24"/>
          <w:highlight w:val="none"/>
        </w:rPr>
        <w:t xml:space="preserve">）有效期内的身</w:t>
      </w:r>
      <w:r>
        <w:rPr>
          <w:rFonts w:hint="eastAsia" w:ascii="宋体" w:hAnsi="宋体" w:cs="Times New Roman"/>
          <w:color w:val="auto"/>
          <w:spacing w:val="-3"/>
          <w:sz w:val="24"/>
          <w:szCs w:val="24"/>
          <w:highlight w:val="none"/>
        </w:rPr>
        <w:t xml:space="preserve">份</w:t>
      </w:r>
      <w:r>
        <w:rPr>
          <w:rFonts w:ascii="宋体" w:hAnsi="宋体" w:cs="Times New Roman"/>
          <w:color w:val="auto"/>
          <w:spacing w:val="-3"/>
          <w:sz w:val="24"/>
          <w:szCs w:val="24"/>
          <w:highlight w:val="none"/>
        </w:rPr>
        <w:t xml:space="preserve">证正反面</w:t>
      </w:r>
      <w:r>
        <w:rPr>
          <w:rFonts w:hint="eastAsia" w:ascii="宋体" w:hAnsi="宋体" w:cs="Times New Roman"/>
          <w:color w:val="auto"/>
          <w:spacing w:val="-3"/>
          <w:sz w:val="24"/>
          <w:szCs w:val="24"/>
          <w:highlight w:val="none"/>
        </w:rPr>
        <w:t xml:space="preserve">电子</w:t>
      </w:r>
      <w:r>
        <w:rPr>
          <w:rFonts w:ascii="宋体" w:hAnsi="宋体" w:cs="Times New Roman"/>
          <w:color w:val="auto"/>
          <w:spacing w:val="-3"/>
          <w:sz w:val="24"/>
          <w:szCs w:val="24"/>
          <w:highlight w:val="none"/>
        </w:rPr>
        <w:t xml:space="preserve">件</w:t>
      </w:r>
      <w:r>
        <w:rPr>
          <w:rFonts w:hint="eastAsia" w:ascii="宋体" w:hAnsi="宋体" w:cs="Times New Roman"/>
          <w:color w:val="auto"/>
          <w:spacing w:val="-3"/>
          <w:sz w:val="24"/>
          <w:szCs w:val="24"/>
          <w:highlight w:val="none"/>
        </w:rPr>
        <w:t xml:space="preserve">。</w:t>
      </w:r>
      <w:r/>
    </w:p>
    <w:tbl>
      <w:tblPr>
        <w:tblStyle w:val="66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s="Times New Roman"/>
                <w:color w:val="auto"/>
                <w:sz w:val="24"/>
                <w:szCs w:val="20"/>
                <w:highlight w:val="none"/>
              </w:rPr>
            </w:pPr>
            <w:r>
              <w:rPr>
                <w:rFonts w:ascii="宋体" w:hAnsi="宋体" w:cs="Times New Roman"/>
                <w:color w:val="auto"/>
                <w:sz w:val="24"/>
                <w:szCs w:val="20"/>
                <w:highlight w:val="none"/>
              </w:rPr>
            </w:r>
            <w:r/>
          </w:p>
          <w:p>
            <w:pPr>
              <w:jc w:val="left"/>
              <w:spacing w:line="360" w:lineRule="auto"/>
              <w:tabs>
                <w:tab w:val="left" w:pos="5580" w:leader="none"/>
              </w:tabs>
              <w:rPr>
                <w:rFonts w:ascii="宋体" w:hAnsi="宋体" w:cs="Times New Roman"/>
                <w:color w:val="auto"/>
                <w:sz w:val="24"/>
                <w:szCs w:val="20"/>
                <w:highlight w:val="none"/>
              </w:rPr>
            </w:pPr>
            <w:r>
              <w:rPr>
                <w:rFonts w:ascii="宋体" w:hAnsi="宋体" w:cs="Times New Roman"/>
                <w:color w:val="auto"/>
                <w:sz w:val="24"/>
                <w:szCs w:val="20"/>
                <w:highlight w:val="none"/>
              </w:rPr>
            </w:r>
            <w:r/>
          </w:p>
          <w:p>
            <w:pPr>
              <w:jc w:val="left"/>
              <w:spacing w:line="360" w:lineRule="auto"/>
              <w:tabs>
                <w:tab w:val="left" w:pos="5580" w:leader="none"/>
              </w:tabs>
              <w:rPr>
                <w:rFonts w:ascii="宋体" w:hAnsi="宋体" w:cs="Times New Roman"/>
                <w:color w:val="auto"/>
                <w:sz w:val="24"/>
                <w:szCs w:val="20"/>
                <w:highlight w:val="none"/>
              </w:rPr>
            </w:pPr>
            <w:r>
              <w:rPr>
                <w:rFonts w:ascii="宋体" w:hAnsi="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s="Times New Roman"/>
                <w:color w:val="auto"/>
                <w:sz w:val="24"/>
                <w:szCs w:val="20"/>
                <w:highlight w:val="none"/>
              </w:rPr>
            </w:pPr>
            <w:r>
              <w:rPr>
                <w:rFonts w:ascii="宋体" w:hAnsi="宋体" w:cs="Times New Roman"/>
                <w:color w:val="auto"/>
                <w:sz w:val="24"/>
                <w:szCs w:val="20"/>
                <w:highlight w:val="none"/>
              </w:rPr>
            </w:r>
            <w:r/>
          </w:p>
          <w:p>
            <w:pPr>
              <w:jc w:val="left"/>
              <w:spacing w:line="360" w:lineRule="auto"/>
              <w:tabs>
                <w:tab w:val="left" w:pos="5580" w:leader="none"/>
              </w:tabs>
              <w:rPr>
                <w:rFonts w:ascii="宋体" w:hAnsi="宋体" w:cs="Times New Roman"/>
                <w:color w:val="auto"/>
                <w:sz w:val="24"/>
                <w:szCs w:val="20"/>
                <w:highlight w:val="none"/>
              </w:rPr>
            </w:pPr>
            <w:r>
              <w:rPr>
                <w:rFonts w:ascii="宋体" w:hAnsi="宋体" w:cs="Times New Roman"/>
                <w:color w:val="auto"/>
                <w:sz w:val="24"/>
                <w:szCs w:val="20"/>
                <w:highlight w:val="none"/>
              </w:rPr>
            </w:r>
            <w:r/>
          </w:p>
          <w:p>
            <w:pPr>
              <w:jc w:val="left"/>
              <w:spacing w:line="360" w:lineRule="auto"/>
              <w:tabs>
                <w:tab w:val="left" w:pos="5580" w:leader="none"/>
              </w:tabs>
              <w:rPr>
                <w:rFonts w:ascii="宋体" w:hAnsi="宋体" w:cs="Times New Roman"/>
                <w:color w:val="auto"/>
                <w:sz w:val="24"/>
                <w:szCs w:val="20"/>
                <w:highlight w:val="none"/>
              </w:rPr>
            </w:pPr>
            <w:r>
              <w:rPr>
                <w:rFonts w:ascii="宋体" w:hAnsi="宋体" w:cs="Times New Roman"/>
                <w:color w:val="auto"/>
                <w:sz w:val="24"/>
                <w:szCs w:val="20"/>
                <w:highlight w:val="none"/>
              </w:rPr>
            </w:r>
            <w:r/>
          </w:p>
        </w:tc>
      </w:tr>
    </w:tbl>
    <w:p>
      <w:pPr>
        <w:ind w:right="4305"/>
        <w:spacing w:before="120" w:line="583" w:lineRule="auto"/>
        <w:tabs>
          <w:tab w:val="left" w:pos="567" w:leader="none"/>
        </w:tabs>
        <w:rPr>
          <w:rFonts w:ascii="宋体" w:hAnsi="宋体" w:cs="Times New Roman"/>
          <w:color w:val="auto"/>
          <w:spacing w:val="-3"/>
          <w:sz w:val="24"/>
          <w:szCs w:val="24"/>
          <w:highlight w:val="none"/>
        </w:rPr>
      </w:pPr>
      <w:r>
        <w:rPr>
          <w:rFonts w:ascii="宋体" w:hAnsi="宋体" w:cs="Times New Roman"/>
          <w:color w:val="auto"/>
          <w:spacing w:val="-3"/>
          <w:sz w:val="24"/>
          <w:szCs w:val="24"/>
          <w:highlight w:val="none"/>
        </w:rPr>
      </w:r>
      <w:r/>
    </w:p>
    <w:p>
      <w:pPr>
        <w:ind w:firstLine="480"/>
        <w:spacing w:line="360" w:lineRule="auto"/>
        <w:rPr>
          <w:rFonts w:cs="Times New Roman"/>
          <w:color w:val="auto"/>
          <w:sz w:val="24"/>
          <w:szCs w:val="24"/>
          <w:highlight w:val="none"/>
        </w:rPr>
      </w:pPr>
      <w:r>
        <w:rPr>
          <w:rFonts w:hint="eastAsia" w:ascii="宋体" w:hAnsi="宋体" w:cs="Times New Roman"/>
          <w:color w:val="auto"/>
          <w:sz w:val="24"/>
          <w:szCs w:val="24"/>
          <w:highlight w:val="none"/>
        </w:rPr>
        <w:t xml:space="preserve">投标人</w:t>
      </w:r>
      <w:r>
        <w:rPr>
          <w:rFonts w:ascii="宋体" w:hAnsi="宋体" w:cs="Times New Roman"/>
          <w:color w:val="auto"/>
          <w:sz w:val="24"/>
          <w:szCs w:val="24"/>
          <w:highlight w:val="none"/>
        </w:rPr>
        <w:t xml:space="preserve">名称（加盖公章）</w:t>
      </w:r>
      <w:r>
        <w:rPr>
          <w:rFonts w:ascii="宋体" w:hAnsi="宋体" w:cs="Times New Roman"/>
          <w:color w:val="auto"/>
          <w:sz w:val="24"/>
          <w:szCs w:val="24"/>
          <w:highlight w:val="none"/>
          <w:lang w:val="zh-CN"/>
        </w:rPr>
        <w:t xml:space="preserve">：</w:t>
      </w:r>
      <w:r/>
    </w:p>
    <w:p>
      <w:pPr>
        <w:ind w:firstLine="468"/>
        <w:spacing w:line="360" w:lineRule="auto"/>
        <w:rPr>
          <w:rFonts w:cs="Times New Roman"/>
          <w:color w:val="auto"/>
          <w:sz w:val="24"/>
          <w:szCs w:val="24"/>
          <w:highlight w:val="none"/>
        </w:rPr>
      </w:pPr>
      <w:r>
        <w:rPr>
          <w:rFonts w:hint="eastAsia" w:ascii="宋体" w:hAnsi="宋体" w:cs="Times New Roman"/>
          <w:color w:val="auto"/>
          <w:spacing w:val="-3"/>
          <w:sz w:val="24"/>
          <w:szCs w:val="24"/>
          <w:highlight w:val="none"/>
        </w:rPr>
        <w:t xml:space="preserve">法定代表人（</w:t>
      </w:r>
      <w:r>
        <w:rPr>
          <w:rFonts w:ascii="宋体" w:hAnsi="宋体" w:cs="Times New Roman"/>
          <w:color w:val="auto"/>
          <w:sz w:val="24"/>
          <w:szCs w:val="24"/>
          <w:highlight w:val="none"/>
        </w:rPr>
        <w:t xml:space="preserve">单位负责人</w:t>
      </w:r>
      <w:r>
        <w:rPr>
          <w:rFonts w:hint="eastAsia" w:ascii="宋体" w:hAnsi="宋体" w:cs="Times New Roman"/>
          <w:color w:val="auto"/>
          <w:spacing w:val="-3"/>
          <w:sz w:val="24"/>
          <w:szCs w:val="24"/>
          <w:highlight w:val="none"/>
        </w:rPr>
        <w:t xml:space="preserve">）（签字、签章或印鉴）：</w:t>
      </w:r>
      <w:r>
        <w:rPr>
          <w:rFonts w:hint="eastAsia" w:cs="Times New Roman"/>
          <w:color w:val="auto"/>
          <w:sz w:val="24"/>
          <w:szCs w:val="24"/>
          <w:highlight w:val="none"/>
        </w:rPr>
        <w:t xml:space="preserve">，联系电话：</w:t>
      </w:r>
      <w:r/>
    </w:p>
    <w:p>
      <w:pPr>
        <w:ind w:firstLine="480"/>
        <w:spacing w:line="360" w:lineRule="auto"/>
        <w:rPr>
          <w:rFonts w:cs="Times New Roman"/>
          <w:color w:val="auto"/>
          <w:sz w:val="24"/>
          <w:szCs w:val="24"/>
          <w:highlight w:val="none"/>
        </w:rPr>
      </w:pPr>
      <w:r>
        <w:rPr>
          <w:rFonts w:cs="Times New Roman"/>
          <w:color w:val="auto"/>
          <w:sz w:val="24"/>
          <w:szCs w:val="24"/>
          <w:highlight w:val="none"/>
        </w:rPr>
      </w:r>
      <w:r/>
    </w:p>
    <w:p>
      <w:pPr>
        <w:ind w:firstLine="480"/>
        <w:spacing w:line="360" w:lineRule="auto"/>
        <w:rPr>
          <w:rFonts w:cs="Times New Roman"/>
          <w:color w:val="auto"/>
          <w:sz w:val="24"/>
          <w:szCs w:val="24"/>
          <w:highlight w:val="none"/>
        </w:rPr>
      </w:pPr>
      <w:r>
        <w:rPr>
          <w:rFonts w:hint="eastAsia" w:cs="Times New Roman"/>
          <w:color w:val="auto"/>
          <w:sz w:val="24"/>
          <w:szCs w:val="24"/>
          <w:highlight w:val="none"/>
        </w:rPr>
        <w:t xml:space="preserve">日期：年月日</w:t>
      </w:r>
      <w:r/>
    </w:p>
    <w:p>
      <w:pPr>
        <w:ind w:firstLine="480"/>
        <w:jc w:val="left"/>
        <w:spacing w:line="360" w:lineRule="auto"/>
        <w:tabs>
          <w:tab w:val="left" w:pos="5580" w:leader="none"/>
        </w:tabs>
        <w:rPr>
          <w:color w:val="auto"/>
          <w:sz w:val="24"/>
          <w:szCs w:val="24"/>
          <w:highlight w:val="none"/>
        </w:rPr>
      </w:pPr>
      <w:r>
        <w:rPr>
          <w:color w:val="auto"/>
          <w:sz w:val="24"/>
          <w:szCs w:val="24"/>
          <w:highlight w:val="none"/>
        </w:rPr>
      </w:r>
      <w:r/>
    </w:p>
    <w:p>
      <w:pPr>
        <w:ind w:firstLine="480"/>
        <w:jc w:val="left"/>
        <w:spacing w:line="360" w:lineRule="auto"/>
        <w:tabs>
          <w:tab w:val="left" w:pos="5580" w:leader="none"/>
        </w:tabs>
        <w:rPr>
          <w:color w:val="auto"/>
          <w:sz w:val="24"/>
          <w:szCs w:val="24"/>
          <w:highlight w:val="none"/>
        </w:rPr>
      </w:pPr>
      <w:r>
        <w:rPr>
          <w:rFonts w:hint="eastAsia"/>
          <w:color w:val="auto"/>
          <w:sz w:val="24"/>
          <w:szCs w:val="24"/>
          <w:highlight w:val="none"/>
        </w:rPr>
        <w:t xml:space="preserve">注：请供应商如实填写联系方式并在评审过程中保持联系方式畅通，评审过程中如联系不上，由供应商承担一切不利后果。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color w:val="auto"/>
          <w:sz w:val="24"/>
          <w:szCs w:val="24"/>
          <w:highlight w:val="none"/>
        </w:rPr>
      </w:pPr>
      <w:r>
        <w:rPr>
          <w:color w:val="auto"/>
          <w:sz w:val="24"/>
          <w:szCs w:val="24"/>
          <w:highlight w:val="none"/>
        </w:rPr>
      </w:r>
      <w:r/>
    </w:p>
    <w:p>
      <w:pPr>
        <w:ind w:firstLine="480"/>
        <w:jc w:val="left"/>
        <w:spacing w:line="360" w:lineRule="auto"/>
        <w:tabs>
          <w:tab w:val="left" w:pos="5580" w:leader="none"/>
        </w:tabs>
        <w:rPr>
          <w:color w:val="auto"/>
          <w:sz w:val="24"/>
          <w:szCs w:val="24"/>
          <w:highlight w:val="none"/>
        </w:rPr>
      </w:pPr>
      <w:r>
        <w:rPr>
          <w:color w:val="auto"/>
          <w:sz w:val="24"/>
          <w:szCs w:val="24"/>
          <w:highlight w:val="none"/>
        </w:rPr>
      </w:r>
      <w:r/>
    </w:p>
    <w:p>
      <w:pPr>
        <w:ind w:firstLine="480"/>
        <w:jc w:val="left"/>
        <w:spacing w:line="360" w:lineRule="auto"/>
        <w:tabs>
          <w:tab w:val="left" w:pos="5580" w:leader="none"/>
        </w:tabs>
        <w:rPr>
          <w:color w:val="auto"/>
          <w:sz w:val="24"/>
          <w:szCs w:val="24"/>
          <w:highlight w:val="none"/>
        </w:rPr>
      </w:pPr>
      <w:r>
        <w:rPr>
          <w:color w:val="auto"/>
          <w:sz w:val="24"/>
          <w:szCs w:val="24"/>
          <w:highlight w:val="none"/>
        </w:rPr>
      </w:r>
      <w:r/>
    </w:p>
    <w:p>
      <w:pPr>
        <w:ind w:firstLine="480"/>
        <w:jc w:val="left"/>
        <w:spacing w:line="360" w:lineRule="auto"/>
        <w:tabs>
          <w:tab w:val="left" w:pos="5580" w:leader="none"/>
        </w:tabs>
        <w:rPr>
          <w:color w:val="auto"/>
          <w:sz w:val="24"/>
          <w:szCs w:val="24"/>
          <w:highlight w:val="none"/>
        </w:rPr>
      </w:pPr>
      <w:r>
        <w:rPr>
          <w:color w:val="auto"/>
          <w:sz w:val="24"/>
          <w:szCs w:val="24"/>
          <w:highlight w:val="none"/>
        </w:rPr>
      </w:r>
      <w:r/>
    </w:p>
    <w:p>
      <w:pPr>
        <w:ind w:firstLine="480"/>
        <w:jc w:val="left"/>
        <w:spacing w:line="360" w:lineRule="auto"/>
        <w:tabs>
          <w:tab w:val="left" w:pos="5580" w:leader="none"/>
        </w:tabs>
        <w:rPr>
          <w:color w:val="auto"/>
          <w:sz w:val="24"/>
          <w:szCs w:val="24"/>
          <w:highlight w:val="none"/>
        </w:rPr>
      </w:pPr>
      <w:r>
        <w:rPr>
          <w:color w:val="auto"/>
          <w:sz w:val="24"/>
          <w:szCs w:val="24"/>
          <w:highlight w:val="none"/>
        </w:rPr>
      </w:r>
      <w:r/>
    </w:p>
    <w:p>
      <w:pPr>
        <w:ind w:firstLine="480"/>
        <w:jc w:val="left"/>
        <w:spacing w:line="360" w:lineRule="auto"/>
        <w:tabs>
          <w:tab w:val="left" w:pos="5580" w:leader="none"/>
        </w:tabs>
        <w:rPr>
          <w:color w:val="auto"/>
          <w:sz w:val="24"/>
          <w:szCs w:val="24"/>
          <w:highlight w:val="none"/>
        </w:rPr>
      </w:pPr>
      <w:r>
        <w:rPr>
          <w:color w:val="auto"/>
          <w:sz w:val="24"/>
          <w:szCs w:val="24"/>
          <w:highlight w:val="none"/>
        </w:rPr>
      </w:r>
      <w:r/>
    </w:p>
    <w:p>
      <w:pPr>
        <w:ind w:firstLine="480"/>
        <w:jc w:val="left"/>
        <w:spacing w:line="360" w:lineRule="auto"/>
        <w:tabs>
          <w:tab w:val="left" w:pos="5580" w:leader="none"/>
        </w:tabs>
        <w:rPr>
          <w:color w:val="auto"/>
          <w:sz w:val="24"/>
          <w:szCs w:val="24"/>
          <w:highlight w:val="none"/>
        </w:rPr>
      </w:pPr>
      <w:r>
        <w:rPr>
          <w:color w:val="auto"/>
          <w:sz w:val="24"/>
          <w:szCs w:val="24"/>
          <w:highlight w:val="none"/>
        </w:rPr>
      </w:r>
      <w:r/>
    </w:p>
    <w:p>
      <w:pPr>
        <w:ind w:firstLine="480"/>
        <w:jc w:val="left"/>
        <w:spacing w:line="360" w:lineRule="auto"/>
        <w:tabs>
          <w:tab w:val="left" w:pos="5580" w:leader="none"/>
        </w:tabs>
        <w:rPr>
          <w:color w:val="auto"/>
          <w:sz w:val="24"/>
          <w:szCs w:val="24"/>
          <w:highlight w:val="none"/>
        </w:rPr>
      </w:pPr>
      <w:r>
        <w:rPr>
          <w:color w:val="auto"/>
          <w:sz w:val="24"/>
          <w:szCs w:val="24"/>
          <w:highlight w:val="none"/>
        </w:rPr>
      </w:r>
      <w:r/>
    </w:p>
    <w:p>
      <w:pPr>
        <w:ind w:firstLine="480"/>
        <w:jc w:val="left"/>
        <w:spacing w:line="360" w:lineRule="auto"/>
        <w:tabs>
          <w:tab w:val="left" w:pos="5580" w:leader="none"/>
        </w:tabs>
        <w:rPr>
          <w:color w:val="auto"/>
          <w:sz w:val="24"/>
          <w:szCs w:val="24"/>
          <w:highlight w:val="none"/>
        </w:rPr>
      </w:pPr>
      <w:r>
        <w:rPr>
          <w:color w:val="auto"/>
          <w:sz w:val="24"/>
          <w:szCs w:val="24"/>
          <w:highlight w:val="none"/>
        </w:rPr>
      </w:r>
      <w:r/>
    </w:p>
    <w:p>
      <w:pPr>
        <w:jc w:val="left"/>
        <w:keepLines/>
        <w:keepNext/>
        <w:spacing w:before="260" w:after="260" w:line="416" w:lineRule="auto"/>
        <w:rPr>
          <w:rFonts w:ascii="Arial" w:hAnsi="Arial"/>
          <w:b/>
          <w:bCs/>
          <w:color w:val="auto"/>
          <w:sz w:val="36"/>
          <w:szCs w:val="36"/>
          <w:highlight w:val="none"/>
        </w:rPr>
        <w:outlineLvl w:val="1"/>
      </w:pPr>
      <w:r>
        <w:rPr>
          <w:rFonts w:hint="eastAsia" w:ascii="Arial" w:hAnsi="Arial"/>
          <w:b/>
          <w:iCs/>
          <w:color w:val="auto"/>
          <w:sz w:val="36"/>
          <w:highlight w:val="none"/>
        </w:rPr>
        <w:t xml:space="preserve">十、投标函</w:t>
      </w:r>
      <w:r/>
    </w:p>
    <w:p>
      <w:pPr>
        <w:jc w:val="center"/>
        <w:spacing w:line="360" w:lineRule="auto"/>
        <w:tabs>
          <w:tab w:val="left" w:pos="360" w:leader="none"/>
        </w:tabs>
        <w:rPr>
          <w:rFonts w:ascii="Times New Roman" w:hAnsi="Times New Roman" w:cs="Times New Roman"/>
          <w:color w:val="auto"/>
          <w:sz w:val="24"/>
          <w:szCs w:val="24"/>
          <w:highlight w:val="none"/>
        </w:rPr>
      </w:pPr>
      <w:r>
        <w:rPr>
          <w:rFonts w:hint="eastAsia" w:ascii="黑体" w:hAnsi="黑体" w:eastAsia="黑体" w:cs="宋体"/>
          <w:bCs/>
          <w:color w:val="auto"/>
          <w:sz w:val="36"/>
          <w:szCs w:val="28"/>
          <w:highlight w:val="none"/>
        </w:rPr>
        <w:t xml:space="preserve">投标函</w:t>
      </w:r>
      <w:r/>
    </w:p>
    <w:p>
      <w:pPr>
        <w:jc w:val="left"/>
        <w:spacing w:line="500" w:lineRule="exact"/>
        <w:rPr>
          <w:rFonts w:ascii="宋体" w:hAnsi="宋体" w:cs="Times New Roman"/>
          <w:color w:val="auto"/>
          <w:sz w:val="24"/>
          <w:szCs w:val="21"/>
          <w:highlight w:val="none"/>
        </w:rPr>
      </w:pPr>
      <w:r>
        <w:rPr>
          <w:rFonts w:hint="eastAsia" w:ascii="宋体" w:hAnsi="宋体" w:cs="Times New Roman"/>
          <w:color w:val="auto"/>
          <w:sz w:val="24"/>
          <w:szCs w:val="21"/>
          <w:highlight w:val="none"/>
        </w:rPr>
        <w:t xml:space="preserve">致：（采购人）</w:t>
      </w:r>
      <w:r/>
    </w:p>
    <w:p>
      <w:pPr>
        <w:ind w:firstLine="480"/>
        <w:jc w:val="left"/>
        <w:spacing w:line="500" w:lineRule="exact"/>
        <w:rPr>
          <w:rFonts w:ascii="宋体" w:hAnsi="宋体" w:cs="Times New Roman"/>
          <w:color w:val="auto"/>
          <w:sz w:val="24"/>
          <w:szCs w:val="21"/>
          <w:highlight w:val="none"/>
        </w:rPr>
      </w:pPr>
      <w:r>
        <w:rPr>
          <w:rFonts w:hint="eastAsia" w:ascii="宋体" w:hAnsi="宋体" w:cs="Times New Roman"/>
          <w:color w:val="auto"/>
          <w:sz w:val="24"/>
          <w:szCs w:val="21"/>
          <w:highlight w:val="none"/>
        </w:rPr>
        <w:t xml:space="preserve">根据贵方的JSZC-_________________号招标文件，正式授权下述签字人___________(姓名)代表我方______________（投标人的名称），全权处理本次项目投标的有关事宜。</w:t>
      </w:r>
      <w:r/>
    </w:p>
    <w:p>
      <w:pPr>
        <w:ind w:firstLine="480"/>
        <w:jc w:val="left"/>
        <w:spacing w:line="500" w:lineRule="exact"/>
        <w:rPr>
          <w:rFonts w:ascii="宋体" w:hAnsi="宋体" w:cs="Times New Roman"/>
          <w:color w:val="auto"/>
          <w:sz w:val="24"/>
          <w:szCs w:val="21"/>
          <w:highlight w:val="none"/>
        </w:rPr>
      </w:pPr>
      <w:r>
        <w:rPr>
          <w:rFonts w:hint="eastAsia" w:ascii="宋体" w:hAnsi="宋体" w:cs="Times New Roman"/>
          <w:color w:val="auto"/>
          <w:sz w:val="24"/>
          <w:szCs w:val="21"/>
          <w:highlight w:val="none"/>
        </w:rPr>
        <w:t xml:space="preserve">据此函，__________签字人兹宣布同意如下：</w:t>
      </w:r>
      <w:r/>
    </w:p>
    <w:p>
      <w:pPr>
        <w:ind w:firstLine="480"/>
        <w:jc w:val="left"/>
        <w:spacing w:line="500" w:lineRule="exact"/>
        <w:rPr>
          <w:rFonts w:ascii="宋体" w:hAnsi="宋体" w:cs="Times New Roman"/>
          <w:color w:val="auto"/>
          <w:sz w:val="24"/>
          <w:szCs w:val="21"/>
          <w:highlight w:val="none"/>
        </w:rPr>
      </w:pPr>
      <w:r>
        <w:rPr>
          <w:rFonts w:hint="eastAsia" w:ascii="宋体" w:hAnsi="宋体" w:cs="Times New Roman"/>
          <w:color w:val="auto"/>
          <w:sz w:val="24"/>
          <w:szCs w:val="21"/>
          <w:highlight w:val="none"/>
        </w:rPr>
        <w:t xml:space="preserve">1.按招标文件规定的各项要求，向买方提供所需服务（包含与服务相关的货物等）。</w:t>
      </w:r>
      <w:r/>
    </w:p>
    <w:p>
      <w:pPr>
        <w:ind w:firstLine="480"/>
        <w:jc w:val="left"/>
        <w:spacing w:line="500" w:lineRule="exact"/>
        <w:rPr>
          <w:rFonts w:ascii="宋体" w:hAnsi="宋体" w:cs="Times New Roman"/>
          <w:color w:val="auto"/>
          <w:sz w:val="24"/>
          <w:szCs w:val="21"/>
          <w:highlight w:val="none"/>
        </w:rPr>
      </w:pPr>
      <w:r>
        <w:rPr>
          <w:rFonts w:hint="eastAsia" w:ascii="宋体" w:hAnsi="宋体" w:cs="Times New Roman"/>
          <w:color w:val="auto"/>
          <w:sz w:val="24"/>
          <w:szCs w:val="21"/>
          <w:highlight w:val="none"/>
        </w:rPr>
        <w:t xml:space="preserve">2.我们完全理解贵方不一定将合同授予最低报价的投标人。</w:t>
      </w:r>
      <w:r/>
    </w:p>
    <w:p>
      <w:pPr>
        <w:ind w:firstLine="480"/>
        <w:jc w:val="left"/>
        <w:spacing w:line="500" w:lineRule="exact"/>
        <w:rPr>
          <w:rFonts w:ascii="宋体" w:hAnsi="宋体" w:cs="Times New Roman"/>
          <w:color w:val="auto"/>
          <w:sz w:val="24"/>
          <w:szCs w:val="21"/>
          <w:highlight w:val="none"/>
        </w:rPr>
      </w:pPr>
      <w:r>
        <w:rPr>
          <w:rFonts w:hint="eastAsia" w:ascii="宋体" w:hAnsi="宋体" w:cs="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s="Times New Roman"/>
          <w:color w:val="auto"/>
          <w:sz w:val="24"/>
          <w:szCs w:val="21"/>
          <w:highlight w:val="none"/>
        </w:rPr>
      </w:pPr>
      <w:r>
        <w:rPr>
          <w:rFonts w:hint="eastAsia" w:ascii="宋体" w:hAnsi="宋体" w:cs="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cs="Times New Roman"/>
          <w:color w:val="auto"/>
          <w:sz w:val="24"/>
          <w:szCs w:val="21"/>
          <w:highlight w:val="none"/>
        </w:rPr>
      </w:pPr>
      <w:r>
        <w:rPr>
          <w:rFonts w:ascii="宋体" w:hAnsi="宋体" w:cs="Times New Roman"/>
          <w:color w:val="auto"/>
          <w:sz w:val="24"/>
          <w:szCs w:val="21"/>
          <w:highlight w:val="none"/>
        </w:rPr>
        <w:t xml:space="preserve">5</w:t>
      </w:r>
      <w:r>
        <w:rPr>
          <w:rFonts w:hint="eastAsia" w:ascii="宋体" w:hAnsi="宋体" w:cs="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s="Times New Roman"/>
          <w:color w:val="auto"/>
          <w:sz w:val="24"/>
          <w:szCs w:val="21"/>
          <w:highlight w:val="none"/>
        </w:rPr>
      </w:pPr>
      <w:r>
        <w:rPr>
          <w:rFonts w:ascii="宋体" w:hAnsi="宋体" w:cs="Times New Roman"/>
          <w:color w:val="auto"/>
          <w:sz w:val="24"/>
          <w:szCs w:val="21"/>
          <w:highlight w:val="none"/>
        </w:rPr>
        <w:t xml:space="preserve">6</w:t>
      </w:r>
      <w:r>
        <w:rPr>
          <w:rFonts w:hint="eastAsia" w:ascii="宋体" w:hAnsi="宋体" w:cs="Times New Roman"/>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s="Times New Roman"/>
          <w:color w:val="auto"/>
          <w:sz w:val="24"/>
          <w:szCs w:val="21"/>
          <w:highlight w:val="none"/>
        </w:rPr>
      </w:pPr>
      <w:r>
        <w:rPr>
          <w:rFonts w:ascii="宋体" w:hAnsi="宋体" w:cs="Times New Roman"/>
          <w:color w:val="auto"/>
          <w:sz w:val="24"/>
          <w:szCs w:val="21"/>
          <w:highlight w:val="none"/>
        </w:rPr>
        <w:t xml:space="preserve">7</w:t>
      </w:r>
      <w:r>
        <w:rPr>
          <w:rFonts w:hint="eastAsia" w:ascii="宋体" w:hAnsi="宋体" w:cs="Times New Roman"/>
          <w:color w:val="auto"/>
          <w:sz w:val="24"/>
          <w:szCs w:val="21"/>
          <w:highlight w:val="none"/>
        </w:rPr>
        <w:t xml:space="preserve">.与本投标有关的正式通讯地址为：</w:t>
      </w:r>
      <w:r/>
    </w:p>
    <w:p>
      <w:pPr>
        <w:ind w:firstLine="480"/>
        <w:jc w:val="left"/>
        <w:spacing w:line="500" w:lineRule="exact"/>
        <w:rPr>
          <w:rFonts w:ascii="宋体" w:hAnsi="宋体" w:cs="Times New Roman"/>
          <w:color w:val="auto"/>
          <w:sz w:val="24"/>
          <w:szCs w:val="21"/>
          <w:highlight w:val="none"/>
        </w:rPr>
      </w:pPr>
      <w:r>
        <w:rPr>
          <w:rFonts w:hint="eastAsia" w:ascii="宋体" w:hAnsi="宋体" w:cs="Times New Roman"/>
          <w:color w:val="auto"/>
          <w:sz w:val="24"/>
          <w:szCs w:val="21"/>
          <w:highlight w:val="none"/>
        </w:rPr>
        <w:t xml:space="preserve">地  址：</w:t>
      </w:r>
      <w:r/>
    </w:p>
    <w:p>
      <w:pPr>
        <w:ind w:firstLine="480"/>
        <w:jc w:val="left"/>
        <w:spacing w:line="500" w:lineRule="exact"/>
        <w:rPr>
          <w:rFonts w:ascii="宋体" w:hAnsi="宋体" w:cs="Times New Roman"/>
          <w:color w:val="auto"/>
          <w:sz w:val="24"/>
          <w:szCs w:val="21"/>
          <w:highlight w:val="none"/>
        </w:rPr>
      </w:pPr>
      <w:r>
        <w:rPr>
          <w:rFonts w:hint="eastAsia" w:ascii="宋体" w:hAnsi="宋体" w:cs="Times New Roman"/>
          <w:color w:val="auto"/>
          <w:sz w:val="24"/>
          <w:szCs w:val="21"/>
          <w:highlight w:val="none"/>
        </w:rPr>
        <w:t xml:space="preserve">邮  编：</w:t>
      </w:r>
      <w:r/>
    </w:p>
    <w:p>
      <w:pPr>
        <w:ind w:firstLine="480"/>
        <w:jc w:val="left"/>
        <w:spacing w:line="500" w:lineRule="exact"/>
        <w:rPr>
          <w:rFonts w:ascii="宋体" w:hAnsi="宋体" w:cs="Times New Roman"/>
          <w:color w:val="auto"/>
          <w:sz w:val="24"/>
          <w:szCs w:val="21"/>
          <w:highlight w:val="none"/>
        </w:rPr>
      </w:pPr>
      <w:r>
        <w:rPr>
          <w:rFonts w:hint="eastAsia" w:ascii="宋体" w:hAnsi="宋体" w:cs="Times New Roman"/>
          <w:color w:val="auto"/>
          <w:sz w:val="24"/>
          <w:szCs w:val="21"/>
          <w:highlight w:val="none"/>
        </w:rPr>
        <w:t xml:space="preserve">电  话：</w:t>
      </w:r>
      <w:r/>
    </w:p>
    <w:p>
      <w:pPr>
        <w:ind w:firstLine="480"/>
        <w:jc w:val="left"/>
        <w:spacing w:line="500" w:lineRule="exact"/>
        <w:rPr>
          <w:rFonts w:ascii="宋体" w:hAnsi="宋体" w:cs="Times New Roman"/>
          <w:color w:val="auto"/>
          <w:sz w:val="24"/>
          <w:szCs w:val="21"/>
          <w:highlight w:val="none"/>
        </w:rPr>
      </w:pPr>
      <w:r>
        <w:rPr>
          <w:rFonts w:hint="eastAsia" w:ascii="宋体" w:hAnsi="宋体" w:cs="Times New Roman"/>
          <w:color w:val="auto"/>
          <w:sz w:val="24"/>
          <w:szCs w:val="21"/>
          <w:highlight w:val="none"/>
        </w:rPr>
        <w:t xml:space="preserve">传   真：</w:t>
      </w:r>
      <w:r/>
    </w:p>
    <w:p>
      <w:pPr>
        <w:ind w:firstLine="480"/>
        <w:jc w:val="left"/>
        <w:spacing w:line="500" w:lineRule="exact"/>
        <w:rPr>
          <w:rFonts w:ascii="宋体" w:hAnsi="宋体" w:cs="Times New Roman"/>
          <w:color w:val="auto"/>
          <w:sz w:val="24"/>
          <w:szCs w:val="21"/>
          <w:highlight w:val="none"/>
        </w:rPr>
      </w:pPr>
      <w:r>
        <w:rPr>
          <w:rFonts w:hint="eastAsia" w:ascii="宋体" w:hAnsi="宋体" w:cs="Times New Roman"/>
          <w:color w:val="auto"/>
          <w:sz w:val="24"/>
          <w:szCs w:val="21"/>
          <w:highlight w:val="none"/>
        </w:rPr>
        <w:t xml:space="preserve">投标人开户行：</w:t>
      </w:r>
      <w:r/>
    </w:p>
    <w:p>
      <w:pPr>
        <w:ind w:firstLine="480"/>
        <w:jc w:val="left"/>
        <w:spacing w:line="500" w:lineRule="exact"/>
        <w:rPr>
          <w:color w:val="auto"/>
          <w:highlight w:val="none"/>
        </w:rPr>
      </w:pPr>
      <w:r>
        <w:rPr>
          <w:rFonts w:hint="eastAsia" w:ascii="宋体" w:hAnsi="宋体" w:cs="Times New Roman"/>
          <w:color w:val="auto"/>
          <w:sz w:val="24"/>
          <w:szCs w:val="21"/>
          <w:highlight w:val="none"/>
        </w:rPr>
        <w:t xml:space="preserve">账   号： </w:t>
      </w:r>
      <w:r/>
    </w:p>
    <w:p>
      <w:pPr>
        <w:rPr>
          <w:color w:val="auto"/>
          <w:highlight w:val="none"/>
        </w:rPr>
      </w:pPr>
      <w:r>
        <w:rPr>
          <w:color w:val="auto"/>
          <w:highlight w:val="none"/>
        </w:rPr>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投标人（盖章）：</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法定代表人</w:t>
      </w:r>
      <w:r>
        <w:rPr>
          <w:rFonts w:cs="Times New Roman"/>
          <w:color w:val="auto"/>
          <w:sz w:val="24"/>
          <w:szCs w:val="24"/>
          <w:highlight w:val="none"/>
        </w:rPr>
        <w:t xml:space="preserve">（单位负责人）</w:t>
      </w:r>
      <w:r>
        <w:rPr>
          <w:rFonts w:hint="eastAsia" w:ascii="Times New Roman" w:hAnsi="Times New Roman" w:cs="Times New Roman"/>
          <w:color w:val="auto"/>
          <w:sz w:val="24"/>
          <w:szCs w:val="24"/>
          <w:highlight w:val="none"/>
        </w:rPr>
        <w:t xml:space="preserve">或委托代理人（签字或盖章）：</w:t>
      </w:r>
      <w:r/>
    </w:p>
    <w:p>
      <w:pPr>
        <w:ind w:firstLine="480"/>
        <w:spacing w:line="500" w:lineRule="exact"/>
        <w:rPr>
          <w:rFonts w:ascii="Arial" w:hAnsi="Arial"/>
          <w:b/>
          <w:color w:val="auto"/>
          <w:sz w:val="36"/>
          <w:highlight w:val="none"/>
        </w:rPr>
      </w:pPr>
      <w:r>
        <w:rPr>
          <w:rFonts w:hint="eastAsia" w:ascii="Times New Roman" w:hAnsi="Times New Roman" w:cs="Times New Roman"/>
          <w:color w:val="auto"/>
          <w:sz w:val="24"/>
          <w:szCs w:val="24"/>
          <w:highlight w:val="none"/>
        </w:rPr>
        <w:t xml:space="preserve">日期：年月日</w:t>
      </w:r>
      <w:r/>
    </w:p>
    <w:p>
      <w:pPr>
        <w:jc w:val="left"/>
        <w:keepLines/>
        <w:keepNext/>
        <w:spacing w:before="360" w:after="200" w:line="360" w:lineRule="auto"/>
        <w:rPr>
          <w:rFonts w:ascii="Arial" w:hAnsi="Arial"/>
          <w:b/>
          <w:color w:val="auto"/>
          <w:sz w:val="36"/>
          <w:highlight w:val="none"/>
        </w:rPr>
        <w:outlineLvl w:val="1"/>
      </w:pPr>
      <w:r>
        <w:rPr>
          <w:rFonts w:hint="eastAsia" w:ascii="Arial" w:hAnsi="Arial"/>
          <w:b/>
          <w:color w:val="auto"/>
          <w:sz w:val="36"/>
          <w:highlight w:val="none"/>
        </w:rPr>
        <w:t xml:space="preserve">十一、中小企业声明函（</w:t>
      </w:r>
      <w:r>
        <w:rPr>
          <w:rFonts w:hint="eastAsia" w:ascii="Arial" w:hAnsi="Arial"/>
          <w:b/>
          <w:color w:val="auto"/>
          <w:sz w:val="36"/>
          <w:highlight w:val="none"/>
          <w:lang w:val="en-US" w:eastAsia="zh-CN"/>
        </w:rPr>
        <w:t xml:space="preserve">货物</w:t>
      </w:r>
      <w:r>
        <w:rPr>
          <w:rFonts w:hint="eastAsia" w:ascii="Arial" w:hAnsi="Arial"/>
          <w:b/>
          <w:color w:val="auto"/>
          <w:sz w:val="36"/>
          <w:highlight w:val="none"/>
        </w:rPr>
        <w:t xml:space="preserve">）</w:t>
      </w:r>
      <w:r/>
    </w:p>
    <w:p>
      <w:pPr>
        <w:pStyle w:val="687"/>
        <w:jc w:val="center"/>
        <w:keepLines w:val="0"/>
        <w:keepNext w:val="0"/>
        <w:spacing w:before="0" w:beforeAutospacing="0" w:after="0" w:afterAutospacing="0" w:line="360" w:lineRule="auto"/>
        <w:widowControl w:val="off"/>
        <w:tabs>
          <w:tab w:val="left" w:pos="360"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auto"/>
          <w:sz w:val="36"/>
          <w:szCs w:val="36"/>
          <w:highlight w:val="none"/>
        </w:rPr>
        <w:t xml:space="preserve">中小企业声明函</w:t>
      </w:r>
      <w:r/>
    </w:p>
    <w:p>
      <w:pPr>
        <w:pStyle w:val="687"/>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pStyle w:val="687"/>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，从业人员人，营业收入为万元，资产总额为万元，属于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687"/>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，从业人员人，营业收入为万元，资产总额为万元，属于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687"/>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w:t>
      </w:r>
      <w:r/>
    </w:p>
    <w:p>
      <w:pPr>
        <w:pStyle w:val="687"/>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687"/>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687"/>
        <w:ind w:right="162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87"/>
        <w:ind w:left="0" w:right="1620" w:firstLine="28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企业名称（盖章）：</w:t>
      </w:r>
      <w:r/>
    </w:p>
    <w:p>
      <w:pPr>
        <w:pStyle w:val="687"/>
        <w:ind w:left="0" w:right="1140" w:firstLine="28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日   期：</w:t>
      </w:r>
      <w:r/>
    </w:p>
    <w:p>
      <w:pPr>
        <w:pStyle w:val="687"/>
        <w:ind w:left="0" w:right="1140" w:firstLine="28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687"/>
        <w:ind w:right="480"/>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填报说明：</w:t>
      </w:r>
      <w:r/>
    </w:p>
    <w:p>
      <w:pPr>
        <w:pStyle w:val="687"/>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pStyle w:val="687"/>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2.《中小企业声明函》随中标结果公开，须同时加盖投标人公章。</w:t>
      </w:r>
      <w:r/>
    </w:p>
    <w:p>
      <w:pPr>
        <w:ind w:firstLine="480"/>
        <w:jc w:val="left"/>
        <w:keepLines w:val="0"/>
        <w:keepNext w:val="0"/>
        <w:pageBreakBefore w:val="0"/>
        <w:spacing w:line="360" w:lineRule="auto"/>
        <w:widowControl w:val="off"/>
        <w:rPr>
          <w:rFonts w:ascii="宋体" w:hAnsi="宋体" w:cs="Times New Roman"/>
          <w:color w:val="auto"/>
          <w:sz w:val="24"/>
          <w:szCs w:val="24"/>
          <w:highlight w:val="none"/>
        </w:rPr>
      </w:pPr>
      <w:r>
        <w:rPr>
          <w:rFonts w:ascii="宋体" w:hAnsi="宋体" w:cs="Times New Roman"/>
          <w:color w:val="auto"/>
          <w:sz w:val="24"/>
          <w:szCs w:val="24"/>
          <w:highlight w:val="none"/>
        </w:rPr>
      </w:r>
      <w:r/>
    </w:p>
    <w:p>
      <w:pPr>
        <w:keepLines w:val="0"/>
        <w:keepNext w:val="0"/>
        <w:pageBreakBefore w:val="0"/>
        <w:spacing w:line="360" w:lineRule="auto"/>
        <w:widowControl w:val="off"/>
        <w:rPr>
          <w:color w:val="auto"/>
          <w:highlight w:val="none"/>
        </w:rPr>
      </w:pPr>
      <w:r>
        <w:rPr>
          <w:color w:val="auto"/>
          <w:highlight w:val="none"/>
        </w:rPr>
      </w:r>
      <w:r/>
    </w:p>
    <w:p>
      <w:pPr>
        <w:keepLines w:val="0"/>
        <w:keepNext w:val="0"/>
        <w:pageBreakBefore w:val="0"/>
        <w:spacing w:line="360" w:lineRule="auto"/>
        <w:widowControl w:val="off"/>
        <w:rPr>
          <w:color w:val="auto"/>
          <w:highlight w:val="none"/>
        </w:rPr>
      </w:pPr>
      <w:r>
        <w:rPr>
          <w:color w:val="auto"/>
          <w:highlight w:val="none"/>
        </w:rPr>
      </w:r>
      <w:r/>
    </w:p>
    <w:p>
      <w:pPr>
        <w:keepLines w:val="0"/>
        <w:keepNext w:val="0"/>
        <w:pageBreakBefore w:val="0"/>
        <w:spacing w:line="360" w:lineRule="auto"/>
        <w:widowControl w:val="off"/>
        <w:rPr>
          <w:color w:val="auto"/>
          <w:highlight w:val="none"/>
        </w:rPr>
      </w:pPr>
      <w:r>
        <w:rPr>
          <w:color w:val="auto"/>
          <w:highlight w:val="none"/>
        </w:rPr>
      </w:r>
      <w:r/>
    </w:p>
    <w:p>
      <w:pPr>
        <w:keepLines w:val="0"/>
        <w:keepNext w:val="0"/>
        <w:pageBreakBefore w:val="0"/>
        <w:spacing w:line="360" w:lineRule="auto"/>
        <w:widowControl w:val="off"/>
        <w:rPr>
          <w:color w:val="auto"/>
          <w:highlight w:val="none"/>
        </w:rPr>
      </w:pPr>
      <w:r>
        <w:rPr>
          <w:color w:val="auto"/>
          <w:highlight w:val="none"/>
        </w:rPr>
      </w:r>
      <w:r/>
    </w:p>
    <w:p>
      <w:pPr>
        <w:keepLines w:val="0"/>
        <w:keepNext w:val="0"/>
        <w:pageBreakBefore w:val="0"/>
        <w:spacing w:line="360" w:lineRule="auto"/>
        <w:widowControl w:val="off"/>
        <w:rPr>
          <w:color w:val="auto"/>
          <w:highlight w:val="none"/>
        </w:rPr>
      </w:pPr>
      <w:r>
        <w:rPr>
          <w:color w:val="auto"/>
          <w:highlight w:val="none"/>
        </w:rPr>
      </w:r>
      <w:r/>
    </w:p>
    <w:p>
      <w:pPr>
        <w:rPr>
          <w:rFonts w:ascii="Arial" w:hAnsi="Arial"/>
          <w:b/>
          <w:color w:val="auto"/>
          <w:sz w:val="36"/>
          <w:highlight w:val="none"/>
        </w:rPr>
      </w:pPr>
      <w:r>
        <w:rPr>
          <w:rFonts w:hint="eastAsia" w:ascii="Arial" w:hAnsi="Arial"/>
          <w:b/>
          <w:color w:val="auto"/>
          <w:sz w:val="36"/>
          <w:highlight w:val="none"/>
        </w:rPr>
        <w:br w:type="page" w:clear="all"/>
      </w:r>
      <w:r/>
    </w:p>
    <w:p>
      <w:pPr>
        <w:jc w:val="left"/>
        <w:keepLines/>
        <w:keepNext/>
        <w:spacing w:before="360" w:after="200" w:line="360" w:lineRule="auto"/>
        <w:rPr>
          <w:rFonts w:ascii="Arial" w:hAnsi="Arial"/>
          <w:b/>
          <w:color w:val="auto"/>
          <w:sz w:val="36"/>
          <w:highlight w:val="none"/>
        </w:rPr>
        <w:outlineLvl w:val="1"/>
      </w:pPr>
      <w:r>
        <w:rPr>
          <w:rFonts w:hint="eastAsia" w:ascii="Arial" w:hAnsi="Arial"/>
          <w:b/>
          <w:color w:val="auto"/>
          <w:sz w:val="36"/>
          <w:highlight w:val="none"/>
        </w:rPr>
        <w:t xml:space="preserve">十二、残疾人福利性单位声明函</w:t>
      </w:r>
      <w:r/>
    </w:p>
    <w:p>
      <w:pPr>
        <w:jc w:val="center"/>
        <w:spacing w:line="360" w:lineRule="auto"/>
        <w:tabs>
          <w:tab w:val="left" w:pos="360" w:leader="none"/>
        </w:tabs>
        <w:rPr>
          <w:rFonts w:ascii="宋体" w:hAnsi="宋体" w:cs="Times New Roman"/>
          <w:color w:val="auto"/>
          <w:sz w:val="24"/>
          <w:szCs w:val="21"/>
          <w:highlight w:val="none"/>
        </w:rPr>
      </w:pPr>
      <w:r>
        <w:rPr>
          <w:rFonts w:hint="eastAsia" w:ascii="黑体" w:hAnsi="黑体" w:eastAsia="黑体" w:cs="宋体"/>
          <w:bCs/>
          <w:color w:val="auto"/>
          <w:sz w:val="36"/>
          <w:szCs w:val="28"/>
          <w:highlight w:val="none"/>
        </w:rPr>
        <w:t xml:space="preserve">残疾人福利性单位声明函</w:t>
      </w:r>
      <w:r/>
    </w:p>
    <w:p>
      <w:pPr>
        <w:ind w:firstLine="480"/>
        <w:jc w:val="left"/>
        <w:spacing w:line="500" w:lineRule="exact"/>
        <w:rPr>
          <w:rFonts w:ascii="宋体" w:hAnsi="宋体" w:cs="Times New Roman"/>
          <w:color w:val="auto"/>
          <w:sz w:val="24"/>
          <w:szCs w:val="21"/>
          <w:highlight w:val="none"/>
        </w:rPr>
      </w:pPr>
      <w:r>
        <w:rPr>
          <w:rFonts w:hint="eastAsia" w:ascii="宋体" w:hAnsi="宋体" w:cs="Times New Roman"/>
          <w:color w:val="auto"/>
          <w:sz w:val="24"/>
          <w:szCs w:val="21"/>
          <w:highlight w:val="none"/>
        </w:rPr>
        <w:t xml:space="preserve">本单位郑重声明，根据《财政部 民政部 中国残疾人联合会关于促进残疾人就业政府采购政策的通知》（财库</w:t>
      </w:r>
      <w:r>
        <w:rPr>
          <w:rFonts w:hint="eastAsia" w:ascii="宋体" w:hAnsi="宋体" w:cs="Times New Roman"/>
          <w:color w:val="auto"/>
          <w:sz w:val="24"/>
          <w:szCs w:val="24"/>
          <w:highlight w:val="none"/>
        </w:rPr>
        <w:t xml:space="preserve">〔2017〕</w:t>
      </w:r>
      <w:r>
        <w:rPr>
          <w:rFonts w:hint="eastAsia" w:ascii="宋体" w:hAnsi="宋体" w:cs="Times New Roman"/>
          <w:color w:val="auto"/>
          <w:sz w:val="24"/>
          <w:szCs w:val="21"/>
          <w:highlight w:val="none"/>
        </w:rPr>
        <w:t xml:space="preserve">141号）的规定，本单位为符合条件的残疾人福利性单位，且本单位参加单位的项目（</w:t>
      </w:r>
      <w:r>
        <w:rPr>
          <w:rFonts w:hint="eastAsia" w:ascii="宋体" w:hAnsi="宋体" w:cs="Times New Roman"/>
          <w:color w:val="auto"/>
          <w:sz w:val="24"/>
          <w:szCs w:val="24"/>
          <w:highlight w:val="none"/>
        </w:rPr>
        <w:t xml:space="preserve">项目编号：，分包号：</w:t>
      </w:r>
      <w:r>
        <w:rPr>
          <w:rFonts w:hint="eastAsia" w:ascii="宋体" w:hAnsi="宋体" w:cs="Times New Roman"/>
          <w:color w:val="auto"/>
          <w:sz w:val="24"/>
          <w:szCs w:val="21"/>
          <w:highlight w:val="none"/>
        </w:rPr>
        <w:t xml:space="preserve">）采购活动由本单位提供全部服务。</w:t>
      </w:r>
      <w:r/>
    </w:p>
    <w:p>
      <w:pPr>
        <w:ind w:firstLine="480"/>
        <w:spacing w:line="500" w:lineRule="exact"/>
        <w:rPr>
          <w:rFonts w:ascii="宋体" w:hAnsi="宋体" w:cs="Times New Roman"/>
          <w:color w:val="auto"/>
          <w:sz w:val="24"/>
          <w:szCs w:val="21"/>
          <w:highlight w:val="none"/>
        </w:rPr>
      </w:pPr>
      <w:r>
        <w:rPr>
          <w:rFonts w:hint="eastAsia" w:ascii="宋体" w:hAnsi="宋体" w:cs="Times New Roman"/>
          <w:color w:val="auto"/>
          <w:sz w:val="24"/>
          <w:szCs w:val="21"/>
          <w:highlight w:val="none"/>
        </w:rPr>
        <w:t xml:space="preserve">本单位对上述声明的真实性负责。如有虚假，将依法承担相应责任。</w:t>
      </w:r>
      <w:r/>
    </w:p>
    <w:p>
      <w:pPr>
        <w:ind w:firstLine="480"/>
        <w:spacing w:line="500" w:lineRule="exact"/>
        <w:rPr>
          <w:rFonts w:ascii="宋体" w:hAnsi="宋体" w:cs="Times New Roman"/>
          <w:color w:val="auto"/>
          <w:sz w:val="24"/>
          <w:szCs w:val="21"/>
          <w:highlight w:val="none"/>
        </w:rPr>
      </w:pPr>
      <w:r>
        <w:rPr>
          <w:rFonts w:ascii="宋体" w:hAnsi="宋体" w:cs="Times New Roman"/>
          <w:color w:val="auto"/>
          <w:sz w:val="24"/>
          <w:szCs w:val="21"/>
          <w:highlight w:val="none"/>
        </w:rPr>
      </w:r>
      <w:r/>
    </w:p>
    <w:p>
      <w:pPr>
        <w:ind w:right="1620" w:firstLine="2880"/>
        <w:spacing w:line="560" w:lineRule="exact"/>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单位名称（盖章）：</w:t>
      </w:r>
      <w:r/>
    </w:p>
    <w:p>
      <w:pPr>
        <w:ind w:right="1140" w:firstLine="2880"/>
        <w:spacing w:line="560" w:lineRule="exact"/>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日  期：</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填报说明：</w:t>
      </w:r>
      <w:r/>
    </w:p>
    <w:p>
      <w:pPr>
        <w:ind w:firstLine="480"/>
        <w:jc w:val="left"/>
        <w:spacing w:line="360" w:lineRule="auto"/>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1、</w:t>
      </w:r>
      <w:r>
        <w:rPr>
          <w:rFonts w:hint="eastAsia" w:ascii="宋体" w:hAnsi="宋体" w:cs="Times New Roman"/>
          <w:color w:val="auto"/>
          <w:sz w:val="24"/>
          <w:szCs w:val="24"/>
          <w:highlight w:val="none"/>
        </w:rPr>
        <w:t xml:space="preserve">请供应商如实填写，</w:t>
      </w:r>
      <w:r>
        <w:rPr>
          <w:rFonts w:hint="eastAsia" w:ascii="宋体" w:hAnsi="宋体"/>
          <w:bCs/>
          <w:color w:val="auto"/>
          <w:sz w:val="24"/>
          <w:highlight w:val="none"/>
        </w:rPr>
        <w:t xml:space="preserve">所填内容将作为评审的依据</w:t>
      </w:r>
      <w:r>
        <w:rPr>
          <w:rFonts w:hint="eastAsia" w:ascii="宋体" w:hAnsi="宋体" w:cs="Times New Roman"/>
          <w:color w:val="auto"/>
          <w:sz w:val="24"/>
          <w:szCs w:val="24"/>
          <w:highlight w:val="none"/>
        </w:rPr>
        <w:t xml:space="preserve">，如填写不完整或不一致或填写有误，将承担一切不利后果。</w:t>
      </w:r>
      <w:r/>
    </w:p>
    <w:p>
      <w:pPr>
        <w:ind w:firstLine="480"/>
        <w:jc w:val="left"/>
        <w:spacing w:line="360" w:lineRule="auto"/>
        <w:rPr>
          <w:rFonts w:ascii="Times New Roman" w:hAnsi="Times New Roman" w:cs="Times New Roman"/>
          <w:color w:val="auto"/>
          <w:sz w:val="24"/>
          <w:szCs w:val="24"/>
          <w:highlight w:val="none"/>
        </w:rPr>
      </w:pPr>
      <w:r>
        <w:rPr>
          <w:rFonts w:hint="eastAsia" w:ascii="宋体" w:hAnsi="宋体" w:cs="Times New Roman"/>
          <w:bCs/>
          <w:color w:val="auto"/>
          <w:sz w:val="24"/>
          <w:szCs w:val="24"/>
          <w:highlight w:val="none"/>
        </w:rPr>
        <w:t xml:space="preserve">2、中标人的《残疾人福利性单位声明函》随中标结果公开。</w:t>
      </w:r>
      <w:r/>
    </w:p>
    <w:p>
      <w:pPr>
        <w:rPr>
          <w:color w:val="auto"/>
          <w:highlight w:val="none"/>
        </w:rPr>
      </w:pPr>
      <w:r>
        <w:rPr>
          <w:color w:val="auto"/>
          <w:highlight w:val="none"/>
        </w:rPr>
        <w:br w:type="page" w:clear="all"/>
      </w:r>
      <w:r/>
    </w:p>
    <w:p>
      <w:pPr>
        <w:jc w:val="left"/>
        <w:keepLines/>
        <w:keepNext/>
        <w:spacing w:before="360" w:after="200" w:line="360" w:lineRule="auto"/>
        <w:rPr>
          <w:rFonts w:ascii="Arial" w:hAnsi="Arial"/>
          <w:b/>
          <w:iCs/>
          <w:color w:val="auto"/>
          <w:sz w:val="36"/>
          <w:highlight w:val="none"/>
        </w:rPr>
        <w:outlineLvl w:val="1"/>
      </w:pPr>
      <w:r>
        <w:rPr>
          <w:rFonts w:hint="eastAsia" w:ascii="Arial" w:hAnsi="Arial"/>
          <w:b/>
          <w:iCs/>
          <w:color w:val="auto"/>
          <w:sz w:val="36"/>
          <w:highlight w:val="none"/>
        </w:rPr>
        <w:t xml:space="preserve">十三、投标分项报价表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投标分项报价表</w:t>
      </w:r>
      <w:r/>
    </w:p>
    <w:p>
      <w:pPr>
        <w:jc w:val="left"/>
        <w:spacing w:line="360" w:lineRule="auto"/>
        <w:rPr>
          <w:rFonts w:ascii="宋体" w:hAnsi="宋体" w:cs="Times New Roman"/>
          <w:bCs/>
          <w:color w:val="auto"/>
          <w:sz w:val="24"/>
          <w:szCs w:val="24"/>
          <w:highlight w:val="none"/>
        </w:rPr>
      </w:pPr>
      <w:r>
        <w:rPr>
          <w:rFonts w:hint="eastAsia" w:ascii="宋体" w:hAnsi="宋体" w:cs="方正仿宋_GBK"/>
          <w:color w:val="auto"/>
          <w:sz w:val="24"/>
          <w:szCs w:val="24"/>
          <w:highlight w:val="none"/>
        </w:rPr>
        <w:t xml:space="preserve">项目名称：     项目编号：      分包号：</w:t>
      </w:r>
      <w:r/>
    </w:p>
    <w:p>
      <w:pPr>
        <w:jc w:val="right"/>
        <w:spacing w:line="360" w:lineRule="auto"/>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单位：元</w:t>
      </w:r>
      <w:r/>
    </w:p>
    <w:tbl>
      <w:tblPr>
        <w:tblStyle w:val="66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1560"/>
        <w:gridCol w:w="1275"/>
        <w:gridCol w:w="1418"/>
        <w:gridCol w:w="2551"/>
      </w:tblGrid>
      <w:tr>
        <w:trPr>
          <w:cantSplit/>
          <w:jc w:val="center"/>
          <w:trHeight w:val="501"/>
        </w:trPr>
        <w:tc>
          <w:tcPr>
            <w:tcW w:w="959"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41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产品、服务名称</w:t>
            </w:r>
            <w:r/>
          </w:p>
        </w:tc>
        <w:tc>
          <w:tcPr>
            <w:tcW w:w="156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分项单位</w:t>
            </w:r>
            <w:r/>
          </w:p>
        </w:tc>
        <w:tc>
          <w:tcPr>
            <w:tcW w:w="1275"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c>
          <w:tcPr>
            <w:tcW w:w="141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单价</w:t>
            </w:r>
            <w:r/>
          </w:p>
        </w:tc>
        <w:tc>
          <w:tcPr>
            <w:tcW w:w="2551"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单项</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合计价</w:t>
            </w:r>
            <w:r/>
          </w:p>
        </w:tc>
      </w:tr>
      <w:tr>
        <w:trPr>
          <w:cantSplit/>
          <w:jc w:val="center"/>
          <w:trHeight w:val="501"/>
        </w:trPr>
        <w:tc>
          <w:tcPr>
            <w:tcW w:w="959"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1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60"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275"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1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5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01"/>
        </w:trPr>
        <w:tc>
          <w:tcPr>
            <w:tcW w:w="959"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1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60"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275"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1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5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01"/>
        </w:trPr>
        <w:tc>
          <w:tcPr>
            <w:tcW w:w="959"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1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60"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275"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1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5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01"/>
        </w:trPr>
        <w:tc>
          <w:tcPr>
            <w:tcW w:w="959"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1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60"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275"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1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5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01"/>
        </w:trPr>
        <w:tc>
          <w:tcPr>
            <w:tcW w:w="959"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17"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60"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275"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41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5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501"/>
        </w:trPr>
        <w:tc>
          <w:tcPr>
            <w:gridSpan w:val="5"/>
            <w:tcW w:w="6629"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总计（元）</w:t>
            </w:r>
            <w:r/>
          </w:p>
        </w:tc>
        <w:tc>
          <w:tcPr>
            <w:tcW w:w="2551"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bl>
    <w:p>
      <w:pPr>
        <w:jc w:val="left"/>
        <w:rPr>
          <w:rFonts w:ascii="宋体" w:hAnsi="宋体" w:cs="宋体"/>
          <w:bCs/>
          <w:color w:val="auto"/>
          <w:sz w:val="24"/>
          <w:szCs w:val="24"/>
          <w:highlight w:val="none"/>
        </w:rPr>
      </w:pPr>
      <w:r>
        <w:rPr>
          <w:rFonts w:ascii="宋体" w:hAnsi="宋体" w:cs="宋体"/>
          <w:bCs/>
          <w:color w:val="auto"/>
          <w:sz w:val="24"/>
          <w:szCs w:val="24"/>
          <w:highlight w:val="none"/>
        </w:rPr>
      </w:r>
      <w:r/>
    </w:p>
    <w:p>
      <w:pPr>
        <w:jc w:val="right"/>
        <w:rPr>
          <w:rFonts w:ascii="宋体" w:hAnsi="宋体" w:cs="宋体"/>
          <w:bCs/>
          <w:color w:val="auto"/>
          <w:sz w:val="24"/>
          <w:szCs w:val="24"/>
          <w:highlight w:val="none"/>
        </w:rPr>
      </w:pPr>
      <w:r>
        <w:rPr>
          <w:rFonts w:ascii="宋体" w:hAnsi="宋体" w:cs="宋体"/>
          <w:bCs/>
          <w:color w:val="auto"/>
          <w:sz w:val="24"/>
          <w:szCs w:val="24"/>
          <w:highlight w:val="none"/>
        </w:rPr>
      </w:r>
      <w:r/>
    </w:p>
    <w:p>
      <w:pPr>
        <w:jc w:val="righ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投标人（盖章）：</w:t>
      </w:r>
      <w:r/>
    </w:p>
    <w:p>
      <w:pPr>
        <w:jc w:val="righ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法定代表人或委托代理人（签字或盖章）：</w:t>
      </w:r>
      <w:r/>
    </w:p>
    <w:p>
      <w:pPr>
        <w:jc w:val="righ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年     月     日</w:t>
      </w:r>
      <w:r/>
    </w:p>
    <w:p>
      <w:pPr>
        <w:jc w:val="left"/>
        <w:spacing w:line="360" w:lineRule="auto"/>
        <w:rPr>
          <w:rFonts w:ascii="宋体" w:hAnsi="宋体" w:cs="方正仿宋_GBK"/>
          <w:color w:val="auto"/>
          <w:sz w:val="24"/>
          <w:szCs w:val="24"/>
          <w:highlight w:val="none"/>
        </w:rPr>
      </w:pPr>
      <w:r>
        <w:rPr>
          <w:rFonts w:ascii="宋体" w:hAnsi="宋体" w:cs="方正仿宋_GBK"/>
          <w:color w:val="auto"/>
          <w:sz w:val="24"/>
          <w:szCs w:val="24"/>
          <w:highlight w:val="none"/>
        </w:rPr>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填报说明：</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1.项目如有分包，请各投标人按相应的分包分别列表。</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2.行数或事项不够，可自行增加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br w:type="page" w:clear="all"/>
      </w:r>
      <w:r/>
    </w:p>
    <w:p>
      <w:pPr>
        <w:jc w:val="left"/>
        <w:keepLines/>
        <w:keepNext/>
        <w:spacing w:before="360" w:after="200" w:line="360" w:lineRule="auto"/>
        <w:rPr>
          <w:rFonts w:ascii="Arial" w:hAnsi="Arial"/>
          <w:b/>
          <w:iCs/>
          <w:color w:val="auto"/>
          <w:sz w:val="36"/>
          <w:highlight w:val="none"/>
        </w:rPr>
        <w:outlineLvl w:val="1"/>
      </w:pPr>
      <w:r>
        <w:rPr>
          <w:rFonts w:hint="eastAsia" w:ascii="Arial" w:hAnsi="Arial"/>
          <w:b/>
          <w:iCs/>
          <w:color w:val="auto"/>
          <w:sz w:val="36"/>
          <w:highlight w:val="none"/>
        </w:rPr>
        <w:t xml:space="preserve">十四、技术要求响应及偏离表（如有请提供）</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ascii="Arial" w:hAnsi="Arial"/>
          <w:color w:val="auto"/>
          <w:sz w:val="36"/>
          <w:highlight w:val="none"/>
        </w:rPr>
      </w:pPr>
      <w:r>
        <w:rPr>
          <w:rFonts w:hint="eastAsia" w:ascii="宋体" w:hAnsi="宋体" w:cs="方正仿宋_GBK"/>
          <w:color w:val="auto"/>
          <w:sz w:val="24"/>
          <w:szCs w:val="24"/>
          <w:highlight w:val="none"/>
        </w:rPr>
        <w:t xml:space="preserve">项目名称：      项目编号：      分包号：</w:t>
      </w:r>
      <w:r/>
    </w:p>
    <w:tbl>
      <w:tblPr>
        <w:tblStyle w:val="664"/>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3402"/>
        <w:gridCol w:w="3261"/>
        <w:gridCol w:w="1805"/>
      </w:tblGrid>
      <w:tr>
        <w:trPr>
          <w:cantSplit/>
          <w:jc w:val="center"/>
        </w:trPr>
        <w:tc>
          <w:tcPr>
            <w:tcW w:w="1099" w:type="dxa"/>
            <w:vAlign w:val="center"/>
            <w:textDirection w:val="lrTb"/>
            <w:noWrap w:val="false"/>
          </w:tcPr>
          <w:p>
            <w:pPr>
              <w:jc w:val="center"/>
              <w:spacing w:line="360" w:lineRule="auto"/>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序号</w:t>
            </w:r>
            <w:r/>
          </w:p>
        </w:tc>
        <w:tc>
          <w:tcPr>
            <w:tcW w:w="3402" w:type="dxa"/>
            <w:vAlign w:val="center"/>
            <w:textDirection w:val="lrTb"/>
            <w:noWrap w:val="false"/>
          </w:tcPr>
          <w:p>
            <w:pPr>
              <w:jc w:val="center"/>
              <w:spacing w:line="360" w:lineRule="auto"/>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招标文件要求</w:t>
            </w:r>
            <w:r/>
          </w:p>
        </w:tc>
        <w:tc>
          <w:tcPr>
            <w:tcW w:w="3261" w:type="dxa"/>
            <w:vAlign w:val="center"/>
            <w:textDirection w:val="lrTb"/>
            <w:noWrap w:val="false"/>
          </w:tcPr>
          <w:p>
            <w:pPr>
              <w:jc w:val="center"/>
              <w:spacing w:line="360" w:lineRule="auto"/>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投标响应情况</w:t>
            </w:r>
            <w:r/>
          </w:p>
        </w:tc>
        <w:tc>
          <w:tcPr>
            <w:tcW w:w="1805" w:type="dxa"/>
            <w:vAlign w:val="center"/>
            <w:textDirection w:val="lrTb"/>
            <w:noWrap w:val="false"/>
          </w:tcPr>
          <w:p>
            <w:pPr>
              <w:jc w:val="center"/>
              <w:spacing w:line="360" w:lineRule="auto"/>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超出、符合或偏离</w:t>
            </w:r>
            <w:r/>
          </w:p>
        </w:tc>
      </w:tr>
      <w:tr>
        <w:trPr>
          <w:cantSplit/>
          <w:jc w:val="center"/>
          <w:trHeight w:val="640"/>
        </w:trPr>
        <w:tc>
          <w:tcPr>
            <w:tcW w:w="1099" w:type="dxa"/>
            <w:vAlign w:val="center"/>
            <w:textDirection w:val="lrTb"/>
            <w:noWrap w:val="false"/>
          </w:tcPr>
          <w:p>
            <w:pPr>
              <w:jc w:val="center"/>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w:t>
            </w:r>
            <w:r/>
          </w:p>
        </w:tc>
        <w:tc>
          <w:tcPr>
            <w:tcW w:w="3402" w:type="dxa"/>
            <w:vAlign w:val="center"/>
            <w:textDirection w:val="lrTb"/>
            <w:noWrap w:val="false"/>
          </w:tcPr>
          <w:p>
            <w:pPr>
              <w:jc w:val="center"/>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3261" w:type="dxa"/>
            <w:vAlign w:val="center"/>
            <w:textDirection w:val="lrTb"/>
            <w:noWrap w:val="false"/>
          </w:tcPr>
          <w:p>
            <w:pPr>
              <w:jc w:val="center"/>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805" w:type="dxa"/>
            <w:vAlign w:val="center"/>
            <w:textDirection w:val="lrTb"/>
            <w:noWrap w:val="false"/>
          </w:tcPr>
          <w:p>
            <w:pPr>
              <w:jc w:val="center"/>
              <w:rPr>
                <w:rFonts w:ascii="宋体" w:hAnsi="宋体" w:cs="Times New Roman"/>
                <w:color w:val="auto"/>
                <w:sz w:val="24"/>
                <w:szCs w:val="24"/>
                <w:highlight w:val="none"/>
              </w:rPr>
            </w:pPr>
            <w:r>
              <w:rPr>
                <w:rFonts w:ascii="宋体" w:hAnsi="宋体" w:cs="Times New Roman"/>
                <w:color w:val="auto"/>
                <w:sz w:val="24"/>
                <w:szCs w:val="24"/>
                <w:highlight w:val="none"/>
              </w:rPr>
            </w:r>
            <w:r/>
          </w:p>
        </w:tc>
      </w:tr>
      <w:tr>
        <w:trPr>
          <w:cantSplit/>
          <w:jc w:val="center"/>
          <w:trHeight w:val="640"/>
        </w:trPr>
        <w:tc>
          <w:tcPr>
            <w:tcW w:w="1099" w:type="dxa"/>
            <w:vAlign w:val="center"/>
            <w:textDirection w:val="lrTb"/>
            <w:noWrap w:val="false"/>
          </w:tcPr>
          <w:p>
            <w:pPr>
              <w:jc w:val="center"/>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w:t>
            </w:r>
            <w:r/>
          </w:p>
        </w:tc>
        <w:tc>
          <w:tcPr>
            <w:tcW w:w="3402" w:type="dxa"/>
            <w:vAlign w:val="center"/>
            <w:textDirection w:val="lrTb"/>
            <w:noWrap w:val="false"/>
          </w:tcPr>
          <w:p>
            <w:pPr>
              <w:jc w:val="center"/>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3261" w:type="dxa"/>
            <w:vAlign w:val="center"/>
            <w:textDirection w:val="lrTb"/>
            <w:noWrap w:val="false"/>
          </w:tcPr>
          <w:p>
            <w:pPr>
              <w:jc w:val="center"/>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805" w:type="dxa"/>
            <w:vAlign w:val="center"/>
            <w:textDirection w:val="lrTb"/>
            <w:noWrap w:val="false"/>
          </w:tcPr>
          <w:p>
            <w:pPr>
              <w:jc w:val="center"/>
              <w:rPr>
                <w:rFonts w:ascii="宋体" w:hAnsi="宋体" w:cs="Times New Roman"/>
                <w:color w:val="auto"/>
                <w:sz w:val="24"/>
                <w:szCs w:val="24"/>
                <w:highlight w:val="none"/>
              </w:rPr>
            </w:pPr>
            <w:r>
              <w:rPr>
                <w:rFonts w:ascii="宋体" w:hAnsi="宋体" w:cs="Times New Roman"/>
                <w:color w:val="auto"/>
                <w:sz w:val="24"/>
                <w:szCs w:val="24"/>
                <w:highlight w:val="none"/>
              </w:rPr>
            </w:r>
            <w:r/>
          </w:p>
        </w:tc>
      </w:tr>
      <w:tr>
        <w:trPr>
          <w:cantSplit/>
          <w:jc w:val="center"/>
          <w:trHeight w:val="640"/>
        </w:trPr>
        <w:tc>
          <w:tcPr>
            <w:tcW w:w="1099" w:type="dxa"/>
            <w:vAlign w:val="center"/>
            <w:textDirection w:val="lrTb"/>
            <w:noWrap w:val="false"/>
          </w:tcPr>
          <w:p>
            <w:pPr>
              <w:jc w:val="center"/>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w:t>
            </w:r>
            <w:r/>
          </w:p>
        </w:tc>
        <w:tc>
          <w:tcPr>
            <w:tcW w:w="3402" w:type="dxa"/>
            <w:vAlign w:val="center"/>
            <w:textDirection w:val="lrTb"/>
            <w:noWrap w:val="false"/>
          </w:tcPr>
          <w:p>
            <w:pPr>
              <w:jc w:val="center"/>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3261" w:type="dxa"/>
            <w:vAlign w:val="center"/>
            <w:textDirection w:val="lrTb"/>
            <w:noWrap w:val="false"/>
          </w:tcPr>
          <w:p>
            <w:pPr>
              <w:jc w:val="center"/>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805" w:type="dxa"/>
            <w:vAlign w:val="center"/>
            <w:textDirection w:val="lrTb"/>
            <w:noWrap w:val="false"/>
          </w:tcPr>
          <w:p>
            <w:pPr>
              <w:jc w:val="center"/>
              <w:rPr>
                <w:rFonts w:ascii="宋体" w:hAnsi="宋体" w:cs="Times New Roman"/>
                <w:color w:val="auto"/>
                <w:sz w:val="24"/>
                <w:szCs w:val="24"/>
                <w:highlight w:val="none"/>
              </w:rPr>
            </w:pPr>
            <w:r>
              <w:rPr>
                <w:rFonts w:ascii="宋体" w:hAnsi="宋体" w:cs="Times New Roman"/>
                <w:color w:val="auto"/>
                <w:sz w:val="24"/>
                <w:szCs w:val="24"/>
                <w:highlight w:val="none"/>
              </w:rPr>
            </w:r>
            <w:r/>
          </w:p>
        </w:tc>
      </w:tr>
      <w:tr>
        <w:trPr>
          <w:cantSplit/>
          <w:jc w:val="center"/>
          <w:trHeight w:val="640"/>
        </w:trPr>
        <w:tc>
          <w:tcPr>
            <w:tcW w:w="1099" w:type="dxa"/>
            <w:vAlign w:val="center"/>
            <w:textDirection w:val="lrTb"/>
            <w:noWrap w:val="false"/>
          </w:tcPr>
          <w:p>
            <w:pPr>
              <w:jc w:val="center"/>
              <w:rPr>
                <w:rFonts w:ascii="宋体" w:hAnsi="宋体" w:cs="Times New Roman"/>
                <w:color w:val="auto"/>
                <w:sz w:val="24"/>
                <w:szCs w:val="24"/>
                <w:highlight w:val="none"/>
              </w:rPr>
            </w:pPr>
            <w:r>
              <w:rPr>
                <w:rFonts w:ascii="宋体" w:hAnsi="宋体" w:cs="Times New Roman"/>
                <w:color w:val="auto"/>
                <w:sz w:val="24"/>
                <w:szCs w:val="24"/>
                <w:highlight w:val="none"/>
              </w:rPr>
              <w:t xml:space="preserve">…</w:t>
            </w:r>
            <w:r/>
          </w:p>
        </w:tc>
        <w:tc>
          <w:tcPr>
            <w:tcW w:w="3402" w:type="dxa"/>
            <w:vAlign w:val="center"/>
            <w:textDirection w:val="lrTb"/>
            <w:noWrap w:val="false"/>
          </w:tcPr>
          <w:p>
            <w:pPr>
              <w:jc w:val="center"/>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3261" w:type="dxa"/>
            <w:vAlign w:val="center"/>
            <w:textDirection w:val="lrTb"/>
            <w:noWrap w:val="false"/>
          </w:tcPr>
          <w:p>
            <w:pPr>
              <w:jc w:val="center"/>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805" w:type="dxa"/>
            <w:vAlign w:val="center"/>
            <w:textDirection w:val="lrTb"/>
            <w:noWrap w:val="false"/>
          </w:tcPr>
          <w:p>
            <w:pPr>
              <w:jc w:val="center"/>
              <w:rPr>
                <w:rFonts w:ascii="宋体" w:hAnsi="宋体" w:cs="Times New Roman"/>
                <w:color w:val="auto"/>
                <w:sz w:val="24"/>
                <w:szCs w:val="24"/>
                <w:highlight w:val="none"/>
              </w:rPr>
            </w:pPr>
            <w:r>
              <w:rPr>
                <w:rFonts w:ascii="宋体" w:hAnsi="宋体" w:cs="Times New Roman"/>
                <w:color w:val="auto"/>
                <w:sz w:val="24"/>
                <w:szCs w:val="24"/>
                <w:highlight w:val="none"/>
              </w:rPr>
            </w:r>
            <w:r/>
          </w:p>
        </w:tc>
      </w:tr>
    </w:tbl>
    <w:p>
      <w:pPr>
        <w:ind w:firstLine="480"/>
        <w:spacing w:line="500" w:lineRule="exact"/>
        <w:rPr>
          <w:rFonts w:ascii="宋体" w:hAnsi="宋体" w:cs="Times New Roman"/>
          <w:color w:val="auto"/>
          <w:sz w:val="24"/>
          <w:szCs w:val="24"/>
          <w:highlight w:val="none"/>
        </w:rPr>
      </w:pPr>
      <w:r>
        <w:rPr>
          <w:rFonts w:ascii="宋体" w:hAnsi="宋体" w:cs="Times New Roman"/>
          <w:color w:val="auto"/>
          <w:sz w:val="24"/>
          <w:szCs w:val="24"/>
          <w:highlight w:val="none"/>
        </w:rPr>
      </w:r>
      <w:r/>
    </w:p>
    <w:p>
      <w:pPr>
        <w:ind w:firstLine="480"/>
        <w:spacing w:line="500" w:lineRule="exact"/>
        <w:rPr>
          <w:rFonts w:ascii="宋体" w:hAnsi="宋体" w:cs="Times New Roman"/>
          <w:color w:val="auto"/>
          <w:sz w:val="24"/>
          <w:szCs w:val="24"/>
          <w:highlight w:val="none"/>
        </w:rPr>
      </w:pPr>
      <w:r>
        <w:rPr>
          <w:rFonts w:ascii="宋体" w:hAnsi="宋体" w:cs="Times New Roman"/>
          <w:color w:val="auto"/>
          <w:sz w:val="24"/>
          <w:szCs w:val="24"/>
          <w:highlight w:val="none"/>
        </w:rPr>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投标人（盖章）：</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法定代表人</w:t>
      </w:r>
      <w:r>
        <w:rPr>
          <w:rFonts w:cs="Times New Roman"/>
          <w:color w:val="auto"/>
          <w:sz w:val="24"/>
          <w:szCs w:val="24"/>
          <w:highlight w:val="none"/>
        </w:rPr>
        <w:t xml:space="preserve">（单位负责人）</w:t>
      </w:r>
      <w:r>
        <w:rPr>
          <w:rFonts w:hint="eastAsia" w:ascii="Times New Roman" w:hAnsi="Times New Roman" w:cs="Times New Roman"/>
          <w:color w:val="auto"/>
          <w:sz w:val="24"/>
          <w:szCs w:val="24"/>
          <w:highlight w:val="none"/>
        </w:rPr>
        <w:t xml:space="preserve">或委托代理人（签字或盖章）：</w:t>
      </w:r>
      <w:r/>
    </w:p>
    <w:p>
      <w:pPr>
        <w:rPr>
          <w:color w:val="auto"/>
          <w:highlight w:val="none"/>
        </w:rPr>
      </w:pPr>
      <w:r>
        <w:rPr>
          <w:rFonts w:hint="eastAsia" w:ascii="Times New Roman" w:hAnsi="Times New Roman" w:cs="Times New Roman"/>
          <w:color w:val="auto"/>
          <w:sz w:val="24"/>
          <w:szCs w:val="24"/>
          <w:highlight w:val="none"/>
        </w:rPr>
        <w:t xml:space="preserve">日期：年月日</w:t>
      </w:r>
      <w:r/>
    </w:p>
    <w:p>
      <w:pPr>
        <w:rPr>
          <w:rFonts w:ascii="Arial" w:hAnsi="Arial"/>
          <w:b/>
          <w:iCs/>
          <w:color w:val="auto"/>
          <w:sz w:val="36"/>
          <w:highlight w:val="none"/>
        </w:rPr>
      </w:pPr>
      <w:r>
        <w:rPr>
          <w:rFonts w:hint="eastAsia" w:ascii="Arial" w:hAnsi="Arial"/>
          <w:b/>
          <w:iCs/>
          <w:color w:val="auto"/>
          <w:sz w:val="36"/>
          <w:highlight w:val="none"/>
        </w:rPr>
        <w:br w:type="page" w:clear="all"/>
      </w:r>
      <w:r/>
    </w:p>
    <w:p>
      <w:pPr>
        <w:jc w:val="left"/>
        <w:keepLines/>
        <w:keepNext/>
        <w:spacing w:before="360" w:after="200" w:line="360" w:lineRule="auto"/>
        <w:rPr>
          <w:rFonts w:ascii="Arial" w:hAnsi="Arial"/>
          <w:b/>
          <w:bCs/>
          <w:iCs/>
          <w:color w:val="auto"/>
          <w:sz w:val="36"/>
          <w:szCs w:val="36"/>
          <w:highlight w:val="none"/>
        </w:rPr>
        <w:outlineLvl w:val="1"/>
      </w:pPr>
      <w:r>
        <w:rPr>
          <w:rFonts w:hint="eastAsia" w:ascii="Arial" w:hAnsi="Arial"/>
          <w:b/>
          <w:iCs/>
          <w:color w:val="auto"/>
          <w:sz w:val="36"/>
          <w:highlight w:val="none"/>
        </w:rPr>
        <w:t xml:space="preserve">十五、商务要求响应及偏离表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color w:val="auto"/>
          <w:highlight w:val="none"/>
        </w:rPr>
      </w:pPr>
      <w:r>
        <w:rPr>
          <w:rFonts w:hint="eastAsia" w:ascii="宋体" w:hAnsi="宋体" w:cs="方正仿宋_GBK"/>
          <w:color w:val="auto"/>
          <w:sz w:val="24"/>
          <w:szCs w:val="24"/>
          <w:highlight w:val="none"/>
        </w:rPr>
        <w:t xml:space="preserve">项目名称：      项目编号：      分包号：</w:t>
      </w:r>
      <w:r/>
    </w:p>
    <w:tbl>
      <w:tblPr>
        <w:tblStyle w:val="664"/>
        <w:tblW w:w="97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jc w:val="center"/>
              <w:rPr>
                <w:rFonts w:ascii="宋体" w:hAnsi="宋体" w:cs="Times New Roman"/>
                <w:color w:val="auto"/>
                <w:sz w:val="24"/>
                <w:szCs w:val="24"/>
                <w:highlight w:val="none"/>
              </w:rPr>
            </w:pPr>
            <w:r/>
            <w:bookmarkStart w:id="47" w:name="_Hlt26955064"/>
            <w:r/>
            <w:bookmarkEnd w:id="47"/>
            <w:r/>
            <w:bookmarkStart w:id="48" w:name="_Hlt26671343"/>
            <w:r/>
            <w:bookmarkEnd w:id="48"/>
            <w:r/>
            <w:bookmarkStart w:id="49" w:name="_Hlt26580838"/>
            <w:r/>
            <w:bookmarkEnd w:id="49"/>
            <w:r/>
            <w:bookmarkStart w:id="50" w:name="_Hlt26955056"/>
            <w:r/>
            <w:bookmarkEnd w:id="50"/>
            <w:r/>
            <w:bookmarkStart w:id="51" w:name="_Hlt26671372"/>
            <w:r/>
            <w:bookmarkEnd w:id="51"/>
            <w:r/>
            <w:bookmarkStart w:id="52" w:name="_Hlt26609391"/>
            <w:r/>
            <w:bookmarkEnd w:id="52"/>
            <w:r/>
            <w:bookmarkStart w:id="53" w:name="_Hlt26782999"/>
            <w:r/>
            <w:bookmarkEnd w:id="53"/>
            <w:r/>
            <w:bookmarkStart w:id="54" w:name="_Hlt24879081"/>
            <w:r/>
            <w:bookmarkEnd w:id="54"/>
            <w:r>
              <w:rPr>
                <w:rFonts w:hint="eastAsia" w:ascii="宋体" w:hAnsi="宋体" w:cs="Times New Roman"/>
                <w:color w:val="auto"/>
                <w:sz w:val="24"/>
                <w:szCs w:val="24"/>
                <w:highlight w:val="none"/>
              </w:rPr>
              <w:t xml:space="preserve">序号</w:t>
            </w:r>
            <w:r/>
          </w:p>
        </w:tc>
        <w:tc>
          <w:tcPr>
            <w:tcW w:w="3261" w:type="dxa"/>
            <w:vAlign w:val="center"/>
            <w:textDirection w:val="lrTb"/>
            <w:noWrap w:val="false"/>
          </w:tcPr>
          <w:p>
            <w:pPr>
              <w:jc w:val="center"/>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招标文件要求</w:t>
            </w:r>
            <w:r/>
          </w:p>
        </w:tc>
        <w:tc>
          <w:tcPr>
            <w:tcW w:w="3402" w:type="dxa"/>
            <w:vAlign w:val="center"/>
            <w:textDirection w:val="lrTb"/>
            <w:noWrap w:val="false"/>
          </w:tcPr>
          <w:p>
            <w:pPr>
              <w:jc w:val="center"/>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投标响应情况</w:t>
            </w:r>
            <w:r/>
          </w:p>
        </w:tc>
        <w:tc>
          <w:tcPr>
            <w:tcW w:w="1842" w:type="dxa"/>
            <w:vAlign w:val="center"/>
            <w:textDirection w:val="lrTb"/>
            <w:noWrap w:val="false"/>
          </w:tcPr>
          <w:p>
            <w:pPr>
              <w:jc w:val="center"/>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超出、符合或偏离</w:t>
            </w:r>
            <w:r/>
          </w:p>
        </w:tc>
      </w:tr>
      <w:tr>
        <w:trPr>
          <w:cantSplit/>
          <w:trHeight w:val="640"/>
        </w:trPr>
        <w:tc>
          <w:tcPr>
            <w:tcW w:w="1242" w:type="dxa"/>
            <w:vAlign w:val="center"/>
            <w:textDirection w:val="lrTb"/>
            <w:noWrap w:val="false"/>
          </w:tcPr>
          <w:p>
            <w:pPr>
              <w:jc w:val="center"/>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w:t>
            </w:r>
            <w:r/>
          </w:p>
        </w:tc>
        <w:tc>
          <w:tcPr>
            <w:tcW w:w="3261" w:type="dxa"/>
            <w:vAlign w:val="center"/>
            <w:textDirection w:val="lrTb"/>
            <w:noWrap w:val="false"/>
          </w:tcPr>
          <w:p>
            <w:pPr>
              <w:jc w:val="center"/>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3402" w:type="dxa"/>
            <w:vAlign w:val="center"/>
            <w:textDirection w:val="lrTb"/>
            <w:noWrap w:val="false"/>
          </w:tcPr>
          <w:p>
            <w:pPr>
              <w:jc w:val="center"/>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842" w:type="dxa"/>
            <w:vAlign w:val="center"/>
            <w:textDirection w:val="lrTb"/>
            <w:noWrap w:val="false"/>
          </w:tcPr>
          <w:p>
            <w:pPr>
              <w:jc w:val="center"/>
              <w:rPr>
                <w:rFonts w:ascii="宋体" w:hAnsi="宋体" w:cs="Times New Roman"/>
                <w:color w:val="auto"/>
                <w:sz w:val="24"/>
                <w:szCs w:val="24"/>
                <w:highlight w:val="none"/>
              </w:rPr>
            </w:pPr>
            <w:r>
              <w:rPr>
                <w:rFonts w:ascii="宋体" w:hAnsi="宋体" w:cs="Times New Roman"/>
                <w:color w:val="auto"/>
                <w:sz w:val="24"/>
                <w:szCs w:val="24"/>
                <w:highlight w:val="none"/>
              </w:rPr>
            </w:r>
            <w:r/>
          </w:p>
        </w:tc>
      </w:tr>
      <w:tr>
        <w:trPr>
          <w:cantSplit/>
          <w:trHeight w:val="640"/>
        </w:trPr>
        <w:tc>
          <w:tcPr>
            <w:tcW w:w="1242" w:type="dxa"/>
            <w:vAlign w:val="center"/>
            <w:textDirection w:val="lrTb"/>
            <w:noWrap w:val="false"/>
          </w:tcPr>
          <w:p>
            <w:pPr>
              <w:jc w:val="center"/>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w:t>
            </w:r>
            <w:r/>
          </w:p>
        </w:tc>
        <w:tc>
          <w:tcPr>
            <w:tcW w:w="3261" w:type="dxa"/>
            <w:vAlign w:val="center"/>
            <w:textDirection w:val="lrTb"/>
            <w:noWrap w:val="false"/>
          </w:tcPr>
          <w:p>
            <w:pPr>
              <w:jc w:val="center"/>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3402" w:type="dxa"/>
            <w:vAlign w:val="center"/>
            <w:textDirection w:val="lrTb"/>
            <w:noWrap w:val="false"/>
          </w:tcPr>
          <w:p>
            <w:pPr>
              <w:jc w:val="center"/>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842" w:type="dxa"/>
            <w:vAlign w:val="center"/>
            <w:textDirection w:val="lrTb"/>
            <w:noWrap w:val="false"/>
          </w:tcPr>
          <w:p>
            <w:pPr>
              <w:jc w:val="center"/>
              <w:rPr>
                <w:rFonts w:ascii="宋体" w:hAnsi="宋体" w:cs="Times New Roman"/>
                <w:color w:val="auto"/>
                <w:sz w:val="24"/>
                <w:szCs w:val="24"/>
                <w:highlight w:val="none"/>
              </w:rPr>
            </w:pPr>
            <w:r>
              <w:rPr>
                <w:rFonts w:ascii="宋体" w:hAnsi="宋体" w:cs="Times New Roman"/>
                <w:color w:val="auto"/>
                <w:sz w:val="24"/>
                <w:szCs w:val="24"/>
                <w:highlight w:val="none"/>
              </w:rPr>
            </w:r>
            <w:r/>
          </w:p>
        </w:tc>
      </w:tr>
      <w:tr>
        <w:trPr>
          <w:cantSplit/>
          <w:trHeight w:val="640"/>
        </w:trPr>
        <w:tc>
          <w:tcPr>
            <w:tcW w:w="1242" w:type="dxa"/>
            <w:vAlign w:val="center"/>
            <w:textDirection w:val="lrTb"/>
            <w:noWrap w:val="false"/>
          </w:tcPr>
          <w:p>
            <w:pPr>
              <w:jc w:val="center"/>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w:t>
            </w:r>
            <w:r/>
          </w:p>
        </w:tc>
        <w:tc>
          <w:tcPr>
            <w:tcW w:w="3261" w:type="dxa"/>
            <w:vAlign w:val="center"/>
            <w:textDirection w:val="lrTb"/>
            <w:noWrap w:val="false"/>
          </w:tcPr>
          <w:p>
            <w:pPr>
              <w:jc w:val="center"/>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3402" w:type="dxa"/>
            <w:vAlign w:val="center"/>
            <w:textDirection w:val="lrTb"/>
            <w:noWrap w:val="false"/>
          </w:tcPr>
          <w:p>
            <w:pPr>
              <w:jc w:val="center"/>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842" w:type="dxa"/>
            <w:vAlign w:val="center"/>
            <w:textDirection w:val="lrTb"/>
            <w:noWrap w:val="false"/>
          </w:tcPr>
          <w:p>
            <w:pPr>
              <w:jc w:val="center"/>
              <w:rPr>
                <w:rFonts w:ascii="宋体" w:hAnsi="宋体" w:cs="Times New Roman"/>
                <w:color w:val="auto"/>
                <w:sz w:val="24"/>
                <w:szCs w:val="24"/>
                <w:highlight w:val="none"/>
              </w:rPr>
            </w:pPr>
            <w:r>
              <w:rPr>
                <w:rFonts w:ascii="宋体" w:hAnsi="宋体" w:cs="Times New Roman"/>
                <w:color w:val="auto"/>
                <w:sz w:val="24"/>
                <w:szCs w:val="24"/>
                <w:highlight w:val="none"/>
              </w:rPr>
            </w:r>
            <w:r/>
          </w:p>
        </w:tc>
      </w:tr>
      <w:tr>
        <w:trPr>
          <w:cantSplit/>
          <w:trHeight w:val="640"/>
        </w:trPr>
        <w:tc>
          <w:tcPr>
            <w:tcW w:w="1242" w:type="dxa"/>
            <w:vAlign w:val="center"/>
            <w:textDirection w:val="lrTb"/>
            <w:noWrap w:val="false"/>
          </w:tcPr>
          <w:p>
            <w:pPr>
              <w:jc w:val="center"/>
              <w:rPr>
                <w:rFonts w:ascii="宋体" w:hAnsi="宋体" w:cs="Times New Roman"/>
                <w:color w:val="auto"/>
                <w:sz w:val="24"/>
                <w:szCs w:val="24"/>
                <w:highlight w:val="none"/>
              </w:rPr>
            </w:pPr>
            <w:r>
              <w:rPr>
                <w:rFonts w:ascii="宋体" w:hAnsi="宋体" w:cs="Times New Roman"/>
                <w:color w:val="auto"/>
                <w:sz w:val="24"/>
                <w:szCs w:val="24"/>
                <w:highlight w:val="none"/>
              </w:rPr>
              <w:t xml:space="preserve">…</w:t>
            </w:r>
            <w:r/>
          </w:p>
        </w:tc>
        <w:tc>
          <w:tcPr>
            <w:tcW w:w="3261" w:type="dxa"/>
            <w:vAlign w:val="center"/>
            <w:textDirection w:val="lrTb"/>
            <w:noWrap w:val="false"/>
          </w:tcPr>
          <w:p>
            <w:pPr>
              <w:jc w:val="center"/>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3402" w:type="dxa"/>
            <w:vAlign w:val="center"/>
            <w:textDirection w:val="lrTb"/>
            <w:noWrap w:val="false"/>
          </w:tcPr>
          <w:p>
            <w:pPr>
              <w:jc w:val="center"/>
              <w:rPr>
                <w:rFonts w:ascii="宋体" w:hAnsi="宋体" w:cs="Times New Roman"/>
                <w:color w:val="auto"/>
                <w:sz w:val="24"/>
                <w:szCs w:val="24"/>
                <w:highlight w:val="none"/>
              </w:rPr>
            </w:pPr>
            <w:r>
              <w:rPr>
                <w:rFonts w:ascii="宋体" w:hAnsi="宋体" w:cs="Times New Roman"/>
                <w:color w:val="auto"/>
                <w:sz w:val="24"/>
                <w:szCs w:val="24"/>
                <w:highlight w:val="none"/>
              </w:rPr>
            </w:r>
            <w:r/>
          </w:p>
        </w:tc>
        <w:tc>
          <w:tcPr>
            <w:tcW w:w="1842" w:type="dxa"/>
            <w:vAlign w:val="center"/>
            <w:textDirection w:val="lrTb"/>
            <w:noWrap w:val="false"/>
          </w:tcPr>
          <w:p>
            <w:pPr>
              <w:jc w:val="center"/>
              <w:rPr>
                <w:rFonts w:ascii="宋体" w:hAnsi="宋体" w:cs="Times New Roman"/>
                <w:color w:val="auto"/>
                <w:sz w:val="24"/>
                <w:szCs w:val="24"/>
                <w:highlight w:val="none"/>
              </w:rPr>
            </w:pPr>
            <w:r>
              <w:rPr>
                <w:rFonts w:ascii="宋体" w:hAnsi="宋体" w:cs="Times New Roman"/>
                <w:color w:val="auto"/>
                <w:sz w:val="24"/>
                <w:szCs w:val="24"/>
                <w:highlight w:val="none"/>
              </w:rPr>
            </w:r>
            <w:r/>
          </w:p>
        </w:tc>
      </w:tr>
    </w:tbl>
    <w:p>
      <w:pPr>
        <w:ind w:firstLine="480"/>
        <w:spacing w:line="500" w:lineRule="exact"/>
        <w:rPr>
          <w:rFonts w:ascii="宋体" w:hAnsi="宋体" w:cs="Times New Roman"/>
          <w:color w:val="auto"/>
          <w:sz w:val="24"/>
          <w:szCs w:val="24"/>
          <w:highlight w:val="none"/>
        </w:rPr>
      </w:pPr>
      <w:r>
        <w:rPr>
          <w:rFonts w:ascii="宋体" w:hAnsi="宋体" w:cs="Times New Roman"/>
          <w:color w:val="auto"/>
          <w:sz w:val="24"/>
          <w:szCs w:val="24"/>
          <w:highlight w:val="none"/>
        </w:rPr>
      </w:r>
      <w:r/>
    </w:p>
    <w:p>
      <w:pPr>
        <w:ind w:firstLine="480"/>
        <w:spacing w:line="500" w:lineRule="exact"/>
        <w:rPr>
          <w:rFonts w:ascii="宋体" w:hAnsi="宋体" w:cs="Times New Roman"/>
          <w:color w:val="auto"/>
          <w:sz w:val="24"/>
          <w:szCs w:val="24"/>
          <w:highlight w:val="none"/>
        </w:rPr>
      </w:pPr>
      <w:r>
        <w:rPr>
          <w:rFonts w:ascii="宋体" w:hAnsi="宋体" w:cs="Times New Roman"/>
          <w:color w:val="auto"/>
          <w:sz w:val="24"/>
          <w:szCs w:val="24"/>
          <w:highlight w:val="none"/>
        </w:rPr>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投标人（盖章）：</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法定代表人</w:t>
      </w:r>
      <w:r>
        <w:rPr>
          <w:rFonts w:cs="Times New Roman"/>
          <w:color w:val="auto"/>
          <w:sz w:val="24"/>
          <w:szCs w:val="24"/>
          <w:highlight w:val="none"/>
        </w:rPr>
        <w:t xml:space="preserve">（单位负责人）</w:t>
      </w:r>
      <w:r>
        <w:rPr>
          <w:rFonts w:hint="eastAsia" w:ascii="Times New Roman" w:hAnsi="Times New Roman" w:cs="Times New Roman"/>
          <w:color w:val="auto"/>
          <w:sz w:val="24"/>
          <w:szCs w:val="24"/>
          <w:highlight w:val="none"/>
        </w:rPr>
        <w:t xml:space="preserve">或委托代理人（签字或盖章）：</w:t>
      </w:r>
      <w:r/>
    </w:p>
    <w:p>
      <w:pPr>
        <w:ind w:firstLine="480"/>
        <w:spacing w:line="50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日期：年月日</w:t>
      </w:r>
      <w:r/>
    </w:p>
    <w:p>
      <w:pPr>
        <w:rPr>
          <w:color w:val="auto"/>
          <w:highlight w:val="none"/>
        </w:rPr>
      </w:pPr>
      <w:r/>
      <w:bookmarkStart w:id="55" w:name="_Hlt26955066"/>
      <w:r/>
      <w:bookmarkEnd w:id="55"/>
      <w:r/>
      <w:bookmarkStart w:id="56" w:name="_Hlt26609389"/>
      <w:r/>
      <w:bookmarkEnd w:id="56"/>
      <w:r/>
      <w:bookmarkStart w:id="57" w:name="_Hlt26671374"/>
      <w:r/>
      <w:bookmarkEnd w:id="57"/>
      <w:r/>
      <w:bookmarkStart w:id="58" w:name="_格式2__法定代表人授权书"/>
      <w:r/>
      <w:bookmarkEnd w:id="58"/>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Arial" w:hAnsi="Arial"/>
          <w:b/>
          <w:iCs/>
          <w:color w:val="auto"/>
          <w:sz w:val="36"/>
          <w:highlight w:val="none"/>
        </w:rPr>
      </w:pPr>
      <w:r>
        <w:rPr>
          <w:rFonts w:hint="eastAsia" w:ascii="Arial" w:hAnsi="Arial"/>
          <w:b/>
          <w:iCs/>
          <w:color w:val="auto"/>
          <w:sz w:val="36"/>
          <w:highlight w:val="none"/>
        </w:rPr>
        <w:br w:type="page" w:clear="all"/>
      </w:r>
      <w:r/>
    </w:p>
    <w:p>
      <w:pPr>
        <w:rPr>
          <w:rFonts w:ascii="Arial" w:hAnsi="Arial"/>
          <w:b/>
          <w:color w:val="auto"/>
          <w:sz w:val="36"/>
          <w:highlight w:val="none"/>
        </w:rPr>
      </w:pPr>
      <w:r>
        <w:rPr>
          <w:rFonts w:hint="eastAsia" w:ascii="Arial" w:hAnsi="Arial"/>
          <w:b/>
          <w:iCs/>
          <w:color w:val="auto"/>
          <w:sz w:val="36"/>
          <w:highlight w:val="none"/>
        </w:rPr>
        <w:t xml:space="preserve">十六、</w:t>
      </w:r>
      <w:r>
        <w:rPr>
          <w:rFonts w:hint="eastAsia" w:ascii="Arial" w:hAnsi="Arial"/>
          <w:b/>
          <w:color w:val="auto"/>
          <w:sz w:val="36"/>
          <w:highlight w:val="none"/>
        </w:rPr>
        <w:t xml:space="preserve">开标一览表</w:t>
      </w:r>
      <w:r/>
    </w:p>
    <w:p>
      <w:pPr>
        <w:jc w:val="left"/>
        <w:spacing w:line="360" w:lineRule="auto"/>
        <w:rPr>
          <w:rFonts w:ascii="宋体" w:hAnsi="宋体" w:cs="方正仿宋_GBK"/>
          <w:color w:val="auto"/>
          <w:sz w:val="24"/>
          <w:szCs w:val="24"/>
          <w:highlight w:val="none"/>
        </w:rPr>
      </w:pPr>
      <w:r>
        <w:rPr>
          <w:rFonts w:ascii="宋体" w:hAnsi="宋体" w:cs="方正仿宋_GBK"/>
          <w:color w:val="auto"/>
          <w:sz w:val="24"/>
          <w:szCs w:val="24"/>
          <w:highlight w:val="none"/>
        </w:rPr>
      </w:r>
      <w:r/>
    </w:p>
    <w:p>
      <w:pPr>
        <w:jc w:val="left"/>
        <w:spacing w:line="360" w:lineRule="auto"/>
        <w:rPr>
          <w:rFonts w:ascii="Arial" w:hAnsi="Arial"/>
          <w:color w:val="auto"/>
          <w:sz w:val="36"/>
          <w:highlight w:val="none"/>
        </w:rPr>
      </w:pPr>
      <w:r>
        <w:rPr>
          <w:rFonts w:hint="eastAsia" w:ascii="宋体" w:hAnsi="宋体" w:cs="方正仿宋_GBK"/>
          <w:color w:val="auto"/>
          <w:sz w:val="24"/>
          <w:szCs w:val="24"/>
          <w:highlight w:val="none"/>
        </w:rPr>
        <w:t xml:space="preserve">项目编号：      分包号：</w:t>
      </w:r>
      <w:r/>
    </w:p>
    <w:p>
      <w:pPr>
        <w:ind w:firstLine="480"/>
        <w:jc w:val="righ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货币单位：人民币元</w:t>
      </w:r>
      <w:r/>
    </w:p>
    <w:tbl>
      <w:tblPr>
        <w:tblStyle w:val="7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4066"/>
      </w:tblGrid>
      <w:tr>
        <w:trPr/>
        <w:tc>
          <w:tcPr>
            <w:tcW w:w="2840" w:type="dxa"/>
            <w:textDirection w:val="lrTb"/>
            <w:noWrap w:val="false"/>
          </w:tcPr>
          <w:p>
            <w:pPr>
              <w:jc w:val="center"/>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项目名称</w:t>
            </w:r>
            <w:r/>
          </w:p>
        </w:tc>
        <w:tc>
          <w:tcPr>
            <w:tcW w:w="2841" w:type="dxa"/>
            <w:textDirection w:val="lrTb"/>
            <w:noWrap w:val="false"/>
          </w:tcPr>
          <w:p>
            <w:pPr>
              <w:jc w:val="center"/>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项目内容</w:t>
            </w:r>
            <w:r/>
          </w:p>
        </w:tc>
        <w:tc>
          <w:tcPr>
            <w:tcW w:w="4066" w:type="dxa"/>
            <w:textDirection w:val="lrTb"/>
            <w:noWrap w:val="false"/>
          </w:tcPr>
          <w:p>
            <w:pPr>
              <w:jc w:val="center"/>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总价</w:t>
            </w:r>
            <w:r>
              <w:rPr>
                <w:rFonts w:hint="eastAsia" w:ascii="Times New Roman" w:hAnsi="Times New Roman" w:cs="Times New Roman"/>
                <w:color w:val="auto"/>
                <w:sz w:val="24"/>
                <w:szCs w:val="24"/>
                <w:highlight w:val="none"/>
              </w:rPr>
              <w:t xml:space="preserve">（小写）</w:t>
            </w:r>
            <w:r/>
          </w:p>
        </w:tc>
      </w:tr>
      <w:tr>
        <w:trPr/>
        <w:tc>
          <w:tcPr>
            <w:tcW w:w="2840" w:type="dxa"/>
            <w:textDirection w:val="lrTb"/>
            <w:noWrap w:val="false"/>
          </w:tcPr>
          <w:p>
            <w:pPr>
              <w:jc w:val="center"/>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W w:w="2841" w:type="dxa"/>
            <w:textDirection w:val="lrTb"/>
            <w:noWrap w:val="false"/>
          </w:tcPr>
          <w:p>
            <w:pPr>
              <w:jc w:val="center"/>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详见投标文件</w:t>
            </w:r>
            <w:r/>
          </w:p>
        </w:tc>
        <w:tc>
          <w:tcPr>
            <w:tcW w:w="4066" w:type="dxa"/>
            <w:textDirection w:val="lrTb"/>
            <w:noWrap w:val="false"/>
          </w:tcPr>
          <w:p>
            <w:pPr>
              <w:jc w:val="center"/>
              <w:spacing w:line="50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元</w:t>
            </w:r>
            <w:r/>
          </w:p>
        </w:tc>
      </w:tr>
      <w:tr>
        <w:trPr/>
        <w:tc>
          <w:tcPr>
            <w:tcW w:w="2840" w:type="dxa"/>
            <w:textDirection w:val="lrTb"/>
            <w:noWrap w:val="false"/>
          </w:tcPr>
          <w:p>
            <w:pPr>
              <w:jc w:val="center"/>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总价（大写）</w:t>
            </w:r>
            <w:r/>
          </w:p>
        </w:tc>
        <w:tc>
          <w:tcPr>
            <w:gridSpan w:val="2"/>
            <w:tcW w:w="6907" w:type="dxa"/>
            <w:textDirection w:val="lrTb"/>
            <w:noWrap w:val="false"/>
          </w:tcPr>
          <w:p>
            <w:pPr>
              <w:jc w:val="center"/>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r>
    </w:tbl>
    <w:p>
      <w:pPr>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投标人公章：</w:t>
      </w:r>
      <w:r>
        <w:rPr>
          <w:rFonts w:hint="eastAsia" w:ascii="Times New Roman" w:hAnsi="Times New Roman" w:cs="Times New Roman"/>
          <w:color w:val="auto"/>
          <w:sz w:val="24"/>
          <w:szCs w:val="24"/>
          <w:highlight w:val="none"/>
        </w:rPr>
        <w:t xml:space="preserve">（电子签章）</w:t>
      </w:r>
      <w:r/>
    </w:p>
    <w:p>
      <w:pPr>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br w:type="page" w:clear="all"/>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致：</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一、质疑供应商基本信息</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地址：邮编：</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联系人：联系电话：</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地址：邮编：</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二、质疑项目基本情况</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质疑项目的编号：包号：</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三、质疑事项具体内容</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p>
    <w:p>
      <w:pPr>
        <w:spacing w:line="500" w:lineRule="exact"/>
        <w:rPr>
          <w:rFonts w:ascii="宋体" w:hAnsi="宋体" w:cs="仿宋"/>
          <w:color w:val="auto"/>
          <w:sz w:val="24"/>
          <w:szCs w:val="24"/>
          <w:highlight w:val="none"/>
        </w:rPr>
      </w:pPr>
      <w:r>
        <w:rPr>
          <w:rFonts w:ascii="宋体" w:hAnsi="宋体" w:cs="仿宋"/>
          <w:color w:val="auto"/>
          <w:sz w:val="24"/>
          <w:szCs w:val="24"/>
          <w:highlight w:val="none"/>
        </w:rPr>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p>
    <w:p>
      <w:pPr>
        <w:spacing w:line="500" w:lineRule="exact"/>
        <w:rPr>
          <w:rFonts w:ascii="宋体" w:hAnsi="宋体" w:cs="仿宋"/>
          <w:color w:val="auto"/>
          <w:sz w:val="24"/>
          <w:szCs w:val="24"/>
          <w:highlight w:val="none"/>
          <w:u w:val="single"/>
        </w:rPr>
      </w:pPr>
      <w:r>
        <w:rPr>
          <w:rFonts w:ascii="宋体" w:hAnsi="宋体" w:cs="仿宋"/>
          <w:color w:val="auto"/>
          <w:sz w:val="24"/>
          <w:szCs w:val="24"/>
          <w:highlight w:val="none"/>
          <w:u w:val="single"/>
        </w:rPr>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四、与质疑事项相关的质疑请求</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p>
    <w:p>
      <w:pPr>
        <w:spacing w:line="500" w:lineRule="exact"/>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签字（签章）：                   公章：                      </w:t>
      </w:r>
      <w:r/>
    </w:p>
    <w:p>
      <w:pPr>
        <w:spacing w:line="500" w:lineRule="exact"/>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日期：    </w:t>
      </w:r>
      <w:r/>
    </w:p>
    <w:p>
      <w:pPr>
        <w:spacing w:line="500" w:lineRule="exact"/>
        <w:rPr>
          <w:rFonts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质疑函制作说明：</w:t>
      </w:r>
      <w:r/>
    </w:p>
    <w:p>
      <w:pPr>
        <w:ind w:firstLine="480"/>
        <w:jc w:val="left"/>
        <w:spacing w:line="500" w:lineRule="exact"/>
        <w:widowControl/>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1.供应商提出质疑时，应提交质疑函和必要的证明材料。</w:t>
      </w:r>
      <w:r/>
    </w:p>
    <w:p>
      <w:pPr>
        <w:ind w:firstLine="480"/>
        <w:jc w:val="left"/>
        <w:spacing w:line="500" w:lineRule="exact"/>
        <w:widowControl/>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5.质疑函的质疑请求应与质疑事项相关。</w:t>
      </w:r>
      <w:r/>
    </w:p>
    <w:p>
      <w:pPr>
        <w:ind w:firstLine="480"/>
        <w:jc w:val="left"/>
        <w:spacing w:line="500" w:lineRule="exact"/>
        <w:widowControl/>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color w:val="auto"/>
          <w:sz w:val="24"/>
          <w:szCs w:val="24"/>
          <w:highlight w:val="none"/>
        </w:rPr>
      </w:pPr>
      <w:r>
        <w:rPr>
          <w:rFonts w:hint="eastAsia" w:ascii="宋体" w:hAnsi="宋体" w:cs="Times New Roman"/>
          <w:color w:val="auto"/>
          <w:sz w:val="24"/>
          <w:szCs w:val="24"/>
          <w:highlight w:val="none"/>
        </w:rPr>
        <w:t xml:space="preserve">具体要求详见第二章 投标人须知 八、询问与质疑。</w:t>
      </w:r>
      <w:r/>
    </w:p>
    <w:p>
      <w:pPr>
        <w:pStyle w:val="708"/>
        <w:rPr>
          <w:color w:val="auto"/>
          <w:highlight w:val="none"/>
        </w:rPr>
      </w:pPr>
      <w:r>
        <w:rPr>
          <w:color w:val="auto"/>
          <w:highlight w:val="none"/>
        </w:rPr>
      </w:r>
      <w:bookmarkEnd w:id="59"/>
      <w:r/>
    </w:p>
    <w:sectPr>
      <w:footerReference w:type="default" r:id="rId10"/>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新宋体">
    <w:panose1 w:val="02010609030101010101"/>
  </w:font>
  <w:font w:name="Symbol">
    <w:panose1 w:val="05050102010706020507"/>
  </w:font>
  <w:font w:name="Wingdings">
    <w:panose1 w:val="05000000000000000000"/>
  </w:font>
  <w:font w:name="方正中等线简体">
    <w:panose1 w:val="020B0503020202020204"/>
  </w:font>
  <w:font w:name="MS Mincho">
    <w:panose1 w:val="02020603050405090304"/>
  </w:font>
  <w:font w:name="楷体_GB2312">
    <w:panose1 w:val="02010609060101010101"/>
  </w:font>
  <w:font w:name="Courier New">
    <w:panose1 w:val="02070309020205020404"/>
  </w:font>
  <w:font w:name="仿宋_GB2312">
    <w:panose1 w:val="02010609060101010101"/>
  </w:font>
  <w:font w:name="黑体">
    <w:panose1 w:val="02010609060101010101"/>
  </w:font>
  <w:font w:name="方正仿宋_GBK">
    <w:panose1 w:val="020B0503020202020204"/>
  </w:font>
  <w:font w:name="Cambria">
    <w:panose1 w:val="0204050305040603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center"/>
    </w:pPr>
    <w:r/>
    <w:r/>
  </w:p>
  <w:p>
    <w:pPr>
      <w:pStyle w:val="7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7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7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653" w:default="1">
    <w:name w:val="Normal"/>
    <w:uiPriority w:val="0"/>
    <w:qFormat/>
    <w:pPr>
      <w:jc w:val="both"/>
      <w:widowControl w:val="off"/>
    </w:pPr>
    <w:rPr>
      <w:rFonts w:ascii="Calibri" w:hAnsi="Calibri" w:eastAsia="宋体" w:cs="Arial"/>
      <w:sz w:val="21"/>
      <w:szCs w:val="22"/>
      <w:lang w:val="en-US" w:eastAsia="zh-CN" w:bidi="ar-SA"/>
    </w:rPr>
  </w:style>
  <w:style w:type="paragraph" w:styleId="654">
    <w:name w:val="Heading 1"/>
    <w:basedOn w:val="653"/>
    <w:next w:val="653"/>
    <w:link w:val="753"/>
    <w:uiPriority w:val="9"/>
    <w:qFormat/>
    <w:pPr>
      <w:keepLines/>
      <w:keepNext/>
      <w:spacing w:before="340" w:after="330" w:line="578" w:lineRule="auto"/>
      <w:outlineLvl w:val="0"/>
    </w:pPr>
    <w:rPr>
      <w:b/>
      <w:bCs/>
      <w:sz w:val="44"/>
      <w:szCs w:val="44"/>
    </w:rPr>
  </w:style>
  <w:style w:type="paragraph" w:styleId="655">
    <w:name w:val="Heading 2"/>
    <w:basedOn w:val="653"/>
    <w:next w:val="653"/>
    <w:link w:val="754"/>
    <w:uiPriority w:val="9"/>
    <w:unhideWhenUsed/>
    <w:qFormat/>
    <w:pPr>
      <w:keepLines/>
      <w:keepNext/>
      <w:spacing w:before="260" w:after="260" w:line="416" w:lineRule="auto"/>
      <w:outlineLvl w:val="1"/>
    </w:pPr>
    <w:rPr>
      <w:rFonts w:ascii="Cambria" w:hAnsi="Cambria" w:eastAsia="黑体"/>
      <w:b/>
      <w:bCs/>
      <w:sz w:val="32"/>
      <w:szCs w:val="32"/>
    </w:rPr>
  </w:style>
  <w:style w:type="paragraph" w:styleId="656">
    <w:name w:val="Heading 3"/>
    <w:basedOn w:val="653"/>
    <w:next w:val="653"/>
    <w:link w:val="755"/>
    <w:uiPriority w:val="9"/>
    <w:unhideWhenUsed/>
    <w:qFormat/>
    <w:pPr>
      <w:keepLines/>
      <w:keepNext/>
      <w:spacing w:before="260" w:after="260" w:line="416" w:lineRule="auto"/>
      <w:outlineLvl w:val="2"/>
    </w:pPr>
    <w:rPr>
      <w:b/>
      <w:bCs/>
      <w:sz w:val="32"/>
      <w:szCs w:val="32"/>
    </w:rPr>
  </w:style>
  <w:style w:type="paragraph" w:styleId="657">
    <w:name w:val="Heading 4"/>
    <w:basedOn w:val="653"/>
    <w:next w:val="653"/>
    <w:link w:val="756"/>
    <w:uiPriority w:val="9"/>
    <w:unhideWhenUsed/>
    <w:qFormat/>
    <w:pPr>
      <w:keepLines/>
      <w:keepNext/>
      <w:spacing w:before="320" w:after="200"/>
      <w:outlineLvl w:val="3"/>
    </w:pPr>
    <w:rPr>
      <w:rFonts w:ascii="Arial" w:hAnsi="Arial" w:eastAsia="Arial"/>
      <w:b/>
      <w:bCs/>
      <w:sz w:val="26"/>
      <w:szCs w:val="26"/>
    </w:rPr>
  </w:style>
  <w:style w:type="paragraph" w:styleId="658">
    <w:name w:val="Heading 5"/>
    <w:basedOn w:val="653"/>
    <w:next w:val="653"/>
    <w:link w:val="757"/>
    <w:uiPriority w:val="9"/>
    <w:unhideWhenUsed/>
    <w:qFormat/>
    <w:pPr>
      <w:keepLines/>
      <w:keepNext/>
      <w:spacing w:before="320" w:after="200"/>
      <w:outlineLvl w:val="4"/>
    </w:pPr>
    <w:rPr>
      <w:rFonts w:ascii="Arial" w:hAnsi="Arial" w:eastAsia="Arial"/>
      <w:b/>
      <w:bCs/>
      <w:sz w:val="24"/>
      <w:szCs w:val="24"/>
    </w:rPr>
  </w:style>
  <w:style w:type="paragraph" w:styleId="659">
    <w:name w:val="Heading 6"/>
    <w:basedOn w:val="653"/>
    <w:next w:val="653"/>
    <w:link w:val="758"/>
    <w:uiPriority w:val="9"/>
    <w:unhideWhenUsed/>
    <w:qFormat/>
    <w:pPr>
      <w:keepLines/>
      <w:keepNext/>
      <w:spacing w:before="320" w:after="200"/>
      <w:outlineLvl w:val="5"/>
    </w:pPr>
    <w:rPr>
      <w:rFonts w:ascii="Arial" w:hAnsi="Arial" w:eastAsia="Arial"/>
      <w:b/>
      <w:bCs/>
      <w:sz w:val="22"/>
    </w:rPr>
  </w:style>
  <w:style w:type="paragraph" w:styleId="660">
    <w:name w:val="Heading 7"/>
    <w:basedOn w:val="653"/>
    <w:next w:val="653"/>
    <w:link w:val="759"/>
    <w:uiPriority w:val="9"/>
    <w:unhideWhenUsed/>
    <w:qFormat/>
    <w:pPr>
      <w:keepLines/>
      <w:keepNext/>
      <w:spacing w:before="320" w:after="200"/>
      <w:outlineLvl w:val="6"/>
    </w:pPr>
    <w:rPr>
      <w:rFonts w:ascii="Arial" w:hAnsi="Arial" w:eastAsia="Arial"/>
      <w:b/>
      <w:bCs/>
      <w:i/>
      <w:iCs/>
      <w:sz w:val="22"/>
    </w:rPr>
  </w:style>
  <w:style w:type="paragraph" w:styleId="661">
    <w:name w:val="Heading 8"/>
    <w:basedOn w:val="653"/>
    <w:next w:val="653"/>
    <w:link w:val="760"/>
    <w:uiPriority w:val="9"/>
    <w:unhideWhenUsed/>
    <w:qFormat/>
    <w:pPr>
      <w:keepLines/>
      <w:keepNext/>
      <w:spacing w:before="320" w:after="200"/>
      <w:outlineLvl w:val="7"/>
    </w:pPr>
    <w:rPr>
      <w:rFonts w:ascii="Arial" w:hAnsi="Arial" w:eastAsia="Arial"/>
      <w:i/>
      <w:iCs/>
      <w:sz w:val="22"/>
    </w:rPr>
  </w:style>
  <w:style w:type="paragraph" w:styleId="662">
    <w:name w:val="Heading 9"/>
    <w:basedOn w:val="653"/>
    <w:next w:val="653"/>
    <w:link w:val="761"/>
    <w:uiPriority w:val="9"/>
    <w:unhideWhenUsed/>
    <w:qFormat/>
    <w:pPr>
      <w:keepLines/>
      <w:keepNext/>
      <w:spacing w:before="320" w:after="200"/>
      <w:outlineLvl w:val="8"/>
    </w:pPr>
    <w:rPr>
      <w:rFonts w:ascii="Arial" w:hAnsi="Arial" w:eastAsia="Arial"/>
      <w:i/>
      <w:iCs/>
      <w:szCs w:val="21"/>
    </w:rPr>
  </w:style>
  <w:style w:type="character" w:styleId="663" w:default="1">
    <w:name w:val="Default Paragraph Font"/>
    <w:uiPriority w:val="1"/>
    <w:unhideWhenUsed/>
    <w:qFormat/>
  </w:style>
  <w:style w:type="table" w:styleId="664" w:default="1">
    <w:name w:val="Normal Table"/>
    <w:uiPriority w:val="99"/>
    <w:semiHidden/>
    <w:unhideWhenUsed/>
    <w:qFormat/>
    <w:tblPr>
      <w:tblCellMar>
        <w:left w:w="108" w:type="dxa"/>
        <w:top w:w="0" w:type="dxa"/>
        <w:right w:w="108" w:type="dxa"/>
        <w:bottom w:w="0" w:type="dxa"/>
      </w:tblCellMar>
    </w:tblPr>
  </w:style>
  <w:style w:type="paragraph" w:styleId="665">
    <w:name w:val="toc 7"/>
    <w:basedOn w:val="653"/>
    <w:next w:val="653"/>
    <w:uiPriority w:val="39"/>
    <w:unhideWhenUsed/>
    <w:qFormat/>
    <w:pPr>
      <w:ind w:left="1701"/>
      <w:spacing w:after="57"/>
    </w:pPr>
  </w:style>
  <w:style w:type="paragraph" w:styleId="666">
    <w:name w:val="Caption"/>
    <w:basedOn w:val="653"/>
    <w:next w:val="65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7">
    <w:name w:val="annotation text"/>
    <w:basedOn w:val="653"/>
    <w:link w:val="938"/>
    <w:uiPriority w:val="99"/>
    <w:semiHidden/>
    <w:unhideWhenUsed/>
    <w:qFormat/>
    <w:pPr>
      <w:jc w:val="left"/>
    </w:pPr>
  </w:style>
  <w:style w:type="paragraph" w:styleId="668">
    <w:name w:val="Body Text"/>
    <w:basedOn w:val="653"/>
    <w:next w:val="653"/>
    <w:uiPriority w:val="0"/>
    <w:unhideWhenUsed/>
    <w:qFormat/>
    <w:pPr>
      <w:spacing w:after="120"/>
    </w:pPr>
    <w:rPr>
      <w:rFonts w:ascii="Calibri" w:hAnsi="Calibri" w:eastAsia="宋体" w:cs="Times New Roman"/>
    </w:rPr>
  </w:style>
  <w:style w:type="paragraph" w:styleId="669">
    <w:name w:val="Body Text Indent"/>
    <w:basedOn w:val="653"/>
    <w:uiPriority w:val="99"/>
    <w:semiHidden/>
    <w:unhideWhenUsed/>
    <w:qFormat/>
    <w:pPr>
      <w:ind w:left="420"/>
      <w:spacing w:after="120"/>
    </w:pPr>
  </w:style>
  <w:style w:type="paragraph" w:styleId="670">
    <w:name w:val="Block Text"/>
    <w:basedOn w:val="653"/>
    <w:uiPriority w:val="99"/>
    <w:unhideWhenUsed/>
    <w:qFormat/>
    <w:pPr>
      <w:ind w:left="1440" w:right="1440"/>
      <w:spacing w:after="120"/>
    </w:pPr>
  </w:style>
  <w:style w:type="paragraph" w:styleId="671">
    <w:name w:val="toc 5"/>
    <w:basedOn w:val="653"/>
    <w:next w:val="653"/>
    <w:uiPriority w:val="39"/>
    <w:unhideWhenUsed/>
    <w:qFormat/>
    <w:pPr>
      <w:ind w:left="1134"/>
      <w:spacing w:after="57"/>
    </w:pPr>
  </w:style>
  <w:style w:type="paragraph" w:styleId="672">
    <w:name w:val="toc 3"/>
    <w:basedOn w:val="653"/>
    <w:next w:val="653"/>
    <w:uiPriority w:val="39"/>
    <w:unhideWhenUsed/>
    <w:qFormat/>
    <w:pPr>
      <w:ind w:left="567"/>
      <w:spacing w:after="57"/>
    </w:pPr>
  </w:style>
  <w:style w:type="paragraph" w:styleId="673">
    <w:name w:val="Plain Text"/>
    <w:basedOn w:val="653"/>
    <w:uiPriority w:val="0"/>
    <w:qFormat/>
    <w:rPr>
      <w:rFonts w:ascii="宋体" w:hAnsi="Courier New"/>
      <w:szCs w:val="20"/>
    </w:rPr>
  </w:style>
  <w:style w:type="paragraph" w:styleId="674">
    <w:name w:val="toc 8"/>
    <w:basedOn w:val="653"/>
    <w:next w:val="653"/>
    <w:uiPriority w:val="39"/>
    <w:unhideWhenUsed/>
    <w:qFormat/>
    <w:pPr>
      <w:ind w:left="1984"/>
      <w:spacing w:after="57"/>
    </w:pPr>
  </w:style>
  <w:style w:type="paragraph" w:styleId="675">
    <w:name w:val="endnote text"/>
    <w:basedOn w:val="653"/>
    <w:uiPriority w:val="99"/>
    <w:semiHidden/>
    <w:unhideWhenUsed/>
    <w:qFormat/>
    <w:rPr>
      <w:sz w:val="20"/>
    </w:rPr>
  </w:style>
  <w:style w:type="paragraph" w:styleId="676">
    <w:name w:val="Balloon Text"/>
    <w:basedOn w:val="653"/>
    <w:link w:val="937"/>
    <w:uiPriority w:val="99"/>
    <w:semiHidden/>
    <w:unhideWhenUsed/>
    <w:qFormat/>
    <w:rPr>
      <w:sz w:val="18"/>
      <w:szCs w:val="18"/>
    </w:rPr>
  </w:style>
  <w:style w:type="paragraph" w:styleId="677">
    <w:name w:val="Footer"/>
    <w:basedOn w:val="653"/>
    <w:uiPriority w:val="99"/>
    <w:unhideWhenUsed/>
    <w:qFormat/>
    <w:pPr>
      <w:tabs>
        <w:tab w:val="center" w:pos="7143" w:leader="none"/>
        <w:tab w:val="right" w:pos="14287" w:leader="none"/>
      </w:tabs>
    </w:pPr>
  </w:style>
  <w:style w:type="paragraph" w:styleId="678">
    <w:name w:val="Header"/>
    <w:basedOn w:val="653"/>
    <w:uiPriority w:val="99"/>
    <w:unhideWhenUsed/>
    <w:qFormat/>
    <w:pPr>
      <w:tabs>
        <w:tab w:val="center" w:pos="7143" w:leader="none"/>
        <w:tab w:val="right" w:pos="14287" w:leader="none"/>
      </w:tabs>
    </w:pPr>
  </w:style>
  <w:style w:type="paragraph" w:styleId="679">
    <w:name w:val="toc 1"/>
    <w:basedOn w:val="653"/>
    <w:next w:val="653"/>
    <w:uiPriority w:val="39"/>
    <w:unhideWhenUsed/>
    <w:qFormat/>
    <w:pPr>
      <w:spacing w:after="57"/>
    </w:pPr>
  </w:style>
  <w:style w:type="paragraph" w:styleId="680">
    <w:name w:val="toc 4"/>
    <w:basedOn w:val="653"/>
    <w:next w:val="653"/>
    <w:uiPriority w:val="39"/>
    <w:unhideWhenUsed/>
    <w:qFormat/>
    <w:pPr>
      <w:ind w:left="850"/>
      <w:spacing w:after="57"/>
    </w:pPr>
  </w:style>
  <w:style w:type="paragraph" w:styleId="681">
    <w:name w:val="Subtitle"/>
    <w:basedOn w:val="653"/>
    <w:next w:val="653"/>
    <w:uiPriority w:val="11"/>
    <w:qFormat/>
    <w:pPr>
      <w:spacing w:before="200" w:after="200"/>
    </w:pPr>
    <w:rPr>
      <w:sz w:val="24"/>
      <w:szCs w:val="24"/>
    </w:rPr>
  </w:style>
  <w:style w:type="paragraph" w:styleId="682">
    <w:name w:val="footnote text"/>
    <w:basedOn w:val="653"/>
    <w:uiPriority w:val="99"/>
    <w:semiHidden/>
    <w:unhideWhenUsed/>
    <w:qFormat/>
    <w:pPr>
      <w:spacing w:after="40"/>
    </w:pPr>
    <w:rPr>
      <w:sz w:val="18"/>
    </w:rPr>
  </w:style>
  <w:style w:type="paragraph" w:styleId="683">
    <w:name w:val="toc 6"/>
    <w:basedOn w:val="653"/>
    <w:next w:val="653"/>
    <w:uiPriority w:val="39"/>
    <w:unhideWhenUsed/>
    <w:qFormat/>
    <w:pPr>
      <w:ind w:left="1417"/>
      <w:spacing w:after="57"/>
    </w:pPr>
  </w:style>
  <w:style w:type="paragraph" w:styleId="684">
    <w:name w:val="table of figures"/>
    <w:basedOn w:val="653"/>
    <w:next w:val="653"/>
    <w:uiPriority w:val="99"/>
    <w:unhideWhenUsed/>
    <w:qFormat/>
  </w:style>
  <w:style w:type="paragraph" w:styleId="685">
    <w:name w:val="toc 2"/>
    <w:basedOn w:val="653"/>
    <w:next w:val="653"/>
    <w:uiPriority w:val="39"/>
    <w:unhideWhenUsed/>
    <w:qFormat/>
    <w:pPr>
      <w:ind w:left="283"/>
      <w:spacing w:after="57"/>
    </w:pPr>
  </w:style>
  <w:style w:type="paragraph" w:styleId="686">
    <w:name w:val="toc 9"/>
    <w:basedOn w:val="653"/>
    <w:next w:val="653"/>
    <w:uiPriority w:val="39"/>
    <w:unhideWhenUsed/>
    <w:qFormat/>
    <w:pPr>
      <w:ind w:left="2268"/>
      <w:spacing w:after="57"/>
    </w:pPr>
  </w:style>
  <w:style w:type="paragraph" w:styleId="687">
    <w:name w:val="Normal (Web)"/>
    <w:basedOn w:val="653"/>
    <w:uiPriority w:val="99"/>
    <w:semiHidden/>
    <w:unhideWhenUsed/>
    <w:qFormat/>
    <w:pPr>
      <w:ind w:left="0" w:right="0"/>
      <w:jc w:val="left"/>
      <w:spacing w:before="0" w:beforeAutospacing="1" w:after="0" w:afterAutospacing="1"/>
    </w:pPr>
    <w:rPr>
      <w:sz w:val="24"/>
      <w:lang w:val="en-US" w:eastAsia="zh-CN" w:bidi="ar"/>
    </w:rPr>
  </w:style>
  <w:style w:type="paragraph" w:styleId="688">
    <w:name w:val="Title"/>
    <w:basedOn w:val="653"/>
    <w:next w:val="653"/>
    <w:uiPriority w:val="10"/>
    <w:qFormat/>
    <w:pPr>
      <w:contextualSpacing/>
      <w:spacing w:before="300" w:after="200"/>
    </w:pPr>
    <w:rPr>
      <w:sz w:val="48"/>
      <w:szCs w:val="48"/>
    </w:rPr>
  </w:style>
  <w:style w:type="paragraph" w:styleId="689">
    <w:name w:val="annotation subject"/>
    <w:basedOn w:val="667"/>
    <w:next w:val="667"/>
    <w:link w:val="939"/>
    <w:uiPriority w:val="99"/>
    <w:semiHidden/>
    <w:unhideWhenUsed/>
    <w:qFormat/>
    <w:rPr>
      <w:b/>
      <w:bCs/>
    </w:rPr>
  </w:style>
  <w:style w:type="paragraph" w:styleId="690">
    <w:name w:val="Body Text First Indent"/>
    <w:basedOn w:val="668"/>
    <w:next w:val="691"/>
    <w:uiPriority w:val="0"/>
    <w:unhideWhenUsed/>
    <w:qFormat/>
    <w:pPr>
      <w:ind w:firstLine="498"/>
    </w:pPr>
    <w:rPr>
      <w:rFonts w:ascii="Times New Roman" w:hAnsi="Times New Roman" w:eastAsia="宋体" w:cs="Times New Roman"/>
      <w:sz w:val="24"/>
      <w:szCs w:val="20"/>
    </w:rPr>
  </w:style>
  <w:style w:type="paragraph" w:styleId="691">
    <w:name w:val="Body Text First Indent 2"/>
    <w:basedOn w:val="669"/>
    <w:next w:val="653"/>
    <w:uiPriority w:val="99"/>
    <w:semiHidden/>
    <w:unhideWhenUsed/>
    <w:qFormat/>
    <w:pPr>
      <w:ind w:firstLine="420"/>
    </w:pPr>
  </w:style>
  <w:style w:type="table" w:styleId="6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3">
    <w:name w:val="endnote reference"/>
    <w:uiPriority w:val="99"/>
    <w:semiHidden/>
    <w:unhideWhenUsed/>
    <w:qFormat/>
    <w:rPr>
      <w:vertAlign w:val="superscript"/>
    </w:rPr>
  </w:style>
  <w:style w:type="character" w:styleId="694">
    <w:name w:val="Hyperlink"/>
    <w:uiPriority w:val="99"/>
    <w:unhideWhenUsed/>
    <w:qFormat/>
    <w:rPr>
      <w:color w:val="0000ff" w:themeColor="hyperlink"/>
      <w:u w:val="single"/>
      <w14:textFill>
        <w14:solidFill>
          <w14:schemeClr w14:val="hlink"/>
        </w14:solidFill>
      </w14:textFill>
    </w:rPr>
  </w:style>
  <w:style w:type="character" w:styleId="695">
    <w:name w:val="annotation reference"/>
    <w:basedOn w:val="663"/>
    <w:uiPriority w:val="99"/>
    <w:semiHidden/>
    <w:unhideWhenUsed/>
    <w:qFormat/>
    <w:rPr>
      <w:sz w:val="21"/>
      <w:szCs w:val="21"/>
    </w:rPr>
  </w:style>
  <w:style w:type="character" w:styleId="696">
    <w:name w:val="footnote reference"/>
    <w:uiPriority w:val="99"/>
    <w:unhideWhenUsed/>
    <w:qFormat/>
    <w:rPr>
      <w:vertAlign w:val="superscript"/>
    </w:rPr>
  </w:style>
  <w:style w:type="character" w:styleId="697" w:customStyle="1">
    <w:name w:val="默认段落字体1"/>
    <w:uiPriority w:val="1"/>
    <w:unhideWhenUsed/>
    <w:qFormat/>
  </w:style>
  <w:style w:type="table" w:styleId="698" w:customStyle="1">
    <w:name w:val="普通表格1"/>
    <w:uiPriority w:val="99"/>
    <w:unhideWhenUsed/>
    <w:qFormat/>
    <w:tblPr>
      <w:tblCellMar>
        <w:left w:w="0" w:type="dxa"/>
        <w:top w:w="0" w:type="dxa"/>
        <w:right w:w="0" w:type="dxa"/>
        <w:bottom w:w="0" w:type="dxa"/>
      </w:tblCellMar>
    </w:tblPr>
  </w:style>
  <w:style w:type="paragraph" w:styleId="699" w:customStyle="1">
    <w:name w:val="目录 71"/>
    <w:basedOn w:val="653"/>
    <w:next w:val="653"/>
    <w:uiPriority w:val="39"/>
    <w:unhideWhenUsed/>
    <w:qFormat/>
    <w:pPr>
      <w:ind w:left="1701"/>
      <w:spacing w:after="57"/>
    </w:pPr>
  </w:style>
  <w:style w:type="paragraph" w:styleId="700" w:customStyle="1">
    <w:name w:val="文档结构图1"/>
    <w:basedOn w:val="653"/>
    <w:link w:val="701"/>
    <w:uiPriority w:val="99"/>
    <w:unhideWhenUsed/>
    <w:qFormat/>
    <w:rPr>
      <w:rFonts w:ascii="宋体"/>
      <w:sz w:val="18"/>
      <w:szCs w:val="18"/>
    </w:rPr>
  </w:style>
  <w:style w:type="character" w:styleId="701" w:customStyle="1">
    <w:name w:val="文档结构图 Char"/>
    <w:basedOn w:val="697"/>
    <w:link w:val="700"/>
    <w:uiPriority w:val="99"/>
    <w:semiHidden/>
    <w:qFormat/>
    <w:rPr>
      <w:rFonts w:ascii="宋体" w:eastAsia="宋体"/>
      <w:sz w:val="18"/>
      <w:szCs w:val="18"/>
    </w:rPr>
  </w:style>
  <w:style w:type="paragraph" w:styleId="702" w:customStyle="1">
    <w:name w:val="批注文字1"/>
    <w:basedOn w:val="653"/>
    <w:link w:val="703"/>
    <w:uiPriority w:val="0"/>
    <w:qFormat/>
    <w:pPr>
      <w:ind w:firstLine="922"/>
      <w:jc w:val="left"/>
      <w:spacing w:line="360" w:lineRule="auto"/>
    </w:pPr>
    <w:rPr>
      <w:rFonts w:ascii="Times New Roman" w:hAnsi="Times New Roman" w:cs="Times New Roman"/>
      <w:szCs w:val="24"/>
    </w:rPr>
  </w:style>
  <w:style w:type="character" w:styleId="703" w:customStyle="1">
    <w:name w:val="批注文字 Char"/>
    <w:basedOn w:val="697"/>
    <w:link w:val="702"/>
    <w:uiPriority w:val="0"/>
    <w:qFormat/>
    <w:rPr>
      <w:rFonts w:ascii="Times New Roman" w:hAnsi="Times New Roman" w:eastAsia="宋体" w:cs="Times New Roman"/>
      <w:szCs w:val="24"/>
    </w:rPr>
  </w:style>
  <w:style w:type="paragraph" w:styleId="704" w:customStyle="1">
    <w:name w:val="正文文本1"/>
    <w:basedOn w:val="653"/>
    <w:next w:val="653"/>
    <w:link w:val="705"/>
    <w:uiPriority w:val="0"/>
    <w:qFormat/>
    <w:rPr>
      <w:rFonts w:eastAsia="楷体_GB2312"/>
      <w:b/>
      <w:bCs/>
      <w:color w:val="ff0000"/>
      <w:sz w:val="32"/>
      <w:szCs w:val="32"/>
      <w:lang w:val="zh-CN"/>
    </w:rPr>
  </w:style>
  <w:style w:type="character" w:styleId="705" w:customStyle="1">
    <w:name w:val="正文文本 Char"/>
    <w:basedOn w:val="697"/>
    <w:link w:val="704"/>
    <w:uiPriority w:val="0"/>
    <w:qFormat/>
    <w:rPr>
      <w:rFonts w:eastAsia="楷体_GB2312"/>
      <w:b/>
      <w:bCs/>
      <w:color w:val="ff0000"/>
      <w:sz w:val="32"/>
      <w:szCs w:val="32"/>
      <w:lang w:val="zh-CN"/>
    </w:rPr>
  </w:style>
  <w:style w:type="paragraph" w:styleId="706" w:customStyle="1">
    <w:name w:val="目录 51"/>
    <w:basedOn w:val="653"/>
    <w:next w:val="653"/>
    <w:uiPriority w:val="39"/>
    <w:unhideWhenUsed/>
    <w:qFormat/>
    <w:pPr>
      <w:ind w:left="1134"/>
      <w:spacing w:after="57"/>
    </w:pPr>
  </w:style>
  <w:style w:type="paragraph" w:styleId="707" w:customStyle="1">
    <w:name w:val="目录 31"/>
    <w:basedOn w:val="653"/>
    <w:next w:val="653"/>
    <w:uiPriority w:val="39"/>
    <w:unhideWhenUsed/>
    <w:qFormat/>
    <w:pPr>
      <w:ind w:left="567"/>
      <w:spacing w:after="57"/>
    </w:pPr>
  </w:style>
  <w:style w:type="paragraph" w:styleId="708" w:customStyle="1">
    <w:name w:val="纯文本1"/>
    <w:basedOn w:val="653"/>
    <w:link w:val="709"/>
    <w:uiPriority w:val="0"/>
    <w:qFormat/>
    <w:rPr>
      <w:rFonts w:ascii="宋体" w:hAnsi="Courier New" w:cs="Times New Roman"/>
      <w:szCs w:val="20"/>
    </w:rPr>
  </w:style>
  <w:style w:type="character" w:styleId="709" w:customStyle="1">
    <w:name w:val="纯文本 Char"/>
    <w:basedOn w:val="697"/>
    <w:link w:val="708"/>
    <w:uiPriority w:val="0"/>
    <w:qFormat/>
    <w:rPr>
      <w:rFonts w:ascii="宋体" w:hAnsi="Courier New" w:eastAsia="宋体" w:cs="Times New Roman"/>
      <w:szCs w:val="20"/>
    </w:rPr>
  </w:style>
  <w:style w:type="paragraph" w:styleId="710" w:customStyle="1">
    <w:name w:val="目录 81"/>
    <w:basedOn w:val="653"/>
    <w:next w:val="653"/>
    <w:uiPriority w:val="39"/>
    <w:unhideWhenUsed/>
    <w:qFormat/>
    <w:pPr>
      <w:ind w:left="1984"/>
      <w:spacing w:after="57"/>
    </w:pPr>
  </w:style>
  <w:style w:type="paragraph" w:styleId="711" w:customStyle="1">
    <w:name w:val="日期1"/>
    <w:basedOn w:val="653"/>
    <w:next w:val="653"/>
    <w:link w:val="712"/>
    <w:uiPriority w:val="99"/>
    <w:unhideWhenUsed/>
    <w:qFormat/>
    <w:pPr>
      <w:ind w:left="100"/>
    </w:pPr>
  </w:style>
  <w:style w:type="character" w:styleId="712" w:customStyle="1">
    <w:name w:val="日期 Char"/>
    <w:basedOn w:val="697"/>
    <w:link w:val="711"/>
    <w:uiPriority w:val="99"/>
    <w:semiHidden/>
    <w:qFormat/>
  </w:style>
  <w:style w:type="paragraph" w:styleId="713" w:customStyle="1">
    <w:name w:val="尾注文本1"/>
    <w:basedOn w:val="653"/>
    <w:link w:val="714"/>
    <w:uiPriority w:val="99"/>
    <w:unhideWhenUsed/>
    <w:qFormat/>
    <w:rPr>
      <w:sz w:val="20"/>
    </w:rPr>
  </w:style>
  <w:style w:type="character" w:styleId="714" w:customStyle="1">
    <w:name w:val="尾注文本 Char"/>
    <w:link w:val="713"/>
    <w:uiPriority w:val="99"/>
    <w:qFormat/>
    <w:rPr>
      <w:sz w:val="20"/>
    </w:rPr>
  </w:style>
  <w:style w:type="paragraph" w:styleId="715" w:customStyle="1">
    <w:name w:val="批注框文本1"/>
    <w:basedOn w:val="653"/>
    <w:link w:val="716"/>
    <w:uiPriority w:val="99"/>
    <w:unhideWhenUsed/>
    <w:qFormat/>
    <w:rPr>
      <w:sz w:val="18"/>
      <w:szCs w:val="18"/>
    </w:rPr>
  </w:style>
  <w:style w:type="character" w:styleId="716" w:customStyle="1">
    <w:name w:val="批注框文本 Char"/>
    <w:basedOn w:val="697"/>
    <w:link w:val="715"/>
    <w:uiPriority w:val="99"/>
    <w:semiHidden/>
    <w:qFormat/>
    <w:rPr>
      <w:sz w:val="18"/>
      <w:szCs w:val="18"/>
    </w:rPr>
  </w:style>
  <w:style w:type="paragraph" w:styleId="717" w:customStyle="1">
    <w:name w:val="目录 11"/>
    <w:basedOn w:val="653"/>
    <w:next w:val="653"/>
    <w:uiPriority w:val="39"/>
    <w:unhideWhenUsed/>
    <w:qFormat/>
    <w:pPr>
      <w:jc w:val="center"/>
      <w:spacing w:line="360" w:lineRule="auto"/>
      <w:tabs>
        <w:tab w:val="right" w:pos="9628" w:leader="dot"/>
      </w:tabs>
    </w:pPr>
    <w:rPr>
      <w:sz w:val="32"/>
    </w:rPr>
  </w:style>
  <w:style w:type="paragraph" w:styleId="718" w:customStyle="1">
    <w:name w:val="目录 41"/>
    <w:basedOn w:val="653"/>
    <w:next w:val="653"/>
    <w:uiPriority w:val="39"/>
    <w:unhideWhenUsed/>
    <w:qFormat/>
    <w:pPr>
      <w:ind w:left="850"/>
      <w:spacing w:after="57"/>
    </w:pPr>
  </w:style>
  <w:style w:type="paragraph" w:styleId="719" w:customStyle="1">
    <w:name w:val="副标题1"/>
    <w:basedOn w:val="653"/>
    <w:next w:val="653"/>
    <w:link w:val="720"/>
    <w:uiPriority w:val="11"/>
    <w:qFormat/>
    <w:pPr>
      <w:spacing w:before="200" w:after="200"/>
    </w:pPr>
    <w:rPr>
      <w:sz w:val="24"/>
      <w:szCs w:val="24"/>
    </w:rPr>
  </w:style>
  <w:style w:type="character" w:styleId="720" w:customStyle="1">
    <w:name w:val="副标题 Char"/>
    <w:basedOn w:val="697"/>
    <w:link w:val="719"/>
    <w:uiPriority w:val="11"/>
    <w:qFormat/>
    <w:rPr>
      <w:sz w:val="24"/>
      <w:szCs w:val="24"/>
    </w:rPr>
  </w:style>
  <w:style w:type="paragraph" w:styleId="721" w:customStyle="1">
    <w:name w:val="脚注文本1"/>
    <w:basedOn w:val="653"/>
    <w:link w:val="722"/>
    <w:uiPriority w:val="99"/>
    <w:unhideWhenUsed/>
    <w:qFormat/>
    <w:pPr>
      <w:spacing w:after="40"/>
    </w:pPr>
    <w:rPr>
      <w:sz w:val="18"/>
    </w:rPr>
  </w:style>
  <w:style w:type="character" w:styleId="722" w:customStyle="1">
    <w:name w:val="脚注文本 Char"/>
    <w:link w:val="721"/>
    <w:uiPriority w:val="99"/>
    <w:qFormat/>
    <w:rPr>
      <w:sz w:val="18"/>
    </w:rPr>
  </w:style>
  <w:style w:type="paragraph" w:styleId="723" w:customStyle="1">
    <w:name w:val="目录 61"/>
    <w:basedOn w:val="653"/>
    <w:next w:val="653"/>
    <w:uiPriority w:val="39"/>
    <w:unhideWhenUsed/>
    <w:qFormat/>
    <w:pPr>
      <w:ind w:left="1417"/>
      <w:spacing w:after="57"/>
    </w:pPr>
  </w:style>
  <w:style w:type="paragraph" w:styleId="724" w:customStyle="1">
    <w:name w:val="图表目录1"/>
    <w:basedOn w:val="653"/>
    <w:next w:val="653"/>
    <w:uiPriority w:val="99"/>
    <w:unhideWhenUsed/>
    <w:qFormat/>
  </w:style>
  <w:style w:type="paragraph" w:styleId="725" w:customStyle="1">
    <w:name w:val="目录 21"/>
    <w:basedOn w:val="653"/>
    <w:next w:val="653"/>
    <w:uiPriority w:val="39"/>
    <w:unhideWhenUsed/>
    <w:qFormat/>
    <w:pPr>
      <w:ind w:left="283"/>
      <w:spacing w:after="57"/>
    </w:pPr>
  </w:style>
  <w:style w:type="paragraph" w:styleId="726" w:customStyle="1">
    <w:name w:val="目录 91"/>
    <w:basedOn w:val="653"/>
    <w:next w:val="653"/>
    <w:uiPriority w:val="39"/>
    <w:unhideWhenUsed/>
    <w:qFormat/>
    <w:pPr>
      <w:ind w:left="2268"/>
      <w:spacing w:after="57"/>
    </w:pPr>
  </w:style>
  <w:style w:type="paragraph" w:styleId="727" w:customStyle="1">
    <w:name w:val="HTML 预设格式1"/>
    <w:basedOn w:val="65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728" w:customStyle="1">
    <w:name w:val="普通(网站)1"/>
    <w:basedOn w:val="653"/>
    <w:uiPriority w:val="99"/>
    <w:unhideWhenUsed/>
    <w:qFormat/>
    <w:pPr>
      <w:jc w:val="left"/>
      <w:spacing w:before="100" w:beforeAutospacing="1" w:after="100" w:afterAutospacing="1"/>
      <w:widowControl/>
    </w:pPr>
    <w:rPr>
      <w:rFonts w:ascii="宋体" w:hAnsi="宋体" w:cs="宋体"/>
      <w:sz w:val="24"/>
      <w:szCs w:val="24"/>
    </w:rPr>
  </w:style>
  <w:style w:type="paragraph" w:styleId="729" w:customStyle="1">
    <w:name w:val="标题1"/>
    <w:basedOn w:val="653"/>
    <w:next w:val="653"/>
    <w:link w:val="730"/>
    <w:uiPriority w:val="10"/>
    <w:qFormat/>
    <w:pPr>
      <w:contextualSpacing/>
      <w:spacing w:before="300" w:after="200"/>
    </w:pPr>
    <w:rPr>
      <w:sz w:val="48"/>
      <w:szCs w:val="48"/>
    </w:rPr>
  </w:style>
  <w:style w:type="character" w:styleId="730" w:customStyle="1">
    <w:name w:val="标题 Char"/>
    <w:basedOn w:val="697"/>
    <w:link w:val="729"/>
    <w:uiPriority w:val="10"/>
    <w:qFormat/>
    <w:rPr>
      <w:sz w:val="48"/>
      <w:szCs w:val="48"/>
    </w:rPr>
  </w:style>
  <w:style w:type="paragraph" w:styleId="731" w:customStyle="1">
    <w:name w:val="批注主题1"/>
    <w:basedOn w:val="702"/>
    <w:next w:val="702"/>
    <w:link w:val="732"/>
    <w:uiPriority w:val="99"/>
    <w:unhideWhenUsed/>
    <w:qFormat/>
    <w:pPr>
      <w:ind w:firstLine="0"/>
      <w:spacing w:line="240" w:lineRule="auto"/>
    </w:pPr>
    <w:rPr>
      <w:rFonts w:ascii="Calibri" w:hAnsi="Calibri" w:cs="Arial"/>
      <w:b/>
      <w:bCs/>
      <w:szCs w:val="22"/>
    </w:rPr>
  </w:style>
  <w:style w:type="character" w:styleId="732" w:customStyle="1">
    <w:name w:val="批注主题 Char"/>
    <w:basedOn w:val="703"/>
    <w:link w:val="731"/>
    <w:uiPriority w:val="99"/>
    <w:semiHidden/>
    <w:qFormat/>
    <w:rPr>
      <w:rFonts w:ascii="Times New Roman" w:hAnsi="Times New Roman" w:eastAsia="宋体" w:cs="Times New Roman"/>
      <w:b/>
      <w:bCs/>
      <w:szCs w:val="24"/>
    </w:rPr>
  </w:style>
  <w:style w:type="paragraph" w:styleId="733" w:customStyle="1">
    <w:name w:val="正文首行缩进1"/>
    <w:basedOn w:val="704"/>
    <w:next w:val="653"/>
    <w:uiPriority w:val="99"/>
    <w:qFormat/>
    <w:pPr>
      <w:ind w:firstLine="420"/>
      <w:tabs>
        <w:tab w:val="left" w:pos="567" w:leader="none"/>
      </w:tabs>
    </w:pPr>
  </w:style>
  <w:style w:type="table" w:styleId="734" w:customStyle="1">
    <w:name w:val="网格型11"/>
    <w:basedOn w:val="698"/>
    <w:uiPriority w:val="59"/>
    <w:qFormat/>
    <w:tblPr>
      <w:tblCellMar>
        <w:left w:w="0" w:type="dxa"/>
        <w:top w:w="0" w:type="dxa"/>
        <w:right w:w="0" w:type="dxa"/>
        <w:bottom w:w="0" w:type="dxa"/>
      </w:tblCellMar>
    </w:tblPr>
  </w:style>
  <w:style w:type="character" w:styleId="735" w:customStyle="1">
    <w:name w:val="尾注引用1"/>
    <w:basedOn w:val="697"/>
    <w:uiPriority w:val="99"/>
    <w:unhideWhenUsed/>
    <w:qFormat/>
    <w:rPr>
      <w:vertAlign w:val="superscript"/>
    </w:rPr>
  </w:style>
  <w:style w:type="character" w:styleId="736" w:customStyle="1">
    <w:name w:val="已访问的超链接1"/>
    <w:basedOn w:val="697"/>
    <w:uiPriority w:val="99"/>
    <w:unhideWhenUsed/>
    <w:qFormat/>
    <w:rPr>
      <w:color w:val="800080"/>
      <w:u w:val="single"/>
    </w:rPr>
  </w:style>
  <w:style w:type="character" w:styleId="737" w:customStyle="1">
    <w:name w:val="超链接1"/>
    <w:uiPriority w:val="99"/>
    <w:qFormat/>
    <w:rPr>
      <w:color w:val="0000ff"/>
      <w:u w:val="none"/>
    </w:rPr>
  </w:style>
  <w:style w:type="character" w:styleId="738" w:customStyle="1">
    <w:name w:val="批注引用1"/>
    <w:uiPriority w:val="0"/>
    <w:qFormat/>
    <w:rPr>
      <w:sz w:val="21"/>
      <w:szCs w:val="21"/>
    </w:rPr>
  </w:style>
  <w:style w:type="character" w:styleId="739" w:customStyle="1">
    <w:name w:val="脚注引用1"/>
    <w:basedOn w:val="697"/>
    <w:uiPriority w:val="99"/>
    <w:unhideWhenUsed/>
    <w:qFormat/>
    <w:rPr>
      <w:vertAlign w:val="superscript"/>
    </w:rPr>
  </w:style>
  <w:style w:type="character" w:styleId="740" w:customStyle="1">
    <w:name w:val="Heading 4 Char"/>
    <w:basedOn w:val="697"/>
    <w:uiPriority w:val="9"/>
    <w:qFormat/>
    <w:rPr>
      <w:rFonts w:ascii="Arial" w:hAnsi="Arial" w:eastAsia="Arial" w:cs="Arial"/>
      <w:b/>
      <w:bCs/>
      <w:sz w:val="26"/>
      <w:szCs w:val="26"/>
    </w:rPr>
  </w:style>
  <w:style w:type="character" w:styleId="741" w:customStyle="1">
    <w:name w:val="Heading 5 Char"/>
    <w:basedOn w:val="697"/>
    <w:uiPriority w:val="9"/>
    <w:qFormat/>
    <w:rPr>
      <w:rFonts w:ascii="Arial" w:hAnsi="Arial" w:eastAsia="Arial" w:cs="Arial"/>
      <w:b/>
      <w:bCs/>
      <w:sz w:val="24"/>
      <w:szCs w:val="24"/>
    </w:rPr>
  </w:style>
  <w:style w:type="character" w:styleId="742" w:customStyle="1">
    <w:name w:val="Heading 6 Char"/>
    <w:basedOn w:val="697"/>
    <w:uiPriority w:val="9"/>
    <w:qFormat/>
    <w:rPr>
      <w:rFonts w:ascii="Arial" w:hAnsi="Arial" w:eastAsia="Arial" w:cs="Arial"/>
      <w:b/>
      <w:bCs/>
      <w:sz w:val="22"/>
      <w:szCs w:val="22"/>
    </w:rPr>
  </w:style>
  <w:style w:type="character" w:styleId="743" w:customStyle="1">
    <w:name w:val="Heading 7 Char"/>
    <w:basedOn w:val="697"/>
    <w:uiPriority w:val="9"/>
    <w:qFormat/>
    <w:rPr>
      <w:rFonts w:ascii="Arial" w:hAnsi="Arial" w:eastAsia="Arial" w:cs="Arial"/>
      <w:b/>
      <w:bCs/>
      <w:i/>
      <w:iCs/>
      <w:sz w:val="22"/>
      <w:szCs w:val="22"/>
    </w:rPr>
  </w:style>
  <w:style w:type="character" w:styleId="744" w:customStyle="1">
    <w:name w:val="Heading 8 Char"/>
    <w:basedOn w:val="697"/>
    <w:uiPriority w:val="9"/>
    <w:qFormat/>
    <w:rPr>
      <w:rFonts w:ascii="Arial" w:hAnsi="Arial" w:eastAsia="Arial" w:cs="Arial"/>
      <w:i/>
      <w:iCs/>
      <w:sz w:val="22"/>
      <w:szCs w:val="22"/>
    </w:rPr>
  </w:style>
  <w:style w:type="character" w:styleId="745" w:customStyle="1">
    <w:name w:val="Heading 9 Char"/>
    <w:basedOn w:val="697"/>
    <w:uiPriority w:val="9"/>
    <w:qFormat/>
    <w:rPr>
      <w:rFonts w:ascii="Arial" w:hAnsi="Arial" w:eastAsia="Arial" w:cs="Arial"/>
      <w:i/>
      <w:iCs/>
      <w:sz w:val="21"/>
      <w:szCs w:val="21"/>
    </w:rPr>
  </w:style>
  <w:style w:type="character" w:styleId="746" w:customStyle="1">
    <w:name w:val="Title Char"/>
    <w:basedOn w:val="697"/>
    <w:uiPriority w:val="10"/>
    <w:qFormat/>
    <w:rPr>
      <w:sz w:val="48"/>
      <w:szCs w:val="48"/>
    </w:rPr>
  </w:style>
  <w:style w:type="character" w:styleId="747" w:customStyle="1">
    <w:name w:val="Subtitle Char"/>
    <w:basedOn w:val="697"/>
    <w:uiPriority w:val="11"/>
    <w:qFormat/>
    <w:rPr>
      <w:sz w:val="24"/>
      <w:szCs w:val="24"/>
    </w:rPr>
  </w:style>
  <w:style w:type="character" w:styleId="748" w:customStyle="1">
    <w:name w:val="Quote Char"/>
    <w:uiPriority w:val="29"/>
    <w:qFormat/>
    <w:rPr>
      <w:i/>
    </w:rPr>
  </w:style>
  <w:style w:type="character" w:styleId="749" w:customStyle="1">
    <w:name w:val="Intense Quote Char"/>
    <w:uiPriority w:val="30"/>
    <w:qFormat/>
    <w:rPr>
      <w:i/>
    </w:rPr>
  </w:style>
  <w:style w:type="character" w:styleId="750" w:customStyle="1">
    <w:name w:val="Footnote Text Char"/>
    <w:uiPriority w:val="99"/>
    <w:qFormat/>
    <w:rPr>
      <w:sz w:val="18"/>
    </w:rPr>
  </w:style>
  <w:style w:type="character" w:styleId="751" w:customStyle="1">
    <w:name w:val="Endnote Text Char"/>
    <w:uiPriority w:val="99"/>
    <w:qFormat/>
    <w:rPr>
      <w:sz w:val="20"/>
    </w:rPr>
  </w:style>
  <w:style w:type="paragraph" w:styleId="752" w:customStyle="1">
    <w:name w:val="TOC 标题1"/>
    <w:uiPriority w:val="39"/>
    <w:unhideWhenUsed/>
    <w:qFormat/>
    <w:rPr>
      <w:rFonts w:ascii="Times New Roman" w:hAnsi="Times New Roman" w:eastAsia="宋体" w:cs="Times New Roman"/>
      <w:lang w:val="en-US" w:eastAsia="zh-CN" w:bidi="ar-SA"/>
    </w:rPr>
  </w:style>
  <w:style w:type="character" w:styleId="753" w:customStyle="1">
    <w:name w:val="标题 1 Char"/>
    <w:basedOn w:val="697"/>
    <w:link w:val="654"/>
    <w:uiPriority w:val="9"/>
    <w:qFormat/>
    <w:rPr>
      <w:b/>
      <w:bCs/>
      <w:sz w:val="44"/>
      <w:szCs w:val="44"/>
    </w:rPr>
  </w:style>
  <w:style w:type="character" w:styleId="754" w:customStyle="1">
    <w:name w:val="标题 2 Char"/>
    <w:basedOn w:val="697"/>
    <w:link w:val="655"/>
    <w:uiPriority w:val="9"/>
    <w:qFormat/>
    <w:rPr>
      <w:rFonts w:ascii="Cambria" w:hAnsi="Cambria" w:eastAsia="黑体" w:cs="Arial"/>
      <w:b/>
      <w:bCs/>
      <w:sz w:val="32"/>
      <w:szCs w:val="32"/>
    </w:rPr>
  </w:style>
  <w:style w:type="character" w:styleId="755" w:customStyle="1">
    <w:name w:val="标题 3 Char"/>
    <w:basedOn w:val="697"/>
    <w:link w:val="656"/>
    <w:uiPriority w:val="9"/>
    <w:qFormat/>
    <w:rPr>
      <w:b/>
      <w:bCs/>
      <w:sz w:val="32"/>
      <w:szCs w:val="32"/>
    </w:rPr>
  </w:style>
  <w:style w:type="character" w:styleId="756" w:customStyle="1">
    <w:name w:val="标题 4 Char"/>
    <w:basedOn w:val="697"/>
    <w:link w:val="657"/>
    <w:uiPriority w:val="9"/>
    <w:qFormat/>
    <w:rPr>
      <w:rFonts w:ascii="Arial" w:hAnsi="Arial" w:eastAsia="Arial" w:cs="Arial"/>
      <w:b/>
      <w:bCs/>
      <w:sz w:val="26"/>
      <w:szCs w:val="26"/>
    </w:rPr>
  </w:style>
  <w:style w:type="character" w:styleId="757" w:customStyle="1">
    <w:name w:val="标题 5 Char"/>
    <w:basedOn w:val="697"/>
    <w:link w:val="658"/>
    <w:uiPriority w:val="9"/>
    <w:qFormat/>
    <w:rPr>
      <w:rFonts w:ascii="Arial" w:hAnsi="Arial" w:eastAsia="Arial" w:cs="Arial"/>
      <w:b/>
      <w:bCs/>
      <w:sz w:val="24"/>
      <w:szCs w:val="24"/>
    </w:rPr>
  </w:style>
  <w:style w:type="character" w:styleId="758" w:customStyle="1">
    <w:name w:val="标题 6 Char"/>
    <w:basedOn w:val="697"/>
    <w:link w:val="659"/>
    <w:uiPriority w:val="9"/>
    <w:qFormat/>
    <w:rPr>
      <w:rFonts w:ascii="Arial" w:hAnsi="Arial" w:eastAsia="Arial" w:cs="Arial"/>
      <w:b/>
      <w:bCs/>
      <w:sz w:val="22"/>
      <w:szCs w:val="22"/>
    </w:rPr>
  </w:style>
  <w:style w:type="character" w:styleId="759" w:customStyle="1">
    <w:name w:val="标题 7 Char"/>
    <w:basedOn w:val="697"/>
    <w:link w:val="660"/>
    <w:uiPriority w:val="9"/>
    <w:qFormat/>
    <w:rPr>
      <w:rFonts w:ascii="Arial" w:hAnsi="Arial" w:eastAsia="Arial" w:cs="Arial"/>
      <w:b/>
      <w:bCs/>
      <w:i/>
      <w:iCs/>
      <w:sz w:val="22"/>
      <w:szCs w:val="22"/>
    </w:rPr>
  </w:style>
  <w:style w:type="character" w:styleId="760" w:customStyle="1">
    <w:name w:val="标题 8 Char"/>
    <w:basedOn w:val="697"/>
    <w:link w:val="661"/>
    <w:uiPriority w:val="9"/>
    <w:qFormat/>
    <w:rPr>
      <w:rFonts w:ascii="Arial" w:hAnsi="Arial" w:eastAsia="Arial" w:cs="Arial"/>
      <w:i/>
      <w:iCs/>
      <w:sz w:val="22"/>
      <w:szCs w:val="22"/>
    </w:rPr>
  </w:style>
  <w:style w:type="character" w:styleId="761" w:customStyle="1">
    <w:name w:val="标题 9 Char"/>
    <w:basedOn w:val="697"/>
    <w:link w:val="662"/>
    <w:uiPriority w:val="9"/>
    <w:qFormat/>
    <w:rPr>
      <w:rFonts w:ascii="Arial" w:hAnsi="Arial" w:eastAsia="Arial" w:cs="Arial"/>
      <w:i/>
      <w:iCs/>
      <w:sz w:val="21"/>
      <w:szCs w:val="21"/>
    </w:rPr>
  </w:style>
  <w:style w:type="paragraph" w:styleId="762" w:customStyle="1">
    <w:name w:val="Caption1"/>
    <w:basedOn w:val="653"/>
    <w:next w:val="653"/>
    <w:uiPriority w:val="35"/>
    <w:unhideWhenUsed/>
    <w:qFormat/>
    <w:pPr>
      <w:spacing w:line="276" w:lineRule="auto"/>
    </w:pPr>
    <w:rPr>
      <w:b/>
      <w:bCs/>
      <w:color w:val="4f81bd"/>
      <w:sz w:val="18"/>
      <w:szCs w:val="18"/>
    </w:rPr>
  </w:style>
  <w:style w:type="paragraph" w:styleId="763" w:customStyle="1">
    <w:name w:val="Footer1"/>
    <w:basedOn w:val="653"/>
    <w:link w:val="764"/>
    <w:uiPriority w:val="99"/>
    <w:unhideWhenUsed/>
    <w:qFormat/>
    <w:pPr>
      <w:jc w:val="left"/>
      <w:tabs>
        <w:tab w:val="center" w:pos="4153" w:leader="none"/>
        <w:tab w:val="right" w:pos="8306" w:leader="none"/>
      </w:tabs>
    </w:pPr>
    <w:rPr>
      <w:sz w:val="18"/>
      <w:szCs w:val="18"/>
    </w:rPr>
  </w:style>
  <w:style w:type="character" w:styleId="764" w:customStyle="1">
    <w:name w:val="页脚 Char"/>
    <w:basedOn w:val="697"/>
    <w:link w:val="763"/>
    <w:uiPriority w:val="99"/>
    <w:qFormat/>
    <w:rPr>
      <w:sz w:val="18"/>
      <w:szCs w:val="18"/>
    </w:rPr>
  </w:style>
  <w:style w:type="paragraph" w:styleId="765" w:customStyle="1">
    <w:name w:val="Header1"/>
    <w:basedOn w:val="653"/>
    <w:link w:val="76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66" w:customStyle="1">
    <w:name w:val="页眉 Char"/>
    <w:basedOn w:val="697"/>
    <w:link w:val="765"/>
    <w:uiPriority w:val="99"/>
    <w:semiHidden/>
    <w:qFormat/>
    <w:rPr>
      <w:sz w:val="18"/>
      <w:szCs w:val="18"/>
    </w:rPr>
  </w:style>
  <w:style w:type="character" w:styleId="767" w:customStyle="1">
    <w:name w:val="Heading 1 Char"/>
    <w:basedOn w:val="697"/>
    <w:uiPriority w:val="9"/>
    <w:qFormat/>
    <w:rPr>
      <w:rFonts w:ascii="Arial" w:hAnsi="Arial" w:eastAsia="Arial" w:cs="Arial"/>
      <w:sz w:val="40"/>
      <w:szCs w:val="40"/>
    </w:rPr>
  </w:style>
  <w:style w:type="character" w:styleId="768" w:customStyle="1">
    <w:name w:val="Heading 2 Char"/>
    <w:basedOn w:val="697"/>
    <w:uiPriority w:val="9"/>
    <w:qFormat/>
    <w:rPr>
      <w:rFonts w:ascii="Arial" w:hAnsi="Arial" w:eastAsia="Arial" w:cs="Arial"/>
      <w:sz w:val="34"/>
    </w:rPr>
  </w:style>
  <w:style w:type="character" w:styleId="769" w:customStyle="1">
    <w:name w:val="Heading 3 Char"/>
    <w:basedOn w:val="697"/>
    <w:uiPriority w:val="9"/>
    <w:qFormat/>
    <w:rPr>
      <w:rFonts w:ascii="Arial" w:hAnsi="Arial" w:eastAsia="Arial" w:cs="Arial"/>
      <w:sz w:val="30"/>
      <w:szCs w:val="30"/>
    </w:rPr>
  </w:style>
  <w:style w:type="paragraph" w:styleId="770">
    <w:name w:val="No Spacing"/>
    <w:uiPriority w:val="1"/>
    <w:qFormat/>
    <w:rPr>
      <w:rFonts w:ascii="Calibri" w:hAnsi="Calibri" w:eastAsia="宋体" w:cs="Arial"/>
      <w:sz w:val="21"/>
      <w:szCs w:val="22"/>
      <w:lang w:val="en-US" w:eastAsia="zh-CN" w:bidi="ar-SA"/>
    </w:rPr>
  </w:style>
  <w:style w:type="paragraph" w:styleId="771">
    <w:name w:val="Quote"/>
    <w:basedOn w:val="653"/>
    <w:next w:val="653"/>
    <w:link w:val="772"/>
    <w:uiPriority w:val="29"/>
    <w:qFormat/>
    <w:pPr>
      <w:ind w:left="720" w:right="720"/>
    </w:pPr>
    <w:rPr>
      <w:i/>
    </w:rPr>
  </w:style>
  <w:style w:type="character" w:styleId="772" w:customStyle="1">
    <w:name w:val="引用 Char"/>
    <w:link w:val="771"/>
    <w:uiPriority w:val="29"/>
    <w:qFormat/>
    <w:rPr>
      <w:i/>
    </w:rPr>
  </w:style>
  <w:style w:type="paragraph" w:styleId="773">
    <w:name w:val="Intense Quote"/>
    <w:basedOn w:val="653"/>
    <w:next w:val="653"/>
    <w:link w:val="7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明显引用 Char"/>
    <w:link w:val="773"/>
    <w:uiPriority w:val="30"/>
    <w:qFormat/>
    <w:rPr>
      <w:i/>
    </w:rPr>
  </w:style>
  <w:style w:type="character" w:styleId="775" w:customStyle="1">
    <w:name w:val="Header Char"/>
    <w:basedOn w:val="697"/>
    <w:uiPriority w:val="99"/>
    <w:qFormat/>
  </w:style>
  <w:style w:type="character" w:styleId="776" w:customStyle="1">
    <w:name w:val="Footer Char"/>
    <w:basedOn w:val="697"/>
    <w:uiPriority w:val="99"/>
    <w:qFormat/>
  </w:style>
  <w:style w:type="character" w:styleId="777" w:customStyle="1">
    <w:name w:val="Caption Char"/>
    <w:uiPriority w:val="99"/>
    <w:qFormat/>
  </w:style>
  <w:style w:type="table" w:styleId="778" w:customStyle="1">
    <w:name w:val="Table Grid Light"/>
    <w:basedOn w:val="698"/>
    <w:uiPriority w:val="59"/>
    <w:qFormat/>
    <w:tblPr>
      <w:tblCellMar>
        <w:left w:w="0" w:type="dxa"/>
        <w:top w:w="0" w:type="dxa"/>
        <w:right w:w="0" w:type="dxa"/>
        <w:bottom w:w="0" w:type="dxa"/>
      </w:tblCellMar>
    </w:tblPr>
  </w:style>
  <w:style w:type="table" w:styleId="779" w:customStyle="1">
    <w:name w:val="Plain Table 1"/>
    <w:basedOn w:val="698"/>
    <w:uiPriority w:val="59"/>
    <w:qFormat/>
    <w:tblPr>
      <w:tblCellMar>
        <w:left w:w="0" w:type="dxa"/>
        <w:top w:w="0" w:type="dxa"/>
        <w:right w:w="0" w:type="dxa"/>
        <w:bottom w:w="0" w:type="dxa"/>
      </w:tblCellMar>
    </w:tblPr>
  </w:style>
  <w:style w:type="table" w:styleId="780" w:customStyle="1">
    <w:name w:val="Plain Table 2"/>
    <w:basedOn w:val="698"/>
    <w:uiPriority w:val="59"/>
    <w:qFormat/>
    <w:tblPr>
      <w:tblCellMar>
        <w:left w:w="0" w:type="dxa"/>
        <w:top w:w="0" w:type="dxa"/>
        <w:right w:w="0" w:type="dxa"/>
        <w:bottom w:w="0" w:type="dxa"/>
      </w:tblCellMar>
    </w:tblPr>
  </w:style>
  <w:style w:type="table" w:styleId="781" w:customStyle="1">
    <w:name w:val="Plain Table 3"/>
    <w:basedOn w:val="698"/>
    <w:uiPriority w:val="99"/>
    <w:qFormat/>
    <w:tblPr>
      <w:tblCellMar>
        <w:left w:w="0" w:type="dxa"/>
        <w:top w:w="0" w:type="dxa"/>
        <w:right w:w="0" w:type="dxa"/>
        <w:bottom w:w="0" w:type="dxa"/>
      </w:tblCellMar>
    </w:tblPr>
  </w:style>
  <w:style w:type="table" w:styleId="782" w:customStyle="1">
    <w:name w:val="Plain Table 4"/>
    <w:basedOn w:val="698"/>
    <w:uiPriority w:val="99"/>
    <w:qFormat/>
    <w:tblPr>
      <w:tblCellMar>
        <w:left w:w="0" w:type="dxa"/>
        <w:top w:w="0" w:type="dxa"/>
        <w:right w:w="0" w:type="dxa"/>
        <w:bottom w:w="0" w:type="dxa"/>
      </w:tblCellMar>
    </w:tblPr>
  </w:style>
  <w:style w:type="table" w:styleId="783" w:customStyle="1">
    <w:name w:val="Plain Table 5"/>
    <w:basedOn w:val="698"/>
    <w:uiPriority w:val="99"/>
    <w:qFormat/>
    <w:tblPr>
      <w:tblCellMar>
        <w:left w:w="0" w:type="dxa"/>
        <w:top w:w="0" w:type="dxa"/>
        <w:right w:w="0" w:type="dxa"/>
        <w:bottom w:w="0" w:type="dxa"/>
      </w:tblCellMar>
    </w:tblPr>
  </w:style>
  <w:style w:type="table" w:styleId="784" w:customStyle="1">
    <w:name w:val="Grid Table 1 Light"/>
    <w:basedOn w:val="698"/>
    <w:uiPriority w:val="99"/>
    <w:qFormat/>
    <w:tblPr>
      <w:tblCellMar>
        <w:left w:w="0" w:type="dxa"/>
        <w:top w:w="0" w:type="dxa"/>
        <w:right w:w="0" w:type="dxa"/>
        <w:bottom w:w="0" w:type="dxa"/>
      </w:tblCellMar>
    </w:tblPr>
  </w:style>
  <w:style w:type="table" w:styleId="785" w:customStyle="1">
    <w:name w:val="Grid Table 1 Light - Accent 1"/>
    <w:basedOn w:val="698"/>
    <w:uiPriority w:val="99"/>
    <w:qFormat/>
    <w:tblPr>
      <w:tblCellMar>
        <w:left w:w="0" w:type="dxa"/>
        <w:top w:w="0" w:type="dxa"/>
        <w:right w:w="0" w:type="dxa"/>
        <w:bottom w:w="0" w:type="dxa"/>
      </w:tblCellMar>
    </w:tblPr>
  </w:style>
  <w:style w:type="table" w:styleId="786" w:customStyle="1">
    <w:name w:val="Grid Table 1 Light - Accent 2"/>
    <w:basedOn w:val="698"/>
    <w:uiPriority w:val="99"/>
    <w:qFormat/>
    <w:tblPr>
      <w:tblCellMar>
        <w:left w:w="0" w:type="dxa"/>
        <w:top w:w="0" w:type="dxa"/>
        <w:right w:w="0" w:type="dxa"/>
        <w:bottom w:w="0" w:type="dxa"/>
      </w:tblCellMar>
    </w:tblPr>
  </w:style>
  <w:style w:type="table" w:styleId="787" w:customStyle="1">
    <w:name w:val="Grid Table 1 Light - Accent 3"/>
    <w:basedOn w:val="698"/>
    <w:uiPriority w:val="99"/>
    <w:qFormat/>
    <w:tblPr>
      <w:tblCellMar>
        <w:left w:w="0" w:type="dxa"/>
        <w:top w:w="0" w:type="dxa"/>
        <w:right w:w="0" w:type="dxa"/>
        <w:bottom w:w="0" w:type="dxa"/>
      </w:tblCellMar>
    </w:tblPr>
  </w:style>
  <w:style w:type="table" w:styleId="788" w:customStyle="1">
    <w:name w:val="Grid Table 1 Light - Accent 4"/>
    <w:basedOn w:val="698"/>
    <w:uiPriority w:val="99"/>
    <w:qFormat/>
    <w:tblPr>
      <w:tblCellMar>
        <w:left w:w="0" w:type="dxa"/>
        <w:top w:w="0" w:type="dxa"/>
        <w:right w:w="0" w:type="dxa"/>
        <w:bottom w:w="0" w:type="dxa"/>
      </w:tblCellMar>
    </w:tblPr>
  </w:style>
  <w:style w:type="table" w:styleId="789" w:customStyle="1">
    <w:name w:val="Grid Table 1 Light - Accent 5"/>
    <w:basedOn w:val="698"/>
    <w:uiPriority w:val="99"/>
    <w:qFormat/>
    <w:tblPr>
      <w:tblCellMar>
        <w:left w:w="0" w:type="dxa"/>
        <w:top w:w="0" w:type="dxa"/>
        <w:right w:w="0" w:type="dxa"/>
        <w:bottom w:w="0" w:type="dxa"/>
      </w:tblCellMar>
    </w:tblPr>
  </w:style>
  <w:style w:type="table" w:styleId="790" w:customStyle="1">
    <w:name w:val="Grid Table 1 Light - Accent 6"/>
    <w:basedOn w:val="698"/>
    <w:uiPriority w:val="99"/>
    <w:qFormat/>
    <w:tblPr>
      <w:tblCellMar>
        <w:left w:w="0" w:type="dxa"/>
        <w:top w:w="0" w:type="dxa"/>
        <w:right w:w="0" w:type="dxa"/>
        <w:bottom w:w="0" w:type="dxa"/>
      </w:tblCellMar>
    </w:tblPr>
  </w:style>
  <w:style w:type="table" w:styleId="791" w:customStyle="1">
    <w:name w:val="Grid Table 2"/>
    <w:basedOn w:val="698"/>
    <w:uiPriority w:val="99"/>
    <w:qFormat/>
    <w:tblPr>
      <w:tblCellMar>
        <w:left w:w="0" w:type="dxa"/>
        <w:top w:w="0" w:type="dxa"/>
        <w:right w:w="0" w:type="dxa"/>
        <w:bottom w:w="0" w:type="dxa"/>
      </w:tblCellMar>
    </w:tblPr>
  </w:style>
  <w:style w:type="table" w:styleId="792" w:customStyle="1">
    <w:name w:val="Grid Table 2 - Accent 1"/>
    <w:basedOn w:val="698"/>
    <w:uiPriority w:val="99"/>
    <w:qFormat/>
    <w:tblPr>
      <w:tblCellMar>
        <w:left w:w="0" w:type="dxa"/>
        <w:top w:w="0" w:type="dxa"/>
        <w:right w:w="0" w:type="dxa"/>
        <w:bottom w:w="0" w:type="dxa"/>
      </w:tblCellMar>
    </w:tblPr>
  </w:style>
  <w:style w:type="table" w:styleId="793" w:customStyle="1">
    <w:name w:val="Grid Table 2 - Accent 2"/>
    <w:basedOn w:val="698"/>
    <w:uiPriority w:val="99"/>
    <w:qFormat/>
    <w:tblPr>
      <w:tblCellMar>
        <w:left w:w="0" w:type="dxa"/>
        <w:top w:w="0" w:type="dxa"/>
        <w:right w:w="0" w:type="dxa"/>
        <w:bottom w:w="0" w:type="dxa"/>
      </w:tblCellMar>
    </w:tblPr>
  </w:style>
  <w:style w:type="table" w:styleId="794" w:customStyle="1">
    <w:name w:val="Grid Table 2 - Accent 3"/>
    <w:basedOn w:val="698"/>
    <w:uiPriority w:val="99"/>
    <w:qFormat/>
    <w:tblPr>
      <w:tblCellMar>
        <w:left w:w="0" w:type="dxa"/>
        <w:top w:w="0" w:type="dxa"/>
        <w:right w:w="0" w:type="dxa"/>
        <w:bottom w:w="0" w:type="dxa"/>
      </w:tblCellMar>
    </w:tblPr>
  </w:style>
  <w:style w:type="table" w:styleId="795" w:customStyle="1">
    <w:name w:val="Grid Table 2 - Accent 4"/>
    <w:basedOn w:val="698"/>
    <w:uiPriority w:val="99"/>
    <w:qFormat/>
    <w:tblPr>
      <w:tblCellMar>
        <w:left w:w="0" w:type="dxa"/>
        <w:top w:w="0" w:type="dxa"/>
        <w:right w:w="0" w:type="dxa"/>
        <w:bottom w:w="0" w:type="dxa"/>
      </w:tblCellMar>
    </w:tblPr>
  </w:style>
  <w:style w:type="table" w:styleId="796" w:customStyle="1">
    <w:name w:val="Grid Table 2 - Accent 5"/>
    <w:basedOn w:val="698"/>
    <w:uiPriority w:val="99"/>
    <w:qFormat/>
    <w:tblPr>
      <w:tblCellMar>
        <w:left w:w="0" w:type="dxa"/>
        <w:top w:w="0" w:type="dxa"/>
        <w:right w:w="0" w:type="dxa"/>
        <w:bottom w:w="0" w:type="dxa"/>
      </w:tblCellMar>
    </w:tblPr>
  </w:style>
  <w:style w:type="table" w:styleId="797" w:customStyle="1">
    <w:name w:val="Grid Table 2 - Accent 6"/>
    <w:basedOn w:val="698"/>
    <w:uiPriority w:val="99"/>
    <w:qFormat/>
    <w:tblPr>
      <w:tblCellMar>
        <w:left w:w="0" w:type="dxa"/>
        <w:top w:w="0" w:type="dxa"/>
        <w:right w:w="0" w:type="dxa"/>
        <w:bottom w:w="0" w:type="dxa"/>
      </w:tblCellMar>
    </w:tblPr>
  </w:style>
  <w:style w:type="table" w:styleId="798" w:customStyle="1">
    <w:name w:val="Grid Table 3"/>
    <w:basedOn w:val="698"/>
    <w:uiPriority w:val="99"/>
    <w:qFormat/>
    <w:tblPr>
      <w:tblCellMar>
        <w:left w:w="0" w:type="dxa"/>
        <w:top w:w="0" w:type="dxa"/>
        <w:right w:w="0" w:type="dxa"/>
        <w:bottom w:w="0" w:type="dxa"/>
      </w:tblCellMar>
    </w:tblPr>
  </w:style>
  <w:style w:type="table" w:styleId="799" w:customStyle="1">
    <w:name w:val="Grid Table 3 - Accent 1"/>
    <w:basedOn w:val="698"/>
    <w:uiPriority w:val="99"/>
    <w:qFormat/>
    <w:tblPr>
      <w:tblCellMar>
        <w:left w:w="0" w:type="dxa"/>
        <w:top w:w="0" w:type="dxa"/>
        <w:right w:w="0" w:type="dxa"/>
        <w:bottom w:w="0" w:type="dxa"/>
      </w:tblCellMar>
    </w:tblPr>
  </w:style>
  <w:style w:type="table" w:styleId="800" w:customStyle="1">
    <w:name w:val="Grid Table 3 - Accent 2"/>
    <w:basedOn w:val="698"/>
    <w:uiPriority w:val="99"/>
    <w:qFormat/>
    <w:tblPr>
      <w:tblCellMar>
        <w:left w:w="0" w:type="dxa"/>
        <w:top w:w="0" w:type="dxa"/>
        <w:right w:w="0" w:type="dxa"/>
        <w:bottom w:w="0" w:type="dxa"/>
      </w:tblCellMar>
    </w:tblPr>
  </w:style>
  <w:style w:type="table" w:styleId="801" w:customStyle="1">
    <w:name w:val="Grid Table 3 - Accent 3"/>
    <w:basedOn w:val="698"/>
    <w:uiPriority w:val="99"/>
    <w:qFormat/>
    <w:tblPr>
      <w:tblCellMar>
        <w:left w:w="0" w:type="dxa"/>
        <w:top w:w="0" w:type="dxa"/>
        <w:right w:w="0" w:type="dxa"/>
        <w:bottom w:w="0" w:type="dxa"/>
      </w:tblCellMar>
    </w:tblPr>
  </w:style>
  <w:style w:type="table" w:styleId="802" w:customStyle="1">
    <w:name w:val="Grid Table 3 - Accent 4"/>
    <w:basedOn w:val="698"/>
    <w:uiPriority w:val="99"/>
    <w:qFormat/>
    <w:tblPr>
      <w:tblCellMar>
        <w:left w:w="0" w:type="dxa"/>
        <w:top w:w="0" w:type="dxa"/>
        <w:right w:w="0" w:type="dxa"/>
        <w:bottom w:w="0" w:type="dxa"/>
      </w:tblCellMar>
    </w:tblPr>
  </w:style>
  <w:style w:type="table" w:styleId="803" w:customStyle="1">
    <w:name w:val="Grid Table 3 - Accent 5"/>
    <w:basedOn w:val="698"/>
    <w:uiPriority w:val="99"/>
    <w:qFormat/>
    <w:tblPr>
      <w:tblCellMar>
        <w:left w:w="0" w:type="dxa"/>
        <w:top w:w="0" w:type="dxa"/>
        <w:right w:w="0" w:type="dxa"/>
        <w:bottom w:w="0" w:type="dxa"/>
      </w:tblCellMar>
    </w:tblPr>
  </w:style>
  <w:style w:type="table" w:styleId="804" w:customStyle="1">
    <w:name w:val="Grid Table 3 - Accent 6"/>
    <w:basedOn w:val="698"/>
    <w:uiPriority w:val="99"/>
    <w:qFormat/>
    <w:tblPr>
      <w:tblCellMar>
        <w:left w:w="0" w:type="dxa"/>
        <w:top w:w="0" w:type="dxa"/>
        <w:right w:w="0" w:type="dxa"/>
        <w:bottom w:w="0" w:type="dxa"/>
      </w:tblCellMar>
    </w:tblPr>
  </w:style>
  <w:style w:type="table" w:styleId="805" w:customStyle="1">
    <w:name w:val="Grid Table 4"/>
    <w:basedOn w:val="698"/>
    <w:uiPriority w:val="59"/>
    <w:qFormat/>
    <w:tblPr>
      <w:tblCellMar>
        <w:left w:w="0" w:type="dxa"/>
        <w:top w:w="0" w:type="dxa"/>
        <w:right w:w="0" w:type="dxa"/>
        <w:bottom w:w="0" w:type="dxa"/>
      </w:tblCellMar>
    </w:tblPr>
  </w:style>
  <w:style w:type="table" w:styleId="806" w:customStyle="1">
    <w:name w:val="Grid Table 4 - Accent 1"/>
    <w:basedOn w:val="698"/>
    <w:uiPriority w:val="59"/>
    <w:qFormat/>
    <w:tblPr>
      <w:tblCellMar>
        <w:left w:w="0" w:type="dxa"/>
        <w:top w:w="0" w:type="dxa"/>
        <w:right w:w="0" w:type="dxa"/>
        <w:bottom w:w="0" w:type="dxa"/>
      </w:tblCellMar>
    </w:tblPr>
  </w:style>
  <w:style w:type="table" w:styleId="807" w:customStyle="1">
    <w:name w:val="Grid Table 4 - Accent 2"/>
    <w:basedOn w:val="698"/>
    <w:uiPriority w:val="59"/>
    <w:qFormat/>
    <w:tblPr>
      <w:tblCellMar>
        <w:left w:w="0" w:type="dxa"/>
        <w:top w:w="0" w:type="dxa"/>
        <w:right w:w="0" w:type="dxa"/>
        <w:bottom w:w="0" w:type="dxa"/>
      </w:tblCellMar>
    </w:tblPr>
  </w:style>
  <w:style w:type="table" w:styleId="808" w:customStyle="1">
    <w:name w:val="Grid Table 4 - Accent 3"/>
    <w:basedOn w:val="698"/>
    <w:uiPriority w:val="59"/>
    <w:qFormat/>
    <w:tblPr>
      <w:tblCellMar>
        <w:left w:w="0" w:type="dxa"/>
        <w:top w:w="0" w:type="dxa"/>
        <w:right w:w="0" w:type="dxa"/>
        <w:bottom w:w="0" w:type="dxa"/>
      </w:tblCellMar>
    </w:tblPr>
  </w:style>
  <w:style w:type="table" w:styleId="809" w:customStyle="1">
    <w:name w:val="Grid Table 4 - Accent 4"/>
    <w:basedOn w:val="698"/>
    <w:uiPriority w:val="59"/>
    <w:qFormat/>
    <w:tblPr>
      <w:tblCellMar>
        <w:left w:w="0" w:type="dxa"/>
        <w:top w:w="0" w:type="dxa"/>
        <w:right w:w="0" w:type="dxa"/>
        <w:bottom w:w="0" w:type="dxa"/>
      </w:tblCellMar>
    </w:tblPr>
  </w:style>
  <w:style w:type="table" w:styleId="810" w:customStyle="1">
    <w:name w:val="Grid Table 4 - Accent 5"/>
    <w:basedOn w:val="698"/>
    <w:uiPriority w:val="59"/>
    <w:qFormat/>
    <w:tblPr>
      <w:tblCellMar>
        <w:left w:w="0" w:type="dxa"/>
        <w:top w:w="0" w:type="dxa"/>
        <w:right w:w="0" w:type="dxa"/>
        <w:bottom w:w="0" w:type="dxa"/>
      </w:tblCellMar>
    </w:tblPr>
  </w:style>
  <w:style w:type="table" w:styleId="811" w:customStyle="1">
    <w:name w:val="Grid Table 4 - Accent 6"/>
    <w:basedOn w:val="698"/>
    <w:uiPriority w:val="59"/>
    <w:qFormat/>
    <w:tblPr>
      <w:tblCellMar>
        <w:left w:w="0" w:type="dxa"/>
        <w:top w:w="0" w:type="dxa"/>
        <w:right w:w="0" w:type="dxa"/>
        <w:bottom w:w="0" w:type="dxa"/>
      </w:tblCellMar>
    </w:tblPr>
  </w:style>
  <w:style w:type="table" w:styleId="812" w:customStyle="1">
    <w:name w:val="Grid Table 5 Dark"/>
    <w:basedOn w:val="698"/>
    <w:uiPriority w:val="99"/>
    <w:qFormat/>
    <w:tblPr>
      <w:tblCellMar>
        <w:left w:w="0" w:type="dxa"/>
        <w:top w:w="0" w:type="dxa"/>
        <w:right w:w="0" w:type="dxa"/>
        <w:bottom w:w="0" w:type="dxa"/>
      </w:tblCellMar>
    </w:tblPr>
  </w:style>
  <w:style w:type="table" w:styleId="813" w:customStyle="1">
    <w:name w:val="Grid Table 5 Dark- Accent 1"/>
    <w:basedOn w:val="698"/>
    <w:uiPriority w:val="99"/>
    <w:qFormat/>
    <w:tblPr>
      <w:tblCellMar>
        <w:left w:w="0" w:type="dxa"/>
        <w:top w:w="0" w:type="dxa"/>
        <w:right w:w="0" w:type="dxa"/>
        <w:bottom w:w="0" w:type="dxa"/>
      </w:tblCellMar>
    </w:tblPr>
  </w:style>
  <w:style w:type="table" w:styleId="814" w:customStyle="1">
    <w:name w:val="Grid Table 5 Dark - Accent 2"/>
    <w:basedOn w:val="698"/>
    <w:uiPriority w:val="99"/>
    <w:qFormat/>
    <w:tblPr>
      <w:tblCellMar>
        <w:left w:w="0" w:type="dxa"/>
        <w:top w:w="0" w:type="dxa"/>
        <w:right w:w="0" w:type="dxa"/>
        <w:bottom w:w="0" w:type="dxa"/>
      </w:tblCellMar>
    </w:tblPr>
  </w:style>
  <w:style w:type="table" w:styleId="815" w:customStyle="1">
    <w:name w:val="Grid Table 5 Dark - Accent 3"/>
    <w:basedOn w:val="698"/>
    <w:uiPriority w:val="99"/>
    <w:qFormat/>
    <w:tblPr>
      <w:tblCellMar>
        <w:left w:w="0" w:type="dxa"/>
        <w:top w:w="0" w:type="dxa"/>
        <w:right w:w="0" w:type="dxa"/>
        <w:bottom w:w="0" w:type="dxa"/>
      </w:tblCellMar>
    </w:tblPr>
  </w:style>
  <w:style w:type="table" w:styleId="816" w:customStyle="1">
    <w:name w:val="Grid Table 5 Dark- Accent 4"/>
    <w:basedOn w:val="698"/>
    <w:uiPriority w:val="99"/>
    <w:qFormat/>
    <w:tblPr>
      <w:tblCellMar>
        <w:left w:w="0" w:type="dxa"/>
        <w:top w:w="0" w:type="dxa"/>
        <w:right w:w="0" w:type="dxa"/>
        <w:bottom w:w="0" w:type="dxa"/>
      </w:tblCellMar>
    </w:tblPr>
  </w:style>
  <w:style w:type="table" w:styleId="817" w:customStyle="1">
    <w:name w:val="Grid Table 5 Dark - Accent 5"/>
    <w:basedOn w:val="698"/>
    <w:uiPriority w:val="99"/>
    <w:qFormat/>
    <w:tblPr>
      <w:tblCellMar>
        <w:left w:w="0" w:type="dxa"/>
        <w:top w:w="0" w:type="dxa"/>
        <w:right w:w="0" w:type="dxa"/>
        <w:bottom w:w="0" w:type="dxa"/>
      </w:tblCellMar>
    </w:tblPr>
  </w:style>
  <w:style w:type="table" w:styleId="818" w:customStyle="1">
    <w:name w:val="Grid Table 5 Dark - Accent 6"/>
    <w:basedOn w:val="698"/>
    <w:uiPriority w:val="99"/>
    <w:qFormat/>
    <w:tblPr>
      <w:tblCellMar>
        <w:left w:w="0" w:type="dxa"/>
        <w:top w:w="0" w:type="dxa"/>
        <w:right w:w="0" w:type="dxa"/>
        <w:bottom w:w="0" w:type="dxa"/>
      </w:tblCellMar>
    </w:tblPr>
  </w:style>
  <w:style w:type="table" w:styleId="819" w:customStyle="1">
    <w:name w:val="Grid Table 6 Colorful"/>
    <w:basedOn w:val="698"/>
    <w:uiPriority w:val="99"/>
    <w:qFormat/>
    <w:tblPr>
      <w:tblCellMar>
        <w:left w:w="0" w:type="dxa"/>
        <w:top w:w="0" w:type="dxa"/>
        <w:right w:w="0" w:type="dxa"/>
        <w:bottom w:w="0" w:type="dxa"/>
      </w:tblCellMar>
    </w:tblPr>
  </w:style>
  <w:style w:type="table" w:styleId="820" w:customStyle="1">
    <w:name w:val="Grid Table 6 Colorful - Accent 1"/>
    <w:basedOn w:val="698"/>
    <w:uiPriority w:val="99"/>
    <w:qFormat/>
    <w:tblPr>
      <w:tblCellMar>
        <w:left w:w="0" w:type="dxa"/>
        <w:top w:w="0" w:type="dxa"/>
        <w:right w:w="0" w:type="dxa"/>
        <w:bottom w:w="0" w:type="dxa"/>
      </w:tblCellMar>
    </w:tblPr>
  </w:style>
  <w:style w:type="table" w:styleId="821" w:customStyle="1">
    <w:name w:val="Grid Table 6 Colorful - Accent 2"/>
    <w:basedOn w:val="698"/>
    <w:uiPriority w:val="99"/>
    <w:qFormat/>
    <w:tblPr>
      <w:tblCellMar>
        <w:left w:w="0" w:type="dxa"/>
        <w:top w:w="0" w:type="dxa"/>
        <w:right w:w="0" w:type="dxa"/>
        <w:bottom w:w="0" w:type="dxa"/>
      </w:tblCellMar>
    </w:tblPr>
  </w:style>
  <w:style w:type="table" w:styleId="822" w:customStyle="1">
    <w:name w:val="Grid Table 6 Colorful - Accent 3"/>
    <w:basedOn w:val="698"/>
    <w:uiPriority w:val="99"/>
    <w:qFormat/>
    <w:tblPr>
      <w:tblCellMar>
        <w:left w:w="0" w:type="dxa"/>
        <w:top w:w="0" w:type="dxa"/>
        <w:right w:w="0" w:type="dxa"/>
        <w:bottom w:w="0" w:type="dxa"/>
      </w:tblCellMar>
    </w:tblPr>
  </w:style>
  <w:style w:type="table" w:styleId="823" w:customStyle="1">
    <w:name w:val="Grid Table 6 Colorful - Accent 4"/>
    <w:basedOn w:val="698"/>
    <w:uiPriority w:val="99"/>
    <w:qFormat/>
    <w:tblPr>
      <w:tblCellMar>
        <w:left w:w="0" w:type="dxa"/>
        <w:top w:w="0" w:type="dxa"/>
        <w:right w:w="0" w:type="dxa"/>
        <w:bottom w:w="0" w:type="dxa"/>
      </w:tblCellMar>
    </w:tblPr>
  </w:style>
  <w:style w:type="table" w:styleId="824" w:customStyle="1">
    <w:name w:val="Grid Table 6 Colorful - Accent 5"/>
    <w:basedOn w:val="698"/>
    <w:uiPriority w:val="99"/>
    <w:qFormat/>
    <w:tblPr>
      <w:tblCellMar>
        <w:left w:w="0" w:type="dxa"/>
        <w:top w:w="0" w:type="dxa"/>
        <w:right w:w="0" w:type="dxa"/>
        <w:bottom w:w="0" w:type="dxa"/>
      </w:tblCellMar>
    </w:tblPr>
  </w:style>
  <w:style w:type="table" w:styleId="825" w:customStyle="1">
    <w:name w:val="Grid Table 6 Colorful - Accent 6"/>
    <w:basedOn w:val="698"/>
    <w:uiPriority w:val="99"/>
    <w:qFormat/>
    <w:tblPr>
      <w:tblCellMar>
        <w:left w:w="0" w:type="dxa"/>
        <w:top w:w="0" w:type="dxa"/>
        <w:right w:w="0" w:type="dxa"/>
        <w:bottom w:w="0" w:type="dxa"/>
      </w:tblCellMar>
    </w:tblPr>
  </w:style>
  <w:style w:type="table" w:styleId="826" w:customStyle="1">
    <w:name w:val="Grid Table 7 Colorful"/>
    <w:basedOn w:val="698"/>
    <w:uiPriority w:val="99"/>
    <w:qFormat/>
    <w:tblPr>
      <w:tblCellMar>
        <w:left w:w="0" w:type="dxa"/>
        <w:top w:w="0" w:type="dxa"/>
        <w:right w:w="0" w:type="dxa"/>
        <w:bottom w:w="0" w:type="dxa"/>
      </w:tblCellMar>
    </w:tblPr>
  </w:style>
  <w:style w:type="table" w:styleId="827" w:customStyle="1">
    <w:name w:val="Grid Table 7 Colorful - Accent 1"/>
    <w:basedOn w:val="698"/>
    <w:uiPriority w:val="99"/>
    <w:qFormat/>
    <w:tblPr>
      <w:tblCellMar>
        <w:left w:w="0" w:type="dxa"/>
        <w:top w:w="0" w:type="dxa"/>
        <w:right w:w="0" w:type="dxa"/>
        <w:bottom w:w="0" w:type="dxa"/>
      </w:tblCellMar>
    </w:tblPr>
  </w:style>
  <w:style w:type="table" w:styleId="828" w:customStyle="1">
    <w:name w:val="Grid Table 7 Colorful - Accent 2"/>
    <w:basedOn w:val="698"/>
    <w:uiPriority w:val="99"/>
    <w:qFormat/>
    <w:tblPr>
      <w:tblCellMar>
        <w:left w:w="0" w:type="dxa"/>
        <w:top w:w="0" w:type="dxa"/>
        <w:right w:w="0" w:type="dxa"/>
        <w:bottom w:w="0" w:type="dxa"/>
      </w:tblCellMar>
    </w:tblPr>
  </w:style>
  <w:style w:type="table" w:styleId="829" w:customStyle="1">
    <w:name w:val="Grid Table 7 Colorful - Accent 3"/>
    <w:basedOn w:val="698"/>
    <w:uiPriority w:val="99"/>
    <w:qFormat/>
    <w:tblPr>
      <w:tblCellMar>
        <w:left w:w="0" w:type="dxa"/>
        <w:top w:w="0" w:type="dxa"/>
        <w:right w:w="0" w:type="dxa"/>
        <w:bottom w:w="0" w:type="dxa"/>
      </w:tblCellMar>
    </w:tblPr>
  </w:style>
  <w:style w:type="table" w:styleId="830" w:customStyle="1">
    <w:name w:val="Grid Table 7 Colorful - Accent 4"/>
    <w:basedOn w:val="698"/>
    <w:uiPriority w:val="99"/>
    <w:qFormat/>
    <w:tblPr>
      <w:tblCellMar>
        <w:left w:w="0" w:type="dxa"/>
        <w:top w:w="0" w:type="dxa"/>
        <w:right w:w="0" w:type="dxa"/>
        <w:bottom w:w="0" w:type="dxa"/>
      </w:tblCellMar>
    </w:tblPr>
  </w:style>
  <w:style w:type="table" w:styleId="831" w:customStyle="1">
    <w:name w:val="Grid Table 7 Colorful - Accent 5"/>
    <w:basedOn w:val="698"/>
    <w:uiPriority w:val="99"/>
    <w:qFormat/>
    <w:tblPr>
      <w:tblCellMar>
        <w:left w:w="0" w:type="dxa"/>
        <w:top w:w="0" w:type="dxa"/>
        <w:right w:w="0" w:type="dxa"/>
        <w:bottom w:w="0" w:type="dxa"/>
      </w:tblCellMar>
    </w:tblPr>
  </w:style>
  <w:style w:type="table" w:styleId="832" w:customStyle="1">
    <w:name w:val="Grid Table 7 Colorful - Accent 6"/>
    <w:basedOn w:val="698"/>
    <w:uiPriority w:val="99"/>
    <w:qFormat/>
    <w:tblPr>
      <w:tblCellMar>
        <w:left w:w="0" w:type="dxa"/>
        <w:top w:w="0" w:type="dxa"/>
        <w:right w:w="0" w:type="dxa"/>
        <w:bottom w:w="0" w:type="dxa"/>
      </w:tblCellMar>
    </w:tblPr>
  </w:style>
  <w:style w:type="table" w:styleId="833" w:customStyle="1">
    <w:name w:val="List Table 1 Light"/>
    <w:basedOn w:val="698"/>
    <w:uiPriority w:val="99"/>
    <w:qFormat/>
    <w:tblPr>
      <w:tblCellMar>
        <w:left w:w="0" w:type="dxa"/>
        <w:top w:w="0" w:type="dxa"/>
        <w:right w:w="0" w:type="dxa"/>
        <w:bottom w:w="0" w:type="dxa"/>
      </w:tblCellMar>
    </w:tblPr>
  </w:style>
  <w:style w:type="table" w:styleId="834" w:customStyle="1">
    <w:name w:val="List Table 1 Light - Accent 1"/>
    <w:basedOn w:val="698"/>
    <w:uiPriority w:val="99"/>
    <w:qFormat/>
    <w:tblPr>
      <w:tblCellMar>
        <w:left w:w="0" w:type="dxa"/>
        <w:top w:w="0" w:type="dxa"/>
        <w:right w:w="0" w:type="dxa"/>
        <w:bottom w:w="0" w:type="dxa"/>
      </w:tblCellMar>
    </w:tblPr>
  </w:style>
  <w:style w:type="table" w:styleId="835" w:customStyle="1">
    <w:name w:val="List Table 1 Light - Accent 2"/>
    <w:basedOn w:val="698"/>
    <w:uiPriority w:val="99"/>
    <w:qFormat/>
    <w:tblPr>
      <w:tblCellMar>
        <w:left w:w="0" w:type="dxa"/>
        <w:top w:w="0" w:type="dxa"/>
        <w:right w:w="0" w:type="dxa"/>
        <w:bottom w:w="0" w:type="dxa"/>
      </w:tblCellMar>
    </w:tblPr>
  </w:style>
  <w:style w:type="table" w:styleId="836" w:customStyle="1">
    <w:name w:val="List Table 1 Light - Accent 3"/>
    <w:basedOn w:val="698"/>
    <w:uiPriority w:val="99"/>
    <w:qFormat/>
    <w:tblPr>
      <w:tblCellMar>
        <w:left w:w="0" w:type="dxa"/>
        <w:top w:w="0" w:type="dxa"/>
        <w:right w:w="0" w:type="dxa"/>
        <w:bottom w:w="0" w:type="dxa"/>
      </w:tblCellMar>
    </w:tblPr>
  </w:style>
  <w:style w:type="table" w:styleId="837" w:customStyle="1">
    <w:name w:val="List Table 1 Light - Accent 4"/>
    <w:basedOn w:val="698"/>
    <w:uiPriority w:val="99"/>
    <w:qFormat/>
    <w:tblPr>
      <w:tblCellMar>
        <w:left w:w="0" w:type="dxa"/>
        <w:top w:w="0" w:type="dxa"/>
        <w:right w:w="0" w:type="dxa"/>
        <w:bottom w:w="0" w:type="dxa"/>
      </w:tblCellMar>
    </w:tblPr>
  </w:style>
  <w:style w:type="table" w:styleId="838" w:customStyle="1">
    <w:name w:val="List Table 1 Light - Accent 5"/>
    <w:basedOn w:val="698"/>
    <w:uiPriority w:val="99"/>
    <w:qFormat/>
    <w:tblPr>
      <w:tblCellMar>
        <w:left w:w="0" w:type="dxa"/>
        <w:top w:w="0" w:type="dxa"/>
        <w:right w:w="0" w:type="dxa"/>
        <w:bottom w:w="0" w:type="dxa"/>
      </w:tblCellMar>
    </w:tblPr>
  </w:style>
  <w:style w:type="table" w:styleId="839" w:customStyle="1">
    <w:name w:val="List Table 1 Light - Accent 6"/>
    <w:basedOn w:val="698"/>
    <w:uiPriority w:val="99"/>
    <w:qFormat/>
    <w:tblPr>
      <w:tblCellMar>
        <w:left w:w="0" w:type="dxa"/>
        <w:top w:w="0" w:type="dxa"/>
        <w:right w:w="0" w:type="dxa"/>
        <w:bottom w:w="0" w:type="dxa"/>
      </w:tblCellMar>
    </w:tblPr>
  </w:style>
  <w:style w:type="table" w:styleId="840" w:customStyle="1">
    <w:name w:val="List Table 2"/>
    <w:basedOn w:val="698"/>
    <w:uiPriority w:val="99"/>
    <w:qFormat/>
    <w:tblPr>
      <w:tblCellMar>
        <w:left w:w="0" w:type="dxa"/>
        <w:top w:w="0" w:type="dxa"/>
        <w:right w:w="0" w:type="dxa"/>
        <w:bottom w:w="0" w:type="dxa"/>
      </w:tblCellMar>
    </w:tblPr>
  </w:style>
  <w:style w:type="table" w:styleId="841" w:customStyle="1">
    <w:name w:val="List Table 2 - Accent 1"/>
    <w:basedOn w:val="698"/>
    <w:uiPriority w:val="99"/>
    <w:qFormat/>
    <w:tblPr>
      <w:tblCellMar>
        <w:left w:w="0" w:type="dxa"/>
        <w:top w:w="0" w:type="dxa"/>
        <w:right w:w="0" w:type="dxa"/>
        <w:bottom w:w="0" w:type="dxa"/>
      </w:tblCellMar>
    </w:tblPr>
  </w:style>
  <w:style w:type="table" w:styleId="842" w:customStyle="1">
    <w:name w:val="List Table 2 - Accent 2"/>
    <w:basedOn w:val="698"/>
    <w:uiPriority w:val="99"/>
    <w:qFormat/>
    <w:tblPr>
      <w:tblCellMar>
        <w:left w:w="0" w:type="dxa"/>
        <w:top w:w="0" w:type="dxa"/>
        <w:right w:w="0" w:type="dxa"/>
        <w:bottom w:w="0" w:type="dxa"/>
      </w:tblCellMar>
    </w:tblPr>
  </w:style>
  <w:style w:type="table" w:styleId="843" w:customStyle="1">
    <w:name w:val="List Table 2 - Accent 3"/>
    <w:basedOn w:val="698"/>
    <w:uiPriority w:val="99"/>
    <w:qFormat/>
    <w:tblPr>
      <w:tblCellMar>
        <w:left w:w="0" w:type="dxa"/>
        <w:top w:w="0" w:type="dxa"/>
        <w:right w:w="0" w:type="dxa"/>
        <w:bottom w:w="0" w:type="dxa"/>
      </w:tblCellMar>
    </w:tblPr>
  </w:style>
  <w:style w:type="table" w:styleId="844" w:customStyle="1">
    <w:name w:val="List Table 2 - Accent 4"/>
    <w:basedOn w:val="698"/>
    <w:uiPriority w:val="99"/>
    <w:qFormat/>
    <w:tblPr>
      <w:tblCellMar>
        <w:left w:w="0" w:type="dxa"/>
        <w:top w:w="0" w:type="dxa"/>
        <w:right w:w="0" w:type="dxa"/>
        <w:bottom w:w="0" w:type="dxa"/>
      </w:tblCellMar>
    </w:tblPr>
  </w:style>
  <w:style w:type="table" w:styleId="845" w:customStyle="1">
    <w:name w:val="List Table 2 - Accent 5"/>
    <w:basedOn w:val="698"/>
    <w:uiPriority w:val="99"/>
    <w:qFormat/>
    <w:tblPr>
      <w:tblCellMar>
        <w:left w:w="0" w:type="dxa"/>
        <w:top w:w="0" w:type="dxa"/>
        <w:right w:w="0" w:type="dxa"/>
        <w:bottom w:w="0" w:type="dxa"/>
      </w:tblCellMar>
    </w:tblPr>
  </w:style>
  <w:style w:type="table" w:styleId="846" w:customStyle="1">
    <w:name w:val="List Table 2 - Accent 6"/>
    <w:basedOn w:val="698"/>
    <w:uiPriority w:val="99"/>
    <w:qFormat/>
    <w:tblPr>
      <w:tblCellMar>
        <w:left w:w="0" w:type="dxa"/>
        <w:top w:w="0" w:type="dxa"/>
        <w:right w:w="0" w:type="dxa"/>
        <w:bottom w:w="0" w:type="dxa"/>
      </w:tblCellMar>
    </w:tblPr>
  </w:style>
  <w:style w:type="table" w:styleId="847" w:customStyle="1">
    <w:name w:val="List Table 3"/>
    <w:basedOn w:val="698"/>
    <w:uiPriority w:val="99"/>
    <w:qFormat/>
    <w:tblPr>
      <w:tblCellMar>
        <w:left w:w="0" w:type="dxa"/>
        <w:top w:w="0" w:type="dxa"/>
        <w:right w:w="0" w:type="dxa"/>
        <w:bottom w:w="0" w:type="dxa"/>
      </w:tblCellMar>
    </w:tblPr>
  </w:style>
  <w:style w:type="table" w:styleId="848" w:customStyle="1">
    <w:name w:val="List Table 3 - Accent 1"/>
    <w:basedOn w:val="698"/>
    <w:uiPriority w:val="99"/>
    <w:qFormat/>
    <w:tblPr>
      <w:tblCellMar>
        <w:left w:w="0" w:type="dxa"/>
        <w:top w:w="0" w:type="dxa"/>
        <w:right w:w="0" w:type="dxa"/>
        <w:bottom w:w="0" w:type="dxa"/>
      </w:tblCellMar>
    </w:tblPr>
  </w:style>
  <w:style w:type="table" w:styleId="849" w:customStyle="1">
    <w:name w:val="List Table 3 - Accent 2"/>
    <w:basedOn w:val="698"/>
    <w:uiPriority w:val="99"/>
    <w:qFormat/>
    <w:tblPr>
      <w:tblCellMar>
        <w:left w:w="0" w:type="dxa"/>
        <w:top w:w="0" w:type="dxa"/>
        <w:right w:w="0" w:type="dxa"/>
        <w:bottom w:w="0" w:type="dxa"/>
      </w:tblCellMar>
    </w:tblPr>
  </w:style>
  <w:style w:type="table" w:styleId="850" w:customStyle="1">
    <w:name w:val="List Table 3 - Accent 3"/>
    <w:basedOn w:val="698"/>
    <w:uiPriority w:val="99"/>
    <w:qFormat/>
    <w:tblPr>
      <w:tblCellMar>
        <w:left w:w="0" w:type="dxa"/>
        <w:top w:w="0" w:type="dxa"/>
        <w:right w:w="0" w:type="dxa"/>
        <w:bottom w:w="0" w:type="dxa"/>
      </w:tblCellMar>
    </w:tblPr>
  </w:style>
  <w:style w:type="table" w:styleId="851" w:customStyle="1">
    <w:name w:val="List Table 3 - Accent 4"/>
    <w:basedOn w:val="698"/>
    <w:uiPriority w:val="99"/>
    <w:qFormat/>
    <w:tblPr>
      <w:tblCellMar>
        <w:left w:w="0" w:type="dxa"/>
        <w:top w:w="0" w:type="dxa"/>
        <w:right w:w="0" w:type="dxa"/>
        <w:bottom w:w="0" w:type="dxa"/>
      </w:tblCellMar>
    </w:tblPr>
  </w:style>
  <w:style w:type="table" w:styleId="852" w:customStyle="1">
    <w:name w:val="List Table 3 - Accent 5"/>
    <w:basedOn w:val="698"/>
    <w:uiPriority w:val="99"/>
    <w:qFormat/>
    <w:tblPr>
      <w:tblCellMar>
        <w:left w:w="0" w:type="dxa"/>
        <w:top w:w="0" w:type="dxa"/>
        <w:right w:w="0" w:type="dxa"/>
        <w:bottom w:w="0" w:type="dxa"/>
      </w:tblCellMar>
    </w:tblPr>
  </w:style>
  <w:style w:type="table" w:styleId="853" w:customStyle="1">
    <w:name w:val="List Table 3 - Accent 6"/>
    <w:basedOn w:val="698"/>
    <w:uiPriority w:val="99"/>
    <w:qFormat/>
    <w:tblPr>
      <w:tblCellMar>
        <w:left w:w="0" w:type="dxa"/>
        <w:top w:w="0" w:type="dxa"/>
        <w:right w:w="0" w:type="dxa"/>
        <w:bottom w:w="0" w:type="dxa"/>
      </w:tblCellMar>
    </w:tblPr>
  </w:style>
  <w:style w:type="table" w:styleId="854" w:customStyle="1">
    <w:name w:val="List Table 4"/>
    <w:basedOn w:val="698"/>
    <w:uiPriority w:val="99"/>
    <w:qFormat/>
    <w:tblPr>
      <w:tblCellMar>
        <w:left w:w="0" w:type="dxa"/>
        <w:top w:w="0" w:type="dxa"/>
        <w:right w:w="0" w:type="dxa"/>
        <w:bottom w:w="0" w:type="dxa"/>
      </w:tblCellMar>
    </w:tblPr>
  </w:style>
  <w:style w:type="table" w:styleId="855" w:customStyle="1">
    <w:name w:val="List Table 4 - Accent 1"/>
    <w:basedOn w:val="698"/>
    <w:uiPriority w:val="99"/>
    <w:qFormat/>
    <w:tblPr>
      <w:tblCellMar>
        <w:left w:w="0" w:type="dxa"/>
        <w:top w:w="0" w:type="dxa"/>
        <w:right w:w="0" w:type="dxa"/>
        <w:bottom w:w="0" w:type="dxa"/>
      </w:tblCellMar>
    </w:tblPr>
  </w:style>
  <w:style w:type="table" w:styleId="856" w:customStyle="1">
    <w:name w:val="List Table 4 - Accent 2"/>
    <w:basedOn w:val="698"/>
    <w:uiPriority w:val="99"/>
    <w:qFormat/>
    <w:tblPr>
      <w:tblCellMar>
        <w:left w:w="0" w:type="dxa"/>
        <w:top w:w="0" w:type="dxa"/>
        <w:right w:w="0" w:type="dxa"/>
        <w:bottom w:w="0" w:type="dxa"/>
      </w:tblCellMar>
    </w:tblPr>
  </w:style>
  <w:style w:type="table" w:styleId="857" w:customStyle="1">
    <w:name w:val="List Table 4 - Accent 3"/>
    <w:basedOn w:val="698"/>
    <w:uiPriority w:val="99"/>
    <w:qFormat/>
    <w:tblPr>
      <w:tblCellMar>
        <w:left w:w="0" w:type="dxa"/>
        <w:top w:w="0" w:type="dxa"/>
        <w:right w:w="0" w:type="dxa"/>
        <w:bottom w:w="0" w:type="dxa"/>
      </w:tblCellMar>
    </w:tblPr>
  </w:style>
  <w:style w:type="table" w:styleId="858" w:customStyle="1">
    <w:name w:val="List Table 4 - Accent 4"/>
    <w:basedOn w:val="698"/>
    <w:uiPriority w:val="99"/>
    <w:qFormat/>
    <w:tblPr>
      <w:tblCellMar>
        <w:left w:w="0" w:type="dxa"/>
        <w:top w:w="0" w:type="dxa"/>
        <w:right w:w="0" w:type="dxa"/>
        <w:bottom w:w="0" w:type="dxa"/>
      </w:tblCellMar>
    </w:tblPr>
  </w:style>
  <w:style w:type="table" w:styleId="859" w:customStyle="1">
    <w:name w:val="List Table 4 - Accent 5"/>
    <w:basedOn w:val="698"/>
    <w:uiPriority w:val="99"/>
    <w:qFormat/>
    <w:tblPr>
      <w:tblCellMar>
        <w:left w:w="0" w:type="dxa"/>
        <w:top w:w="0" w:type="dxa"/>
        <w:right w:w="0" w:type="dxa"/>
        <w:bottom w:w="0" w:type="dxa"/>
      </w:tblCellMar>
    </w:tblPr>
  </w:style>
  <w:style w:type="table" w:styleId="860" w:customStyle="1">
    <w:name w:val="List Table 4 - Accent 6"/>
    <w:basedOn w:val="698"/>
    <w:uiPriority w:val="99"/>
    <w:qFormat/>
    <w:tblPr>
      <w:tblCellMar>
        <w:left w:w="0" w:type="dxa"/>
        <w:top w:w="0" w:type="dxa"/>
        <w:right w:w="0" w:type="dxa"/>
        <w:bottom w:w="0" w:type="dxa"/>
      </w:tblCellMar>
    </w:tblPr>
  </w:style>
  <w:style w:type="table" w:styleId="861" w:customStyle="1">
    <w:name w:val="List Table 5 Dark"/>
    <w:basedOn w:val="698"/>
    <w:uiPriority w:val="99"/>
    <w:qFormat/>
    <w:tblPr>
      <w:tblCellMar>
        <w:left w:w="0" w:type="dxa"/>
        <w:top w:w="0" w:type="dxa"/>
        <w:right w:w="0" w:type="dxa"/>
        <w:bottom w:w="0" w:type="dxa"/>
      </w:tblCellMar>
    </w:tblPr>
  </w:style>
  <w:style w:type="table" w:styleId="862" w:customStyle="1">
    <w:name w:val="List Table 5 Dark - Accent 1"/>
    <w:basedOn w:val="698"/>
    <w:uiPriority w:val="99"/>
    <w:qFormat/>
    <w:tblPr>
      <w:tblCellMar>
        <w:left w:w="0" w:type="dxa"/>
        <w:top w:w="0" w:type="dxa"/>
        <w:right w:w="0" w:type="dxa"/>
        <w:bottom w:w="0" w:type="dxa"/>
      </w:tblCellMar>
    </w:tblPr>
  </w:style>
  <w:style w:type="table" w:styleId="863" w:customStyle="1">
    <w:name w:val="List Table 5 Dark - Accent 2"/>
    <w:basedOn w:val="698"/>
    <w:uiPriority w:val="99"/>
    <w:qFormat/>
    <w:tblPr>
      <w:tblCellMar>
        <w:left w:w="0" w:type="dxa"/>
        <w:top w:w="0" w:type="dxa"/>
        <w:right w:w="0" w:type="dxa"/>
        <w:bottom w:w="0" w:type="dxa"/>
      </w:tblCellMar>
    </w:tblPr>
  </w:style>
  <w:style w:type="table" w:styleId="864" w:customStyle="1">
    <w:name w:val="List Table 5 Dark - Accent 3"/>
    <w:basedOn w:val="698"/>
    <w:uiPriority w:val="99"/>
    <w:qFormat/>
    <w:tblPr>
      <w:tblCellMar>
        <w:left w:w="0" w:type="dxa"/>
        <w:top w:w="0" w:type="dxa"/>
        <w:right w:w="0" w:type="dxa"/>
        <w:bottom w:w="0" w:type="dxa"/>
      </w:tblCellMar>
    </w:tblPr>
  </w:style>
  <w:style w:type="table" w:styleId="865" w:customStyle="1">
    <w:name w:val="List Table 5 Dark - Accent 4"/>
    <w:basedOn w:val="698"/>
    <w:uiPriority w:val="99"/>
    <w:qFormat/>
    <w:tblPr>
      <w:tblCellMar>
        <w:left w:w="0" w:type="dxa"/>
        <w:top w:w="0" w:type="dxa"/>
        <w:right w:w="0" w:type="dxa"/>
        <w:bottom w:w="0" w:type="dxa"/>
      </w:tblCellMar>
    </w:tblPr>
  </w:style>
  <w:style w:type="table" w:styleId="866" w:customStyle="1">
    <w:name w:val="List Table 5 Dark - Accent 5"/>
    <w:basedOn w:val="698"/>
    <w:uiPriority w:val="99"/>
    <w:qFormat/>
    <w:tblPr>
      <w:tblCellMar>
        <w:left w:w="0" w:type="dxa"/>
        <w:top w:w="0" w:type="dxa"/>
        <w:right w:w="0" w:type="dxa"/>
        <w:bottom w:w="0" w:type="dxa"/>
      </w:tblCellMar>
    </w:tblPr>
  </w:style>
  <w:style w:type="table" w:styleId="867" w:customStyle="1">
    <w:name w:val="List Table 5 Dark - Accent 6"/>
    <w:basedOn w:val="698"/>
    <w:uiPriority w:val="99"/>
    <w:qFormat/>
    <w:tblPr>
      <w:tblCellMar>
        <w:left w:w="0" w:type="dxa"/>
        <w:top w:w="0" w:type="dxa"/>
        <w:right w:w="0" w:type="dxa"/>
        <w:bottom w:w="0" w:type="dxa"/>
      </w:tblCellMar>
    </w:tblPr>
  </w:style>
  <w:style w:type="table" w:styleId="868" w:customStyle="1">
    <w:name w:val="List Table 6 Colorful"/>
    <w:basedOn w:val="698"/>
    <w:uiPriority w:val="99"/>
    <w:qFormat/>
    <w:tblPr>
      <w:tblCellMar>
        <w:left w:w="0" w:type="dxa"/>
        <w:top w:w="0" w:type="dxa"/>
        <w:right w:w="0" w:type="dxa"/>
        <w:bottom w:w="0" w:type="dxa"/>
      </w:tblCellMar>
    </w:tblPr>
  </w:style>
  <w:style w:type="table" w:styleId="869" w:customStyle="1">
    <w:name w:val="List Table 6 Colorful - Accent 1"/>
    <w:basedOn w:val="698"/>
    <w:uiPriority w:val="99"/>
    <w:qFormat/>
    <w:tblPr>
      <w:tblCellMar>
        <w:left w:w="0" w:type="dxa"/>
        <w:top w:w="0" w:type="dxa"/>
        <w:right w:w="0" w:type="dxa"/>
        <w:bottom w:w="0" w:type="dxa"/>
      </w:tblCellMar>
    </w:tblPr>
  </w:style>
  <w:style w:type="table" w:styleId="870" w:customStyle="1">
    <w:name w:val="List Table 6 Colorful - Accent 2"/>
    <w:basedOn w:val="698"/>
    <w:uiPriority w:val="99"/>
    <w:qFormat/>
    <w:tblPr>
      <w:tblCellMar>
        <w:left w:w="0" w:type="dxa"/>
        <w:top w:w="0" w:type="dxa"/>
        <w:right w:w="0" w:type="dxa"/>
        <w:bottom w:w="0" w:type="dxa"/>
      </w:tblCellMar>
    </w:tblPr>
  </w:style>
  <w:style w:type="table" w:styleId="871" w:customStyle="1">
    <w:name w:val="List Table 6 Colorful - Accent 3"/>
    <w:basedOn w:val="698"/>
    <w:uiPriority w:val="99"/>
    <w:qFormat/>
    <w:tblPr>
      <w:tblCellMar>
        <w:left w:w="0" w:type="dxa"/>
        <w:top w:w="0" w:type="dxa"/>
        <w:right w:w="0" w:type="dxa"/>
        <w:bottom w:w="0" w:type="dxa"/>
      </w:tblCellMar>
    </w:tblPr>
  </w:style>
  <w:style w:type="table" w:styleId="872" w:customStyle="1">
    <w:name w:val="List Table 6 Colorful - Accent 4"/>
    <w:basedOn w:val="698"/>
    <w:uiPriority w:val="99"/>
    <w:qFormat/>
    <w:tblPr>
      <w:tblCellMar>
        <w:left w:w="0" w:type="dxa"/>
        <w:top w:w="0" w:type="dxa"/>
        <w:right w:w="0" w:type="dxa"/>
        <w:bottom w:w="0" w:type="dxa"/>
      </w:tblCellMar>
    </w:tblPr>
  </w:style>
  <w:style w:type="table" w:styleId="873" w:customStyle="1">
    <w:name w:val="List Table 6 Colorful - Accent 5"/>
    <w:basedOn w:val="698"/>
    <w:uiPriority w:val="99"/>
    <w:qFormat/>
    <w:tblPr>
      <w:tblCellMar>
        <w:left w:w="0" w:type="dxa"/>
        <w:top w:w="0" w:type="dxa"/>
        <w:right w:w="0" w:type="dxa"/>
        <w:bottom w:w="0" w:type="dxa"/>
      </w:tblCellMar>
    </w:tblPr>
  </w:style>
  <w:style w:type="table" w:styleId="874" w:customStyle="1">
    <w:name w:val="List Table 6 Colorful - Accent 6"/>
    <w:basedOn w:val="698"/>
    <w:uiPriority w:val="99"/>
    <w:qFormat/>
    <w:tblPr>
      <w:tblCellMar>
        <w:left w:w="0" w:type="dxa"/>
        <w:top w:w="0" w:type="dxa"/>
        <w:right w:w="0" w:type="dxa"/>
        <w:bottom w:w="0" w:type="dxa"/>
      </w:tblCellMar>
    </w:tblPr>
  </w:style>
  <w:style w:type="table" w:styleId="875" w:customStyle="1">
    <w:name w:val="List Table 7 Colorful"/>
    <w:basedOn w:val="698"/>
    <w:uiPriority w:val="99"/>
    <w:qFormat/>
    <w:tblPr>
      <w:tblCellMar>
        <w:left w:w="0" w:type="dxa"/>
        <w:top w:w="0" w:type="dxa"/>
        <w:right w:w="0" w:type="dxa"/>
        <w:bottom w:w="0" w:type="dxa"/>
      </w:tblCellMar>
    </w:tblPr>
  </w:style>
  <w:style w:type="table" w:styleId="876" w:customStyle="1">
    <w:name w:val="List Table 7 Colorful - Accent 1"/>
    <w:basedOn w:val="698"/>
    <w:uiPriority w:val="99"/>
    <w:qFormat/>
    <w:tblPr>
      <w:tblCellMar>
        <w:left w:w="0" w:type="dxa"/>
        <w:top w:w="0" w:type="dxa"/>
        <w:right w:w="0" w:type="dxa"/>
        <w:bottom w:w="0" w:type="dxa"/>
      </w:tblCellMar>
    </w:tblPr>
  </w:style>
  <w:style w:type="table" w:styleId="877" w:customStyle="1">
    <w:name w:val="List Table 7 Colorful - Accent 2"/>
    <w:basedOn w:val="698"/>
    <w:uiPriority w:val="99"/>
    <w:qFormat/>
    <w:tblPr>
      <w:tblCellMar>
        <w:left w:w="0" w:type="dxa"/>
        <w:top w:w="0" w:type="dxa"/>
        <w:right w:w="0" w:type="dxa"/>
        <w:bottom w:w="0" w:type="dxa"/>
      </w:tblCellMar>
    </w:tblPr>
  </w:style>
  <w:style w:type="table" w:styleId="878" w:customStyle="1">
    <w:name w:val="List Table 7 Colorful - Accent 3"/>
    <w:basedOn w:val="698"/>
    <w:uiPriority w:val="99"/>
    <w:qFormat/>
    <w:tblPr>
      <w:tblCellMar>
        <w:left w:w="0" w:type="dxa"/>
        <w:top w:w="0" w:type="dxa"/>
        <w:right w:w="0" w:type="dxa"/>
        <w:bottom w:w="0" w:type="dxa"/>
      </w:tblCellMar>
    </w:tblPr>
  </w:style>
  <w:style w:type="table" w:styleId="879" w:customStyle="1">
    <w:name w:val="List Table 7 Colorful - Accent 4"/>
    <w:basedOn w:val="698"/>
    <w:uiPriority w:val="99"/>
    <w:qFormat/>
    <w:tblPr>
      <w:tblCellMar>
        <w:left w:w="0" w:type="dxa"/>
        <w:top w:w="0" w:type="dxa"/>
        <w:right w:w="0" w:type="dxa"/>
        <w:bottom w:w="0" w:type="dxa"/>
      </w:tblCellMar>
    </w:tblPr>
  </w:style>
  <w:style w:type="table" w:styleId="880" w:customStyle="1">
    <w:name w:val="List Table 7 Colorful - Accent 5"/>
    <w:basedOn w:val="698"/>
    <w:uiPriority w:val="99"/>
    <w:qFormat/>
    <w:tblPr>
      <w:tblCellMar>
        <w:left w:w="0" w:type="dxa"/>
        <w:top w:w="0" w:type="dxa"/>
        <w:right w:w="0" w:type="dxa"/>
        <w:bottom w:w="0" w:type="dxa"/>
      </w:tblCellMar>
    </w:tblPr>
  </w:style>
  <w:style w:type="table" w:styleId="881" w:customStyle="1">
    <w:name w:val="List Table 7 Colorful - Accent 6"/>
    <w:basedOn w:val="698"/>
    <w:uiPriority w:val="99"/>
    <w:qFormat/>
    <w:tblPr>
      <w:tblCellMar>
        <w:left w:w="0" w:type="dxa"/>
        <w:top w:w="0" w:type="dxa"/>
        <w:right w:w="0" w:type="dxa"/>
        <w:bottom w:w="0" w:type="dxa"/>
      </w:tblCellMar>
    </w:tblPr>
  </w:style>
  <w:style w:type="table" w:styleId="882" w:customStyle="1">
    <w:name w:val="Lined - Accent"/>
    <w:basedOn w:val="698"/>
    <w:uiPriority w:val="99"/>
    <w:qFormat/>
    <w:rPr>
      <w:color w:val="404040"/>
    </w:rPr>
    <w:tblPr>
      <w:tblCellMar>
        <w:left w:w="0" w:type="dxa"/>
        <w:top w:w="0" w:type="dxa"/>
        <w:right w:w="0" w:type="dxa"/>
        <w:bottom w:w="0" w:type="dxa"/>
      </w:tblCellMar>
    </w:tblPr>
  </w:style>
  <w:style w:type="table" w:styleId="883" w:customStyle="1">
    <w:name w:val="Lined - Accent 1"/>
    <w:basedOn w:val="698"/>
    <w:uiPriority w:val="99"/>
    <w:qFormat/>
    <w:rPr>
      <w:color w:val="404040"/>
    </w:rPr>
    <w:tblPr>
      <w:tblCellMar>
        <w:left w:w="0" w:type="dxa"/>
        <w:top w:w="0" w:type="dxa"/>
        <w:right w:w="0" w:type="dxa"/>
        <w:bottom w:w="0" w:type="dxa"/>
      </w:tblCellMar>
    </w:tblPr>
  </w:style>
  <w:style w:type="table" w:styleId="884" w:customStyle="1">
    <w:name w:val="Lined - Accent 2"/>
    <w:basedOn w:val="698"/>
    <w:uiPriority w:val="99"/>
    <w:qFormat/>
    <w:rPr>
      <w:color w:val="404040"/>
    </w:rPr>
    <w:tblPr>
      <w:tblCellMar>
        <w:left w:w="0" w:type="dxa"/>
        <w:top w:w="0" w:type="dxa"/>
        <w:right w:w="0" w:type="dxa"/>
        <w:bottom w:w="0" w:type="dxa"/>
      </w:tblCellMar>
    </w:tblPr>
  </w:style>
  <w:style w:type="table" w:styleId="885" w:customStyle="1">
    <w:name w:val="Lined - Accent 3"/>
    <w:basedOn w:val="698"/>
    <w:uiPriority w:val="99"/>
    <w:qFormat/>
    <w:rPr>
      <w:color w:val="404040"/>
    </w:rPr>
    <w:tblPr>
      <w:tblCellMar>
        <w:left w:w="0" w:type="dxa"/>
        <w:top w:w="0" w:type="dxa"/>
        <w:right w:w="0" w:type="dxa"/>
        <w:bottom w:w="0" w:type="dxa"/>
      </w:tblCellMar>
    </w:tblPr>
  </w:style>
  <w:style w:type="table" w:styleId="886" w:customStyle="1">
    <w:name w:val="Lined - Accent 4"/>
    <w:basedOn w:val="698"/>
    <w:uiPriority w:val="99"/>
    <w:qFormat/>
    <w:rPr>
      <w:color w:val="404040"/>
    </w:rPr>
    <w:tblPr>
      <w:tblCellMar>
        <w:left w:w="0" w:type="dxa"/>
        <w:top w:w="0" w:type="dxa"/>
        <w:right w:w="0" w:type="dxa"/>
        <w:bottom w:w="0" w:type="dxa"/>
      </w:tblCellMar>
    </w:tblPr>
  </w:style>
  <w:style w:type="table" w:styleId="887" w:customStyle="1">
    <w:name w:val="Lined - Accent 5"/>
    <w:basedOn w:val="698"/>
    <w:uiPriority w:val="99"/>
    <w:qFormat/>
    <w:rPr>
      <w:color w:val="404040"/>
    </w:rPr>
    <w:tblPr>
      <w:tblCellMar>
        <w:left w:w="0" w:type="dxa"/>
        <w:top w:w="0" w:type="dxa"/>
        <w:right w:w="0" w:type="dxa"/>
        <w:bottom w:w="0" w:type="dxa"/>
      </w:tblCellMar>
    </w:tblPr>
  </w:style>
  <w:style w:type="table" w:styleId="888" w:customStyle="1">
    <w:name w:val="Lined - Accent 6"/>
    <w:basedOn w:val="698"/>
    <w:uiPriority w:val="99"/>
    <w:qFormat/>
    <w:rPr>
      <w:color w:val="404040"/>
    </w:rPr>
    <w:tblPr>
      <w:tblCellMar>
        <w:left w:w="0" w:type="dxa"/>
        <w:top w:w="0" w:type="dxa"/>
        <w:right w:w="0" w:type="dxa"/>
        <w:bottom w:w="0" w:type="dxa"/>
      </w:tblCellMar>
    </w:tblPr>
  </w:style>
  <w:style w:type="table" w:styleId="889" w:customStyle="1">
    <w:name w:val="Bordered &amp; Lined - Accent"/>
    <w:basedOn w:val="698"/>
    <w:uiPriority w:val="99"/>
    <w:qFormat/>
    <w:rPr>
      <w:color w:val="404040"/>
    </w:rPr>
    <w:tblPr>
      <w:tblCellMar>
        <w:left w:w="0" w:type="dxa"/>
        <w:top w:w="0" w:type="dxa"/>
        <w:right w:w="0" w:type="dxa"/>
        <w:bottom w:w="0" w:type="dxa"/>
      </w:tblCellMar>
    </w:tblPr>
  </w:style>
  <w:style w:type="table" w:styleId="890" w:customStyle="1">
    <w:name w:val="Bordered &amp; Lined - Accent 1"/>
    <w:basedOn w:val="698"/>
    <w:uiPriority w:val="99"/>
    <w:qFormat/>
    <w:rPr>
      <w:color w:val="404040"/>
    </w:rPr>
    <w:tblPr>
      <w:tblCellMar>
        <w:left w:w="0" w:type="dxa"/>
        <w:top w:w="0" w:type="dxa"/>
        <w:right w:w="0" w:type="dxa"/>
        <w:bottom w:w="0" w:type="dxa"/>
      </w:tblCellMar>
    </w:tblPr>
  </w:style>
  <w:style w:type="table" w:styleId="891" w:customStyle="1">
    <w:name w:val="Bordered &amp; Lined - Accent 2"/>
    <w:basedOn w:val="698"/>
    <w:uiPriority w:val="99"/>
    <w:qFormat/>
    <w:rPr>
      <w:color w:val="404040"/>
    </w:rPr>
    <w:tblPr>
      <w:tblCellMar>
        <w:left w:w="0" w:type="dxa"/>
        <w:top w:w="0" w:type="dxa"/>
        <w:right w:w="0" w:type="dxa"/>
        <w:bottom w:w="0" w:type="dxa"/>
      </w:tblCellMar>
    </w:tblPr>
  </w:style>
  <w:style w:type="table" w:styleId="892" w:customStyle="1">
    <w:name w:val="Bordered &amp; Lined - Accent 3"/>
    <w:basedOn w:val="698"/>
    <w:uiPriority w:val="99"/>
    <w:qFormat/>
    <w:rPr>
      <w:color w:val="404040"/>
    </w:rPr>
    <w:tblPr>
      <w:tblCellMar>
        <w:left w:w="0" w:type="dxa"/>
        <w:top w:w="0" w:type="dxa"/>
        <w:right w:w="0" w:type="dxa"/>
        <w:bottom w:w="0" w:type="dxa"/>
      </w:tblCellMar>
    </w:tblPr>
  </w:style>
  <w:style w:type="table" w:styleId="893" w:customStyle="1">
    <w:name w:val="Bordered &amp; Lined - Accent 4"/>
    <w:basedOn w:val="698"/>
    <w:uiPriority w:val="99"/>
    <w:qFormat/>
    <w:rPr>
      <w:color w:val="404040"/>
    </w:rPr>
    <w:tblPr>
      <w:tblCellMar>
        <w:left w:w="0" w:type="dxa"/>
        <w:top w:w="0" w:type="dxa"/>
        <w:right w:w="0" w:type="dxa"/>
        <w:bottom w:w="0" w:type="dxa"/>
      </w:tblCellMar>
    </w:tblPr>
  </w:style>
  <w:style w:type="table" w:styleId="894" w:customStyle="1">
    <w:name w:val="Bordered &amp; Lined - Accent 5"/>
    <w:basedOn w:val="698"/>
    <w:uiPriority w:val="99"/>
    <w:qFormat/>
    <w:rPr>
      <w:color w:val="404040"/>
    </w:rPr>
    <w:tblPr>
      <w:tblCellMar>
        <w:left w:w="0" w:type="dxa"/>
        <w:top w:w="0" w:type="dxa"/>
        <w:right w:w="0" w:type="dxa"/>
        <w:bottom w:w="0" w:type="dxa"/>
      </w:tblCellMar>
    </w:tblPr>
  </w:style>
  <w:style w:type="table" w:styleId="895" w:customStyle="1">
    <w:name w:val="Bordered &amp; Lined - Accent 6"/>
    <w:basedOn w:val="698"/>
    <w:uiPriority w:val="99"/>
    <w:qFormat/>
    <w:rPr>
      <w:color w:val="404040"/>
    </w:rPr>
    <w:tblPr>
      <w:tblCellMar>
        <w:left w:w="0" w:type="dxa"/>
        <w:top w:w="0" w:type="dxa"/>
        <w:right w:w="0" w:type="dxa"/>
        <w:bottom w:w="0" w:type="dxa"/>
      </w:tblCellMar>
    </w:tblPr>
  </w:style>
  <w:style w:type="table" w:styleId="896" w:customStyle="1">
    <w:name w:val="Bordered"/>
    <w:basedOn w:val="698"/>
    <w:uiPriority w:val="99"/>
    <w:qFormat/>
    <w:tblPr>
      <w:tblCellMar>
        <w:left w:w="0" w:type="dxa"/>
        <w:top w:w="0" w:type="dxa"/>
        <w:right w:w="0" w:type="dxa"/>
        <w:bottom w:w="0" w:type="dxa"/>
      </w:tblCellMar>
    </w:tblPr>
  </w:style>
  <w:style w:type="table" w:styleId="897" w:customStyle="1">
    <w:name w:val="Bordered - Accent 1"/>
    <w:basedOn w:val="698"/>
    <w:uiPriority w:val="99"/>
    <w:qFormat/>
    <w:tblPr>
      <w:tblCellMar>
        <w:left w:w="0" w:type="dxa"/>
        <w:top w:w="0" w:type="dxa"/>
        <w:right w:w="0" w:type="dxa"/>
        <w:bottom w:w="0" w:type="dxa"/>
      </w:tblCellMar>
    </w:tblPr>
  </w:style>
  <w:style w:type="table" w:styleId="898" w:customStyle="1">
    <w:name w:val="Bordered - Accent 2"/>
    <w:basedOn w:val="698"/>
    <w:uiPriority w:val="99"/>
    <w:qFormat/>
    <w:tblPr>
      <w:tblCellMar>
        <w:left w:w="0" w:type="dxa"/>
        <w:top w:w="0" w:type="dxa"/>
        <w:right w:w="0" w:type="dxa"/>
        <w:bottom w:w="0" w:type="dxa"/>
      </w:tblCellMar>
    </w:tblPr>
  </w:style>
  <w:style w:type="table" w:styleId="899" w:customStyle="1">
    <w:name w:val="Bordered - Accent 3"/>
    <w:basedOn w:val="698"/>
    <w:uiPriority w:val="99"/>
    <w:qFormat/>
    <w:tblPr>
      <w:tblCellMar>
        <w:left w:w="0" w:type="dxa"/>
        <w:top w:w="0" w:type="dxa"/>
        <w:right w:w="0" w:type="dxa"/>
        <w:bottom w:w="0" w:type="dxa"/>
      </w:tblCellMar>
    </w:tblPr>
  </w:style>
  <w:style w:type="table" w:styleId="900" w:customStyle="1">
    <w:name w:val="Bordered - Accent 4"/>
    <w:basedOn w:val="698"/>
    <w:uiPriority w:val="99"/>
    <w:qFormat/>
    <w:tblPr>
      <w:tblCellMar>
        <w:left w:w="0" w:type="dxa"/>
        <w:top w:w="0" w:type="dxa"/>
        <w:right w:w="0" w:type="dxa"/>
        <w:bottom w:w="0" w:type="dxa"/>
      </w:tblCellMar>
    </w:tblPr>
  </w:style>
  <w:style w:type="table" w:styleId="901" w:customStyle="1">
    <w:name w:val="Bordered - Accent 5"/>
    <w:basedOn w:val="698"/>
    <w:uiPriority w:val="99"/>
    <w:qFormat/>
    <w:tblPr>
      <w:tblCellMar>
        <w:left w:w="0" w:type="dxa"/>
        <w:top w:w="0" w:type="dxa"/>
        <w:right w:w="0" w:type="dxa"/>
        <w:bottom w:w="0" w:type="dxa"/>
      </w:tblCellMar>
    </w:tblPr>
  </w:style>
  <w:style w:type="table" w:styleId="902" w:customStyle="1">
    <w:name w:val="Bordered - Accent 6"/>
    <w:basedOn w:val="698"/>
    <w:uiPriority w:val="99"/>
    <w:qFormat/>
    <w:tblPr>
      <w:tblCellMar>
        <w:left w:w="0" w:type="dxa"/>
        <w:top w:w="0" w:type="dxa"/>
        <w:right w:w="0" w:type="dxa"/>
        <w:bottom w:w="0" w:type="dxa"/>
      </w:tblCellMar>
    </w:tblPr>
  </w:style>
  <w:style w:type="paragraph" w:styleId="903" w:customStyle="1">
    <w:name w:val="TOC 标题11"/>
    <w:uiPriority w:val="39"/>
    <w:unhideWhenUsed/>
    <w:qFormat/>
    <w:rPr>
      <w:rFonts w:ascii="Calibri" w:hAnsi="Calibri" w:eastAsia="宋体" w:cs="Arial"/>
      <w:sz w:val="21"/>
      <w:szCs w:val="22"/>
      <w:lang w:val="en-US" w:eastAsia="zh-CN" w:bidi="ar-SA"/>
    </w:rPr>
  </w:style>
  <w:style w:type="paragraph" w:styleId="904" w:customStyle="1">
    <w:name w:val="Default"/>
    <w:link w:val="905"/>
    <w:uiPriority w:val="99"/>
    <w:qFormat/>
    <w:pPr>
      <w:widowControl w:val="off"/>
    </w:pPr>
    <w:rPr>
      <w:rFonts w:ascii="MS Mincho" w:hAnsi="Calibri" w:eastAsia="宋体" w:cs="Times New Roman"/>
      <w:color w:val="000000"/>
      <w:sz w:val="21"/>
      <w:szCs w:val="24"/>
      <w:lang w:val="en-US" w:eastAsia="zh-CN" w:bidi="ar-SA"/>
    </w:rPr>
  </w:style>
  <w:style w:type="character" w:styleId="905" w:customStyle="1">
    <w:name w:val="Default Char"/>
    <w:link w:val="904"/>
    <w:uiPriority w:val="99"/>
    <w:qFormat/>
    <w:rPr>
      <w:rFonts w:ascii="MS Mincho" w:hAnsi="Calibri" w:eastAsia="宋体" w:cs="Times New Roman"/>
      <w:color w:val="000000"/>
      <w:szCs w:val="24"/>
    </w:rPr>
  </w:style>
  <w:style w:type="table" w:styleId="906" w:customStyle="1">
    <w:name w:val="Table Normal_0"/>
    <w:uiPriority w:val="0"/>
    <w:unhideWhenUsed/>
    <w:qFormat/>
    <w:tblPr>
      <w:tblCellMar>
        <w:left w:w="0" w:type="dxa"/>
        <w:top w:w="0" w:type="dxa"/>
        <w:right w:w="0" w:type="dxa"/>
        <w:bottom w:w="0" w:type="dxa"/>
      </w:tblCellMar>
    </w:tblPr>
  </w:style>
  <w:style w:type="table" w:styleId="907" w:customStyle="1">
    <w:name w:val="网格型1"/>
    <w:basedOn w:val="698"/>
    <w:uiPriority w:val="59"/>
    <w:qFormat/>
    <w:tblPr>
      <w:tblCellMar>
        <w:left w:w="0" w:type="dxa"/>
        <w:top w:w="0" w:type="dxa"/>
        <w:right w:w="0" w:type="dxa"/>
        <w:bottom w:w="0" w:type="dxa"/>
      </w:tblCellMar>
    </w:tblPr>
  </w:style>
  <w:style w:type="paragraph" w:styleId="908">
    <w:name w:val="List Paragraph"/>
    <w:basedOn w:val="653"/>
    <w:uiPriority w:val="34"/>
    <w:qFormat/>
    <w:pPr>
      <w:ind w:firstLine="420"/>
    </w:pPr>
    <w:rPr>
      <w:szCs w:val="24"/>
    </w:rPr>
  </w:style>
  <w:style w:type="paragraph" w:styleId="909" w:customStyle="1">
    <w:name w:val="彩色列表 - 强调文字颜色 11"/>
    <w:basedOn w:val="653"/>
    <w:uiPriority w:val="0"/>
    <w:qFormat/>
    <w:pPr>
      <w:ind w:firstLine="420"/>
      <w:spacing w:line="360" w:lineRule="atLeast"/>
    </w:pPr>
    <w:rPr>
      <w:rFonts w:ascii="Times New Roman" w:hAnsi="Times New Roman"/>
      <w:sz w:val="20"/>
      <w:szCs w:val="24"/>
    </w:rPr>
  </w:style>
  <w:style w:type="paragraph" w:styleId="910" w:customStyle="1">
    <w:name w:val="段落大意"/>
    <w:uiPriority w:val="0"/>
    <w:qFormat/>
    <w:pPr>
      <w:ind w:firstLine="200"/>
      <w:jc w:val="both"/>
      <w:spacing w:line="300" w:lineRule="auto"/>
    </w:pPr>
    <w:rPr>
      <w:rFonts w:ascii="方正中等线简体" w:hAnsi="方正中等线简体" w:eastAsia="方正中等线简体" w:cs="方正中等线简体"/>
      <w:sz w:val="21"/>
      <w:szCs w:val="22"/>
      <w:lang w:val="en-US" w:eastAsia="zh-CN" w:bidi="ar-SA"/>
    </w:rPr>
  </w:style>
  <w:style w:type="paragraph" w:styleId="911" w:customStyle="1">
    <w:name w:val="Table Text"/>
    <w:basedOn w:val="653"/>
    <w:uiPriority w:val="0"/>
    <w:semiHidden/>
    <w:qFormat/>
    <w:rPr>
      <w:rFonts w:ascii="宋体" w:hAnsi="宋体" w:cs="宋体"/>
      <w:sz w:val="24"/>
      <w:szCs w:val="24"/>
      <w:lang w:eastAsia="en-US"/>
    </w:rPr>
  </w:style>
  <w:style w:type="character" w:styleId="912" w:customStyle="1">
    <w:name w:val="NormalCharacter1"/>
    <w:link w:val="913"/>
    <w:uiPriority w:val="0"/>
    <w:qFormat/>
  </w:style>
  <w:style w:type="paragraph" w:styleId="913" w:customStyle="1">
    <w:name w:val="UserStyle_1"/>
    <w:basedOn w:val="653"/>
    <w:link w:val="912"/>
    <w:uiPriority w:val="0"/>
    <w:qFormat/>
  </w:style>
  <w:style w:type="character" w:styleId="914" w:customStyle="1">
    <w:name w:val="font91"/>
    <w:basedOn w:val="697"/>
    <w:uiPriority w:val="0"/>
    <w:qFormat/>
    <w:rPr>
      <w:rFonts w:ascii="Times New Roman" w:hAnsi="Times New Roman" w:cs="Times New Roman"/>
      <w:color w:val="000000"/>
      <w:sz w:val="20"/>
      <w:szCs w:val="20"/>
      <w:u w:val="none"/>
    </w:rPr>
  </w:style>
  <w:style w:type="character" w:styleId="915" w:customStyle="1">
    <w:name w:val="font61"/>
    <w:basedOn w:val="697"/>
    <w:uiPriority w:val="0"/>
    <w:qFormat/>
    <w:rPr>
      <w:rFonts w:hint="eastAsia" w:ascii="宋体" w:hAnsi="宋体" w:eastAsia="宋体" w:cs="宋体"/>
      <w:color w:val="000000"/>
      <w:sz w:val="20"/>
      <w:szCs w:val="20"/>
      <w:u w:val="none"/>
    </w:rPr>
  </w:style>
  <w:style w:type="character" w:styleId="916" w:customStyle="1">
    <w:name w:val="font31"/>
    <w:basedOn w:val="697"/>
    <w:uiPriority w:val="0"/>
    <w:qFormat/>
    <w:rPr>
      <w:rFonts w:hint="eastAsia" w:ascii="宋体" w:hAnsi="宋体" w:eastAsia="宋体" w:cs="宋体"/>
      <w:color w:val="000000"/>
      <w:sz w:val="20"/>
      <w:szCs w:val="20"/>
      <w:u w:val="none"/>
    </w:rPr>
  </w:style>
  <w:style w:type="character" w:styleId="917" w:customStyle="1">
    <w:name w:val="font21"/>
    <w:basedOn w:val="697"/>
    <w:uiPriority w:val="0"/>
    <w:qFormat/>
    <w:rPr>
      <w:rFonts w:hint="eastAsia" w:ascii="宋体" w:hAnsi="宋体" w:eastAsia="宋体" w:cs="宋体"/>
      <w:color w:val="000000"/>
      <w:sz w:val="20"/>
      <w:szCs w:val="20"/>
      <w:u w:val="none"/>
    </w:rPr>
  </w:style>
  <w:style w:type="character" w:styleId="918" w:customStyle="1">
    <w:name w:val="font101"/>
    <w:basedOn w:val="697"/>
    <w:uiPriority w:val="0"/>
    <w:qFormat/>
    <w:rPr>
      <w:rFonts w:ascii="Times New Roman" w:hAnsi="Times New Roman" w:cs="Times New Roman"/>
      <w:color w:val="000000"/>
      <w:sz w:val="20"/>
      <w:szCs w:val="20"/>
      <w:u w:val="none"/>
    </w:rPr>
  </w:style>
  <w:style w:type="character" w:styleId="919" w:customStyle="1">
    <w:name w:val="font81"/>
    <w:basedOn w:val="697"/>
    <w:uiPriority w:val="0"/>
    <w:qFormat/>
    <w:rPr>
      <w:rFonts w:hint="eastAsia" w:ascii="宋体" w:hAnsi="宋体" w:eastAsia="宋体" w:cs="宋体"/>
      <w:color w:val="000000"/>
      <w:sz w:val="20"/>
      <w:szCs w:val="20"/>
      <w:u w:val="none"/>
    </w:rPr>
  </w:style>
  <w:style w:type="character" w:styleId="920" w:customStyle="1">
    <w:name w:val="font71"/>
    <w:basedOn w:val="697"/>
    <w:uiPriority w:val="0"/>
    <w:qFormat/>
    <w:rPr>
      <w:rFonts w:ascii="Times New Roman" w:hAnsi="Times New Roman" w:cs="Times New Roman"/>
      <w:color w:val="000000"/>
      <w:sz w:val="20"/>
      <w:szCs w:val="20"/>
      <w:u w:val="none"/>
    </w:rPr>
  </w:style>
  <w:style w:type="character" w:styleId="921" w:customStyle="1">
    <w:name w:val="font51"/>
    <w:basedOn w:val="697"/>
    <w:uiPriority w:val="0"/>
    <w:qFormat/>
    <w:rPr>
      <w:rFonts w:hint="eastAsia" w:ascii="宋体" w:hAnsi="宋体" w:eastAsia="宋体" w:cs="宋体"/>
      <w:color w:val="000000"/>
      <w:sz w:val="20"/>
      <w:szCs w:val="20"/>
      <w:u w:val="none"/>
    </w:rPr>
  </w:style>
  <w:style w:type="character" w:styleId="922" w:customStyle="1">
    <w:name w:val="font111"/>
    <w:basedOn w:val="697"/>
    <w:uiPriority w:val="0"/>
    <w:qFormat/>
    <w:rPr>
      <w:rFonts w:ascii="Times New Roman" w:hAnsi="Times New Roman" w:cs="Times New Roman"/>
      <w:color w:val="000000"/>
      <w:sz w:val="20"/>
      <w:szCs w:val="20"/>
      <w:u w:val="none"/>
      <w:vertAlign w:val="superscript"/>
    </w:rPr>
  </w:style>
  <w:style w:type="character" w:styleId="923" w:customStyle="1">
    <w:name w:val="font122"/>
    <w:basedOn w:val="697"/>
    <w:uiPriority w:val="0"/>
    <w:qFormat/>
    <w:rPr>
      <w:rFonts w:ascii="Times New Roman" w:hAnsi="Times New Roman" w:cs="Times New Roman"/>
      <w:color w:val="000000"/>
      <w:sz w:val="20"/>
      <w:szCs w:val="20"/>
      <w:u w:val="none"/>
    </w:rPr>
  </w:style>
  <w:style w:type="character" w:styleId="924" w:customStyle="1">
    <w:name w:val="font131"/>
    <w:basedOn w:val="697"/>
    <w:uiPriority w:val="0"/>
    <w:qFormat/>
    <w:rPr>
      <w:rFonts w:ascii="仿宋_GB2312" w:eastAsia="仿宋_GB2312" w:cs="仿宋_GB2312"/>
      <w:color w:val="000000"/>
      <w:sz w:val="20"/>
      <w:szCs w:val="20"/>
      <w:u w:val="none"/>
    </w:rPr>
  </w:style>
  <w:style w:type="character" w:styleId="925" w:customStyle="1">
    <w:name w:val="font11"/>
    <w:basedOn w:val="697"/>
    <w:uiPriority w:val="0"/>
    <w:qFormat/>
    <w:rPr>
      <w:rFonts w:hint="eastAsia" w:ascii="宋体" w:hAnsi="宋体" w:eastAsia="宋体" w:cs="宋体"/>
      <w:color w:val="000000"/>
      <w:sz w:val="20"/>
      <w:szCs w:val="20"/>
      <w:u w:val="none"/>
    </w:rPr>
  </w:style>
  <w:style w:type="character" w:styleId="926" w:customStyle="1">
    <w:name w:val="font41"/>
    <w:basedOn w:val="697"/>
    <w:uiPriority w:val="0"/>
    <w:qFormat/>
    <w:rPr>
      <w:rFonts w:hint="eastAsia" w:ascii="宋体" w:hAnsi="宋体" w:eastAsia="宋体" w:cs="宋体"/>
      <w:color w:val="000000"/>
      <w:sz w:val="20"/>
      <w:szCs w:val="20"/>
      <w:u w:val="none"/>
      <w:vertAlign w:val="superscript"/>
    </w:rPr>
  </w:style>
  <w:style w:type="character" w:styleId="927" w:customStyle="1">
    <w:name w:val="font112"/>
    <w:basedOn w:val="697"/>
    <w:uiPriority w:val="0"/>
    <w:qFormat/>
    <w:rPr>
      <w:rFonts w:ascii="Times New Roman" w:hAnsi="Times New Roman" w:cs="Times New Roman"/>
      <w:color w:val="000000"/>
      <w:sz w:val="20"/>
      <w:szCs w:val="20"/>
      <w:u w:val="none"/>
    </w:rPr>
  </w:style>
  <w:style w:type="character" w:styleId="928" w:customStyle="1">
    <w:name w:val="font121"/>
    <w:basedOn w:val="697"/>
    <w:uiPriority w:val="0"/>
    <w:qFormat/>
    <w:rPr>
      <w:rFonts w:ascii="仿宋_GB2312" w:eastAsia="仿宋_GB2312" w:cs="仿宋_GB2312"/>
      <w:color w:val="000000"/>
      <w:sz w:val="20"/>
      <w:szCs w:val="20"/>
      <w:u w:val="none"/>
    </w:rPr>
  </w:style>
  <w:style w:type="character" w:styleId="929" w:customStyle="1">
    <w:name w:val="font141"/>
    <w:basedOn w:val="697"/>
    <w:uiPriority w:val="0"/>
    <w:qFormat/>
    <w:rPr>
      <w:rFonts w:ascii="Times New Roman" w:hAnsi="Times New Roman" w:cs="Times New Roman"/>
      <w:color w:val="000000"/>
      <w:sz w:val="20"/>
      <w:szCs w:val="20"/>
      <w:u w:val="none"/>
    </w:rPr>
  </w:style>
  <w:style w:type="paragraph" w:styleId="930" w:customStyle="1">
    <w:name w:val="Normal_0_1_0"/>
    <w:uiPriority w:val="0"/>
    <w:qFormat/>
    <w:pPr>
      <w:jc w:val="both"/>
      <w:widowControl w:val="off"/>
    </w:pPr>
    <w:rPr>
      <w:rFonts w:ascii="Calibri" w:hAnsi="Calibri" w:eastAsia="宋体" w:cs="Times New Roman"/>
      <w:lang w:val="en-US" w:eastAsia="zh-CN" w:bidi="ar-SA"/>
    </w:rPr>
  </w:style>
  <w:style w:type="paragraph" w:styleId="931" w:customStyle="1">
    <w:name w:val="纯文本11"/>
    <w:basedOn w:val="653"/>
    <w:uiPriority w:val="0"/>
    <w:qFormat/>
    <w:rPr>
      <w:rFonts w:ascii="宋体" w:hAnsi="Courier New"/>
      <w:szCs w:val="20"/>
    </w:rPr>
  </w:style>
  <w:style w:type="character" w:styleId="932" w:customStyle="1">
    <w:name w:val="标题 1 Char Char"/>
    <w:uiPriority w:val="0"/>
    <w:qFormat/>
    <w:rPr>
      <w:rFonts w:eastAsia="宋体"/>
      <w:b/>
      <w:bCs/>
      <w:sz w:val="30"/>
      <w:szCs w:val="44"/>
      <w:lang w:val="en-US" w:eastAsia="zh-CN" w:bidi="ar-SA"/>
    </w:rPr>
  </w:style>
  <w:style w:type="paragraph" w:styleId="933" w:customStyle="1">
    <w:name w:val="正文1"/>
    <w:basedOn w:val="653"/>
    <w:uiPriority w:val="0"/>
    <w:qFormat/>
    <w:pPr>
      <w:ind w:firstLine="490"/>
      <w:spacing w:line="360" w:lineRule="auto"/>
    </w:pPr>
    <w:rPr>
      <w:rFonts w:ascii="宋体" w:hAnsi="宋体"/>
      <w:sz w:val="24"/>
      <w:szCs w:val="28"/>
    </w:rPr>
  </w:style>
  <w:style w:type="paragraph" w:styleId="934" w:customStyle="1">
    <w:name w:val="索引 411"/>
    <w:basedOn w:val="653"/>
    <w:next w:val="653"/>
    <w:uiPriority w:val="99"/>
    <w:qFormat/>
    <w:pPr>
      <w:ind w:left="600"/>
    </w:pPr>
    <w:rPr>
      <w:szCs w:val="24"/>
    </w:rPr>
  </w:style>
  <w:style w:type="paragraph" w:styleId="935" w:customStyle="1">
    <w:name w:val="正文首行缩进11"/>
    <w:basedOn w:val="936"/>
    <w:next w:val="653"/>
    <w:uiPriority w:val="99"/>
    <w:unhideWhenUsed/>
    <w:qFormat/>
    <w:pPr>
      <w:ind w:firstLine="420"/>
    </w:pPr>
    <w:rPr>
      <w:szCs w:val="24"/>
    </w:rPr>
  </w:style>
  <w:style w:type="paragraph" w:styleId="936" w:customStyle="1">
    <w:name w:val="正文文本111"/>
    <w:basedOn w:val="653"/>
    <w:next w:val="653"/>
    <w:uiPriority w:val="0"/>
    <w:qFormat/>
    <w:rPr>
      <w:rFonts w:eastAsia="楷体_GB2312"/>
      <w:b/>
      <w:bCs/>
      <w:color w:val="ff0000"/>
      <w:sz w:val="32"/>
      <w:szCs w:val="32"/>
      <w:lang w:val="zh-CN"/>
    </w:rPr>
  </w:style>
  <w:style w:type="character" w:styleId="937" w:customStyle="1">
    <w:name w:val="批注框文本 Char1"/>
    <w:basedOn w:val="663"/>
    <w:link w:val="676"/>
    <w:uiPriority w:val="99"/>
    <w:semiHidden/>
    <w:qFormat/>
    <w:rPr>
      <w:rFonts w:ascii="Calibri" w:hAnsi="Calibri" w:cs="Arial"/>
      <w:sz w:val="18"/>
      <w:szCs w:val="18"/>
    </w:rPr>
  </w:style>
  <w:style w:type="character" w:styleId="938" w:customStyle="1">
    <w:name w:val="批注文字 Char1"/>
    <w:basedOn w:val="663"/>
    <w:link w:val="667"/>
    <w:uiPriority w:val="99"/>
    <w:semiHidden/>
    <w:qFormat/>
    <w:rPr>
      <w:rFonts w:ascii="Calibri" w:hAnsi="Calibri" w:cs="Arial"/>
      <w:sz w:val="21"/>
      <w:szCs w:val="22"/>
    </w:rPr>
  </w:style>
  <w:style w:type="character" w:styleId="939" w:customStyle="1">
    <w:name w:val="批注主题 Char1"/>
    <w:basedOn w:val="938"/>
    <w:link w:val="689"/>
    <w:uiPriority w:val="99"/>
    <w:semiHidden/>
    <w:qFormat/>
    <w:rPr>
      <w:b/>
      <w:bCs/>
    </w:rPr>
  </w:style>
  <w:style w:type="paragraph" w:styleId="940" w:customStyle="1">
    <w:name w:val="表格正文"/>
    <w:basedOn w:val="653"/>
    <w:uiPriority w:val="0"/>
    <w:qFormat/>
    <w:rPr>
      <w:sz w:val="21"/>
    </w:rPr>
  </w:style>
  <w:style w:type="paragraph" w:styleId="941" w:customStyle="1">
    <w:name w:val="正文首行缩进2字符"/>
    <w:basedOn w:val="653"/>
    <w:uiPriority w:val="0"/>
    <w:qFormat/>
    <w:pPr>
      <w:ind w:firstLine="482"/>
      <w:spacing w:before="120" w:after="120" w:line="360" w:lineRule="auto"/>
    </w:pPr>
    <w:rPr>
      <w:iCs/>
    </w:rPr>
  </w:style>
  <w:style w:type="paragraph" w:styleId="942" w:customStyle="1">
    <w:name w:val="表格标题"/>
    <w:basedOn w:val="653"/>
    <w:uiPriority w:val="0"/>
    <w:qFormat/>
    <w:pPr>
      <w:jc w:val="center"/>
    </w:pPr>
    <w:rPr>
      <w:b/>
      <w:sz w:val="21"/>
    </w:rPr>
  </w:style>
  <w:style w:type="paragraph" w:styleId="943" w:customStyle="1">
    <w:name w:val="Table Paragraph"/>
    <w:basedOn w:val="653"/>
    <w:uiPriority w:val="1"/>
    <w:qFormat/>
    <w:pPr>
      <w:jc w:val="both"/>
    </w:pPr>
    <w:rPr>
      <w:rFonts w:cstheme="minorBidi"/>
      <w:sz w:val="21"/>
      <w:szCs w:val="21"/>
    </w:rPr>
  </w:style>
  <w:style w:type="paragraph" w:styleId="944" w:customStyle="1">
    <w:name w:val="纯文本5"/>
    <w:basedOn w:val="653"/>
    <w:uiPriority w:val="0"/>
    <w:qFormat/>
    <w:rPr>
      <w:rFonts w:ascii="宋体" w:hAnsi="Courier New" w:eastAsia="楷体_GB2312"/>
      <w:sz w:val="26"/>
    </w:rPr>
  </w:style>
  <w:style w:type="paragraph" w:styleId="945" w:customStyle="1">
    <w:name w:val="纯文本2"/>
    <w:basedOn w:val="653"/>
    <w:uiPriority w:val="0"/>
    <w:qFormat/>
    <w:rPr>
      <w:rFonts w:hint="eastAsia" w:ascii="宋体" w:hAnsi="Courier New" w:eastAsia="楷体_GB2312"/>
      <w:sz w:val="28"/>
    </w:rPr>
  </w:style>
  <w:style w:type="numbering" w:styleId="67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91C2D10-9540-494A-A77F-4DF4F3616D1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2024年3</dc:description>
  <cp:lastModifiedBy>郭冰帅</cp:lastModifiedBy>
  <cp:revision>15</cp:revision>
  <dcterms:created xsi:type="dcterms:W3CDTF">2025-01-07T15:12:00Z</dcterms:created>
  <dcterms:modified xsi:type="dcterms:W3CDTF">2026-10-23T08:48:51Z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eyJoZGlkIjoiNjQxYzZjYmEzMDc5OThjMDhkODA2NDhlYTAzY2Y2MmEiLCJ1c2VySWQiOiI5MjQ1MjA2MjUifQ==</vt:lpwstr>
  </property>
  <property fmtid="{D5CDD505-2E9C-101B-9397-08002B2CF9AE}" pid="3" name="KSOProductBuildVer">
    <vt:lpwstr>2052-12.1.0.28043</vt:lpwstr>
  </property>
  <property fmtid="{D5CDD505-2E9C-101B-9397-08002B2CF9AE}" pid="4" name="ICV">
    <vt:lpwstr>156B2B3F6D0ABC817606DB6A22259BF1_43</vt:lpwstr>
  </property>
</Properties>
</file>