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3028C58">
      <w:pPr>
        <w:spacing w:line="360" w:lineRule="auto"/>
        <w:jc w:val="center"/>
        <w:rPr>
          <w:rFonts w:hint="eastAsia" w:ascii="Calibri" w:hAnsi="Calibri" w:eastAsia="宋体" w:cs="Times New Roman"/>
          <w:color w:val="000000"/>
          <w:sz w:val="30"/>
          <w:szCs w:val="30"/>
          <w:lang w:val="en-US" w:eastAsia="zh-CN" w:bidi="ar-SA"/>
        </w:rPr>
      </w:pPr>
      <w:r>
        <w:rPr>
          <w:rFonts w:hint="eastAsia" w:ascii="宋体" w:hAnsi="宋体" w:cs="宋体"/>
          <w:sz w:val="30"/>
          <w:szCs w:val="30"/>
          <w:lang w:eastAsia="zh-CN"/>
        </w:rPr>
        <w:t>新沂市2026年时集镇等8个镇（街）第二轮土地承包到期后再延长30年试点项目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更正（澄清）内容（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）</w:t>
      </w:r>
    </w:p>
    <w:p w14:paraId="6DD86DD6">
      <w:pPr>
        <w:pStyle w:val="187"/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  <w:t>一、项目基本情况</w:t>
      </w:r>
    </w:p>
    <w:p w14:paraId="68E90DB5">
      <w:pPr>
        <w:spacing w:line="520" w:lineRule="exact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原公告的采购项目编号：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JSZC-320381-ZZXZ-G2026-0018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。</w:t>
      </w:r>
    </w:p>
    <w:p w14:paraId="2C3BDAE5">
      <w:pPr>
        <w:spacing w:line="520" w:lineRule="exact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原公告的采购项目名称：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新沂市2026年时集镇等8个镇（街）第二轮土地承包到期后再延长30年试点项目。</w:t>
      </w:r>
    </w:p>
    <w:p w14:paraId="2110E70A">
      <w:pPr>
        <w:pStyle w:val="187"/>
        <w:spacing w:line="360" w:lineRule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首次公告日期：2026-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 w:bidi="ar-SA"/>
        </w:rPr>
        <w:t>10-10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 w:bidi="ar-SA"/>
        </w:rPr>
        <w:t>。</w:t>
      </w:r>
    </w:p>
    <w:p w14:paraId="045084A1">
      <w:pPr>
        <w:pStyle w:val="187"/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  <w:t>二、更正（澄清）信息：</w:t>
      </w:r>
    </w:p>
    <w:p w14:paraId="143045EB">
      <w:pPr>
        <w:pStyle w:val="187"/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  <w:t>（一）更正（澄清）事项：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 w:bidi="ar-SA"/>
        </w:rPr>
        <w:t>招标公告及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  <w:t>招标文件。</w:t>
      </w:r>
    </w:p>
    <w:p w14:paraId="652C1695">
      <w:pPr>
        <w:pStyle w:val="187"/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  <w:t>（二）更正（澄清）内容：</w:t>
      </w:r>
    </w:p>
    <w:p w14:paraId="25545CFE">
      <w:pPr>
        <w:keepNext w:val="0"/>
        <w:keepLines w:val="0"/>
        <w:pageBreakBefore w:val="0"/>
        <w:widowControl w:val="0"/>
        <w:numPr>
          <w:ilvl w:val="0"/>
          <w:numId w:val="0"/>
        </w:numPr>
        <w:spacing w:line="360" w:lineRule="auto"/>
        <w:ind w:left="0" w:firstLine="0"/>
        <w:outlineLvl w:val="1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 w:bidi="ar-SA"/>
        </w:rPr>
        <w:t xml:space="preserve">、原招标文件第六章《采购需求》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五、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项目工作量</w:t>
      </w:r>
    </w:p>
    <w:p w14:paraId="2CD0A5FA">
      <w:pPr>
        <w:keepNext w:val="0"/>
        <w:keepLines w:val="0"/>
        <w:pageBreakBefore w:val="0"/>
        <w:widowControl w:val="0"/>
        <w:spacing w:line="360" w:lineRule="auto"/>
        <w:ind w:left="0" w:firstLine="420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时集镇等8个镇（街）第二轮土地承包到期后再延长30年试点工作，共涉及1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4个行政村，约7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.88万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户，土地面积约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52.42万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亩，分成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五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个标段（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即第一标段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涉及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时集镇18个村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，为牵头采购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标段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；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标段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二涉及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双塘镇14个村、北沟街道7个村；标段三涉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及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马陵山镇19个村、唐店街道9个村；标段四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涉及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新店镇15个村、邵店镇14个村；标段五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涉及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阿湖镇18个村）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，开展第二轮土地承包到期后再延长30年试点工作，包括但不限于：制定方案、业务培训、摸底核实、资料收集、实测指界、完善数据、审核公示、合同签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订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（含网签）、数据汇交、档案归档（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含电子档案，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满足入馆要求）等工作，确保延包试点工作按时圆满完成。最终成果必须符合农业农村部及江苏省农业农村厅的相关要求。</w:t>
      </w:r>
    </w:p>
    <w:p w14:paraId="4470B72F">
      <w:pPr>
        <w:pStyle w:val="187"/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ar-SA"/>
        </w:rPr>
        <w:t>更正为：</w:t>
      </w:r>
    </w:p>
    <w:p w14:paraId="531350CA">
      <w:pPr>
        <w:keepNext w:val="0"/>
        <w:keepLines w:val="0"/>
        <w:pageBreakBefore w:val="0"/>
        <w:widowControl w:val="0"/>
        <w:spacing w:line="360" w:lineRule="auto"/>
        <w:ind w:left="0" w:firstLine="420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时集镇等8个镇（街）第二轮土地承包到期后再延长30年试点工作，共涉及1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4个行政村，约7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.88万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户，土地面积约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52.42万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亩，分成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个标段，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即：</w:t>
      </w:r>
    </w:p>
    <w:p w14:paraId="20204F9D">
      <w:pPr>
        <w:keepNext w:val="0"/>
        <w:keepLines w:val="0"/>
        <w:pageBreakBefore w:val="0"/>
        <w:widowControl w:val="0"/>
        <w:spacing w:line="360" w:lineRule="auto"/>
        <w:ind w:left="0" w:firstLine="420"/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采购包1：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涉及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时集镇18个村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，为牵头采购</w:t>
      </w: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标段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；</w:t>
      </w:r>
    </w:p>
    <w:p w14:paraId="11808844">
      <w:pPr>
        <w:keepNext w:val="0"/>
        <w:keepLines w:val="0"/>
        <w:pageBreakBefore w:val="0"/>
        <w:numPr>
          <w:ilvl w:val="-1"/>
          <w:numId w:val="0"/>
        </w:numPr>
        <w:spacing w:line="360" w:lineRule="auto"/>
        <w:ind w:left="0" w:firstLine="420"/>
        <w:jc w:val="both"/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采购包2：涉及阿湖镇18个村；</w:t>
      </w:r>
      <w:bookmarkStart w:id="1" w:name="_GoBack"/>
      <w:bookmarkEnd w:id="1"/>
    </w:p>
    <w:p w14:paraId="23E12401">
      <w:pPr>
        <w:keepNext w:val="0"/>
        <w:keepLines w:val="0"/>
        <w:pageBreakBefore w:val="0"/>
        <w:numPr>
          <w:ilvl w:val="-1"/>
          <w:numId w:val="0"/>
        </w:numPr>
        <w:spacing w:line="360" w:lineRule="auto"/>
        <w:ind w:left="0" w:firstLine="420"/>
        <w:jc w:val="both"/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采购包3：涉及双塘镇14个村、北沟街道7个村；</w:t>
      </w:r>
    </w:p>
    <w:p w14:paraId="6AC93E6A">
      <w:pPr>
        <w:keepNext w:val="0"/>
        <w:keepLines w:val="0"/>
        <w:pageBreakBefore w:val="0"/>
        <w:numPr>
          <w:ilvl w:val="-1"/>
          <w:numId w:val="0"/>
        </w:numPr>
        <w:spacing w:line="360" w:lineRule="auto"/>
        <w:ind w:left="0" w:firstLine="420"/>
        <w:jc w:val="both"/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采购包4：涉及马陵山镇19个村、唐店街道9个村；</w:t>
      </w:r>
    </w:p>
    <w:p w14:paraId="4B718AB4">
      <w:pPr>
        <w:keepNext w:val="0"/>
        <w:keepLines w:val="0"/>
        <w:pageBreakBefore w:val="0"/>
        <w:numPr>
          <w:ilvl w:val="-1"/>
          <w:numId w:val="0"/>
        </w:numPr>
        <w:spacing w:line="360" w:lineRule="auto"/>
        <w:ind w:left="0" w:firstLine="420"/>
        <w:jc w:val="both"/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sz w:val="21"/>
          <w:szCs w:val="21"/>
          <w:highlight w:val="none"/>
          <w:lang w:val="en-US" w:eastAsia="zh-CN" w:bidi="ar-SA"/>
        </w:rPr>
        <w:t>采购包5：涉及新店镇15个村、邵店镇14个村。</w:t>
      </w:r>
    </w:p>
    <w:p w14:paraId="78EAB44F">
      <w:pPr>
        <w:keepNext w:val="0"/>
        <w:keepLines w:val="0"/>
        <w:pageBreakBefore w:val="0"/>
        <w:widowControl w:val="0"/>
        <w:spacing w:line="360" w:lineRule="auto"/>
        <w:ind w:left="0" w:firstLine="420"/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开展第二轮土地承包到期后再延长30年试点工作，包括但不限于：制定方案、业务培训、摸底核实、资料收集、实测指界、完善数据、审核公示、合同签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订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（含网签）、数据汇交、档案归档（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含电子档案，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满足入馆要求）等工作，确保延包试点工作按时圆满完成。最终成果必须符合农业农村部及江苏省农业农村厅的相关要求。</w:t>
      </w:r>
      <w:bookmarkStart w:id="0" w:name="_Toc9829"/>
    </w:p>
    <w:p w14:paraId="42C4397F">
      <w:pPr>
        <w:keepNext w:val="0"/>
        <w:keepLines w:val="0"/>
        <w:pageBreakBefore w:val="0"/>
        <w:widowControl w:val="0"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原招标公告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及原</w:t>
      </w:r>
      <w:r>
        <w:rPr>
          <w:rFonts w:hint="eastAsia" w:ascii="宋体" w:hAnsi="宋体" w:eastAsia="宋体" w:cs="宋体"/>
          <w:b w:val="0"/>
          <w:color w:val="auto"/>
          <w:sz w:val="21"/>
          <w:szCs w:val="21"/>
          <w:highlight w:val="none"/>
          <w:lang w:val="en-US" w:eastAsia="zh-CN" w:bidi="ar-SA"/>
        </w:rPr>
        <w:t>招标文件第一章 投标邀请</w:t>
      </w:r>
      <w:bookmarkEnd w:id="0"/>
      <w:r>
        <w:rPr>
          <w:rFonts w:hint="eastAsia" w:ascii="宋体" w:hAnsi="宋体" w:eastAsia="宋体" w:cs="宋体"/>
          <w:b w:val="0"/>
          <w:color w:val="auto"/>
          <w:sz w:val="21"/>
          <w:szCs w:val="21"/>
          <w:highlight w:val="none"/>
          <w:lang w:val="en-US" w:eastAsia="zh-CN" w:bidi="ar-SA"/>
        </w:rPr>
        <w:t>七、采购人（二）地址：新沂市钟吾路159号</w:t>
      </w:r>
    </w:p>
    <w:p w14:paraId="5BA3702F">
      <w:pPr>
        <w:pStyle w:val="187"/>
        <w:spacing w:line="360" w:lineRule="auto"/>
        <w:rPr>
          <w:rFonts w:hint="eastAsia" w:ascii="宋体" w:hAnsi="宋体" w:eastAsia="宋体" w:cs="宋体"/>
          <w:b w:val="0"/>
          <w:color w:val="auto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sz w:val="21"/>
          <w:szCs w:val="21"/>
          <w:highlight w:val="none"/>
          <w:lang w:val="en-US" w:eastAsia="zh-CN" w:bidi="ar-SA"/>
        </w:rPr>
        <w:t>更正为：</w:t>
      </w:r>
    </w:p>
    <w:p w14:paraId="5F392DA9">
      <w:pPr>
        <w:pStyle w:val="187"/>
        <w:spacing w:line="360" w:lineRule="auto"/>
        <w:rPr>
          <w:rFonts w:hint="eastAsia" w:eastAsia="宋体" w:cs="Times New Roman"/>
          <w:b/>
          <w:bCs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sz w:val="21"/>
          <w:szCs w:val="21"/>
          <w:highlight w:val="none"/>
          <w:lang w:val="en-US" w:eastAsia="zh-CN" w:bidi="ar-SA"/>
        </w:rPr>
        <w:t>江苏省新沂市北沟街道新东路101号</w:t>
      </w:r>
    </w:p>
    <w:p w14:paraId="50BB6EE1">
      <w:pPr>
        <w:pStyle w:val="187"/>
        <w:spacing w:line="360" w:lineRule="auto"/>
        <w:rPr>
          <w:rFonts w:ascii="Calibri" w:hAnsi="Calibri" w:eastAsia="宋体" w:cs="Times New Roman"/>
          <w:b/>
          <w:bCs/>
          <w:color w:val="000000"/>
          <w:sz w:val="24"/>
          <w:szCs w:val="24"/>
          <w:lang w:val="en-US" w:eastAsia="zh-CN" w:bidi="ar-SA"/>
        </w:rPr>
      </w:pPr>
      <w:r>
        <w:rPr>
          <w:rFonts w:hint="eastAsia" w:eastAsia="宋体" w:cs="Times New Roman"/>
          <w:b/>
          <w:bCs/>
          <w:color w:val="000000"/>
          <w:sz w:val="24"/>
          <w:szCs w:val="24"/>
          <w:lang w:val="en-US" w:eastAsia="zh-CN" w:bidi="ar-SA"/>
        </w:rPr>
        <w:t>三</w:t>
      </w:r>
      <w:r>
        <w:rPr>
          <w:rFonts w:ascii="Calibri" w:hAnsi="Calibri" w:eastAsia="宋体" w:cs="Times New Roman"/>
          <w:b/>
          <w:bCs/>
          <w:color w:val="000000"/>
          <w:sz w:val="24"/>
          <w:szCs w:val="24"/>
          <w:lang w:val="en-US" w:eastAsia="zh-CN" w:bidi="ar-SA"/>
        </w:rPr>
        <w:t>、其他内容不变。</w:t>
      </w:r>
    </w:p>
    <w:p w14:paraId="468D817B">
      <w:pPr>
        <w:spacing w:line="360" w:lineRule="auto"/>
        <w:jc w:val="right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中正信造价咨询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有限公司</w:t>
      </w:r>
    </w:p>
    <w:p w14:paraId="371ED42E">
      <w:pPr>
        <w:spacing w:line="360" w:lineRule="auto"/>
        <w:jc w:val="right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日</w:t>
      </w:r>
    </w:p>
    <w:sectPr>
      <w:headerReference r:id="rId3" w:type="default"/>
      <w:footerReference r:id="rId4" w:type="default"/>
      <w:pgSz w:w="11906" w:h="16838" w:orient="landscape"/>
      <w:pgMar w:top="1440" w:right="1406" w:bottom="1440" w:left="1406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altName w:val="Perpetua Titling MT"/>
    <w:panose1 w:val="02020500000000000000"/>
    <w:charset w:val="00"/>
    <w:family w:val="auto"/>
    <w:pitch w:val="default"/>
    <w:sig w:usb0="00000000" w:usb1="00000000" w:usb2="00000000" w:usb3="00000000" w:csb0="00000000" w:csb1="00000000"/>
  </w:font>
  <w:font w:name="Perpetua Titling MT">
    <w:panose1 w:val="020205020605050208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A1444">
    <w:pPr>
      <w:pStyle w:val="19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_x0000_s2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F808B7">
                          <w:pPr>
                            <w:pStyle w:val="197"/>
                            <w:tabs>
                              <w:tab w:val="clear" w:pos="4153"/>
                              <w:tab w:val="clear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42</w:t>
                          </w:r>
                          <w:r>
                            <w:fldChar w:fldCharType="end"/>
                          </w:r>
                        </w:p>
                        <w:p w14:paraId="0602FEE4"/>
                        <w:p w14:paraId="66F2ABB3"/>
                        <w:p w14:paraId="0166F9FE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205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DG0B2IxgEAAKg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F808B7">
                    <w:pPr>
                      <w:pStyle w:val="197"/>
                      <w:tabs>
                        <w:tab w:val="clear" w:pos="4153"/>
                        <w:tab w:val="clear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42</w:t>
                    </w:r>
                    <w:r>
                      <w:fldChar w:fldCharType="end"/>
                    </w:r>
                  </w:p>
                  <w:p w14:paraId="0602FEE4"/>
                  <w:p w14:paraId="66F2ABB3"/>
                  <w:p w14:paraId="0166F9FE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07804">
    <w:pPr>
      <w:pBdr>
        <w:bottom w:val="none" w:color="000000" w:sz="0" w:space="0"/>
      </w:pBdr>
      <w:jc w:val="right"/>
      <w:rPr>
        <w:i/>
        <w:iCs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5B3D08"/>
    <w:multiLevelType w:val="singleLevel"/>
    <w:tmpl w:val="805B3D0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3153FF"/>
    <w:rsid w:val="781824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5"/>
    <w:qFormat/>
    <w:uiPriority w:val="0"/>
    <w:pPr>
      <w:widowControl w:val="0"/>
      <w:jc w:val="both"/>
    </w:pPr>
    <w:rPr>
      <w:rFonts w:hint="default" w:ascii="Calibri" w:hAnsi="Calibri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79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8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No Spacing"/>
    <w:qFormat/>
    <w:uiPriority w:val="1"/>
    <w:pPr>
      <w:spacing w:before="0" w:after="0" w:line="240" w:lineRule="auto"/>
    </w:pPr>
    <w:rPr>
      <w:rFonts w:hint="default" w:ascii="Calibri" w:hAnsi="Calibri" w:eastAsia="宋体" w:cs="Times New Roman"/>
    </w:rPr>
  </w:style>
  <w:style w:type="character" w:customStyle="1" w:styleId="44">
    <w:name w:val="Title Char"/>
    <w:link w:val="27"/>
    <w:qFormat/>
    <w:uiPriority w:val="10"/>
    <w:rPr>
      <w:sz w:val="48"/>
      <w:szCs w:val="48"/>
    </w:rPr>
  </w:style>
  <w:style w:type="character" w:customStyle="1" w:styleId="45">
    <w:name w:val="Subtitle Char"/>
    <w:link w:val="21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Quote Char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49">
    <w:name w:val="Intense Quote Char"/>
    <w:link w:val="48"/>
    <w:qFormat/>
    <w:uiPriority w:val="30"/>
    <w:rPr>
      <w:i/>
    </w:rPr>
  </w:style>
  <w:style w:type="character" w:customStyle="1" w:styleId="50">
    <w:name w:val="Header Char"/>
    <w:link w:val="18"/>
    <w:qFormat/>
    <w:uiPriority w:val="99"/>
  </w:style>
  <w:style w:type="character" w:customStyle="1" w:styleId="51">
    <w:name w:val="Footer Char"/>
    <w:link w:val="17"/>
    <w:qFormat/>
    <w:uiPriority w:val="99"/>
  </w:style>
  <w:style w:type="character" w:customStyle="1" w:styleId="52">
    <w:name w:val="Caption Char"/>
    <w:link w:val="17"/>
    <w:qFormat/>
    <w:uiPriority w:val="99"/>
  </w:style>
  <w:style w:type="table" w:customStyle="1" w:styleId="53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4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5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9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7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8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2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8">
    <w:name w:val="Footnote Text Char"/>
    <w:link w:val="22"/>
    <w:qFormat/>
    <w:uiPriority w:val="99"/>
    <w:rPr>
      <w:sz w:val="18"/>
    </w:rPr>
  </w:style>
  <w:style w:type="character" w:customStyle="1" w:styleId="179">
    <w:name w:val="Endnote Text Char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hint="default" w:ascii="Calibri" w:hAnsi="Calibri" w:eastAsia="宋体" w:cs="Times New Roman"/>
    </w:rPr>
  </w:style>
  <w:style w:type="paragraph" w:customStyle="1" w:styleId="181">
    <w:name w:val="标题 11"/>
    <w:basedOn w:val="1"/>
    <w:next w:val="1"/>
    <w:qFormat/>
    <w:uiPriority w:val="0"/>
    <w:pPr>
      <w:keepNext/>
      <w:keepLines/>
      <w:spacing w:before="40" w:after="40" w:line="360" w:lineRule="auto"/>
      <w:outlineLvl w:val="0"/>
    </w:pPr>
    <w:rPr>
      <w:rFonts w:ascii="Calibri" w:hAnsi="Calibri" w:eastAsia="宋体" w:cs="黑体"/>
      <w:b/>
      <w:sz w:val="44"/>
      <w:szCs w:val="22"/>
    </w:rPr>
  </w:style>
  <w:style w:type="paragraph" w:customStyle="1" w:styleId="182">
    <w:name w:val="标题 21"/>
    <w:basedOn w:val="1"/>
    <w:next w:val="1"/>
    <w:qFormat/>
    <w:uiPriority w:val="6"/>
    <w:pPr>
      <w:keepNext/>
      <w:keepLines/>
      <w:widowControl w:val="0"/>
      <w:jc w:val="center"/>
      <w:outlineLvl w:val="1"/>
    </w:pPr>
    <w:rPr>
      <w:rFonts w:ascii="宋体" w:hAnsi="宋体" w:eastAsia="楷体_GB2312" w:cs="宋体"/>
      <w:b/>
      <w:sz w:val="44"/>
    </w:rPr>
  </w:style>
  <w:style w:type="paragraph" w:customStyle="1" w:styleId="183">
    <w:name w:val="标题 41"/>
    <w:basedOn w:val="1"/>
    <w:next w:val="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customStyle="1" w:styleId="184">
    <w:name w:val="默认段落字体1"/>
    <w:link w:val="1"/>
    <w:semiHidden/>
    <w:qFormat/>
    <w:uiPriority w:val="0"/>
  </w:style>
  <w:style w:type="table" w:customStyle="1" w:styleId="185">
    <w:name w:val="普通表格1"/>
    <w:semiHidden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86">
    <w:name w:val="正文文本缩进1"/>
    <w:basedOn w:val="1"/>
    <w:qFormat/>
    <w:uiPriority w:val="0"/>
    <w:pPr>
      <w:spacing w:after="120"/>
      <w:ind w:left="420"/>
    </w:pPr>
    <w:rPr>
      <w:rFonts w:ascii="Calibri" w:hAnsi="Calibri"/>
    </w:rPr>
  </w:style>
  <w:style w:type="paragraph" w:customStyle="1" w:styleId="187">
    <w:name w:val="目录 11"/>
    <w:basedOn w:val="1"/>
    <w:next w:val="1"/>
    <w:qFormat/>
    <w:uiPriority w:val="39"/>
    <w:pPr>
      <w:spacing w:after="57"/>
    </w:pPr>
  </w:style>
  <w:style w:type="paragraph" w:customStyle="1" w:styleId="188">
    <w:name w:val="正文首行缩进 21"/>
    <w:basedOn w:val="186"/>
    <w:next w:val="1"/>
    <w:qFormat/>
    <w:uiPriority w:val="0"/>
    <w:pPr>
      <w:spacing w:line="360" w:lineRule="auto"/>
      <w:ind w:firstLine="420"/>
    </w:pPr>
    <w:rPr>
      <w:color w:val="000000"/>
      <w:sz w:val="20"/>
    </w:rPr>
  </w:style>
  <w:style w:type="character" w:customStyle="1" w:styleId="189">
    <w:name w:val="NormalCharacter1"/>
    <w:link w:val="1"/>
    <w:semiHidden/>
    <w:qFormat/>
    <w:uiPriority w:val="0"/>
    <w:rPr>
      <w:rFonts w:ascii="Calibri" w:hAnsi="Calibri" w:eastAsia="宋体" w:cs="Times New Roman"/>
      <w:sz w:val="21"/>
      <w:szCs w:val="24"/>
      <w:lang w:val="en-US" w:eastAsia="zh-CN" w:bidi="ar-SA"/>
    </w:rPr>
  </w:style>
  <w:style w:type="paragraph" w:customStyle="1" w:styleId="190">
    <w:name w:val="正文缩进1"/>
    <w:basedOn w:val="1"/>
    <w:qFormat/>
    <w:uiPriority w:val="0"/>
    <w:pPr>
      <w:ind w:firstLine="420"/>
    </w:pPr>
  </w:style>
  <w:style w:type="paragraph" w:customStyle="1" w:styleId="191">
    <w:name w:val="正文11"/>
    <w:next w:val="1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92">
    <w:name w:val="脚注文本1"/>
    <w:basedOn w:val="193"/>
    <w:next w:val="195"/>
    <w:qFormat/>
    <w:uiPriority w:val="0"/>
    <w:rPr>
      <w:rFonts w:eastAsia="Times New Roman"/>
      <w:sz w:val="18"/>
      <w:szCs w:val="18"/>
    </w:rPr>
  </w:style>
  <w:style w:type="paragraph" w:customStyle="1" w:styleId="193">
    <w:name w:val="正文1"/>
    <w:basedOn w:val="194"/>
    <w:next w:val="192"/>
    <w:qFormat/>
    <w:uiPriority w:val="0"/>
    <w:pPr>
      <w:spacing w:line="360" w:lineRule="atLeast"/>
      <w:jc w:val="left"/>
    </w:pPr>
    <w:rPr>
      <w:rFonts w:ascii="宋体" w:hAnsi="Calibri" w:eastAsia="宋体" w:cs="Times New Roman"/>
      <w:sz w:val="24"/>
      <w:szCs w:val="20"/>
    </w:rPr>
  </w:style>
  <w:style w:type="paragraph" w:customStyle="1" w:styleId="194">
    <w:name w:val="正文111"/>
    <w:next w:val="1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95">
    <w:name w:val="索引 51"/>
    <w:basedOn w:val="193"/>
    <w:next w:val="193"/>
    <w:qFormat/>
    <w:uiPriority w:val="0"/>
    <w:pPr>
      <w:ind w:left="798"/>
    </w:pPr>
    <w:rPr>
      <w:rFonts w:ascii="Calibri" w:hAnsi="Calibri"/>
    </w:rPr>
  </w:style>
  <w:style w:type="character" w:customStyle="1" w:styleId="196">
    <w:name w:val="NormalCharacter11"/>
    <w:link w:val="1"/>
    <w:semiHidden/>
    <w:qFormat/>
    <w:uiPriority w:val="0"/>
    <w:rPr>
      <w:sz w:val="28"/>
      <w:lang w:val="en-US" w:eastAsia="zh-CN" w:bidi="ar-SA"/>
    </w:rPr>
  </w:style>
  <w:style w:type="paragraph" w:customStyle="1" w:styleId="197">
    <w:name w:val="页脚1"/>
    <w:basedOn w:val="1"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198">
    <w:name w:val="文本块1"/>
    <w:basedOn w:val="1"/>
    <w:unhideWhenUsed/>
    <w:qFormat/>
    <w:uiPriority w:val="99"/>
    <w:pPr>
      <w:spacing w:after="120"/>
      <w:ind w:left="1440" w:right="1440"/>
    </w:pPr>
  </w:style>
  <w:style w:type="character" w:customStyle="1" w:styleId="199">
    <w:name w:val="wyg1"/>
    <w:link w:val="1"/>
    <w:qFormat/>
    <w:uiPriority w:val="6"/>
    <w:rPr>
      <w:rFonts w:ascii="Calibri" w:hAnsi="Calibri" w:eastAsia="宋体" w:cs="Times New Roman"/>
      <w:sz w:val="21"/>
      <w:szCs w:val="24"/>
      <w:lang w:val="en-US" w:eastAsia="zh-CN" w:bidi="ar-SA"/>
    </w:rPr>
  </w:style>
  <w:style w:type="paragraph" w:customStyle="1" w:styleId="200">
    <w:name w:val="正文缩进11"/>
    <w:basedOn w:val="1"/>
    <w:unhideWhenUsed/>
    <w:qFormat/>
    <w:uiPriority w:val="0"/>
    <w:pPr>
      <w:ind w:firstLine="420"/>
    </w:pPr>
  </w:style>
  <w:style w:type="paragraph" w:customStyle="1" w:styleId="201">
    <w:name w:val="列表段落"/>
    <w:basedOn w:val="1"/>
    <w:qFormat/>
    <w:uiPriority w:val="34"/>
    <w:pPr>
      <w:ind w:left="720"/>
      <w:contextualSpacing/>
    </w:pPr>
  </w:style>
  <w:style w:type="paragraph" w:customStyle="1" w:styleId="202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sz w:val="24"/>
      <w:szCs w:val="20"/>
    </w:rPr>
  </w:style>
  <w:style w:type="paragraph" w:customStyle="1" w:styleId="203">
    <w:name w:val="Body text|21"/>
    <w:basedOn w:val="1"/>
    <w:qFormat/>
    <w:uiPriority w:val="0"/>
    <w:pPr>
      <w:shd w:val="clear" w:color="auto" w:fill="FFFFFF"/>
      <w:spacing w:before="500" w:after="260" w:line="200" w:lineRule="exact"/>
      <w:jc w:val="both"/>
    </w:pPr>
    <w:rPr>
      <w:rFonts w:ascii="PMingLiU" w:hAnsi="PMingLiU" w:eastAsia="PMingLiU" w:cs="PMingLiU"/>
      <w:spacing w:val="10"/>
      <w:sz w:val="20"/>
      <w:szCs w:val="20"/>
    </w:rPr>
  </w:style>
  <w:style w:type="character" w:customStyle="1" w:styleId="204">
    <w:name w:val="font11"/>
    <w:basedOn w:val="184"/>
    <w:link w:val="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5">
    <w:name w:val="font21"/>
    <w:basedOn w:val="184"/>
    <w:link w:val="1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table" w:customStyle="1" w:styleId="206">
    <w:name w:val="网格型2"/>
    <w:basedOn w:val="185"/>
    <w:qFormat/>
    <w:uiPriority w:val="59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207">
    <w:name w:val="无间隔1"/>
    <w:basedOn w:val="1"/>
    <w:qFormat/>
    <w:uiPriority w:val="99"/>
    <w:pPr>
      <w:widowControl/>
    </w:pPr>
    <w:rPr>
      <w:rFonts w:ascii="Calibri" w:hAnsi="Calibri" w:eastAsia="宋体" w:cs="Calibri"/>
      <w:sz w:val="20"/>
      <w:szCs w:val="20"/>
    </w:rPr>
  </w:style>
  <w:style w:type="paragraph" w:styleId="208">
    <w:name w:val="List Paragraph"/>
    <w:basedOn w:val="1"/>
    <w:qFormat/>
    <w:uiPriority w:val="34"/>
    <w:pPr>
      <w:ind w:left="720"/>
      <w:contextualSpacing/>
    </w:pPr>
  </w:style>
  <w:style w:type="paragraph" w:customStyle="1" w:styleId="209">
    <w:name w:val="目录 111"/>
    <w:basedOn w:val="210"/>
    <w:next w:val="194"/>
    <w:qFormat/>
    <w:uiPriority w:val="0"/>
    <w:pPr>
      <w:widowControl/>
      <w:spacing w:after="100" w:line="259" w:lineRule="auto"/>
      <w:jc w:val="left"/>
    </w:pPr>
    <w:rPr>
      <w:rFonts w:ascii="Calibri" w:hAnsi="Calibri"/>
      <w:sz w:val="22"/>
      <w:szCs w:val="22"/>
    </w:rPr>
  </w:style>
  <w:style w:type="paragraph" w:customStyle="1" w:styleId="210">
    <w:name w:val="正文12"/>
    <w:next w:val="211"/>
    <w:qFormat/>
    <w:uiPriority w:val="0"/>
    <w:pPr>
      <w:widowControl w:val="0"/>
      <w:jc w:val="both"/>
    </w:pPr>
    <w:rPr>
      <w:rFonts w:hint="default" w:ascii="Calibri" w:hAnsi="Calibri" w:eastAsia="宋体" w:cs="Times New Roman"/>
      <w:sz w:val="21"/>
      <w:szCs w:val="24"/>
      <w:lang w:val="en-US" w:eastAsia="zh-CN" w:bidi="ar-SA"/>
    </w:rPr>
  </w:style>
  <w:style w:type="paragraph" w:customStyle="1" w:styleId="211">
    <w:name w:val="文本块11"/>
    <w:basedOn w:val="210"/>
    <w:qFormat/>
    <w:uiPriority w:val="0"/>
    <w:pPr>
      <w:ind w:left="256" w:right="6" w:firstLine="624"/>
    </w:pPr>
    <w:rPr>
      <w:rFonts w:ascii="Arial" w:hAnsi="Arial" w:eastAsia="仿宋"/>
      <w:sz w:val="28"/>
    </w:rPr>
  </w:style>
  <w:style w:type="paragraph" w:customStyle="1" w:styleId="212">
    <w:name w:val="文本块12"/>
    <w:basedOn w:val="1"/>
    <w:qFormat/>
    <w:uiPriority w:val="6"/>
    <w:pPr>
      <w:ind w:left="256" w:right="6" w:firstLine="624"/>
    </w:pPr>
    <w:rPr>
      <w:rFonts w:eastAsia="仿宋"/>
      <w:sz w:val="28"/>
    </w:rPr>
  </w:style>
  <w:style w:type="paragraph" w:customStyle="1" w:styleId="213">
    <w:name w:val="正文1111"/>
    <w:next w:val="193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888</Words>
  <Characters>971</Characters>
  <TotalTime>5</TotalTime>
  <ScaleCrop>false</ScaleCrop>
  <LinksUpToDate>false</LinksUpToDate>
  <CharactersWithSpaces>973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2024-11-04T02:18:00Z</dcterms:created>
  <dc:creator>len</dc:creator>
  <cp:lastModifiedBy>小丽～选择大于努力</cp:lastModifiedBy>
  <dcterms:modified xsi:type="dcterms:W3CDTF">2026-10-13T02:05:19Z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eyJoZGlkIjoiNjc4MjY4M2FhM2FhNDc5NzdmMWY5ZmI0NDM5YTdjZjMiLCJ1c2VySWQiOiIyNjI3MDI4NDAifQ==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537799113A3846C6BAAF5CC7FFCDBEF7_13</vt:lpwstr>
  </property>
</Properties>
</file>