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color w:val="auto"/>
          <w:highlight w:val="none"/>
        </w:rPr>
      </w:pPr>
      <w:r>
        <w:rPr>
          <w:color w:val="auto"/>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rPr>
          <w:rFonts w:ascii="华文中宋" w:hAnsi="华文中宋" w:eastAsia="华文中宋"/>
          <w:bCs/>
          <w:color w:val="auto"/>
          <w:sz w:val="30"/>
          <w:highlight w:val="none"/>
        </w:rPr>
      </w:pPr>
      <w:r>
        <w:rPr>
          <w:rFonts w:ascii="华文中宋" w:hAnsi="华文中宋" w:eastAsia="华文中宋"/>
          <w:bCs/>
          <w:color w:val="auto"/>
          <w:sz w:val="30"/>
          <w:highlight w:val="none"/>
        </w:rPr>
      </w:r>
      <w:r/>
    </w:p>
    <w:p>
      <w:pPr>
        <w:jc w:val="center"/>
        <w:rPr>
          <w:rFonts w:ascii="黑体" w:hAnsi="华文中宋" w:eastAsia="黑体"/>
          <w:bCs/>
          <w:color w:val="auto"/>
          <w:spacing w:val="20"/>
          <w:sz w:val="40"/>
          <w:szCs w:val="40"/>
          <w:highlight w:val="none"/>
        </w:rPr>
      </w:pPr>
      <w:r>
        <w:rPr>
          <w:rFonts w:ascii="黑体" w:hAnsi="华文中宋" w:eastAsia="黑体"/>
          <w:bCs/>
          <w:color w:val="auto"/>
          <w:spacing w:val="20"/>
          <w:sz w:val="40"/>
          <w:szCs w:val="40"/>
          <w:highlight w:val="none"/>
        </w:rPr>
      </w:r>
      <w:r/>
    </w:p>
    <w:p>
      <w:pP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rPr>
          <w:rFonts w:ascii="黑体" w:hAnsi="华文中宋" w:eastAsia="黑体"/>
          <w:bCs/>
          <w:color w:val="auto"/>
          <w:spacing w:val="20"/>
          <w:sz w:val="48"/>
          <w:szCs w:val="48"/>
          <w:highlight w:val="none"/>
        </w:rPr>
      </w:pPr>
      <w:r>
        <w:rPr>
          <w:rFonts w:ascii="黑体" w:hAnsi="华文中宋" w:eastAsia="黑体"/>
          <w:bCs/>
          <w:color w:val="auto"/>
          <w:spacing w:val="20"/>
          <w:sz w:val="48"/>
          <w:szCs w:val="48"/>
          <w:highlight w:val="none"/>
        </w:rPr>
      </w:r>
      <w:r/>
    </w:p>
    <w:p>
      <w:pPr>
        <w:jc w:val="center"/>
        <w:spacing w:line="480" w:lineRule="auto"/>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公   开</w:t>
      </w:r>
      <w:r/>
    </w:p>
    <w:p>
      <w:pPr>
        <w:jc w:val="center"/>
        <w:spacing w:line="480" w:lineRule="auto"/>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highlight w:val="none"/>
        </w:rPr>
        <w:t xml:space="preserve">招  标  文 件</w:t>
      </w:r>
      <w:r/>
    </w:p>
    <w:p>
      <w:pPr>
        <w:ind w:left="141" w:right="-27" w:hanging="83"/>
        <w:jc w:val="center"/>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（全流程电子化）</w:t>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rPr>
          <w:rFonts w:ascii="宋体" w:hAnsi="宋体"/>
          <w:bCs/>
          <w:color w:val="auto"/>
          <w:sz w:val="30"/>
          <w:highlight w:val="none"/>
        </w:rPr>
      </w:pPr>
      <w:r>
        <w:rPr>
          <w:rFonts w:ascii="宋体" w:hAnsi="宋体"/>
          <w:bCs/>
          <w:color w:val="auto"/>
          <w:sz w:val="30"/>
          <w:highlight w:val="none"/>
        </w:rPr>
      </w:r>
      <w:r/>
    </w:p>
    <w:p>
      <w:pPr>
        <w:ind w:left="141" w:right="-27" w:firstLine="1344"/>
        <w:jc w:val="left"/>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项 目 编 号：</w:t>
      </w:r>
      <w:r>
        <w:rPr>
          <w:rFonts w:hint="eastAsia" w:ascii="宋体" w:hAnsi="宋体"/>
          <w:b/>
          <w:bCs/>
          <w:color w:val="auto"/>
          <w:sz w:val="28"/>
          <w:szCs w:val="28"/>
          <w:highlight w:val="none"/>
          <w:u w:val="single"/>
          <w:lang w:eastAsia="zh-CN"/>
        </w:rPr>
        <w:t xml:space="preserve">JSZC-320000-ZQHJ-G2026-0049</w:t>
      </w:r>
      <w:r>
        <w:rPr>
          <w:rFonts w:hint="eastAsia" w:ascii="宋体" w:hAnsi="宋体"/>
          <w:b/>
          <w:bCs/>
          <w:color w:val="auto"/>
          <w:sz w:val="28"/>
          <w:szCs w:val="28"/>
          <w:highlight w:val="none"/>
          <w:u w:val="single"/>
        </w:rPr>
        <w:t xml:space="preserve">  </w:t>
      </w:r>
      <w:r/>
    </w:p>
    <w:p>
      <w:pPr>
        <w:ind w:left="141" w:right="-27" w:firstLine="1344"/>
        <w:jc w:val="left"/>
        <w:spacing w:line="480" w:lineRule="auto"/>
        <w:rPr>
          <w:rFonts w:ascii="宋体" w:hAnsi="宋体"/>
          <w:b/>
          <w:bCs/>
          <w:color w:val="auto"/>
          <w:sz w:val="28"/>
          <w:szCs w:val="28"/>
          <w:highlight w:val="none"/>
          <w:u w:val="single"/>
        </w:rPr>
      </w:pPr>
      <w:r>
        <w:rPr>
          <w:rFonts w:hint="eastAsia" w:ascii="宋体" w:hAnsi="宋体"/>
          <w:b/>
          <w:bCs/>
          <w:color w:val="auto"/>
          <w:sz w:val="28"/>
          <w:szCs w:val="28"/>
          <w:highlight w:val="none"/>
        </w:rPr>
        <w:t xml:space="preserve">项 目 名 称：</w:t>
      </w:r>
      <w:r>
        <w:rPr>
          <w:rFonts w:hint="eastAsia" w:ascii="宋体" w:hAnsi="宋体"/>
          <w:b/>
          <w:bCs/>
          <w:color w:val="auto"/>
          <w:sz w:val="28"/>
          <w:szCs w:val="28"/>
          <w:highlight w:val="none"/>
          <w:u w:val="single"/>
        </w:rPr>
        <w:t xml:space="preserve">无锡职业技术大学工业具身智能场景集成实训室设备采购  </w:t>
      </w:r>
      <w:r/>
    </w:p>
    <w:p>
      <w:pPr>
        <w:ind w:left="141" w:right="-27" w:firstLine="1344"/>
        <w:jc w:val="left"/>
        <w:spacing w:line="480" w:lineRule="auto"/>
        <w:rPr>
          <w:rFonts w:ascii="宋体" w:hAnsi="宋体"/>
          <w:b/>
          <w:bCs/>
          <w:color w:val="auto"/>
          <w:sz w:val="28"/>
          <w:szCs w:val="28"/>
          <w:highlight w:val="none"/>
        </w:rPr>
      </w:pPr>
      <w:r>
        <w:rPr>
          <w:rFonts w:hint="eastAsia" w:ascii="宋体" w:hAnsi="宋体"/>
          <w:b/>
          <w:bCs/>
          <w:color w:val="auto"/>
          <w:sz w:val="28"/>
          <w:szCs w:val="28"/>
          <w:highlight w:val="none"/>
        </w:rPr>
        <w:t xml:space="preserve">采   购  人：</w:t>
      </w:r>
      <w:r>
        <w:rPr>
          <w:rFonts w:hint="eastAsia" w:ascii="宋体" w:hAnsi="宋体"/>
          <w:b/>
          <w:bCs/>
          <w:color w:val="auto"/>
          <w:sz w:val="28"/>
          <w:szCs w:val="28"/>
          <w:highlight w:val="none"/>
          <w:u w:val="single"/>
        </w:rPr>
        <w:t xml:space="preserve">无锡职业技术大学</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rPr>
          <w:rFonts w:ascii="宋体" w:hAnsi="宋体"/>
          <w:b/>
          <w:bCs/>
          <w:color w:val="auto"/>
          <w:sz w:val="28"/>
          <w:szCs w:val="28"/>
          <w:highlight w:val="none"/>
          <w:u w:val="single"/>
        </w:rPr>
        <w:t xml:space="preserve">   </w:t>
      </w:r>
      <w:r/>
    </w:p>
    <w:p>
      <w:pPr>
        <w:ind w:left="141" w:right="-27" w:firstLine="1344"/>
        <w:jc w:val="left"/>
        <w:spacing w:line="480" w:lineRule="auto"/>
        <w:rPr>
          <w:rFonts w:ascii="宋体" w:hAnsi="宋体"/>
          <w:bCs/>
          <w:color w:val="auto"/>
          <w:sz w:val="32"/>
          <w:highlight w:val="none"/>
        </w:rPr>
      </w:pPr>
      <w:r>
        <w:rPr>
          <w:rFonts w:hint="eastAsia" w:ascii="宋体" w:hAnsi="宋体"/>
          <w:b/>
          <w:bCs/>
          <w:color w:val="auto"/>
          <w:sz w:val="28"/>
          <w:szCs w:val="28"/>
          <w:highlight w:val="none"/>
        </w:rPr>
        <w:t xml:space="preserve">代 理 机 构：</w:t>
      </w:r>
      <w:r>
        <w:rPr>
          <w:rFonts w:hint="eastAsia" w:ascii="宋体" w:hAnsi="宋体"/>
          <w:b/>
          <w:bCs/>
          <w:color w:val="auto"/>
          <w:sz w:val="28"/>
          <w:szCs w:val="28"/>
          <w:highlight w:val="none"/>
          <w:u w:val="single"/>
        </w:rPr>
        <w:t xml:space="preserve">中企华建友工程管理有限公司</w:t>
      </w:r>
      <w:r>
        <w:rPr>
          <w:rFonts w:ascii="宋体" w:hAnsi="宋体"/>
          <w:b/>
          <w:bCs/>
          <w:color w:val="auto"/>
          <w:sz w:val="28"/>
          <w:szCs w:val="28"/>
          <w:highlight w:val="none"/>
          <w:u w:val="single"/>
        </w:rPr>
        <w:t xml:space="preserve">   </w:t>
      </w:r>
      <w:r>
        <w:rPr>
          <w:rFonts w:hint="eastAsia" w:ascii="宋体" w:hAnsi="宋体"/>
          <w:b/>
          <w:bCs/>
          <w:color w:val="auto"/>
          <w:sz w:val="28"/>
          <w:szCs w:val="28"/>
          <w:highlight w:val="none"/>
          <w:u w:val="single"/>
        </w:rPr>
        <w:t xml:space="preserve">   </w:t>
      </w:r>
      <w:r/>
    </w:p>
    <w:p>
      <w:pPr>
        <w:rPr>
          <w:rFonts w:ascii="宋体" w:hAnsi="宋体"/>
          <w:bCs/>
          <w:color w:val="auto"/>
          <w:sz w:val="10"/>
          <w:szCs w:val="2"/>
          <w:highlight w:val="none"/>
        </w:rPr>
      </w:pPr>
      <w:r>
        <w:rPr>
          <w:rFonts w:ascii="宋体" w:hAnsi="宋体"/>
          <w:bCs/>
          <w:color w:val="auto"/>
          <w:sz w:val="10"/>
          <w:szCs w:val="2"/>
          <w:highlight w:val="none"/>
        </w:rPr>
      </w:r>
      <w:r/>
    </w:p>
    <w:p>
      <w:pPr>
        <w:rPr>
          <w:rFonts w:ascii="宋体" w:hAnsi="宋体"/>
          <w:bCs/>
          <w:color w:val="auto"/>
          <w:sz w:val="10"/>
          <w:szCs w:val="2"/>
          <w:highlight w:val="none"/>
        </w:rPr>
      </w:pPr>
      <w:r>
        <w:rPr>
          <w:rFonts w:ascii="宋体" w:hAnsi="宋体"/>
          <w:bCs/>
          <w:color w:val="auto"/>
          <w:sz w:val="10"/>
          <w:szCs w:val="2"/>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r>
      <w:r/>
    </w:p>
    <w:p>
      <w:pPr>
        <w:jc w:val="center"/>
        <w:rPr>
          <w:rFonts w:ascii="宋体" w:hAnsi="宋体"/>
          <w:b/>
          <w:bCs/>
          <w:color w:val="auto"/>
          <w:sz w:val="44"/>
          <w:szCs w:val="44"/>
          <w:highlight w:val="none"/>
        </w:rPr>
      </w:pPr>
      <w:r>
        <w:rPr>
          <w:rFonts w:ascii="宋体" w:hAnsi="宋体"/>
          <w:b/>
          <w:bCs/>
          <w:color w:val="auto"/>
          <w:sz w:val="44"/>
          <w:szCs w:val="44"/>
          <w:highlight w:val="none"/>
        </w:rPr>
      </w:r>
      <w:r/>
    </w:p>
    <w:p>
      <w:pPr>
        <w:jc w:val="center"/>
        <w:rPr>
          <w:rFonts w:ascii="宋体" w:hAnsi="宋体"/>
          <w:b/>
          <w:bCs/>
          <w:color w:val="auto"/>
          <w:sz w:val="44"/>
          <w:highlight w:val="none"/>
        </w:rPr>
      </w:pPr>
      <w:r>
        <w:rPr>
          <w:rFonts w:hint="eastAsia" w:ascii="宋体" w:hAnsi="宋体"/>
          <w:b/>
          <w:bCs/>
          <w:color w:val="auto"/>
          <w:sz w:val="44"/>
          <w:szCs w:val="44"/>
          <w:highlight w:val="none"/>
        </w:rPr>
        <w:t xml:space="preserve">二○二六年</w:t>
      </w:r>
      <w:r>
        <w:rPr>
          <w:rFonts w:hint="eastAsia" w:ascii="宋体" w:hAnsi="宋体"/>
          <w:b/>
          <w:bCs/>
          <w:color w:val="auto"/>
          <w:sz w:val="44"/>
          <w:szCs w:val="44"/>
          <w:highlight w:val="none"/>
          <w:lang w:val="en-US" w:eastAsia="zh-CN"/>
        </w:rPr>
        <w:t xml:space="preserve">十</w:t>
      </w:r>
      <w:r>
        <w:rPr>
          <w:rFonts w:hint="eastAsia" w:ascii="宋体" w:hAnsi="宋体"/>
          <w:b/>
          <w:bCs/>
          <w:color w:val="auto"/>
          <w:sz w:val="44"/>
          <w:szCs w:val="44"/>
          <w:highlight w:val="none"/>
        </w:rPr>
        <w:t xml:space="preserve">月</w:t>
      </w:r>
      <w:r/>
    </w:p>
    <w:p>
      <w:pPr>
        <w:pStyle w:val="1298"/>
        <w:jc w:val="center"/>
        <w:rPr>
          <w:rFonts w:ascii="Times New Roman" w:hAnsi="Times New Roman"/>
          <w:b w:val="0"/>
          <w:bCs w:val="0"/>
          <w:color w:val="auto"/>
          <w:sz w:val="21"/>
          <w:szCs w:val="24"/>
          <w:highlight w:val="none"/>
          <w:lang w:val="zh-CN"/>
        </w:rPr>
        <w:sectPr>
          <w:headerReference w:type="default" r:id="rId9"/>
          <w:headerReference w:type="first" r:id="rId10"/>
          <w:footerReference w:type="first" r:id="rId12"/>
          <w:footnotePr/>
          <w:endnotePr/>
          <w:type w:val="nextPage"/>
          <w:pgSz w:w="11906" w:h="16838" w:orient="portrait"/>
          <w:pgMar w:top="1440" w:right="1077" w:bottom="1440" w:left="1077" w:header="624" w:footer="794" w:gutter="0"/>
          <w:cols w:num="1" w:sep="0" w:space="720" w:equalWidth="1"/>
          <w:docGrid w:linePitch="360"/>
          <w:titlePg/>
        </w:sectPr>
      </w:pPr>
      <w:r>
        <w:rPr>
          <w:rFonts w:ascii="Times New Roman" w:hAnsi="Times New Roman"/>
          <w:b w:val="0"/>
          <w:bCs w:val="0"/>
          <w:color w:val="auto"/>
          <w:sz w:val="21"/>
          <w:szCs w:val="24"/>
          <w:highlight w:val="none"/>
          <w:lang w:val="zh-CN"/>
        </w:rPr>
      </w:r>
      <w:r/>
    </w:p>
    <w:sdt>
      <w:sdtPr>
        <w15:appearance w15:val="boundingBox"/>
        <w:id w:val="-1"/>
        <w:docPartObj>
          <w:docPartGallery w:val="Table of Contents"/>
          <w:docPartUnique w:val="true"/>
        </w:docPartObj>
        <w:rPr>
          <w:rFonts w:ascii="Times New Roman" w:hAnsi="Times New Roman"/>
          <w:b w:val="0"/>
          <w:bCs w:val="0"/>
          <w:color w:val="auto"/>
          <w:sz w:val="21"/>
          <w:szCs w:val="24"/>
          <w:highlight w:val="none"/>
          <w:lang w:val="zh-CN"/>
        </w:rPr>
      </w:sdtPr>
      <w:sdtContent>
        <w:p>
          <w:pPr>
            <w:pStyle w:val="1298"/>
            <w:jc w:val="center"/>
            <w:rPr>
              <w:color w:val="auto"/>
              <w:highlight w:val="none"/>
            </w:rPr>
          </w:pPr>
          <w:r>
            <w:rPr>
              <w:color w:val="auto"/>
              <w:highlight w:val="none"/>
              <w:lang w:val="zh-CN"/>
            </w:rPr>
            <w:t xml:space="preserve">目录</w:t>
          </w:r>
          <w:r/>
        </w:p>
        <w:p>
          <w:pPr>
            <w:pStyle w:val="855"/>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rFonts w:ascii="宋体" w:hAnsi="宋体"/>
              <w:b/>
              <w:bCs/>
              <w:color w:val="auto"/>
              <w:sz w:val="52"/>
              <w:szCs w:val="72"/>
              <w:highlight w:val="none"/>
            </w:rPr>
            <w:fldChar w:fldCharType="begin"/>
          </w:r>
          <w:r>
            <w:rPr>
              <w:rFonts w:ascii="宋体" w:hAnsi="宋体"/>
              <w:b/>
              <w:bCs/>
              <w:color w:val="auto"/>
              <w:sz w:val="52"/>
              <w:szCs w:val="72"/>
              <w:highlight w:val="none"/>
            </w:rPr>
            <w:instrText xml:space="preserve"> TOC \o "1-3" \h \z \u </w:instrText>
          </w:r>
          <w:r>
            <w:rPr>
              <w:rFonts w:ascii="宋体" w:hAnsi="宋体"/>
              <w:b/>
              <w:bCs/>
              <w:color w:val="auto"/>
              <w:sz w:val="52"/>
              <w:szCs w:val="72"/>
              <w:highlight w:val="none"/>
            </w:rPr>
            <w:fldChar w:fldCharType="separate"/>
          </w:r>
          <w:r>
            <w:rPr>
              <w:color w:val="auto"/>
              <w:highlight w:val="none"/>
            </w:rPr>
            <w:fldChar w:fldCharType="begin"/>
          </w:r>
          <w:r>
            <w:rPr>
              <w:color w:val="auto"/>
              <w:highlight w:val="none"/>
            </w:rPr>
            <w:instrText xml:space="preserve"> HYPERLINK \l "_Toc116946286" \o "#_Toc116946286" </w:instrText>
          </w:r>
          <w:r>
            <w:rPr>
              <w:color w:val="auto"/>
              <w:highlight w:val="none"/>
            </w:rPr>
            <w:fldChar w:fldCharType="separate"/>
          </w:r>
          <w:r>
            <w:rPr>
              <w:rStyle w:val="885"/>
              <w:b/>
              <w:bCs/>
              <w:color w:val="auto"/>
              <w:sz w:val="28"/>
              <w:szCs w:val="36"/>
              <w:highlight w:val="none"/>
            </w:rPr>
            <w:t xml:space="preserve">一．投标邀请</w:t>
          </w:r>
          <w:r>
            <w:rPr>
              <w:rStyle w:val="885"/>
              <w:b/>
              <w:bCs/>
              <w:color w:val="auto"/>
              <w:sz w:val="28"/>
              <w:szCs w:val="36"/>
              <w:highlight w:val="none"/>
            </w:rPr>
            <w:fldChar w:fldCharType="end"/>
          </w:r>
          <w:r/>
        </w:p>
        <w:p>
          <w:pPr>
            <w:pStyle w:val="855"/>
            <w:spacing w:after="240" w:line="720" w:lineRule="auto"/>
            <w:tabs>
              <w:tab w:val="right" w:pos="9736"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"_Toc116946287" \o "#_Toc116946287" </w:instrText>
          </w:r>
          <w:r>
            <w:rPr>
              <w:color w:val="auto"/>
              <w:highlight w:val="none"/>
            </w:rPr>
            <w:fldChar w:fldCharType="separate"/>
          </w:r>
          <w:r>
            <w:rPr>
              <w:rStyle w:val="885"/>
              <w:b/>
              <w:bCs/>
              <w:color w:val="auto"/>
              <w:sz w:val="28"/>
              <w:szCs w:val="36"/>
              <w:highlight w:val="none"/>
            </w:rPr>
            <w:t xml:space="preserve">二．投标供应商须知</w:t>
          </w:r>
          <w:r>
            <w:rPr>
              <w:rStyle w:val="885"/>
              <w:b/>
              <w:bCs/>
              <w:color w:val="auto"/>
              <w:sz w:val="28"/>
              <w:szCs w:val="36"/>
              <w:highlight w:val="none"/>
            </w:rPr>
            <w:fldChar w:fldCharType="end"/>
          </w:r>
          <w:r/>
        </w:p>
        <w:p>
          <w:pPr>
            <w:pStyle w:val="855"/>
            <w:spacing w:after="240" w:line="720" w:lineRule="auto"/>
            <w:tabs>
              <w:tab w:val="right" w:pos="9736" w:leader="dot"/>
            </w:tabs>
            <w:rPr>
              <w:rFonts w:asciiTheme="minorHAnsi" w:hAnsiTheme="minorHAnsi" w:cstheme="minorBidi"/>
              <w:b/>
              <w:bCs/>
              <w:color w:val="auto"/>
              <w:sz w:val="28"/>
              <w:szCs w:val="32"/>
              <w:highlight w:val="none"/>
            </w:rPr>
          </w:pPr>
          <w:r>
            <w:rPr>
              <w:color w:val="auto"/>
              <w:highlight w:val="none"/>
            </w:rPr>
            <w:fldChar w:fldCharType="begin"/>
          </w:r>
          <w:r>
            <w:rPr>
              <w:color w:val="auto"/>
              <w:highlight w:val="none"/>
            </w:rPr>
            <w:instrText xml:space="preserve"> HYPERLINK \l "_Toc116946326" \o "#_Toc116946326" </w:instrText>
          </w:r>
          <w:r>
            <w:rPr>
              <w:color w:val="auto"/>
              <w:highlight w:val="none"/>
            </w:rPr>
            <w:fldChar w:fldCharType="separate"/>
          </w:r>
          <w:r>
            <w:rPr>
              <w:rStyle w:val="885"/>
              <w:rFonts w:ascii="宋体" w:hAnsi="宋体"/>
              <w:b/>
              <w:bCs/>
              <w:color w:val="auto"/>
              <w:sz w:val="28"/>
              <w:szCs w:val="36"/>
              <w:highlight w:val="none"/>
              <w:lang w:val="zh-CN"/>
            </w:rPr>
            <w:t xml:space="preserve">三．采购需求</w:t>
          </w:r>
          <w:r>
            <w:rPr>
              <w:rStyle w:val="885"/>
              <w:rFonts w:ascii="宋体" w:hAnsi="宋体"/>
              <w:b/>
              <w:bCs/>
              <w:color w:val="auto"/>
              <w:sz w:val="28"/>
              <w:szCs w:val="36"/>
              <w:highlight w:val="none"/>
              <w:lang w:val="zh-CN"/>
            </w:rPr>
            <w:fldChar w:fldCharType="end"/>
          </w:r>
          <w:r/>
        </w:p>
        <w:p>
          <w:pPr>
            <w:pStyle w:val="855"/>
            <w:spacing w:after="240" w:line="720" w:lineRule="auto"/>
            <w:tabs>
              <w:tab w:val="right" w:pos="9736" w:leader="dot"/>
            </w:tabs>
            <w:rPr>
              <w:rFonts w:asciiTheme="minorHAnsi" w:hAnsiTheme="minorHAnsi" w:cstheme="minorBidi"/>
              <w:b/>
              <w:bCs/>
              <w:color w:val="auto"/>
              <w:sz w:val="28"/>
              <w:szCs w:val="32"/>
              <w:highlight w:val="none"/>
            </w:rPr>
          </w:pPr>
          <w:r>
            <w:rPr>
              <w:color w:val="auto"/>
              <w:highlight w:val="none"/>
            </w:rPr>
            <w:fldChar w:fldCharType="begin"/>
          </w:r>
          <w:r>
            <w:rPr>
              <w:color w:val="auto"/>
              <w:highlight w:val="none"/>
            </w:rPr>
            <w:instrText xml:space="preserve"> HYPERLINK \l "_Toc116946342" \o "#_Toc116946342" </w:instrText>
          </w:r>
          <w:r>
            <w:rPr>
              <w:color w:val="auto"/>
              <w:highlight w:val="none"/>
            </w:rPr>
            <w:fldChar w:fldCharType="separate"/>
          </w:r>
          <w:r>
            <w:rPr>
              <w:rStyle w:val="885"/>
              <w:rFonts w:ascii="Cambria" w:hAnsi="Cambria"/>
              <w:b/>
              <w:bCs/>
              <w:color w:val="auto"/>
              <w:sz w:val="28"/>
              <w:szCs w:val="36"/>
              <w:highlight w:val="none"/>
              <w:lang w:val="zh-CN"/>
            </w:rPr>
            <w:t xml:space="preserve">四．合同书（格式文本）</w:t>
          </w:r>
          <w:r>
            <w:rPr>
              <w:rStyle w:val="885"/>
              <w:rFonts w:ascii="Cambria" w:hAnsi="Cambria"/>
              <w:b/>
              <w:bCs/>
              <w:color w:val="auto"/>
              <w:sz w:val="28"/>
              <w:szCs w:val="36"/>
              <w:highlight w:val="none"/>
              <w:lang w:val="zh-CN"/>
            </w:rPr>
            <w:fldChar w:fldCharType="end"/>
          </w:r>
          <w:r/>
        </w:p>
        <w:p>
          <w:pPr>
            <w:pStyle w:val="855"/>
            <w:spacing w:after="240" w:line="720" w:lineRule="auto"/>
            <w:tabs>
              <w:tab w:val="right" w:pos="9742" w:leader="dot"/>
            </w:tabs>
            <w:rPr>
              <w:rFonts w:asciiTheme="minorHAnsi" w:hAnsiTheme="minorHAnsi" w:eastAsiaTheme="minorEastAsia" w:cstheme="minorBidi"/>
              <w:b/>
              <w:bCs/>
              <w:color w:val="auto"/>
              <w:sz w:val="28"/>
              <w:szCs w:val="32"/>
              <w:highlight w:val="none"/>
            </w:rPr>
          </w:pPr>
          <w:r>
            <w:rPr>
              <w:color w:val="auto"/>
              <w:highlight w:val="none"/>
            </w:rPr>
            <w:fldChar w:fldCharType="begin"/>
          </w:r>
          <w:r>
            <w:rPr>
              <w:color w:val="auto"/>
              <w:highlight w:val="none"/>
            </w:rPr>
            <w:instrText xml:space="preserve"> HYPERLINK \l "_Toc116946344" \o "#_Toc116946344" </w:instrText>
          </w:r>
          <w:r>
            <w:rPr>
              <w:color w:val="auto"/>
              <w:highlight w:val="none"/>
            </w:rPr>
            <w:fldChar w:fldCharType="separate"/>
          </w:r>
          <w:r>
            <w:rPr>
              <w:rStyle w:val="885"/>
              <w:b/>
              <w:bCs/>
              <w:color w:val="auto"/>
              <w:sz w:val="28"/>
              <w:szCs w:val="36"/>
              <w:highlight w:val="none"/>
            </w:rPr>
            <w:t xml:space="preserve">五. 附件</w:t>
          </w:r>
          <w:r>
            <w:rPr>
              <w:rStyle w:val="885"/>
              <w:b/>
              <w:bCs/>
              <w:color w:val="auto"/>
              <w:sz w:val="28"/>
              <w:szCs w:val="36"/>
              <w:highlight w:val="none"/>
            </w:rPr>
            <w:fldChar w:fldCharType="end"/>
          </w:r>
          <w:r>
            <w:rPr>
              <w:rFonts w:ascii="宋体" w:hAnsi="宋体"/>
              <w:b/>
              <w:bCs/>
              <w:color w:val="auto"/>
              <w:sz w:val="52"/>
              <w:szCs w:val="72"/>
              <w:highlight w:val="none"/>
              <w:lang w:val="zh-CN"/>
            </w:rPr>
            <w:fldChar w:fldCharType="end"/>
          </w:r>
          <w:r/>
        </w:p>
      </w:sdtContent>
    </w:sdt>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28"/>
          <w:highlight w:val="none"/>
        </w:rPr>
      </w:pPr>
      <w:r>
        <w:rPr>
          <w:rFonts w:ascii="宋体" w:hAnsi="宋体"/>
          <w:bCs/>
          <w:color w:val="auto"/>
          <w:sz w:val="28"/>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rPr>
          <w:rFonts w:ascii="宋体" w:hAnsi="宋体"/>
          <w:bCs/>
          <w:color w:val="auto"/>
          <w:sz w:val="32"/>
          <w:highlight w:val="none"/>
        </w:rPr>
      </w:pPr>
      <w:r>
        <w:rPr>
          <w:rFonts w:ascii="宋体" w:hAnsi="宋体"/>
          <w:bCs/>
          <w:color w:val="auto"/>
          <w:sz w:val="32"/>
          <w:highlight w:val="none"/>
        </w:rPr>
      </w:r>
      <w:r/>
    </w:p>
    <w:p>
      <w:pPr>
        <w:pStyle w:val="874"/>
        <w:spacing w:before="0" w:line="440" w:lineRule="exact"/>
        <w:rPr>
          <w:color w:val="auto"/>
          <w:highlight w:val="none"/>
        </w:rPr>
        <w:sectPr>
          <w:footerReference w:type="default" r:id="rId13"/>
          <w:footerReference w:type="first" r:id="rId14"/>
          <w:footnotePr/>
          <w:endnotePr/>
          <w:type w:val="nextPage"/>
          <w:pgSz w:w="11906" w:h="16838" w:orient="portrait"/>
          <w:pgMar w:top="1440" w:right="1077" w:bottom="1440" w:left="1077" w:header="624" w:footer="794" w:gutter="0"/>
          <w:pgNumType w:start="1"/>
          <w:cols w:num="1" w:sep="0" w:space="720" w:equalWidth="1"/>
          <w:docGrid w:linePitch="360"/>
        </w:sectPr>
      </w:pPr>
      <w:r/>
      <w:bookmarkStart w:id="0" w:name="报价方须知前附表"/>
      <w:r/>
      <w:bookmarkEnd w:id="0"/>
      <w:r/>
      <w:bookmarkStart w:id="1" w:name="_Toc35780493"/>
      <w:r/>
      <w:bookmarkStart w:id="2" w:name="_Toc116946286"/>
      <w:r/>
      <w:r/>
    </w:p>
    <w:p>
      <w:pPr>
        <w:pStyle w:val="874"/>
        <w:spacing w:before="0" w:after="0" w:line="440" w:lineRule="exact"/>
        <w:rPr>
          <w:color w:val="auto"/>
          <w:highlight w:val="none"/>
        </w:rPr>
      </w:pPr>
      <w:r>
        <w:rPr>
          <w:rFonts w:hint="eastAsia"/>
          <w:color w:val="auto"/>
          <w:highlight w:val="none"/>
        </w:rPr>
        <w:t xml:space="preserve">一．投标邀请</w:t>
      </w:r>
      <w:bookmarkEnd w:id="1"/>
      <w:r/>
      <w:bookmarkEnd w:id="2"/>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中企华建友工程管理有限公司受无锡职业技术大学的委托，对无锡职业技术大学工业具身智能场景集成实训室设备采购进行公开招标采购，欢迎你单位参加投标并提请注意下列附表中的相关事项：</w:t>
      </w:r>
      <w:r/>
    </w:p>
    <w:tbl>
      <w:tblPr>
        <w:tblStyle w:val="821"/>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序号</w:t>
            </w:r>
            <w:r/>
          </w:p>
        </w:tc>
        <w:tc>
          <w:tcPr>
            <w:tcW w:w="9774" w:type="dxa"/>
            <w:textDirection w:val="lrTb"/>
            <w:noWrap w:val="false"/>
          </w:tcPr>
          <w:p>
            <w:pPr>
              <w:jc w:val="cente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内    容</w:t>
            </w:r>
            <w:r/>
          </w:p>
        </w:tc>
      </w:tr>
      <w:tr>
        <w:trPr>
          <w:jc w:val="center"/>
          <w:trHeight w:val="48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1</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项目名称：</w:t>
            </w:r>
            <w:r>
              <w:rPr>
                <w:rFonts w:hint="eastAsia" w:ascii="宋体" w:hAnsi="宋体"/>
                <w:bCs/>
                <w:color w:val="auto"/>
                <w:sz w:val="24"/>
                <w:szCs w:val="24"/>
                <w:highlight w:val="none"/>
              </w:rPr>
              <w:t xml:space="preserve">无锡职业技术大学工业具身智能场景集成实训室设备采购</w:t>
            </w:r>
            <w:r/>
          </w:p>
          <w:p>
            <w:pPr>
              <w:spacing w:line="420" w:lineRule="exact"/>
              <w:rPr>
                <w:rFonts w:hint="eastAsia" w:ascii="宋体" w:hAnsi="宋体" w:eastAsia="宋体"/>
                <w:bCs/>
                <w:color w:val="auto"/>
                <w:sz w:val="24"/>
                <w:szCs w:val="24"/>
                <w:highlight w:val="none"/>
                <w:lang w:eastAsia="zh-CN"/>
              </w:rPr>
            </w:pPr>
            <w:r>
              <w:rPr>
                <w:rFonts w:hint="eastAsia" w:ascii="宋体" w:hAnsi="宋体"/>
                <w:b/>
                <w:color w:val="auto"/>
                <w:sz w:val="24"/>
                <w:szCs w:val="24"/>
                <w:highlight w:val="none"/>
              </w:rPr>
              <w:t xml:space="preserve">2</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项目编号：</w:t>
            </w:r>
            <w:r>
              <w:rPr>
                <w:rFonts w:hint="eastAsia" w:ascii="宋体" w:hAnsi="宋体"/>
                <w:b/>
                <w:color w:val="auto"/>
                <w:sz w:val="24"/>
                <w:szCs w:val="24"/>
                <w:highlight w:val="none"/>
                <w:lang w:eastAsia="zh-CN"/>
              </w:rPr>
              <w:t xml:space="preserve">JSZC-320000-ZQHJ-G2026-0049</w:t>
            </w:r>
            <w:r/>
          </w:p>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3</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采购方式：</w:t>
            </w:r>
            <w:r>
              <w:rPr>
                <w:rFonts w:hint="eastAsia" w:ascii="宋体" w:hAnsi="宋体"/>
                <w:bCs/>
                <w:color w:val="auto"/>
                <w:sz w:val="24"/>
                <w:szCs w:val="24"/>
                <w:highlight w:val="none"/>
              </w:rPr>
              <w:t xml:space="preserve">公开招标</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4.</w:t>
            </w:r>
            <w:r>
              <w:rPr>
                <w:rFonts w:hint="eastAsia" w:ascii="宋体" w:hAnsi="宋体"/>
                <w:b/>
                <w:bCs/>
                <w:color w:val="auto"/>
                <w:sz w:val="24"/>
                <w:szCs w:val="24"/>
                <w:highlight w:val="none"/>
              </w:rPr>
              <w:t xml:space="preserve">本项目是否专门面向中小企业（含监狱企业、残疾人福利性单位）采购：否</w:t>
            </w:r>
            <w:r>
              <w:rPr>
                <w:rFonts w:hint="eastAsia" w:ascii="宋体" w:hAnsi="宋体"/>
                <w:bCs/>
                <w:color w:val="auto"/>
                <w:sz w:val="24"/>
                <w:szCs w:val="24"/>
                <w:highlight w:val="none"/>
              </w:rPr>
              <w:t xml:space="preserve">。</w:t>
            </w:r>
            <w:r/>
          </w:p>
          <w:p>
            <w:pPr>
              <w:spacing w:line="420" w:lineRule="exact"/>
              <w:rPr>
                <w:rFonts w:ascii="宋体" w:hAnsi="宋体"/>
                <w:bCs/>
                <w:color w:val="auto"/>
                <w:sz w:val="24"/>
                <w:szCs w:val="24"/>
                <w:highlight w:val="none"/>
              </w:rPr>
            </w:pPr>
            <w:r>
              <w:rPr>
                <w:rFonts w:ascii="宋体" w:hAnsi="宋体"/>
                <w:b/>
                <w:bCs/>
                <w:color w:val="auto"/>
                <w:sz w:val="24"/>
                <w:szCs w:val="24"/>
                <w:highlight w:val="none"/>
              </w:rPr>
              <w:t xml:space="preserve">5.</w:t>
            </w:r>
            <w:r>
              <w:rPr>
                <w:rFonts w:hint="eastAsia" w:ascii="宋体" w:hAnsi="宋体"/>
                <w:b/>
                <w:bCs/>
                <w:color w:val="auto"/>
                <w:sz w:val="24"/>
                <w:szCs w:val="24"/>
                <w:highlight w:val="none"/>
              </w:rPr>
              <w:t xml:space="preserve">本项目采购的标的对应的中小企业划分标准所属行业为：</w:t>
            </w:r>
            <w:r>
              <w:rPr>
                <w:rFonts w:hint="eastAsia" w:ascii="宋体" w:hAnsi="宋体"/>
                <w:b/>
                <w:color w:val="auto"/>
                <w:sz w:val="24"/>
                <w:szCs w:val="24"/>
                <w:highlight w:val="none"/>
              </w:rPr>
              <w:t xml:space="preserve">工业；</w:t>
            </w:r>
            <w:r>
              <w:rPr>
                <w:rFonts w:hint="eastAsia" w:ascii="宋体" w:hAnsi="宋体"/>
                <w:bCs/>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jc w:val="center"/>
          <w:trHeight w:val="9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p>
        </w:tc>
        <w:tc>
          <w:tcPr>
            <w:tcBorders>
              <w:bottom w:val="single" w:color="auto" w:sz="4" w:space="0"/>
            </w:tcBorders>
            <w:tcW w:w="9774" w:type="dxa"/>
            <w:textDirection w:val="lrTb"/>
            <w:noWrap w:val="false"/>
          </w:tcPr>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采购项目概况、说明：</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1.</w:t>
            </w:r>
            <w:r>
              <w:rPr>
                <w:rFonts w:ascii="宋体" w:hAnsi="宋体" w:cs="宋体"/>
                <w:color w:val="auto"/>
                <w:sz w:val="24"/>
                <w:szCs w:val="24"/>
                <w:highlight w:val="none"/>
              </w:rPr>
              <w:t xml:space="preserve">本次采购标的为工业具身智能场景集成实训室相关设备及配套服务</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rPr>
              <w:t xml:space="preserve">具体内容及要求详见招标文件“三.采购需求”。</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2.供货期：合同签订生效后15日历天完成供货、安装、调试等工作</w:t>
            </w:r>
            <w:r>
              <w:rPr>
                <w:rFonts w:hint="eastAsia" w:ascii="宋体" w:hAnsi="宋体"/>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ascii="宋体" w:hAnsi="宋体"/>
                <w:b/>
                <w:color w:val="auto"/>
                <w:sz w:val="24"/>
                <w:szCs w:val="24"/>
                <w:highlight w:val="none"/>
              </w:rPr>
              <w:t xml:space="preserve">3</w:t>
            </w:r>
            <w:r>
              <w:rPr>
                <w:rFonts w:hint="eastAsia" w:ascii="宋体" w:hAnsi="宋体"/>
                <w:b/>
                <w:color w:val="auto"/>
                <w:sz w:val="24"/>
                <w:szCs w:val="24"/>
                <w:highlight w:val="none"/>
              </w:rPr>
              <w:t xml:space="preserve">.质量要求：合格产品、满足采购人要求</w:t>
            </w:r>
            <w:r>
              <w:rPr>
                <w:rFonts w:hint="eastAsia" w:ascii="宋体" w:hAnsi="宋体"/>
                <w:b/>
                <w:bCs/>
                <w:color w:val="auto"/>
                <w:sz w:val="24"/>
                <w:szCs w:val="24"/>
                <w:highlight w:val="none"/>
              </w:rPr>
              <w:t xml:space="preserve">。</w:t>
            </w:r>
            <w:r/>
          </w:p>
          <w:p>
            <w:pPr>
              <w:ind w:firstLine="482"/>
              <w:spacing w:line="360" w:lineRule="auto"/>
              <w:rPr>
                <w:rFonts w:ascii="宋体" w:hAnsi="宋体"/>
                <w:bCs/>
                <w:color w:val="auto"/>
                <w:sz w:val="24"/>
                <w:szCs w:val="24"/>
                <w:highlight w:val="none"/>
              </w:rPr>
            </w:pPr>
            <w:r>
              <w:rPr>
                <w:rFonts w:hint="eastAsia" w:ascii="宋体" w:hAnsi="宋体"/>
                <w:b/>
                <w:color w:val="auto"/>
                <w:sz w:val="24"/>
                <w:szCs w:val="24"/>
                <w:highlight w:val="none"/>
              </w:rPr>
              <w:t xml:space="preserve">4.质保期：1年（自验收合格之日起计算）</w:t>
            </w:r>
            <w:r>
              <w:rPr>
                <w:rFonts w:hint="eastAsia" w:ascii="宋体" w:hAnsi="宋体"/>
                <w:bCs/>
                <w:color w:val="auto"/>
                <w:sz w:val="24"/>
                <w:szCs w:val="24"/>
                <w:highlight w:val="none"/>
              </w:rPr>
              <w:t xml:space="preserve">。</w:t>
            </w:r>
            <w:r/>
          </w:p>
        </w:tc>
      </w:tr>
      <w:tr>
        <w:trPr>
          <w:jc w:val="center"/>
          <w:trHeight w:val="70"/>
        </w:trPr>
        <w:tc>
          <w:tcPr>
            <w:tcW w:w="735"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9774" w:type="dxa"/>
            <w:textDirection w:val="lrTb"/>
            <w:noWrap w:val="false"/>
          </w:tcPr>
          <w:p>
            <w:pPr>
              <w:spacing w:line="360" w:lineRule="auto"/>
              <w:rPr>
                <w:rFonts w:ascii="宋体" w:hAnsi="宋体"/>
                <w:bCs/>
                <w:color w:val="auto"/>
                <w:sz w:val="24"/>
                <w:szCs w:val="24"/>
                <w:highlight w:val="none"/>
              </w:rPr>
            </w:pPr>
            <w:r>
              <w:rPr>
                <w:rFonts w:hint="eastAsia" w:ascii="宋体" w:hAnsi="宋体"/>
                <w:b/>
                <w:bCs/>
                <w:color w:val="auto"/>
                <w:sz w:val="24"/>
                <w:szCs w:val="24"/>
                <w:highlight w:val="none"/>
              </w:rPr>
              <w:t xml:space="preserve">投标供应商资格要求</w:t>
            </w:r>
            <w:r>
              <w:rPr>
                <w:rFonts w:hint="eastAsia" w:ascii="宋体" w:hAnsi="宋体"/>
                <w:bCs/>
                <w:color w:val="auto"/>
                <w:sz w:val="24"/>
                <w:szCs w:val="24"/>
                <w:highlight w:val="none"/>
              </w:rPr>
              <w:t xml:space="preserve">：</w:t>
            </w:r>
            <w:r/>
          </w:p>
          <w:p>
            <w:pPr>
              <w:ind w:firstLine="482"/>
              <w:spacing w:line="360" w:lineRule="auto"/>
              <w:rPr>
                <w:rFonts w:ascii="宋体" w:hAnsi="宋体" w:cs="Arial"/>
                <w:b/>
                <w:bCs/>
                <w:color w:val="auto"/>
                <w:sz w:val="24"/>
                <w:szCs w:val="21"/>
                <w:highlight w:val="none"/>
              </w:rPr>
            </w:pPr>
            <w:r>
              <w:rPr>
                <w:rFonts w:hint="eastAsia" w:ascii="宋体" w:hAnsi="宋体" w:cs="Arial"/>
                <w:b/>
                <w:bCs/>
                <w:color w:val="auto"/>
                <w:sz w:val="24"/>
                <w:szCs w:val="21"/>
                <w:highlight w:val="none"/>
              </w:rPr>
              <w:t xml:space="preserve">1.</w:t>
            </w:r>
            <w:r>
              <w:rPr>
                <w:rFonts w:ascii="宋体" w:hAnsi="宋体" w:cs="Arial"/>
                <w:b/>
                <w:bCs/>
                <w:color w:val="auto"/>
                <w:sz w:val="24"/>
                <w:szCs w:val="21"/>
                <w:highlight w:val="none"/>
              </w:rPr>
              <w:t xml:space="preserve">符合政府采购法第二十二条规定</w:t>
            </w:r>
            <w:r>
              <w:rPr>
                <w:rFonts w:hint="eastAsia" w:ascii="宋体" w:hAnsi="宋体" w:cs="Arial"/>
                <w:b/>
                <w:bCs/>
                <w:color w:val="auto"/>
                <w:sz w:val="24"/>
                <w:szCs w:val="21"/>
                <w:highlight w:val="none"/>
              </w:rPr>
              <w:t xml:space="preserve">；</w:t>
            </w:r>
            <w:r/>
          </w:p>
          <w:p>
            <w:pPr>
              <w:ind w:firstLine="482"/>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2</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落实政府采购政策需满足的资格要求：/</w:t>
            </w:r>
            <w:r/>
          </w:p>
          <w:p>
            <w:pPr>
              <w:ind w:firstLine="482"/>
              <w:spacing w:line="360" w:lineRule="auto"/>
              <w:rPr>
                <w:rFonts w:ascii="宋体" w:hAnsi="宋体"/>
                <w:b/>
                <w:bCs/>
                <w:color w:val="auto"/>
                <w:sz w:val="24"/>
                <w:szCs w:val="24"/>
                <w:highlight w:val="none"/>
              </w:rPr>
            </w:pPr>
            <w:r>
              <w:rPr>
                <w:rFonts w:ascii="宋体" w:hAnsi="宋体"/>
                <w:b/>
                <w:bCs/>
                <w:color w:val="auto"/>
                <w:sz w:val="24"/>
                <w:szCs w:val="24"/>
                <w:highlight w:val="none"/>
              </w:rPr>
              <w:t xml:space="preserve">3</w:t>
            </w:r>
            <w:r>
              <w:rPr>
                <w:rFonts w:hint="eastAsia" w:ascii="宋体" w:hAnsi="宋体"/>
                <w:b/>
                <w:bCs/>
                <w:color w:val="auto"/>
                <w:sz w:val="24"/>
                <w:szCs w:val="24"/>
                <w:highlight w:val="none"/>
              </w:rPr>
              <w:t xml:space="preserve">.特定资格要求：</w:t>
            </w:r>
            <w:r/>
          </w:p>
          <w:p>
            <w:pPr>
              <w:ind w:firstLine="550"/>
              <w:spacing w:line="360" w:lineRule="auto"/>
              <w:rPr>
                <w:rFonts w:ascii="宋体" w:hAnsi="宋体" w:cs="宋体"/>
                <w:bCs/>
                <w:color w:val="auto"/>
                <w:sz w:val="24"/>
                <w:szCs w:val="24"/>
                <w:highlight w:val="none"/>
              </w:rPr>
            </w:pPr>
            <w:r/>
            <w:bookmarkStart w:id="3" w:name="_Hlk46833112"/>
            <w:r>
              <w:rPr>
                <w:rFonts w:hint="eastAsia" w:ascii="宋体" w:hAnsi="宋体" w:cs="宋体"/>
                <w:bCs/>
                <w:color w:val="auto"/>
                <w:sz w:val="24"/>
                <w:szCs w:val="24"/>
                <w:highlight w:val="none"/>
              </w:rPr>
              <w:t xml:space="preserve">（1）投标供应商授权代理人必须为投标供应商企业在职员工，需提供</w:t>
            </w:r>
            <w:r>
              <w:rPr>
                <w:rFonts w:hint="eastAsia" w:ascii="宋体" w:hAnsi="宋体" w:cs="宋体"/>
                <w:color w:val="auto"/>
                <w:sz w:val="24"/>
                <w:szCs w:val="24"/>
                <w:highlight w:val="none"/>
              </w:rPr>
              <w:t xml:space="preserve">由法定的社保收缴部门出具的</w:t>
            </w:r>
            <w:r>
              <w:rPr>
                <w:rFonts w:hint="eastAsia" w:ascii="宋体" w:hAnsi="宋体"/>
                <w:bCs/>
                <w:color w:val="auto"/>
                <w:sz w:val="24"/>
                <w:szCs w:val="24"/>
                <w:highlight w:val="none"/>
                <w:lang w:val="zh-CN"/>
              </w:rPr>
              <w:t xml:space="preserve">近一年内任意一个月(不含投标当月)</w:t>
            </w:r>
            <w:r>
              <w:rPr>
                <w:rFonts w:hint="eastAsia" w:ascii="宋体" w:hAnsi="宋体" w:cs="宋体"/>
                <w:color w:val="auto"/>
                <w:sz w:val="24"/>
                <w:szCs w:val="24"/>
                <w:highlight w:val="none"/>
              </w:rPr>
              <w:t xml:space="preserve">的投标供应商依法为其缴纳</w:t>
            </w:r>
            <w:r>
              <w:rPr>
                <w:rFonts w:ascii="宋体" w:hAnsi="宋体" w:cs="宋体"/>
                <w:color w:val="auto"/>
                <w:sz w:val="24"/>
                <w:szCs w:val="24"/>
                <w:highlight w:val="none"/>
              </w:rPr>
              <w:t xml:space="preserve">社会</w:t>
            </w:r>
            <w:r>
              <w:rPr>
                <w:rFonts w:hint="eastAsia" w:ascii="宋体" w:hAnsi="宋体" w:cs="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社保缴费证明必须提交带有社保部门红章的扫描件或含有县（区）级及以上社保部门电子加盖公章或签电子公章或带二维码验证的扫描件）</w:t>
            </w:r>
            <w:bookmarkEnd w:id="3"/>
            <w:r>
              <w:rPr>
                <w:rFonts w:hint="eastAsia" w:ascii="宋体" w:hAnsi="宋体" w:cs="宋体"/>
                <w:bCs/>
                <w:color w:val="auto"/>
                <w:sz w:val="24"/>
                <w:szCs w:val="24"/>
                <w:highlight w:val="none"/>
              </w:rPr>
              <w:t xml:space="preserve">。</w:t>
            </w:r>
            <w:r/>
          </w:p>
          <w:p>
            <w:pPr>
              <w:ind w:firstLine="480"/>
              <w:spacing w:line="360"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480"/>
              <w:spacing w:line="360" w:lineRule="auto"/>
              <w:rPr>
                <w:rFonts w:ascii="宋体" w:hAnsi="宋体" w:cs="宋体"/>
                <w:color w:val="auto"/>
                <w:sz w:val="24"/>
                <w:szCs w:val="24"/>
                <w:highlight w:val="none"/>
              </w:rPr>
            </w:pPr>
            <w:r>
              <w:rPr>
                <w:rFonts w:hint="eastAsia" w:ascii="宋体" w:hAnsi="宋体" w:cs="宋体"/>
                <w:bCs/>
                <w:color w:val="auto"/>
                <w:sz w:val="24"/>
                <w:szCs w:val="24"/>
                <w:highlight w:val="none"/>
              </w:rPr>
              <w:t xml:space="preserve">（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spacing w:line="360" w:lineRule="auto"/>
              <w:shd w:val="clear" w:color="auto" w:fill="ffffff"/>
              <w:widowControl/>
              <w:rPr>
                <w:rFonts w:ascii="宋体" w:hAnsi="宋体"/>
                <w:b/>
                <w:bCs/>
                <w:color w:val="auto"/>
                <w:sz w:val="24"/>
                <w:szCs w:val="24"/>
                <w:highlight w:val="none"/>
              </w:rPr>
            </w:pPr>
            <w:r>
              <w:rPr>
                <w:rFonts w:ascii="宋体" w:hAnsi="宋体"/>
                <w:b/>
                <w:bCs/>
                <w:color w:val="auto"/>
                <w:sz w:val="24"/>
                <w:szCs w:val="24"/>
                <w:highlight w:val="none"/>
              </w:rPr>
              <w:t xml:space="preserve">注：</w:t>
            </w:r>
            <w:r>
              <w:rPr>
                <w:rFonts w:hint="eastAsia" w:ascii="宋体" w:hAnsi="宋体"/>
                <w:b/>
                <w:bCs/>
                <w:color w:val="auto"/>
                <w:sz w:val="24"/>
                <w:szCs w:val="24"/>
                <w:highlight w:val="none"/>
              </w:rPr>
              <w:t xml:space="preserve">1）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ind w:firstLine="482"/>
              <w:spacing w:line="360" w:lineRule="auto"/>
              <w:shd w:val="clear" w:color="auto" w:fill="ffffff"/>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60" w:lineRule="auto"/>
              <w:shd w:val="clear" w:color="auto" w:fill="ffffff"/>
              <w:widowControl/>
              <w:rPr>
                <w:rFonts w:ascii="宋体" w:hAnsi="宋体"/>
                <w:b/>
                <w:color w:val="auto"/>
                <w:sz w:val="24"/>
                <w:szCs w:val="24"/>
                <w:highlight w:val="none"/>
              </w:rPr>
            </w:pPr>
            <w:r>
              <w:rPr>
                <w:rFonts w:ascii="宋体" w:hAnsi="宋体"/>
                <w:b/>
                <w:color w:val="auto"/>
                <w:sz w:val="24"/>
                <w:szCs w:val="24"/>
                <w:highlight w:val="none"/>
              </w:rPr>
              <w:t xml:space="preserve">4</w:t>
            </w:r>
            <w:r>
              <w:rPr>
                <w:rFonts w:hint="eastAsia" w:ascii="宋体" w:hAnsi="宋体"/>
                <w:b/>
                <w:color w:val="auto"/>
                <w:sz w:val="24"/>
                <w:szCs w:val="24"/>
                <w:highlight w:val="none"/>
              </w:rPr>
              <w:t xml:space="preserve">.本项目</w:t>
            </w:r>
            <w:r>
              <w:rPr>
                <w:rFonts w:hint="eastAsia" w:ascii="宋体" w:hAnsi="宋体"/>
                <w:b/>
                <w:color w:val="auto"/>
                <w:sz w:val="24"/>
                <w:szCs w:val="24"/>
                <w:highlight w:val="none"/>
                <w:u w:val="single"/>
              </w:rPr>
              <w:t xml:space="preserve">不接受</w:t>
            </w:r>
            <w:r>
              <w:rPr>
                <w:rFonts w:hint="eastAsia" w:ascii="宋体" w:hAnsi="宋体"/>
                <w:b/>
                <w:color w:val="auto"/>
                <w:sz w:val="24"/>
                <w:szCs w:val="24"/>
                <w:highlight w:val="none"/>
              </w:rPr>
              <w:t xml:space="preserve">联合体投标。</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9774" w:type="dxa"/>
            <w:textDirection w:val="lrTb"/>
            <w:noWrap w:val="false"/>
          </w:tcPr>
          <w:p>
            <w:pPr>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招标文件获取信息：</w:t>
            </w:r>
            <w:r>
              <w:rPr>
                <w:rFonts w:cs="宋体" w:asciiTheme="minorEastAsia" w:hAnsiTheme="minorEastAsia" w:eastAsiaTheme="minorEastAsia"/>
                <w:bCs/>
                <w:color w:val="auto"/>
                <w:sz w:val="24"/>
                <w:szCs w:val="24"/>
                <w:highlight w:val="none"/>
              </w:rPr>
              <w:t xml:space="preserve"> </w:t>
            </w:r>
            <w:r/>
          </w:p>
          <w:p>
            <w:pPr>
              <w:ind w:firstLine="480"/>
              <w:jc w:val="left"/>
              <w:spacing w:line="360" w:lineRule="auto"/>
              <w:rPr>
                <w:rFonts w:cs="宋体" w:asciiTheme="minorEastAsia" w:hAnsiTheme="minorEastAsia" w:eastAsiaTheme="minorEastAsia"/>
                <w:bCs/>
                <w:color w:val="auto"/>
                <w:sz w:val="24"/>
                <w:szCs w:val="24"/>
                <w:highlight w:val="none"/>
              </w:rPr>
            </w:pPr>
            <w:r>
              <w:rPr>
                <w:rFonts w:hint="eastAsia" w:cs="宋体" w:asciiTheme="minorEastAsia" w:hAnsiTheme="minorEastAsia" w:eastAsiaTheme="minorEastAsia"/>
                <w:bCs/>
                <w:color w:val="auto"/>
                <w:sz w:val="24"/>
                <w:szCs w:val="24"/>
                <w:highlight w:val="none"/>
              </w:rPr>
              <w:t xml:space="preserve">1.获取招标文件方式：</w:t>
            </w:r>
            <w:r>
              <w:rPr>
                <w:rFonts w:hint="eastAsia" w:cs="宋体" w:asciiTheme="minorEastAsia" w:hAnsiTheme="minorEastAsia" w:eastAsiaTheme="minorEastAsia"/>
                <w:b/>
                <w:bCs/>
                <w:color w:val="auto"/>
                <w:sz w:val="24"/>
                <w:szCs w:val="24"/>
                <w:highlight w:val="none"/>
              </w:rPr>
              <w:t xml:space="preserve">供应商登录苏采云</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885"/>
                <w:rFonts w:cs="宋体" w:asciiTheme="minorEastAsia" w:hAnsiTheme="minorEastAsia" w:eastAsiaTheme="minorEastAsia"/>
                <w:b/>
                <w:bCs/>
                <w:color w:val="auto"/>
                <w:sz w:val="24"/>
                <w:szCs w:val="24"/>
                <w:highlight w:val="none"/>
              </w:rPr>
              <w:t xml:space="preserve">http://jszfcg.jsczt.cn/</w:t>
            </w:r>
            <w:r>
              <w:rPr>
                <w:rStyle w:val="885"/>
                <w:rFonts w:cs="宋体" w:asciiTheme="minorEastAsia" w:hAnsiTheme="minorEastAsia" w:eastAsiaTheme="minorEastAsia"/>
                <w:b/>
                <w:bCs/>
                <w:color w:val="auto"/>
                <w:sz w:val="24"/>
                <w:szCs w:val="24"/>
                <w:highlight w:val="none"/>
              </w:rPr>
              <w:fldChar w:fldCharType="end"/>
            </w:r>
            <w:r>
              <w:rPr>
                <w:rFonts w:hint="eastAsia" w:cs="宋体" w:asciiTheme="minorEastAsia" w:hAnsiTheme="minorEastAsia" w:eastAsiaTheme="minorEastAsia"/>
                <w:b/>
                <w:bCs/>
                <w:color w:val="auto"/>
                <w:sz w:val="24"/>
                <w:szCs w:val="24"/>
                <w:highlight w:val="none"/>
              </w:rPr>
              <w:t xml:space="preserve">，招标文件（后缀名为“.kedt”）、供应商操作手册及政府采购客户端工具也可通过“苏采云”系统--已报名项目--报名详情页面内相应链接进行下载。</w:t>
            </w:r>
            <w:r/>
          </w:p>
          <w:p>
            <w:pPr>
              <w:ind w:firstLine="480"/>
              <w:jc w:val="left"/>
              <w:spacing w:line="360" w:lineRule="auto"/>
              <w:rPr>
                <w:rFonts w:cs="宋体" w:asciiTheme="minorEastAsia" w:hAnsiTheme="minorEastAsia" w:eastAsiaTheme="minorEastAsia"/>
                <w:bCs/>
                <w:color w:val="auto"/>
                <w:sz w:val="24"/>
                <w:szCs w:val="24"/>
                <w:highlight w:val="none"/>
              </w:rPr>
            </w:pPr>
            <w:r>
              <w:rPr>
                <w:rFonts w:cs="宋体" w:asciiTheme="minorEastAsia" w:hAnsiTheme="minorEastAsia" w:eastAsiaTheme="minorEastAsia"/>
                <w:bCs/>
                <w:color w:val="auto"/>
                <w:sz w:val="24"/>
                <w:szCs w:val="24"/>
                <w:highlight w:val="none"/>
              </w:rPr>
              <w:t xml:space="preserve">2</w:t>
            </w:r>
            <w:r>
              <w:rPr>
                <w:rFonts w:hint="eastAsia" w:cs="宋体" w:asciiTheme="minorEastAsia" w:hAnsiTheme="minorEastAsia" w:eastAsiaTheme="minorEastAsia"/>
                <w:bCs/>
                <w:color w:val="auto"/>
                <w:sz w:val="24"/>
                <w:szCs w:val="24"/>
                <w:highlight w:val="none"/>
              </w:rPr>
              <w:t xml:space="preserve">.招标文件获取时间：</w:t>
            </w:r>
            <w:r>
              <w:rPr>
                <w:rFonts w:hint="eastAsia" w:cs="宋体" w:asciiTheme="minorEastAsia" w:hAnsiTheme="minorEastAsia" w:eastAsiaTheme="minorEastAsia"/>
                <w:b/>
                <w:bCs/>
                <w:color w:val="auto"/>
                <w:sz w:val="24"/>
                <w:szCs w:val="24"/>
                <w:highlight w:val="none"/>
                <w:u w:val="single"/>
              </w:rPr>
              <w:t xml:space="preserve">2026年</w:t>
            </w:r>
            <w:r>
              <w:rPr>
                <w:rFonts w:hint="eastAsia" w:cs="宋体" w:asciiTheme="minorEastAsia" w:hAnsiTheme="minorEastAsia" w:eastAsiaTheme="minorEastAsia"/>
                <w:b/>
                <w:bCs/>
                <w:color w:val="auto"/>
                <w:sz w:val="24"/>
                <w:szCs w:val="24"/>
                <w:highlight w:val="none"/>
                <w:u w:val="single"/>
                <w:lang w:val="en-US" w:eastAsia="zh-CN"/>
              </w:rPr>
              <w:t xml:space="preserve">10</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22</w:t>
            </w:r>
            <w:r>
              <w:rPr>
                <w:rFonts w:hint="eastAsia" w:cs="宋体" w:asciiTheme="minorEastAsia" w:hAnsiTheme="minorEastAsia" w:eastAsiaTheme="minorEastAsia"/>
                <w:b/>
                <w:bCs/>
                <w:color w:val="auto"/>
                <w:sz w:val="24"/>
                <w:szCs w:val="24"/>
                <w:highlight w:val="none"/>
                <w:u w:val="single"/>
              </w:rPr>
              <w:t xml:space="preserve">日00:00至2026年</w:t>
            </w:r>
            <w:r>
              <w:rPr>
                <w:rFonts w:hint="eastAsia" w:cs="宋体" w:asciiTheme="minorEastAsia" w:hAnsiTheme="minorEastAsia" w:eastAsiaTheme="minorEastAsia"/>
                <w:b/>
                <w:bCs/>
                <w:color w:val="auto"/>
                <w:sz w:val="24"/>
                <w:szCs w:val="24"/>
                <w:highlight w:val="none"/>
                <w:u w:val="single"/>
                <w:lang w:val="en-US" w:eastAsia="zh-CN"/>
              </w:rPr>
              <w:t xml:space="preserve">10</w:t>
            </w:r>
            <w:r>
              <w:rPr>
                <w:rFonts w:hint="eastAsia" w:cs="宋体" w:asciiTheme="minorEastAsia" w:hAnsiTheme="minorEastAsia" w:eastAsiaTheme="minorEastAsia"/>
                <w:b/>
                <w:bCs/>
                <w:color w:val="auto"/>
                <w:sz w:val="24"/>
                <w:szCs w:val="24"/>
                <w:highlight w:val="none"/>
                <w:u w:val="single"/>
              </w:rPr>
              <w:t xml:space="preserve">月</w:t>
            </w:r>
            <w:r>
              <w:rPr>
                <w:rFonts w:hint="eastAsia" w:cs="宋体" w:asciiTheme="minorEastAsia" w:hAnsiTheme="minorEastAsia" w:eastAsiaTheme="minorEastAsia"/>
                <w:b/>
                <w:bCs/>
                <w:color w:val="auto"/>
                <w:sz w:val="24"/>
                <w:szCs w:val="24"/>
                <w:highlight w:val="none"/>
                <w:u w:val="single"/>
                <w:lang w:val="en-US" w:eastAsia="zh-CN"/>
              </w:rPr>
              <w:t xml:space="preserve">29</w:t>
            </w:r>
            <w:r>
              <w:rPr>
                <w:rFonts w:hint="eastAsia" w:cs="宋体" w:asciiTheme="minorEastAsia" w:hAnsiTheme="minorEastAsia" w:eastAsiaTheme="minorEastAsia"/>
                <w:b/>
                <w:bCs/>
                <w:color w:val="auto"/>
                <w:sz w:val="24"/>
                <w:szCs w:val="24"/>
                <w:highlight w:val="none"/>
                <w:u w:val="single"/>
              </w:rPr>
              <w:t xml:space="preserve">日23:59（北京时间）</w:t>
            </w:r>
            <w:r>
              <w:rPr>
                <w:rFonts w:hint="eastAsia" w:cs="宋体" w:asciiTheme="minorEastAsia" w:hAnsiTheme="minorEastAsia" w:eastAsiaTheme="minorEastAsia"/>
                <w:bCs/>
                <w:color w:val="auto"/>
                <w:sz w:val="24"/>
                <w:szCs w:val="24"/>
                <w:highlight w:val="none"/>
              </w:rPr>
              <w:t xml:space="preserve">。</w:t>
            </w:r>
            <w:r/>
          </w:p>
          <w:p>
            <w:pPr>
              <w:pStyle w:val="1132"/>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3.招标文件获取地点：</w:t>
            </w:r>
            <w:r>
              <w:rPr>
                <w:rFonts w:hint="eastAsia" w:cs="宋体" w:asciiTheme="minorEastAsia" w:hAnsiTheme="minorEastAsia" w:eastAsiaTheme="minorEastAsia"/>
                <w:b/>
                <w:color w:val="auto"/>
                <w:szCs w:val="24"/>
                <w:highlight w:val="none"/>
              </w:rPr>
              <w:t xml:space="preserve">供应商登录苏采云</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Style w:val="885"/>
                <w:rFonts w:hint="eastAsia" w:cs="宋体" w:asciiTheme="minorEastAsia" w:hAnsiTheme="minorEastAsia" w:eastAsiaTheme="minorEastAsia"/>
                <w:b/>
                <w:color w:val="auto"/>
                <w:szCs w:val="24"/>
                <w:highlight w:val="none"/>
              </w:rPr>
              <w:t xml:space="preserve">http://jszfcg.jsczt.cn/</w:t>
            </w:r>
            <w:r>
              <w:rPr>
                <w:rStyle w:val="885"/>
                <w:rFonts w:hint="eastAsia" w:cs="宋体" w:asciiTheme="minorEastAsia" w:hAnsiTheme="minorEastAsia" w:eastAsiaTheme="minorEastAsia"/>
                <w:b/>
                <w:color w:val="auto"/>
                <w:szCs w:val="24"/>
                <w:highlight w:val="none"/>
              </w:rPr>
              <w:fldChar w:fldCharType="end"/>
            </w:r>
            <w:r>
              <w:rPr>
                <w:rFonts w:hint="eastAsia" w:cs="宋体" w:asciiTheme="minorEastAsia" w:hAnsiTheme="minorEastAsia" w:eastAsiaTheme="minorEastAsia"/>
                <w:b/>
                <w:color w:val="auto"/>
                <w:szCs w:val="24"/>
                <w:highlight w:val="none"/>
              </w:rPr>
              <w:t xml:space="preserve">进行获取</w:t>
            </w:r>
            <w:r>
              <w:rPr>
                <w:rFonts w:hint="eastAsia" w:cs="宋体" w:asciiTheme="minorEastAsia" w:hAnsiTheme="minorEastAsia" w:eastAsiaTheme="minorEastAsia"/>
                <w:bCs/>
                <w:color w:val="auto"/>
                <w:szCs w:val="24"/>
                <w:highlight w:val="none"/>
              </w:rPr>
              <w:t xml:space="preserve">。</w:t>
            </w:r>
            <w:r/>
          </w:p>
          <w:p>
            <w:pPr>
              <w:pStyle w:val="1132"/>
              <w:ind w:firstLine="480"/>
              <w:spacing w:line="360" w:lineRule="auto"/>
              <w:rPr>
                <w:rFonts w:cs="宋体" w:asciiTheme="minorEastAsia" w:hAnsiTheme="minorEastAsia" w:eastAsiaTheme="minorEastAsia"/>
                <w:bCs/>
                <w:color w:val="auto"/>
                <w:szCs w:val="24"/>
                <w:highlight w:val="none"/>
              </w:rPr>
            </w:pPr>
            <w:r>
              <w:rPr>
                <w:rFonts w:cs="宋体" w:asciiTheme="minorEastAsia" w:hAnsiTheme="minorEastAsia" w:eastAsiaTheme="minorEastAsia"/>
                <w:bCs/>
                <w:color w:val="auto"/>
                <w:szCs w:val="24"/>
                <w:highlight w:val="none"/>
              </w:rPr>
              <w:t xml:space="preserve">4.</w:t>
            </w:r>
            <w:r>
              <w:rPr>
                <w:rFonts w:hint="eastAsia" w:cs="宋体" w:asciiTheme="minorEastAsia" w:hAnsiTheme="minorEastAsia" w:eastAsiaTheme="minorEastAsia"/>
                <w:bCs/>
                <w:color w:val="auto"/>
                <w:szCs w:val="24"/>
                <w:highlight w:val="none"/>
              </w:rPr>
              <w:t xml:space="preserve">售价：0元。</w:t>
            </w:r>
            <w:r/>
          </w:p>
          <w:p>
            <w:pPr>
              <w:pStyle w:val="1132"/>
              <w:ind w:firstLine="480"/>
              <w:spacing w:line="360" w:lineRule="auto"/>
              <w:rPr>
                <w:rFonts w:cs="宋体" w:asciiTheme="minorEastAsia" w:hAnsiTheme="minorEastAsia" w:eastAsiaTheme="minorEastAsia"/>
                <w:bCs/>
                <w:color w:val="auto"/>
                <w:szCs w:val="24"/>
                <w:highlight w:val="none"/>
              </w:rPr>
            </w:pPr>
            <w:r>
              <w:rPr>
                <w:rFonts w:hint="eastAsia" w:cs="宋体" w:asciiTheme="minorEastAsia" w:hAnsiTheme="minorEastAsia" w:eastAsiaTheme="minorEastAsia"/>
                <w:bCs/>
                <w:color w:val="auto"/>
                <w:szCs w:val="24"/>
                <w:highlight w:val="none"/>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9774" w:type="dxa"/>
            <w:textDirection w:val="lrTb"/>
            <w:noWrap w:val="false"/>
          </w:tcPr>
          <w:p>
            <w:pPr>
              <w:spacing w:line="420" w:lineRule="exact"/>
              <w:widowControl/>
              <w:rPr>
                <w:rFonts w:ascii="宋体" w:hAnsi="宋体"/>
                <w:b/>
                <w:bCs/>
                <w:color w:val="auto"/>
                <w:sz w:val="24"/>
                <w:szCs w:val="24"/>
                <w:highlight w:val="none"/>
              </w:rPr>
            </w:pPr>
            <w:r>
              <w:rPr>
                <w:rFonts w:hint="eastAsia" w:ascii="宋体" w:hAnsi="宋体"/>
                <w:b/>
                <w:bCs/>
                <w:color w:val="auto"/>
                <w:sz w:val="24"/>
                <w:szCs w:val="24"/>
                <w:highlight w:val="none"/>
              </w:rPr>
              <w:t xml:space="preserve">潜在投标供应商访问江苏省政府采购（苏采云）平台的网络地址和方法：</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1.请有意参加本项目投标的供应商按以下流程进行操作：</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（3）潜在供应商访问“苏采云”系统的网络地址和方法：“苏采云”系统的网址：http://jszfcg.jsczt.cn/。</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（4）招标文件（后缀名为“.kedt”）、供应商操作手册及政府采购客户端工具也可通过“苏采云”系统--已报名项目--报名详情页面内相应链接进行下载。</w:t>
            </w:r>
            <w:r/>
          </w:p>
          <w:p>
            <w:pP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（5）招标代理机构（采购代理机构）将数据电文形式的招标文件加载至“苏采云”系统，供潜在供应商下载或者查阅。     </w:t>
            </w:r>
            <w:r/>
          </w:p>
          <w:p>
            <w:pPr>
              <w:jc w:val="left"/>
              <w:spacing w:line="420" w:lineRule="exact"/>
              <w:rPr>
                <w:rFonts w:ascii="宋体" w:hAnsi="宋体" w:cs="宋体"/>
                <w:b/>
                <w:bCs/>
                <w:color w:val="auto"/>
                <w:sz w:val="24"/>
                <w:szCs w:val="24"/>
                <w:highlight w:val="none"/>
              </w:rPr>
            </w:pPr>
            <w:r>
              <w:rPr>
                <w:rFonts w:hint="eastAsia" w:ascii="宋体" w:hAnsi="宋体"/>
                <w:color w:val="auto"/>
                <w:sz w:val="24"/>
                <w:szCs w:val="24"/>
                <w:highlight w:val="none"/>
              </w:rPr>
              <w:t xml:space="preserve">（6）苏采云系统使用谷歌浏览器参与不见面开标。</w:t>
            </w:r>
            <w:r/>
          </w:p>
        </w:tc>
      </w:tr>
      <w:tr>
        <w:trPr>
          <w:jc w:val="center"/>
          <w:trHeight w:val="416"/>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9774" w:type="dxa"/>
            <w:textDirection w:val="lrTb"/>
            <w:noWrap w:val="false"/>
          </w:tcPr>
          <w:p>
            <w:pPr>
              <w:pStyle w:val="1132"/>
              <w:spacing w:line="420" w:lineRule="exact"/>
              <w:rPr>
                <w:rFonts w:hAnsi="宋体" w:cs="宋体"/>
                <w:bCs/>
                <w:color w:val="auto"/>
                <w:highlight w:val="none"/>
              </w:rPr>
            </w:pPr>
            <w:r>
              <w:rPr>
                <w:rFonts w:hint="eastAsia" w:hAnsi="宋体" w:cs="宋体"/>
                <w:b/>
                <w:bCs/>
                <w:color w:val="auto"/>
                <w:highlight w:val="none"/>
              </w:rPr>
              <w:t xml:space="preserve">现场踏勘：</w:t>
            </w:r>
            <w:r>
              <w:rPr>
                <w:rFonts w:hint="eastAsia" w:hAnsi="宋体" w:cs="宋体"/>
                <w:color w:val="auto"/>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7</w:t>
            </w:r>
            <w:r/>
          </w:p>
        </w:tc>
        <w:tc>
          <w:tcPr>
            <w:tcW w:w="9774" w:type="dxa"/>
            <w:textDirection w:val="lrTb"/>
            <w:noWrap w:val="false"/>
          </w:tcPr>
          <w:p>
            <w:pPr>
              <w:spacing w:line="420" w:lineRule="exact"/>
              <w:rPr>
                <w:rFonts w:ascii="宋体" w:hAnsi="宋体"/>
                <w:bCs/>
                <w:color w:val="auto"/>
                <w:sz w:val="24"/>
                <w:szCs w:val="24"/>
                <w:highlight w:val="none"/>
              </w:rPr>
            </w:pPr>
            <w:r>
              <w:rPr>
                <w:rFonts w:hint="eastAsia" w:ascii="宋体" w:hAnsi="宋体"/>
                <w:b/>
                <w:color w:val="auto"/>
                <w:sz w:val="24"/>
                <w:szCs w:val="24"/>
                <w:highlight w:val="none"/>
              </w:rPr>
              <w:t xml:space="preserve">投标有效期：</w:t>
            </w:r>
            <w:r>
              <w:rPr>
                <w:rFonts w:hint="eastAsia" w:ascii="宋体" w:hAnsi="宋体"/>
                <w:bCs/>
                <w:color w:val="auto"/>
                <w:sz w:val="24"/>
                <w:szCs w:val="24"/>
                <w:highlight w:val="none"/>
              </w:rPr>
              <w:t xml:space="preserve">开标之日起</w:t>
            </w:r>
            <w:r>
              <w:rPr>
                <w:rFonts w:hint="eastAsia" w:ascii="宋体" w:hAnsi="宋体"/>
                <w:bCs/>
                <w:color w:val="auto"/>
                <w:sz w:val="24"/>
                <w:szCs w:val="24"/>
                <w:highlight w:val="none"/>
                <w:u w:val="single"/>
              </w:rPr>
              <w:t xml:space="preserve"> 90 </w:t>
            </w:r>
            <w:r>
              <w:rPr>
                <w:rFonts w:hint="eastAsia" w:ascii="宋体" w:hAnsi="宋体"/>
                <w:bCs/>
                <w:color w:val="auto"/>
                <w:sz w:val="24"/>
                <w:szCs w:val="24"/>
                <w:highlight w:val="none"/>
              </w:rPr>
              <w:t xml:space="preserve">天</w:t>
            </w:r>
            <w:r>
              <w:rPr>
                <w:rFonts w:hint="eastAsia" w:hAnsi="宋体" w:cs="宋体"/>
                <w:color w:val="auto"/>
                <w:highlight w:val="none"/>
              </w:rPr>
              <w:t xml:space="preserve">。</w:t>
            </w:r>
            <w:r/>
          </w:p>
        </w:tc>
      </w:tr>
      <w:tr>
        <w:trPr>
          <w:jc w:val="center"/>
          <w:trHeight w:val="509"/>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8</w:t>
            </w:r>
            <w:r/>
          </w:p>
        </w:tc>
        <w:tc>
          <w:tcPr>
            <w:tcW w:w="9774" w:type="dxa"/>
            <w:textDirection w:val="lrTb"/>
            <w:noWrap w:val="false"/>
          </w:tcPr>
          <w:p>
            <w:pPr>
              <w:spacing w:line="420" w:lineRule="exact"/>
              <w:rPr>
                <w:rFonts w:asciiTheme="minorEastAsia" w:hAnsiTheme="minorEastAsia" w:eastAsiaTheme="minorEastAsia"/>
                <w:color w:val="auto"/>
                <w:sz w:val="24"/>
                <w:szCs w:val="24"/>
                <w:highlight w:val="none"/>
              </w:rPr>
            </w:pPr>
            <w:r>
              <w:rPr>
                <w:rFonts w:hint="eastAsia" w:cs="宋体" w:asciiTheme="minorEastAsia" w:hAnsiTheme="minorEastAsia" w:eastAsiaTheme="minorEastAsia"/>
                <w:b/>
                <w:bCs/>
                <w:color w:val="auto"/>
                <w:sz w:val="24"/>
                <w:szCs w:val="24"/>
                <w:highlight w:val="none"/>
              </w:rPr>
              <w:t xml:space="preserve">投标文件接收信息：</w:t>
            </w:r>
            <w:r/>
          </w:p>
          <w:p>
            <w:pPr>
              <w:spacing w:line="420" w:lineRule="exact"/>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 xml:space="preserve">网上报价截止时间：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rPr>
              <w:t xml:space="preserve">1</w:t>
            </w:r>
            <w:r>
              <w:rPr>
                <w:rFonts w:hint="eastAsia" w:cs="宋体" w:asciiTheme="minorEastAsia" w:hAnsiTheme="minorEastAsia" w:eastAsiaTheme="minorEastAsia"/>
                <w:b/>
                <w:bCs/>
                <w:color w:val="auto"/>
                <w:sz w:val="24"/>
                <w:szCs w:val="24"/>
                <w:highlight w:val="none"/>
                <w:lang w:val="en-US" w:eastAsia="zh-CN"/>
              </w:rPr>
              <w:t xml:space="preserve">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18</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rPr>
              <w:t xml:space="preserve">09:</w:t>
            </w:r>
            <w:r>
              <w:rPr>
                <w:rFonts w:hint="eastAsia" w:cs="宋体" w:asciiTheme="minorEastAsia" w:hAnsiTheme="minorEastAsia" w:eastAsiaTheme="minorEastAsia"/>
                <w:b/>
                <w:bCs/>
                <w:color w:val="auto"/>
                <w:sz w:val="24"/>
                <w:szCs w:val="24"/>
                <w:highlight w:val="none"/>
                <w:lang w:val="zh-CN"/>
              </w:rPr>
              <w:t xml:space="preserve">30</w:t>
            </w:r>
            <w:r>
              <w:rPr>
                <w:rFonts w:hint="eastAsia" w:cs="宋体" w:asciiTheme="minorEastAsia" w:hAnsiTheme="minorEastAsia" w:eastAsiaTheme="minorEastAsia"/>
                <w:color w:val="auto"/>
                <w:sz w:val="24"/>
                <w:szCs w:val="24"/>
                <w:highlight w:val="none"/>
                <w:lang w:val="zh-CN"/>
              </w:rPr>
              <w:t xml:space="preserve">（报价截止时间后的投标文件恕不接受）</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网上解密时间：</w:t>
            </w:r>
            <w:r>
              <w:rPr>
                <w:rFonts w:hint="eastAsia" w:cs="宋体" w:asciiTheme="minorEastAsia" w:hAnsiTheme="minorEastAsia" w:eastAsiaTheme="minorEastAsia"/>
                <w:b/>
                <w:bCs/>
                <w:color w:val="auto"/>
                <w:sz w:val="24"/>
                <w:szCs w:val="24"/>
                <w:highlight w:val="none"/>
                <w:lang w:val="zh-CN"/>
              </w:rPr>
              <w:t xml:space="preserve">202</w:t>
            </w:r>
            <w:r>
              <w:rPr>
                <w:rFonts w:hint="eastAsia" w:cs="宋体" w:asciiTheme="minorEastAsia" w:hAnsiTheme="minorEastAsia" w:eastAsiaTheme="minorEastAsia"/>
                <w:b/>
                <w:bCs/>
                <w:color w:val="auto"/>
                <w:sz w:val="24"/>
                <w:szCs w:val="24"/>
                <w:highlight w:val="none"/>
              </w:rPr>
              <w:t xml:space="preserve">6</w:t>
            </w:r>
            <w:r>
              <w:rPr>
                <w:rFonts w:hint="eastAsia" w:cs="宋体" w:asciiTheme="minorEastAsia" w:hAnsiTheme="minorEastAsia" w:eastAsiaTheme="minorEastAsia"/>
                <w:b/>
                <w:bCs/>
                <w:color w:val="auto"/>
                <w:sz w:val="24"/>
                <w:szCs w:val="24"/>
                <w:highlight w:val="none"/>
                <w:lang w:val="zh-CN"/>
              </w:rPr>
              <w:t xml:space="preserve">年</w:t>
            </w:r>
            <w:r>
              <w:rPr>
                <w:rFonts w:hint="eastAsia" w:cs="宋体" w:asciiTheme="minorEastAsia" w:hAnsiTheme="minorEastAsia" w:eastAsiaTheme="minorEastAsia"/>
                <w:b/>
                <w:bCs/>
                <w:color w:val="auto"/>
                <w:sz w:val="24"/>
                <w:szCs w:val="24"/>
                <w:highlight w:val="none"/>
              </w:rPr>
              <w:t xml:space="preserve">1</w:t>
            </w:r>
            <w:r>
              <w:rPr>
                <w:rFonts w:hint="eastAsia" w:cs="宋体" w:asciiTheme="minorEastAsia" w:hAnsiTheme="minorEastAsia" w:eastAsiaTheme="minorEastAsia"/>
                <w:b/>
                <w:bCs/>
                <w:color w:val="auto"/>
                <w:sz w:val="24"/>
                <w:szCs w:val="24"/>
                <w:highlight w:val="none"/>
                <w:lang w:val="en-US" w:eastAsia="zh-CN"/>
              </w:rPr>
              <w:t xml:space="preserve">1</w:t>
            </w:r>
            <w:r>
              <w:rPr>
                <w:rFonts w:hint="eastAsia" w:cs="宋体" w:asciiTheme="minorEastAsia" w:hAnsiTheme="minorEastAsia" w:eastAsiaTheme="minorEastAsia"/>
                <w:b/>
                <w:bCs/>
                <w:color w:val="auto"/>
                <w:sz w:val="24"/>
                <w:szCs w:val="24"/>
                <w:highlight w:val="none"/>
                <w:lang w:val="zh-CN"/>
              </w:rPr>
              <w:t xml:space="preserve">月</w:t>
            </w:r>
            <w:r>
              <w:rPr>
                <w:rFonts w:hint="eastAsia" w:cs="宋体" w:asciiTheme="minorEastAsia" w:hAnsiTheme="minorEastAsia" w:eastAsiaTheme="minorEastAsia"/>
                <w:b/>
                <w:bCs/>
                <w:color w:val="auto"/>
                <w:sz w:val="24"/>
                <w:szCs w:val="24"/>
                <w:highlight w:val="none"/>
                <w:lang w:val="en-US" w:eastAsia="zh-CN"/>
              </w:rPr>
              <w:t xml:space="preserve">18</w:t>
            </w:r>
            <w:r>
              <w:rPr>
                <w:rFonts w:hint="eastAsia" w:cs="宋体" w:asciiTheme="minorEastAsia" w:hAnsiTheme="minorEastAsia" w:eastAsiaTheme="minorEastAsia"/>
                <w:b/>
                <w:bCs/>
                <w:color w:val="auto"/>
                <w:sz w:val="24"/>
                <w:szCs w:val="24"/>
                <w:highlight w:val="none"/>
                <w:lang w:val="zh-CN"/>
              </w:rPr>
              <w:t xml:space="preserve">日</w:t>
            </w:r>
            <w:r>
              <w:rPr>
                <w:rFonts w:hint="eastAsia" w:cs="宋体" w:asciiTheme="minorEastAsia" w:hAnsiTheme="minorEastAsia" w:eastAsiaTheme="minorEastAsia"/>
                <w:b/>
                <w:bCs/>
                <w:color w:val="auto"/>
                <w:sz w:val="24"/>
                <w:szCs w:val="24"/>
                <w:highlight w:val="none"/>
              </w:rPr>
              <w:t xml:space="preserve">09:30 </w:t>
            </w:r>
            <w:r/>
          </w:p>
          <w:p>
            <w:pPr>
              <w:spacing w:line="420" w:lineRule="exact"/>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lang w:val="zh-CN"/>
              </w:rPr>
              <w:t xml:space="preserve">本项目招标文件规定的供应商按时在线解密方式：开启时间后30分钟内，通过“苏采云”系统（使用“CA数字证书”）解密。</w:t>
            </w:r>
            <w:r/>
          </w:p>
          <w:p>
            <w:pPr>
              <w:spacing w:line="420" w:lineRule="exact"/>
              <w:rPr>
                <w:rFonts w:cs="宋体" w:asciiTheme="minorEastAsia" w:hAnsiTheme="minorEastAsia" w:eastAsiaTheme="minorEastAsia"/>
                <w:color w:val="auto"/>
                <w:sz w:val="24"/>
                <w:szCs w:val="24"/>
                <w:highlight w:val="none"/>
              </w:rPr>
            </w:pPr>
            <w:r>
              <w:rPr>
                <w:rFonts w:hint="eastAsia" w:cs="宋体" w:asciiTheme="minorEastAsia" w:hAnsiTheme="minorEastAsia" w:eastAsiaTheme="minorEastAsia"/>
                <w:color w:val="auto"/>
                <w:sz w:val="24"/>
                <w:szCs w:val="24"/>
                <w:highlight w:val="none"/>
                <w:lang w:val="zh-CN"/>
              </w:rPr>
              <w:t xml:space="preserve">递交地点</w:t>
            </w:r>
            <w:r>
              <w:rPr>
                <w:rFonts w:hint="eastAsia" w:cs="宋体" w:asciiTheme="minorEastAsia" w:hAnsiTheme="minorEastAsia" w:eastAsiaTheme="minorEastAsia"/>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Theme="minorEastAsia" w:hAnsiTheme="minorEastAsia" w:eastAsiaTheme="minorEastAsia"/>
                <w:b/>
                <w:color w:val="auto"/>
                <w:sz w:val="24"/>
                <w:szCs w:val="24"/>
                <w:highlight w:val="none"/>
              </w:rPr>
              <w:t xml:space="preserve">http://jszfcg.jsczt.cn/）“报名详情”</w:t>
            </w:r>
            <w:r>
              <w:rPr>
                <w:rFonts w:hint="eastAsia" w:asciiTheme="minorEastAsia" w:hAnsiTheme="minorEastAsia" w:eastAsiaTheme="minorEastAsia"/>
                <w:b/>
                <w:color w:val="auto"/>
                <w:sz w:val="24"/>
                <w:szCs w:val="24"/>
                <w:highlight w:val="none"/>
              </w:rPr>
              <w:fldChar w:fldCharType="end"/>
            </w:r>
            <w:r/>
          </w:p>
          <w:p>
            <w:pPr>
              <w:spacing w:line="420" w:lineRule="exact"/>
              <w:rPr>
                <w:rFonts w:ascii="宋体" w:hAnsi="宋体" w:cs="宋体"/>
                <w:color w:val="auto"/>
                <w:sz w:val="24"/>
                <w:szCs w:val="24"/>
                <w:highlight w:val="none"/>
              </w:rPr>
            </w:pPr>
            <w:r>
              <w:rPr>
                <w:rFonts w:hint="eastAsia" w:cs="宋体" w:asciiTheme="minorEastAsia" w:hAnsiTheme="minorEastAsia" w:eastAsiaTheme="minorEastAsia"/>
                <w:color w:val="auto"/>
                <w:sz w:val="24"/>
                <w:szCs w:val="24"/>
                <w:highlight w:val="none"/>
              </w:rPr>
              <w:t xml:space="preserve">开标地点：</w:t>
            </w:r>
            <w:r>
              <w:rPr>
                <w:rFonts w:hint="eastAsia" w:cs="宋体" w:asciiTheme="minorEastAsia" w:hAnsiTheme="minorEastAsia" w:eastAsiaTheme="minorEastAsia"/>
                <w:b/>
                <w:bCs/>
                <w:color w:val="auto"/>
                <w:sz w:val="24"/>
                <w:szCs w:val="24"/>
                <w:highlight w:val="none"/>
              </w:rPr>
              <w:t xml:space="preserve">“苏采云”系统（网址：http://jszfcg.jsczt.cn/）“开标大厅”</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9</w:t>
            </w:r>
            <w:r/>
          </w:p>
        </w:tc>
        <w:tc>
          <w:tcPr>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评审有关信息：</w:t>
            </w:r>
            <w:r/>
          </w:p>
          <w:p>
            <w:pPr>
              <w:spacing w:line="420" w:lineRule="exact"/>
              <w:rPr>
                <w:rFonts w:ascii="宋体" w:hAnsi="宋体"/>
                <w:b/>
                <w:bCs/>
                <w:color w:val="auto"/>
                <w:sz w:val="24"/>
                <w:szCs w:val="24"/>
                <w:highlight w:val="none"/>
              </w:rPr>
            </w:pPr>
            <w:r>
              <w:rPr>
                <w:rFonts w:hint="eastAsia" w:ascii="宋体" w:hAnsi="宋体" w:cs="宋体"/>
                <w:color w:val="auto"/>
                <w:sz w:val="24"/>
                <w:szCs w:val="24"/>
                <w:highlight w:val="none"/>
              </w:rPr>
              <w:t xml:space="preserve">评审时间：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18</w:t>
            </w:r>
            <w:r>
              <w:rPr>
                <w:rFonts w:hint="eastAsia" w:ascii="宋体" w:hAnsi="宋体" w:cs="宋体"/>
                <w:b/>
                <w:bCs/>
                <w:color w:val="auto"/>
                <w:sz w:val="24"/>
                <w:szCs w:val="24"/>
                <w:highlight w:val="none"/>
                <w:lang w:val="zh-CN"/>
              </w:rPr>
              <w:t xml:space="preserve">日</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0</w:t>
            </w:r>
            <w:r/>
          </w:p>
        </w:tc>
        <w:tc>
          <w:tcPr>
            <w:tcW w:w="9774" w:type="dxa"/>
            <w:vAlign w:val="center"/>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确定中标有关信息：</w:t>
            </w:r>
            <w:r/>
          </w:p>
          <w:p>
            <w:pPr>
              <w:spacing w:line="420" w:lineRule="exact"/>
              <w:rPr>
                <w:rFonts w:ascii="宋体" w:hAnsi="宋体"/>
                <w:bCs/>
                <w:color w:val="auto"/>
                <w:sz w:val="24"/>
                <w:szCs w:val="24"/>
                <w:highlight w:val="none"/>
              </w:rPr>
            </w:pPr>
            <w:r>
              <w:rPr>
                <w:rFonts w:hint="eastAsia" w:ascii="宋体" w:hAnsi="宋体" w:cs="宋体"/>
                <w:color w:val="auto"/>
                <w:sz w:val="24"/>
                <w:szCs w:val="24"/>
                <w:highlight w:val="none"/>
              </w:rPr>
              <w:t xml:space="preserve">确定中标单位时间：</w:t>
            </w:r>
            <w:r>
              <w:rPr>
                <w:rFonts w:hint="eastAsia" w:ascii="宋体" w:hAnsi="宋体" w:cs="宋体"/>
                <w:b/>
                <w:bCs/>
                <w:color w:val="auto"/>
                <w:sz w:val="24"/>
                <w:szCs w:val="24"/>
                <w:highlight w:val="none"/>
                <w:lang w:val="zh-CN"/>
              </w:rPr>
              <w:t xml:space="preserve">202</w:t>
            </w:r>
            <w:r>
              <w:rPr>
                <w:rFonts w:hint="eastAsia" w:ascii="宋体" w:hAnsi="宋体" w:cs="宋体"/>
                <w:b/>
                <w:bCs/>
                <w:color w:val="auto"/>
                <w:sz w:val="24"/>
                <w:szCs w:val="24"/>
                <w:highlight w:val="none"/>
              </w:rPr>
              <w:t xml:space="preserve">6</w:t>
            </w:r>
            <w:r>
              <w:rPr>
                <w:rFonts w:hint="eastAsia" w:ascii="宋体" w:hAnsi="宋体" w:cs="宋体"/>
                <w:b/>
                <w:bCs/>
                <w:color w:val="auto"/>
                <w:sz w:val="24"/>
                <w:szCs w:val="24"/>
                <w:highlight w:val="none"/>
                <w:lang w:val="zh-CN"/>
              </w:rPr>
              <w:t xml:space="preserve">年</w:t>
            </w: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1</w:t>
            </w:r>
            <w:r>
              <w:rPr>
                <w:rFonts w:hint="eastAsia" w:ascii="宋体" w:hAnsi="宋体" w:cs="宋体"/>
                <w:b/>
                <w:bCs/>
                <w:color w:val="auto"/>
                <w:sz w:val="24"/>
                <w:szCs w:val="24"/>
                <w:highlight w:val="none"/>
                <w:lang w:val="zh-CN"/>
              </w:rPr>
              <w:t xml:space="preserve">月</w:t>
            </w:r>
            <w:r>
              <w:rPr>
                <w:rFonts w:hint="eastAsia" w:ascii="宋体" w:hAnsi="宋体" w:cs="宋体"/>
                <w:b/>
                <w:bCs/>
                <w:color w:val="auto"/>
                <w:sz w:val="24"/>
                <w:szCs w:val="24"/>
                <w:highlight w:val="none"/>
                <w:lang w:val="en-US" w:eastAsia="zh-CN"/>
              </w:rPr>
              <w:t xml:space="preserve">18</w:t>
            </w:r>
            <w:r>
              <w:rPr>
                <w:rFonts w:hint="eastAsia" w:ascii="宋体" w:hAnsi="宋体" w:cs="宋体"/>
                <w:b/>
                <w:bCs/>
                <w:color w:val="auto"/>
                <w:sz w:val="24"/>
                <w:szCs w:val="24"/>
                <w:highlight w:val="none"/>
                <w:lang w:val="zh-CN"/>
              </w:rPr>
              <w:t xml:space="preserve">日</w:t>
            </w:r>
            <w:r/>
          </w:p>
          <w:p>
            <w:pPr>
              <w:spacing w:line="4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评审地点：</w:t>
            </w:r>
            <w:r>
              <w:rPr>
                <w:rFonts w:hint="eastAsia" w:cs="宋体" w:asciiTheme="minorEastAsia" w:hAnsiTheme="minorEastAsia" w:eastAsiaTheme="minorEastAsia"/>
                <w:b/>
                <w:bCs/>
                <w:color w:val="auto"/>
                <w:sz w:val="24"/>
                <w:szCs w:val="24"/>
                <w:highlight w:val="none"/>
              </w:rPr>
              <w:t xml:space="preserve">“苏采云”系统（网址：http://jszfcg.jsczt.cn/）</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ascii="宋体" w:hAnsi="宋体"/>
                <w:bCs/>
                <w:color w:val="auto"/>
                <w:sz w:val="24"/>
                <w:szCs w:val="24"/>
                <w:highlight w:val="none"/>
              </w:rPr>
              <w:t xml:space="preserve">11</w:t>
            </w:r>
            <w:r/>
          </w:p>
        </w:tc>
        <w:tc>
          <w:tcPr>
            <w:tcW w:w="9774" w:type="dxa"/>
            <w:textDirection w:val="lrTb"/>
            <w:noWrap w:val="false"/>
          </w:tcPr>
          <w:p>
            <w:pPr>
              <w:spacing w:line="380" w:lineRule="exact"/>
              <w:rPr>
                <w:rFonts w:ascii="宋体" w:hAnsi="宋体"/>
                <w:color w:val="auto"/>
                <w:sz w:val="24"/>
                <w:szCs w:val="24"/>
                <w:highlight w:val="none"/>
              </w:rPr>
            </w:pPr>
            <w:r>
              <w:rPr>
                <w:rFonts w:hint="eastAsia" w:ascii="宋体" w:hAnsi="宋体" w:cs="宋体"/>
                <w:b/>
                <w:bCs/>
                <w:color w:val="auto"/>
                <w:sz w:val="24"/>
                <w:highlight w:val="none"/>
              </w:rPr>
              <w:t xml:space="preserve">投标文件制作要求：</w:t>
            </w:r>
            <w:r/>
          </w:p>
          <w:p>
            <w:pPr>
              <w:spacing w:line="380" w:lineRule="exact"/>
              <w:rPr>
                <w:rFonts w:ascii="宋体" w:hAnsi="宋体"/>
                <w:color w:val="auto"/>
                <w:sz w:val="24"/>
                <w:szCs w:val="24"/>
                <w:highlight w:val="none"/>
              </w:rPr>
            </w:pPr>
            <w:r>
              <w:rPr>
                <w:rFonts w:hint="eastAsia" w:ascii="宋体" w:hAnsi="宋体"/>
                <w:color w:val="auto"/>
                <w:sz w:val="24"/>
                <w:szCs w:val="24"/>
                <w:highlight w:val="none"/>
              </w:rPr>
              <w:t xml:space="preserve">1.因本项目作为采用线上电子开评标</w:t>
            </w:r>
            <w:r>
              <w:rPr>
                <w:rFonts w:hint="eastAsia" w:ascii="宋体" w:hAnsi="宋体"/>
                <w:b/>
                <w:bCs/>
                <w:color w:val="auto"/>
                <w:sz w:val="24"/>
                <w:szCs w:val="24"/>
                <w:highlight w:val="none"/>
              </w:rPr>
              <w:t xml:space="preserve">（网上不见面开标）</w:t>
            </w:r>
            <w:r>
              <w:rPr>
                <w:rFonts w:hint="eastAsia" w:ascii="宋体" w:hAnsi="宋体"/>
                <w:color w:val="auto"/>
                <w:sz w:val="24"/>
                <w:szCs w:val="24"/>
                <w:highlight w:val="none"/>
              </w:rPr>
              <w:t xml:space="preserve">，供应商在苏采云系统规定的时间内对投标文件进行解密。</w:t>
            </w:r>
            <w:r/>
          </w:p>
          <w:p>
            <w:pPr>
              <w:spacing w:line="380" w:lineRule="exact"/>
              <w:rPr>
                <w:rFonts w:ascii="宋体" w:hAnsi="宋体"/>
                <w:b/>
                <w:bCs/>
                <w:color w:val="auto"/>
                <w:sz w:val="24"/>
                <w:szCs w:val="24"/>
                <w:highlight w:val="none"/>
              </w:rPr>
            </w:pPr>
            <w:r>
              <w:rPr>
                <w:rFonts w:ascii="宋体" w:hAnsi="宋体"/>
                <w:b/>
                <w:bCs/>
                <w:color w:val="auto"/>
                <w:sz w:val="24"/>
                <w:szCs w:val="24"/>
                <w:highlight w:val="none"/>
              </w:rPr>
              <w:t xml:space="preserve">2</w:t>
            </w:r>
            <w:r>
              <w:rPr>
                <w:rFonts w:hint="eastAsia" w:ascii="宋体" w:hAnsi="宋体"/>
                <w:b/>
                <w:bCs/>
                <w:color w:val="auto"/>
                <w:sz w:val="24"/>
                <w:szCs w:val="24"/>
                <w:highlight w:val="none"/>
              </w:rPr>
              <w:t xml:space="preserve">.中标供应商在收到中标通知书后与采购人签订合同前，必须提供与系统中电子投标文件一致的纸质投标文件一式三份。</w:t>
            </w:r>
            <w:r/>
          </w:p>
          <w:p>
            <w:pPr>
              <w:spacing w:line="380" w:lineRule="exact"/>
              <w:rPr>
                <w:rFonts w:ascii="宋体" w:hAnsi="宋体" w:cs="宋体"/>
                <w:b/>
                <w:bCs/>
                <w:color w:val="auto"/>
                <w:sz w:val="24"/>
                <w:szCs w:val="24"/>
                <w:highlight w:val="none"/>
              </w:rPr>
            </w:pPr>
            <w:r>
              <w:rPr>
                <w:rFonts w:ascii="宋体" w:hAnsi="宋体" w:cs="宋体"/>
                <w:b/>
                <w:bCs/>
                <w:color w:val="auto"/>
                <w:sz w:val="24"/>
                <w:szCs w:val="24"/>
                <w:highlight w:val="none"/>
              </w:rPr>
              <w:t xml:space="preserve">3</w:t>
            </w:r>
            <w:r>
              <w:rPr>
                <w:rFonts w:hint="eastAsia" w:ascii="宋体" w:hAnsi="宋体" w:cs="宋体"/>
                <w:b/>
                <w:bCs/>
                <w:color w:val="auto"/>
                <w:sz w:val="24"/>
                <w:szCs w:val="24"/>
                <w:highlight w:val="none"/>
              </w:rPr>
              <w:t xml:space="preserve">.供应商请仔细阅读供应商注册流程和公开招标文件中关于电子开评标等相关事项，如有问题可发送邮件或移动电话咨询。</w:t>
            </w:r>
            <w:r/>
          </w:p>
          <w:p>
            <w:pPr>
              <w:spacing w:line="420" w:lineRule="exact"/>
              <w:rPr>
                <w:rFonts w:ascii="宋体" w:hAnsi="宋体"/>
                <w:bCs/>
                <w:color w:val="auto"/>
                <w:sz w:val="24"/>
                <w:szCs w:val="24"/>
                <w:highlight w:val="none"/>
              </w:rPr>
            </w:pPr>
            <w:r>
              <w:rPr>
                <w:rFonts w:ascii="宋体" w:hAnsi="宋体" w:cs="宋体"/>
                <w:b/>
                <w:bCs/>
                <w:color w:val="auto"/>
                <w:sz w:val="24"/>
                <w:szCs w:val="24"/>
                <w:highlight w:val="none"/>
              </w:rPr>
              <w:t xml:space="preserve">4.</w:t>
            </w:r>
            <w:r>
              <w:rPr>
                <w:rFonts w:hint="eastAsia" w:ascii="宋体" w:hAnsi="宋体" w:cs="宋体"/>
                <w:b/>
                <w:bCs/>
                <w:color w:val="auto"/>
                <w:sz w:val="24"/>
                <w:szCs w:val="24"/>
                <w:highlight w:val="none"/>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特别提醒：</w:t>
            </w:r>
            <w:r/>
          </w:p>
          <w:p>
            <w:pPr>
              <w:spacing w:line="420" w:lineRule="exact"/>
              <w:rPr>
                <w:rFonts w:ascii="宋体" w:hAnsi="宋体" w:cs="宋体"/>
                <w:b/>
                <w:bCs/>
                <w:color w:val="auto"/>
                <w:sz w:val="24"/>
                <w:highlight w:val="none"/>
              </w:rPr>
            </w:pPr>
            <w:r>
              <w:rPr>
                <w:rFonts w:hint="eastAsia" w:ascii="宋体" w:hAnsi="宋体" w:cs="宋体"/>
                <w:b/>
                <w:bCs/>
                <w:color w:val="auto"/>
                <w:sz w:val="24"/>
                <w:szCs w:val="24"/>
                <w:highlight w:val="none"/>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做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4</w:t>
            </w:r>
            <w:r/>
          </w:p>
        </w:tc>
        <w:tc>
          <w:tcPr>
            <w:tcW w:w="9774" w:type="dxa"/>
            <w:textDirection w:val="lrTb"/>
            <w:noWrap w:val="false"/>
          </w:tcPr>
          <w:p>
            <w:pPr>
              <w:spacing w:line="420" w:lineRule="exact"/>
              <w:rPr>
                <w:rFonts w:ascii="宋体" w:hAnsi="宋体"/>
                <w:color w:val="auto"/>
                <w:sz w:val="24"/>
                <w:szCs w:val="24"/>
                <w:highlight w:val="none"/>
              </w:rPr>
            </w:pPr>
            <w:r>
              <w:rPr>
                <w:rFonts w:hint="eastAsia" w:ascii="宋体" w:hAnsi="宋体"/>
                <w:b/>
                <w:color w:val="auto"/>
                <w:sz w:val="24"/>
                <w:szCs w:val="24"/>
                <w:highlight w:val="none"/>
              </w:rPr>
              <w:t xml:space="preserve">评标方法：</w:t>
            </w:r>
            <w:r>
              <w:rPr>
                <w:rFonts w:hint="eastAsia" w:ascii="宋体" w:hAnsi="宋体"/>
                <w:color w:val="auto"/>
                <w:sz w:val="24"/>
                <w:szCs w:val="24"/>
                <w:highlight w:val="none"/>
              </w:rPr>
              <w:t xml:space="preserve">综合评分法。</w:t>
            </w:r>
            <w:r/>
          </w:p>
        </w:tc>
      </w:tr>
      <w:tr>
        <w:trPr>
          <w:jc w:val="center"/>
          <w:trHeight w:val="38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15</w:t>
            </w:r>
            <w:r/>
          </w:p>
        </w:tc>
        <w:tc>
          <w:tcPr>
            <w:tcW w:w="9774" w:type="dxa"/>
            <w:textDirection w:val="lrTb"/>
            <w:noWrap w:val="false"/>
          </w:tcPr>
          <w:p>
            <w:pPr>
              <w:spacing w:line="420" w:lineRule="exact"/>
              <w:rPr>
                <w:rFonts w:ascii="宋体" w:hAnsi="宋体"/>
                <w:b/>
                <w:color w:val="auto"/>
                <w:sz w:val="24"/>
                <w:szCs w:val="24"/>
                <w:highlight w:val="none"/>
              </w:rPr>
            </w:pPr>
            <w:r>
              <w:rPr>
                <w:rFonts w:hint="eastAsia" w:ascii="宋体" w:hAnsi="宋体"/>
                <w:b/>
                <w:color w:val="auto"/>
                <w:sz w:val="24"/>
                <w:szCs w:val="24"/>
                <w:highlight w:val="none"/>
              </w:rPr>
              <w:t xml:space="preserve">中标候选供应商的确定原则及标准：</w:t>
            </w:r>
            <w:r>
              <w:rPr>
                <w:rFonts w:hint="eastAsia" w:ascii="宋体" w:hAnsi="宋体"/>
                <w:color w:val="auto"/>
                <w:sz w:val="24"/>
                <w:szCs w:val="24"/>
                <w:highlight w:val="none"/>
              </w:rPr>
              <w:t xml:space="preserve">在最大限度满足招标文件实质性要求的前提下，按照招标文件中明确的价格、技术、财务状况、信誉、业绩、服务等因素和评分标准，对每个供应商进行综合评审后，以评审总得分最高的投标供应商作为第一名中标候选供应商。</w:t>
            </w:r>
            <w:r/>
          </w:p>
        </w:tc>
      </w:tr>
      <w:tr>
        <w:trPr>
          <w:jc w:val="center"/>
          <w:trHeight w:val="132"/>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ascii="宋体" w:hAnsi="宋体"/>
                <w:color w:val="auto"/>
                <w:sz w:val="24"/>
                <w:szCs w:val="24"/>
                <w:highlight w:val="none"/>
              </w:rPr>
              <w:t xml:space="preserve">16</w:t>
            </w:r>
            <w:r/>
          </w:p>
        </w:tc>
        <w:tc>
          <w:tcPr>
            <w:tcW w:w="9774" w:type="dxa"/>
            <w:textDirection w:val="lrTb"/>
            <w:noWrap w:val="false"/>
          </w:tcPr>
          <w:p>
            <w:pPr>
              <w:jc w:val="left"/>
              <w:spacing w:line="420" w:lineRule="exact"/>
              <w:rPr>
                <w:rFonts w:ascii="宋体" w:hAnsi="宋体" w:cs="宋体"/>
                <w:b/>
                <w:color w:val="auto"/>
                <w:sz w:val="24"/>
                <w:szCs w:val="24"/>
                <w:highlight w:val="none"/>
                <w:u w:val="single"/>
              </w:rPr>
            </w:pPr>
            <w:r>
              <w:rPr>
                <w:rFonts w:hint="eastAsia" w:ascii="宋体" w:hAnsi="宋体" w:cs="宋体"/>
                <w:b/>
                <w:bCs/>
                <w:color w:val="auto"/>
                <w:sz w:val="24"/>
                <w:highlight w:val="none"/>
              </w:rPr>
              <w:t xml:space="preserve">预算金额：</w:t>
            </w:r>
            <w:r>
              <w:rPr>
                <w:rFonts w:hint="eastAsia" w:ascii="宋体" w:hAnsi="宋体" w:cs="宋体"/>
                <w:bCs/>
                <w:color w:val="auto"/>
                <w:sz w:val="24"/>
                <w:szCs w:val="24"/>
                <w:highlight w:val="none"/>
              </w:rPr>
              <w:t xml:space="preserve">1.本项目采购预算为</w:t>
            </w:r>
            <w:r>
              <w:rPr>
                <w:rFonts w:hint="eastAsia" w:ascii="宋体" w:hAnsi="宋体" w:cs="宋体"/>
                <w:b/>
                <w:color w:val="auto"/>
                <w:sz w:val="24"/>
                <w:szCs w:val="24"/>
                <w:highlight w:val="none"/>
                <w:u w:val="single"/>
              </w:rPr>
              <w:t xml:space="preserve">235万元。</w:t>
            </w:r>
            <w:r/>
          </w:p>
          <w:p>
            <w:pPr>
              <w:ind w:firstLine="1267"/>
              <w:jc w:val="left"/>
              <w:spacing w:line="380" w:lineRule="exact"/>
              <w:widowControl/>
              <w:rPr>
                <w:rFonts w:ascii="宋体" w:hAnsi="宋体"/>
                <w:color w:val="auto"/>
                <w:sz w:val="24"/>
                <w:highlight w:val="none"/>
              </w:rPr>
            </w:pPr>
            <w:r>
              <w:rPr>
                <w:rFonts w:hint="eastAsia" w:ascii="宋体" w:hAnsi="宋体" w:cs="宋体"/>
                <w:b/>
                <w:color w:val="auto"/>
                <w:sz w:val="24"/>
                <w:szCs w:val="24"/>
                <w:highlight w:val="none"/>
              </w:rPr>
              <w:t xml:space="preserve">2.本项目设定最高限价，最高限价为：235万元。</w:t>
            </w:r>
            <w:r/>
          </w:p>
        </w:tc>
      </w:tr>
      <w:tr>
        <w:trPr>
          <w:jc w:val="center"/>
          <w:trHeight w:val="132"/>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17</w:t>
            </w:r>
            <w:r/>
          </w:p>
        </w:tc>
        <w:tc>
          <w:tcPr>
            <w:tcW w:w="9774" w:type="dxa"/>
            <w:textDirection w:val="lrTb"/>
            <w:noWrap w:val="false"/>
          </w:tcPr>
          <w:p>
            <w:pPr>
              <w:jc w:val="left"/>
              <w:spacing w:line="380" w:lineRule="exact"/>
              <w:rPr>
                <w:rFonts w:ascii="宋体" w:hAnsi="宋体" w:cs="宋体"/>
                <w:b/>
                <w:bCs/>
                <w:color w:val="auto"/>
                <w:sz w:val="24"/>
                <w:highlight w:val="none"/>
              </w:rPr>
            </w:pPr>
            <w:r>
              <w:rPr>
                <w:rFonts w:hint="eastAsia" w:ascii="宋体" w:hAnsi="宋体" w:cs="宋体"/>
                <w:b/>
                <w:bCs/>
                <w:color w:val="auto"/>
                <w:sz w:val="24"/>
                <w:highlight w:val="none"/>
              </w:rPr>
              <w:t xml:space="preserve">投标保证金、履约保证金：</w:t>
            </w:r>
            <w:r>
              <w:rPr>
                <w:rFonts w:hint="eastAsia" w:ascii="宋体" w:hAnsi="宋体" w:cs="宋体"/>
                <w:color w:val="auto"/>
                <w:sz w:val="24"/>
                <w:highlight w:val="none"/>
              </w:rPr>
              <w:t xml:space="preserve">本项目不收取投标保证金及履约保证金。</w:t>
            </w:r>
            <w:r/>
          </w:p>
        </w:tc>
      </w:tr>
      <w:tr>
        <w:trPr>
          <w:jc w:val="center"/>
          <w:trHeight w:val="4718"/>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18</w:t>
            </w:r>
            <w:r/>
          </w:p>
        </w:tc>
        <w:tc>
          <w:tcPr>
            <w:tcW w:w="9774" w:type="dxa"/>
            <w:textDirection w:val="lrTb"/>
            <w:noWrap w:val="false"/>
          </w:tcPr>
          <w:p>
            <w:pP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有关本次采购活动程序方面的问题，可来人、来函（传真）或电话联系。</w:t>
            </w:r>
            <w:r/>
          </w:p>
          <w:p>
            <w:pPr>
              <w:jc w:val="left"/>
              <w:spacing w:line="36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bCs/>
                <w:color w:val="auto"/>
                <w:sz w:val="24"/>
                <w:szCs w:val="24"/>
                <w:highlight w:val="none"/>
              </w:rPr>
              <w:t xml:space="preserve">无锡职业技术大学</w:t>
            </w:r>
            <w:r/>
          </w:p>
          <w:p>
            <w:pPr>
              <w:jc w:val="left"/>
              <w:spacing w:line="36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联系地址：无锡市滨湖区高浪西路1600号</w:t>
            </w:r>
            <w:r/>
          </w:p>
          <w:p>
            <w:pPr>
              <w:jc w:val="left"/>
              <w:spacing w:line="360" w:lineRule="auto"/>
              <w:widowControl/>
              <w:tabs>
                <w:tab w:val="left" w:pos="36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联系人：吴老师</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联系电话：0510-81838723</w:t>
            </w:r>
            <w:r/>
          </w:p>
          <w:p>
            <w:pPr>
              <w:jc w:val="left"/>
              <w:spacing w:line="360" w:lineRule="auto"/>
              <w:widowControl/>
              <w:tabs>
                <w:tab w:val="left" w:pos="36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采购代理机构：中企华建友工程管理有限公司</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联系人：许卿</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联系电话：0510-83128275</w:t>
            </w:r>
            <w:r/>
          </w:p>
          <w:p>
            <w:pPr>
              <w:jc w:val="left"/>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联系地址：无锡市惠山大道88号明都大厦9号楼19楼</w:t>
            </w:r>
            <w:r/>
          </w:p>
          <w:p>
            <w:pPr>
              <w:spacing w:line="360" w:lineRule="auto"/>
              <w:rPr>
                <w:rFonts w:ascii="宋体" w:hAnsi="宋体" w:cs="宋体"/>
                <w:b/>
                <w:bCs/>
                <w:color w:val="auto"/>
                <w:sz w:val="24"/>
                <w:highlight w:val="none"/>
              </w:rPr>
            </w:pPr>
            <w:r>
              <w:rPr>
                <w:rFonts w:hint="eastAsia" w:ascii="宋体" w:hAnsi="宋体"/>
                <w:bCs/>
                <w:color w:val="auto"/>
                <w:sz w:val="24"/>
                <w:szCs w:val="24"/>
                <w:highlight w:val="none"/>
              </w:rPr>
              <w:t xml:space="preserve">邮箱：79189993@qq.com</w:t>
            </w:r>
            <w:r/>
          </w:p>
        </w:tc>
      </w:tr>
      <w:tr>
        <w:trPr>
          <w:jc w:val="center"/>
          <w:trHeight w:val="340"/>
        </w:trPr>
        <w:tc>
          <w:tcPr>
            <w:tcW w:w="735" w:type="dxa"/>
            <w:vAlign w:val="center"/>
            <w:textDirection w:val="lrTb"/>
            <w:noWrap w:val="false"/>
          </w:tcPr>
          <w:p>
            <w:pPr>
              <w:jc w:val="center"/>
              <w:spacing w:line="420" w:lineRule="exact"/>
              <w:rPr>
                <w:rFonts w:ascii="宋体" w:hAnsi="宋体"/>
                <w:bCs/>
                <w:color w:val="auto"/>
                <w:sz w:val="24"/>
                <w:szCs w:val="24"/>
                <w:highlight w:val="none"/>
              </w:rPr>
            </w:pPr>
            <w:r>
              <w:rPr>
                <w:rFonts w:hint="eastAsia" w:ascii="宋体" w:hAnsi="宋体"/>
                <w:bCs/>
                <w:color w:val="auto"/>
                <w:sz w:val="24"/>
                <w:szCs w:val="24"/>
                <w:highlight w:val="none"/>
              </w:rPr>
              <w:t xml:space="preserve">19</w:t>
            </w:r>
            <w:r/>
          </w:p>
        </w:tc>
        <w:tc>
          <w:tcPr>
            <w:tcW w:w="9774" w:type="dxa"/>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进口产品政策</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（1）除招标公告另有规定外，不允许进口产品参加。进口产品认定依照《财政部关于政府采购进口产品管理有关问题的通知》（财办库〔2008〕248号）的规定。</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（2）允许进口产品参加的，满足需求的国内产品可以参加。</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（3）允许进口产品参加的，优先采购向我国企业转让技术、与我国企业签订消化吸收再创新方案的供应商的进口产品。</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（4）未按要求提供相关材料的，不享受相关政策。</w:t>
            </w:r>
            <w:r/>
          </w:p>
        </w:tc>
      </w:tr>
      <w:tr>
        <w:trPr>
          <w:jc w:val="center"/>
          <w:trHeight w:val="340"/>
        </w:trPr>
        <w:tc>
          <w:tcPr>
            <w:tcW w:w="735" w:type="dxa"/>
            <w:vAlign w:val="center"/>
            <w:textDirection w:val="lrTb"/>
            <w:noWrap w:val="false"/>
          </w:tcPr>
          <w:p>
            <w:pPr>
              <w:jc w:val="center"/>
              <w:spacing w:line="420" w:lineRule="exact"/>
              <w:rPr>
                <w:rFonts w:ascii="宋体" w:hAnsi="宋体"/>
                <w:color w:val="auto"/>
                <w:sz w:val="24"/>
                <w:szCs w:val="24"/>
                <w:highlight w:val="none"/>
              </w:rPr>
            </w:pPr>
            <w:r>
              <w:rPr>
                <w:rFonts w:hint="eastAsia" w:ascii="宋体" w:hAnsi="宋体"/>
                <w:bCs/>
                <w:color w:val="auto"/>
                <w:sz w:val="24"/>
                <w:szCs w:val="24"/>
                <w:highlight w:val="none"/>
              </w:rPr>
              <w:t xml:space="preserve">20</w:t>
            </w:r>
            <w:r/>
          </w:p>
        </w:tc>
        <w:tc>
          <w:tcPr>
            <w:tcW w:w="9774" w:type="dxa"/>
            <w:textDirection w:val="lrTb"/>
            <w:noWrap w:val="false"/>
          </w:tcPr>
          <w:p>
            <w:pPr>
              <w:spacing w:line="360" w:lineRule="auto"/>
              <w:widowControl/>
              <w:rPr>
                <w:b/>
                <w:bCs/>
                <w:color w:val="auto"/>
                <w:sz w:val="24"/>
                <w:szCs w:val="32"/>
                <w:highlight w:val="none"/>
              </w:rPr>
            </w:pPr>
            <w:r>
              <w:rPr>
                <w:rFonts w:hint="eastAsia"/>
                <w:b/>
                <w:bCs/>
                <w:color w:val="auto"/>
                <w:sz w:val="24"/>
                <w:szCs w:val="32"/>
                <w:highlight w:val="none"/>
              </w:rPr>
              <w:t xml:space="preserve">根据采购项目特点或政策需要补充的其他新增内容：</w:t>
            </w:r>
            <w:r/>
          </w:p>
          <w:p>
            <w:pPr>
              <w:ind w:firstLine="480"/>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除招标文件中有特殊要求外：投标文件中所使用的计量单位，应采用中华人民共和国法定计量单位及通用图形符号；投标语言：中文（有关产品型号、专用名词等可除外）；投标币种：人民币。</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firstLine="480"/>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投标供应商不得有下列法律禁止的行为，情节严重的由有权机关依法追究其法律责任：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（1）采取不正当手段诋毁、排挤其他供应商的；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（2）与采购人、其他供应商或者采购代理机构恶意串通的；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（3）向采购人、代理机构、评标委员会行贿或者提供其他不正当利益的；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（4）以他人名义投标或者其他方式弄虚作假，骗取中标；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（5）在采购过程中与采购人进行协商谈判的；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（6）提供虚假证明材料谋取中标的；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（7）中标后无正当理由拒不与采购人签订合同的；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（8）未按照招标文件确定的事项签订合同；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（9）将采购合同转包；</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（10）擅自变更、中止或者终止采购合同；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（11）拒绝有关部门监督检查或者提供虚假情况的。</w:t>
            </w:r>
            <w:r/>
          </w:p>
          <w:p>
            <w:pPr>
              <w:ind w:firstLine="480"/>
              <w:spacing w:line="360" w:lineRule="auto"/>
              <w:rPr>
                <w:rFonts w:ascii="宋体" w:hAnsi="宋体" w:cs="宋体"/>
                <w:b/>
                <w:bCs/>
                <w:color w:val="auto"/>
                <w:sz w:val="24"/>
                <w:highlight w:val="none"/>
              </w:rPr>
            </w:pPr>
            <w:r>
              <w:rPr>
                <w:rFonts w:ascii="宋体" w:hAnsi="宋体" w:cs="宋体"/>
                <w:color w:val="auto"/>
                <w:sz w:val="24"/>
                <w:szCs w:val="24"/>
                <w:highlight w:val="none"/>
              </w:rPr>
              <w:t xml:space="preserve">4.</w:t>
            </w:r>
            <w:r>
              <w:rPr>
                <w:rFonts w:hint="eastAsia" w:ascii="宋体" w:hAnsi="宋体" w:cs="宋体"/>
                <w:color w:val="auto"/>
                <w:sz w:val="24"/>
                <w:szCs w:val="24"/>
                <w:highlight w:val="none"/>
              </w:rPr>
              <w:t xml:space="preserve">本次采购属于货物类政府采购，采购人、代理机构、投标供应商、评标委员会的相关行为均受《中华人民共和国政府采购法》、《中华人民共和国政府采购法实施条例》、财政部规章以及政府采购项目所在地有关法律的约束，其权利受到上述法律法规的保护。</w:t>
            </w:r>
            <w:r/>
          </w:p>
        </w:tc>
      </w:tr>
    </w:tbl>
    <w:p>
      <w:pPr>
        <w:rPr>
          <w:color w:val="auto"/>
          <w:highlight w:val="none"/>
        </w:rPr>
      </w:pPr>
      <w:r/>
      <w:bookmarkStart w:id="4" w:name="二．报价方须知"/>
      <w:r/>
      <w:bookmarkEnd w:id="4"/>
      <w:r/>
      <w:bookmarkStart w:id="5" w:name="_Toc116946287"/>
      <w:r/>
      <w:bookmarkStart w:id="6" w:name="_Toc35780494"/>
      <w:r/>
      <w:bookmarkStart w:id="7" w:name="_Toc39873211"/>
      <w:r/>
      <w:bookmarkStart w:id="8" w:name="_Toc36850784"/>
      <w:r/>
      <w:bookmarkStart w:id="9" w:name="_Toc35780505"/>
      <w:r/>
      <w:bookmarkStart w:id="10" w:name="_Hlk51102776"/>
      <w:r/>
      <w:r/>
    </w:p>
    <w:p>
      <w:pPr>
        <w:rPr>
          <w:color w:val="auto"/>
          <w:highlight w:val="none"/>
        </w:rPr>
      </w:pPr>
      <w:r>
        <w:rPr>
          <w:color w:val="auto"/>
          <w:highlight w:val="none"/>
        </w:rPr>
      </w:r>
      <w:r/>
    </w:p>
    <w:p>
      <w:pPr>
        <w:rPr>
          <w:color w:val="auto"/>
          <w:highlight w:val="none"/>
        </w:rPr>
      </w:pPr>
      <w:r>
        <w:rPr>
          <w:rFonts w:hint="eastAsia"/>
          <w:color w:val="auto"/>
          <w:highlight w:val="none"/>
        </w:rPr>
        <w:br w:type="page" w:clear="all"/>
      </w:r>
      <w:r/>
    </w:p>
    <w:p>
      <w:pPr>
        <w:pStyle w:val="874"/>
        <w:spacing w:before="0" w:after="0"/>
        <w:rPr>
          <w:color w:val="auto"/>
          <w:highlight w:val="none"/>
        </w:rPr>
      </w:pPr>
      <w:r>
        <w:rPr>
          <w:rFonts w:hint="eastAsia"/>
          <w:color w:val="auto"/>
          <w:highlight w:val="none"/>
        </w:rPr>
        <w:t xml:space="preserve">二．投标供应商须知</w:t>
      </w:r>
      <w:bookmarkEnd w:id="5"/>
      <w:r/>
      <w:bookmarkEnd w:id="6"/>
      <w:r/>
      <w:r/>
    </w:p>
    <w:p>
      <w:pPr>
        <w:ind w:firstLine="482"/>
        <w:spacing w:line="440" w:lineRule="exact"/>
        <w:tabs>
          <w:tab w:val="left" w:pos="945" w:leader="none"/>
        </w:tabs>
        <w:rPr>
          <w:rFonts w:ascii="宋体" w:hAnsi="宋体"/>
          <w:b/>
          <w:color w:val="auto"/>
          <w:sz w:val="24"/>
          <w:szCs w:val="24"/>
          <w:highlight w:val="none"/>
        </w:rPr>
        <w:outlineLvl w:val="0"/>
      </w:pPr>
      <w:r/>
      <w:bookmarkStart w:id="11" w:name="_Toc116946288"/>
      <w:r/>
      <w:bookmarkStart w:id="12" w:name="_Toc98277324"/>
      <w:r/>
      <w:bookmarkStart w:id="13" w:name="_Toc35780495"/>
      <w:r/>
      <w:bookmarkStart w:id="14" w:name="_Toc39873202"/>
      <w:r>
        <w:rPr>
          <w:rFonts w:hint="eastAsia" w:ascii="宋体" w:hAnsi="宋体"/>
          <w:b/>
          <w:color w:val="auto"/>
          <w:sz w:val="24"/>
          <w:szCs w:val="24"/>
          <w:highlight w:val="none"/>
        </w:rPr>
        <w:t xml:space="preserve">（一）遵循原则：</w:t>
      </w:r>
      <w:bookmarkEnd w:id="11"/>
      <w:r/>
      <w:bookmarkEnd w:id="12"/>
      <w:r/>
      <w:bookmarkEnd w:id="13"/>
      <w:r/>
      <w:bookmarkEnd w:id="14"/>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公开透明原则、公平竞争原则、公正原则和诚实信用原则。</w:t>
      </w:r>
      <w:r/>
    </w:p>
    <w:p>
      <w:pPr>
        <w:ind w:firstLine="482"/>
        <w:spacing w:line="440" w:lineRule="exact"/>
        <w:tabs>
          <w:tab w:val="left" w:pos="945" w:leader="none"/>
        </w:tabs>
        <w:rPr>
          <w:rFonts w:ascii="宋体" w:hAnsi="宋体"/>
          <w:b/>
          <w:color w:val="auto"/>
          <w:sz w:val="24"/>
          <w:szCs w:val="24"/>
          <w:highlight w:val="none"/>
        </w:rPr>
        <w:outlineLvl w:val="0"/>
      </w:pPr>
      <w:r/>
      <w:bookmarkStart w:id="15" w:name="_Toc98277325"/>
      <w:r/>
      <w:bookmarkStart w:id="16" w:name="_Toc39873203"/>
      <w:r/>
      <w:bookmarkStart w:id="17" w:name="_Toc35780496"/>
      <w:r/>
      <w:bookmarkStart w:id="18" w:name="_Toc116946289"/>
      <w:r>
        <w:rPr>
          <w:rFonts w:hint="eastAsia" w:ascii="宋体" w:hAnsi="宋体"/>
          <w:b/>
          <w:color w:val="auto"/>
          <w:sz w:val="24"/>
          <w:szCs w:val="24"/>
          <w:highlight w:val="none"/>
        </w:rPr>
        <w:t xml:space="preserve">（二）招标文件：</w:t>
      </w:r>
      <w:bookmarkEnd w:id="15"/>
      <w:r/>
      <w:bookmarkEnd w:id="16"/>
      <w:r/>
      <w:bookmarkEnd w:id="17"/>
      <w:r/>
      <w:bookmarkEnd w:id="18"/>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bookmarkStart w:id="19" w:name="_Toc39873204"/>
      <w:r/>
      <w:bookmarkStart w:id="20" w:name="_Toc35780497"/>
      <w:r>
        <w:rPr>
          <w:rFonts w:hint="eastAsia" w:ascii="宋体" w:hAnsi="宋体"/>
          <w:bCs/>
          <w:color w:val="auto"/>
          <w:sz w:val="24"/>
          <w:szCs w:val="24"/>
          <w:highlight w:val="none"/>
        </w:rPr>
        <w:t xml:space="preserve">招标文件包括本文件目录所列全部内容，投标供应商应仔细阅读，并在投标文件中充分响应招标文件的所有要求。</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招标文件中的“法定代表人”是指投标供应商的营业执照的“法定代表人”或相关部门的登记证明文件中的“负责人”。</w:t>
      </w:r>
      <w:r/>
    </w:p>
    <w:p>
      <w:pPr>
        <w:numPr>
          <w:ilvl w:val="0"/>
          <w:numId w:val="6"/>
        </w:numPr>
        <w:ind w:left="0" w:firstLine="523"/>
        <w:spacing w:line="440" w:lineRule="exact"/>
        <w:tabs>
          <w:tab w:val="left" w:pos="-126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投标供应商应登录</w:t>
      </w:r>
      <w:r>
        <w:rPr>
          <w:rFonts w:hint="eastAsia" w:ascii="宋体" w:hAnsi="宋体"/>
          <w:b/>
          <w:color w:val="auto"/>
          <w:sz w:val="24"/>
          <w:szCs w:val="24"/>
          <w:highlight w:val="none"/>
        </w:rPr>
        <w:t xml:space="preserve">“苏采云”系统（网址：http://jszfcg.jsczt.cn/）</w:t>
      </w:r>
      <w:r>
        <w:rPr>
          <w:rFonts w:hint="eastAsia" w:ascii="宋体" w:hAnsi="宋体"/>
          <w:bCs/>
          <w:color w:val="auto"/>
          <w:sz w:val="24"/>
          <w:szCs w:val="24"/>
          <w:highlight w:val="none"/>
        </w:rPr>
        <w:t xml:space="preserve">下载招标文件及有关资料，按招标文件要求提交全部资料并对招标文件各项内容做出实质性响应，否则报价无效。</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投标供应商一旦参加本项目投标，即表明承诺接受了本招标文件中的所有条件和规定。</w:t>
      </w:r>
      <w:r/>
    </w:p>
    <w:p>
      <w:pPr>
        <w:numPr>
          <w:ilvl w:val="0"/>
          <w:numId w:val="6"/>
        </w:numPr>
        <w:ind w:left="0" w:firstLine="523"/>
        <w:spacing w:line="440" w:lineRule="exact"/>
        <w:tabs>
          <w:tab w:val="left" w:pos="0" w:leader="none"/>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招标文件仅作为本次招投标使用。</w:t>
      </w:r>
      <w:r/>
    </w:p>
    <w:p>
      <w:pPr>
        <w:ind w:firstLine="482"/>
        <w:spacing w:line="440" w:lineRule="exact"/>
        <w:tabs>
          <w:tab w:val="left" w:pos="945" w:leader="none"/>
        </w:tabs>
        <w:rPr>
          <w:rFonts w:ascii="宋体" w:hAnsi="宋体"/>
          <w:b/>
          <w:color w:val="auto"/>
          <w:sz w:val="24"/>
          <w:szCs w:val="24"/>
          <w:highlight w:val="none"/>
        </w:rPr>
        <w:outlineLvl w:val="0"/>
      </w:pPr>
      <w:r/>
      <w:bookmarkStart w:id="21" w:name="_Toc98277326"/>
      <w:r/>
      <w:bookmarkStart w:id="22" w:name="_Toc116946290"/>
      <w:r>
        <w:rPr>
          <w:rFonts w:hint="eastAsia" w:ascii="宋体" w:hAnsi="宋体"/>
          <w:b/>
          <w:color w:val="auto"/>
          <w:sz w:val="24"/>
          <w:szCs w:val="24"/>
          <w:highlight w:val="none"/>
        </w:rPr>
        <w:t xml:space="preserve">（三）招标文件的解释：</w:t>
      </w:r>
      <w:bookmarkEnd w:id="19"/>
      <w:r/>
      <w:bookmarkEnd w:id="20"/>
      <w:r/>
      <w:bookmarkEnd w:id="21"/>
      <w:r/>
      <w:bookmarkEnd w:id="22"/>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投标供应商如有需要对招标文件要求澄清的问题，请以书面</w:t>
      </w:r>
      <w:r>
        <w:rPr>
          <w:rFonts w:hint="eastAsia" w:ascii="宋体" w:hAnsi="宋体"/>
          <w:bCs/>
          <w:color w:val="auto"/>
          <w:sz w:val="24"/>
          <w:highlight w:val="none"/>
        </w:rPr>
        <w:t xml:space="preserve">或电子邮件</w:t>
      </w:r>
      <w:r>
        <w:rPr>
          <w:rFonts w:hint="eastAsia" w:ascii="宋体" w:hAnsi="宋体"/>
          <w:bCs/>
          <w:color w:val="auto"/>
          <w:sz w:val="24"/>
          <w:szCs w:val="24"/>
          <w:highlight w:val="none"/>
        </w:rPr>
        <w:t xml:space="preserve">形式提出，并于</w:t>
      </w:r>
      <w:r>
        <w:rPr>
          <w:rFonts w:hint="eastAsia" w:ascii="宋体" w:hAnsi="宋体"/>
          <w:b/>
          <w:color w:val="auto"/>
          <w:sz w:val="24"/>
          <w:szCs w:val="24"/>
          <w:highlight w:val="none"/>
        </w:rPr>
        <w:t xml:space="preserve">2026年</w:t>
      </w:r>
      <w:r>
        <w:rPr>
          <w:rFonts w:hint="eastAsia" w:ascii="宋体" w:hAnsi="宋体"/>
          <w:b/>
          <w:color w:val="auto"/>
          <w:sz w:val="24"/>
          <w:szCs w:val="24"/>
          <w:highlight w:val="none"/>
          <w:lang w:val="en-US" w:eastAsia="zh-CN"/>
        </w:rPr>
        <w:t xml:space="preserve">10</w:t>
      </w:r>
      <w:r>
        <w:rPr>
          <w:rFonts w:hint="eastAsia" w:ascii="宋体" w:hAnsi="宋体"/>
          <w:b/>
          <w:color w:val="auto"/>
          <w:sz w:val="24"/>
          <w:szCs w:val="24"/>
          <w:highlight w:val="none"/>
        </w:rPr>
        <w:t xml:space="preserve">月</w:t>
      </w:r>
      <w:r>
        <w:rPr>
          <w:rFonts w:hint="eastAsia" w:ascii="宋体" w:hAnsi="宋体"/>
          <w:b/>
          <w:color w:val="auto"/>
          <w:sz w:val="24"/>
          <w:szCs w:val="24"/>
          <w:highlight w:val="none"/>
          <w:lang w:val="en-US" w:eastAsia="zh-CN"/>
        </w:rPr>
        <w:t xml:space="preserve">30</w:t>
      </w:r>
      <w:r>
        <w:rPr>
          <w:rFonts w:hint="eastAsia" w:ascii="宋体" w:hAnsi="宋体"/>
          <w:b/>
          <w:color w:val="auto"/>
          <w:sz w:val="24"/>
          <w:szCs w:val="24"/>
          <w:highlight w:val="none"/>
        </w:rPr>
        <w:t xml:space="preserve">日1</w:t>
      </w:r>
      <w:r>
        <w:rPr>
          <w:rFonts w:ascii="宋体" w:hAnsi="宋体"/>
          <w:b/>
          <w:color w:val="auto"/>
          <w:sz w:val="24"/>
          <w:szCs w:val="24"/>
          <w:highlight w:val="none"/>
        </w:rPr>
        <w:t xml:space="preserve">1</w:t>
      </w:r>
      <w:r>
        <w:rPr>
          <w:rFonts w:hint="eastAsia" w:ascii="宋体" w:hAnsi="宋体"/>
          <w:b/>
          <w:color w:val="auto"/>
          <w:sz w:val="24"/>
          <w:szCs w:val="24"/>
          <w:highlight w:val="none"/>
        </w:rPr>
        <w:t xml:space="preserve">:00</w:t>
      </w:r>
      <w:r>
        <w:rPr>
          <w:rFonts w:hint="eastAsia" w:ascii="宋体" w:hAnsi="宋体"/>
          <w:bCs/>
          <w:color w:val="auto"/>
          <w:sz w:val="24"/>
          <w:szCs w:val="24"/>
          <w:highlight w:val="none"/>
        </w:rPr>
        <w:t xml:space="preserve">前送至代理机构。</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采购人将于</w:t>
      </w:r>
      <w:r>
        <w:rPr>
          <w:rFonts w:hint="eastAsia" w:ascii="宋体" w:hAnsi="宋体"/>
          <w:b/>
          <w:color w:val="auto"/>
          <w:sz w:val="24"/>
          <w:szCs w:val="24"/>
          <w:highlight w:val="none"/>
        </w:rPr>
        <w:t xml:space="preserve">2026年</w:t>
      </w:r>
      <w:r>
        <w:rPr>
          <w:rFonts w:hint="eastAsia" w:ascii="宋体" w:hAnsi="宋体"/>
          <w:b/>
          <w:color w:val="auto"/>
          <w:sz w:val="24"/>
          <w:szCs w:val="24"/>
          <w:highlight w:val="none"/>
          <w:lang w:val="en-US" w:eastAsia="zh-CN"/>
        </w:rPr>
        <w:t xml:space="preserve">10</w:t>
      </w:r>
      <w:r>
        <w:rPr>
          <w:rFonts w:hint="eastAsia" w:ascii="宋体" w:hAnsi="宋体"/>
          <w:b/>
          <w:color w:val="auto"/>
          <w:sz w:val="24"/>
          <w:szCs w:val="24"/>
          <w:highlight w:val="none"/>
        </w:rPr>
        <w:t xml:space="preserve">月</w:t>
      </w:r>
      <w:r>
        <w:rPr>
          <w:rFonts w:hint="eastAsia" w:ascii="宋体" w:hAnsi="宋体"/>
          <w:b/>
          <w:color w:val="auto"/>
          <w:sz w:val="24"/>
          <w:szCs w:val="24"/>
          <w:highlight w:val="none"/>
          <w:lang w:val="en-US" w:eastAsia="zh-CN"/>
        </w:rPr>
        <w:t xml:space="preserve">30</w:t>
      </w:r>
      <w:r>
        <w:rPr>
          <w:rFonts w:hint="eastAsia" w:ascii="宋体" w:hAnsi="宋体"/>
          <w:b/>
          <w:color w:val="auto"/>
          <w:sz w:val="24"/>
          <w:szCs w:val="24"/>
          <w:highlight w:val="none"/>
        </w:rPr>
        <w:t xml:space="preserve">日1</w:t>
      </w:r>
      <w:r>
        <w:rPr>
          <w:rFonts w:ascii="宋体" w:hAnsi="宋体"/>
          <w:b/>
          <w:color w:val="auto"/>
          <w:sz w:val="24"/>
          <w:szCs w:val="24"/>
          <w:highlight w:val="none"/>
        </w:rPr>
        <w:t xml:space="preserve">7</w:t>
      </w:r>
      <w:r>
        <w:rPr>
          <w:rFonts w:hint="eastAsia" w:ascii="宋体" w:hAnsi="宋体"/>
          <w:b/>
          <w:color w:val="auto"/>
          <w:sz w:val="24"/>
          <w:szCs w:val="24"/>
          <w:highlight w:val="none"/>
        </w:rPr>
        <w:t xml:space="preserve">:00</w:t>
      </w:r>
      <w:r>
        <w:rPr>
          <w:rFonts w:hint="eastAsia" w:ascii="宋体" w:hAnsi="宋体"/>
          <w:bCs/>
          <w:color w:val="auto"/>
          <w:sz w:val="24"/>
          <w:szCs w:val="24"/>
          <w:highlight w:val="none"/>
        </w:rPr>
        <w:t xml:space="preserve">前</w:t>
      </w:r>
      <w:r>
        <w:rPr>
          <w:rFonts w:hint="eastAsia" w:ascii="宋体" w:hAnsi="宋体"/>
          <w:bCs/>
          <w:color w:val="auto"/>
          <w:sz w:val="24"/>
          <w:highlight w:val="none"/>
        </w:rPr>
        <w:t xml:space="preserve">对投标供应商针对招标文件书面提出的要求澄清的问题进行书面或电子邮件形式答疑</w:t>
      </w:r>
      <w:r>
        <w:rPr>
          <w:rFonts w:hint="eastAsia" w:ascii="宋体" w:hAnsi="宋体"/>
          <w:bCs/>
          <w:color w:val="auto"/>
          <w:sz w:val="24"/>
          <w:szCs w:val="24"/>
          <w:highlight w:val="none"/>
        </w:rPr>
        <w:t xml:space="preserve">。</w:t>
      </w:r>
      <w:r/>
    </w:p>
    <w:p>
      <w:pPr>
        <w:numPr>
          <w:ilvl w:val="2"/>
          <w:numId w:val="7"/>
        </w:numPr>
        <w:ind w:left="0"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本文件的最终解释权归采购人。</w:t>
      </w:r>
      <w:r/>
    </w:p>
    <w:p>
      <w:pPr>
        <w:ind w:firstLine="482"/>
        <w:spacing w:after="63" w:line="440" w:lineRule="exact"/>
        <w:tabs>
          <w:tab w:val="left" w:pos="945" w:leader="none"/>
        </w:tabs>
        <w:rPr>
          <w:rFonts w:ascii="宋体" w:hAnsi="宋体"/>
          <w:b/>
          <w:color w:val="auto"/>
          <w:sz w:val="24"/>
          <w:szCs w:val="24"/>
          <w:highlight w:val="none"/>
        </w:rPr>
        <w:outlineLvl w:val="0"/>
      </w:pPr>
      <w:r/>
      <w:bookmarkStart w:id="23" w:name="_Toc98277327"/>
      <w:r/>
      <w:bookmarkStart w:id="24" w:name="_Toc35780498"/>
      <w:r/>
      <w:bookmarkStart w:id="25" w:name="_Toc39873205"/>
      <w:r/>
      <w:bookmarkStart w:id="26" w:name="_Toc116946291"/>
      <w:r>
        <w:rPr>
          <w:rFonts w:hint="eastAsia" w:ascii="宋体" w:hAnsi="宋体"/>
          <w:b/>
          <w:color w:val="auto"/>
          <w:sz w:val="24"/>
          <w:szCs w:val="24"/>
          <w:highlight w:val="none"/>
        </w:rPr>
        <w:t xml:space="preserve">（四）招标文件的补充或修正：</w:t>
      </w:r>
      <w:bookmarkEnd w:id="23"/>
      <w:r/>
      <w:bookmarkEnd w:id="24"/>
      <w:r/>
      <w:bookmarkEnd w:id="25"/>
      <w:r/>
      <w:bookmarkEnd w:id="26"/>
      <w:r>
        <w:rPr>
          <w:rFonts w:hint="eastAsia" w:ascii="宋体" w:hAnsi="宋体"/>
          <w:b/>
          <w:color w:val="auto"/>
          <w:sz w:val="24"/>
          <w:szCs w:val="24"/>
          <w:highlight w:val="none"/>
        </w:rPr>
        <w:t xml:space="preserve"> </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bookmarkStart w:id="27" w:name="_Toc39873206"/>
      <w:r/>
      <w:bookmarkStart w:id="28" w:name="_Toc35780499"/>
      <w:r>
        <w:rPr>
          <w:rFonts w:hint="eastAsia" w:ascii="宋体" w:hAnsi="宋体"/>
          <w:bCs/>
          <w:color w:val="auto"/>
          <w:sz w:val="24"/>
          <w:szCs w:val="24"/>
          <w:highlight w:val="none"/>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highlight w:val="none"/>
        </w:rPr>
        <w:t xml:space="preserve">江苏省政府采购网站上</w:t>
      </w:r>
      <w:r>
        <w:rPr>
          <w:rFonts w:hint="eastAsia" w:ascii="宋体" w:hAnsi="宋体"/>
          <w:bCs/>
          <w:color w:val="auto"/>
          <w:sz w:val="24"/>
          <w:szCs w:val="24"/>
          <w:highlight w:val="none"/>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8"/>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ascii="宋体" w:hAnsi="宋体"/>
          <w:b/>
          <w:color w:val="auto"/>
          <w:sz w:val="24"/>
          <w:szCs w:val="24"/>
          <w:highlight w:val="none"/>
        </w:rPr>
        <w:outlineLvl w:val="0"/>
      </w:pPr>
      <w:r/>
      <w:bookmarkStart w:id="29" w:name="_Toc98277328"/>
      <w:r/>
      <w:bookmarkStart w:id="30" w:name="_Toc116946292"/>
      <w:r>
        <w:rPr>
          <w:rFonts w:hint="eastAsia" w:ascii="宋体" w:hAnsi="宋体"/>
          <w:b/>
          <w:color w:val="auto"/>
          <w:sz w:val="24"/>
          <w:szCs w:val="24"/>
          <w:highlight w:val="none"/>
        </w:rPr>
        <w:t xml:space="preserve">（五）质疑与投诉</w:t>
      </w:r>
      <w:bookmarkEnd w:id="27"/>
      <w:r/>
      <w:bookmarkEnd w:id="28"/>
      <w:r/>
      <w:bookmarkEnd w:id="29"/>
      <w:r/>
      <w:bookmarkEnd w:id="30"/>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质疑的提出和答复、投诉的提起和处理</w:t>
      </w:r>
      <w:r>
        <w:rPr>
          <w:rFonts w:hint="eastAsia" w:ascii="宋体" w:hAnsi="宋体"/>
          <w:bCs/>
          <w:color w:val="auto"/>
          <w:sz w:val="24"/>
          <w:szCs w:val="24"/>
          <w:highlight w:val="none"/>
        </w:rPr>
        <w:t xml:space="preserve">须按《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rPr>
          <w:rFonts w:ascii="宋体" w:hAnsi="宋体"/>
          <w:bCs/>
          <w:color w:val="auto"/>
          <w:sz w:val="24"/>
          <w:szCs w:val="24"/>
          <w:highlight w:val="none"/>
        </w:rPr>
        <w:t xml:space="preserve"> </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2.质疑的提出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.1提出质疑的供应商应当是参与所质疑项目采购活动的供应商。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highlight w:val="none"/>
        </w:rPr>
        <w:t xml:space="preserve">以书面形式</w:t>
      </w:r>
      <w:r>
        <w:rPr>
          <w:rFonts w:ascii="宋体" w:hAnsi="宋体"/>
          <w:bCs/>
          <w:color w:val="auto"/>
          <w:sz w:val="24"/>
          <w:szCs w:val="24"/>
          <w:highlight w:val="none"/>
        </w:rPr>
        <w:t xml:space="preserve">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个工作日内，以书面形式向采购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提出质疑。供应商须在法定质疑期内一次性提出针对同一采购程序环节的质疑。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）供应商的姓名或者名称、地址、邮编、联系人及联系电话；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）质疑项目的名称、编号；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）具体、明确的质疑事项和与质疑事项相关的请求；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）必要的法律依据；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）提出质疑的日期。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highlight w:val="none"/>
        </w:rPr>
        <w:t xml:space="preserve">质疑函须原件递交。</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highlight w:val="none"/>
        </w:rPr>
        <w:t xml:space="preserve">质疑函</w:t>
      </w:r>
      <w:r>
        <w:rPr>
          <w:rFonts w:ascii="宋体" w:hAnsi="宋体"/>
          <w:bCs/>
          <w:color w:val="auto"/>
          <w:sz w:val="24"/>
          <w:szCs w:val="24"/>
          <w:highlight w:val="none"/>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7</w:t>
      </w:r>
      <w:r>
        <w:rPr>
          <w:rFonts w:ascii="宋体" w:hAnsi="宋体"/>
          <w:bCs/>
          <w:color w:val="auto"/>
          <w:sz w:val="24"/>
          <w:szCs w:val="24"/>
          <w:highlight w:val="none"/>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3.质疑的受理与答复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.1采购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负责供应商质疑答复。</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2质疑函由</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代理机构办理签收手续。</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3质疑函接收单位信息：</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接收单位：中企华建友工程管理有限公司</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地址：无锡市惠山大道88号明都大厦9号楼19楼</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邮编：214000</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联系人：许卿</w:t>
      </w:r>
      <w:r/>
    </w:p>
    <w:p>
      <w:pPr>
        <w:ind w:firstLine="480"/>
        <w:spacing w:line="440" w:lineRule="exact"/>
        <w:tabs>
          <w:tab w:val="left" w:pos="0" w:leader="none"/>
          <w:tab w:val="left" w:pos="945" w:leader="none"/>
        </w:tabs>
        <w:rPr>
          <w:rFonts w:ascii="宋体" w:hAnsi="宋体" w:cs="宋体"/>
          <w:color w:val="auto"/>
          <w:sz w:val="24"/>
          <w:highlight w:val="none"/>
        </w:rPr>
      </w:pPr>
      <w:r>
        <w:rPr>
          <w:rFonts w:hint="eastAsia" w:ascii="宋体" w:hAnsi="宋体" w:cs="宋体"/>
          <w:color w:val="auto"/>
          <w:sz w:val="24"/>
          <w:highlight w:val="none"/>
        </w:rPr>
        <w:t xml:space="preserve">电话：0510-83128275</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应当在收到质疑函后7个工作日内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答复，并以书面形式通知质疑供应商和其他有关供应商。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采购</w:t>
      </w:r>
      <w:r>
        <w:rPr>
          <w:rFonts w:hint="eastAsia" w:ascii="宋体" w:hAnsi="宋体"/>
          <w:bCs/>
          <w:color w:val="auto"/>
          <w:sz w:val="24"/>
          <w:szCs w:val="24"/>
          <w:highlight w:val="none"/>
        </w:rPr>
        <w:t xml:space="preserve">代理机构处理的其他要求按《</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）相关规定执行。</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4.投诉的提起</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质疑供应商对采购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的答复不满意或者采购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未在规定时间内</w:t>
      </w:r>
      <w:r>
        <w:rPr>
          <w:rFonts w:hint="eastAsia" w:ascii="宋体" w:hAnsi="宋体"/>
          <w:bCs/>
          <w:color w:val="auto"/>
          <w:sz w:val="24"/>
          <w:szCs w:val="24"/>
          <w:highlight w:val="none"/>
        </w:rPr>
        <w:t xml:space="preserve">作出</w:t>
      </w:r>
      <w:r>
        <w:rPr>
          <w:rFonts w:ascii="宋体" w:hAnsi="宋体"/>
          <w:bCs/>
          <w:color w:val="auto"/>
          <w:sz w:val="24"/>
          <w:szCs w:val="24"/>
          <w:highlight w:val="none"/>
        </w:rPr>
        <w:t xml:space="preserve">答复的，可以在答复期满后</w:t>
      </w:r>
      <w:r>
        <w:rPr>
          <w:rFonts w:hint="eastAsia" w:ascii="宋体" w:hAnsi="宋体"/>
          <w:bCs/>
          <w:color w:val="auto"/>
          <w:sz w:val="24"/>
          <w:szCs w:val="24"/>
          <w:highlight w:val="none"/>
        </w:rPr>
        <w:t xml:space="preserve">15</w:t>
      </w:r>
      <w:r>
        <w:rPr>
          <w:rFonts w:ascii="宋体" w:hAnsi="宋体"/>
          <w:bCs/>
          <w:color w:val="auto"/>
          <w:sz w:val="24"/>
          <w:szCs w:val="24"/>
          <w:highlight w:val="none"/>
        </w:rPr>
        <w:t xml:space="preserve">个工作日内向采购</w:t>
      </w:r>
      <w:r>
        <w:rPr>
          <w:rFonts w:hint="eastAsia" w:ascii="宋体" w:hAnsi="宋体"/>
          <w:bCs/>
          <w:color w:val="auto"/>
          <w:sz w:val="24"/>
          <w:szCs w:val="24"/>
          <w:highlight w:val="none"/>
        </w:rPr>
        <w:t xml:space="preserve">人</w:t>
      </w:r>
      <w:r>
        <w:rPr>
          <w:rFonts w:ascii="宋体" w:hAnsi="宋体"/>
          <w:bCs/>
          <w:color w:val="auto"/>
          <w:sz w:val="24"/>
          <w:szCs w:val="24"/>
          <w:highlight w:val="none"/>
        </w:rPr>
        <w:t xml:space="preserve">所属预算级次的财政部门提起投诉。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2供应商</w:t>
      </w:r>
      <w:r>
        <w:rPr>
          <w:rFonts w:ascii="宋体" w:hAnsi="宋体"/>
          <w:bCs/>
          <w:color w:val="auto"/>
          <w:sz w:val="24"/>
          <w:szCs w:val="24"/>
          <w:highlight w:val="none"/>
        </w:rPr>
        <w:t xml:space="preserve">投诉时，应当提交投诉书和必要的证明材料，并按照被投诉采购</w:t>
      </w:r>
      <w:r>
        <w:rPr>
          <w:rFonts w:hint="eastAsia" w:ascii="宋体" w:hAnsi="宋体"/>
          <w:bCs/>
          <w:color w:val="auto"/>
          <w:sz w:val="24"/>
          <w:szCs w:val="24"/>
          <w:highlight w:val="none"/>
        </w:rPr>
        <w:t xml:space="preserve">代理机构</w:t>
      </w:r>
      <w:r>
        <w:rPr>
          <w:rFonts w:ascii="宋体" w:hAnsi="宋体"/>
          <w:bCs/>
          <w:color w:val="auto"/>
          <w:sz w:val="24"/>
          <w:szCs w:val="24"/>
          <w:highlight w:val="none"/>
        </w:rPr>
        <w:t xml:space="preserve">（以下简称被投诉人）和与投诉事项有关的供应商数量提供投诉书的副本。投诉书应当包括下列内容：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）投诉人和被投诉人的姓名或者名称、通讯地址、邮编、联系人及联系电话；</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）质疑和质疑答复情况说明及相关证明材料；</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）具体、明确的投诉事项和与投诉事项相关的投诉请求；</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）事实依据；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）法律依据；</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）提起投诉的日期。</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投诉人提起投诉应当符合下列条件：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）提起投诉前已依法进行质疑；</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）投诉书内容符合本办法的规定；</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3</w:t>
      </w:r>
      <w:r>
        <w:rPr>
          <w:rFonts w:ascii="宋体" w:hAnsi="宋体"/>
          <w:bCs/>
          <w:color w:val="auto"/>
          <w:sz w:val="24"/>
          <w:szCs w:val="24"/>
          <w:highlight w:val="none"/>
        </w:rPr>
        <w:t xml:space="preserve">）在投诉有效期限内提起投诉；</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）同一投诉事项未经财政部门投诉处理；</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）财政部规定的其他条件。</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5.由</w:t>
      </w:r>
      <w:r>
        <w:rPr>
          <w:rFonts w:ascii="宋体" w:hAnsi="宋体"/>
          <w:bCs/>
          <w:color w:val="auto"/>
          <w:sz w:val="24"/>
          <w:szCs w:val="24"/>
          <w:highlight w:val="none"/>
        </w:rPr>
        <w:t xml:space="preserve">采购人所属预算级次的财政部门</w:t>
      </w:r>
      <w:r>
        <w:rPr>
          <w:rFonts w:hint="eastAsia" w:ascii="宋体" w:hAnsi="宋体"/>
          <w:bCs/>
          <w:color w:val="auto"/>
          <w:sz w:val="24"/>
          <w:szCs w:val="24"/>
          <w:highlight w:val="none"/>
        </w:rPr>
        <w:t xml:space="preserve">根据《</w:t>
      </w:r>
      <w:r>
        <w:rPr>
          <w:rFonts w:ascii="宋体" w:hAnsi="宋体"/>
          <w:bCs/>
          <w:color w:val="auto"/>
          <w:sz w:val="24"/>
          <w:szCs w:val="24"/>
          <w:highlight w:val="none"/>
        </w:rPr>
        <w:t xml:space="preserve">政府采购质疑和投诉办法</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中华人民共和国财政部令第94号</w:t>
      </w:r>
      <w:r>
        <w:rPr>
          <w:rFonts w:hint="eastAsia" w:ascii="宋体" w:hAnsi="宋体"/>
          <w:bCs/>
          <w:color w:val="auto"/>
          <w:sz w:val="24"/>
          <w:szCs w:val="24"/>
          <w:highlight w:val="none"/>
        </w:rPr>
        <w:t xml:space="preserve">）相关规定进行</w:t>
      </w:r>
      <w:r>
        <w:rPr>
          <w:rFonts w:ascii="宋体" w:hAnsi="宋体"/>
          <w:bCs/>
          <w:color w:val="auto"/>
          <w:sz w:val="24"/>
          <w:szCs w:val="24"/>
          <w:highlight w:val="none"/>
        </w:rPr>
        <w:t xml:space="preserve">投诉处理</w:t>
      </w:r>
      <w:r>
        <w:rPr>
          <w:rFonts w:hint="eastAsia" w:ascii="宋体" w:hAnsi="宋体"/>
          <w:bCs/>
          <w:color w:val="auto"/>
          <w:sz w:val="24"/>
          <w:szCs w:val="24"/>
          <w:highlight w:val="none"/>
        </w:rPr>
        <w:t xml:space="preserve">。</w:t>
      </w:r>
      <w:r/>
    </w:p>
    <w:p>
      <w:pPr>
        <w:ind w:firstLine="482"/>
        <w:spacing w:line="440" w:lineRule="exact"/>
        <w:tabs>
          <w:tab w:val="left" w:pos="945" w:leader="none"/>
        </w:tabs>
        <w:rPr>
          <w:rFonts w:ascii="宋体" w:hAnsi="宋体"/>
          <w:b/>
          <w:color w:val="auto"/>
          <w:sz w:val="24"/>
          <w:szCs w:val="24"/>
          <w:highlight w:val="none"/>
        </w:rPr>
        <w:outlineLvl w:val="0"/>
      </w:pPr>
      <w:r/>
      <w:bookmarkStart w:id="31" w:name="_Toc98277329"/>
      <w:r/>
      <w:bookmarkStart w:id="32" w:name="_Toc116946293"/>
      <w:r/>
      <w:bookmarkStart w:id="33" w:name="_Toc35780500"/>
      <w:r/>
      <w:bookmarkStart w:id="34" w:name="_Toc39873207"/>
      <w:r>
        <w:rPr>
          <w:rFonts w:hint="eastAsia" w:ascii="宋体" w:hAnsi="宋体"/>
          <w:b/>
          <w:color w:val="auto"/>
          <w:sz w:val="24"/>
          <w:szCs w:val="24"/>
          <w:highlight w:val="none"/>
        </w:rPr>
        <w:t xml:space="preserve">（六） 投标文件的组成：</w:t>
      </w:r>
      <w:bookmarkEnd w:id="31"/>
      <w:r/>
      <w:bookmarkEnd w:id="32"/>
      <w:r/>
      <w:bookmarkEnd w:id="33"/>
      <w:r/>
      <w:bookmarkEnd w:id="34"/>
      <w:r/>
      <w:r/>
    </w:p>
    <w:p>
      <w:pPr>
        <w:ind w:firstLine="482"/>
        <w:spacing w:line="440" w:lineRule="exact"/>
        <w:rPr>
          <w:rFonts w:ascii="宋体" w:hAnsi="宋体"/>
          <w:bCs/>
          <w:color w:val="auto"/>
          <w:sz w:val="24"/>
          <w:szCs w:val="24"/>
          <w:highlight w:val="none"/>
        </w:rPr>
      </w:pPr>
      <w:r>
        <w:rPr>
          <w:rFonts w:hint="eastAsia" w:ascii="宋体" w:hAnsi="宋体"/>
          <w:b/>
          <w:bCs/>
          <w:color w:val="auto"/>
          <w:sz w:val="24"/>
          <w:szCs w:val="24"/>
          <w:highlight w:val="none"/>
        </w:rPr>
        <w:t xml:space="preserve">第一部分</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商务标</w:t>
      </w:r>
      <w:r/>
    </w:p>
    <w:p>
      <w:pPr>
        <w:numPr>
          <w:ilvl w:val="0"/>
          <w:numId w:val="9"/>
        </w:numPr>
        <w:ind w:left="1"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投标函（</w:t>
      </w:r>
      <w:r>
        <w:rPr>
          <w:rFonts w:hint="eastAsia" w:ascii="宋体" w:hAnsi="宋体"/>
          <w:b/>
          <w:bCs/>
          <w:color w:val="auto"/>
          <w:sz w:val="24"/>
          <w:szCs w:val="24"/>
          <w:highlight w:val="none"/>
        </w:rPr>
        <w:t xml:space="preserve">格式见附件）</w:t>
      </w:r>
      <w:r/>
    </w:p>
    <w:p>
      <w:pPr>
        <w:numPr>
          <w:ilvl w:val="0"/>
          <w:numId w:val="9"/>
        </w:numPr>
        <w:ind w:left="0" w:firstLine="523"/>
        <w:spacing w:line="440" w:lineRule="exact"/>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证明文件：</w:t>
      </w:r>
      <w:r/>
    </w:p>
    <w:p>
      <w:pPr>
        <w:numPr>
          <w:ilvl w:val="1"/>
          <w:numId w:val="9"/>
        </w:numPr>
        <w:ind w:hanging="564"/>
        <w:spacing w:line="440" w:lineRule="exact"/>
        <w:tabs>
          <w:tab w:val="left" w:pos="525" w:leader="none"/>
          <w:tab w:val="left" w:pos="945" w:leader="none"/>
          <w:tab w:val="clear" w:pos="990" w:leader="none"/>
        </w:tabs>
        <w:rPr>
          <w:rFonts w:ascii="宋体" w:hAnsi="宋体"/>
          <w:bCs/>
          <w:color w:val="auto"/>
          <w:sz w:val="24"/>
          <w:szCs w:val="24"/>
          <w:highlight w:val="none"/>
        </w:rPr>
      </w:pPr>
      <w:r/>
      <w:bookmarkStart w:id="35" w:name="_Hlk54189647"/>
      <w:r/>
      <w:bookmarkStart w:id="36" w:name="_Hlk39447281"/>
      <w:r/>
      <w:bookmarkStart w:id="37" w:name="_Hlk40019962"/>
      <w:r>
        <w:rPr>
          <w:rFonts w:hint="eastAsia" w:ascii="宋体" w:hAnsi="宋体"/>
          <w:bCs/>
          <w:color w:val="auto"/>
          <w:sz w:val="24"/>
          <w:szCs w:val="24"/>
          <w:highlight w:val="none"/>
        </w:rPr>
        <w:t xml:space="preserve">资格、资信证明文件</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bookmarkStart w:id="38" w:name="_Hlk111313981"/>
      <w:r>
        <w:rPr>
          <w:rFonts w:hint="eastAsia" w:ascii="宋体" w:hAnsi="宋体"/>
          <w:bCs/>
          <w:color w:val="auto"/>
          <w:sz w:val="24"/>
          <w:szCs w:val="24"/>
          <w:highlight w:val="none"/>
        </w:rPr>
        <w:t xml:space="preserve">关于资格的声明函（</w:t>
      </w:r>
      <w:r>
        <w:rPr>
          <w:rFonts w:hint="eastAsia" w:ascii="宋体" w:hAnsi="宋体"/>
          <w:b/>
          <w:bCs/>
          <w:color w:val="auto"/>
          <w:sz w:val="24"/>
          <w:szCs w:val="24"/>
          <w:highlight w:val="none"/>
        </w:rPr>
        <w:t xml:space="preserve">格式见附件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bookmarkStart w:id="39" w:name="_Hlk78664359"/>
      <w:r>
        <w:rPr>
          <w:rFonts w:hint="eastAsia" w:ascii="宋体" w:hAnsi="宋体" w:cs="宋体"/>
          <w:color w:val="auto"/>
          <w:sz w:val="24"/>
          <w:highlight w:val="none"/>
        </w:rPr>
        <w:t xml:space="preserve">投标供应商</w:t>
      </w:r>
      <w:r>
        <w:rPr>
          <w:rFonts w:hint="eastAsia" w:ascii="宋体" w:hAnsi="宋体" w:cs="宋体"/>
          <w:bCs/>
          <w:color w:val="auto"/>
          <w:sz w:val="24"/>
          <w:szCs w:val="24"/>
          <w:highlight w:val="none"/>
        </w:rPr>
        <w:t xml:space="preserve">具有独立承担民事责任能力的投标供应商营业执照或相关部门的登记证明文件扫描件</w:t>
      </w:r>
      <w:r>
        <w:rPr>
          <w:rFonts w:hint="eastAsia" w:ascii="宋体" w:hAnsi="宋体"/>
          <w:bCs/>
          <w:color w:val="auto"/>
          <w:sz w:val="24"/>
          <w:szCs w:val="24"/>
          <w:highlight w:val="none"/>
        </w:rPr>
        <w:t xml:space="preserve">并加盖公章或签电子公章</w:t>
      </w:r>
      <w:r>
        <w:rPr>
          <w:rFonts w:hint="eastAsia" w:ascii="宋体" w:hAnsi="宋体"/>
          <w:b/>
          <w:color w:val="auto"/>
          <w:sz w:val="24"/>
          <w:szCs w:val="24"/>
          <w:highlight w:val="none"/>
        </w:rPr>
        <w:t xml:space="preserve">（投标供应商如允许以分支机构身份参加投标的，提供投标供应商分支机构的营业执照扫描件）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投标供应商法定代表人授权委托书</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格式见附件，法定代表人亲自参加投标的除外</w:t>
      </w:r>
      <w:r>
        <w:rPr>
          <w:rFonts w:hint="eastAsia" w:ascii="宋体" w:hAnsi="宋体"/>
          <w:color w:val="auto"/>
          <w:sz w:val="24"/>
          <w:szCs w:val="24"/>
          <w:highlight w:val="none"/>
        </w:rPr>
        <w:t xml:space="preserve">）</w:t>
      </w:r>
      <w:r>
        <w:rPr>
          <w:rFonts w:hint="eastAsia" w:ascii="宋体" w:hAnsi="宋体"/>
          <w:b/>
          <w:bCs/>
          <w:color w:val="auto"/>
          <w:sz w:val="24"/>
          <w:szCs w:val="24"/>
          <w:highlight w:val="none"/>
        </w:rPr>
        <w:t xml:space="preserve">（投标供应商如允许以分支机构身份参加投标的，请自行</w:t>
      </w:r>
      <w:r>
        <w:rPr>
          <w:rFonts w:ascii="宋体" w:hAnsi="宋体"/>
          <w:b/>
          <w:bCs/>
          <w:color w:val="auto"/>
          <w:sz w:val="24"/>
          <w:szCs w:val="24"/>
          <w:highlight w:val="none"/>
        </w:rPr>
        <w:t xml:space="preserve">将“</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更改为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负责人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，分支机构</w:t>
      </w:r>
      <w:r>
        <w:rPr>
          <w:rFonts w:ascii="宋体" w:hAnsi="宋体"/>
          <w:b/>
          <w:bCs/>
          <w:color w:val="auto"/>
          <w:sz w:val="24"/>
          <w:szCs w:val="24"/>
          <w:highlight w:val="none"/>
        </w:rPr>
        <w:t xml:space="preserve">投标时</w:t>
      </w:r>
      <w:r>
        <w:rPr>
          <w:rFonts w:hint="eastAsia" w:ascii="宋体" w:hAnsi="宋体"/>
          <w:b/>
          <w:bCs/>
          <w:color w:val="auto"/>
          <w:sz w:val="24"/>
          <w:szCs w:val="24"/>
          <w:highlight w:val="none"/>
        </w:rPr>
        <w:t xml:space="preserve">涉及招标文件</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法定代表人</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要求的部分</w:t>
      </w:r>
      <w:r>
        <w:rPr>
          <w:rFonts w:ascii="宋体" w:hAnsi="宋体"/>
          <w:b/>
          <w:bCs/>
          <w:color w:val="auto"/>
          <w:sz w:val="24"/>
          <w:szCs w:val="24"/>
          <w:highlight w:val="none"/>
        </w:rPr>
        <w:t xml:space="preserve">，其</w:t>
      </w:r>
      <w:r>
        <w:rPr>
          <w:rFonts w:hint="eastAsia" w:ascii="宋体" w:hAnsi="宋体"/>
          <w:b/>
          <w:bCs/>
          <w:color w:val="auto"/>
          <w:sz w:val="24"/>
          <w:szCs w:val="24"/>
          <w:highlight w:val="none"/>
        </w:rPr>
        <w:t xml:space="preserve">具体要求</w:t>
      </w:r>
      <w:r>
        <w:rPr>
          <w:rFonts w:ascii="宋体" w:hAnsi="宋体"/>
          <w:b/>
          <w:bCs/>
          <w:color w:val="auto"/>
          <w:sz w:val="24"/>
          <w:szCs w:val="24"/>
          <w:highlight w:val="none"/>
        </w:rPr>
        <w:t xml:space="preserve">视同本条规定</w:t>
      </w:r>
      <w:r>
        <w:rPr>
          <w:rFonts w:hint="eastAsia" w:ascii="宋体" w:hAnsi="宋体"/>
          <w:b/>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投标供应商法定代表人身份证扫描件并加盖公章或签电子公章</w:t>
      </w:r>
      <w:r>
        <w:rPr>
          <w:rFonts w:hint="eastAsia" w:ascii="宋体" w:hAnsi="宋体"/>
          <w:b/>
          <w:color w:val="auto"/>
          <w:sz w:val="24"/>
          <w:szCs w:val="24"/>
          <w:highlight w:val="none"/>
        </w:rPr>
        <w:t xml:space="preserve">（身份证应为正、反面）</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投标供应商法定代表人授权代表身份证扫描件并加盖公章或签电子公章</w:t>
      </w:r>
      <w:r>
        <w:rPr>
          <w:rFonts w:hint="eastAsia" w:ascii="宋体" w:hAnsi="宋体"/>
          <w:b/>
          <w:color w:val="auto"/>
          <w:sz w:val="24"/>
          <w:szCs w:val="24"/>
          <w:highlight w:val="none"/>
        </w:rPr>
        <w:t xml:space="preserve">（身份证应为正、反面，法定代表人亲自参加投标的除外）</w:t>
      </w:r>
      <w:r>
        <w:rPr>
          <w:rFonts w:hint="eastAsia" w:ascii="宋体" w:hAnsi="宋体"/>
          <w:bCs/>
          <w:color w:val="auto"/>
          <w:sz w:val="24"/>
          <w:szCs w:val="24"/>
          <w:highlight w:val="none"/>
        </w:rPr>
        <w:t xml:space="preserve">；</w:t>
      </w:r>
      <w:bookmarkEnd w:id="39"/>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投标供应商提供</w:t>
      </w:r>
      <w:r>
        <w:rPr>
          <w:rFonts w:hint="eastAsia" w:ascii="宋体" w:hAnsi="宋体"/>
          <w:color w:val="auto"/>
          <w:sz w:val="24"/>
          <w:szCs w:val="24"/>
          <w:highlight w:val="none"/>
        </w:rPr>
        <w:t xml:space="preserve">近一年中任意一个月(不含投标当月)</w:t>
      </w:r>
      <w:r>
        <w:rPr>
          <w:rFonts w:hint="eastAsia" w:ascii="宋体" w:hAnsi="宋体"/>
          <w:bCs/>
          <w:color w:val="auto"/>
          <w:sz w:val="24"/>
          <w:szCs w:val="24"/>
          <w:highlight w:val="none"/>
        </w:rPr>
        <w:t xml:space="preserve">的财务状况报告（资产负债表和利润表）或由会计师事务所出具的2024年度或2025年度的财务审计报告扫描件并加盖公章或签电子公章；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rPr>
        <w:t xml:space="preserve">近一年中任意一个月(不含投标当月)</w:t>
      </w:r>
      <w:r>
        <w:rPr>
          <w:rFonts w:hint="eastAsia" w:ascii="宋体" w:hAnsi="宋体"/>
          <w:bCs/>
          <w:color w:val="auto"/>
          <w:sz w:val="24"/>
          <w:szCs w:val="24"/>
          <w:highlight w:val="none"/>
        </w:rPr>
        <w:t xml:space="preserve">的依法缴纳税收的相关材料（提供相关主管部门证明或银行代扣证明或者提供依法免税的主管部门出具的相应证明材料）扫描件并加盖公章或签电子公章；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w:t>
      </w:r>
      <w:r>
        <w:rPr>
          <w:rFonts w:hint="eastAsia" w:ascii="宋体" w:hAnsi="宋体"/>
          <w:color w:val="auto"/>
          <w:sz w:val="24"/>
          <w:szCs w:val="24"/>
          <w:highlight w:val="none"/>
        </w:rPr>
        <w:t xml:space="preserve">近一年中任意一个月(不含投标当月)</w:t>
      </w:r>
      <w:r>
        <w:rPr>
          <w:rFonts w:hint="eastAsia" w:ascii="宋体" w:hAnsi="宋体"/>
          <w:bCs/>
          <w:color w:val="auto"/>
          <w:sz w:val="24"/>
          <w:szCs w:val="24"/>
          <w:highlight w:val="none"/>
        </w:rPr>
        <w:t xml:space="preserve">的依法</w:t>
      </w:r>
      <w:r>
        <w:rPr>
          <w:rFonts w:ascii="宋体" w:hAnsi="宋体"/>
          <w:bCs/>
          <w:color w:val="auto"/>
          <w:sz w:val="24"/>
          <w:szCs w:val="24"/>
          <w:highlight w:val="none"/>
        </w:rPr>
        <w:t xml:space="preserve">缴纳</w:t>
      </w:r>
      <w:r>
        <w:rPr>
          <w:rFonts w:hint="eastAsia" w:ascii="宋体" w:hAnsi="宋体"/>
          <w:bCs/>
          <w:color w:val="auto"/>
          <w:sz w:val="24"/>
          <w:szCs w:val="24"/>
          <w:highlight w:val="none"/>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8"/>
        </w:numPr>
        <w:ind w:left="0" w:firstLine="480"/>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授权代理人提供</w:t>
      </w:r>
      <w:r>
        <w:rPr>
          <w:rFonts w:hint="eastAsia" w:ascii="宋体" w:hAnsi="宋体"/>
          <w:color w:val="auto"/>
          <w:sz w:val="24"/>
          <w:szCs w:val="24"/>
          <w:highlight w:val="none"/>
        </w:rPr>
        <w:t xml:space="preserve">由法定的社保收缴部门出具的近一年中任意一个月(不含投标当月)的投标供应商依法为其缴纳</w:t>
      </w:r>
      <w:r>
        <w:rPr>
          <w:rFonts w:ascii="宋体" w:hAnsi="宋体"/>
          <w:color w:val="auto"/>
          <w:sz w:val="24"/>
          <w:szCs w:val="24"/>
          <w:highlight w:val="none"/>
        </w:rPr>
        <w:t xml:space="preserve">社会</w:t>
      </w:r>
      <w:r>
        <w:rPr>
          <w:rFonts w:hint="eastAsia" w:ascii="宋体" w:hAnsi="宋体"/>
          <w:color w:val="auto"/>
          <w:sz w:val="24"/>
          <w:szCs w:val="24"/>
          <w:highlight w:val="none"/>
        </w:rPr>
        <w:t xml:space="preserve">保险证明</w:t>
      </w:r>
      <w:r>
        <w:rPr>
          <w:rFonts w:hint="eastAsia" w:ascii="宋体" w:hAnsi="宋体" w:cs="宋体"/>
          <w:b/>
          <w:bCs/>
          <w:color w:val="auto"/>
          <w:sz w:val="24"/>
          <w:szCs w:val="24"/>
          <w:highlight w:val="none"/>
        </w:rPr>
        <w:t xml:space="preserve">（由相关主管部门出具，如因投标供应商新成立确实无法提供的，可以不提供；法定代表人亲自参加投标的除外；社保缴费证明必须提交带有社保部门红章或含有县(区)级及以上社保部门电子加盖公章或签电子公章或带二维码验证的扫描件）</w:t>
      </w:r>
      <w:r>
        <w:rPr>
          <w:rFonts w:hint="eastAsia" w:ascii="宋体" w:hAnsi="宋体"/>
          <w:bCs/>
          <w:color w:val="auto"/>
          <w:sz w:val="24"/>
          <w:szCs w:val="24"/>
          <w:highlight w:val="none"/>
        </w:rPr>
        <w:t xml:space="preserve">；</w:t>
      </w:r>
      <w:r/>
    </w:p>
    <w:p>
      <w:pPr>
        <w:numPr>
          <w:ilvl w:val="2"/>
          <w:numId w:val="8"/>
        </w:numPr>
        <w:ind w:left="0" w:firstLine="480"/>
        <w:spacing w:line="440" w:lineRule="exact"/>
        <w:tabs>
          <w:tab w:val="left" w:pos="420" w:leader="none"/>
          <w:tab w:val="left" w:pos="851"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承诺书</w:t>
      </w:r>
      <w:r>
        <w:rPr>
          <w:rFonts w:hint="eastAsia" w:ascii="宋体" w:hAnsi="宋体"/>
          <w:b/>
          <w:color w:val="auto"/>
          <w:sz w:val="24"/>
          <w:szCs w:val="24"/>
          <w:highlight w:val="none"/>
        </w:rPr>
        <w:t xml:space="preserve">（格式见附件）。</w:t>
      </w:r>
      <w:bookmarkEnd w:id="38"/>
      <w:r/>
      <w:r/>
    </w:p>
    <w:p>
      <w:pPr>
        <w:ind w:firstLine="482"/>
        <w:spacing w:line="440" w:lineRule="exact"/>
        <w:tabs>
          <w:tab w:val="left" w:pos="420" w:leader="none"/>
          <w:tab w:val="left" w:pos="945" w:leader="none"/>
          <w:tab w:val="left" w:pos="1155" w:leader="none"/>
          <w:tab w:val="left" w:pos="1378" w:leader="none"/>
        </w:tabs>
        <w:rPr>
          <w:rFonts w:ascii="宋体" w:hAnsi="宋体"/>
          <w:b/>
          <w:bCs/>
          <w:color w:val="auto"/>
          <w:sz w:val="24"/>
          <w:szCs w:val="24"/>
          <w:highlight w:val="none"/>
        </w:rPr>
      </w:pPr>
      <w:r/>
      <w:bookmarkStart w:id="40" w:name="_Hlk110963056"/>
      <w:r>
        <w:rPr>
          <w:rFonts w:hint="eastAsia" w:ascii="宋体" w:hAnsi="宋体"/>
          <w:b/>
          <w:bCs/>
          <w:color w:val="auto"/>
          <w:sz w:val="24"/>
          <w:szCs w:val="24"/>
          <w:highlight w:val="none"/>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5"/>
      <w:r/>
      <w:r/>
    </w:p>
    <w:p>
      <w:pPr>
        <w:ind w:left="523"/>
        <w:spacing w:line="360" w:lineRule="auto"/>
        <w:tabs>
          <w:tab w:val="left" w:pos="420" w:leader="none"/>
          <w:tab w:val="left" w:pos="945" w:leader="none"/>
        </w:tabs>
        <w:rPr>
          <w:rFonts w:ascii="宋体" w:hAnsi="宋体"/>
          <w:color w:val="auto"/>
          <w:sz w:val="24"/>
          <w:szCs w:val="24"/>
          <w:highlight w:val="none"/>
        </w:rPr>
      </w:pPr>
      <w:r>
        <w:rPr>
          <w:rFonts w:hint="eastAsia" w:ascii="宋体" w:hAnsi="宋体"/>
          <w:color w:val="auto"/>
          <w:sz w:val="24"/>
          <w:szCs w:val="24"/>
          <w:highlight w:val="none"/>
        </w:rPr>
        <w:t xml:space="preserve">（2）补充性文件</w:t>
      </w:r>
      <w:bookmarkEnd w:id="40"/>
      <w:r/>
      <w:r/>
    </w:p>
    <w:p>
      <w:pPr>
        <w:ind w:firstLine="480"/>
        <w:spacing w:line="360" w:lineRule="auto"/>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①中小企业声明函</w:t>
      </w:r>
      <w:r>
        <w:rPr>
          <w:rFonts w:hint="eastAsia" w:ascii="宋体" w:hAnsi="宋体"/>
          <w:b/>
          <w:color w:val="auto"/>
          <w:sz w:val="24"/>
          <w:szCs w:val="24"/>
          <w:highlight w:val="none"/>
        </w:rPr>
        <w:t xml:space="preserve">（格式见附件，如是请提供）</w:t>
      </w:r>
      <w:r>
        <w:rPr>
          <w:rFonts w:hint="eastAsia" w:ascii="宋体" w:hAnsi="宋体"/>
          <w:bCs/>
          <w:color w:val="auto"/>
          <w:sz w:val="24"/>
          <w:szCs w:val="24"/>
          <w:highlight w:val="none"/>
        </w:rPr>
        <w:t xml:space="preserve">；</w:t>
      </w:r>
      <w:r/>
    </w:p>
    <w:p>
      <w:pPr>
        <w:pStyle w:val="1756"/>
        <w:ind w:firstLine="468"/>
        <w:spacing w:line="360" w:lineRule="auto"/>
        <w:rPr>
          <w:rFonts w:ascii="宋体" w:hAnsi="宋体"/>
          <w:bCs/>
          <w:color w:val="auto"/>
          <w:szCs w:val="24"/>
          <w:highlight w:val="none"/>
          <w:lang w:eastAsia="zh-CN"/>
        </w:rPr>
      </w:pPr>
      <w:r>
        <w:rPr>
          <w:rFonts w:hint="eastAsia" w:ascii="宋体" w:hAnsi="宋体"/>
          <w:bCs/>
          <w:color w:val="auto"/>
          <w:szCs w:val="24"/>
          <w:highlight w:val="none"/>
          <w:lang w:val="en-US" w:eastAsia="zh-CN"/>
        </w:rPr>
        <w:t xml:space="preserve">②</w:t>
      </w:r>
      <w:r>
        <w:rPr>
          <w:rFonts w:hint="eastAsia" w:ascii="宋体" w:hAnsi="宋体"/>
          <w:bCs/>
          <w:color w:val="auto"/>
          <w:szCs w:val="24"/>
          <w:highlight w:val="none"/>
          <w:lang w:eastAsia="zh-CN"/>
        </w:rPr>
        <w:t xml:space="preserve">残疾人福利性单位声明函</w:t>
      </w:r>
      <w:r>
        <w:rPr>
          <w:rFonts w:hint="eastAsia" w:ascii="宋体" w:hAnsi="宋体"/>
          <w:b/>
          <w:color w:val="auto"/>
          <w:szCs w:val="24"/>
          <w:highlight w:val="none"/>
          <w:lang w:eastAsia="zh-CN"/>
        </w:rPr>
        <w:t xml:space="preserve">（格式见附件</w:t>
      </w:r>
      <w:r>
        <w:rPr>
          <w:rFonts w:hint="eastAsia" w:ascii="宋体" w:hAnsi="宋体"/>
          <w:b/>
          <w:color w:val="auto"/>
          <w:szCs w:val="24"/>
          <w:highlight w:val="none"/>
          <w:lang w:val="en-US" w:eastAsia="zh-CN"/>
        </w:rPr>
        <w:t xml:space="preserve">，如是请提供</w:t>
      </w:r>
      <w:r>
        <w:rPr>
          <w:rFonts w:hint="eastAsia" w:ascii="宋体" w:hAnsi="宋体"/>
          <w:b/>
          <w:color w:val="auto"/>
          <w:szCs w:val="24"/>
          <w:highlight w:val="none"/>
          <w:lang w:eastAsia="zh-CN"/>
        </w:rPr>
        <w:t xml:space="preserve">）</w:t>
      </w:r>
      <w:r>
        <w:rPr>
          <w:rFonts w:hint="eastAsia" w:ascii="宋体" w:hAnsi="宋体"/>
          <w:bCs/>
          <w:color w:val="auto"/>
          <w:szCs w:val="24"/>
          <w:highlight w:val="none"/>
          <w:lang w:eastAsia="zh-CN"/>
        </w:rPr>
        <w:t xml:space="preserve">；</w:t>
      </w:r>
      <w:r/>
    </w:p>
    <w:p>
      <w:pPr>
        <w:pStyle w:val="1756"/>
        <w:ind w:firstLine="468"/>
        <w:spacing w:line="360" w:lineRule="auto"/>
        <w:rPr>
          <w:rFonts w:ascii="宋体" w:hAnsi="宋体"/>
          <w:bCs/>
          <w:color w:val="auto"/>
          <w:szCs w:val="24"/>
          <w:highlight w:val="none"/>
          <w:lang w:eastAsia="zh-CN"/>
        </w:rPr>
      </w:pPr>
      <w:r>
        <w:rPr>
          <w:rFonts w:hint="eastAsia" w:ascii="宋体" w:hAnsi="宋体"/>
          <w:bCs/>
          <w:color w:val="auto"/>
          <w:szCs w:val="24"/>
          <w:highlight w:val="none"/>
          <w:lang w:val="en-US" w:eastAsia="zh-CN"/>
        </w:rPr>
        <w:t xml:space="preserve">③</w:t>
      </w:r>
      <w:r>
        <w:rPr>
          <w:rFonts w:hint="eastAsia" w:ascii="宋体" w:hAnsi="宋体"/>
          <w:bCs/>
          <w:color w:val="auto"/>
          <w:szCs w:val="24"/>
          <w:highlight w:val="none"/>
          <w:lang w:eastAsia="zh-CN"/>
        </w:rPr>
        <w:t xml:space="preserve">由省级以上监狱管理局、戒毒管理局(含新疆生产建设兵团)出具的属于监狱企业的证明文件复印件</w:t>
      </w:r>
      <w:r>
        <w:rPr>
          <w:rFonts w:hint="eastAsia" w:ascii="宋体" w:hAnsi="宋体"/>
          <w:b/>
          <w:color w:val="auto"/>
          <w:szCs w:val="24"/>
          <w:highlight w:val="none"/>
          <w:lang w:eastAsia="zh-CN"/>
        </w:rPr>
        <w:t xml:space="preserve">（投标人如是监狱企业的提供）</w:t>
      </w:r>
      <w:r>
        <w:rPr>
          <w:rFonts w:hint="eastAsia" w:ascii="宋体" w:hAnsi="宋体"/>
          <w:bCs/>
          <w:color w:val="auto"/>
          <w:szCs w:val="24"/>
          <w:highlight w:val="none"/>
          <w:lang w:eastAsia="zh-CN"/>
        </w:rPr>
        <w:t xml:space="preserve">。</w:t>
      </w:r>
      <w:bookmarkEnd w:id="36"/>
      <w:r/>
      <w:bookmarkEnd w:id="37"/>
      <w:r/>
      <w:r/>
    </w:p>
    <w:p>
      <w:pPr>
        <w:ind w:left="523"/>
        <w:spacing w:line="360" w:lineRule="auto"/>
        <w:tabs>
          <w:tab w:val="left" w:pos="420" w:leader="none"/>
          <w:tab w:val="left" w:pos="1155" w:leader="none"/>
        </w:tabs>
        <w:rPr>
          <w:rFonts w:ascii="宋体" w:hAnsi="宋体"/>
          <w:color w:val="auto"/>
          <w:sz w:val="24"/>
          <w:szCs w:val="24"/>
          <w:highlight w:val="none"/>
        </w:rPr>
      </w:pPr>
      <w:r/>
      <w:bookmarkStart w:id="41" w:name="_Hlk44524244"/>
      <w:r/>
      <w:bookmarkStart w:id="42" w:name="_Toc35780501"/>
      <w:r/>
      <w:bookmarkStart w:id="43" w:name="_Toc39873208"/>
      <w:r>
        <w:rPr>
          <w:rFonts w:hint="eastAsia" w:ascii="宋体" w:hAnsi="宋体"/>
          <w:color w:val="auto"/>
          <w:sz w:val="24"/>
          <w:szCs w:val="24"/>
          <w:highlight w:val="none"/>
        </w:rPr>
        <w:t xml:space="preserve">④《关于符合本国产品标准的声明函》（格式见附件）</w:t>
      </w:r>
      <w:r/>
    </w:p>
    <w:p>
      <w:pPr>
        <w:ind w:left="523"/>
        <w:spacing w:line="360" w:lineRule="auto"/>
        <w:tabs>
          <w:tab w:val="left" w:pos="420" w:leader="none"/>
          <w:tab w:val="left" w:pos="1155" w:leader="none"/>
        </w:tabs>
        <w:rPr>
          <w:rFonts w:ascii="宋体" w:hAnsi="宋体"/>
          <w:b/>
          <w:bCs/>
          <w:color w:val="auto"/>
          <w:sz w:val="24"/>
          <w:szCs w:val="24"/>
          <w:highlight w:val="none"/>
        </w:rPr>
      </w:pPr>
      <w:r>
        <w:rPr>
          <w:rFonts w:hint="eastAsia" w:ascii="宋体" w:hAnsi="宋体"/>
          <w:color w:val="auto"/>
          <w:sz w:val="24"/>
          <w:szCs w:val="24"/>
          <w:highlight w:val="none"/>
        </w:rPr>
        <w:t xml:space="preserve">⑤投标供应商认为必须提供的其他证明材料</w:t>
      </w:r>
      <w:r>
        <w:rPr>
          <w:rFonts w:hint="eastAsia" w:ascii="宋体" w:hAnsi="宋体"/>
          <w:b/>
          <w:bCs/>
          <w:color w:val="auto"/>
          <w:sz w:val="24"/>
          <w:szCs w:val="24"/>
          <w:highlight w:val="none"/>
        </w:rPr>
        <w:t xml:space="preserve">（如有请自行提供）</w:t>
      </w:r>
      <w:r/>
    </w:p>
    <w:p>
      <w:pPr>
        <w:ind w:firstLine="523"/>
        <w:jc w:val="left"/>
        <w:spacing w:line="440" w:lineRule="exact"/>
        <w:tabs>
          <w:tab w:val="left" w:pos="420" w:leader="none"/>
          <w:tab w:val="left" w:pos="945" w:leader="none"/>
          <w:tab w:val="left" w:pos="1155" w:leader="none"/>
        </w:tabs>
        <w:rPr>
          <w:rFonts w:ascii="宋体" w:hAnsi="宋体"/>
          <w:color w:val="auto"/>
          <w:sz w:val="24"/>
          <w:szCs w:val="24"/>
          <w:highlight w:val="none"/>
        </w:rPr>
      </w:pPr>
      <w:r>
        <w:rPr>
          <w:rFonts w:hint="eastAsia" w:ascii="宋体" w:hAnsi="宋体"/>
          <w:b/>
          <w:bCs/>
          <w:color w:val="auto"/>
          <w:sz w:val="24"/>
          <w:szCs w:val="24"/>
          <w:highlight w:val="none"/>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响应文件的审核和评分结果。</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3.开标一览表</w:t>
      </w:r>
      <w:r>
        <w:rPr>
          <w:rFonts w:hint="eastAsia" w:ascii="宋体" w:hAnsi="宋体"/>
          <w:b/>
          <w:color w:val="auto"/>
          <w:sz w:val="24"/>
          <w:szCs w:val="24"/>
          <w:highlight w:val="none"/>
        </w:rPr>
        <w:t xml:space="preserve">（格式见附件）</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4.明细报价表</w:t>
      </w:r>
      <w:r>
        <w:rPr>
          <w:rFonts w:hint="eastAsia" w:ascii="宋体" w:hAnsi="宋体"/>
          <w:b/>
          <w:color w:val="auto"/>
          <w:sz w:val="24"/>
          <w:szCs w:val="24"/>
          <w:highlight w:val="none"/>
        </w:rPr>
        <w:t xml:space="preserve">（格式见附件）</w:t>
      </w:r>
      <w:r/>
    </w:p>
    <w:p>
      <w:pPr>
        <w:ind w:firstLine="523"/>
        <w:spacing w:line="44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5.投标偏离表</w:t>
      </w:r>
      <w:r>
        <w:rPr>
          <w:rFonts w:hint="eastAsia" w:ascii="宋体" w:hAnsi="宋体"/>
          <w:b/>
          <w:color w:val="auto"/>
          <w:sz w:val="24"/>
          <w:szCs w:val="24"/>
          <w:highlight w:val="none"/>
        </w:rPr>
        <w:t xml:space="preserve">（格式见附件）</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6.评分标准中对应的其他所需证明材料</w:t>
      </w:r>
      <w:r>
        <w:rPr>
          <w:rFonts w:hint="eastAsia" w:ascii="宋体" w:hAnsi="宋体"/>
          <w:b/>
          <w:color w:val="auto"/>
          <w:sz w:val="24"/>
          <w:szCs w:val="24"/>
          <w:highlight w:val="none"/>
        </w:rPr>
        <w:t xml:space="preserve">（如有自行添加）</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7.技术文件</w:t>
      </w:r>
      <w:r>
        <w:rPr>
          <w:rFonts w:hint="eastAsia" w:ascii="宋体" w:hAnsi="宋体"/>
          <w:b/>
          <w:color w:val="auto"/>
          <w:sz w:val="24"/>
          <w:szCs w:val="24"/>
          <w:highlight w:val="none"/>
        </w:rPr>
        <w:t xml:space="preserve">（根据评分细则自行编制）</w:t>
      </w:r>
      <w:r/>
    </w:p>
    <w:p>
      <w:pPr>
        <w:ind w:firstLine="480"/>
        <w:spacing w:line="440" w:lineRule="exact"/>
        <w:tabs>
          <w:tab w:val="left" w:pos="525" w:leader="none"/>
          <w:tab w:val="left" w:pos="709" w:leader="none"/>
        </w:tabs>
        <w:rPr>
          <w:rFonts w:ascii="宋体" w:hAnsi="宋体"/>
          <w:bCs/>
          <w:color w:val="auto"/>
          <w:sz w:val="24"/>
          <w:szCs w:val="24"/>
          <w:highlight w:val="none"/>
        </w:rPr>
      </w:pPr>
      <w:r>
        <w:rPr>
          <w:rFonts w:hint="eastAsia" w:ascii="宋体" w:hAnsi="宋体"/>
          <w:bCs/>
          <w:color w:val="auto"/>
          <w:sz w:val="24"/>
          <w:szCs w:val="24"/>
          <w:highlight w:val="none"/>
        </w:rPr>
        <w:t xml:space="preserve">8.要求采购人提供的配合</w:t>
      </w:r>
      <w:r>
        <w:rPr>
          <w:rFonts w:hint="eastAsia" w:ascii="宋体" w:hAnsi="宋体"/>
          <w:b/>
          <w:color w:val="auto"/>
          <w:sz w:val="24"/>
          <w:szCs w:val="24"/>
          <w:highlight w:val="none"/>
        </w:rPr>
        <w:t xml:space="preserve">（如有自拟并自行添加）</w:t>
      </w:r>
      <w:r/>
    </w:p>
    <w:p>
      <w:pPr>
        <w:ind w:firstLine="480"/>
        <w:spacing w:line="440" w:lineRule="exact"/>
        <w:tabs>
          <w:tab w:val="left" w:pos="525" w:leader="none"/>
          <w:tab w:val="left" w:pos="709" w:leader="none"/>
        </w:tabs>
        <w:rPr>
          <w:rFonts w:ascii="宋体" w:hAnsi="宋体"/>
          <w:b/>
          <w:color w:val="auto"/>
          <w:sz w:val="24"/>
          <w:szCs w:val="24"/>
          <w:highlight w:val="none"/>
        </w:rPr>
      </w:pPr>
      <w:r>
        <w:rPr>
          <w:rFonts w:hint="eastAsia" w:ascii="宋体" w:hAnsi="宋体"/>
          <w:bCs/>
          <w:color w:val="auto"/>
          <w:sz w:val="24"/>
          <w:szCs w:val="24"/>
          <w:highlight w:val="none"/>
        </w:rPr>
        <w:t xml:space="preserve">9.其他</w:t>
      </w:r>
      <w:r>
        <w:rPr>
          <w:rFonts w:hint="eastAsia" w:ascii="宋体" w:hAnsi="宋体"/>
          <w:b/>
          <w:color w:val="auto"/>
          <w:sz w:val="24"/>
          <w:szCs w:val="24"/>
          <w:highlight w:val="none"/>
        </w:rPr>
        <w:t xml:space="preserve">（投标供应商认为有必要提供的声明和文件，如有自拟并自行添加）</w:t>
      </w:r>
      <w:bookmarkEnd w:id="41"/>
      <w:r/>
      <w:r/>
    </w:p>
    <w:p>
      <w:pPr>
        <w:ind w:left="482"/>
        <w:spacing w:line="440" w:lineRule="exact"/>
        <w:tabs>
          <w:tab w:val="left" w:pos="945" w:leader="none"/>
        </w:tabs>
        <w:rPr>
          <w:rFonts w:ascii="宋体" w:hAnsi="宋体"/>
          <w:b/>
          <w:color w:val="auto"/>
          <w:sz w:val="24"/>
          <w:szCs w:val="24"/>
          <w:highlight w:val="none"/>
        </w:rPr>
        <w:outlineLvl w:val="0"/>
      </w:pPr>
      <w:r/>
      <w:bookmarkStart w:id="44" w:name="_Toc116946294"/>
      <w:r/>
      <w:bookmarkStart w:id="45" w:name="_Toc98277339"/>
      <w:r>
        <w:rPr>
          <w:rFonts w:hint="eastAsia" w:ascii="宋体" w:hAnsi="宋体"/>
          <w:b/>
          <w:color w:val="auto"/>
          <w:sz w:val="24"/>
          <w:szCs w:val="24"/>
          <w:highlight w:val="none"/>
        </w:rPr>
        <w:t xml:space="preserve">（七） 投标文件的制作：</w:t>
      </w:r>
      <w:bookmarkEnd w:id="42"/>
      <w:r/>
      <w:bookmarkEnd w:id="43"/>
      <w:r/>
      <w:bookmarkEnd w:id="44"/>
      <w:r/>
      <w:bookmarkEnd w:id="45"/>
      <w:r/>
      <w:r/>
    </w:p>
    <w:p>
      <w:pPr>
        <w:ind w:firstLine="480"/>
        <w:spacing w:line="440" w:lineRule="exact"/>
        <w:rPr>
          <w:rFonts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所有文件、往来函件均应使用简体中文（规格、型号辅助符号除外）。</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投标供应商报价一律以人民币为报价结算货币，结算单位为“元”。</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投标文件格式部分，应由投标供应商按给定格式提供，不得更改。</w:t>
      </w:r>
      <w:r/>
    </w:p>
    <w:p>
      <w:pPr>
        <w:ind w:firstLine="480"/>
        <w:spacing w:line="440" w:lineRule="exact"/>
        <w:rPr>
          <w:rFonts w:ascii="宋体" w:hAnsi="宋体"/>
          <w:color w:val="auto"/>
          <w:sz w:val="24"/>
          <w:highlight w:val="none"/>
        </w:rPr>
      </w:pPr>
      <w:r>
        <w:rPr>
          <w:rFonts w:ascii="宋体" w:hAnsi="宋体"/>
          <w:color w:val="auto"/>
          <w:sz w:val="24"/>
          <w:highlight w:val="none"/>
        </w:rPr>
        <w:t xml:space="preserve">5.</w:t>
      </w:r>
      <w:r>
        <w:rPr>
          <w:rFonts w:hint="eastAsia" w:ascii="宋体" w:hAnsi="宋体"/>
          <w:color w:val="auto"/>
          <w:sz w:val="24"/>
          <w:highlight w:val="none"/>
        </w:rPr>
        <w:t xml:space="preserve">投标文件应用不褪色的黑色墨水书写或打印。</w:t>
      </w:r>
      <w:r/>
    </w:p>
    <w:p>
      <w:pPr>
        <w:ind w:firstLine="480"/>
        <w:spacing w:line="440" w:lineRule="exact"/>
        <w:tabs>
          <w:tab w:val="left" w:pos="1288" w:leader="none"/>
        </w:tabs>
        <w:rPr>
          <w:rFonts w:ascii="宋体" w:hAnsi="宋体"/>
          <w:bCs/>
          <w:color w:val="auto"/>
          <w:sz w:val="24"/>
          <w:highlight w:val="none"/>
        </w:rPr>
      </w:pPr>
      <w:r>
        <w:rPr>
          <w:rFonts w:hint="eastAsia" w:ascii="宋体" w:hAnsi="宋体"/>
          <w:bCs/>
          <w:color w:val="auto"/>
          <w:sz w:val="24"/>
          <w:highlight w:val="none"/>
        </w:rPr>
        <w:t xml:space="preserve">6.投标费用自理。</w:t>
      </w:r>
      <w:r/>
    </w:p>
    <w:p>
      <w:pPr>
        <w:ind w:firstLine="482"/>
        <w:spacing w:line="440" w:lineRule="exact"/>
        <w:tabs>
          <w:tab w:val="left" w:pos="945" w:leader="none"/>
        </w:tabs>
        <w:rPr>
          <w:rFonts w:ascii="宋体" w:hAnsi="宋体"/>
          <w:b/>
          <w:color w:val="auto"/>
          <w:sz w:val="24"/>
          <w:szCs w:val="24"/>
          <w:highlight w:val="none"/>
        </w:rPr>
        <w:outlineLvl w:val="0"/>
      </w:pPr>
      <w:r/>
      <w:bookmarkStart w:id="46" w:name="_Toc98277340"/>
      <w:r/>
      <w:bookmarkStart w:id="47" w:name="_Toc116946295"/>
      <w:r>
        <w:rPr>
          <w:rFonts w:hint="eastAsia" w:ascii="宋体" w:hAnsi="宋体"/>
          <w:b/>
          <w:color w:val="auto"/>
          <w:sz w:val="24"/>
          <w:szCs w:val="24"/>
          <w:highlight w:val="none"/>
        </w:rPr>
        <w:t xml:space="preserve">（八）网上投标：</w:t>
      </w:r>
      <w:bookmarkEnd w:id="46"/>
      <w:r/>
      <w:bookmarkEnd w:id="47"/>
      <w:r/>
      <w:r/>
    </w:p>
    <w:p>
      <w:pPr>
        <w:ind w:firstLine="480"/>
        <w:spacing w:line="360" w:lineRule="auto"/>
        <w:tabs>
          <w:tab w:val="left" w:pos="1288" w:leader="none"/>
        </w:tabs>
        <w:rPr>
          <w:rFonts w:ascii="宋体" w:hAnsi="宋体"/>
          <w:color w:val="auto"/>
          <w:sz w:val="24"/>
          <w:highlight w:val="none"/>
        </w:rPr>
      </w:pPr>
      <w:r>
        <w:rPr>
          <w:rFonts w:hint="eastAsia" w:ascii="宋体" w:hAnsi="宋体"/>
          <w:color w:val="auto"/>
          <w:sz w:val="24"/>
          <w:highlight w:val="none"/>
        </w:rPr>
        <w:t xml:space="preserve">1</w:t>
      </w:r>
      <w:r>
        <w:rPr>
          <w:rFonts w:ascii="宋体" w:hAnsi="宋体"/>
          <w:color w:val="auto"/>
          <w:sz w:val="24"/>
          <w:highlight w:val="none"/>
        </w:rPr>
        <w:t xml:space="preserve">.</w:t>
      </w:r>
      <w:r>
        <w:rPr>
          <w:rFonts w:hint="eastAsia" w:ascii="宋体" w:hAnsi="宋体"/>
          <w:color w:val="auto"/>
          <w:sz w:val="24"/>
          <w:highlight w:val="none"/>
        </w:rPr>
        <w:t xml:space="preserve">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w:t>
      </w:r>
      <w:r>
        <w:rPr>
          <w:rFonts w:hint="eastAsia" w:ascii="宋体" w:hAnsi="宋体"/>
          <w:color w:val="auto"/>
          <w:sz w:val="24"/>
          <w:highlight w:val="none"/>
        </w:rPr>
        <w:t xml:space="preserve">投标供应商应对CA数字证书妥善保管，如被他人盗用投标，后果自负。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投标供应商按招标文件规定的网上解密时间进行解密，如未按时解密后果自负。</w:t>
      </w:r>
      <w:r/>
    </w:p>
    <w:p>
      <w:pPr>
        <w:ind w:firstLine="480"/>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w:t>
      </w:r>
      <w:r>
        <w:rPr>
          <w:rFonts w:hint="eastAsia" w:ascii="宋体" w:hAnsi="宋体"/>
          <w:color w:val="auto"/>
          <w:sz w:val="24"/>
          <w:highlight w:val="none"/>
        </w:rPr>
        <w:t xml:space="preserve">投标供应商应当对招标文件提出的要求和条件做出实质性响应，并在电子投标系统逐条应答。</w:t>
      </w:r>
      <w:r/>
    </w:p>
    <w:p>
      <w:pPr>
        <w:ind w:firstLine="482"/>
        <w:spacing w:line="360" w:lineRule="auto"/>
        <w:tabs>
          <w:tab w:val="left" w:pos="525" w:leader="none"/>
          <w:tab w:val="left" w:pos="1288" w:leader="none"/>
        </w:tabs>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w:t>
      </w:r>
      <w:r>
        <w:rPr>
          <w:rFonts w:hint="eastAsia" w:ascii="宋体" w:hAnsi="宋体"/>
          <w:color w:val="auto"/>
          <w:sz w:val="24"/>
          <w:highlight w:val="none"/>
        </w:rPr>
        <w:t xml:space="preserve">投标供应商应对要求提供的资格证明文件（如资质证书、资格证书）、技术资料（如白皮书、彩页、手册、检测报告等）扫描上传至投标系统。</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w:t>
      </w:r>
      <w:r>
        <w:rPr>
          <w:rFonts w:hint="eastAsia" w:ascii="宋体" w:hAnsi="宋体"/>
          <w:color w:val="auto"/>
          <w:sz w:val="24"/>
          <w:highlight w:val="none"/>
        </w:rPr>
        <w:t xml:space="preserve">投标供应商</w:t>
      </w:r>
      <w:r>
        <w:rPr>
          <w:rFonts w:hint="eastAsia" w:ascii="宋体" w:hAnsi="宋体" w:cs="宋体"/>
          <w:bCs/>
          <w:color w:val="auto"/>
          <w:sz w:val="24"/>
          <w:szCs w:val="24"/>
          <w:highlight w:val="none"/>
        </w:rPr>
        <w:t xml:space="preserve">进行网上投标请参照《政府采购项目电子交易管理操作指南-供应商》。</w:t>
      </w:r>
      <w:r>
        <w:rPr>
          <w:rFonts w:hint="eastAsia" w:ascii="宋体" w:hAnsi="宋体" w:cs="宋体"/>
          <w:b/>
          <w:color w:val="auto"/>
          <w:sz w:val="24"/>
          <w:szCs w:val="24"/>
          <w:highlight w:val="none"/>
        </w:rPr>
        <w:t xml:space="preserve">特别提醒</w:t>
      </w:r>
      <w:r>
        <w:rPr>
          <w:rFonts w:hint="eastAsia" w:ascii="宋体" w:hAnsi="宋体" w:cs="宋体"/>
          <w:bCs/>
          <w:color w:val="auto"/>
          <w:sz w:val="24"/>
          <w:szCs w:val="24"/>
          <w:highlight w:val="none"/>
        </w:rPr>
        <w:t xml:space="preserve">：开标后，投标人须自行准备设备（包括但不限于笔记本电脑、无线网络）登录“政府采购交易管理一体化系统”，按招标文件规定时间解密后，在评标过程中保持在线，等待评标委员会的询标和评标结果，中途不得离开。投标</w:t>
      </w:r>
      <w:r>
        <w:rPr>
          <w:rFonts w:hint="eastAsia" w:ascii="宋体" w:hAnsi="宋体"/>
          <w:color w:val="auto"/>
          <w:sz w:val="24"/>
          <w:highlight w:val="none"/>
        </w:rPr>
        <w:t xml:space="preserve">供应商</w:t>
      </w:r>
      <w:r>
        <w:rPr>
          <w:rFonts w:hint="eastAsia" w:ascii="宋体" w:hAnsi="宋体" w:cs="宋体"/>
          <w:bCs/>
          <w:color w:val="auto"/>
          <w:sz w:val="24"/>
          <w:szCs w:val="24"/>
          <w:highlight w:val="none"/>
        </w:rPr>
        <w:t xml:space="preserve">如未按要求应答，由此所产生的损失及风险由投标</w:t>
      </w:r>
      <w:r>
        <w:rPr>
          <w:rFonts w:hint="eastAsia" w:ascii="宋体" w:hAnsi="宋体"/>
          <w:color w:val="auto"/>
          <w:sz w:val="24"/>
          <w:highlight w:val="none"/>
        </w:rPr>
        <w:t xml:space="preserve">供应商</w:t>
      </w:r>
      <w:r>
        <w:rPr>
          <w:rFonts w:hint="eastAsia" w:ascii="宋体" w:hAnsi="宋体" w:cs="宋体"/>
          <w:bCs/>
          <w:color w:val="auto"/>
          <w:sz w:val="24"/>
          <w:szCs w:val="24"/>
          <w:highlight w:val="none"/>
        </w:rPr>
        <w:t xml:space="preserve">自行承担。</w:t>
      </w:r>
      <w:r/>
    </w:p>
    <w:p>
      <w:pPr>
        <w:ind w:firstLine="482"/>
        <w:spacing w:line="440" w:lineRule="exact"/>
        <w:tabs>
          <w:tab w:val="left" w:pos="945" w:leader="none"/>
        </w:tabs>
        <w:rPr>
          <w:rFonts w:ascii="宋体" w:hAnsi="宋体"/>
          <w:b/>
          <w:color w:val="auto"/>
          <w:sz w:val="24"/>
          <w:szCs w:val="24"/>
          <w:highlight w:val="none"/>
        </w:rPr>
        <w:outlineLvl w:val="0"/>
      </w:pPr>
      <w:r/>
      <w:bookmarkStart w:id="48" w:name="_Toc116946296"/>
      <w:r/>
      <w:bookmarkStart w:id="49" w:name="_Toc39873209"/>
      <w:r/>
      <w:bookmarkStart w:id="50" w:name="_Toc98277341"/>
      <w:r/>
      <w:bookmarkStart w:id="51" w:name="_Toc35780502"/>
      <w:r>
        <w:rPr>
          <w:rFonts w:hint="eastAsia" w:ascii="宋体" w:hAnsi="宋体"/>
          <w:b/>
          <w:color w:val="auto"/>
          <w:sz w:val="24"/>
          <w:szCs w:val="24"/>
          <w:highlight w:val="none"/>
        </w:rPr>
        <w:t xml:space="preserve">（九） 无效投标文件的确认：</w:t>
      </w:r>
      <w:bookmarkEnd w:id="48"/>
      <w:r/>
      <w:bookmarkEnd w:id="49"/>
      <w:r/>
      <w:bookmarkEnd w:id="50"/>
      <w:r/>
      <w:bookmarkEnd w:id="51"/>
      <w:r/>
      <w:r/>
    </w:p>
    <w:p>
      <w:pPr>
        <w:ind w:firstLine="480"/>
        <w:spacing w:line="440" w:lineRule="exact"/>
        <w:tabs>
          <w:tab w:val="left" w:pos="945" w:leader="none"/>
          <w:tab w:val="left" w:pos="1288" w:leader="none"/>
        </w:tabs>
        <w:rPr>
          <w:rFonts w:ascii="宋体" w:hAnsi="宋体"/>
          <w:bCs/>
          <w:color w:val="auto"/>
          <w:sz w:val="24"/>
          <w:szCs w:val="24"/>
          <w:highlight w:val="none"/>
        </w:rPr>
      </w:pPr>
      <w:r/>
      <w:bookmarkStart w:id="52" w:name="_Toc39873210"/>
      <w:r/>
      <w:bookmarkStart w:id="53" w:name="_Toc35780503"/>
      <w:r>
        <w:rPr>
          <w:rFonts w:hint="eastAsia" w:ascii="宋体" w:hAnsi="宋体"/>
          <w:bCs/>
          <w:color w:val="auto"/>
          <w:sz w:val="24"/>
          <w:szCs w:val="24"/>
          <w:highlight w:val="none"/>
        </w:rPr>
        <w:t xml:space="preserve">投标供应商有下列情况之一者，投标文件无效：</w:t>
      </w:r>
      <w:bookmarkEnd w:id="52"/>
      <w:r/>
      <w:bookmarkEnd w:id="53"/>
      <w:r/>
      <w:r/>
    </w:p>
    <w:p>
      <w:pPr>
        <w:numPr>
          <w:ilvl w:val="0"/>
          <w:numId w:val="10"/>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电子投标文件未按规定期限报价的；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电子投标文件未按招标文件要求加盖公章或签电子公章的；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投标供应商在苏采云系统规定的时间内未成功解密电子投标文件的；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投标供应商的法定代表人授权代表无法定代表人授权委托书的；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不具备招标文件中规定的资格要求及未按招标文件规定的要求提供资格证明文件的；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投标文件未按招标文件规定的格式、内容和要求填写；没有在投标系统指定位置上传对应文件、材料的；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投标文件中有招标文件未允许提供的选择性内容的；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投标文件商务标未加盖投标供应商公章及法定代表人或授权代表签字和盖章的；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商务标和技术标，其中某一标被本项目评委确认为无效投标文件的；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改变招标文件规定的暂定价格或不可竞争费用的；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改变招标文件提供的工程量清单中的名称、计量单位、采购数量及采购需求的；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同一投标供应商提交两种（含两种）以上不同的投标报价的；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超过招标文件规定的最高限价的；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评标委员会认定投标供应商的报价明显低于其他通过符合性审查的投标供应商的报价，有可能影响产品质量或者不能诚信履约的，应当按照《关于推动解决政府采购异常低价问题相关工作的通知》（苏财购〔20</w:t>
      </w:r>
      <w:r>
        <w:rPr>
          <w:rFonts w:hint="eastAsia" w:ascii="宋体" w:hAnsi="宋体"/>
          <w:color w:val="auto"/>
          <w:sz w:val="24"/>
          <w:highlight w:val="none"/>
        </w:rPr>
        <w:t xml:space="preserve">25〕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w:t>
      </w:r>
      <w:r/>
    </w:p>
    <w:p>
      <w:pPr>
        <w:numPr>
          <w:ilvl w:val="0"/>
          <w:numId w:val="10"/>
        </w:numPr>
        <w:ind w:left="0" w:firstLine="480"/>
        <w:spacing w:line="440" w:lineRule="exact"/>
        <w:tabs>
          <w:tab w:val="left" w:pos="1288" w:leader="none"/>
        </w:tabs>
        <w:rPr>
          <w:rFonts w:ascii="宋体" w:hAnsi="宋体"/>
          <w:b/>
          <w:bCs/>
          <w:color w:val="auto"/>
          <w:sz w:val="24"/>
          <w:highlight w:val="none"/>
        </w:rPr>
      </w:pPr>
      <w:r>
        <w:rPr>
          <w:rFonts w:hint="eastAsia" w:ascii="宋体" w:hAnsi="宋体"/>
          <w:b/>
          <w:bCs/>
          <w:color w:val="auto"/>
          <w:sz w:val="24"/>
          <w:highlight w:val="none"/>
        </w:rPr>
        <w:t xml:space="preserve">未通过初步资格性审查、投标文件资格性检查、投标文件符合性审查、报价符合性审查的；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招标文件中，凡标有“</w:t>
      </w:r>
      <w:bookmarkStart w:id="54" w:name="_Hlk116943099"/>
      <w:r>
        <w:rPr>
          <w:rFonts w:hint="eastAsia" w:ascii="宋体" w:hAnsi="宋体"/>
          <w:color w:val="auto"/>
          <w:sz w:val="24"/>
          <w:highlight w:val="none"/>
        </w:rPr>
        <w:t xml:space="preserve">★</w:t>
      </w:r>
      <w:bookmarkEnd w:id="54"/>
      <w:r>
        <w:rPr>
          <w:rFonts w:hint="eastAsia" w:ascii="宋体" w:hAnsi="宋体"/>
          <w:color w:val="auto"/>
          <w:sz w:val="24"/>
          <w:highlight w:val="none"/>
        </w:rPr>
        <w:t xml:space="preserve">”的地方均为实质性响应条款，投标供应商若有一项带“★”的条款未响应或不满足，将按无效投标处理；</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不同投标供应商的投标文件的目录序号、排版格式、文字风格等存在明显的相似性或一致性，特征显示由同一单位或者同一个人编制的；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0"/>
          <w:numId w:val="10"/>
        </w:numPr>
        <w:ind w:left="0" w:firstLine="480"/>
        <w:spacing w:line="440" w:lineRule="exact"/>
        <w:tabs>
          <w:tab w:val="left" w:pos="1288" w:leader="none"/>
        </w:tabs>
        <w:rPr>
          <w:rFonts w:ascii="宋体" w:hAnsi="宋体"/>
          <w:color w:val="auto"/>
          <w:sz w:val="24"/>
          <w:highlight w:val="none"/>
        </w:rPr>
      </w:pPr>
      <w:r>
        <w:rPr>
          <w:rFonts w:hint="eastAsia" w:ascii="宋体" w:hAnsi="宋体"/>
          <w:color w:val="auto"/>
          <w:sz w:val="24"/>
          <w:highlight w:val="none"/>
        </w:rPr>
        <w:t xml:space="preserve">不同投标供应商的投标文件由同一台电脑编制或者同一把数字证书加密锁加密或者同一台附属设备打印的；</w:t>
      </w:r>
      <w:r/>
    </w:p>
    <w:p>
      <w:pPr>
        <w:numPr>
          <w:ilvl w:val="0"/>
          <w:numId w:val="10"/>
        </w:numPr>
        <w:ind w:left="0" w:firstLine="480"/>
        <w:spacing w:line="440" w:lineRule="exact"/>
        <w:rPr>
          <w:rFonts w:ascii="宋体" w:hAnsi="宋体"/>
          <w:b/>
          <w:bCs/>
          <w:color w:val="auto"/>
          <w:sz w:val="24"/>
          <w:highlight w:val="none"/>
        </w:rPr>
      </w:pPr>
      <w:r>
        <w:rPr>
          <w:rFonts w:hint="eastAsia" w:ascii="宋体" w:hAnsi="宋体"/>
          <w:b/>
          <w:bCs/>
          <w:color w:val="auto"/>
          <w:sz w:val="24"/>
          <w:highlight w:val="none"/>
        </w:rPr>
        <w:t xml:space="preserve">不同投标供应商的投标文件上传使用的MAC地址或IP地址（IP地址一致的，评标委员会应要求投标供应商进行澄清说明，经评标委员会一致认为不构成“视为投标人相互串通投标情形”的除外）一致的，或不同投标文件留有相同标记标识、存在两处以上一致性错误或雷同等情况，视为投标供应商相互围标、串标，其投标无效；</w:t>
      </w:r>
      <w:r/>
    </w:p>
    <w:p>
      <w:pPr>
        <w:numPr>
          <w:ilvl w:val="0"/>
          <w:numId w:val="10"/>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单位负责人为同一人或者存在直接控股、管理关系的不同供应商；</w:t>
      </w:r>
      <w:r/>
    </w:p>
    <w:p>
      <w:pPr>
        <w:numPr>
          <w:ilvl w:val="0"/>
          <w:numId w:val="10"/>
        </w:numPr>
        <w:spacing w:line="440" w:lineRule="exact"/>
        <w:tabs>
          <w:tab w:val="left" w:pos="900" w:leader="none"/>
          <w:tab w:val="left" w:pos="1288" w:leader="none"/>
        </w:tabs>
        <w:rPr>
          <w:rFonts w:ascii="宋体" w:hAnsi="宋体"/>
          <w:color w:val="auto"/>
          <w:sz w:val="24"/>
          <w:highlight w:val="none"/>
        </w:rPr>
      </w:pPr>
      <w:r>
        <w:rPr>
          <w:rFonts w:hint="eastAsia" w:ascii="宋体" w:hAnsi="宋体"/>
          <w:color w:val="auto"/>
          <w:sz w:val="24"/>
          <w:highlight w:val="none"/>
        </w:rPr>
        <w:t xml:space="preserve">电子投标文件与招标文件要求格式不一致而无法导入计算机评标系统；</w:t>
      </w:r>
      <w:r/>
    </w:p>
    <w:p>
      <w:pPr>
        <w:numPr>
          <w:ilvl w:val="0"/>
          <w:numId w:val="10"/>
        </w:numPr>
        <w:ind w:left="0" w:firstLine="480"/>
        <w:spacing w:line="440" w:lineRule="exact"/>
        <w:rPr>
          <w:rFonts w:ascii="宋体" w:hAnsi="宋体"/>
          <w:color w:val="auto"/>
          <w:sz w:val="24"/>
          <w:highlight w:val="none"/>
        </w:rPr>
      </w:pPr>
      <w:r>
        <w:rPr>
          <w:rFonts w:hint="eastAsia" w:ascii="宋体" w:hAnsi="宋体"/>
          <w:color w:val="auto"/>
          <w:sz w:val="24"/>
          <w:highlight w:val="none"/>
        </w:rPr>
        <w:t xml:space="preserve">启用投标文件电子文本的项目，投标供应商因自身原因造成投标文件电子文本无法导入应急开评标系统的，视为放弃投标；</w:t>
      </w:r>
      <w:r/>
    </w:p>
    <w:p>
      <w:pPr>
        <w:numPr>
          <w:ilvl w:val="0"/>
          <w:numId w:val="10"/>
        </w:numPr>
        <w:spacing w:line="440" w:lineRule="exact"/>
        <w:rPr>
          <w:color w:val="auto"/>
          <w:highlight w:val="none"/>
        </w:rPr>
      </w:pPr>
      <w:r>
        <w:rPr>
          <w:rFonts w:hint="eastAsia" w:ascii="宋体" w:hAnsi="宋体"/>
          <w:color w:val="auto"/>
          <w:sz w:val="24"/>
          <w:highlight w:val="none"/>
        </w:rPr>
        <w:t xml:space="preserve">投标文件内容不全或不符合法律法规和招标文件中规定的其他实质性要求的。</w:t>
      </w:r>
      <w:r/>
    </w:p>
    <w:p>
      <w:pPr>
        <w:ind w:firstLine="482"/>
        <w:spacing w:line="440" w:lineRule="exact"/>
        <w:tabs>
          <w:tab w:val="left" w:pos="945" w:leader="none"/>
        </w:tabs>
        <w:rPr>
          <w:rFonts w:ascii="宋体" w:hAnsi="宋体"/>
          <w:b/>
          <w:color w:val="auto"/>
          <w:sz w:val="24"/>
          <w:szCs w:val="24"/>
          <w:highlight w:val="none"/>
        </w:rPr>
        <w:outlineLvl w:val="0"/>
      </w:pPr>
      <w:r/>
      <w:bookmarkStart w:id="55" w:name="_Toc98277342"/>
      <w:r/>
      <w:bookmarkStart w:id="56" w:name="_Toc116946297"/>
      <w:r>
        <w:rPr>
          <w:rFonts w:hint="eastAsia" w:ascii="宋体" w:hAnsi="宋体"/>
          <w:b/>
          <w:color w:val="auto"/>
          <w:sz w:val="24"/>
          <w:szCs w:val="24"/>
          <w:highlight w:val="none"/>
        </w:rPr>
        <w:t xml:space="preserve">（十） 开标、评标：</w:t>
      </w:r>
      <w:bookmarkEnd w:id="55"/>
      <w:r/>
      <w:bookmarkEnd w:id="56"/>
      <w:r/>
      <w:r/>
    </w:p>
    <w:p>
      <w:pPr>
        <w:ind w:firstLine="482"/>
        <w:spacing w:line="440" w:lineRule="exact"/>
        <w:tabs>
          <w:tab w:val="left" w:pos="945" w:leader="none"/>
        </w:tabs>
        <w:rPr>
          <w:rFonts w:asciiTheme="minorEastAsia" w:hAnsiTheme="minorEastAsia" w:eastAsiaTheme="minorEastAsia"/>
          <w:b/>
          <w:color w:val="auto"/>
          <w:sz w:val="24"/>
          <w:szCs w:val="24"/>
          <w:highlight w:val="none"/>
        </w:rPr>
      </w:pPr>
      <w:r/>
      <w:bookmarkStart w:id="57" w:name="_Toc98277343"/>
      <w:r/>
      <w:bookmarkStart w:id="58" w:name="_Toc116946298"/>
      <w:r>
        <w:rPr>
          <w:rFonts w:hint="eastAsia" w:asciiTheme="minorEastAsia" w:hAnsiTheme="minorEastAsia" w:eastAsiaTheme="minorEastAsia"/>
          <w:b/>
          <w:color w:val="auto"/>
          <w:sz w:val="24"/>
          <w:szCs w:val="24"/>
          <w:highlight w:val="none"/>
        </w:rPr>
        <w:t xml:space="preserve">1</w:t>
      </w:r>
      <w:r>
        <w:rPr>
          <w:rFonts w:asciiTheme="minorEastAsia" w:hAnsiTheme="minorEastAsia" w:eastAsiaTheme="minorEastAsia"/>
          <w:b/>
          <w:color w:val="auto"/>
          <w:sz w:val="24"/>
          <w:szCs w:val="24"/>
          <w:highlight w:val="none"/>
        </w:rPr>
        <w:t xml:space="preserve">.</w:t>
      </w:r>
      <w:r>
        <w:rPr>
          <w:rFonts w:hint="eastAsia" w:asciiTheme="minorEastAsia" w:hAnsiTheme="minorEastAsia" w:eastAsiaTheme="minorEastAsia"/>
          <w:b/>
          <w:color w:val="auto"/>
          <w:sz w:val="24"/>
          <w:szCs w:val="24"/>
          <w:highlight w:val="none"/>
        </w:rPr>
        <w:t xml:space="preserve">开标工作程序</w:t>
      </w:r>
      <w:bookmarkEnd w:id="57"/>
      <w:r/>
      <w:bookmarkEnd w:id="58"/>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59" w:name="_Toc116946299"/>
      <w:r/>
      <w:bookmarkStart w:id="60" w:name="_Toc98277344"/>
      <w:r>
        <w:rPr>
          <w:rFonts w:hint="eastAsia" w:asciiTheme="minorEastAsia" w:hAnsiTheme="minorEastAsia" w:eastAsiaTheme="minorEastAsia"/>
          <w:bCs/>
          <w:color w:val="auto"/>
          <w:sz w:val="24"/>
          <w:highlight w:val="none"/>
        </w:rPr>
        <w:t xml:space="preserve">1.</w:t>
      </w:r>
      <w:bookmarkStart w:id="61" w:name="_Hlk71662661"/>
      <w:r>
        <w:rPr>
          <w:rFonts w:hint="eastAsia" w:asciiTheme="minorEastAsia" w:hAnsiTheme="minorEastAsia" w:eastAsiaTheme="minorEastAsia"/>
          <w:bCs/>
          <w:color w:val="auto"/>
          <w:sz w:val="24"/>
          <w:highlight w:val="none"/>
        </w:rPr>
        <w:t xml:space="preserve">1代理机构将在招标公告中规定的时间和地点组织开标。投标供应商应当按照《“苏采云”系统供应商操作手册》规定，参加开标活动和在苏采云系统规定的时间内对投标文件进行解密。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.4投标供应商如果对开标过程和开标记录有疑义，应当根据《“苏采云”系统供应商操作手册》规定提出，如苏采云系统中《开标记录表》宣布后5分钟内未提出的，视同认可开标结果。</w:t>
      </w:r>
      <w:bookmarkEnd w:id="59"/>
      <w:r/>
      <w:bookmarkEnd w:id="60"/>
      <w:r/>
      <w:r/>
    </w:p>
    <w:p>
      <w:pPr>
        <w:ind w:firstLine="482"/>
        <w:spacing w:line="440" w:lineRule="exact"/>
        <w:tabs>
          <w:tab w:val="left" w:pos="480" w:leader="none"/>
        </w:tabs>
        <w:rPr>
          <w:rFonts w:asciiTheme="minorEastAsia" w:hAnsiTheme="minorEastAsia" w:eastAsiaTheme="minorEastAsia"/>
          <w:bCs/>
          <w:color w:val="auto"/>
          <w:sz w:val="24"/>
          <w:highlight w:val="none"/>
        </w:rPr>
      </w:pPr>
      <w:r/>
      <w:bookmarkStart w:id="62" w:name="_Toc116946300"/>
      <w:r/>
      <w:bookmarkStart w:id="63" w:name="_Toc98277345"/>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5</w:t>
      </w:r>
      <w:r>
        <w:rPr>
          <w:rFonts w:hint="eastAsia" w:asciiTheme="minorEastAsia" w:hAnsiTheme="minorEastAsia" w:eastAsiaTheme="minorEastAsia"/>
          <w:bCs/>
          <w:color w:val="auto"/>
          <w:sz w:val="24"/>
          <w:highlight w:val="none"/>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2"/>
      <w:r/>
      <w:bookmarkEnd w:id="63"/>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64" w:name="_Toc116946301"/>
      <w:r/>
      <w:bookmarkStart w:id="65" w:name="_Toc98277346"/>
      <w:r>
        <w:rPr>
          <w:rFonts w:hint="eastAsia" w:asciiTheme="minorEastAsia" w:hAnsiTheme="minorEastAsia" w:eastAsiaTheme="minorEastAsia"/>
          <w:bCs/>
          <w:color w:val="auto"/>
          <w:sz w:val="24"/>
          <w:highlight w:val="none"/>
        </w:rPr>
        <w:t xml:space="preserve">1.</w:t>
      </w:r>
      <w:r>
        <w:rPr>
          <w:rFonts w:asciiTheme="minorEastAsia" w:hAnsiTheme="minorEastAsia" w:eastAsiaTheme="minorEastAsia"/>
          <w:bCs/>
          <w:color w:val="auto"/>
          <w:sz w:val="24"/>
          <w:highlight w:val="none"/>
        </w:rPr>
        <w:t xml:space="preserve">6</w:t>
      </w:r>
      <w:r>
        <w:rPr>
          <w:rFonts w:hint="eastAsia" w:asciiTheme="minorEastAsia" w:hAnsiTheme="minorEastAsia" w:eastAsiaTheme="minorEastAsia"/>
          <w:bCs/>
          <w:color w:val="auto"/>
          <w:sz w:val="24"/>
          <w:highlight w:val="none"/>
        </w:rPr>
        <w:t xml:space="preserve">投标截止时间后参加投标的供应商或解密投标文件的供应商不足三家的，不进行评审。</w:t>
      </w:r>
      <w:bookmarkEnd w:id="61"/>
      <w:r/>
      <w:bookmarkEnd w:id="64"/>
      <w:r/>
      <w:bookmarkEnd w:id="65"/>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66" w:name="_Toc98277347"/>
      <w:r/>
      <w:bookmarkStart w:id="67" w:name="_Toc116946302"/>
      <w:r>
        <w:rPr>
          <w:rFonts w:asciiTheme="minorEastAsia" w:hAnsiTheme="minorEastAsia" w:eastAsiaTheme="minorEastAsia"/>
          <w:bCs/>
          <w:color w:val="auto"/>
          <w:sz w:val="24"/>
          <w:highlight w:val="none"/>
        </w:rPr>
        <w:t xml:space="preserve">1.7</w:t>
      </w:r>
      <w:r>
        <w:rPr>
          <w:rFonts w:hint="eastAsia" w:asciiTheme="minorEastAsia" w:hAnsiTheme="minorEastAsia" w:eastAsiaTheme="minorEastAsia"/>
          <w:bCs/>
          <w:color w:val="auto"/>
          <w:sz w:val="24"/>
          <w:highlight w:val="none"/>
        </w:rPr>
        <w:t xml:space="preserve">投标文件报价出现前后不一致的，按照下列规定修正：</w:t>
      </w:r>
      <w:bookmarkEnd w:id="66"/>
      <w:r/>
      <w:bookmarkEnd w:id="67"/>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68" w:name="_Toc116946303"/>
      <w:r/>
      <w:bookmarkStart w:id="69" w:name="_Toc98277348"/>
      <w:r>
        <w:rPr>
          <w:rFonts w:hint="eastAsia" w:asciiTheme="minorEastAsia" w:hAnsiTheme="minorEastAsia" w:eastAsiaTheme="minorEastAsia"/>
          <w:bCs/>
          <w:color w:val="auto"/>
          <w:sz w:val="24"/>
          <w:highlight w:val="none"/>
        </w:rPr>
        <w:t xml:space="preserve">（一）投标文件中开标一览表（报价表）内容与投标文件中相应内容不一致的，以开标一览表（报价表）为准；</w:t>
      </w:r>
      <w:bookmarkEnd w:id="68"/>
      <w:r/>
      <w:bookmarkEnd w:id="69"/>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0" w:name="_Toc116946304"/>
      <w:r/>
      <w:bookmarkStart w:id="71" w:name="_Toc98277349"/>
      <w:r>
        <w:rPr>
          <w:rFonts w:hint="eastAsia" w:asciiTheme="minorEastAsia" w:hAnsiTheme="minorEastAsia" w:eastAsiaTheme="minorEastAsia"/>
          <w:bCs/>
          <w:color w:val="auto"/>
          <w:sz w:val="24"/>
          <w:highlight w:val="none"/>
        </w:rPr>
        <w:t xml:space="preserve">（二）大写金额和小写金额不一致的，以大写金额为准；</w:t>
      </w:r>
      <w:bookmarkEnd w:id="70"/>
      <w:r/>
      <w:bookmarkEnd w:id="71"/>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2" w:name="_Toc116946305"/>
      <w:r/>
      <w:bookmarkStart w:id="73" w:name="_Toc98277350"/>
      <w:r>
        <w:rPr>
          <w:rFonts w:hint="eastAsia" w:asciiTheme="minorEastAsia" w:hAnsiTheme="minorEastAsia" w:eastAsiaTheme="minorEastAsia"/>
          <w:bCs/>
          <w:color w:val="auto"/>
          <w:sz w:val="24"/>
          <w:highlight w:val="none"/>
        </w:rPr>
        <w:t xml:space="preserve">（三）单价金额小数点或者百分比有明显错位的，以开标一览表的总价为准，并修改单价；</w:t>
      </w:r>
      <w:bookmarkEnd w:id="72"/>
      <w:r/>
      <w:bookmarkEnd w:id="73"/>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4" w:name="_Toc116946306"/>
      <w:r/>
      <w:bookmarkStart w:id="75" w:name="_Toc98277351"/>
      <w:r>
        <w:rPr>
          <w:rFonts w:hint="eastAsia" w:asciiTheme="minorEastAsia" w:hAnsiTheme="minorEastAsia" w:eastAsiaTheme="minorEastAsia"/>
          <w:bCs/>
          <w:color w:val="auto"/>
          <w:sz w:val="24"/>
          <w:highlight w:val="none"/>
        </w:rPr>
        <w:t xml:space="preserve">（四）总价金额与按单价汇总金额不一致的，以单价金额计算结果为准。</w:t>
      </w:r>
      <w:bookmarkEnd w:id="74"/>
      <w:r/>
      <w:bookmarkEnd w:id="75"/>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6" w:name="_Toc98277352"/>
      <w:r/>
      <w:bookmarkStart w:id="77" w:name="_Toc116946307"/>
      <w:r>
        <w:rPr>
          <w:rFonts w:hint="eastAsia" w:asciiTheme="minorEastAsia" w:hAnsiTheme="minorEastAsia" w:eastAsiaTheme="minorEastAsia"/>
          <w:bCs/>
          <w:color w:val="auto"/>
          <w:sz w:val="24"/>
          <w:highlight w:val="none"/>
        </w:rPr>
        <w:t xml:space="preserve">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6"/>
      <w:r/>
      <w:bookmarkEnd w:id="77"/>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78" w:name="_Toc116946308"/>
      <w:r/>
      <w:bookmarkStart w:id="79" w:name="_Toc98277353"/>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投标供应商资格审查</w:t>
      </w:r>
      <w:bookmarkEnd w:id="78"/>
      <w:r/>
      <w:bookmarkEnd w:id="79"/>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0" w:name="_Toc98277354"/>
      <w:r/>
      <w:bookmarkStart w:id="81" w:name="_Toc116946309"/>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1公开招标采购项目开标结束后，投标文件资格性检查由采购人或采购代理机构组建的资格审查小组负责。</w:t>
      </w:r>
      <w:bookmarkEnd w:id="80"/>
      <w:r/>
      <w:bookmarkEnd w:id="81"/>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2" w:name="_Toc98277355"/>
      <w:r/>
      <w:bookmarkStart w:id="83" w:name="_Toc116946310"/>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2"/>
      <w:r/>
      <w:bookmarkEnd w:id="83"/>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4" w:name="_Toc98277356"/>
      <w:r/>
      <w:bookmarkStart w:id="85" w:name="_Toc116946311"/>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关于对参与供应商信用记录的政府采购要求：投标</w:t>
      </w:r>
      <w:r>
        <w:rPr>
          <w:rFonts w:asciiTheme="minorEastAsia" w:hAnsiTheme="minorEastAsia" w:eastAsiaTheme="minorEastAsia"/>
          <w:bCs/>
          <w:color w:val="auto"/>
          <w:sz w:val="24"/>
          <w:highlight w:val="none"/>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color w:val="auto"/>
          <w:sz w:val="24"/>
          <w:highlight w:val="none"/>
        </w:rPr>
        <w:t xml:space="preserve">有上述处罚记录但处罚期已届满的，视为无记录，以代理机构评标当日查询结果为准</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w:t>
      </w:r>
      <w:bookmarkEnd w:id="84"/>
      <w:r/>
      <w:bookmarkEnd w:id="85"/>
      <w:r/>
      <w:r/>
    </w:p>
    <w:p>
      <w:pPr>
        <w:ind w:firstLine="480"/>
        <w:spacing w:line="440" w:lineRule="exact"/>
        <w:tabs>
          <w:tab w:val="left" w:pos="480"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r/>
    </w:p>
    <w:p>
      <w:pPr>
        <w:ind w:firstLine="480"/>
        <w:spacing w:line="440" w:lineRule="exact"/>
        <w:tabs>
          <w:tab w:val="left" w:pos="480" w:leader="none"/>
        </w:tabs>
        <w:rPr>
          <w:rFonts w:asciiTheme="minorEastAsia" w:hAnsiTheme="minorEastAsia" w:eastAsiaTheme="minorEastAsia"/>
          <w:bCs/>
          <w:color w:val="auto"/>
          <w:sz w:val="24"/>
          <w:highlight w:val="none"/>
        </w:rPr>
      </w:pPr>
      <w:r/>
      <w:bookmarkStart w:id="86" w:name="_Toc98277357"/>
      <w:r/>
      <w:bookmarkStart w:id="87" w:name="_Toc116946312"/>
      <w:r>
        <w:rPr>
          <w:rFonts w:asciiTheme="minorEastAsia" w:hAnsiTheme="minorEastAsia" w:eastAsiaTheme="minorEastAsia"/>
          <w:bCs/>
          <w:color w:val="auto"/>
          <w:sz w:val="24"/>
          <w:highlight w:val="none"/>
        </w:rPr>
        <w:t xml:space="preserve">2.4</w:t>
      </w:r>
      <w:r>
        <w:rPr>
          <w:rFonts w:hint="eastAsia" w:asciiTheme="minorEastAsia" w:hAnsiTheme="minorEastAsia" w:eastAsiaTheme="minorEastAsia"/>
          <w:bCs/>
          <w:color w:val="auto"/>
          <w:sz w:val="24"/>
          <w:highlight w:val="none"/>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6"/>
      <w:r/>
      <w:bookmarkEnd w:id="87"/>
      <w:r/>
      <w:r/>
    </w:p>
    <w:p>
      <w:pPr>
        <w:ind w:firstLine="564"/>
        <w:spacing w:line="440" w:lineRule="exact"/>
        <w:tabs>
          <w:tab w:val="left" w:pos="1365" w:leader="none"/>
        </w:tabs>
        <w:rPr>
          <w:rFonts w:asciiTheme="minorEastAsia" w:hAnsiTheme="minorEastAsia" w:eastAsiaTheme="minorEastAsia"/>
          <w:bCs/>
          <w:color w:val="auto"/>
          <w:sz w:val="24"/>
          <w:highlight w:val="none"/>
        </w:rPr>
      </w:pPr>
      <w:r/>
      <w:bookmarkStart w:id="88" w:name="_Toc116946314"/>
      <w:r/>
      <w:bookmarkStart w:id="89" w:name="_Toc98277358"/>
      <w:r>
        <w:rPr>
          <w:rFonts w:hint="eastAsia" w:asciiTheme="minorEastAsia" w:hAnsiTheme="minorEastAsia" w:eastAsiaTheme="minorEastAsia"/>
          <w:bCs/>
          <w:color w:val="auto"/>
          <w:sz w:val="24"/>
          <w:highlight w:val="none"/>
        </w:rPr>
        <w:t xml:space="preserve">2</w:t>
      </w:r>
      <w:r>
        <w:rPr>
          <w:rFonts w:asciiTheme="minorEastAsia" w:hAnsiTheme="minorEastAsia" w:eastAsiaTheme="minorEastAsia"/>
          <w:bCs/>
          <w:color w:val="auto"/>
          <w:sz w:val="24"/>
          <w:highlight w:val="none"/>
        </w:rPr>
        <w:t xml:space="preserve">.</w:t>
      </w:r>
      <w:r>
        <w:rPr>
          <w:rFonts w:hint="eastAsia" w:asciiTheme="minorEastAsia" w:hAnsiTheme="minorEastAsia" w:eastAsiaTheme="minorEastAsia"/>
          <w:bCs/>
          <w:color w:val="auto"/>
          <w:sz w:val="24"/>
          <w:highlight w:val="none"/>
        </w:rPr>
        <w:t xml:space="preserve">5资格审查不合格的投标供应商的投标文件不进入后续评审。</w:t>
      </w:r>
      <w:bookmarkEnd w:id="88"/>
      <w:r/>
      <w:bookmarkEnd w:id="89"/>
      <w:r/>
      <w:r/>
    </w:p>
    <w:p>
      <w:pPr>
        <w:ind w:firstLine="566"/>
        <w:spacing w:line="440" w:lineRule="exact"/>
        <w:tabs>
          <w:tab w:val="left" w:pos="1365" w:leader="none"/>
        </w:tabs>
        <w:rPr>
          <w:rFonts w:asciiTheme="minorEastAsia" w:hAnsiTheme="minorEastAsia" w:eastAsiaTheme="minorEastAsia"/>
          <w:b/>
          <w:bCs/>
          <w:color w:val="auto"/>
          <w:sz w:val="24"/>
          <w:highlight w:val="none"/>
        </w:rPr>
      </w:pPr>
      <w:r>
        <w:rPr>
          <w:rFonts w:asciiTheme="minorEastAsia" w:hAnsiTheme="minorEastAsia" w:eastAsiaTheme="minorEastAsia"/>
          <w:b/>
          <w:bCs/>
          <w:color w:val="auto"/>
          <w:sz w:val="24"/>
          <w:highlight w:val="none"/>
        </w:rPr>
        <w:t xml:space="preserve">3.</w:t>
      </w:r>
      <w:r>
        <w:rPr>
          <w:rFonts w:hint="eastAsia" w:asciiTheme="minorEastAsia" w:hAnsiTheme="minorEastAsia" w:eastAsiaTheme="minorEastAsia"/>
          <w:b/>
          <w:bCs/>
          <w:color w:val="auto"/>
          <w:sz w:val="24"/>
          <w:highlight w:val="none"/>
        </w:rPr>
        <w:t xml:space="preserve">评标工作程序</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3.1由专家及采购人代表组成评标委员会，并实行回避制度。</w:t>
      </w:r>
      <w:r/>
    </w:p>
    <w:p>
      <w:pPr>
        <w:ind w:firstLine="566"/>
        <w:spacing w:line="440" w:lineRule="exact"/>
        <w:tabs>
          <w:tab w:val="left" w:pos="1365" w:leader="none"/>
        </w:tabs>
        <w:rPr>
          <w:rFonts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3</w:t>
      </w:r>
      <w:r>
        <w:rPr>
          <w:rFonts w:asciiTheme="minorEastAsia" w:hAnsiTheme="minorEastAsia" w:eastAsiaTheme="minorEastAsia"/>
          <w:b/>
          <w:color w:val="auto"/>
          <w:sz w:val="24"/>
          <w:highlight w:val="none"/>
        </w:rPr>
        <w:t xml:space="preserve">.2</w:t>
      </w:r>
      <w:r>
        <w:rPr>
          <w:rFonts w:hint="eastAsia" w:asciiTheme="minorEastAsia" w:hAnsiTheme="minorEastAsia" w:eastAsiaTheme="minorEastAsia"/>
          <w:b/>
          <w:color w:val="auto"/>
          <w:sz w:val="24"/>
          <w:highlight w:val="none"/>
        </w:rPr>
        <w:t xml:space="preserve">投标文件符合性检查</w:t>
      </w:r>
      <w:r/>
    </w:p>
    <w:p>
      <w:pPr>
        <w:jc w:val="left"/>
        <w:spacing w:line="440" w:lineRule="exact"/>
        <w:tabs>
          <w:tab w:val="left" w:pos="480"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.1评委会将对资格符合的投标文件进行评审，以确定是否对招标文件的实质性要求作出响应。</w:t>
      </w:r>
      <w:bookmarkStart w:id="90" w:name="_Toc116946315"/>
      <w:r/>
      <w:r/>
    </w:p>
    <w:p>
      <w:pPr>
        <w:jc w:val="center"/>
        <w:spacing w:line="440" w:lineRule="exact"/>
        <w:tabs>
          <w:tab w:val="left" w:pos="480"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符合性审查表</w:t>
      </w:r>
      <w:bookmarkEnd w:id="90"/>
      <w:r/>
      <w:r/>
    </w:p>
    <w:tbl>
      <w:tblPr>
        <w:tblStyle w:val="821"/>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240"/>
        <w:gridCol w:w="5997"/>
      </w:tblGrid>
      <w:tr>
        <w:trPr>
          <w:jc w:val="center"/>
          <w:trHeight w:val="459"/>
        </w:trPr>
        <w:tc>
          <w:tcPr>
            <w:tcW w:w="705"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序号</w:t>
            </w:r>
            <w:r/>
          </w:p>
        </w:tc>
        <w:tc>
          <w:tcPr>
            <w:tcW w:w="3240"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评审点要求概况</w:t>
            </w:r>
            <w:r/>
          </w:p>
        </w:tc>
        <w:tc>
          <w:tcPr>
            <w:tcW w:w="5997" w:type="dxa"/>
            <w:vAlign w:val="center"/>
            <w:textDirection w:val="lrTb"/>
            <w:noWrap w:val="false"/>
          </w:tcPr>
          <w:p>
            <w:pPr>
              <w:jc w:val="center"/>
              <w:tabs>
                <w:tab w:val="left" w:pos="1050" w:leader="none"/>
              </w:tabs>
              <w:rPr>
                <w:rFonts w:ascii="宋体" w:hAnsi="宋体"/>
                <w:b/>
                <w:bCs/>
                <w:color w:val="auto"/>
                <w:sz w:val="22"/>
                <w:szCs w:val="22"/>
                <w:highlight w:val="none"/>
              </w:rPr>
            </w:pPr>
            <w:r>
              <w:rPr>
                <w:rFonts w:ascii="宋体" w:hAnsi="宋体"/>
                <w:b/>
                <w:bCs/>
                <w:color w:val="auto"/>
                <w:sz w:val="22"/>
                <w:szCs w:val="22"/>
                <w:highlight w:val="none"/>
              </w:rPr>
              <w:t xml:space="preserve">评审点具体描述</w:t>
            </w:r>
            <w:r/>
          </w:p>
        </w:tc>
      </w:tr>
      <w:tr>
        <w:trPr>
          <w:jc w:val="center"/>
          <w:trHeight w:val="427"/>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1</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投标函</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ascii="宋体" w:hAnsi="宋体"/>
                <w:color w:val="auto"/>
                <w:sz w:val="22"/>
                <w:szCs w:val="22"/>
                <w:highlight w:val="none"/>
              </w:rPr>
              <w:t xml:space="preserve">2</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开标一览表</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15"/>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3</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明细报价表</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648"/>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4</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投标偏离表</w:t>
            </w:r>
            <w:r/>
          </w:p>
        </w:tc>
        <w:tc>
          <w:tcPr>
            <w:shd w:val="clear" w:color="auto" w:fill="auto"/>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按招标文件填写，格式见附件。</w:t>
            </w:r>
            <w:r/>
          </w:p>
        </w:tc>
      </w:tr>
      <w:tr>
        <w:trPr>
          <w:jc w:val="center"/>
          <w:trHeight w:val="439"/>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5</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满足招标文件“三.采购需求”</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如有，按招标文件要求提供相关证明材料。</w:t>
            </w:r>
            <w:r/>
          </w:p>
        </w:tc>
      </w:tr>
      <w:tr>
        <w:trPr>
          <w:jc w:val="center"/>
          <w:trHeight w:val="653"/>
        </w:trPr>
        <w:tc>
          <w:tcPr>
            <w:tcW w:w="705"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6</w:t>
            </w:r>
            <w:r/>
          </w:p>
        </w:tc>
        <w:tc>
          <w:tcPr>
            <w:tcW w:w="3240"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投标文件内容</w:t>
            </w:r>
            <w:r/>
          </w:p>
        </w:tc>
        <w:tc>
          <w:tcPr>
            <w:tcW w:w="5997" w:type="dxa"/>
            <w:vAlign w:val="center"/>
            <w:textDirection w:val="lrTb"/>
            <w:noWrap w:val="false"/>
          </w:tcPr>
          <w:p>
            <w:pPr>
              <w:jc w:val="center"/>
              <w:tabs>
                <w:tab w:val="left" w:pos="1050" w:leader="none"/>
              </w:tabs>
              <w:rPr>
                <w:rFonts w:ascii="宋体" w:hAnsi="宋体"/>
                <w:color w:val="auto"/>
                <w:sz w:val="22"/>
                <w:szCs w:val="22"/>
                <w:highlight w:val="none"/>
              </w:rPr>
            </w:pPr>
            <w:r>
              <w:rPr>
                <w:rFonts w:hint="eastAsia" w:ascii="宋体" w:hAnsi="宋体"/>
                <w:color w:val="auto"/>
                <w:sz w:val="22"/>
                <w:szCs w:val="22"/>
                <w:highlight w:val="none"/>
              </w:rPr>
              <w:t xml:space="preserve">投标文件内容完整，无重大错漏，并已按招标文件要求签字、签章。</w:t>
            </w:r>
            <w:r/>
          </w:p>
        </w:tc>
      </w:tr>
    </w:tbl>
    <w:p>
      <w:pPr>
        <w:ind w:firstLine="566"/>
        <w:spacing w:line="360" w:lineRule="auto"/>
        <w:tabs>
          <w:tab w:val="left" w:pos="1365" w:leader="none"/>
        </w:tabs>
        <w:rPr>
          <w:rFonts w:ascii="宋体" w:hAnsi="宋体" w:cs="宋体"/>
          <w:color w:val="auto"/>
          <w:sz w:val="24"/>
          <w:szCs w:val="24"/>
          <w:highlight w:val="none"/>
        </w:rPr>
      </w:pPr>
      <w:r>
        <w:rPr>
          <w:rFonts w:hint="eastAsia" w:ascii="宋体" w:hAnsi="宋体" w:cs="宋体"/>
          <w:b/>
          <w:color w:val="auto"/>
          <w:sz w:val="24"/>
          <w:szCs w:val="24"/>
          <w:highlight w:val="none"/>
        </w:rPr>
        <w:t xml:space="preserve">特别提醒：符合性审查不合格的投标供应商的投标文件不进入后续评审。</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.2.6</w:t>
      </w:r>
      <w:r>
        <w:rPr>
          <w:rFonts w:hint="eastAsia" w:asciiTheme="minorEastAsia" w:hAnsiTheme="minorEastAsia" w:eastAsiaTheme="minorEastAsia"/>
          <w:bCs/>
          <w:color w:val="auto"/>
          <w:sz w:val="24"/>
          <w:highlight w:val="none"/>
        </w:rPr>
        <w:t xml:space="preserve">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w:t>
      </w:r>
      <w:r>
        <w:rPr>
          <w:rFonts w:hint="eastAsia" w:asciiTheme="minorEastAsia" w:hAnsiTheme="minorEastAsia" w:eastAsiaTheme="minorEastAsia"/>
          <w:bCs/>
          <w:color w:val="auto"/>
          <w:sz w:val="24"/>
          <w:highlight w:val="none"/>
        </w:rPr>
        <w:t xml:space="preserve">.</w:t>
      </w:r>
      <w:r>
        <w:rPr>
          <w:rFonts w:asciiTheme="minorEastAsia" w:hAnsiTheme="minorEastAsia" w:eastAsiaTheme="minorEastAsia"/>
          <w:bCs/>
          <w:color w:val="auto"/>
          <w:sz w:val="24"/>
          <w:highlight w:val="none"/>
        </w:rPr>
        <w:t xml:space="preserve">7</w:t>
      </w:r>
      <w:r>
        <w:rPr>
          <w:rFonts w:hint="eastAsia" w:asciiTheme="minorEastAsia" w:hAnsiTheme="minorEastAsia" w:eastAsiaTheme="minorEastAsia"/>
          <w:bCs/>
          <w:color w:val="auto"/>
          <w:sz w:val="24"/>
          <w:highlight w:val="none"/>
        </w:rPr>
        <w:t xml:space="preserve">除上述情形外，对投标文件的判定，只依据投标文件本身，不依靠开标后的任何外来证明。</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3.2.8</w:t>
      </w:r>
      <w:r>
        <w:rPr>
          <w:rFonts w:hint="eastAsia" w:asciiTheme="minorEastAsia" w:hAnsiTheme="minorEastAsia" w:eastAsiaTheme="minorEastAsia"/>
          <w:bCs/>
          <w:color w:val="auto"/>
          <w:sz w:val="24"/>
          <w:highlight w:val="none"/>
        </w:rPr>
        <w:t xml:space="preserve">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3.2.9</w:t>
      </w:r>
      <w:r>
        <w:rPr>
          <w:rFonts w:hint="eastAsia" w:asciiTheme="minorEastAsia" w:hAnsiTheme="minorEastAsia" w:eastAsiaTheme="minorEastAsia"/>
          <w:bCs/>
          <w:color w:val="auto"/>
          <w:sz w:val="24"/>
          <w:highlight w:val="none"/>
        </w:rPr>
        <w:t xml:space="preserve">对不同文字文本投标文件的解释发生异议的，以中文文本为准；</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3.3</w:t>
      </w:r>
      <w:r>
        <w:rPr>
          <w:rFonts w:hint="eastAsia" w:asciiTheme="minorEastAsia" w:hAnsiTheme="minorEastAsia" w:eastAsiaTheme="minorEastAsia"/>
          <w:b/>
          <w:color w:val="auto"/>
          <w:sz w:val="24"/>
          <w:highlight w:val="none"/>
        </w:rPr>
        <w:t xml:space="preserve">评委会组织负责具体的评标事务，并独立履行以下职责：</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3.3.1</w:t>
      </w:r>
      <w:r>
        <w:rPr>
          <w:rFonts w:hint="eastAsia" w:asciiTheme="minorEastAsia" w:hAnsiTheme="minorEastAsia" w:eastAsiaTheme="minorEastAsia"/>
          <w:bCs/>
          <w:color w:val="auto"/>
          <w:sz w:val="24"/>
          <w:highlight w:val="none"/>
        </w:rPr>
        <w:t xml:space="preserve">审查、评价投标文件是否符合招标文件的商务、技术等实质性要求；</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2要求投标供应商对投标文件有关事项作出澄清或者说明；</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.3对投标文件进行比较和评价；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.4根据招标文件评分办法，向采购人推荐</w:t>
      </w:r>
      <w:r>
        <w:rPr>
          <w:rFonts w:asciiTheme="minorEastAsia" w:hAnsiTheme="minorEastAsia" w:eastAsiaTheme="minorEastAsia"/>
          <w:bCs/>
          <w:color w:val="auto"/>
          <w:sz w:val="24"/>
          <w:highlight w:val="none"/>
        </w:rPr>
        <w:t xml:space="preserve">3</w:t>
      </w:r>
      <w:r>
        <w:rPr>
          <w:rFonts w:hint="eastAsia" w:asciiTheme="minorEastAsia" w:hAnsiTheme="minorEastAsia" w:eastAsiaTheme="minorEastAsia"/>
          <w:bCs/>
          <w:color w:val="auto"/>
          <w:sz w:val="24"/>
          <w:highlight w:val="none"/>
        </w:rPr>
        <w:t xml:space="preserve">名中标候选供应商；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3.3</w:t>
      </w:r>
      <w:r>
        <w:rPr>
          <w:rFonts w:hint="eastAsia" w:asciiTheme="minorEastAsia" w:hAnsiTheme="minorEastAsia" w:eastAsiaTheme="minorEastAsia"/>
          <w:bCs/>
          <w:color w:val="auto"/>
          <w:sz w:val="24"/>
          <w:highlight w:val="none"/>
        </w:rPr>
        <w:t xml:space="preserve">.5向采购人、采购代理机构或者有关部门报告评标中发现的违法行为；</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3.4</w:t>
      </w:r>
      <w:r>
        <w:rPr>
          <w:rFonts w:hint="eastAsia" w:asciiTheme="minorEastAsia" w:hAnsiTheme="minorEastAsia" w:eastAsiaTheme="minorEastAsia"/>
          <w:b/>
          <w:color w:val="auto"/>
          <w:sz w:val="24"/>
          <w:highlight w:val="none"/>
        </w:rPr>
        <w:t xml:space="preserve">评委会成员应当履行下列义务：</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.1遵纪守法，客观、公正、廉洁地履行职责；</w:t>
      </w:r>
      <w:r/>
    </w:p>
    <w:p>
      <w:pPr>
        <w:ind w:right="-368"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.3对评标过程和结果，以及投标供应商的商业秘密保密；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.4参与评标报告的起草；</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.5配合采购人及采购代理机构答复投标供应商提出的质疑；</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3.4</w:t>
      </w:r>
      <w:r>
        <w:rPr>
          <w:rFonts w:hint="eastAsia" w:asciiTheme="minorEastAsia" w:hAnsiTheme="minorEastAsia" w:eastAsiaTheme="minorEastAsia"/>
          <w:bCs/>
          <w:color w:val="auto"/>
          <w:sz w:val="24"/>
          <w:highlight w:val="none"/>
        </w:rPr>
        <w:t xml:space="preserve">.6配合有关部门的投诉处理工作。</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3.5</w:t>
      </w:r>
      <w:r>
        <w:rPr>
          <w:rFonts w:hint="eastAsia" w:asciiTheme="minorEastAsia" w:hAnsiTheme="minorEastAsia" w:eastAsiaTheme="minorEastAsia"/>
          <w:b/>
          <w:color w:val="auto"/>
          <w:sz w:val="24"/>
          <w:highlight w:val="none"/>
        </w:rPr>
        <w:t xml:space="preserve">评标内容的保密</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3.5</w:t>
      </w:r>
      <w:r>
        <w:rPr>
          <w:rFonts w:hint="eastAsia" w:asciiTheme="minorEastAsia" w:hAnsiTheme="minorEastAsia" w:eastAsiaTheme="minorEastAsia"/>
          <w:bCs/>
          <w:color w:val="auto"/>
          <w:sz w:val="24"/>
          <w:highlight w:val="none"/>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3.6比较与评价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.6.1</w:t>
      </w:r>
      <w:bookmarkStart w:id="91" w:name="_Hlk71664018"/>
      <w:r>
        <w:rPr>
          <w:rFonts w:hint="eastAsia" w:asciiTheme="minorEastAsia" w:hAnsiTheme="minorEastAsia" w:eastAsiaTheme="minorEastAsia"/>
          <w:bCs/>
          <w:color w:val="auto"/>
          <w:sz w:val="24"/>
          <w:highlight w:val="none"/>
        </w:rPr>
        <w:t xml:space="preserve">投标文件资格性检查和符合性检查结束后</w:t>
      </w:r>
      <w:bookmarkEnd w:id="91"/>
      <w:r>
        <w:rPr>
          <w:rFonts w:hint="eastAsia" w:asciiTheme="minorEastAsia" w:hAnsiTheme="minorEastAsia" w:eastAsiaTheme="minorEastAsia"/>
          <w:bCs/>
          <w:color w:val="auto"/>
          <w:sz w:val="24"/>
          <w:highlight w:val="none"/>
        </w:rPr>
        <w:t xml:space="preserve">，凡属于“</w:t>
      </w:r>
      <w:r>
        <w:rPr>
          <w:rFonts w:hint="eastAsia" w:asciiTheme="minorEastAsia" w:hAnsiTheme="minorEastAsia" w:eastAsiaTheme="minorEastAsia"/>
          <w:b/>
          <w:color w:val="auto"/>
          <w:sz w:val="24"/>
          <w:highlight w:val="none"/>
        </w:rPr>
        <w:t xml:space="preserve">（九）无效投标文件的确认</w:t>
      </w:r>
      <w:r>
        <w:rPr>
          <w:rFonts w:hint="eastAsia" w:asciiTheme="minorEastAsia" w:hAnsiTheme="minorEastAsia" w:eastAsiaTheme="minorEastAsia"/>
          <w:bCs/>
          <w:color w:val="auto"/>
          <w:sz w:val="24"/>
          <w:highlight w:val="none"/>
        </w:rPr>
        <w:t xml:space="preserve">”的投标文件不进入比较与评价程序。</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3</w:t>
      </w:r>
      <w:r>
        <w:rPr>
          <w:rFonts w:asciiTheme="minorEastAsia" w:hAnsiTheme="minorEastAsia" w:eastAsiaTheme="minorEastAsia"/>
          <w:bCs/>
          <w:color w:val="auto"/>
          <w:sz w:val="24"/>
          <w:highlight w:val="none"/>
        </w:rPr>
        <w:t xml:space="preserve">.6.2</w:t>
      </w:r>
      <w:r>
        <w:rPr>
          <w:rFonts w:hint="eastAsia" w:asciiTheme="minorEastAsia" w:hAnsiTheme="minorEastAsia" w:eastAsiaTheme="minorEastAsia"/>
          <w:bCs/>
          <w:color w:val="auto"/>
          <w:sz w:val="24"/>
          <w:highlight w:val="none"/>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asciiTheme="minorEastAsia" w:hAnsiTheme="minorEastAsia" w:eastAsiaTheme="minorEastAsia"/>
          <w:bCs/>
          <w:color w:val="auto"/>
          <w:sz w:val="24"/>
          <w:highlight w:val="none"/>
        </w:rPr>
        <w:t xml:space="preserve">3.6</w:t>
      </w:r>
      <w:r>
        <w:rPr>
          <w:rFonts w:hint="eastAsia" w:asciiTheme="minorEastAsia" w:hAnsiTheme="minorEastAsia" w:eastAsiaTheme="minorEastAsia"/>
          <w:bCs/>
          <w:color w:val="auto"/>
          <w:sz w:val="24"/>
          <w:highlight w:val="none"/>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 xml:space="preserve">4</w:t>
      </w:r>
      <w:r>
        <w:rPr>
          <w:rFonts w:hint="eastAsia" w:asciiTheme="minorEastAsia" w:hAnsiTheme="minorEastAsia" w:eastAsiaTheme="minorEastAsia"/>
          <w:b/>
          <w:color w:val="auto"/>
          <w:sz w:val="24"/>
          <w:highlight w:val="none"/>
        </w:rPr>
        <w:t xml:space="preserve">.评标方法</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.1</w:t>
      </w:r>
      <w:r>
        <w:rPr>
          <w:rFonts w:hint="eastAsia" w:asciiTheme="minorEastAsia" w:hAnsiTheme="minorEastAsia" w:eastAsiaTheme="minorEastAsia"/>
          <w:bCs/>
          <w:color w:val="auto"/>
          <w:sz w:val="24"/>
          <w:highlight w:val="none"/>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4</w:t>
      </w:r>
      <w:r>
        <w:rPr>
          <w:rFonts w:asciiTheme="minorEastAsia" w:hAnsiTheme="minorEastAsia" w:eastAsiaTheme="minorEastAsia"/>
          <w:bCs/>
          <w:color w:val="auto"/>
          <w:sz w:val="24"/>
          <w:highlight w:val="none"/>
        </w:rPr>
        <w:t xml:space="preserve">.2</w:t>
      </w:r>
      <w:r>
        <w:rPr>
          <w:rFonts w:hint="eastAsia" w:asciiTheme="minorEastAsia" w:hAnsiTheme="minorEastAsia" w:eastAsiaTheme="minorEastAsia"/>
          <w:bCs/>
          <w:color w:val="auto"/>
          <w:sz w:val="24"/>
          <w:highlight w:val="none"/>
        </w:rPr>
        <w:t xml:space="preserve">比较与评价采用综合评分法（计分均保留2位小数）。</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提供相同品牌产品且通过资格审查、符合性审查的不同投标供应商参加同一合同项下投标的，按一家投标供应商计算，评审后得分最高的同品牌投标供应商获得中标供应商推荐资格；评审得分相同的，由采购人或者采购人委托评标委员会按照招标文件规定的方式确定一个投标供应商获得中标供应商推荐资格，招标文件未规定的采取随机抽取方式确定，其他同品牌投标供应商不作为中标候选人。</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非单一产品采购项目，采购人应当根据采购项目技术构成、产品价格比重等合理确定核心产品，并在招标文件中载明。多家投标供应商提供的核心产品品牌相同的，按前两款规定处理。</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在最大限度满足招标文件实质性要求的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r/>
    </w:p>
    <w:p>
      <w:pPr>
        <w:ind w:firstLine="600"/>
        <w:spacing w:line="440" w:lineRule="exact"/>
        <w:tabs>
          <w:tab w:val="left" w:pos="1288" w:leader="none"/>
          <w:tab w:val="left" w:pos="1365" w:leader="none"/>
        </w:tabs>
        <w:rPr>
          <w:rFonts w:asciiTheme="minorEastAsia" w:hAnsiTheme="minorEastAsia" w:eastAsiaTheme="minorEastAsia"/>
          <w:bCs/>
          <w:color w:val="auto"/>
          <w:sz w:val="24"/>
          <w:highlight w:val="none"/>
        </w:rPr>
      </w:pPr>
      <w:r>
        <w:rPr>
          <w:rFonts w:hint="eastAsia" w:asciiTheme="minorEastAsia" w:hAnsiTheme="minorEastAsia" w:eastAsiaTheme="minorEastAsia"/>
          <w:bCs/>
          <w:color w:val="auto"/>
          <w:sz w:val="24"/>
          <w:highlight w:val="none"/>
        </w:rPr>
        <w:t xml:space="preserve">如投标供应商提供虚假材料，将按“政府采购法”等相关规定处理并由政府监管部门给予严肃处理。</w:t>
      </w:r>
      <w:bookmarkEnd w:id="7"/>
      <w:r/>
      <w:bookmarkEnd w:id="8"/>
      <w:r/>
      <w:bookmarkEnd w:id="9"/>
      <w:r/>
      <w:bookmarkEnd w:id="10"/>
      <w:r/>
      <w:r/>
    </w:p>
    <w:p>
      <w:pPr>
        <w:ind w:firstLine="482"/>
        <w:spacing w:line="360" w:lineRule="auto"/>
        <w:tabs>
          <w:tab w:val="left" w:pos="945" w:leader="none"/>
        </w:tabs>
        <w:rPr>
          <w:rFonts w:ascii="宋体" w:hAnsi="宋体" w:cs="宋体"/>
          <w:b/>
          <w:color w:val="auto"/>
          <w:sz w:val="24"/>
          <w:szCs w:val="24"/>
          <w:highlight w:val="none"/>
        </w:rPr>
      </w:pPr>
      <w:r/>
      <w:bookmarkStart w:id="92" w:name="_Toc98277359"/>
      <w:r/>
      <w:bookmarkStart w:id="93" w:name="_Toc116946317"/>
      <w:r/>
      <w:bookmarkStart w:id="94" w:name="_Toc39873213"/>
      <w:r/>
      <w:bookmarkStart w:id="95" w:name="_Toc98277360"/>
      <w:r>
        <w:rPr>
          <w:rFonts w:hint="eastAsia" w:ascii="宋体" w:hAnsi="宋体" w:cs="宋体"/>
          <w:b/>
          <w:color w:val="auto"/>
          <w:sz w:val="24"/>
          <w:szCs w:val="24"/>
          <w:highlight w:val="none"/>
        </w:rPr>
        <w:t xml:space="preserve">5.评分标准</w:t>
      </w:r>
      <w:bookmarkEnd w:id="92"/>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5.1综合评分法满分为100分，计分均保留2位小数。</w:t>
      </w:r>
      <w:r/>
    </w:p>
    <w:tbl>
      <w:tblPr>
        <w:tblStyle w:val="821"/>
        <w:tblW w:w="10205"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fixed"/>
        <w:tblCellMar>
          <w:left w:w="10" w:type="dxa"/>
          <w:top w:w="0" w:type="dxa"/>
          <w:right w:w="10" w:type="dxa"/>
          <w:bottom w:w="0" w:type="dxa"/>
        </w:tblCellMar>
        <w:tblLook w:val="04A0" w:firstRow="1" w:lastRow="0" w:firstColumn="1" w:lastColumn="0" w:noHBand="0" w:noVBand="1"/>
      </w:tblPr>
      <w:tblGrid>
        <w:gridCol w:w="850"/>
        <w:gridCol w:w="1135"/>
        <w:gridCol w:w="1276"/>
        <w:gridCol w:w="6944"/>
      </w:tblGrid>
      <w:tr>
        <w:trPr>
          <w:jc w:val="center"/>
        </w:trPr>
        <w:tc>
          <w:tcPr>
            <w:shd w:val="clear" w:color="auto" w:fill="ffffff"/>
            <w:tcBorders>
              <w:top w:val="single" w:color="000000" w:sz="12"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120" w:after="12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shd w:val="clear" w:color="auto" w:fill="ffffff"/>
            <w:tcBorders>
              <w:top w:val="single" w:color="000000" w:sz="12" w:space="0"/>
              <w:left w:val="single" w:color="000000" w:sz="4" w:space="0"/>
              <w:bottom w:val="single" w:color="000000" w:sz="4" w:space="0"/>
              <w:right w:val="single" w:color="000000" w:sz="4" w:space="0"/>
            </w:tcBorders>
            <w:tcMar>
              <w:left w:w="120" w:type="dxa"/>
              <w:top w:w="60" w:type="dxa"/>
              <w:right w:w="120" w:type="dxa"/>
              <w:bottom w:w="30" w:type="dxa"/>
            </w:tcMar>
            <w:tcW w:w="1135" w:type="dxa"/>
            <w:vAlign w:val="center"/>
            <w:textDirection w:val="lrTb"/>
            <w:noWrap w:val="false"/>
          </w:tcPr>
          <w:p>
            <w:pPr>
              <w:jc w:val="center"/>
              <w:spacing w:before="120" w:after="12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评分因素</w:t>
            </w:r>
            <w:r/>
          </w:p>
        </w:tc>
        <w:tc>
          <w:tcPr>
            <w:shd w:val="clear" w:color="auto" w:fill="ffffff"/>
            <w:tcBorders>
              <w:top w:val="single" w:color="000000" w:sz="12"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120" w:after="12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分值</w:t>
            </w:r>
            <w:r/>
          </w:p>
        </w:tc>
        <w:tc>
          <w:tcPr>
            <w:shd w:val="clear" w:color="auto" w:fill="ffffff"/>
            <w:tcBorders>
              <w:top w:val="single" w:color="000000" w:sz="12"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center"/>
              <w:spacing w:before="120" w:after="120"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评审标准</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120" w:after="120" w:line="288"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一</w:t>
            </w:r>
            <w:r/>
          </w:p>
        </w:tc>
        <w:tc>
          <w:tcPr>
            <w:gridSpan w:val="3"/>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9355" w:type="dxa"/>
            <w:vAlign w:val="center"/>
            <w:textDirection w:val="lrTb"/>
            <w:noWrap w:val="false"/>
          </w:tcPr>
          <w:p>
            <w:pPr>
              <w:jc w:val="center"/>
              <w:spacing w:before="120" w:after="120" w:line="288"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价格部分（30分）</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40" w:after="40"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135" w:type="dxa"/>
            <w:vAlign w:val="center"/>
            <w:textDirection w:val="lrTb"/>
            <w:noWrap w:val="false"/>
          </w:tcPr>
          <w:p>
            <w:pPr>
              <w:jc w:val="left"/>
              <w:spacing w:before="40" w:after="40"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价格</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30分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报价采用满足比选文件要求且报价最低的投标供应商的价格作为报价基准价，其价格满分为30分；其他投标供应商的价格分按下列公式计算：投标报价得分＝（报价基准价/投标报价）×30分（保留小数点后两位）。</w:t>
            </w:r>
            <w:r/>
          </w:p>
          <w:p>
            <w:p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采购项目需要落实的政府采购政策及注意事项如下：</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a对小型和微型企业产品、残疾人福利性单位产品、监狱和戒毒企业产品的价格给予10%的扣除，用扣除后的价格计算评标基准价和投标报价。</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b参加投标（报价）的中小企业，应当按照《政府采购促进中小企业发展管理办法》（财库〔2020〕46号）的规定提供《中小企业声明函》（格式见附件）（中小企业划型标准详见《关于印发中小企业划型标准规定的通知》工信部联企业〔2011〕300号）投标供应商按属于小、微型企业产品细目报价表（格式见附件）认真填写。</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c参加投标（报价）的残疾人福利性单位应当按照《关于促进残疾人就业政府采购政策的通知》（财库〔2017〕141号）的规定，提供《残疾人福利性单位声明函》（格式见附件），并对声明的真实性负责。残疾人福利性单位属于小微企业的，不重复享受政策支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d参加投标（报价）的监狱和戒毒企业应当按照《财政部 司法部关于政府采购支持监狱企业发展有关问题的通知》（财库〔2014〕68号）的规定，提供由省级以上监狱管理局、戒毒管理局（含新疆生产建设兵团）出具的属于监狱企业的证明文件。</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e如未按前述要求填写和提供有效证明或相关内容表述不清的，不得享受价格扣除。</w:t>
            </w:r>
            <w:r/>
          </w:p>
          <w:p>
            <w:pPr>
              <w:ind w:firstLine="468"/>
              <w:jc w:val="left"/>
              <w:spacing w:line="360" w:lineRule="auto"/>
              <w:widowControl/>
              <w:rPr>
                <w:rFonts w:ascii="宋体" w:hAnsi="宋体"/>
                <w:color w:val="auto"/>
                <w:spacing w:val="-3"/>
                <w:sz w:val="24"/>
                <w:szCs w:val="24"/>
                <w:highlight w:val="none"/>
                <w:lang w:val="en-AU"/>
              </w:rPr>
            </w:pPr>
            <w:r>
              <w:rPr>
                <w:rFonts w:hint="eastAsia" w:ascii="宋体" w:hAnsi="宋体"/>
                <w:color w:val="auto"/>
                <w:spacing w:val="-3"/>
                <w:sz w:val="24"/>
                <w:szCs w:val="24"/>
                <w:highlight w:val="none"/>
                <w:lang w:val="en-AU"/>
              </w:rPr>
              <w:t xml:space="preserve">注：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视作该投标为无效投标。</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根据《关于推动解决政府采购异常低价问题的通知》（财库〔2026〕2号）要求，政府采购评审中出现下列情形之一 的，评审委员会应当启动异常低价投标（响应）审查程序：</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（1）投标（响应）报价低于全部通过符合性审查供应商投标（响应）报价平均值50%的，即投标（响应 )报价＜全部通过符合性审查供应商投标（响应）报价平均值×50%；</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（2）投标（响应）报价低于通过符合性审查的次低报价供应商投标（响应）报价50%的，即投标（响应 )报价＜通过符合性审查的次低报价供应商投标（响应）报价×50%；</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（3）投标（响应）报价低于采购项目最高限价45%的，即投标（响应）报价＜采购项目最高限价×45% ;</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（4）评审委员会基于专业判断，认为供应商报价过低，有可能影响产品质量或者不能诚信履约的其他情形。</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相关法律法规对供应商报价有规定的，从其规定。</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如果项目或采购包存在有分项价格最高限价要求或单价最高限价（最高限制单价）要求时，有上述情形的，应当启动异常低价投标（响应）审查程序。</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对本国产品的支持政策：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注意事项</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（1）提供本国产品进行投标（报价）的供应商需在</w:t>
            </w:r>
            <w:r>
              <w:rPr>
                <w:rFonts w:hint="eastAsia" w:ascii="宋体" w:hAnsi="宋体"/>
                <w:bCs/>
                <w:color w:val="auto"/>
                <w:spacing w:val="-3"/>
                <w:sz w:val="24"/>
                <w:szCs w:val="24"/>
                <w:highlight w:val="none"/>
                <w:lang w:val="en-AU"/>
              </w:rPr>
              <w:t xml:space="preserve">其投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2）当采购项目或者采购包中含有多种产品，除按上述要求提供《关于符合本国产品标准的声明函》外，供应商还应在《分项报价表》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和《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即，当小微型企业价格扣除政策和本国产品价格扣除政策同时享受时，按以下计算方式进行计算：</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供应商参与评审的报价=供应商投标总报价×[1-（小微型企业价格扣除+本国产品价格扣除）]</w:t>
            </w:r>
            <w:r/>
          </w:p>
          <w:p>
            <w:pPr>
              <w:ind w:firstLine="468"/>
              <w:jc w:val="left"/>
              <w:spacing w:line="360" w:lineRule="auto"/>
              <w:widowControl/>
              <w:rPr>
                <w:rFonts w:ascii="宋体" w:hAnsi="宋体"/>
                <w:bCs/>
                <w:color w:val="auto"/>
                <w:spacing w:val="-3"/>
                <w:sz w:val="24"/>
                <w:szCs w:val="24"/>
                <w:highlight w:val="none"/>
                <w:lang w:val="en-AU"/>
              </w:rPr>
            </w:pPr>
            <w:r>
              <w:rPr>
                <w:rFonts w:hint="eastAsia" w:ascii="宋体" w:hAnsi="宋体"/>
                <w:bCs/>
                <w:color w:val="auto"/>
                <w:spacing w:val="-3"/>
                <w:sz w:val="24"/>
                <w:szCs w:val="24"/>
                <w:highlight w:val="none"/>
                <w:lang w:val="en-AU"/>
              </w:rPr>
              <w:t xml:space="preserve">例如，供应商总报价1000000元，经认定可以享受小微型企业价格扣除政策以及本国产品价格扣除政策的，则该供应商参与评审的报价为：</w:t>
            </w:r>
            <w:r/>
          </w:p>
          <w:p>
            <w:pPr>
              <w:ind w:firstLine="468"/>
              <w:jc w:val="left"/>
              <w:spacing w:line="360" w:lineRule="auto"/>
              <w:widowControl/>
              <w:rPr>
                <w:rFonts w:ascii="宋体" w:hAnsi="宋体" w:cs="宋体"/>
                <w:color w:val="auto"/>
                <w:sz w:val="24"/>
                <w:szCs w:val="24"/>
                <w:highlight w:val="none"/>
              </w:rPr>
            </w:pPr>
            <w:r>
              <w:rPr>
                <w:rFonts w:hint="eastAsia" w:ascii="宋体" w:hAnsi="宋体"/>
                <w:bCs/>
                <w:color w:val="auto"/>
                <w:spacing w:val="-3"/>
                <w:sz w:val="24"/>
                <w:szCs w:val="24"/>
                <w:highlight w:val="none"/>
                <w:lang w:val="en-AU"/>
              </w:rPr>
              <w:t xml:space="preserve">1000000×[1-（10%+20%）]=700000元。</w:t>
            </w:r>
            <w:r/>
          </w:p>
        </w:tc>
      </w:tr>
      <w:tr>
        <w:trPr>
          <w:jc w:val="center"/>
          <w:trHeight w:val="358"/>
        </w:trPr>
        <w:tc>
          <w:tcPr>
            <w:shd w:val="clear" w:color="auto" w:fill="ffffff"/>
            <w:tcBorders>
              <w:top w:val="single" w:color="000000" w:sz="4"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120" w:after="120" w:line="288"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二</w:t>
            </w:r>
            <w:r/>
          </w:p>
        </w:tc>
        <w:tc>
          <w:tcPr>
            <w:gridSpan w:val="3"/>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9355" w:type="dxa"/>
            <w:vAlign w:val="center"/>
            <w:textDirection w:val="lrTb"/>
            <w:noWrap w:val="false"/>
          </w:tcPr>
          <w:p>
            <w:pPr>
              <w:jc w:val="center"/>
              <w:spacing w:before="120" w:after="120" w:line="288"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商务部分（14分）</w:t>
            </w:r>
            <w:r/>
          </w:p>
        </w:tc>
      </w:tr>
      <w:tr>
        <w:trPr>
          <w:jc w:val="center"/>
          <w:trHeight w:val="1193"/>
        </w:trPr>
        <w:tc>
          <w:tcPr>
            <w:shd w:val="clear" w:color="auto" w:fill="ffffff"/>
            <w:tcBorders>
              <w:top w:val="single" w:color="000000" w:sz="4"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40" w:after="40"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135" w:type="dxa"/>
            <w:vAlign w:val="center"/>
            <w:textDirection w:val="lrTb"/>
            <w:noWrap w:val="false"/>
          </w:tcPr>
          <w:p>
            <w:pPr>
              <w:jc w:val="left"/>
              <w:spacing w:before="40" w:after="40"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企业业绩</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2023 年1月1日（含）至今，投标人具备类似具身智能双臂轮式机器人项目成功案例的，每提供一份企业应用合同得1分，本项最高得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spacing w:before="40" w:after="40" w:line="312"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注：业绩时间以合同签订时间为准，投标文件中提供合同复印件、验收单（同时提供）并加盖投标供应商公章，未按要求提供不得分。</w:t>
            </w:r>
            <w:r/>
          </w:p>
        </w:tc>
      </w:tr>
      <w:tr>
        <w:trPr>
          <w:jc w:val="center"/>
          <w:trHeight w:val="678"/>
        </w:trPr>
        <w:tc>
          <w:tcPr>
            <w:shd w:val="clear" w:color="auto" w:fill="ffffff"/>
            <w:tcBorders>
              <w:top w:val="single" w:color="000000" w:sz="4"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ind w:firstLine="240"/>
              <w:jc w:val="left"/>
              <w:spacing w:before="40" w:after="40" w:line="312" w:lineRule="auto"/>
              <w:widowControl/>
              <w:tabs>
                <w:tab w:val="left" w:pos="22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135" w:type="dxa"/>
            <w:vAlign w:val="center"/>
            <w:textDirection w:val="lrTb"/>
            <w:noWrap w:val="false"/>
          </w:tcPr>
          <w:p>
            <w:pPr>
              <w:jc w:val="left"/>
              <w:spacing w:before="40" w:after="40" w:line="312"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质保</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提供《项目免费保修期承诺书》（格式自拟），</w:t>
            </w:r>
            <w:r>
              <w:rPr>
                <w:rFonts w:hint="eastAsia"/>
                <w:color w:val="auto"/>
                <w:sz w:val="24"/>
                <w:szCs w:val="24"/>
                <w:highlight w:val="none"/>
              </w:rPr>
              <w:t xml:space="preserve">本项目基础质保期1年，在此基础上每增加1年质保得1分，最多得2分，投标人提供承诺书。</w:t>
            </w:r>
            <w:r/>
          </w:p>
        </w:tc>
      </w:tr>
      <w:tr>
        <w:trPr>
          <w:jc w:val="center"/>
          <w:trHeight w:val="678"/>
        </w:trPr>
        <w:tc>
          <w:tcPr>
            <w:shd w:val="clear" w:color="auto" w:fill="ffffff"/>
            <w:tcBorders>
              <w:top w:val="single" w:color="000000" w:sz="4"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ind w:firstLine="240"/>
              <w:jc w:val="left"/>
              <w:spacing w:before="40" w:after="40" w:line="312" w:lineRule="auto"/>
              <w:widowControl/>
              <w:tabs>
                <w:tab w:val="left" w:pos="221"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135" w:type="dxa"/>
            <w:vAlign w:val="center"/>
            <w:textDirection w:val="lrTb"/>
            <w:noWrap w:val="false"/>
          </w:tcPr>
          <w:p>
            <w:pPr>
              <w:jc w:val="left"/>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企业实力</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8</w:t>
            </w:r>
            <w:r>
              <w:rPr>
                <w:rFonts w:hint="eastAsia" w:ascii="宋体" w:hAnsi="宋体" w:cs="宋体"/>
                <w:color w:val="auto"/>
                <w:sz w:val="24"/>
                <w:szCs w:val="24"/>
                <w:highlight w:val="none"/>
                <w:lang w:bidi="ar"/>
              </w:rPr>
              <w:t xml:space="preserve">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val="en-US" w:eastAsia="zh-CN" w:bidi="ar"/>
              </w:rPr>
              <w:t xml:space="preserve">1</w:t>
            </w:r>
            <w:r>
              <w:rPr>
                <w:rFonts w:ascii="宋体" w:hAnsi="宋体" w:cs="宋体"/>
                <w:color w:val="auto"/>
                <w:sz w:val="24"/>
                <w:szCs w:val="24"/>
                <w:highlight w:val="none"/>
                <w:lang w:bidi="ar"/>
              </w:rPr>
              <w:t xml:space="preserve">.</w:t>
            </w:r>
            <w:r>
              <w:rPr>
                <w:rFonts w:hint="eastAsia" w:ascii="宋体" w:hAnsi="宋体" w:cs="宋体"/>
                <w:color w:val="auto"/>
                <w:sz w:val="24"/>
                <w:szCs w:val="24"/>
                <w:highlight w:val="none"/>
                <w:lang w:bidi="ar"/>
              </w:rPr>
              <w:t xml:space="preserve">投标人具备相关基于仿真训练模型泛化应用、具身多模态大模型通用软件、具身智能大模型多源数据采集与处理或仿真环境精准避障应用系统、</w:t>
            </w:r>
            <w:r>
              <w:rPr>
                <w:rFonts w:hint="eastAsia" w:ascii="宋体" w:hAnsi="宋体" w:cs="宋体"/>
                <w:color w:val="auto"/>
                <w:sz w:val="24"/>
                <w:szCs w:val="24"/>
                <w:highlight w:val="none"/>
                <w:lang w:val="en-US" w:eastAsia="zh-CN" w:bidi="ar"/>
              </w:rPr>
              <w:t xml:space="preserve">数据采集云平台系统、</w:t>
            </w:r>
            <w:r>
              <w:rPr>
                <w:rFonts w:hint="eastAsia" w:ascii="宋体" w:hAnsi="宋体" w:cs="宋体"/>
                <w:color w:val="auto"/>
                <w:sz w:val="24"/>
                <w:szCs w:val="24"/>
                <w:highlight w:val="none"/>
                <w:lang w:bidi="ar"/>
              </w:rPr>
              <w:t xml:space="preserve">基于物体分割算法或图文大模型的任意物体部件切割应用等与具身智能场机器人场景应用相关的软件著作权证书，每提供一类得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分，最高得</w:t>
            </w:r>
            <w:r>
              <w:rPr>
                <w:rFonts w:hint="eastAsia" w:ascii="宋体" w:hAnsi="宋体" w:cs="宋体"/>
                <w:color w:val="auto"/>
                <w:sz w:val="24"/>
                <w:szCs w:val="24"/>
                <w:highlight w:val="none"/>
                <w:lang w:val="en-US" w:eastAsia="zh-CN" w:bidi="ar"/>
              </w:rPr>
              <w:t xml:space="preserve">6</w:t>
            </w:r>
            <w:r>
              <w:rPr>
                <w:rFonts w:hint="eastAsia" w:ascii="宋体" w:hAnsi="宋体" w:cs="宋体"/>
                <w:color w:val="auto"/>
                <w:sz w:val="24"/>
                <w:szCs w:val="24"/>
                <w:highlight w:val="none"/>
                <w:lang w:bidi="ar"/>
              </w:rPr>
              <w:t xml:space="preserve">分。</w:t>
            </w:r>
            <w:r/>
          </w:p>
          <w:p>
            <w:pPr>
              <w:jc w:val="left"/>
              <w:spacing w:before="40" w:after="40" w:line="312" w:lineRule="auto"/>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注：提供</w:t>
            </w:r>
            <w:r>
              <w:rPr>
                <w:rFonts w:hint="eastAsia" w:ascii="宋体" w:hAnsi="宋体" w:cs="宋体"/>
                <w:color w:val="auto"/>
                <w:sz w:val="24"/>
                <w:szCs w:val="24"/>
                <w:highlight w:val="none"/>
                <w:lang w:bidi="ar"/>
              </w:rPr>
              <w:t xml:space="preserve">有效的软件著作权证书</w:t>
            </w:r>
            <w:r>
              <w:rPr>
                <w:rFonts w:hint="eastAsia" w:ascii="宋体" w:hAnsi="宋体" w:cs="宋体"/>
                <w:color w:val="auto"/>
                <w:sz w:val="24"/>
                <w:szCs w:val="24"/>
                <w:highlight w:val="none"/>
                <w:lang w:eastAsia="zh-CN" w:bidi="ar"/>
              </w:rPr>
              <w:t xml:space="preserve">，</w:t>
            </w:r>
            <w:r>
              <w:rPr>
                <w:rFonts w:hint="eastAsia" w:ascii="宋体" w:hAnsi="宋体" w:cs="宋体"/>
                <w:color w:val="auto"/>
                <w:sz w:val="24"/>
                <w:szCs w:val="24"/>
                <w:highlight w:val="none"/>
                <w:lang w:bidi="ar"/>
              </w:rPr>
              <w:t xml:space="preserve">未按要求提供不得分。</w:t>
            </w:r>
            <w:r/>
          </w:p>
          <w:p>
            <w:pPr>
              <w:jc w:val="left"/>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w:t>
            </w:r>
            <w:r>
              <w:rPr>
                <w:rFonts w:ascii="宋体" w:hAnsi="宋体" w:cs="宋体"/>
                <w:color w:val="auto"/>
                <w:sz w:val="24"/>
                <w:szCs w:val="24"/>
                <w:highlight w:val="none"/>
                <w:lang w:bidi="ar"/>
              </w:rPr>
              <w:t xml:space="preserve">.</w:t>
            </w:r>
            <w:r>
              <w:rPr>
                <w:rFonts w:hint="eastAsia" w:ascii="宋体" w:hAnsi="宋体" w:cs="宋体"/>
                <w:color w:val="auto"/>
                <w:sz w:val="24"/>
                <w:szCs w:val="24"/>
                <w:highlight w:val="none"/>
                <w:lang w:bidi="ar"/>
              </w:rPr>
              <w:t xml:space="preserve">投标单位具身智能机器人工业数据采集与实训中心，得</w:t>
            </w:r>
            <w:r>
              <w:rPr>
                <w:rFonts w:hint="eastAsia" w:ascii="宋体" w:hAnsi="宋体" w:cs="宋体"/>
                <w:color w:val="auto"/>
                <w:sz w:val="24"/>
                <w:szCs w:val="24"/>
                <w:highlight w:val="none"/>
                <w:lang w:val="en-US" w:eastAsia="zh-CN" w:bidi="ar"/>
              </w:rPr>
              <w:t xml:space="preserve">2</w:t>
            </w:r>
            <w:r>
              <w:rPr>
                <w:rFonts w:hint="eastAsia" w:ascii="宋体" w:hAnsi="宋体" w:cs="宋体"/>
                <w:color w:val="auto"/>
                <w:sz w:val="24"/>
                <w:szCs w:val="24"/>
                <w:highlight w:val="none"/>
                <w:lang w:bidi="ar"/>
              </w:rPr>
              <w:t xml:space="preserve">分</w:t>
            </w:r>
            <w:r/>
          </w:p>
          <w:p>
            <w:pPr>
              <w:jc w:val="left"/>
              <w:spacing w:before="40" w:after="40" w:line="312" w:lineRule="auto"/>
              <w:widowControl/>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注：</w:t>
            </w:r>
            <w:r>
              <w:rPr>
                <w:rFonts w:hint="eastAsia" w:ascii="宋体" w:hAnsi="宋体" w:cs="宋体"/>
                <w:color w:val="auto"/>
                <w:sz w:val="24"/>
                <w:szCs w:val="24"/>
                <w:highlight w:val="none"/>
                <w:lang w:bidi="ar"/>
              </w:rPr>
              <w:t xml:space="preserve">提供相关铜牌与实训中心实景照片，未按要求提供不得分</w:t>
            </w:r>
            <w:r>
              <w:rPr>
                <w:rFonts w:hint="eastAsia" w:ascii="宋体" w:hAnsi="宋体" w:cs="宋体"/>
                <w:color w:val="auto"/>
                <w:sz w:val="24"/>
                <w:szCs w:val="24"/>
                <w:highlight w:val="none"/>
                <w:lang w:eastAsia="zh-CN" w:bidi="ar"/>
              </w:rPr>
              <w:t xml:space="preserve">。</w:t>
            </w:r>
            <w:r/>
          </w:p>
        </w:tc>
      </w:tr>
      <w:tr>
        <w:trPr>
          <w:jc w:val="center"/>
        </w:trPr>
        <w:tc>
          <w:tcPr>
            <w:shd w:val="clear" w:color="auto" w:fill="ffffff"/>
            <w:tcBorders>
              <w:top w:val="single" w:color="000000" w:sz="4" w:space="0"/>
              <w:left w:val="single" w:color="000000" w:sz="12" w:space="0"/>
              <w:right w:val="single" w:color="000000" w:sz="4" w:space="0"/>
            </w:tcBorders>
            <w:tcMar>
              <w:left w:w="120" w:type="dxa"/>
              <w:top w:w="60" w:type="dxa"/>
              <w:right w:w="120" w:type="dxa"/>
              <w:bottom w:w="30" w:type="dxa"/>
            </w:tcMar>
            <w:tcW w:w="850" w:type="dxa"/>
            <w:vAlign w:val="center"/>
            <w:vMerge w:val="restart"/>
            <w:textDirection w:val="lrTb"/>
            <w:noWrap w:val="false"/>
          </w:tcPr>
          <w:p>
            <w:pPr>
              <w:jc w:val="center"/>
              <w:spacing w:before="40" w:after="40" w:line="312"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三</w:t>
            </w:r>
            <w:r/>
          </w:p>
        </w:tc>
        <w:tc>
          <w:tcPr>
            <w:gridSpan w:val="3"/>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9355" w:type="dxa"/>
            <w:vAlign w:val="center"/>
            <w:textDirection w:val="lrTb"/>
            <w:noWrap w:val="false"/>
          </w:tcPr>
          <w:p>
            <w:pPr>
              <w:jc w:val="center"/>
              <w:spacing w:before="40" w:after="40" w:line="312"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技术部分（56分）</w:t>
            </w:r>
            <w:r/>
          </w:p>
        </w:tc>
      </w:tr>
      <w:tr>
        <w:trPr>
          <w:jc w:val="center"/>
        </w:trPr>
        <w:tc>
          <w:tcPr>
            <w:shd w:val="clear" w:color="auto" w:fill="ffffff"/>
            <w:tcBorders>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vMerge w:val="continue"/>
            <w:textDirection w:val="lrTb"/>
            <w:noWrap w:val="false"/>
          </w:tcPr>
          <w:p>
            <w:pPr>
              <w:jc w:val="center"/>
              <w:spacing w:before="40" w:after="40" w:line="312" w:lineRule="auto"/>
              <w:rPr>
                <w:rFonts w:ascii="宋体" w:hAnsi="宋体" w:cs="宋体"/>
                <w:b/>
                <w:bCs/>
                <w:color w:val="auto"/>
                <w:sz w:val="24"/>
                <w:szCs w:val="24"/>
                <w:highlight w:val="none"/>
              </w:rPr>
            </w:pPr>
            <w:r>
              <w:rPr>
                <w:rFonts w:ascii="宋体" w:hAnsi="宋体" w:cs="宋体"/>
                <w:b/>
                <w:bCs/>
                <w:color w:val="auto"/>
                <w:sz w:val="24"/>
                <w:szCs w:val="24"/>
                <w:highlight w:val="none"/>
              </w:rPr>
            </w:r>
            <w:r/>
          </w:p>
        </w:tc>
        <w:tc>
          <w:tcPr>
            <w:gridSpan w:val="3"/>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9355" w:type="dxa"/>
            <w:vAlign w:val="center"/>
            <w:textDirection w:val="lrTb"/>
            <w:noWrap w:val="false"/>
          </w:tcPr>
          <w:p>
            <w:pPr>
              <w:jc w:val="left"/>
              <w:spacing w:before="40" w:after="40" w:line="312"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本项目的基本参数见附件，技术要求中全部响应得</w:t>
            </w:r>
            <w:bookmarkStart w:id="96" w:name="OLE_LINK18"/>
            <w:r/>
            <w:bookmarkStart w:id="97" w:name="OLE_LINK10"/>
            <w:r>
              <w:rPr>
                <w:rFonts w:hint="eastAsia" w:ascii="宋体" w:hAnsi="宋体" w:cs="宋体"/>
                <w:b/>
                <w:bCs/>
                <w:color w:val="auto"/>
                <w:sz w:val="24"/>
                <w:szCs w:val="24"/>
                <w:highlight w:val="none"/>
              </w:rPr>
              <w:t xml:space="preserve">17</w:t>
            </w:r>
            <w:bookmarkEnd w:id="96"/>
            <w:r/>
            <w:bookmarkEnd w:id="97"/>
            <w:r>
              <w:rPr>
                <w:rFonts w:hint="eastAsia" w:ascii="宋体" w:hAnsi="宋体" w:cs="宋体"/>
                <w:b/>
                <w:bCs/>
                <w:color w:val="auto"/>
                <w:sz w:val="24"/>
                <w:szCs w:val="24"/>
                <w:highlight w:val="none"/>
              </w:rPr>
              <w:t xml:space="preserve">分，不允许出现“负偏离”，否则按无效投标处理。</w:t>
            </w:r>
            <w:r>
              <w:rPr>
                <w:rFonts w:hint="eastAsia" w:asciiTheme="minorEastAsia" w:hAnsiTheme="minorEastAsia"/>
                <w:color w:val="auto"/>
                <w:sz w:val="24"/>
                <w:szCs w:val="24"/>
                <w:highlight w:val="none"/>
              </w:rPr>
              <w:t xml:space="preserve">在此基础上</w:t>
            </w:r>
            <w:r>
              <w:rPr>
                <w:rFonts w:hint="eastAsia"/>
                <w:color w:val="auto"/>
                <w:sz w:val="24"/>
                <w:szCs w:val="24"/>
                <w:highlight w:val="none"/>
              </w:rPr>
              <w:t xml:space="preserve">存在技术正偏离的，逐项加分，累计加分最高 2</w:t>
            </w:r>
            <w:r>
              <w:rPr>
                <w:rFonts w:hint="eastAsia"/>
                <w:color w:val="auto"/>
                <w:sz w:val="24"/>
                <w:szCs w:val="24"/>
                <w:highlight w:val="none"/>
                <w:lang w:val="en-US" w:eastAsia="zh-CN"/>
              </w:rPr>
              <w:t xml:space="preserve">7</w:t>
            </w:r>
            <w:r>
              <w:rPr>
                <w:rFonts w:hint="eastAsia"/>
                <w:color w:val="auto"/>
                <w:sz w:val="24"/>
                <w:szCs w:val="24"/>
                <w:highlight w:val="none"/>
              </w:rPr>
              <w:t xml:space="preserve">分，具体加分细则如下：</w:t>
            </w:r>
            <w:r/>
          </w:p>
        </w:tc>
      </w:tr>
      <w:tr>
        <w:trPr>
          <w:jc w:val="center"/>
          <w:trHeight w:val="736"/>
        </w:trPr>
        <w:tc>
          <w:tcPr>
            <w:shd w:val="clear" w:color="auto" w:fill="ffffff"/>
            <w:tcBorders>
              <w:top w:val="single" w:color="000000" w:sz="4" w:space="0"/>
              <w:left w:val="single" w:color="000000" w:sz="12" w:space="0"/>
              <w:right w:val="single" w:color="000000" w:sz="4" w:space="0"/>
            </w:tcBorders>
            <w:tcMar>
              <w:left w:w="120" w:type="dxa"/>
              <w:top w:w="60" w:type="dxa"/>
              <w:right w:w="120" w:type="dxa"/>
              <w:bottom w:w="30" w:type="dxa"/>
            </w:tcMar>
            <w:tcW w:w="850" w:type="dxa"/>
            <w:vAlign w:val="center"/>
            <w:vMerge w:val="restart"/>
            <w:textDirection w:val="lrTb"/>
            <w:noWrap w:val="false"/>
          </w:tcPr>
          <w:p>
            <w:pPr>
              <w:jc w:val="center"/>
              <w:spacing w:before="40" w:after="40" w:line="312" w:lineRule="auto"/>
              <w:rPr>
                <w:rStyle w:val="879"/>
                <w:rFonts w:ascii="宋体" w:hAnsi="宋体" w:cs="宋体"/>
                <w:b w:val="0"/>
                <w:color w:val="auto"/>
                <w:sz w:val="24"/>
                <w:szCs w:val="24"/>
                <w:highlight w:val="none"/>
                <w:lang w:bidi="ar"/>
              </w:rPr>
            </w:pPr>
            <w:r>
              <w:rPr>
                <w:rStyle w:val="879"/>
                <w:rFonts w:hint="eastAsia" w:ascii="宋体" w:hAnsi="宋体" w:cs="宋体"/>
                <w:b w:val="0"/>
                <w:color w:val="auto"/>
                <w:sz w:val="24"/>
                <w:szCs w:val="24"/>
                <w:highlight w:val="none"/>
                <w:lang w:bidi="ar"/>
              </w:rPr>
              <w:t xml:space="preserve">1</w:t>
            </w:r>
            <w:r/>
          </w:p>
        </w:tc>
        <w:tc>
          <w:tcPr>
            <w:shd w:val="clear" w:color="auto" w:fill="ffffff"/>
            <w:tcBorders>
              <w:top w:val="single" w:color="000000" w:sz="4" w:space="0"/>
              <w:left w:val="single" w:color="000000" w:sz="4" w:space="0"/>
              <w:right w:val="single" w:color="000000" w:sz="4" w:space="0"/>
            </w:tcBorders>
            <w:tcMar>
              <w:left w:w="120" w:type="dxa"/>
              <w:top w:w="60" w:type="dxa"/>
              <w:right w:w="120" w:type="dxa"/>
              <w:bottom w:w="30" w:type="dxa"/>
            </w:tcMar>
            <w:tcW w:w="1135" w:type="dxa"/>
            <w:vAlign w:val="center"/>
            <w:vMerge w:val="restart"/>
            <w:textDirection w:val="lrTb"/>
            <w:noWrap w:val="false"/>
          </w:tcPr>
          <w:p>
            <w:pPr>
              <w:jc w:val="center"/>
              <w:spacing w:before="40" w:after="40" w:line="312" w:lineRule="auto"/>
              <w:widowControl/>
              <w:rPr>
                <w:rStyle w:val="879"/>
                <w:rFonts w:ascii="宋体" w:hAnsi="宋体" w:cs="宋体"/>
                <w:b w:val="0"/>
                <w:color w:val="auto"/>
                <w:sz w:val="24"/>
                <w:szCs w:val="24"/>
                <w:highlight w:val="none"/>
                <w:lang w:bidi="ar"/>
              </w:rPr>
            </w:pPr>
            <w:r>
              <w:rPr>
                <w:rStyle w:val="879"/>
                <w:rFonts w:hint="eastAsia" w:ascii="宋体" w:hAnsi="宋体" w:cs="宋体"/>
                <w:b w:val="0"/>
                <w:color w:val="auto"/>
                <w:sz w:val="24"/>
                <w:szCs w:val="24"/>
                <w:highlight w:val="none"/>
                <w:lang w:bidi="ar"/>
              </w:rPr>
              <w:t xml:space="preserve">技术要求</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widowControl/>
              <w:rPr>
                <w:rFonts w:ascii="宋体" w:hAnsi="宋体"/>
                <w:color w:val="auto"/>
                <w:sz w:val="24"/>
                <w:szCs w:val="24"/>
                <w:highlight w:val="none"/>
                <w:lang w:val="zh-CN"/>
              </w:rPr>
            </w:pPr>
            <w:r>
              <w:rPr>
                <w:rFonts w:hint="eastAsia" w:ascii="宋体" w:hAnsi="宋体"/>
                <w:color w:val="auto"/>
                <w:sz w:val="24"/>
                <w:szCs w:val="24"/>
                <w:highlight w:val="none"/>
                <w:lang w:val="zh-CN"/>
              </w:rPr>
              <w:t xml:space="preserve">具身双臂轮式机器人</w:t>
            </w:r>
            <w:r/>
          </w:p>
          <w:p>
            <w:pPr>
              <w:jc w:val="center"/>
              <w:spacing w:before="40" w:after="40" w:line="312" w:lineRule="auto"/>
              <w:widowControl/>
              <w:rPr>
                <w:rFonts w:ascii="宋体" w:hAnsi="宋体"/>
                <w:color w:val="auto"/>
                <w:sz w:val="24"/>
                <w:szCs w:val="24"/>
                <w:highlight w:val="none"/>
                <w:lang w:val="zh-CN"/>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lang w:val="zh-CN"/>
              </w:rPr>
              <w:t xml:space="preserve">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pStyle w:val="1078"/>
              <w:numPr>
                <w:ilvl w:val="0"/>
                <w:numId w:val="11"/>
              </w:numPr>
              <w:ind w:left="0" w:firstLine="0"/>
              <w:spacing w:line="360" w:lineRule="auto"/>
              <w:rPr>
                <w:rFonts w:hint="default"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 xml:space="preserve">整机自由度 ≥</w:t>
            </w:r>
            <w:r>
              <w:rPr>
                <w:rFonts w:hint="eastAsia" w:ascii="宋体" w:hAnsi="宋体" w:eastAsia="宋体"/>
                <w:color w:val="auto"/>
                <w:szCs w:val="21"/>
                <w:highlight w:val="none"/>
                <w:lang w:val="en-US" w:eastAsia="zh-CN"/>
              </w:rPr>
              <w:t xml:space="preserve">21</w:t>
            </w:r>
            <w:r>
              <w:rPr>
                <w:rFonts w:hint="default" w:ascii="宋体" w:hAnsi="宋体" w:eastAsia="宋体"/>
                <w:color w:val="auto"/>
                <w:szCs w:val="21"/>
                <w:highlight w:val="none"/>
                <w:lang w:val="en-US" w:eastAsia="zh-CN"/>
              </w:rPr>
              <w:t xml:space="preserve">（不含移动底盘和末端执行器</w:t>
            </w:r>
            <w:r>
              <w:rPr>
                <w:rFonts w:hint="eastAsia" w:ascii="宋体" w:hAnsi="宋体" w:eastAsia="宋体"/>
                <w:color w:val="auto"/>
                <w:szCs w:val="21"/>
                <w:highlight w:val="none"/>
                <w:lang w:val="en-US" w:eastAsia="zh-CN"/>
              </w:rPr>
              <w:t xml:space="preserve">）</w:t>
            </w:r>
            <w:r>
              <w:rPr>
                <w:rFonts w:hint="default" w:ascii="宋体" w:hAnsi="宋体" w:eastAsia="宋体"/>
                <w:color w:val="auto"/>
                <w:szCs w:val="21"/>
                <w:highlight w:val="none"/>
                <w:lang w:val="en-US" w:eastAsia="zh-CN"/>
              </w:rPr>
              <w:t xml:space="preserve">；</w:t>
            </w:r>
            <w:r>
              <w:rPr>
                <w:rFonts w:hint="eastAsia" w:ascii="宋体" w:hAnsi="宋体"/>
                <w:color w:val="auto"/>
                <w:sz w:val="24"/>
                <w:szCs w:val="24"/>
                <w:highlight w:val="none"/>
              </w:rPr>
              <w:t xml:space="preserve">加1分。</w:t>
            </w:r>
            <w:r/>
          </w:p>
          <w:p>
            <w:pPr>
              <w:pStyle w:val="1078"/>
              <w:numPr>
                <w:ilvl w:val="0"/>
                <w:numId w:val="11"/>
              </w:numPr>
              <w:ind w:left="0" w:firstLine="0"/>
              <w:spacing w:line="360" w:lineRule="auto"/>
              <w:rPr>
                <w:rFonts w:hint="default"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 xml:space="preserve">单次充电连续工作时间 ≥</w:t>
            </w:r>
            <w:r>
              <w:rPr>
                <w:rFonts w:hint="eastAsia" w:ascii="宋体" w:hAnsi="宋体" w:eastAsia="宋体"/>
                <w:color w:val="auto"/>
                <w:szCs w:val="21"/>
                <w:highlight w:val="none"/>
                <w:lang w:val="en-US" w:eastAsia="zh-CN"/>
              </w:rPr>
              <w:t xml:space="preserve">6</w:t>
            </w:r>
            <w:r>
              <w:rPr>
                <w:rFonts w:hint="default" w:ascii="宋体" w:hAnsi="宋体" w:eastAsia="宋体"/>
                <w:color w:val="auto"/>
                <w:szCs w:val="21"/>
                <w:highlight w:val="none"/>
                <w:lang w:val="en-US" w:eastAsia="zh-CN"/>
              </w:rPr>
              <w:t xml:space="preserve"> 小时</w:t>
            </w:r>
            <w:r>
              <w:rPr>
                <w:rFonts w:hint="eastAsia" w:ascii="宋体" w:hAnsi="宋体" w:eastAsia="宋体"/>
                <w:color w:val="auto"/>
                <w:szCs w:val="21"/>
                <w:highlight w:val="none"/>
                <w:lang w:val="en-US" w:eastAsia="zh-CN"/>
              </w:rPr>
              <w:t xml:space="preserve">，</w:t>
            </w:r>
            <w:r>
              <w:rPr>
                <w:rFonts w:hint="eastAsia" w:ascii="宋体" w:hAnsi="宋体"/>
                <w:color w:val="auto"/>
                <w:sz w:val="24"/>
                <w:szCs w:val="24"/>
                <w:highlight w:val="none"/>
              </w:rPr>
              <w:t xml:space="preserve">加1分。</w:t>
            </w:r>
            <w:r/>
          </w:p>
          <w:p>
            <w:pPr>
              <w:pStyle w:val="1078"/>
              <w:numPr>
                <w:ilvl w:val="0"/>
                <w:numId w:val="11"/>
              </w:numPr>
              <w:ind w:left="0" w:firstLine="0"/>
              <w:spacing w:line="360" w:lineRule="auto"/>
              <w:rPr>
                <w:rFonts w:hint="eastAsia"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 xml:space="preserve">本体算力 ≥</w:t>
            </w:r>
            <w:r>
              <w:rPr>
                <w:rFonts w:hint="eastAsia" w:ascii="宋体" w:hAnsi="宋体" w:eastAsia="宋体"/>
                <w:color w:val="auto"/>
                <w:szCs w:val="21"/>
                <w:highlight w:val="none"/>
                <w:lang w:val="en-US" w:eastAsia="zh-CN"/>
              </w:rPr>
              <w:t xml:space="preserve">200</w:t>
            </w:r>
            <w:r>
              <w:rPr>
                <w:rFonts w:hint="default" w:ascii="宋体" w:hAnsi="宋体" w:eastAsia="宋体"/>
                <w:color w:val="auto"/>
                <w:szCs w:val="21"/>
                <w:highlight w:val="none"/>
                <w:lang w:val="en-US" w:eastAsia="zh-CN"/>
              </w:rPr>
              <w:t xml:space="preserve">TOPS；</w:t>
            </w:r>
            <w:r>
              <w:rPr>
                <w:rFonts w:hint="eastAsia" w:ascii="宋体" w:hAnsi="宋体"/>
                <w:color w:val="auto"/>
                <w:sz w:val="24"/>
                <w:szCs w:val="24"/>
                <w:highlight w:val="none"/>
              </w:rPr>
              <w:t xml:space="preserve">加1分。</w:t>
            </w:r>
            <w:r/>
          </w:p>
          <w:p>
            <w:pPr>
              <w:pStyle w:val="1078"/>
              <w:numPr>
                <w:ilvl w:val="0"/>
                <w:numId w:val="11"/>
              </w:numPr>
              <w:ind w:left="0" w:firstLine="0"/>
              <w:spacing w:line="360" w:lineRule="auto"/>
              <w:rPr>
                <w:rFonts w:ascii="宋体" w:hAnsi="宋体"/>
                <w:color w:val="auto"/>
                <w:sz w:val="24"/>
                <w:szCs w:val="24"/>
                <w:highlight w:val="none"/>
                <w:lang w:val="en-US"/>
              </w:rPr>
            </w:pPr>
            <w:r>
              <w:rPr>
                <w:rFonts w:hint="default" w:ascii="宋体" w:hAnsi="宋体" w:eastAsia="宋体"/>
                <w:color w:val="auto"/>
                <w:szCs w:val="21"/>
                <w:highlight w:val="none"/>
                <w:lang w:val="en-US" w:eastAsia="zh-CN"/>
              </w:rPr>
              <w:t xml:space="preserve">提供完整二次开发接口</w:t>
            </w:r>
            <w:r>
              <w:rPr>
                <w:rFonts w:hint="eastAsia" w:ascii="宋体" w:hAnsi="宋体" w:eastAsia="宋体"/>
                <w:color w:val="auto"/>
                <w:szCs w:val="21"/>
                <w:highlight w:val="none"/>
                <w:lang w:val="en-US" w:eastAsia="zh-CN"/>
              </w:rPr>
              <w:t xml:space="preserve">与操作指引。</w:t>
            </w:r>
            <w:r>
              <w:rPr>
                <w:rFonts w:hint="eastAsia" w:ascii="宋体" w:hAnsi="宋体"/>
                <w:color w:val="auto"/>
                <w:sz w:val="24"/>
                <w:szCs w:val="24"/>
                <w:highlight w:val="none"/>
              </w:rPr>
              <w:t xml:space="preserve">加1分。</w:t>
            </w:r>
            <w:r/>
          </w:p>
        </w:tc>
      </w:tr>
      <w:tr>
        <w:trPr>
          <w:jc w:val="center"/>
        </w:trPr>
        <w:tc>
          <w:tcPr>
            <w:shd w:val="clear" w:color="auto" w:fill="ffffff"/>
            <w:tcBorders>
              <w:left w:val="single" w:color="000000" w:sz="12" w:space="0"/>
              <w:right w:val="single" w:color="000000" w:sz="4" w:space="0"/>
            </w:tcBorders>
            <w:tcMar>
              <w:left w:w="120" w:type="dxa"/>
              <w:top w:w="60" w:type="dxa"/>
              <w:right w:w="120" w:type="dxa"/>
              <w:bottom w:w="30" w:type="dxa"/>
            </w:tcMar>
            <w:tcW w:w="850" w:type="dxa"/>
            <w:vAlign w:val="center"/>
            <w:vMerge w:val="continue"/>
            <w:textDirection w:val="lrTb"/>
            <w:noWrap w:val="false"/>
          </w:tcPr>
          <w:p>
            <w:pPr>
              <w:jc w:val="center"/>
              <w:spacing w:before="40" w:after="40" w:line="312"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shd w:val="clear" w:color="auto" w:fill="ffffff"/>
            <w:tcBorders>
              <w:left w:val="single" w:color="000000" w:sz="4" w:space="0"/>
              <w:right w:val="single" w:color="000000" w:sz="4" w:space="0"/>
            </w:tcBorders>
            <w:tcMar>
              <w:left w:w="120" w:type="dxa"/>
              <w:top w:w="60" w:type="dxa"/>
              <w:right w:w="120" w:type="dxa"/>
              <w:bottom w:w="30" w:type="dxa"/>
            </w:tcMar>
            <w:tcW w:w="1135" w:type="dxa"/>
            <w:vAlign w:val="center"/>
            <w:vMerge w:val="continue"/>
            <w:textDirection w:val="lrTb"/>
            <w:noWrap w:val="false"/>
          </w:tcPr>
          <w:p>
            <w:pPr>
              <w:jc w:val="left"/>
              <w:spacing w:before="40" w:after="40" w:line="312"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企业真实生产场景转化与应用</w:t>
            </w:r>
            <w:r/>
          </w:p>
          <w:p>
            <w:pPr>
              <w:jc w:val="center"/>
              <w:spacing w:before="40" w:after="40" w:line="312" w:lineRule="auto"/>
              <w:widowControl/>
              <w:rPr>
                <w:rFonts w:ascii="宋体" w:hAnsi="宋体" w:cs="宋体"/>
                <w:bCs/>
                <w:color w:val="auto"/>
                <w:sz w:val="24"/>
                <w:szCs w:val="24"/>
                <w:highlight w:val="none"/>
                <w:lang w:bidi="ar"/>
              </w:rPr>
            </w:pPr>
            <w:r>
              <w:rPr>
                <w:rFonts w:hint="eastAsia" w:ascii="宋体" w:hAnsi="宋体" w:cs="宋体"/>
                <w:bCs/>
                <w:color w:val="auto"/>
                <w:sz w:val="24"/>
                <w:szCs w:val="24"/>
                <w:highlight w:val="none"/>
                <w:lang w:bidi="ar"/>
              </w:rPr>
              <w:t xml:space="preserve">5分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场景自主能力要求：</w:t>
            </w:r>
            <w:r/>
          </w:p>
          <w:p>
            <w:pPr>
              <w:numPr>
                <w:ilvl w:val="0"/>
                <w:numId w:val="12"/>
              </w:numPr>
              <w:jc w:val="left"/>
              <w:spacing w:before="40" w:after="40" w:line="312" w:lineRule="auto"/>
              <w:widowControl/>
              <w:tabs>
                <w:tab w:val="left" w:pos="420" w:leader="none"/>
              </w:tabs>
              <w:rPr>
                <w:rFonts w:ascii="宋体" w:hAnsi="宋体" w:cs="宋体"/>
                <w:color w:val="auto"/>
                <w:sz w:val="24"/>
                <w:szCs w:val="24"/>
                <w:highlight w:val="none"/>
                <w:lang w:bidi="ar"/>
              </w:rPr>
            </w:pPr>
            <w:r/>
            <w:bookmarkStart w:id="98" w:name="OLE_LINK11"/>
            <w:r/>
            <w:bookmarkStart w:id="99" w:name="OLE_LINK9"/>
            <w:r>
              <w:rPr>
                <w:rFonts w:hint="eastAsia" w:ascii="宋体" w:hAnsi="宋体" w:cs="宋体"/>
                <w:color w:val="auto"/>
                <w:sz w:val="24"/>
                <w:szCs w:val="24"/>
                <w:highlight w:val="none"/>
                <w:lang w:bidi="ar"/>
              </w:rPr>
              <w:t xml:space="preserve">上下料全流程须采用端到端的视觉－语言－动作（VLA）大模型驱动，并提供模型部署视频与日志（须含投标企业L</w:t>
            </w:r>
            <w:r>
              <w:rPr>
                <w:rFonts w:ascii="宋体" w:hAnsi="宋体" w:cs="宋体"/>
                <w:color w:val="auto"/>
                <w:sz w:val="24"/>
                <w:szCs w:val="24"/>
                <w:highlight w:val="none"/>
                <w:lang w:bidi="ar"/>
              </w:rPr>
              <w:t xml:space="preserve">OGO</w:t>
            </w:r>
            <w:r>
              <w:rPr>
                <w:rFonts w:hint="eastAsia" w:ascii="宋体" w:hAnsi="宋体" w:cs="宋体"/>
                <w:color w:val="auto"/>
                <w:sz w:val="24"/>
                <w:szCs w:val="24"/>
                <w:highlight w:val="none"/>
                <w:lang w:bidi="ar"/>
              </w:rPr>
              <w:t xml:space="preserve">），加1分。</w:t>
            </w:r>
            <w:r/>
          </w:p>
          <w:p>
            <w:pPr>
              <w:numPr>
                <w:ilvl w:val="0"/>
                <w:numId w:val="12"/>
              </w:numPr>
              <w:jc w:val="left"/>
              <w:spacing w:before="40" w:after="40" w:line="312" w:lineRule="auto"/>
              <w:widowControl/>
              <w:tabs>
                <w:tab w:val="left" w:pos="420" w:leader="none"/>
              </w:tabs>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提供详细日志与模型部署视频（须含投标企业L</w:t>
            </w:r>
            <w:r>
              <w:rPr>
                <w:rFonts w:ascii="宋体" w:hAnsi="宋体" w:cs="宋体"/>
                <w:color w:val="auto"/>
                <w:sz w:val="24"/>
                <w:szCs w:val="24"/>
                <w:highlight w:val="none"/>
                <w:lang w:bidi="ar"/>
              </w:rPr>
              <w:t xml:space="preserve">OGO</w:t>
            </w:r>
            <w:r>
              <w:rPr>
                <w:rFonts w:hint="eastAsia" w:ascii="宋体" w:hAnsi="宋体" w:cs="宋体"/>
                <w:color w:val="auto"/>
                <w:sz w:val="24"/>
                <w:szCs w:val="24"/>
                <w:highlight w:val="none"/>
                <w:lang w:bidi="ar"/>
              </w:rPr>
              <w:t xml:space="preserve">），展示视频涵盖机器可抗干扰的内容，加2分。</w:t>
            </w:r>
            <w:r/>
          </w:p>
          <w:p>
            <w:pPr>
              <w:numPr>
                <w:ilvl w:val="0"/>
                <w:numId w:val="12"/>
              </w:numPr>
              <w:jc w:val="left"/>
              <w:spacing w:before="40" w:after="40" w:line="312" w:lineRule="auto"/>
              <w:widowControl/>
              <w:tabs>
                <w:tab w:val="left" w:pos="420" w:leader="none"/>
              </w:tabs>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VLA模型日志推理延迟小于等于90ms，加2分，小于等于95ms，加1分。</w:t>
            </w:r>
            <w:bookmarkEnd w:id="98"/>
            <w:r/>
            <w:bookmarkEnd w:id="99"/>
            <w:r/>
            <w:r/>
          </w:p>
        </w:tc>
      </w:tr>
      <w:tr>
        <w:trPr>
          <w:jc w:val="center"/>
        </w:trPr>
        <w:tc>
          <w:tcPr>
            <w:shd w:val="clear" w:color="auto" w:fill="ffffff"/>
            <w:tcBorders>
              <w:left w:val="single" w:color="000000" w:sz="12" w:space="0"/>
              <w:right w:val="single" w:color="000000" w:sz="4" w:space="0"/>
            </w:tcBorders>
            <w:tcMar>
              <w:left w:w="120" w:type="dxa"/>
              <w:top w:w="60" w:type="dxa"/>
              <w:right w:w="120" w:type="dxa"/>
              <w:bottom w:w="30" w:type="dxa"/>
            </w:tcMar>
            <w:tcW w:w="850" w:type="dxa"/>
            <w:vAlign w:val="center"/>
            <w:vMerge w:val="continue"/>
            <w:textDirection w:val="lrTb"/>
            <w:noWrap w:val="false"/>
          </w:tcPr>
          <w:p>
            <w:pPr>
              <w:jc w:val="center"/>
              <w:spacing w:before="40" w:after="40" w:line="312" w:lineRule="auto"/>
              <w:rPr>
                <w:rFonts w:ascii="宋体" w:hAnsi="宋体" w:cs="宋体"/>
                <w:color w:val="auto"/>
                <w:sz w:val="24"/>
                <w:szCs w:val="24"/>
                <w:highlight w:val="none"/>
              </w:rPr>
            </w:pPr>
            <w:r>
              <w:rPr>
                <w:rFonts w:ascii="宋体" w:hAnsi="宋体" w:cs="宋体"/>
                <w:color w:val="auto"/>
                <w:sz w:val="24"/>
                <w:szCs w:val="24"/>
                <w:highlight w:val="none"/>
              </w:rPr>
            </w:r>
            <w:r/>
          </w:p>
        </w:tc>
        <w:tc>
          <w:tcPr>
            <w:shd w:val="clear" w:color="auto" w:fill="ffffff"/>
            <w:tcBorders>
              <w:left w:val="single" w:color="000000" w:sz="4" w:space="0"/>
              <w:right w:val="single" w:color="000000" w:sz="4" w:space="0"/>
            </w:tcBorders>
            <w:tcMar>
              <w:left w:w="120" w:type="dxa"/>
              <w:top w:w="60" w:type="dxa"/>
              <w:right w:w="120" w:type="dxa"/>
              <w:bottom w:w="30" w:type="dxa"/>
            </w:tcMar>
            <w:tcW w:w="1135" w:type="dxa"/>
            <w:vAlign w:val="center"/>
            <w:vMerge w:val="continue"/>
            <w:textDirection w:val="lrTb"/>
            <w:noWrap w:val="false"/>
          </w:tcPr>
          <w:p>
            <w:pPr>
              <w:jc w:val="left"/>
              <w:spacing w:before="40" w:after="40" w:line="312" w:lineRule="auto"/>
              <w:rPr>
                <w:rFonts w:ascii="宋体" w:hAnsi="宋体" w:cs="宋体"/>
                <w:color w:val="auto"/>
                <w:sz w:val="24"/>
                <w:szCs w:val="24"/>
                <w:highlight w:val="none"/>
              </w:rPr>
            </w:pPr>
            <w:r>
              <w:rPr>
                <w:rFonts w:ascii="宋体" w:hAnsi="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具身轮式机器人融入实训室现有场景</w:t>
            </w:r>
            <w:r/>
          </w:p>
          <w:p>
            <w:pPr>
              <w:jc w:val="center"/>
              <w:spacing w:before="40" w:after="40" w:line="312"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lang w:bidi="ar"/>
              </w:rPr>
              <w:t xml:space="preserve">5分</w:t>
            </w:r>
            <w:r/>
          </w:p>
        </w:tc>
        <w:tc>
          <w:tcPr>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场景自主能力要求：</w:t>
            </w:r>
            <w:r/>
          </w:p>
          <w:p>
            <w:pPr>
              <w:numPr>
                <w:ilvl w:val="0"/>
                <w:numId w:val="13"/>
              </w:numPr>
              <w:jc w:val="left"/>
              <w:spacing w:before="40" w:after="40" w:line="312" w:lineRule="auto"/>
              <w:widowControl/>
              <w:tabs>
                <w:tab w:val="left" w:pos="420" w:leader="none"/>
              </w:tabs>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上下料全流程须采用端到端的视觉－语言－动作（VLA）大模型驱动且提供详细日志证明，模型部署视频（须含投标企业L</w:t>
            </w:r>
            <w:r>
              <w:rPr>
                <w:rFonts w:ascii="宋体" w:hAnsi="宋体" w:cs="宋体"/>
                <w:color w:val="auto"/>
                <w:sz w:val="24"/>
                <w:szCs w:val="24"/>
                <w:highlight w:val="none"/>
                <w:lang w:bidi="ar"/>
              </w:rPr>
              <w:t xml:space="preserve">OGO</w:t>
            </w:r>
            <w:r>
              <w:rPr>
                <w:rFonts w:hint="eastAsia" w:ascii="宋体" w:hAnsi="宋体" w:cs="宋体"/>
                <w:color w:val="auto"/>
                <w:sz w:val="24"/>
                <w:szCs w:val="24"/>
                <w:highlight w:val="none"/>
                <w:lang w:bidi="ar"/>
              </w:rPr>
              <w:t xml:space="preserve">），加1分。</w:t>
            </w:r>
            <w:r/>
          </w:p>
          <w:p>
            <w:pPr>
              <w:numPr>
                <w:ilvl w:val="0"/>
                <w:numId w:val="13"/>
              </w:numPr>
              <w:jc w:val="left"/>
              <w:spacing w:before="40" w:after="40" w:line="312" w:lineRule="auto"/>
              <w:widowControl/>
              <w:tabs>
                <w:tab w:val="left" w:pos="420" w:leader="none"/>
              </w:tabs>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提供详细日志与模型部署视频（须含投标企业L</w:t>
            </w:r>
            <w:r>
              <w:rPr>
                <w:rFonts w:ascii="宋体" w:hAnsi="宋体" w:cs="宋体"/>
                <w:color w:val="auto"/>
                <w:sz w:val="24"/>
                <w:szCs w:val="24"/>
                <w:highlight w:val="none"/>
                <w:lang w:bidi="ar"/>
              </w:rPr>
              <w:t xml:space="preserve">OGO</w:t>
            </w:r>
            <w:r>
              <w:rPr>
                <w:rFonts w:hint="eastAsia" w:ascii="宋体" w:hAnsi="宋体" w:cs="宋体"/>
                <w:color w:val="auto"/>
                <w:sz w:val="24"/>
                <w:szCs w:val="24"/>
                <w:highlight w:val="none"/>
                <w:lang w:bidi="ar"/>
              </w:rPr>
              <w:t xml:space="preserve">），展示视频涵盖机器可抗干扰的内容，加2分。</w:t>
            </w:r>
            <w:r/>
          </w:p>
          <w:p>
            <w:pPr>
              <w:numPr>
                <w:ilvl w:val="0"/>
                <w:numId w:val="13"/>
              </w:numPr>
              <w:jc w:val="left"/>
              <w:spacing w:before="40" w:after="40" w:line="312" w:lineRule="auto"/>
              <w:widowControl/>
              <w:tabs>
                <w:tab w:val="left" w:pos="420" w:leader="none"/>
              </w:tabs>
              <w:rPr>
                <w:rFonts w:ascii="宋体" w:hAnsi="宋体" w:cs="宋体"/>
                <w:bCs/>
                <w:color w:val="auto"/>
                <w:sz w:val="24"/>
                <w:szCs w:val="24"/>
                <w:highlight w:val="none"/>
              </w:rPr>
            </w:pPr>
            <w:r>
              <w:rPr>
                <w:rFonts w:hint="eastAsia" w:ascii="宋体" w:hAnsi="宋体" w:cs="宋体"/>
                <w:color w:val="auto"/>
                <w:sz w:val="24"/>
                <w:szCs w:val="24"/>
                <w:highlight w:val="none"/>
                <w:lang w:bidi="ar"/>
              </w:rPr>
              <w:t xml:space="preserve">VLA模型日志推理延迟小于等于90ms，加2分，小于等于95ms，加1分。</w:t>
            </w:r>
            <w:r/>
          </w:p>
        </w:tc>
      </w:tr>
      <w:tr>
        <w:trPr>
          <w:jc w:val="center"/>
          <w:trHeight w:val="672"/>
        </w:trPr>
        <w:tc>
          <w:tcPr>
            <w:shd w:val="clear" w:color="auto" w:fill="ffffff"/>
            <w:tcBorders>
              <w:left w:val="single" w:color="000000" w:sz="12" w:space="0"/>
              <w:right w:val="single" w:color="000000" w:sz="4" w:space="0"/>
            </w:tcBorders>
            <w:tcMar>
              <w:left w:w="120" w:type="dxa"/>
              <w:top w:w="60" w:type="dxa"/>
              <w:right w:w="120" w:type="dxa"/>
              <w:bottom w:w="30" w:type="dxa"/>
            </w:tcMar>
            <w:tcW w:w="850" w:type="dxa"/>
            <w:vAlign w:val="center"/>
            <w:vMerge w:val="continue"/>
            <w:textDirection w:val="lrTb"/>
            <w:noWrap w:val="false"/>
          </w:tcPr>
          <w:p>
            <w:pPr>
              <w:jc w:val="center"/>
              <w:spacing w:before="40" w:after="40" w:line="312"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shd w:val="clear" w:color="auto" w:fill="ffffff"/>
            <w:tcBorders>
              <w:left w:val="single" w:color="000000" w:sz="4" w:space="0"/>
              <w:right w:val="single" w:color="000000" w:sz="4" w:space="0"/>
            </w:tcBorders>
            <w:tcMar>
              <w:left w:w="120" w:type="dxa"/>
              <w:top w:w="60" w:type="dxa"/>
              <w:right w:w="120" w:type="dxa"/>
              <w:bottom w:w="30" w:type="dxa"/>
            </w:tcMar>
            <w:tcW w:w="1135" w:type="dxa"/>
            <w:vAlign w:val="center"/>
            <w:vMerge w:val="continue"/>
            <w:textDirection w:val="lrTb"/>
            <w:noWrap w:val="false"/>
          </w:tcPr>
          <w:p>
            <w:pPr>
              <w:jc w:val="left"/>
              <w:spacing w:before="40" w:after="40" w:line="312" w:lineRule="auto"/>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rPr>
              <w:t xml:space="preserve">VLA模型泛化</w:t>
            </w:r>
            <w:r/>
          </w:p>
          <w:p>
            <w:pPr>
              <w:jc w:val="center"/>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widowControl/>
              <w:rPr>
                <w:rFonts w:ascii="宋体" w:hAnsi="宋体" w:cs="宋体"/>
                <w:color w:val="auto"/>
                <w:sz w:val="24"/>
                <w:szCs w:val="24"/>
                <w:highlight w:val="none"/>
              </w:rPr>
            </w:pPr>
            <w:r>
              <w:rPr>
                <w:rFonts w:hint="eastAsia" w:ascii="宋体" w:hAnsi="宋体" w:cs="宋体"/>
                <w:bCs/>
                <w:color w:val="auto"/>
                <w:sz w:val="24"/>
                <w:szCs w:val="24"/>
                <w:highlight w:val="none"/>
              </w:rPr>
              <w:t xml:space="preserve">提供不同的场景，包含零售、工业、迎宾导览、家庭场景的应用视频（视频中使用产品需与供应商机器人品牌一致），以证明VLA模型的泛化能力，每个场景加1分，最多加3分。</w:t>
            </w:r>
            <w:r/>
          </w:p>
        </w:tc>
      </w:tr>
      <w:tr>
        <w:trPr>
          <w:jc w:val="center"/>
        </w:trPr>
        <w:tc>
          <w:tcPr>
            <w:shd w:val="clear" w:color="auto" w:fill="ffffff"/>
            <w:tcBorders>
              <w:left w:val="single" w:color="000000" w:sz="12" w:space="0"/>
              <w:right w:val="single" w:color="000000" w:sz="4" w:space="0"/>
            </w:tcBorders>
            <w:tcMar>
              <w:left w:w="120" w:type="dxa"/>
              <w:top w:w="60" w:type="dxa"/>
              <w:right w:w="120" w:type="dxa"/>
              <w:bottom w:w="30" w:type="dxa"/>
            </w:tcMar>
            <w:tcW w:w="850" w:type="dxa"/>
            <w:vAlign w:val="center"/>
            <w:vMerge w:val="continue"/>
            <w:textDirection w:val="lrTb"/>
            <w:noWrap w:val="false"/>
          </w:tcPr>
          <w:p>
            <w:pPr>
              <w:jc w:val="center"/>
              <w:spacing w:before="40" w:after="40" w:line="312" w:lineRule="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shd w:val="clear" w:color="auto" w:fill="ffffff"/>
            <w:tcBorders>
              <w:left w:val="single" w:color="000000" w:sz="4" w:space="0"/>
              <w:right w:val="single" w:color="000000" w:sz="4" w:space="0"/>
            </w:tcBorders>
            <w:tcMar>
              <w:left w:w="120" w:type="dxa"/>
              <w:top w:w="60" w:type="dxa"/>
              <w:right w:w="120" w:type="dxa"/>
              <w:bottom w:w="30" w:type="dxa"/>
            </w:tcMar>
            <w:tcW w:w="1135" w:type="dxa"/>
            <w:vAlign w:val="center"/>
            <w:vMerge w:val="continue"/>
            <w:textDirection w:val="lrTb"/>
            <w:noWrap w:val="false"/>
          </w:tcPr>
          <w:p>
            <w:pPr>
              <w:jc w:val="left"/>
              <w:spacing w:before="40" w:after="40" w:line="312" w:lineRule="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数采平台</w:t>
            </w:r>
            <w:r/>
          </w:p>
          <w:p>
            <w:pPr>
              <w:jc w:val="center"/>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1.云端平台账号支持：支持完整云端平台，并提供100个及以上，加1分。</w:t>
            </w:r>
            <w:r/>
          </w:p>
          <w:p>
            <w:pPr>
              <w:jc w:val="left"/>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3.全流程数据处理：支持数据采集、清洗、标注等全流程数据处理功能，支持两个环节及以上，加1分。</w:t>
            </w:r>
            <w:r/>
          </w:p>
          <w:p>
            <w:pPr>
              <w:jc w:val="left"/>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注：以上两点，不提供数采平台的功能截图，本项不得分。</w:t>
            </w:r>
            <w:r/>
          </w:p>
        </w:tc>
      </w:tr>
      <w:tr>
        <w:trPr>
          <w:jc w:val="center"/>
        </w:trPr>
        <w:tc>
          <w:tcPr>
            <w:shd w:val="clear" w:color="auto" w:fill="ffffff"/>
            <w:tcBorders>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vMerge w:val="continue"/>
            <w:textDirection w:val="lrTb"/>
            <w:noWrap w:val="false"/>
          </w:tcPr>
          <w:p>
            <w:pPr>
              <w:jc w:val="center"/>
              <w:spacing w:before="40" w:after="40" w:line="312" w:lineRule="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shd w:val="clear" w:color="auto" w:fill="ffffff"/>
            <w:tcBorders>
              <w:left w:val="single" w:color="000000" w:sz="4" w:space="0"/>
              <w:bottom w:val="single" w:color="000000" w:sz="4" w:space="0"/>
              <w:right w:val="single" w:color="000000" w:sz="4" w:space="0"/>
            </w:tcBorders>
            <w:tcMar>
              <w:left w:w="120" w:type="dxa"/>
              <w:top w:w="60" w:type="dxa"/>
              <w:right w:w="120" w:type="dxa"/>
              <w:bottom w:w="30" w:type="dxa"/>
            </w:tcMar>
            <w:tcW w:w="1135" w:type="dxa"/>
            <w:vAlign w:val="center"/>
            <w:vMerge w:val="continue"/>
            <w:textDirection w:val="lrTb"/>
            <w:noWrap w:val="false"/>
          </w:tcPr>
          <w:p>
            <w:pPr>
              <w:jc w:val="left"/>
              <w:spacing w:before="40" w:after="40" w:line="312" w:lineRule="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数字资源</w:t>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t xml:space="preserve">8</w:t>
            </w:r>
            <w:r>
              <w:rPr>
                <w:rFonts w:hint="eastAsia" w:ascii="宋体" w:hAnsi="宋体" w:cs="宋体"/>
                <w:color w:val="auto"/>
                <w:sz w:val="24"/>
                <w:szCs w:val="24"/>
                <w:highlight w:val="none"/>
              </w:rPr>
              <w:t xml:space="preserve">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jc w:val="left"/>
              <w:spacing w:before="40" w:after="40" w:line="312" w:lineRule="auto"/>
              <w:widowControl/>
              <w:rPr>
                <w:color w:val="auto"/>
                <w:szCs w:val="21"/>
                <w:highlight w:val="none"/>
              </w:rPr>
            </w:pPr>
            <w:r>
              <w:rPr>
                <w:rFonts w:ascii="宋体" w:hAnsi="宋体" w:cs="宋体"/>
                <w:color w:val="auto"/>
                <w:sz w:val="24"/>
                <w:szCs w:val="24"/>
                <w:highlight w:val="none"/>
                <w:lang w:bidi="ar"/>
              </w:rPr>
              <w:t xml:space="preserve">1.</w:t>
            </w:r>
            <w:r>
              <w:rPr>
                <w:rFonts w:hint="eastAsia" w:ascii="宋体" w:hAnsi="宋体" w:cs="宋体"/>
                <w:color w:val="auto"/>
                <w:sz w:val="24"/>
                <w:szCs w:val="24"/>
                <w:highlight w:val="none"/>
                <w:lang w:bidi="ar"/>
              </w:rPr>
              <w:t xml:space="preserve">针对核心产品3，提供与两个场景配套的数字资源及文稿，包括：</w:t>
            </w:r>
            <w:r/>
          </w:p>
          <w:p>
            <w:pPr>
              <w:jc w:val="left"/>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（1）将企业真实场景转为教学项目，提供证明包括应用企业盖章得</w:t>
            </w:r>
            <w:r>
              <w:rPr>
                <w:rFonts w:ascii="宋体" w:hAnsi="宋体" w:cs="宋体"/>
                <w:color w:val="auto"/>
                <w:sz w:val="24"/>
                <w:szCs w:val="24"/>
                <w:highlight w:val="none"/>
                <w:lang w:bidi="ar"/>
              </w:rPr>
              <w:t xml:space="preserve">0.5</w:t>
            </w:r>
            <w:r>
              <w:rPr>
                <w:rFonts w:hint="eastAsia" w:ascii="宋体" w:hAnsi="宋体" w:cs="宋体"/>
                <w:color w:val="auto"/>
                <w:sz w:val="24"/>
                <w:szCs w:val="24"/>
                <w:highlight w:val="none"/>
                <w:lang w:bidi="ar"/>
              </w:rPr>
              <w:t xml:space="preserve">分，提供证明包括应用学校盖章得0</w:t>
            </w:r>
            <w:r>
              <w:rPr>
                <w:rFonts w:ascii="宋体" w:hAnsi="宋体" w:cs="宋体"/>
                <w:color w:val="auto"/>
                <w:sz w:val="24"/>
                <w:szCs w:val="24"/>
                <w:highlight w:val="none"/>
                <w:lang w:bidi="ar"/>
              </w:rPr>
              <w:t xml:space="preserve">.5</w:t>
            </w:r>
            <w:r>
              <w:rPr>
                <w:rFonts w:hint="eastAsia" w:ascii="宋体" w:hAnsi="宋体" w:cs="宋体"/>
                <w:color w:val="auto"/>
                <w:sz w:val="24"/>
                <w:szCs w:val="24"/>
                <w:highlight w:val="none"/>
                <w:lang w:bidi="ar"/>
              </w:rPr>
              <w:t xml:space="preserve">分；</w:t>
            </w:r>
            <w:r/>
          </w:p>
          <w:p>
            <w:pPr>
              <w:jc w:val="left"/>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（2）提供</w:t>
            </w:r>
            <w:bookmarkStart w:id="100" w:name="OLE_LINK15"/>
            <w:r>
              <w:rPr>
                <w:rFonts w:hint="eastAsia" w:ascii="宋体" w:hAnsi="宋体" w:cs="宋体"/>
                <w:color w:val="auto"/>
                <w:sz w:val="24"/>
                <w:szCs w:val="24"/>
                <w:highlight w:val="none"/>
                <w:lang w:bidi="ar"/>
              </w:rPr>
              <w:t xml:space="preserve">且包含本项目两个场景相关的</w:t>
            </w:r>
            <w:bookmarkEnd w:id="100"/>
            <w:r>
              <w:rPr>
                <w:rFonts w:hint="eastAsia" w:ascii="宋体" w:hAnsi="宋体" w:cs="宋体"/>
                <w:color w:val="auto"/>
                <w:sz w:val="24"/>
                <w:szCs w:val="24"/>
                <w:highlight w:val="none"/>
                <w:lang w:bidi="ar"/>
              </w:rPr>
              <w:t xml:space="preserve">教学视频（须含核心产品1，时长不低于5分钟/个），每提供1个得0.5分，最多得1分；</w:t>
            </w:r>
            <w:r/>
          </w:p>
          <w:p>
            <w:pPr>
              <w:jc w:val="left"/>
              <w:spacing w:before="40" w:after="40" w:line="312" w:lineRule="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t xml:space="preserve">2.</w:t>
            </w:r>
            <w:r>
              <w:rPr>
                <w:rFonts w:hint="eastAsia" w:ascii="宋体" w:hAnsi="宋体" w:cs="宋体"/>
                <w:color w:val="auto"/>
                <w:sz w:val="24"/>
                <w:szCs w:val="24"/>
                <w:highlight w:val="none"/>
                <w:lang w:bidi="ar"/>
              </w:rPr>
              <w:t xml:space="preserve">提供本项目两个场景对应的能力图谱，包括项目-任务-流程-技能要点</w:t>
            </w:r>
            <w:r>
              <w:rPr>
                <w:rFonts w:ascii="宋体" w:hAnsi="宋体" w:cs="宋体"/>
                <w:color w:val="auto"/>
                <w:sz w:val="24"/>
                <w:szCs w:val="24"/>
                <w:highlight w:val="none"/>
                <w:lang w:bidi="ar"/>
              </w:rPr>
              <w:t xml:space="preserve">-</w:t>
            </w:r>
            <w:r>
              <w:rPr>
                <w:rFonts w:hint="eastAsia" w:ascii="宋体" w:hAnsi="宋体" w:cs="宋体"/>
                <w:color w:val="auto"/>
                <w:sz w:val="24"/>
                <w:szCs w:val="24"/>
                <w:highlight w:val="none"/>
                <w:lang w:bidi="ar"/>
              </w:rPr>
              <w:t xml:space="preserve">知识要点五级，且体现能力分层，每提供1个项目得1分，最多得4分。</w:t>
            </w:r>
            <w:r/>
          </w:p>
          <w:p>
            <w:pPr>
              <w:jc w:val="left"/>
              <w:spacing w:before="40" w:after="40" w:line="312" w:lineRule="auto"/>
              <w:widowControl/>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w:t>
            </w:r>
            <w:r>
              <w:rPr>
                <w:rFonts w:ascii="宋体" w:hAnsi="宋体" w:cs="宋体"/>
                <w:color w:val="auto"/>
                <w:sz w:val="24"/>
                <w:szCs w:val="24"/>
                <w:highlight w:val="none"/>
                <w:lang w:bidi="ar"/>
              </w:rPr>
              <w:t xml:space="preserve">.</w:t>
            </w:r>
            <w:r>
              <w:rPr>
                <w:rFonts w:hint="eastAsia" w:ascii="宋体" w:hAnsi="宋体" w:cs="宋体"/>
                <w:color w:val="auto"/>
                <w:sz w:val="24"/>
                <w:szCs w:val="24"/>
                <w:highlight w:val="none"/>
                <w:lang w:bidi="ar"/>
              </w:rPr>
              <w:t xml:space="preserve">提供项目两个场景对应的文稿，包括场景分析、工程原理、实践要点等内容，图文并茂，</w:t>
            </w:r>
            <w:r>
              <w:rPr>
                <w:rFonts w:ascii="宋体" w:hAnsi="宋体" w:cs="宋体"/>
                <w:color w:val="auto"/>
                <w:sz w:val="24"/>
                <w:szCs w:val="24"/>
                <w:highlight w:val="none"/>
                <w:lang w:bidi="ar"/>
              </w:rPr>
              <w:t xml:space="preserve">排版时插入框图/原理图</w:t>
            </w:r>
            <w:r>
              <w:rPr>
                <w:rFonts w:hint="eastAsia" w:ascii="宋体" w:hAnsi="宋体" w:cs="宋体"/>
                <w:color w:val="auto"/>
                <w:sz w:val="24"/>
                <w:szCs w:val="24"/>
                <w:highlight w:val="none"/>
                <w:lang w:bidi="ar"/>
              </w:rPr>
              <w:t xml:space="preserve">，每提供1个项目得1分，最多得</w:t>
            </w:r>
            <w:r>
              <w:rPr>
                <w:rFonts w:ascii="宋体" w:hAnsi="宋体" w:cs="宋体"/>
                <w:color w:val="auto"/>
                <w:sz w:val="24"/>
                <w:szCs w:val="24"/>
                <w:highlight w:val="none"/>
                <w:lang w:bidi="ar"/>
              </w:rPr>
              <w:t xml:space="preserve">2</w:t>
            </w:r>
            <w:r>
              <w:rPr>
                <w:rFonts w:hint="eastAsia" w:ascii="宋体" w:hAnsi="宋体" w:cs="宋体"/>
                <w:color w:val="auto"/>
                <w:sz w:val="24"/>
                <w:szCs w:val="24"/>
                <w:highlight w:val="none"/>
                <w:lang w:bidi="ar"/>
              </w:rPr>
              <w:t xml:space="preserve">分。</w:t>
            </w:r>
            <w:r/>
          </w:p>
        </w:tc>
      </w:tr>
      <w:tr>
        <w:trPr>
          <w:jc w:val="center"/>
        </w:trPr>
        <w:tc>
          <w:tcPr>
            <w:shd w:val="clear" w:color="auto" w:fill="ffffff"/>
            <w:tcBorders>
              <w:top w:val="single" w:color="000000" w:sz="4"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135" w:type="dxa"/>
            <w:vAlign w:val="center"/>
            <w:textDirection w:val="lrTb"/>
            <w:noWrap w:val="false"/>
          </w:tcPr>
          <w:p>
            <w:pPr>
              <w:jc w:val="center"/>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技术设计方案</w:t>
            </w:r>
            <w:r/>
          </w:p>
          <w:p>
            <w:pPr>
              <w:jc w:val="center"/>
              <w:spacing w:before="40" w:after="40" w:line="312" w:lineRule="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t xml:space="preserve">6</w:t>
            </w:r>
            <w:r>
              <w:rPr>
                <w:rFonts w:hint="eastAsia" w:ascii="宋体" w:hAnsi="宋体" w:cs="宋体"/>
                <w:color w:val="auto"/>
                <w:sz w:val="24"/>
                <w:szCs w:val="24"/>
                <w:highlight w:val="none"/>
                <w:lang w:bidi="ar"/>
              </w:rPr>
              <w:t xml:space="preserve">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根据本项目特点制定的项目组织实施管理方案，包含实施调试部署规划设计、设备巡检检查规划设计、项目实施管理等一系列实施方案等内容进行综合打分：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（1）实施调试部署规划设计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（2）设备巡检检查规划设计</w:t>
            </w:r>
            <w:r/>
          </w:p>
          <w:p>
            <w:pPr>
              <w:ind w:firstLine="480"/>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rPr>
              <w:t xml:space="preserve">投标人须针对上述每条内容进行阐述，阐述内容必须满足采购需求。每项打分标准如下：提供与本核心产品对应的操作指导书、技术设计方案等，方案详细完整，针对性强、可操作性强，符合项目实际情况的，得</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分；方案详细但不太完整，针对性强、可操作性一般，基本符合项目实际情况的，得2分；方案普通且不太完整，针对性、可操作性一般，与项目实际情况符合度一般的，得1分；方案无可操作性，不符合项目实际情况或未提供方案的，不得分。</w:t>
            </w:r>
            <w:r/>
          </w:p>
        </w:tc>
      </w:tr>
      <w:tr>
        <w:trPr>
          <w:jc w:val="center"/>
          <w:trHeight w:val="432"/>
        </w:trPr>
        <w:tc>
          <w:tcPr>
            <w:shd w:val="clear" w:color="auto" w:fill="ffffff"/>
            <w:tcBorders>
              <w:top w:val="single" w:color="000000" w:sz="4" w:space="0"/>
              <w:left w:val="single" w:color="000000" w:sz="12" w:space="0"/>
              <w:bottom w:val="single" w:color="000000" w:sz="4"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135" w:type="dxa"/>
            <w:vAlign w:val="center"/>
            <w:textDirection w:val="lrTb"/>
            <w:noWrap w:val="false"/>
          </w:tcPr>
          <w:p>
            <w:pPr>
              <w:jc w:val="center"/>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实施方案</w:t>
            </w:r>
            <w:r/>
          </w:p>
          <w:p>
            <w:pPr>
              <w:jc w:val="center"/>
              <w:spacing w:before="40" w:after="40" w:line="312" w:lineRule="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shd w:val="clear" w:color="auto" w:fill="ffffff"/>
            <w:tcBorders>
              <w:top w:val="single" w:color="000000" w:sz="4" w:space="0"/>
              <w:left w:val="single" w:color="000000" w:sz="4" w:space="0"/>
              <w:bottom w:val="single" w:color="000000" w:sz="4" w:space="0"/>
              <w:right w:val="single" w:color="000000" w:sz="4" w:space="0"/>
            </w:tcBorders>
            <w:tcMar>
              <w:left w:w="120" w:type="dxa"/>
              <w:top w:w="60" w:type="dxa"/>
              <w:right w:w="120" w:type="dxa"/>
              <w:bottom w:w="30" w:type="dxa"/>
            </w:tcMar>
            <w:tcW w:w="1276" w:type="dxa"/>
            <w:vAlign w:val="center"/>
            <w:textDirection w:val="lrTb"/>
            <w:noWrap w:val="false"/>
          </w:tcPr>
          <w:p>
            <w:pPr>
              <w:jc w:val="center"/>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4分</w:t>
            </w:r>
            <w:r/>
          </w:p>
        </w:tc>
        <w:tc>
          <w:tcPr>
            <w:shd w:val="clear" w:color="auto" w:fill="ffffff"/>
            <w:tcBorders>
              <w:top w:val="single" w:color="000000" w:sz="4" w:space="0"/>
              <w:left w:val="single" w:color="000000" w:sz="4" w:space="0"/>
              <w:bottom w:val="single" w:color="000000" w:sz="4" w:space="0"/>
              <w:right w:val="single" w:color="000000" w:sz="12" w:space="0"/>
            </w:tcBorders>
            <w:tcMar>
              <w:left w:w="120" w:type="dxa"/>
              <w:top w:w="60" w:type="dxa"/>
              <w:right w:w="120" w:type="dxa"/>
              <w:bottom w:w="30" w:type="dxa"/>
            </w:tcMar>
            <w:tcW w:w="6944" w:type="dxa"/>
            <w:vAlign w:val="center"/>
            <w:textDirection w:val="lrTb"/>
            <w:noWrap w:val="false"/>
          </w:tcPr>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根据投标人提供的售后服务方案，内容包括但不限于售后服务承诺和履约保证、售后服务具体内容、具体服务体系、人员配备、故障处理效率、应急维修承诺的优劣评价，进行综合打分：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（1）售后服务内容和服务体系</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（2）售后服务人员配备和故障处理方案</w:t>
            </w:r>
            <w:r/>
          </w:p>
          <w:p>
            <w:pPr>
              <w:ind w:firstLine="480"/>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rPr>
              <w:t xml:space="preserve">投标人须针对上述每条内容进行阐述，阐述内容必须满足采购需求。每项打分标准如下：提供与具身智能专业建设相关的服务，包括场景转化、现代学徒制教学、产业教授教学服务等，方案详细完整，针对性强、可操作性强，符合项目实际情况的，得2分；方案详细但不太完整，针对性强、可操作性一般，基本符合项目实际情况的，得1分；方案普通且不太完整，针对性、可操作性一般，与项目实际情况符合度一般的，得0.5分；方案无可操作性，不符合项目实际情况或未提供方案的，不得分。</w:t>
            </w:r>
            <w:r/>
          </w:p>
        </w:tc>
      </w:tr>
      <w:tr>
        <w:trPr>
          <w:jc w:val="center"/>
          <w:trHeight w:val="3028"/>
        </w:trPr>
        <w:tc>
          <w:tcPr>
            <w:shd w:val="clear" w:color="auto" w:fill="ffffff"/>
            <w:tcBorders>
              <w:top w:val="single" w:color="000000" w:sz="4" w:space="0"/>
              <w:left w:val="single" w:color="000000" w:sz="12" w:space="0"/>
              <w:bottom w:val="single" w:color="000000" w:sz="12" w:space="0"/>
              <w:right w:val="single" w:color="000000" w:sz="4" w:space="0"/>
            </w:tcBorders>
            <w:tcMar>
              <w:left w:w="120" w:type="dxa"/>
              <w:top w:w="60" w:type="dxa"/>
              <w:right w:w="120" w:type="dxa"/>
              <w:bottom w:w="30" w:type="dxa"/>
            </w:tcMar>
            <w:tcW w:w="850" w:type="dxa"/>
            <w:vAlign w:val="center"/>
            <w:textDirection w:val="lrTb"/>
            <w:noWrap w:val="false"/>
          </w:tcPr>
          <w:p>
            <w:pPr>
              <w:jc w:val="center"/>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4</w:t>
            </w:r>
            <w:r/>
          </w:p>
        </w:tc>
        <w:tc>
          <w:tcPr>
            <w:shd w:val="clear" w:color="auto" w:fill="ffffff"/>
            <w:tcBorders>
              <w:top w:val="single" w:color="000000" w:sz="4" w:space="0"/>
              <w:left w:val="single" w:color="000000" w:sz="4" w:space="0"/>
              <w:bottom w:val="single" w:color="000000" w:sz="12" w:space="0"/>
              <w:right w:val="single" w:color="000000" w:sz="4" w:space="0"/>
            </w:tcBorders>
            <w:tcMar>
              <w:left w:w="120" w:type="dxa"/>
              <w:top w:w="60" w:type="dxa"/>
              <w:right w:w="120" w:type="dxa"/>
              <w:bottom w:w="30" w:type="dxa"/>
            </w:tcMar>
            <w:tcW w:w="1135" w:type="dxa"/>
            <w:vAlign w:val="center"/>
            <w:textDirection w:val="lrTb"/>
            <w:noWrap w:val="false"/>
          </w:tcPr>
          <w:p>
            <w:pPr>
              <w:jc w:val="center"/>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培训方案</w:t>
            </w:r>
            <w:r/>
          </w:p>
          <w:p>
            <w:pPr>
              <w:jc w:val="center"/>
              <w:spacing w:before="40" w:after="40" w:line="312" w:lineRule="auto"/>
              <w:widowControl/>
              <w:rPr>
                <w:rFonts w:ascii="宋体" w:hAnsi="宋体" w:cs="宋体"/>
                <w:color w:val="auto"/>
                <w:sz w:val="24"/>
                <w:szCs w:val="24"/>
                <w:highlight w:val="none"/>
                <w:lang w:bidi="ar"/>
              </w:rPr>
            </w:pPr>
            <w:r>
              <w:rPr>
                <w:rFonts w:ascii="宋体" w:hAnsi="宋体" w:cs="宋体"/>
                <w:color w:val="auto"/>
                <w:sz w:val="24"/>
                <w:szCs w:val="24"/>
                <w:highlight w:val="none"/>
                <w:lang w:bidi="ar"/>
              </w:rPr>
            </w:r>
            <w:r/>
          </w:p>
        </w:tc>
        <w:tc>
          <w:tcPr>
            <w:shd w:val="clear" w:color="auto" w:fill="ffffff"/>
            <w:tcBorders>
              <w:top w:val="single" w:color="000000" w:sz="4" w:space="0"/>
              <w:left w:val="single" w:color="000000" w:sz="4" w:space="0"/>
              <w:bottom w:val="single" w:color="000000" w:sz="12" w:space="0"/>
              <w:right w:val="single" w:color="000000" w:sz="4" w:space="0"/>
            </w:tcBorders>
            <w:tcMar>
              <w:left w:w="120" w:type="dxa"/>
              <w:top w:w="60" w:type="dxa"/>
              <w:right w:w="120" w:type="dxa"/>
              <w:bottom w:w="30" w:type="dxa"/>
            </w:tcMar>
            <w:tcW w:w="1276" w:type="dxa"/>
            <w:vAlign w:val="center"/>
            <w:textDirection w:val="lrTb"/>
            <w:noWrap w:val="false"/>
          </w:tcPr>
          <w:p>
            <w:pPr>
              <w:ind w:firstLine="240"/>
              <w:spacing w:before="40" w:after="40" w:line="312" w:lineRule="auto"/>
              <w:widowControl/>
              <w:rPr>
                <w:rFonts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2分</w:t>
            </w:r>
            <w:r/>
          </w:p>
        </w:tc>
        <w:tc>
          <w:tcPr>
            <w:shd w:val="clear" w:color="auto" w:fill="ffffff"/>
            <w:tcBorders>
              <w:top w:val="single" w:color="000000" w:sz="4" w:space="0"/>
              <w:left w:val="single" w:color="000000" w:sz="4" w:space="0"/>
              <w:bottom w:val="single" w:color="000000" w:sz="12" w:space="0"/>
              <w:right w:val="single" w:color="000000" w:sz="12" w:space="0"/>
            </w:tcBorders>
            <w:tcMar>
              <w:left w:w="120" w:type="dxa"/>
              <w:top w:w="60" w:type="dxa"/>
              <w:right w:w="120" w:type="dxa"/>
              <w:bottom w:w="30" w:type="dxa"/>
            </w:tcMar>
            <w:tcW w:w="6944" w:type="dxa"/>
            <w:vAlign w:val="center"/>
            <w:textDirection w:val="lrTb"/>
            <w:noWrap w:val="false"/>
          </w:tcPr>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根据投标人提供的培训方案，提供针对此项目投标产品详细的培训计划，包含培训内容，课程，时间，地点，培训人数等情况进行综合打分：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（1）培训内容和课程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（2）培训时间和地点安排</w:t>
            </w:r>
            <w:r/>
          </w:p>
          <w:p>
            <w:pPr>
              <w:ind w:firstLine="480"/>
              <w:spacing w:line="360" w:lineRule="auto"/>
              <w:rPr>
                <w:rFonts w:ascii="宋体" w:hAnsi="宋体" w:cs="宋体"/>
                <w:color w:val="auto"/>
                <w:sz w:val="24"/>
                <w:szCs w:val="24"/>
                <w:highlight w:val="none"/>
                <w:lang w:bidi="ar"/>
              </w:rPr>
            </w:pPr>
            <w:r>
              <w:rPr>
                <w:rFonts w:hint="eastAsia" w:ascii="宋体" w:hAnsi="宋体" w:cs="宋体"/>
                <w:color w:val="auto"/>
                <w:sz w:val="24"/>
                <w:szCs w:val="24"/>
                <w:highlight w:val="none"/>
              </w:rPr>
              <w:t xml:space="preserve">投标人须针对上述每条内容进行阐述，阐述内容必须满足采购需求。每项打分标准如下：提供与本项目两个场景强关联的培训服务，方案详细完整，来校进行集中培训，培训内容分为初中高三级，培训时长不低于</w:t>
            </w:r>
            <w:r>
              <w:rPr>
                <w:rFonts w:ascii="宋体" w:hAnsi="宋体" w:cs="宋体"/>
                <w:color w:val="auto"/>
                <w:sz w:val="24"/>
                <w:szCs w:val="24"/>
                <w:highlight w:val="none"/>
              </w:rPr>
              <w:t xml:space="preserve">7</w:t>
            </w:r>
            <w:r>
              <w:rPr>
                <w:rFonts w:hint="eastAsia" w:ascii="宋体" w:hAnsi="宋体" w:cs="宋体"/>
                <w:color w:val="auto"/>
                <w:sz w:val="24"/>
                <w:szCs w:val="24"/>
                <w:highlight w:val="none"/>
              </w:rPr>
              <w:t xml:space="preserve">天，针对性强、可操作性强，符合项目实际情况的，得1分；方案详细但不太完整，针对性强、可操作性一般，基本符合项目实际情况的，得0.5分；方案普通且不太完整，针对性、可操作性一般，与项目实际情况符合度一般的，得0.25分；方案无可操作性，不符合项目实际情况或未提供方案的，不得分。</w:t>
            </w:r>
            <w:r/>
          </w:p>
        </w:tc>
      </w:tr>
    </w:tbl>
    <w:p>
      <w:pPr>
        <w:rPr>
          <w:color w:val="auto"/>
          <w:highlight w:val="none"/>
        </w:rPr>
      </w:pPr>
      <w:r>
        <w:rPr>
          <w:rFonts w:hint="eastAsia" w:ascii="宋体" w:hAnsi="宋体" w:cs="宋体"/>
          <w:color w:val="auto"/>
          <w:sz w:val="24"/>
          <w:szCs w:val="24"/>
          <w:highlight w:val="none"/>
        </w:rPr>
        <w:t xml:space="preserve">评分办法及评分细则的解释权属于采购人，未列入本评分细则的其他条件不作为评分内容。</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（十一） 定标：</w:t>
      </w:r>
      <w:bookmarkEnd w:id="93"/>
      <w:r/>
      <w:bookmarkEnd w:id="94"/>
      <w:r/>
      <w:bookmarkEnd w:id="95"/>
      <w:r/>
      <w:r/>
    </w:p>
    <w:p>
      <w:pPr>
        <w:numPr>
          <w:ilvl w:val="0"/>
          <w:numId w:val="14"/>
        </w:numPr>
        <w:ind w:left="0" w:firstLine="523"/>
        <w:spacing w:line="440" w:lineRule="exact"/>
        <w:tabs>
          <w:tab w:val="left" w:pos="525"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在收到评标报告5个工作日内按评标报告推荐的中标候选供应商顺序，依法确定中标供应商。采购人将在财政部门指定的政府采购信息发布媒体江苏政府采购网发布公告中标、成交结果公告。采购人对未中标原因不</w:t>
      </w:r>
      <w:r>
        <w:rPr>
          <w:rFonts w:ascii="宋体" w:hAnsi="宋体"/>
          <w:bCs/>
          <w:color w:val="auto"/>
          <w:sz w:val="24"/>
          <w:szCs w:val="24"/>
          <w:highlight w:val="none"/>
        </w:rPr>
        <w:t xml:space="preserve">作解释</w:t>
      </w:r>
      <w:r>
        <w:rPr>
          <w:rFonts w:hint="eastAsia" w:ascii="宋体" w:hAnsi="宋体"/>
          <w:bCs/>
          <w:color w:val="auto"/>
          <w:sz w:val="24"/>
          <w:szCs w:val="24"/>
          <w:highlight w:val="none"/>
        </w:rPr>
        <w:t xml:space="preserve">。如有质疑，应在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内，即中标公告期限届满之日起</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个工作日内，以书面形式送达采购人。质疑函应当列明具体的</w:t>
      </w:r>
      <w:r>
        <w:rPr>
          <w:rFonts w:ascii="宋体" w:hAnsi="宋体"/>
          <w:bCs/>
          <w:color w:val="auto"/>
          <w:sz w:val="24"/>
          <w:szCs w:val="24"/>
          <w:highlight w:val="none"/>
        </w:rPr>
        <w:t xml:space="preserve">质疑事项及事实根据</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认为自己合法权益受到损害的相关证据材料</w:t>
      </w:r>
      <w:r>
        <w:rPr>
          <w:rFonts w:hint="eastAsia" w:ascii="宋体" w:hAnsi="宋体"/>
          <w:bCs/>
          <w:color w:val="auto"/>
          <w:sz w:val="24"/>
          <w:szCs w:val="24"/>
          <w:highlight w:val="none"/>
        </w:rPr>
        <w:t xml:space="preserve">以及</w:t>
      </w:r>
      <w:r>
        <w:rPr>
          <w:rFonts w:ascii="宋体" w:hAnsi="宋体"/>
          <w:bCs/>
          <w:color w:val="auto"/>
          <w:sz w:val="24"/>
          <w:szCs w:val="24"/>
          <w:highlight w:val="none"/>
        </w:rPr>
        <w:t xml:space="preserve">质疑供应商的名称、地址、邮编、联系人、联系电话</w:t>
      </w:r>
      <w:r>
        <w:rPr>
          <w:rFonts w:hint="eastAsia" w:ascii="宋体" w:hAnsi="宋体"/>
          <w:bCs/>
          <w:color w:val="auto"/>
          <w:sz w:val="24"/>
          <w:szCs w:val="24"/>
          <w:highlight w:val="none"/>
        </w:rPr>
        <w:t xml:space="preserve">、日期，同时该质疑函应由投标供应商法定代表人签字并加盖单位公章（原件）。采购人将在收到符合上述要求的书面质疑后七个工作日内，对质疑内容作出答复。投标供应商在</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外送达的质疑函或</w:t>
      </w:r>
      <w:r>
        <w:rPr>
          <w:rFonts w:ascii="宋体" w:hAnsi="宋体"/>
          <w:bCs/>
          <w:color w:val="auto"/>
          <w:sz w:val="24"/>
          <w:szCs w:val="24"/>
          <w:highlight w:val="none"/>
        </w:rPr>
        <w:t xml:space="preserve">法定质疑期限</w:t>
      </w:r>
      <w:r>
        <w:rPr>
          <w:rFonts w:hint="eastAsia" w:ascii="宋体" w:hAnsi="宋体"/>
          <w:bCs/>
          <w:color w:val="auto"/>
          <w:sz w:val="24"/>
          <w:szCs w:val="24"/>
          <w:highlight w:val="none"/>
        </w:rPr>
        <w:t xml:space="preserve">内送达的</w:t>
      </w:r>
      <w:r>
        <w:rPr>
          <w:rFonts w:ascii="宋体" w:hAnsi="宋体"/>
          <w:bCs/>
          <w:color w:val="auto"/>
          <w:sz w:val="24"/>
          <w:szCs w:val="24"/>
          <w:highlight w:val="none"/>
        </w:rPr>
        <w:t xml:space="preserve">质疑函</w:t>
      </w:r>
      <w:r>
        <w:rPr>
          <w:rFonts w:hint="eastAsia" w:ascii="宋体" w:hAnsi="宋体"/>
          <w:bCs/>
          <w:color w:val="auto"/>
          <w:sz w:val="24"/>
          <w:szCs w:val="24"/>
          <w:highlight w:val="none"/>
        </w:rPr>
        <w:t xml:space="preserve">不符合上述要求</w:t>
      </w:r>
      <w:r>
        <w:rPr>
          <w:rFonts w:ascii="宋体" w:hAnsi="宋体"/>
          <w:bCs/>
          <w:color w:val="auto"/>
          <w:sz w:val="24"/>
          <w:szCs w:val="24"/>
          <w:highlight w:val="none"/>
        </w:rPr>
        <w:t xml:space="preserve">的</w:t>
      </w:r>
      <w:r>
        <w:rPr>
          <w:rFonts w:hint="eastAsia" w:ascii="宋体" w:hAnsi="宋体"/>
          <w:bCs/>
          <w:color w:val="auto"/>
          <w:sz w:val="24"/>
          <w:szCs w:val="24"/>
          <w:highlight w:val="none"/>
        </w:rPr>
        <w:t xml:space="preserve">均</w:t>
      </w:r>
      <w:r>
        <w:rPr>
          <w:rFonts w:ascii="宋体" w:hAnsi="宋体"/>
          <w:bCs/>
          <w:color w:val="auto"/>
          <w:sz w:val="24"/>
          <w:szCs w:val="24"/>
          <w:highlight w:val="none"/>
        </w:rPr>
        <w:t xml:space="preserve">为无效质疑</w:t>
      </w:r>
      <w:r>
        <w:rPr>
          <w:rFonts w:hint="eastAsia" w:ascii="宋体" w:hAnsi="宋体"/>
          <w:bCs/>
          <w:color w:val="auto"/>
          <w:sz w:val="24"/>
          <w:szCs w:val="24"/>
          <w:highlight w:val="none"/>
        </w:rPr>
        <w:t xml:space="preserve">，采购人对无效质疑不予受理。如质疑</w:t>
      </w:r>
      <w:r>
        <w:rPr>
          <w:rFonts w:ascii="宋体" w:hAnsi="宋体"/>
          <w:bCs/>
          <w:color w:val="auto"/>
          <w:sz w:val="24"/>
          <w:szCs w:val="24"/>
          <w:highlight w:val="none"/>
        </w:rPr>
        <w:t xml:space="preserve">查无实据</w:t>
      </w:r>
      <w:r>
        <w:rPr>
          <w:rFonts w:hint="eastAsia" w:ascii="宋体" w:hAnsi="宋体"/>
          <w:bCs/>
          <w:color w:val="auto"/>
          <w:sz w:val="24"/>
          <w:szCs w:val="24"/>
          <w:highlight w:val="none"/>
        </w:rPr>
        <w:t xml:space="preserve">或投标供应商</w:t>
      </w:r>
      <w:r>
        <w:rPr>
          <w:rFonts w:ascii="宋体" w:hAnsi="宋体"/>
          <w:bCs/>
          <w:color w:val="auto"/>
          <w:sz w:val="24"/>
          <w:szCs w:val="24"/>
          <w:highlight w:val="none"/>
        </w:rPr>
        <w:t xml:space="preserve">捏造事实</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提供虚假材料进行恶意举报</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不配合或采用不正当手段干扰政府采购质疑的</w:t>
      </w:r>
      <w:r>
        <w:rPr>
          <w:rFonts w:hint="eastAsia" w:ascii="宋体" w:hAnsi="宋体"/>
          <w:bCs/>
          <w:color w:val="auto"/>
          <w:sz w:val="24"/>
          <w:szCs w:val="24"/>
          <w:highlight w:val="none"/>
        </w:rPr>
        <w:t xml:space="preserve">，将记入投标供应商在江苏省和无锡市的政府采购“供应商</w:t>
      </w:r>
      <w:r>
        <w:rPr>
          <w:rFonts w:ascii="宋体" w:hAnsi="宋体"/>
          <w:bCs/>
          <w:color w:val="auto"/>
          <w:sz w:val="24"/>
          <w:szCs w:val="24"/>
          <w:highlight w:val="none"/>
        </w:rPr>
        <w:t xml:space="preserve">诚信</w:t>
      </w:r>
      <w:r>
        <w:rPr>
          <w:rFonts w:hint="eastAsia" w:ascii="宋体" w:hAnsi="宋体"/>
          <w:bCs/>
          <w:color w:val="auto"/>
          <w:sz w:val="24"/>
          <w:szCs w:val="24"/>
          <w:highlight w:val="none"/>
        </w:rPr>
        <w:t xml:space="preserve">记录”，并按相关规定处理。</w:t>
      </w:r>
      <w:r/>
    </w:p>
    <w:p>
      <w:pPr>
        <w:numPr>
          <w:ilvl w:val="0"/>
          <w:numId w:val="14"/>
        </w:numPr>
        <w:ind w:left="0" w:firstLine="523"/>
        <w:spacing w:line="440" w:lineRule="exact"/>
        <w:tabs>
          <w:tab w:val="left" w:pos="525" w:leader="none"/>
          <w:tab w:val="left" w:pos="945" w:leader="none"/>
          <w:tab w:val="left" w:pos="988"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采购人向中标供应商发出中标通知书。</w:t>
      </w:r>
      <w:r/>
    </w:p>
    <w:p>
      <w:pPr>
        <w:ind w:firstLine="482"/>
        <w:spacing w:line="440" w:lineRule="exact"/>
        <w:tabs>
          <w:tab w:val="left" w:pos="945" w:leader="none"/>
        </w:tabs>
        <w:rPr>
          <w:rFonts w:ascii="宋体" w:hAnsi="宋体"/>
          <w:b/>
          <w:color w:val="auto"/>
          <w:sz w:val="24"/>
          <w:szCs w:val="24"/>
          <w:highlight w:val="none"/>
        </w:rPr>
        <w:outlineLvl w:val="0"/>
      </w:pPr>
      <w:r/>
      <w:bookmarkStart w:id="101" w:name="_Toc39873214"/>
      <w:r/>
      <w:bookmarkStart w:id="102" w:name="_Toc35780506"/>
      <w:r/>
      <w:bookmarkStart w:id="103" w:name="_Toc116946318"/>
      <w:r/>
      <w:bookmarkStart w:id="104" w:name="_Toc98277361"/>
      <w:r>
        <w:rPr>
          <w:rFonts w:hint="eastAsia" w:ascii="宋体" w:hAnsi="宋体"/>
          <w:b/>
          <w:color w:val="auto"/>
          <w:sz w:val="24"/>
          <w:szCs w:val="24"/>
          <w:highlight w:val="none"/>
        </w:rPr>
        <w:t xml:space="preserve">（十二） 废标的确认：</w:t>
      </w:r>
      <w:bookmarkEnd w:id="101"/>
      <w:r/>
      <w:bookmarkEnd w:id="102"/>
      <w:r/>
      <w:bookmarkEnd w:id="103"/>
      <w:r/>
      <w:bookmarkEnd w:id="104"/>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在采购中，出现下列情况之一的，应予废标：</w:t>
      </w:r>
      <w:r/>
    </w:p>
    <w:p>
      <w:pPr>
        <w:ind w:right="-281"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3．符合专业条件的投标供应商或者对招标文件做出实质性响应的投标供应商不足三家；</w:t>
      </w:r>
      <w:r/>
    </w:p>
    <w:p>
      <w:pPr>
        <w:ind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4．出现影响采购公正的违法、违规行为；</w:t>
      </w:r>
      <w:r/>
    </w:p>
    <w:p>
      <w:pPr>
        <w:ind w:firstLine="525"/>
        <w:spacing w:line="440" w:lineRule="exact"/>
        <w:tabs>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5．投标供应商的报价均超过采购预算，采购人不能支付的；</w:t>
      </w:r>
      <w:r/>
    </w:p>
    <w:p>
      <w:pPr>
        <w:ind w:firstLine="525"/>
        <w:spacing w:line="440" w:lineRule="exact"/>
        <w:tabs>
          <w:tab w:val="right" w:pos="180" w:leader="none"/>
          <w:tab w:val="left" w:pos="525" w:leader="none"/>
          <w:tab w:val="left" w:pos="945"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6．因重大变故，采购任务取消。</w:t>
      </w:r>
      <w:r/>
    </w:p>
    <w:p>
      <w:pPr>
        <w:ind w:firstLine="482"/>
        <w:spacing w:line="440" w:lineRule="exact"/>
        <w:tabs>
          <w:tab w:val="left" w:pos="945" w:leader="none"/>
        </w:tabs>
        <w:rPr>
          <w:rFonts w:ascii="宋体" w:hAnsi="宋体"/>
          <w:b/>
          <w:color w:val="auto"/>
          <w:sz w:val="24"/>
          <w:szCs w:val="24"/>
          <w:highlight w:val="none"/>
        </w:rPr>
        <w:outlineLvl w:val="0"/>
      </w:pPr>
      <w:r/>
      <w:bookmarkStart w:id="105" w:name="_Toc98277362"/>
      <w:r/>
      <w:bookmarkStart w:id="106" w:name="_Toc116946319"/>
      <w:r/>
      <w:bookmarkStart w:id="107" w:name="_Toc35780508"/>
      <w:r/>
      <w:bookmarkStart w:id="108" w:name="_Toc39873216"/>
      <w:r>
        <w:rPr>
          <w:rFonts w:hint="eastAsia" w:ascii="宋体" w:hAnsi="宋体"/>
          <w:b/>
          <w:color w:val="auto"/>
          <w:sz w:val="24"/>
          <w:szCs w:val="24"/>
          <w:highlight w:val="none"/>
        </w:rPr>
        <w:t xml:space="preserve">（十三）中标无效的确认：</w:t>
      </w:r>
      <w:bookmarkEnd w:id="105"/>
      <w:r/>
      <w:bookmarkEnd w:id="106"/>
      <w:r/>
      <w:bookmarkEnd w:id="107"/>
      <w:r/>
      <w:bookmarkEnd w:id="108"/>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（2）提供虚假材料谋取中标的；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（3）采取不正当手段诋毁、排挤其他投标供应商的；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（4）与采购单位、其他投标供应商恶意串通的；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（5）向采购单位行贿或者提供其他不正当利益的；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（6）在招标过程中与采购单位进行协商谈判、不按照招标文件和中标供应商的投标文件订立合同，或者与采购人另行订立背离合同实质性内容的协议的；</w:t>
      </w:r>
      <w:r/>
    </w:p>
    <w:p>
      <w:pPr>
        <w:ind w:firstLine="523"/>
        <w:spacing w:line="440" w:lineRule="exact"/>
        <w:tabs>
          <w:tab w:val="left" w:pos="420" w:leader="none"/>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（7）拒绝有关部门监督检查或者提供虚假情况的。</w:t>
      </w:r>
      <w:r/>
    </w:p>
    <w:p>
      <w:pPr>
        <w:ind w:firstLine="480"/>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ascii="宋体" w:hAnsi="宋体"/>
          <w:b/>
          <w:color w:val="auto"/>
          <w:sz w:val="24"/>
          <w:szCs w:val="24"/>
          <w:highlight w:val="none"/>
        </w:rPr>
        <w:outlineLvl w:val="0"/>
      </w:pPr>
      <w:r/>
      <w:bookmarkStart w:id="109" w:name="_Toc39873217"/>
      <w:r/>
      <w:bookmarkStart w:id="110" w:name="_Toc35780509"/>
      <w:r/>
      <w:bookmarkStart w:id="111" w:name="_Toc116946320"/>
      <w:r/>
      <w:bookmarkStart w:id="112" w:name="_Toc98277363"/>
      <w:r>
        <w:rPr>
          <w:rFonts w:hint="eastAsia" w:ascii="宋体" w:hAnsi="宋体"/>
          <w:b/>
          <w:color w:val="auto"/>
          <w:sz w:val="24"/>
          <w:szCs w:val="24"/>
          <w:highlight w:val="none"/>
        </w:rPr>
        <w:t xml:space="preserve">（十四）签订、履行合同</w:t>
      </w:r>
      <w:bookmarkEnd w:id="109"/>
      <w:r/>
      <w:bookmarkEnd w:id="110"/>
      <w:r/>
      <w:bookmarkEnd w:id="111"/>
      <w:r/>
      <w:bookmarkEnd w:id="112"/>
      <w:r/>
      <w:r/>
    </w:p>
    <w:p>
      <w:pPr>
        <w:ind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采购人</w:t>
      </w:r>
      <w:r>
        <w:rPr>
          <w:rFonts w:hint="eastAsia" w:ascii="宋体" w:hAnsi="宋体"/>
          <w:bCs/>
          <w:color w:val="auto"/>
          <w:sz w:val="24"/>
          <w:szCs w:val="24"/>
          <w:highlight w:val="none"/>
        </w:rPr>
        <w:t xml:space="preserve">代表</w:t>
      </w:r>
      <w:r>
        <w:rPr>
          <w:rFonts w:ascii="宋体" w:hAnsi="宋体"/>
          <w:bCs/>
          <w:color w:val="auto"/>
          <w:sz w:val="24"/>
          <w:szCs w:val="24"/>
          <w:highlight w:val="none"/>
        </w:rPr>
        <w:t xml:space="preserve">应当自中标通知书发出之日起三十日内，按照招标文件和中标供应商投标文件的约定，与中标供应商签订书面合同</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所签订的合同不得对招标文件</w:t>
      </w:r>
      <w:r>
        <w:rPr>
          <w:rFonts w:hint="eastAsia" w:ascii="宋体" w:hAnsi="宋体"/>
          <w:bCs/>
          <w:color w:val="auto"/>
          <w:sz w:val="24"/>
          <w:szCs w:val="24"/>
          <w:highlight w:val="none"/>
        </w:rPr>
        <w:t xml:space="preserve">确定的事项</w:t>
      </w:r>
      <w:r>
        <w:rPr>
          <w:rFonts w:ascii="宋体" w:hAnsi="宋体"/>
          <w:bCs/>
          <w:color w:val="auto"/>
          <w:sz w:val="24"/>
          <w:szCs w:val="24"/>
          <w:highlight w:val="none"/>
        </w:rPr>
        <w:t xml:space="preserve">和中标供应商投标文件作实质性修改。</w:t>
      </w:r>
      <w:r>
        <w:rPr>
          <w:rFonts w:hint="eastAsia" w:ascii="宋体" w:hAnsi="宋体"/>
          <w:bCs/>
          <w:color w:val="auto"/>
          <w:sz w:val="24"/>
          <w:szCs w:val="24"/>
          <w:highlight w:val="none"/>
        </w:rPr>
        <w:t xml:space="preserve">采购人</w:t>
      </w:r>
      <w:r>
        <w:rPr>
          <w:rFonts w:ascii="宋体" w:hAnsi="宋体"/>
          <w:bCs/>
          <w:color w:val="auto"/>
          <w:sz w:val="24"/>
          <w:szCs w:val="24"/>
          <w:highlight w:val="none"/>
        </w:rPr>
        <w:t xml:space="preserve">不得向中标供应商提出任何不合理的要求，作为签订合同的条件，不得与中标供应商私下订立背离合同实质性内容的协议。</w:t>
      </w:r>
      <w:r>
        <w:rPr>
          <w:rFonts w:hint="eastAsia" w:ascii="宋体" w:hAnsi="宋体"/>
          <w:bCs/>
          <w:color w:val="auto"/>
          <w:sz w:val="24"/>
          <w:szCs w:val="24"/>
          <w:highlight w:val="none"/>
        </w:rPr>
        <w:t xml:space="preserve">合同经见证后生效。</w:t>
      </w:r>
      <w:r/>
    </w:p>
    <w:p>
      <w:pPr>
        <w:ind w:firstLine="525"/>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r/>
    </w:p>
    <w:p>
      <w:pPr>
        <w:ind w:firstLine="525"/>
        <w:spacing w:line="440" w:lineRule="exact"/>
        <w:tabs>
          <w:tab w:val="left" w:pos="510"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4．中标供应商非因不可抗力未履行招标文件、投标文件和合同规定的义务，一经查实，中企华建友工程管理有限公司将根据具体情况提请政府采购管理部门作出相应处理。</w:t>
      </w:r>
      <w:r/>
    </w:p>
    <w:p>
      <w:pPr>
        <w:ind w:firstLine="482"/>
        <w:spacing w:line="440" w:lineRule="exact"/>
        <w:tabs>
          <w:tab w:val="left" w:pos="945" w:leader="none"/>
        </w:tabs>
        <w:rPr>
          <w:rFonts w:ascii="宋体" w:hAnsi="宋体"/>
          <w:bCs/>
          <w:color w:val="auto"/>
          <w:sz w:val="24"/>
          <w:szCs w:val="24"/>
          <w:highlight w:val="none"/>
        </w:rPr>
        <w:outlineLvl w:val="0"/>
      </w:pPr>
      <w:r/>
      <w:bookmarkStart w:id="113" w:name="_Toc116946321"/>
      <w:r/>
      <w:bookmarkStart w:id="114" w:name="_Toc35780510"/>
      <w:r/>
      <w:bookmarkStart w:id="115" w:name="_Toc98277364"/>
      <w:r/>
      <w:bookmarkStart w:id="116" w:name="_Toc39873218"/>
      <w:r>
        <w:rPr>
          <w:rFonts w:hint="eastAsia" w:ascii="宋体" w:hAnsi="宋体"/>
          <w:b/>
          <w:color w:val="auto"/>
          <w:sz w:val="24"/>
          <w:szCs w:val="24"/>
          <w:highlight w:val="none"/>
        </w:rPr>
        <w:t xml:space="preserve">（十五）招标代理费</w:t>
      </w:r>
      <w:bookmarkEnd w:id="113"/>
      <w:r/>
      <w:bookmarkEnd w:id="114"/>
      <w:r/>
      <w:bookmarkEnd w:id="115"/>
      <w:r/>
      <w:bookmarkEnd w:id="116"/>
      <w:r/>
      <w:bookmarkStart w:id="117" w:name="_Toc35780511"/>
      <w:r/>
      <w:r/>
    </w:p>
    <w:p>
      <w:pPr>
        <w:ind w:firstLine="480"/>
        <w:spacing w:line="440" w:lineRule="exact"/>
        <w:tabs>
          <w:tab w:val="left" w:pos="945" w:leader="none"/>
        </w:tabs>
        <w:rPr>
          <w:rFonts w:ascii="仿宋" w:hAnsi="仿宋" w:eastAsia="仿宋" w:cs="仿宋"/>
          <w:color w:val="auto"/>
          <w:sz w:val="22"/>
          <w:szCs w:val="22"/>
          <w:highlight w:val="none"/>
        </w:rPr>
      </w:pPr>
      <w:r/>
      <w:bookmarkStart w:id="118" w:name="_Toc116946322"/>
      <w:r/>
      <w:bookmarkStart w:id="119" w:name="_Toc98277365"/>
      <w:r/>
      <w:bookmarkStart w:id="120" w:name="_Toc39873219"/>
      <w:r>
        <w:rPr>
          <w:rFonts w:hint="eastAsia" w:ascii="宋体" w:hAnsi="宋体"/>
          <w:bCs/>
          <w:color w:val="auto"/>
          <w:sz w:val="24"/>
          <w:szCs w:val="24"/>
          <w:highlight w:val="none"/>
        </w:rPr>
        <w:t xml:space="preserve">1.本项目代理服务费由中标供应商支付</w:t>
      </w:r>
      <w:bookmarkEnd w:id="118"/>
      <w:r>
        <w:rPr>
          <w:rFonts w:hint="eastAsia" w:ascii="宋体" w:hAnsi="宋体"/>
          <w:bCs/>
          <w:color w:val="auto"/>
          <w:sz w:val="24"/>
          <w:szCs w:val="24"/>
          <w:highlight w:val="none"/>
        </w:rPr>
        <w:t xml:space="preserve">，</w:t>
      </w:r>
      <w:r>
        <w:rPr>
          <w:rFonts w:hint="eastAsia" w:ascii="宋体" w:hAnsi="宋体"/>
          <w:bCs/>
          <w:color w:val="auto"/>
          <w:sz w:val="24"/>
          <w:highlight w:val="none"/>
        </w:rPr>
        <w:t xml:space="preserve">以中标金额为计费基础</w:t>
      </w:r>
      <w:bookmarkStart w:id="121" w:name="_Toc116946323"/>
      <w:r>
        <w:rPr>
          <w:rFonts w:hint="eastAsia" w:ascii="宋体" w:hAnsi="宋体"/>
          <w:bCs/>
          <w:color w:val="auto"/>
          <w:sz w:val="24"/>
          <w:szCs w:val="24"/>
          <w:highlight w:val="none"/>
        </w:rPr>
        <w:t xml:space="preserve">，按下列费率的65%计取：100万元以下费率为1.5%，100万元-500万元费率为1.1%，供应商应在投标报价时，自行将该笔代理服务费纳入成本测算并包含在内:采购人不承担任何因供应商对代理服务费计取方式理解偏差、漏算费用而产生的额外费用或相关责任。</w:t>
      </w:r>
      <w:bookmarkEnd w:id="121"/>
      <w:r/>
      <w:r/>
    </w:p>
    <w:p>
      <w:pPr>
        <w:ind w:firstLine="482"/>
        <w:spacing w:line="440" w:lineRule="exact"/>
        <w:tabs>
          <w:tab w:val="left" w:pos="945" w:leader="none"/>
        </w:tabs>
        <w:rPr>
          <w:rFonts w:ascii="宋体" w:hAnsi="宋体"/>
          <w:b/>
          <w:color w:val="auto"/>
          <w:sz w:val="24"/>
          <w:szCs w:val="24"/>
          <w:highlight w:val="none"/>
        </w:rPr>
        <w:outlineLvl w:val="0"/>
      </w:pPr>
      <w:r/>
      <w:bookmarkStart w:id="122" w:name="_Toc116946324"/>
      <w:r>
        <w:rPr>
          <w:rFonts w:hint="eastAsia" w:ascii="宋体" w:hAnsi="宋体"/>
          <w:b/>
          <w:color w:val="auto"/>
          <w:sz w:val="24"/>
          <w:szCs w:val="24"/>
          <w:highlight w:val="none"/>
        </w:rPr>
        <w:t xml:space="preserve">（十六）未尽事宜</w:t>
      </w:r>
      <w:bookmarkEnd w:id="117"/>
      <w:r/>
      <w:bookmarkEnd w:id="119"/>
      <w:r/>
      <w:bookmarkEnd w:id="120"/>
      <w:r/>
      <w:bookmarkEnd w:id="122"/>
      <w:r/>
      <w:r/>
    </w:p>
    <w:p>
      <w:pPr>
        <w:ind w:firstLine="480"/>
        <w:spacing w:line="440" w:lineRule="exact"/>
        <w:tabs>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按照《中华人民共和国政府采购法》及其他有关政府采购的法律法规的规定执行。</w:t>
      </w:r>
      <w:r/>
    </w:p>
    <w:p>
      <w:pPr>
        <w:ind w:firstLine="482"/>
        <w:spacing w:line="440" w:lineRule="exact"/>
        <w:tabs>
          <w:tab w:val="left" w:pos="945" w:leader="none"/>
        </w:tabs>
        <w:rPr>
          <w:rFonts w:ascii="宋体" w:hAnsi="宋体"/>
          <w:b/>
          <w:color w:val="auto"/>
          <w:sz w:val="24"/>
          <w:szCs w:val="24"/>
          <w:highlight w:val="none"/>
        </w:rPr>
        <w:outlineLvl w:val="0"/>
      </w:pPr>
      <w:r/>
      <w:bookmarkStart w:id="123" w:name="_Toc98277367"/>
      <w:r/>
      <w:bookmarkStart w:id="124" w:name="_Toc116946326"/>
      <w:r/>
      <w:bookmarkStart w:id="125" w:name="_Toc36850796"/>
      <w:r/>
      <w:bookmarkStart w:id="126" w:name="_Toc36414912"/>
      <w:r>
        <w:rPr>
          <w:rFonts w:hint="eastAsia" w:ascii="宋体" w:hAnsi="宋体"/>
          <w:b/>
          <w:color w:val="auto"/>
          <w:sz w:val="24"/>
          <w:szCs w:val="24"/>
          <w:highlight w:val="none"/>
        </w:rPr>
        <w:t xml:space="preserve">（十七）政府采购信用担保：</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政府采购信用担保，是由专业担保机构为供应商向采购人、代理机构、金融机构提供的保证，主要包括履约担保。供应商可以根据自身情况，自行决定是否选择信用担保形式。</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缴纳履约保证金。</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440" w:lineRule="exact"/>
        <w:tabs>
          <w:tab w:val="left" w:pos="945" w:leader="none"/>
        </w:tabs>
        <w:rPr>
          <w:rFonts w:ascii="宋体" w:hAnsi="宋体"/>
          <w:b/>
          <w:color w:val="auto"/>
          <w:sz w:val="24"/>
          <w:szCs w:val="24"/>
          <w:highlight w:val="none"/>
        </w:rPr>
        <w:outlineLvl w:val="0"/>
      </w:pPr>
      <w:r>
        <w:rPr>
          <w:rFonts w:hint="eastAsia" w:ascii="宋体" w:hAnsi="宋体"/>
          <w:b/>
          <w:color w:val="auto"/>
          <w:sz w:val="24"/>
          <w:szCs w:val="24"/>
          <w:highlight w:val="none"/>
        </w:rPr>
        <w:t xml:space="preserve">（十八）电子履约保函</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一、江苏省财政厅通过政府采购流程确定开鑫科技有限公司为“政府采购电子履约保函（保险）平台”提供系统技术服务。该平台可通过江苏省政府采购网、“苏采云”系统访问（首次使用需注册）。</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二、“政府采购电子履约保函（保险）平台”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四、电子履约保函与履约保证金、纸质保函具有同等法律效力。</w:t>
      </w:r>
      <w:r/>
    </w:p>
    <w:p>
      <w:pPr>
        <w:ind w:firstLine="482"/>
        <w:spacing w:line="440" w:lineRule="exact"/>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五、供应商可通过江苏政府采购网下载“政府采购电子履约保函（保险）操作手册”，具体地址为：http://www.ccgp-jiangsu.gov.cn/jiangsu/zlxz/</w:t>
      </w:r>
      <w:bookmarkEnd w:id="123"/>
      <w:r/>
      <w:bookmarkEnd w:id="124"/>
      <w:r/>
      <w:bookmarkEnd w:id="125"/>
      <w:r/>
      <w:bookmarkEnd w:id="126"/>
      <w:r/>
      <w:r/>
    </w:p>
    <w:p>
      <w:pPr>
        <w:rPr>
          <w:color w:val="auto"/>
          <w:highlight w:val="none"/>
        </w:rPr>
      </w:pPr>
      <w:r>
        <w:rPr>
          <w:color w:val="auto"/>
          <w:highlight w:val="none"/>
        </w:rPr>
      </w:r>
      <w:r/>
    </w:p>
    <w:p>
      <w:pPr>
        <w:rPr>
          <w:color w:val="auto"/>
          <w:highlight w:val="none"/>
        </w:rPr>
      </w:pPr>
      <w:r>
        <w:rPr>
          <w:color w:val="auto"/>
          <w:highlight w:val="none"/>
        </w:rPr>
      </w:r>
      <w:r/>
    </w:p>
    <w:p>
      <w:pPr>
        <w:jc w:val="left"/>
        <w:rPr>
          <w:color w:val="auto"/>
          <w:highlight w:val="none"/>
        </w:rPr>
      </w:pPr>
      <w:r>
        <w:rPr>
          <w:color w:val="auto"/>
          <w:highlight w:val="none"/>
        </w:rPr>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rPr>
          <w:rFonts w:hint="eastAsia"/>
          <w:color w:val="auto"/>
          <w:highlight w:val="none"/>
        </w:rPr>
      </w:pPr>
      <w:r>
        <w:rPr>
          <w:rFonts w:hint="eastAsia"/>
          <w:color w:val="auto"/>
          <w:highlight w:val="none"/>
        </w:rPr>
      </w:r>
      <w:r/>
    </w:p>
    <w:p>
      <w:pPr>
        <w:jc w:val="center"/>
        <w:spacing w:line="360" w:lineRule="auto"/>
        <w:rPr>
          <w:rFonts w:ascii="宋体" w:hAnsi="宋体" w:cs="宋体"/>
          <w:b/>
          <w:bCs/>
          <w:color w:val="auto"/>
          <w:sz w:val="32"/>
          <w:szCs w:val="32"/>
          <w:highlight w:val="none"/>
          <w:lang w:val="zh-CN"/>
        </w:rPr>
        <w:outlineLvl w:val="0"/>
      </w:pPr>
      <w:r>
        <w:rPr>
          <w:rFonts w:hint="eastAsia" w:ascii="宋体" w:hAnsi="宋体" w:cs="宋体"/>
          <w:b/>
          <w:bCs/>
          <w:color w:val="auto"/>
          <w:sz w:val="32"/>
          <w:szCs w:val="32"/>
          <w:highlight w:val="none"/>
        </w:rPr>
        <w:t xml:space="preserve">三</w:t>
      </w:r>
      <w:r>
        <w:rPr>
          <w:rFonts w:hint="eastAsia" w:ascii="宋体" w:hAnsi="宋体" w:cs="宋体"/>
          <w:color w:val="auto"/>
          <w:sz w:val="32"/>
          <w:szCs w:val="32"/>
          <w:highlight w:val="none"/>
        </w:rPr>
        <w:t xml:space="preserve">．</w:t>
      </w:r>
      <w:r>
        <w:rPr>
          <w:rFonts w:hint="eastAsia" w:ascii="宋体" w:hAnsi="宋体" w:cs="宋体"/>
          <w:b/>
          <w:bCs/>
          <w:color w:val="auto"/>
          <w:sz w:val="32"/>
          <w:szCs w:val="32"/>
          <w:highlight w:val="none"/>
          <w:lang w:val="zh-CN"/>
        </w:rPr>
        <w:t xml:space="preserve">采购需求</w:t>
      </w:r>
      <w:r/>
    </w:p>
    <w:p>
      <w:pPr>
        <w:pStyle w:val="836"/>
        <w:ind w:right="666"/>
        <w:spacing w:before="244" w:line="480" w:lineRule="auto"/>
        <w:rPr>
          <w:rFonts w:ascii="宋体" w:hAnsi="宋体" w:eastAsia="宋体" w:cs="宋体"/>
          <w:b/>
          <w:bCs w:val="0"/>
          <w:color w:val="auto"/>
          <w:spacing w:val="-10"/>
          <w:sz w:val="21"/>
          <w:szCs w:val="21"/>
          <w:highlight w:val="none"/>
          <w:lang w:val="en-US"/>
        </w:rPr>
      </w:pPr>
      <w:r>
        <w:rPr>
          <w:rFonts w:hint="eastAsia" w:ascii="宋体" w:hAnsi="宋体" w:eastAsia="宋体" w:cs="宋体"/>
          <w:b/>
          <w:bCs w:val="0"/>
          <w:color w:val="auto"/>
          <w:spacing w:val="-10"/>
          <w:sz w:val="21"/>
          <w:szCs w:val="21"/>
          <w:highlight w:val="none"/>
          <w:lang w:val="en-US"/>
        </w:rPr>
        <w:t xml:space="preserve">一、项目需求：</w:t>
      </w:r>
      <w:r/>
    </w:p>
    <w:tbl>
      <w:tblPr>
        <w:tblStyle w:val="821"/>
        <w:tblW w:w="87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62"/>
        <w:gridCol w:w="3700"/>
        <w:gridCol w:w="1302"/>
        <w:gridCol w:w="2313"/>
      </w:tblGrid>
      <w:tr>
        <w:trPr>
          <w:jc w:val="center"/>
        </w:trPr>
        <w:tc>
          <w:tcPr>
            <w:tcW w:w="122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序号</w:t>
            </w:r>
            <w:r/>
          </w:p>
        </w:tc>
        <w:tc>
          <w:tcPr>
            <w:tcW w:w="310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名称</w:t>
            </w:r>
            <w:r/>
          </w:p>
        </w:tc>
        <w:tc>
          <w:tcPr>
            <w:tcW w:w="1092"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数量</w:t>
            </w:r>
            <w:r/>
          </w:p>
        </w:tc>
        <w:tc>
          <w:tcPr>
            <w:tcW w:w="193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是否为核心产品</w:t>
            </w:r>
            <w:r/>
          </w:p>
        </w:tc>
      </w:tr>
      <w:tr>
        <w:trPr>
          <w:jc w:val="center"/>
          <w:trHeight w:val="1240"/>
        </w:trPr>
        <w:tc>
          <w:tcPr>
            <w:tcW w:w="122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1</w:t>
            </w:r>
            <w:r/>
          </w:p>
        </w:tc>
        <w:tc>
          <w:tcPr>
            <w:tcW w:w="3102" w:type="dxa"/>
            <w:vAlign w:val="center"/>
            <w:textDirection w:val="lrTb"/>
            <w:noWrap w:val="false"/>
          </w:tcPr>
          <w:p>
            <w:pPr>
              <w:jc w:val="center"/>
              <w:spacing w:line="360" w:lineRule="auto"/>
              <w:rPr>
                <w:rFonts w:ascii="宋体" w:hAnsi="宋体"/>
                <w:color w:val="auto"/>
                <w:szCs w:val="21"/>
                <w:highlight w:val="none"/>
              </w:rPr>
            </w:pPr>
            <w:r/>
            <w:bookmarkStart w:id="127" w:name="OLE_LINK1"/>
            <w:r/>
            <w:bookmarkStart w:id="128" w:name="OLE_LINK2"/>
            <w:r>
              <w:rPr>
                <w:rFonts w:hint="eastAsia"/>
                <w:color w:val="auto"/>
                <w:szCs w:val="21"/>
                <w:highlight w:val="none"/>
              </w:rPr>
              <w:t xml:space="preserve">具身轮式双臂机器人</w:t>
            </w:r>
            <w:bookmarkEnd w:id="127"/>
            <w:r/>
            <w:bookmarkEnd w:id="128"/>
            <w:r/>
            <w:r/>
          </w:p>
        </w:tc>
        <w:tc>
          <w:tcPr>
            <w:tcW w:w="109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W w:w="193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是</w:t>
            </w:r>
            <w:r/>
          </w:p>
        </w:tc>
      </w:tr>
      <w:tr>
        <w:trPr>
          <w:jc w:val="center"/>
          <w:trHeight w:val="1240"/>
        </w:trPr>
        <w:tc>
          <w:tcPr>
            <w:tcW w:w="122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2</w:t>
            </w:r>
            <w:r/>
          </w:p>
        </w:tc>
        <w:tc>
          <w:tcPr>
            <w:tcW w:w="3102"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企业真实具身生产场景与实训室场景升级</w:t>
            </w:r>
            <w:r/>
          </w:p>
        </w:tc>
        <w:tc>
          <w:tcPr>
            <w:tcW w:w="109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W w:w="193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是</w:t>
            </w:r>
            <w:r/>
          </w:p>
        </w:tc>
      </w:tr>
      <w:tr>
        <w:trPr>
          <w:jc w:val="center"/>
          <w:trHeight w:val="1240"/>
        </w:trPr>
        <w:tc>
          <w:tcPr>
            <w:tcW w:w="1226"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3</w:t>
            </w:r>
            <w:r/>
          </w:p>
        </w:tc>
        <w:tc>
          <w:tcPr>
            <w:tcW w:w="3102" w:type="dxa"/>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与两个场景配套的教材、微课等数字资源</w:t>
            </w:r>
            <w:r/>
          </w:p>
        </w:tc>
        <w:tc>
          <w:tcPr>
            <w:tcW w:w="1092"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rPr>
              <w:t xml:space="preserve">2</w:t>
            </w:r>
            <w:r/>
          </w:p>
        </w:tc>
        <w:tc>
          <w:tcPr>
            <w:tcW w:w="1939"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是</w:t>
            </w:r>
            <w:r/>
          </w:p>
        </w:tc>
      </w:tr>
    </w:tbl>
    <w:p>
      <w:pPr>
        <w:spacing w:line="296" w:lineRule="auto"/>
        <w:rPr>
          <w:rFonts w:ascii="宋体" w:hAnsi="宋体" w:cs="宋体"/>
          <w:color w:val="auto"/>
          <w:szCs w:val="21"/>
          <w:highlight w:val="none"/>
        </w:rPr>
      </w:pPr>
      <w:r>
        <w:rPr>
          <w:rFonts w:ascii="宋体" w:hAnsi="宋体" w:cs="宋体"/>
          <w:color w:val="auto"/>
          <w:szCs w:val="21"/>
          <w:highlight w:val="none"/>
        </w:rPr>
      </w:r>
      <w:r/>
    </w:p>
    <w:p>
      <w:pPr>
        <w:spacing w:line="296" w:lineRule="auto"/>
        <w:rPr>
          <w:rFonts w:ascii="宋体" w:hAnsi="宋体" w:cs="宋体"/>
          <w:color w:val="auto"/>
          <w:szCs w:val="21"/>
          <w:highlight w:val="none"/>
        </w:rPr>
      </w:pPr>
      <w:r>
        <w:rPr>
          <w:rFonts w:ascii="宋体" w:hAnsi="宋体" w:cs="宋体"/>
          <w:color w:val="auto"/>
          <w:szCs w:val="21"/>
          <w:highlight w:val="none"/>
        </w:rPr>
      </w:r>
      <w:r/>
    </w:p>
    <w:p>
      <w:pPr>
        <w:numPr>
          <w:ilvl w:val="0"/>
          <w:numId w:val="15"/>
        </w:numPr>
        <w:spacing w:line="296" w:lineRule="auto"/>
        <w:rPr>
          <w:rFonts w:ascii="宋体" w:hAnsi="宋体"/>
          <w:b/>
          <w:bCs/>
          <w:color w:val="auto"/>
          <w:szCs w:val="21"/>
          <w:highlight w:val="none"/>
        </w:rPr>
      </w:pPr>
      <w:r>
        <w:rPr>
          <w:rFonts w:hint="eastAsia" w:ascii="宋体" w:hAnsi="宋体"/>
          <w:b/>
          <w:bCs/>
          <w:color w:val="auto"/>
          <w:szCs w:val="21"/>
          <w:highlight w:val="none"/>
        </w:rPr>
        <w:t xml:space="preserve">实现功能和目标：</w:t>
      </w:r>
      <w:r/>
    </w:p>
    <w:p>
      <w:pPr>
        <w:ind w:firstLine="480"/>
        <w:keepNext/>
        <w:spacing w:before="40" w:after="40" w:line="360" w:lineRule="auto"/>
        <w:rPr>
          <w:rFonts w:ascii="宋体" w:hAnsi="宋体"/>
          <w:color w:val="auto"/>
          <w:szCs w:val="21"/>
          <w:highlight w:val="none"/>
        </w:rPr>
      </w:pPr>
      <w:r>
        <w:rPr>
          <w:rFonts w:ascii="宋体" w:hAnsi="宋体" w:cs="宋体"/>
          <w:color w:val="auto"/>
          <w:szCs w:val="21"/>
          <w:highlight w:val="none"/>
        </w:rPr>
        <w:t xml:space="preserve">推进</w:t>
      </w:r>
      <w:r>
        <w:rPr>
          <w:rFonts w:ascii="宋体" w:hAnsi="宋体" w:cs="宋体"/>
          <w:bCs/>
          <w:color w:val="auto"/>
          <w:szCs w:val="21"/>
          <w:highlight w:val="none"/>
        </w:rPr>
        <w:t xml:space="preserve">工业具身智能领域第二批高技能人才集群培养计划项目</w:t>
      </w:r>
      <w:r>
        <w:rPr>
          <w:rFonts w:ascii="宋体" w:hAnsi="宋体" w:cs="宋体"/>
          <w:color w:val="auto"/>
          <w:szCs w:val="21"/>
          <w:highlight w:val="none"/>
        </w:rPr>
        <w:t xml:space="preserve">落地建设，保障</w:t>
      </w:r>
      <w:r>
        <w:rPr>
          <w:rFonts w:ascii="宋体" w:hAnsi="宋体" w:cs="宋体"/>
          <w:bCs/>
          <w:color w:val="auto"/>
          <w:szCs w:val="21"/>
          <w:highlight w:val="none"/>
        </w:rPr>
        <w:t xml:space="preserve">“具身智能工程技术”职业本科专业</w:t>
      </w:r>
      <w:r>
        <w:rPr>
          <w:rFonts w:ascii="宋体" w:hAnsi="宋体" w:cs="宋体"/>
          <w:color w:val="auto"/>
          <w:szCs w:val="21"/>
          <w:highlight w:val="none"/>
        </w:rPr>
        <w:t xml:space="preserve">高质量办学与人才培养工作有序开展，契合智能制造、具身智能行业产业技术迭代与岗位能力需求</w:t>
      </w:r>
      <w:r>
        <w:rPr>
          <w:rFonts w:hint="eastAsia" w:ascii="宋体" w:hAnsi="宋体" w:cs="宋体"/>
          <w:color w:val="auto"/>
          <w:szCs w:val="21"/>
          <w:highlight w:val="none"/>
        </w:rPr>
        <w:t xml:space="preserve">，</w:t>
      </w:r>
      <w:r>
        <w:rPr>
          <w:rFonts w:hint="eastAsia" w:ascii="宋体" w:hAnsi="宋体"/>
          <w:color w:val="auto"/>
          <w:szCs w:val="21"/>
          <w:highlight w:val="none"/>
        </w:rPr>
        <w:t xml:space="preserve">现拟采购2台具身智能轮式机器人，以及具身智能机器人融入实训室现有自动化设备场景、两台具身智能机器人协同转运场景开发等，用于教学实训与科研工作。主要功能与目标如下：</w:t>
      </w:r>
      <w:r/>
    </w:p>
    <w:p>
      <w:pPr>
        <w:keepNext/>
        <w:spacing w:before="40" w:after="40" w:line="360" w:lineRule="auto"/>
        <w:rPr>
          <w:rFonts w:ascii="宋体" w:hAnsi="宋体"/>
          <w:color w:val="auto"/>
          <w:szCs w:val="21"/>
          <w:highlight w:val="none"/>
        </w:rPr>
      </w:pPr>
      <w:r>
        <w:rPr>
          <w:rFonts w:hint="eastAsia" w:ascii="宋体" w:hAnsi="宋体"/>
          <w:color w:val="auto"/>
          <w:szCs w:val="21"/>
          <w:highlight w:val="none"/>
        </w:rPr>
        <w:t xml:space="preserve">1. 核心教学功能</w:t>
      </w:r>
      <w:r/>
    </w:p>
    <w:p>
      <w:pPr>
        <w:keepNext/>
        <w:spacing w:before="40" w:after="40" w:line="360" w:lineRule="auto"/>
        <w:rPr>
          <w:rFonts w:ascii="宋体" w:hAnsi="宋体"/>
          <w:color w:val="auto"/>
          <w:szCs w:val="21"/>
          <w:highlight w:val="none"/>
        </w:rPr>
      </w:pPr>
      <w:r>
        <w:rPr>
          <w:rFonts w:hint="eastAsia" w:ascii="宋体" w:hAnsi="宋体"/>
          <w:color w:val="auto"/>
          <w:szCs w:val="21"/>
          <w:highlight w:val="none"/>
        </w:rPr>
        <w:t xml:space="preserve">   · 支持具身智能技术教学，涵盖环境感知、自主导航、机械臂控制、人机协作等核心课程内容。</w:t>
      </w:r>
      <w:r/>
    </w:p>
    <w:p>
      <w:pPr>
        <w:keepNext/>
        <w:spacing w:before="40" w:after="40" w:line="360" w:lineRule="auto"/>
        <w:rPr>
          <w:rFonts w:ascii="宋体" w:hAnsi="宋体"/>
          <w:color w:val="auto"/>
          <w:szCs w:val="21"/>
          <w:highlight w:val="none"/>
        </w:rPr>
      </w:pPr>
      <w:r>
        <w:rPr>
          <w:rFonts w:hint="eastAsia" w:ascii="宋体" w:hAnsi="宋体"/>
          <w:color w:val="auto"/>
          <w:szCs w:val="21"/>
          <w:highlight w:val="none"/>
        </w:rPr>
        <w:t xml:space="preserve">   · 实现学校现有教具的升级改造功能。自主识别、抓取、搬运与上下料作业，模拟真实产线场景。</w:t>
      </w:r>
      <w:r/>
    </w:p>
    <w:p>
      <w:pPr>
        <w:keepNext/>
        <w:spacing w:before="40" w:after="40" w:line="360" w:lineRule="auto"/>
        <w:rPr>
          <w:rFonts w:ascii="宋体" w:hAnsi="宋体"/>
          <w:color w:val="auto"/>
          <w:szCs w:val="21"/>
          <w:highlight w:val="none"/>
        </w:rPr>
      </w:pPr>
      <w:r>
        <w:rPr>
          <w:rFonts w:hint="eastAsia" w:ascii="宋体" w:hAnsi="宋体"/>
          <w:color w:val="auto"/>
          <w:szCs w:val="21"/>
          <w:highlight w:val="none"/>
        </w:rPr>
        <w:t xml:space="preserve">   · 真实场景中，</w:t>
      </w:r>
      <w:r>
        <w:rPr>
          <w:rFonts w:hint="eastAsia"/>
          <w:color w:val="auto"/>
          <w:szCs w:val="21"/>
          <w:highlight w:val="none"/>
        </w:rPr>
        <w:t xml:space="preserve">具身轮式双臂机器人</w:t>
      </w:r>
      <w:r>
        <w:rPr>
          <w:rFonts w:hint="eastAsia" w:ascii="宋体" w:hAnsi="宋体"/>
          <w:color w:val="auto"/>
          <w:szCs w:val="21"/>
          <w:highlight w:val="none"/>
        </w:rPr>
        <w:t xml:space="preserve">具备协同作业能力。</w:t>
      </w:r>
      <w:r/>
    </w:p>
    <w:p>
      <w:pPr>
        <w:keepNext/>
        <w:spacing w:before="40" w:after="40" w:line="360" w:lineRule="auto"/>
        <w:rPr>
          <w:rFonts w:ascii="宋体" w:hAnsi="宋体"/>
          <w:color w:val="auto"/>
          <w:szCs w:val="21"/>
          <w:highlight w:val="none"/>
        </w:rPr>
      </w:pPr>
      <w:r>
        <w:rPr>
          <w:rFonts w:hint="eastAsia" w:ascii="宋体" w:hAnsi="宋体"/>
          <w:color w:val="auto"/>
          <w:szCs w:val="21"/>
          <w:highlight w:val="none"/>
        </w:rPr>
        <w:t xml:space="preserve">2. 实训与开发目标</w:t>
      </w:r>
      <w:r/>
    </w:p>
    <w:p>
      <w:pPr>
        <w:keepNext/>
        <w:spacing w:before="40" w:after="40" w:line="360" w:lineRule="auto"/>
        <w:rPr>
          <w:rFonts w:ascii="宋体" w:hAnsi="宋体"/>
          <w:color w:val="auto"/>
          <w:szCs w:val="21"/>
          <w:highlight w:val="none"/>
        </w:rPr>
      </w:pPr>
      <w:r>
        <w:rPr>
          <w:rFonts w:hint="eastAsia" w:ascii="宋体" w:hAnsi="宋体"/>
          <w:color w:val="auto"/>
          <w:szCs w:val="21"/>
          <w:highlight w:val="none"/>
        </w:rPr>
        <w:t xml:space="preserve">   · 提供开源或半开源的控制系统与算法接口，支持学生进行二次开发（如运动规划、视觉识别、多机调度等）。</w:t>
      </w:r>
      <w:r/>
    </w:p>
    <w:p>
      <w:pPr>
        <w:keepNext/>
        <w:spacing w:before="40" w:after="40" w:line="360" w:lineRule="auto"/>
        <w:rPr>
          <w:rFonts w:ascii="宋体" w:hAnsi="宋体"/>
          <w:color w:val="auto"/>
          <w:szCs w:val="21"/>
          <w:highlight w:val="none"/>
        </w:rPr>
      </w:pPr>
      <w:r>
        <w:rPr>
          <w:rFonts w:hint="eastAsia" w:ascii="宋体" w:hAnsi="宋体"/>
          <w:color w:val="auto"/>
          <w:szCs w:val="21"/>
          <w:highlight w:val="none"/>
        </w:rPr>
        <w:t xml:space="preserve">3. 科研支撑</w:t>
      </w:r>
      <w:r/>
    </w:p>
    <w:p>
      <w:pPr>
        <w:spacing w:line="296" w:lineRule="auto"/>
        <w:rPr>
          <w:rFonts w:ascii="宋体" w:hAnsi="宋体"/>
          <w:color w:val="auto"/>
          <w:szCs w:val="21"/>
          <w:highlight w:val="none"/>
        </w:rPr>
      </w:pPr>
      <w:r>
        <w:rPr>
          <w:rFonts w:hint="eastAsia" w:ascii="宋体" w:hAnsi="宋体"/>
          <w:color w:val="auto"/>
          <w:szCs w:val="21"/>
          <w:highlight w:val="none"/>
        </w:rPr>
        <w:t xml:space="preserve">   · 满足具身智能、多机器协作、工业上下料、大模型部署等方向的科研验证需求。</w:t>
      </w:r>
      <w:r/>
    </w:p>
    <w:p>
      <w:pPr>
        <w:rPr>
          <w:rFonts w:ascii="宋体" w:hAnsi="宋体" w:cs="宋体"/>
          <w:color w:val="auto"/>
          <w:spacing w:val="3"/>
          <w:szCs w:val="21"/>
          <w:highlight w:val="none"/>
        </w:rPr>
      </w:pPr>
      <w:r>
        <w:rPr>
          <w:rFonts w:hint="eastAsia" w:ascii="宋体" w:hAnsi="宋体" w:cs="宋体"/>
          <w:color w:val="auto"/>
          <w:spacing w:val="3"/>
          <w:szCs w:val="21"/>
          <w:highlight w:val="none"/>
        </w:rPr>
        <w:br w:type="page" w:clear="all"/>
      </w:r>
      <w:r/>
    </w:p>
    <w:p>
      <w:pPr>
        <w:pStyle w:val="836"/>
        <w:numPr>
          <w:ilvl w:val="0"/>
          <w:numId w:val="16"/>
        </w:numPr>
        <w:ind w:left="70"/>
        <w:spacing w:before="91" w:line="219" w:lineRule="auto"/>
        <w:tabs>
          <w:tab w:val="left" w:pos="5490" w:leader="none"/>
        </w:tabs>
        <w:rPr>
          <w:rFonts w:ascii="宋体" w:hAnsi="宋体" w:eastAsia="宋体" w:cs="宋体"/>
          <w:b/>
          <w:bCs w:val="0"/>
          <w:color w:val="auto"/>
          <w:spacing w:val="3"/>
          <w:sz w:val="21"/>
          <w:szCs w:val="21"/>
          <w:highlight w:val="none"/>
        </w:rPr>
      </w:pPr>
      <w:r>
        <w:rPr>
          <w:rFonts w:hint="eastAsia" w:ascii="宋体" w:hAnsi="宋体" w:eastAsia="宋体" w:cs="宋体"/>
          <w:b/>
          <w:bCs w:val="0"/>
          <w:color w:val="auto"/>
          <w:spacing w:val="3"/>
          <w:sz w:val="21"/>
          <w:szCs w:val="21"/>
          <w:highlight w:val="none"/>
        </w:rPr>
        <w:t xml:space="preserve">项目具体技术要求</w:t>
      </w:r>
      <w:r>
        <w:rPr>
          <w:rFonts w:hint="eastAsia" w:ascii="宋体" w:hAnsi="宋体" w:eastAsia="宋体" w:cs="宋体"/>
          <w:b/>
          <w:bCs w:val="0"/>
          <w:color w:val="auto"/>
          <w:spacing w:val="3"/>
          <w:sz w:val="21"/>
          <w:szCs w:val="21"/>
          <w:highlight w:val="none"/>
        </w:rPr>
        <w:tab/>
      </w:r>
      <w:r/>
    </w:p>
    <w:p>
      <w:pPr>
        <w:pStyle w:val="836"/>
        <w:spacing w:before="91" w:line="219" w:lineRule="auto"/>
        <w:tabs>
          <w:tab w:val="left" w:pos="5490" w:leader="none"/>
        </w:tabs>
        <w:rPr>
          <w:rFonts w:ascii="宋体" w:hAnsi="宋体" w:eastAsia="宋体" w:cs="宋体"/>
          <w:color w:val="auto"/>
          <w:spacing w:val="3"/>
          <w:sz w:val="21"/>
          <w:szCs w:val="21"/>
          <w:highlight w:val="none"/>
        </w:rPr>
      </w:pPr>
      <w:r>
        <w:rPr>
          <w:rFonts w:ascii="宋体" w:hAnsi="宋体" w:eastAsia="宋体" w:cs="宋体"/>
          <w:color w:val="auto"/>
          <w:spacing w:val="3"/>
          <w:sz w:val="21"/>
          <w:szCs w:val="21"/>
          <w:highlight w:val="none"/>
        </w:rPr>
      </w:r>
      <w:r/>
    </w:p>
    <w:tbl>
      <w:tblPr>
        <w:tblStyle w:val="878"/>
        <w:tblW w:w="87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2"/>
        <w:gridCol w:w="1083"/>
        <w:gridCol w:w="6127"/>
        <w:gridCol w:w="982"/>
      </w:tblGrid>
      <w:tr>
        <w:trPr/>
        <w:tc>
          <w:tcPr>
            <w:tcW w:w="592" w:type="dxa"/>
            <w:vAlign w:val="center"/>
            <w:textDirection w:val="lrTb"/>
            <w:noWrap w:val="false"/>
          </w:tcPr>
          <w:p>
            <w:pPr>
              <w:jc w:val="center"/>
              <w:rPr>
                <w:rFonts w:ascii="Calibri" w:hAnsi="Calibri"/>
                <w:color w:val="auto"/>
                <w:szCs w:val="21"/>
                <w:highlight w:val="none"/>
              </w:rPr>
            </w:pPr>
            <w:r>
              <w:rPr>
                <w:rFonts w:hint="eastAsia" w:ascii="Calibri" w:hAnsi="Calibri"/>
                <w:color w:val="auto"/>
                <w:szCs w:val="21"/>
                <w:highlight w:val="none"/>
              </w:rPr>
              <w:t xml:space="preserve">序号</w:t>
            </w:r>
            <w:r/>
          </w:p>
        </w:tc>
        <w:tc>
          <w:tcPr>
            <w:tcW w:w="1083" w:type="dxa"/>
            <w:vAlign w:val="center"/>
            <w:textDirection w:val="lrTb"/>
            <w:noWrap w:val="false"/>
          </w:tcPr>
          <w:p>
            <w:pPr>
              <w:jc w:val="center"/>
              <w:rPr>
                <w:rFonts w:ascii="Calibri" w:hAnsi="Calibri"/>
                <w:color w:val="auto"/>
                <w:szCs w:val="21"/>
                <w:highlight w:val="none"/>
              </w:rPr>
            </w:pPr>
            <w:r>
              <w:rPr>
                <w:rFonts w:hint="eastAsia" w:ascii="Calibri" w:hAnsi="Calibri"/>
                <w:color w:val="auto"/>
                <w:szCs w:val="21"/>
                <w:highlight w:val="none"/>
              </w:rPr>
              <w:t xml:space="preserve">设备名称</w:t>
            </w:r>
            <w:r/>
          </w:p>
        </w:tc>
        <w:tc>
          <w:tcPr>
            <w:tcW w:w="6127" w:type="dxa"/>
            <w:vAlign w:val="center"/>
            <w:textDirection w:val="lrTb"/>
            <w:noWrap w:val="false"/>
          </w:tcPr>
          <w:p>
            <w:pPr>
              <w:jc w:val="center"/>
              <w:rPr>
                <w:rFonts w:ascii="Calibri" w:hAnsi="Calibri"/>
                <w:color w:val="auto"/>
                <w:szCs w:val="21"/>
                <w:highlight w:val="none"/>
              </w:rPr>
            </w:pPr>
            <w:r>
              <w:rPr>
                <w:rFonts w:hint="eastAsia" w:ascii="Calibri" w:hAnsi="Calibri"/>
                <w:color w:val="auto"/>
                <w:szCs w:val="21"/>
                <w:highlight w:val="none"/>
              </w:rPr>
              <w:t xml:space="preserve">技术参数</w:t>
            </w:r>
            <w:r/>
          </w:p>
        </w:tc>
        <w:tc>
          <w:tcPr>
            <w:tcW w:w="982" w:type="dxa"/>
            <w:vAlign w:val="center"/>
            <w:textDirection w:val="lrTb"/>
            <w:noWrap w:val="false"/>
          </w:tcPr>
          <w:p>
            <w:pPr>
              <w:jc w:val="center"/>
              <w:rPr>
                <w:rFonts w:ascii="Calibri" w:hAnsi="Calibri"/>
                <w:color w:val="auto"/>
                <w:szCs w:val="21"/>
                <w:highlight w:val="none"/>
              </w:rPr>
            </w:pPr>
            <w:r>
              <w:rPr>
                <w:rFonts w:hint="eastAsia" w:ascii="Calibri" w:hAnsi="Calibri"/>
                <w:color w:val="auto"/>
                <w:szCs w:val="21"/>
                <w:highlight w:val="none"/>
              </w:rPr>
              <w:t xml:space="preserve">备注</w:t>
            </w:r>
            <w:r/>
          </w:p>
        </w:tc>
      </w:tr>
      <w:tr>
        <w:trPr>
          <w:trHeight w:val="4424"/>
        </w:trPr>
        <w:tc>
          <w:tcPr>
            <w:tcW w:w="592" w:type="dxa"/>
            <w:vAlign w:val="center"/>
            <w:textDirection w:val="lrTb"/>
            <w:noWrap w:val="false"/>
          </w:tcPr>
          <w:p>
            <w:pPr>
              <w:rPr>
                <w:rFonts w:ascii="Calibri" w:hAnsi="Calibri"/>
                <w:color w:val="auto"/>
                <w:szCs w:val="21"/>
                <w:highlight w:val="none"/>
              </w:rPr>
            </w:pPr>
            <w:r>
              <w:rPr>
                <w:rFonts w:hint="eastAsia" w:ascii="Calibri" w:hAnsi="Calibri"/>
                <w:color w:val="auto"/>
                <w:szCs w:val="21"/>
                <w:highlight w:val="none"/>
              </w:rPr>
              <w:t xml:space="preserve">1</w:t>
            </w:r>
            <w:r/>
          </w:p>
        </w:tc>
        <w:tc>
          <w:tcPr>
            <w:tcW w:w="1083" w:type="dxa"/>
            <w:vAlign w:val="center"/>
            <w:textDirection w:val="lrTb"/>
            <w:noWrap w:val="false"/>
          </w:tcPr>
          <w:p>
            <w:pPr>
              <w:rPr>
                <w:rFonts w:ascii="Calibri" w:hAnsi="Calibri"/>
                <w:color w:val="auto"/>
                <w:szCs w:val="21"/>
                <w:highlight w:val="none"/>
              </w:rPr>
            </w:pPr>
            <w:r>
              <w:rPr>
                <w:rFonts w:hint="eastAsia" w:ascii="Calibri" w:hAnsi="Calibri"/>
                <w:color w:val="auto"/>
                <w:szCs w:val="21"/>
                <w:highlight w:val="none"/>
              </w:rPr>
              <w:t xml:space="preserve">具身轮式双臂机器人</w:t>
            </w:r>
            <w:r/>
          </w:p>
        </w:tc>
        <w:tc>
          <w:tcPr>
            <w:tcW w:w="6127" w:type="dxa"/>
            <w:vAlign w:val="center"/>
            <w:textDirection w:val="lrTb"/>
            <w:noWrap w:val="false"/>
          </w:tcPr>
          <w:p>
            <w:pPr>
              <w:pStyle w:val="1078"/>
              <w:numPr>
                <w:ilvl w:val="0"/>
                <w:numId w:val="17"/>
              </w:numPr>
              <w:ind w:left="0" w:firstLine="0"/>
              <w:spacing w:line="360" w:lineRule="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t xml:space="preserve">整机高度 ≥1300mm；</w:t>
            </w:r>
            <w:r/>
          </w:p>
          <w:p>
            <w:pPr>
              <w:pStyle w:val="1078"/>
              <w:numPr>
                <w:ilvl w:val="0"/>
                <w:numId w:val="17"/>
              </w:numPr>
              <w:ind w:left="0" w:firstLine="0"/>
              <w:spacing w:line="360" w:lineRule="auto"/>
              <w:rPr>
                <w:rFonts w:hint="default" w:ascii="宋体" w:hAnsi="宋体" w:eastAsia="宋体"/>
                <w:color w:val="auto"/>
                <w:szCs w:val="21"/>
                <w:highlight w:val="none"/>
                <w:lang w:val="en-US" w:eastAsia="zh-CN"/>
              </w:rPr>
            </w:pPr>
            <w:r>
              <w:rPr>
                <w:rFonts w:hint="default" w:ascii="宋体" w:hAnsi="宋体" w:eastAsia="宋体"/>
                <w:color w:val="auto"/>
                <w:szCs w:val="21"/>
                <w:highlight w:val="none"/>
                <w:lang w:val="en-US" w:eastAsia="zh-CN"/>
              </w:rPr>
              <w:t xml:space="preserve">单臂臂展（肩部回转中心至腕部中心）≥500mm；</w:t>
            </w:r>
            <w:r/>
          </w:p>
          <w:p>
            <w:pPr>
              <w:pStyle w:val="1078"/>
              <w:numPr>
                <w:ilvl w:val="0"/>
                <w:numId w:val="17"/>
              </w:numPr>
              <w:ind w:left="0" w:firstLine="0"/>
              <w:spacing w:line="360" w:lineRule="auto"/>
              <w:rPr>
                <w:rFonts w:hint="default"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 xml:space="preserve">负载能力：单臂额定负载 ≥3kg，双臂合计 ≥6kg；</w:t>
            </w:r>
            <w:r/>
          </w:p>
          <w:p>
            <w:pPr>
              <w:pStyle w:val="1078"/>
              <w:numPr>
                <w:ilvl w:val="0"/>
                <w:numId w:val="17"/>
              </w:numPr>
              <w:ind w:left="0" w:firstLine="0"/>
              <w:spacing w:line="360" w:lineRule="auto"/>
              <w:rPr>
                <w:rFonts w:hint="default"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 xml:space="preserve">整机自由度 ≥17（不含移动底盘和末端执行器</w:t>
            </w:r>
            <w:r>
              <w:rPr>
                <w:rFonts w:hint="eastAsia" w:ascii="宋体" w:hAnsi="宋体" w:eastAsia="宋体"/>
                <w:color w:val="auto"/>
                <w:szCs w:val="21"/>
                <w:highlight w:val="none"/>
                <w:lang w:val="en-US" w:eastAsia="zh-CN"/>
              </w:rPr>
              <w:t xml:space="preserve">）</w:t>
            </w:r>
            <w:r>
              <w:rPr>
                <w:rFonts w:hint="default" w:ascii="宋体" w:hAnsi="宋体" w:eastAsia="宋体"/>
                <w:color w:val="auto"/>
                <w:szCs w:val="21"/>
                <w:highlight w:val="none"/>
                <w:lang w:val="en-US" w:eastAsia="zh-CN"/>
              </w:rPr>
              <w:t xml:space="preserve">；</w:t>
            </w:r>
            <w:r/>
          </w:p>
          <w:p>
            <w:pPr>
              <w:pStyle w:val="1078"/>
              <w:numPr>
                <w:ilvl w:val="0"/>
                <w:numId w:val="17"/>
              </w:numPr>
              <w:ind w:left="0" w:firstLine="0"/>
              <w:spacing w:line="360" w:lineRule="auto"/>
              <w:rPr>
                <w:rFonts w:hint="default"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 xml:space="preserve">工作温度 0–40℃</w:t>
            </w:r>
            <w:r>
              <w:rPr>
                <w:rFonts w:hint="eastAsia" w:ascii="宋体" w:hAnsi="宋体" w:eastAsia="宋体"/>
                <w:color w:val="auto"/>
                <w:szCs w:val="21"/>
                <w:highlight w:val="none"/>
                <w:lang w:val="en-US" w:eastAsia="zh-CN"/>
              </w:rPr>
              <w:t xml:space="preserve">，</w:t>
            </w:r>
            <w:r>
              <w:rPr>
                <w:rFonts w:hint="default" w:ascii="宋体" w:hAnsi="宋体" w:eastAsia="宋体"/>
                <w:color w:val="auto"/>
                <w:szCs w:val="21"/>
                <w:highlight w:val="none"/>
                <w:lang w:val="en-US" w:eastAsia="zh-CN"/>
              </w:rPr>
              <w:t xml:space="preserve">相对湿度 ≤90%RH（无凝露</w:t>
            </w:r>
            <w:r>
              <w:rPr>
                <w:rFonts w:hint="eastAsia" w:ascii="宋体" w:hAnsi="宋体" w:eastAsia="宋体"/>
                <w:color w:val="auto"/>
                <w:szCs w:val="21"/>
                <w:highlight w:val="none"/>
                <w:lang w:val="en-US" w:eastAsia="zh-CN"/>
              </w:rPr>
              <w:t xml:space="preserve">）；</w:t>
            </w:r>
            <w:r/>
          </w:p>
          <w:p>
            <w:pPr>
              <w:pStyle w:val="1078"/>
              <w:numPr>
                <w:ilvl w:val="0"/>
                <w:numId w:val="17"/>
              </w:numPr>
              <w:ind w:left="0" w:firstLine="0"/>
              <w:spacing w:line="360" w:lineRule="auto"/>
              <w:rPr>
                <w:rFonts w:hint="default"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 xml:space="preserve">单次充电连续工作时间 ≥4 小时；或支持电池热插拔/自主回充，实现不间断连续作业的，视为等同满足；</w:t>
            </w:r>
            <w:r/>
          </w:p>
          <w:p>
            <w:pPr>
              <w:pStyle w:val="1078"/>
              <w:numPr>
                <w:ilvl w:val="0"/>
                <w:numId w:val="17"/>
              </w:numPr>
              <w:ind w:left="0" w:firstLine="0"/>
              <w:spacing w:line="360" w:lineRule="auto"/>
              <w:rPr>
                <w:rFonts w:hint="default"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 xml:space="preserve">充电时间 ≤4 小时，或支持快充/多电池轮换充电</w:t>
            </w:r>
            <w:r>
              <w:rPr>
                <w:rFonts w:hint="eastAsia" w:ascii="宋体" w:hAnsi="宋体" w:eastAsia="宋体"/>
                <w:color w:val="auto"/>
                <w:szCs w:val="21"/>
                <w:highlight w:val="none"/>
                <w:lang w:val="en-US" w:eastAsia="zh-CN"/>
              </w:rPr>
              <w:t xml:space="preserve">；</w:t>
            </w:r>
            <w:r/>
          </w:p>
          <w:p>
            <w:pPr>
              <w:pStyle w:val="1078"/>
              <w:numPr>
                <w:ilvl w:val="0"/>
                <w:numId w:val="17"/>
              </w:numPr>
              <w:ind w:left="0" w:firstLine="0"/>
              <w:spacing w:line="360" w:lineRule="auto"/>
              <w:rPr>
                <w:rFonts w:hint="eastAsia" w:ascii="宋体" w:hAnsi="宋体" w:eastAsia="宋体"/>
                <w:color w:val="auto"/>
                <w:szCs w:val="21"/>
                <w:highlight w:val="none"/>
                <w:lang w:val="zh-CN" w:eastAsia="zh-CN"/>
              </w:rPr>
            </w:pPr>
            <w:r>
              <w:rPr>
                <w:rFonts w:hint="default" w:ascii="宋体" w:hAnsi="宋体" w:eastAsia="宋体"/>
                <w:color w:val="auto"/>
                <w:szCs w:val="21"/>
                <w:highlight w:val="none"/>
                <w:lang w:val="en-US" w:eastAsia="zh-CN"/>
              </w:rPr>
              <w:t xml:space="preserve">本体算力 ≥</w:t>
            </w:r>
            <w:r>
              <w:rPr>
                <w:rFonts w:hint="eastAsia" w:ascii="宋体" w:hAnsi="宋体" w:eastAsia="宋体"/>
                <w:color w:val="auto"/>
                <w:szCs w:val="21"/>
                <w:highlight w:val="none"/>
                <w:lang w:val="en-US" w:eastAsia="zh-CN"/>
              </w:rPr>
              <w:t xml:space="preserve">100</w:t>
            </w:r>
            <w:r>
              <w:rPr>
                <w:rFonts w:hint="default" w:ascii="宋体" w:hAnsi="宋体" w:eastAsia="宋体"/>
                <w:color w:val="auto"/>
                <w:szCs w:val="21"/>
                <w:highlight w:val="none"/>
                <w:lang w:val="en-US" w:eastAsia="zh-CN"/>
              </w:rPr>
              <w:t xml:space="preserve">TOPS；</w:t>
            </w:r>
            <w:r/>
          </w:p>
          <w:p>
            <w:pPr>
              <w:pStyle w:val="1078"/>
              <w:numPr>
                <w:ilvl w:val="0"/>
                <w:numId w:val="17"/>
              </w:numPr>
              <w:ind w:left="0" w:firstLine="0"/>
              <w:spacing w:line="360" w:lineRule="auto"/>
              <w:rPr>
                <w:color w:val="auto"/>
                <w:szCs w:val="21"/>
                <w:highlight w:val="none"/>
              </w:rPr>
            </w:pPr>
            <w:r>
              <w:rPr>
                <w:rFonts w:hint="eastAsia" w:ascii="宋体" w:hAnsi="宋体"/>
                <w:color w:val="auto"/>
                <w:szCs w:val="21"/>
                <w:highlight w:val="none"/>
                <w:lang w:val="en-US" w:eastAsia="zh-CN"/>
              </w:rPr>
              <w:t xml:space="preserve">  </w:t>
            </w:r>
            <w:r>
              <w:rPr>
                <w:rFonts w:hint="default" w:ascii="宋体" w:hAnsi="宋体" w:eastAsia="宋体"/>
                <w:color w:val="auto"/>
                <w:szCs w:val="21"/>
                <w:highlight w:val="none"/>
                <w:lang w:val="en-US" w:eastAsia="zh-CN"/>
              </w:rPr>
              <w:t xml:space="preserve">提供完整二次开发接口</w:t>
            </w:r>
            <w:r>
              <w:rPr>
                <w:rFonts w:hint="eastAsia" w:ascii="宋体" w:hAnsi="宋体" w:eastAsia="宋体"/>
                <w:color w:val="auto"/>
                <w:szCs w:val="21"/>
                <w:highlight w:val="none"/>
                <w:lang w:val="en-US" w:eastAsia="zh-CN"/>
              </w:rPr>
              <w:t xml:space="preserve">。</w:t>
            </w:r>
            <w:r/>
          </w:p>
        </w:tc>
        <w:tc>
          <w:tcPr>
            <w:tcW w:w="982" w:type="dxa"/>
            <w:vAlign w:val="center"/>
            <w:textDirection w:val="lrTb"/>
            <w:noWrap w:val="false"/>
          </w:tcPr>
          <w:p>
            <w:pPr>
              <w:rPr>
                <w:rFonts w:ascii="Calibri" w:hAnsi="Calibri"/>
                <w:color w:val="auto"/>
                <w:szCs w:val="21"/>
                <w:highlight w:val="none"/>
              </w:rPr>
            </w:pPr>
            <w:r>
              <w:rPr>
                <w:rFonts w:ascii="Calibri" w:hAnsi="Calibri"/>
                <w:color w:val="auto"/>
                <w:szCs w:val="21"/>
                <w:highlight w:val="none"/>
              </w:rPr>
            </w:r>
            <w:r/>
          </w:p>
        </w:tc>
      </w:tr>
      <w:tr>
        <w:trPr/>
        <w:tc>
          <w:tcPr>
            <w:tcW w:w="592" w:type="dxa"/>
            <w:vAlign w:val="center"/>
            <w:textDirection w:val="lrTb"/>
            <w:noWrap w:val="false"/>
          </w:tcPr>
          <w:p>
            <w:pPr>
              <w:rPr>
                <w:rFonts w:ascii="Calibri" w:hAnsi="Calibri"/>
                <w:color w:val="auto"/>
                <w:szCs w:val="21"/>
                <w:highlight w:val="none"/>
              </w:rPr>
            </w:pPr>
            <w:r>
              <w:rPr>
                <w:rFonts w:hint="eastAsia" w:ascii="Calibri" w:hAnsi="Calibri"/>
                <w:color w:val="auto"/>
                <w:szCs w:val="21"/>
                <w:highlight w:val="none"/>
              </w:rPr>
              <w:t xml:space="preserve">2</w:t>
            </w:r>
            <w:r/>
          </w:p>
        </w:tc>
        <w:tc>
          <w:tcPr>
            <w:tcW w:w="1083" w:type="dxa"/>
            <w:vAlign w:val="center"/>
            <w:textDirection w:val="lrTb"/>
            <w:noWrap w:val="false"/>
          </w:tcPr>
          <w:p>
            <w:pPr>
              <w:rPr>
                <w:rFonts w:ascii="Calibri" w:hAnsi="Calibri"/>
                <w:color w:val="auto"/>
                <w:szCs w:val="21"/>
                <w:highlight w:val="none"/>
              </w:rPr>
            </w:pPr>
            <w:r>
              <w:rPr>
                <w:rFonts w:ascii="Calibri" w:hAnsi="Calibri"/>
                <w:color w:val="auto"/>
                <w:szCs w:val="21"/>
                <w:highlight w:val="none"/>
              </w:rPr>
            </w:r>
            <w:r/>
          </w:p>
          <w:p>
            <w:pPr>
              <w:rPr>
                <w:rFonts w:ascii="Calibri" w:hAnsi="Calibri"/>
                <w:color w:val="auto"/>
                <w:szCs w:val="21"/>
                <w:highlight w:val="none"/>
              </w:rPr>
            </w:pPr>
            <w:r>
              <w:rPr>
                <w:rFonts w:ascii="Calibri" w:hAnsi="Calibri"/>
                <w:color w:val="auto"/>
                <w:szCs w:val="21"/>
                <w:highlight w:val="none"/>
              </w:rPr>
            </w:r>
            <w:r/>
          </w:p>
          <w:p>
            <w:pPr>
              <w:jc w:val="center"/>
              <w:rPr>
                <w:rFonts w:ascii="Calibri" w:hAnsi="Calibri"/>
                <w:color w:val="auto"/>
                <w:szCs w:val="21"/>
                <w:highlight w:val="none"/>
              </w:rPr>
            </w:pPr>
            <w:r>
              <w:rPr>
                <w:rFonts w:hint="eastAsia" w:ascii="Calibri" w:hAnsi="Calibri"/>
                <w:color w:val="auto"/>
                <w:szCs w:val="21"/>
                <w:highlight w:val="none"/>
              </w:rPr>
              <w:t xml:space="preserve">企业真实生产场景转化与应用</w:t>
            </w:r>
            <w:r/>
          </w:p>
        </w:tc>
        <w:tc>
          <w:tcPr>
            <w:tcW w:w="6127" w:type="dxa"/>
            <w:vAlign w:val="center"/>
            <w:textDirection w:val="lrTb"/>
            <w:noWrap w:val="false"/>
          </w:tcPr>
          <w:p>
            <w:pPr>
              <w:pStyle w:val="1078"/>
              <w:ind w:firstLine="0"/>
              <w:spacing w:line="360" w:lineRule="auto"/>
              <w:rPr>
                <w:rFonts w:ascii="宋体" w:hAnsi="宋体"/>
                <w:color w:val="auto"/>
                <w:szCs w:val="21"/>
                <w:highlight w:val="none"/>
              </w:rPr>
            </w:pPr>
            <w:r/>
            <w:bookmarkStart w:id="129" w:name="OLE_LINK6"/>
            <w:r>
              <w:rPr>
                <w:rFonts w:hint="eastAsia" w:ascii="宋体" w:hAnsi="宋体"/>
                <w:color w:val="auto"/>
                <w:szCs w:val="21"/>
                <w:highlight w:val="none"/>
                <w:lang w:val="en-US"/>
              </w:rPr>
              <w:t xml:space="preserve">二、</w:t>
            </w:r>
            <w:r>
              <w:rPr>
                <w:rFonts w:hint="eastAsia" w:ascii="宋体" w:hAnsi="宋体"/>
                <w:color w:val="auto"/>
                <w:szCs w:val="21"/>
                <w:highlight w:val="none"/>
              </w:rPr>
              <w:t xml:space="preserve">将企业真实工业场景进行</w:t>
            </w:r>
            <w:r>
              <w:rPr>
                <w:rFonts w:hint="eastAsia" w:ascii="宋体" w:hAnsi="宋体"/>
                <w:color w:val="auto"/>
                <w:szCs w:val="21"/>
                <w:highlight w:val="none"/>
                <w:lang w:val="en-US"/>
              </w:rPr>
              <w:t xml:space="preserve">脱敏</w:t>
            </w:r>
            <w:r>
              <w:rPr>
                <w:rFonts w:hint="eastAsia" w:ascii="宋体" w:hAnsi="宋体"/>
                <w:color w:val="auto"/>
                <w:szCs w:val="21"/>
                <w:highlight w:val="none"/>
              </w:rPr>
              <w:t xml:space="preserve">转化。</w:t>
            </w:r>
            <w:r/>
          </w:p>
          <w:p>
            <w:pPr>
              <w:pStyle w:val="1078"/>
              <w:numPr>
                <w:ilvl w:val="0"/>
                <w:numId w:val="18"/>
              </w:numPr>
              <w:ind w:left="0" w:firstLine="0"/>
              <w:spacing w:line="360" w:lineRule="auto"/>
              <w:rPr>
                <w:rFonts w:ascii="宋体" w:hAnsi="宋体"/>
                <w:color w:val="auto"/>
                <w:szCs w:val="21"/>
                <w:highlight w:val="none"/>
              </w:rPr>
            </w:pPr>
            <w:r>
              <w:rPr>
                <w:rFonts w:hint="eastAsia" w:ascii="宋体" w:hAnsi="宋体"/>
                <w:color w:val="auto"/>
                <w:szCs w:val="21"/>
                <w:highlight w:val="none"/>
              </w:rPr>
              <w:t xml:space="preserve">场景应用要求：</w:t>
            </w:r>
            <w:r>
              <w:rPr>
                <w:rFonts w:ascii="宋体" w:hAnsi="宋体"/>
                <w:color w:val="auto"/>
                <w:szCs w:val="21"/>
                <w:highlight w:val="none"/>
              </w:rPr>
              <w:t xml:space="preserve">可稳定完成物料的连续上下料操作，同时能实现料箱的搬运工作</w:t>
            </w:r>
            <w:r>
              <w:rPr>
                <w:rFonts w:hint="eastAsia" w:ascii="宋体" w:hAnsi="宋体"/>
                <w:color w:val="auto"/>
                <w:szCs w:val="21"/>
                <w:highlight w:val="none"/>
              </w:rPr>
              <w:t xml:space="preserve">。</w:t>
            </w:r>
            <w:r/>
          </w:p>
          <w:p>
            <w:pPr>
              <w:pStyle w:val="1078"/>
              <w:numPr>
                <w:ilvl w:val="0"/>
                <w:numId w:val="18"/>
              </w:numPr>
              <w:ind w:left="0" w:firstLine="0"/>
              <w:spacing w:line="360" w:lineRule="auto"/>
              <w:rPr>
                <w:rFonts w:ascii="宋体" w:hAnsi="宋体"/>
                <w:color w:val="auto"/>
                <w:szCs w:val="21"/>
                <w:highlight w:val="none"/>
              </w:rPr>
            </w:pPr>
            <w:r>
              <w:rPr>
                <w:rFonts w:hint="eastAsia" w:ascii="宋体" w:hAnsi="宋体"/>
                <w:color w:val="auto"/>
                <w:szCs w:val="21"/>
                <w:highlight w:val="none"/>
              </w:rPr>
              <w:t xml:space="preserve">场景自主能力要求：</w:t>
            </w:r>
            <w:r>
              <w:rPr>
                <w:rFonts w:ascii="宋体" w:hAnsi="宋体"/>
                <w:color w:val="auto"/>
                <w:szCs w:val="21"/>
                <w:highlight w:val="none"/>
              </w:rPr>
              <w:t xml:space="preserve">不能使用传统的固定编码规则逻辑</w:t>
            </w:r>
            <w:r>
              <w:rPr>
                <w:rFonts w:hint="eastAsia" w:ascii="宋体" w:hAnsi="宋体"/>
                <w:color w:val="auto"/>
                <w:szCs w:val="21"/>
                <w:highlight w:val="none"/>
              </w:rPr>
              <w:t xml:space="preserve">，</w:t>
            </w:r>
            <w:r>
              <w:rPr>
                <w:rFonts w:ascii="宋体" w:hAnsi="宋体"/>
                <w:color w:val="auto"/>
                <w:szCs w:val="21"/>
                <w:highlight w:val="none"/>
              </w:rPr>
              <w:t xml:space="preserve">也不能仅靠简单的示教复现模式运行</w:t>
            </w:r>
            <w:r>
              <w:rPr>
                <w:rFonts w:hint="eastAsia" w:ascii="宋体" w:hAnsi="宋体"/>
                <w:color w:val="auto"/>
                <w:szCs w:val="21"/>
                <w:highlight w:val="none"/>
              </w:rPr>
              <w:t xml:space="preserve">。</w:t>
            </w:r>
            <w:r/>
          </w:p>
          <w:p>
            <w:pPr>
              <w:pStyle w:val="1078"/>
              <w:numPr>
                <w:ilvl w:val="0"/>
                <w:numId w:val="18"/>
              </w:numPr>
              <w:ind w:left="0" w:firstLine="0"/>
              <w:spacing w:line="360" w:lineRule="auto"/>
              <w:rPr>
                <w:rFonts w:ascii="宋体" w:hAnsi="宋体"/>
                <w:color w:val="auto"/>
                <w:spacing w:val="2"/>
                <w:szCs w:val="21"/>
                <w:highlight w:val="none"/>
              </w:rPr>
            </w:pPr>
            <w:r/>
            <w:bookmarkStart w:id="130" w:name="OLE_LINK3"/>
            <w:r/>
            <w:bookmarkStart w:id="131" w:name="OLE_LINK4"/>
            <w:r>
              <w:rPr>
                <w:rFonts w:hint="eastAsia" w:ascii="宋体" w:hAnsi="宋体"/>
                <w:color w:val="auto"/>
                <w:szCs w:val="21"/>
                <w:highlight w:val="none"/>
              </w:rPr>
              <w:t xml:space="preserve">场景</w:t>
            </w:r>
            <w:r>
              <w:rPr>
                <w:rFonts w:hint="eastAsia" w:ascii="宋体" w:hAnsi="宋体"/>
                <w:color w:val="auto"/>
                <w:szCs w:val="21"/>
                <w:highlight w:val="none"/>
                <w:lang w:val="en-US"/>
              </w:rPr>
              <w:t xml:space="preserve">配套</w:t>
            </w:r>
            <w:r>
              <w:rPr>
                <w:rFonts w:hint="eastAsia" w:ascii="宋体" w:hAnsi="宋体"/>
                <w:color w:val="auto"/>
                <w:szCs w:val="21"/>
                <w:highlight w:val="none"/>
              </w:rPr>
              <w:t xml:space="preserve">资源要求：</w:t>
            </w:r>
            <w:r>
              <w:rPr>
                <w:rFonts w:ascii="宋体" w:hAnsi="宋体"/>
                <w:color w:val="auto"/>
                <w:szCs w:val="21"/>
                <w:highlight w:val="none"/>
              </w:rPr>
              <w:t xml:space="preserve">一是与该应用场景配套的、</w:t>
            </w:r>
            <w:r>
              <w:rPr>
                <w:rFonts w:hint="eastAsia" w:ascii="宋体" w:hAnsi="宋体"/>
                <w:color w:val="auto"/>
                <w:szCs w:val="21"/>
                <w:highlight w:val="none"/>
                <w:lang w:val="en-US"/>
              </w:rPr>
              <w:t xml:space="preserve">符合教学规律的“项目-任务</w:t>
            </w:r>
            <w:r>
              <w:rPr>
                <w:rFonts w:ascii="宋体" w:hAnsi="宋体"/>
                <w:color w:val="auto"/>
                <w:szCs w:val="21"/>
                <w:highlight w:val="none"/>
                <w:lang w:val="en-US"/>
              </w:rPr>
              <w:t xml:space="preserve">-</w:t>
            </w:r>
            <w:r>
              <w:rPr>
                <w:rFonts w:hint="eastAsia" w:ascii="宋体" w:hAnsi="宋体"/>
                <w:color w:val="auto"/>
                <w:szCs w:val="21"/>
                <w:highlight w:val="none"/>
                <w:lang w:val="en-US"/>
              </w:rPr>
              <w:t xml:space="preserve">流程-技能点-知识点”图谱</w:t>
            </w:r>
            <w:r>
              <w:rPr>
                <w:rFonts w:ascii="宋体" w:hAnsi="宋体"/>
                <w:color w:val="auto"/>
                <w:szCs w:val="21"/>
                <w:highlight w:val="none"/>
              </w:rPr>
              <w:t xml:space="preserve">；二是该场景对应的完整技术文件、操作流程文字说明</w:t>
            </w:r>
            <w:r>
              <w:rPr>
                <w:rFonts w:hint="eastAsia" w:ascii="宋体" w:hAnsi="宋体"/>
                <w:color w:val="auto"/>
                <w:szCs w:val="21"/>
                <w:highlight w:val="none"/>
              </w:rPr>
              <w:t xml:space="preserve">；三是该场景的</w:t>
            </w:r>
            <w:r>
              <w:rPr>
                <w:rFonts w:hint="eastAsia" w:ascii="宋体" w:hAnsi="宋体"/>
                <w:color w:val="auto"/>
                <w:szCs w:val="21"/>
                <w:highlight w:val="none"/>
                <w:lang w:val="en-US"/>
              </w:rPr>
              <w:t xml:space="preserve">相应教材、视频等教学资源</w:t>
            </w:r>
            <w:r>
              <w:rPr>
                <w:rFonts w:hint="eastAsia" w:ascii="宋体" w:hAnsi="宋体"/>
                <w:color w:val="auto"/>
                <w:szCs w:val="21"/>
                <w:highlight w:val="none"/>
              </w:rPr>
              <w:t xml:space="preserve">。</w:t>
            </w:r>
            <w:bookmarkEnd w:id="129"/>
            <w:r/>
            <w:bookmarkEnd w:id="130"/>
            <w:r/>
            <w:bookmarkEnd w:id="131"/>
            <w:r>
              <w:rPr>
                <w:rFonts w:hint="eastAsia" w:ascii="宋体" w:hAnsi="宋体"/>
                <w:color w:val="auto"/>
                <w:szCs w:val="21"/>
                <w:highlight w:val="none"/>
              </w:rPr>
              <w:t xml:space="preserve">四是提供该场景配套的技术培训，至少1周。</w:t>
            </w:r>
            <w:r/>
          </w:p>
        </w:tc>
        <w:tc>
          <w:tcPr>
            <w:tcW w:w="982" w:type="dxa"/>
            <w:vAlign w:val="center"/>
            <w:textDirection w:val="lrTb"/>
            <w:noWrap w:val="false"/>
          </w:tcPr>
          <w:p>
            <w:pPr>
              <w:rPr>
                <w:rFonts w:ascii="Calibri" w:hAnsi="Calibri"/>
                <w:color w:val="auto"/>
                <w:szCs w:val="21"/>
                <w:highlight w:val="none"/>
              </w:rPr>
            </w:pPr>
            <w:r>
              <w:rPr>
                <w:rFonts w:ascii="Calibri" w:hAnsi="Calibri"/>
                <w:color w:val="auto"/>
                <w:szCs w:val="21"/>
                <w:highlight w:val="none"/>
              </w:rPr>
            </w:r>
            <w:r/>
          </w:p>
        </w:tc>
      </w:tr>
      <w:tr>
        <w:trPr/>
        <w:tc>
          <w:tcPr>
            <w:tcW w:w="592" w:type="dxa"/>
            <w:vAlign w:val="center"/>
            <w:textDirection w:val="lrTb"/>
            <w:noWrap w:val="false"/>
          </w:tcPr>
          <w:p>
            <w:pPr>
              <w:rPr>
                <w:rFonts w:ascii="Calibri" w:hAnsi="Calibri"/>
                <w:color w:val="auto"/>
                <w:szCs w:val="21"/>
                <w:highlight w:val="none"/>
              </w:rPr>
            </w:pPr>
            <w:r>
              <w:rPr>
                <w:rFonts w:hint="eastAsia" w:ascii="Calibri" w:hAnsi="Calibri"/>
                <w:color w:val="auto"/>
                <w:szCs w:val="21"/>
                <w:highlight w:val="none"/>
              </w:rPr>
              <w:t xml:space="preserve">3</w:t>
            </w:r>
            <w:r/>
          </w:p>
        </w:tc>
        <w:tc>
          <w:tcPr>
            <w:tcW w:w="1083" w:type="dxa"/>
            <w:vAlign w:val="center"/>
            <w:textDirection w:val="lrTb"/>
            <w:noWrap w:val="false"/>
          </w:tcPr>
          <w:p>
            <w:pPr>
              <w:rPr>
                <w:rFonts w:ascii="Calibri" w:hAnsi="Calibri"/>
                <w:color w:val="auto"/>
                <w:szCs w:val="21"/>
                <w:highlight w:val="none"/>
              </w:rPr>
            </w:pPr>
            <w:r>
              <w:rPr>
                <w:rFonts w:hint="eastAsia" w:ascii="Calibri" w:hAnsi="Calibri"/>
                <w:color w:val="auto"/>
                <w:szCs w:val="21"/>
                <w:highlight w:val="none"/>
              </w:rPr>
              <w:t xml:space="preserve">实训室场景升级改造与应用</w:t>
            </w:r>
            <w:r/>
          </w:p>
        </w:tc>
        <w:tc>
          <w:tcPr>
            <w:tcW w:w="6127" w:type="dxa"/>
            <w:vAlign w:val="center"/>
            <w:textDirection w:val="lrTb"/>
            <w:noWrap w:val="false"/>
          </w:tcPr>
          <w:p>
            <w:pPr>
              <w:spacing w:line="360" w:lineRule="auto"/>
              <w:rPr>
                <w:rFonts w:ascii="Calibri" w:hAnsi="Calibri"/>
                <w:color w:val="auto"/>
                <w:szCs w:val="21"/>
                <w:highlight w:val="none"/>
              </w:rPr>
            </w:pPr>
            <w:r>
              <w:rPr>
                <w:rFonts w:hint="eastAsia" w:ascii="Calibri" w:hAnsi="Calibri"/>
                <w:color w:val="auto"/>
                <w:szCs w:val="21"/>
                <w:highlight w:val="none"/>
              </w:rPr>
              <w:t xml:space="preserve">三、具身轮式双臂机器人融入实训室现有场景</w:t>
            </w:r>
            <w:r/>
          </w:p>
          <w:p>
            <w:pPr>
              <w:pStyle w:val="1078"/>
              <w:numPr>
                <w:ilvl w:val="0"/>
                <w:numId w:val="19"/>
              </w:numPr>
              <w:ind w:left="0" w:firstLine="0"/>
              <w:spacing w:line="360" w:lineRule="auto"/>
              <w:rPr>
                <w:rFonts w:ascii="宋体" w:hAnsi="宋体"/>
                <w:color w:val="auto"/>
                <w:szCs w:val="21"/>
                <w:highlight w:val="none"/>
              </w:rPr>
            </w:pPr>
            <w:r>
              <w:rPr>
                <w:rFonts w:hint="eastAsia" w:ascii="宋体" w:hAnsi="宋体"/>
                <w:color w:val="auto"/>
                <w:szCs w:val="21"/>
                <w:highlight w:val="none"/>
              </w:rPr>
              <w:t xml:space="preserve">设备需基于学校真实的设备场景做针对性改良优化。</w:t>
            </w:r>
            <w:r/>
          </w:p>
          <w:p>
            <w:pPr>
              <w:pStyle w:val="1078"/>
              <w:numPr>
                <w:ilvl w:val="0"/>
                <w:numId w:val="19"/>
              </w:numPr>
              <w:ind w:left="0" w:firstLine="0"/>
              <w:spacing w:line="360" w:lineRule="auto"/>
              <w:rPr>
                <w:rFonts w:ascii="宋体" w:hAnsi="宋体"/>
                <w:color w:val="auto"/>
                <w:szCs w:val="21"/>
                <w:highlight w:val="none"/>
              </w:rPr>
            </w:pPr>
            <w:r>
              <w:rPr>
                <w:rFonts w:hint="eastAsia" w:ascii="宋体" w:hAnsi="宋体"/>
                <w:color w:val="auto"/>
                <w:szCs w:val="21"/>
                <w:highlight w:val="none"/>
              </w:rPr>
              <w:t xml:space="preserve">场景应用要求：可稳定完成连续两</w:t>
            </w:r>
            <w:r>
              <w:rPr>
                <w:rFonts w:hint="eastAsia" w:ascii="宋体" w:hAnsi="宋体"/>
                <w:color w:val="auto"/>
                <w:szCs w:val="21"/>
                <w:highlight w:val="none"/>
                <w:lang w:val="en-US"/>
              </w:rPr>
              <w:t xml:space="preserve">次的</w:t>
            </w:r>
            <w:r>
              <w:rPr>
                <w:rFonts w:hint="eastAsia" w:ascii="宋体" w:hAnsi="宋体"/>
                <w:color w:val="auto"/>
                <w:szCs w:val="21"/>
                <w:highlight w:val="none"/>
              </w:rPr>
              <w:t xml:space="preserve">物料上料与下料操作。</w:t>
            </w:r>
            <w:r/>
          </w:p>
          <w:p>
            <w:pPr>
              <w:pStyle w:val="1078"/>
              <w:numPr>
                <w:ilvl w:val="0"/>
                <w:numId w:val="19"/>
              </w:numPr>
              <w:ind w:left="0" w:firstLine="0"/>
              <w:spacing w:line="360" w:lineRule="auto"/>
              <w:rPr>
                <w:rFonts w:ascii="宋体" w:hAnsi="宋体" w:cs="宋体"/>
                <w:color w:val="auto"/>
                <w:spacing w:val="2"/>
                <w:szCs w:val="21"/>
                <w:highlight w:val="none"/>
              </w:rPr>
            </w:pPr>
            <w:r>
              <w:rPr>
                <w:rFonts w:hint="eastAsia" w:ascii="宋体" w:hAnsi="宋体"/>
                <w:color w:val="auto"/>
                <w:szCs w:val="21"/>
                <w:highlight w:val="none"/>
              </w:rPr>
              <w:t xml:space="preserve">场景自主能力要求：</w:t>
            </w:r>
            <w:r>
              <w:rPr>
                <w:rFonts w:ascii="宋体" w:hAnsi="宋体"/>
                <w:color w:val="auto"/>
                <w:szCs w:val="21"/>
                <w:highlight w:val="none"/>
              </w:rPr>
              <w:t xml:space="preserve">不能使用传统的固定编码规则逻辑</w:t>
            </w:r>
            <w:r>
              <w:rPr>
                <w:rFonts w:hint="eastAsia" w:ascii="宋体" w:hAnsi="宋体"/>
                <w:color w:val="auto"/>
                <w:szCs w:val="21"/>
                <w:highlight w:val="none"/>
              </w:rPr>
              <w:t xml:space="preserve">，</w:t>
            </w:r>
            <w:r>
              <w:rPr>
                <w:rFonts w:ascii="宋体" w:hAnsi="宋体"/>
                <w:color w:val="auto"/>
                <w:szCs w:val="21"/>
                <w:highlight w:val="none"/>
              </w:rPr>
              <w:t xml:space="preserve">也不能仅靠简单的示教复现模式运行</w:t>
            </w:r>
            <w:r>
              <w:rPr>
                <w:rFonts w:hint="eastAsia" w:ascii="宋体" w:hAnsi="宋体"/>
                <w:color w:val="auto"/>
                <w:szCs w:val="21"/>
                <w:highlight w:val="none"/>
              </w:rPr>
              <w:t xml:space="preserve">。</w:t>
            </w:r>
            <w:r/>
          </w:p>
          <w:p>
            <w:pPr>
              <w:pStyle w:val="1078"/>
              <w:numPr>
                <w:ilvl w:val="0"/>
                <w:numId w:val="19"/>
              </w:numPr>
              <w:ind w:left="0" w:firstLine="0"/>
              <w:spacing w:line="360" w:lineRule="auto"/>
              <w:rPr>
                <w:rFonts w:ascii="宋体" w:hAnsi="宋体" w:cs="宋体"/>
                <w:color w:val="auto"/>
                <w:spacing w:val="2"/>
                <w:szCs w:val="21"/>
                <w:highlight w:val="none"/>
              </w:rPr>
            </w:pPr>
            <w:r>
              <w:rPr>
                <w:rFonts w:hint="eastAsia" w:ascii="宋体" w:hAnsi="宋体"/>
                <w:color w:val="auto"/>
                <w:szCs w:val="21"/>
                <w:highlight w:val="none"/>
              </w:rPr>
              <w:t xml:space="preserve">场景配套资源要求：一是与该应用场景配套的、符合教学规律的“项目-任务-流程-技能点-知识点”图谱；二是该场景对应的完整技术文件、操作流程文字说明；三是该场景的相应教材、视频等教学资源。四是提供该场景配套的技术培训，至少1周。</w:t>
            </w:r>
            <w:r/>
          </w:p>
        </w:tc>
        <w:tc>
          <w:tcPr>
            <w:tcW w:w="982" w:type="dxa"/>
            <w:vAlign w:val="center"/>
            <w:textDirection w:val="lrTb"/>
            <w:noWrap w:val="false"/>
          </w:tcPr>
          <w:p>
            <w:pPr>
              <w:rPr>
                <w:rFonts w:ascii="Calibri" w:hAnsi="Calibri"/>
                <w:color w:val="auto"/>
                <w:szCs w:val="21"/>
                <w:highlight w:val="none"/>
              </w:rPr>
            </w:pPr>
            <w:r>
              <w:rPr>
                <w:rFonts w:ascii="Calibri" w:hAnsi="Calibri"/>
                <w:color w:val="auto"/>
                <w:szCs w:val="21"/>
                <w:highlight w:val="none"/>
              </w:rPr>
            </w:r>
            <w:r/>
          </w:p>
        </w:tc>
      </w:tr>
    </w:tbl>
    <w:p>
      <w:pPr>
        <w:rPr>
          <w:color w:val="auto"/>
          <w:sz w:val="24"/>
          <w:szCs w:val="22"/>
          <w:highlight w:val="none"/>
        </w:rPr>
      </w:pPr>
      <w:r>
        <w:rPr>
          <w:color w:val="auto"/>
          <w:sz w:val="24"/>
          <w:szCs w:val="22"/>
          <w:highlight w:val="none"/>
        </w:rPr>
      </w:r>
      <w:r/>
    </w:p>
    <w:p>
      <w:pPr>
        <w:rPr>
          <w:color w:val="auto"/>
          <w:sz w:val="24"/>
          <w:szCs w:val="22"/>
          <w:highlight w:val="none"/>
        </w:rPr>
      </w:pPr>
      <w:r>
        <w:rPr>
          <w:rFonts w:hint="eastAsia"/>
          <w:color w:val="auto"/>
          <w:sz w:val="24"/>
          <w:szCs w:val="22"/>
          <w:highlight w:val="none"/>
        </w:rPr>
        <w:t xml:space="preserve">四、其他说明</w:t>
      </w:r>
      <w:r/>
    </w:p>
    <w:p>
      <w:pPr>
        <w:spacing w:line="360" w:lineRule="auto"/>
        <w:rPr>
          <w:color w:val="auto"/>
          <w:sz w:val="24"/>
          <w:szCs w:val="22"/>
          <w:highlight w:val="none"/>
        </w:rPr>
      </w:pPr>
      <w:r>
        <w:rPr>
          <w:rFonts w:hint="eastAsia"/>
          <w:color w:val="auto"/>
          <w:sz w:val="24"/>
          <w:szCs w:val="22"/>
          <w:highlight w:val="none"/>
        </w:rPr>
        <w:t xml:space="preserve">1</w:t>
      </w:r>
      <w:r>
        <w:rPr>
          <w:color w:val="auto"/>
          <w:sz w:val="24"/>
          <w:szCs w:val="22"/>
          <w:highlight w:val="none"/>
        </w:rPr>
        <w:t xml:space="preserve">、售后服务要求：满足基本软硬件保修</w:t>
      </w:r>
      <w:r>
        <w:rPr>
          <w:rFonts w:hint="eastAsia"/>
          <w:color w:val="auto"/>
          <w:sz w:val="24"/>
          <w:szCs w:val="22"/>
          <w:highlight w:val="none"/>
        </w:rPr>
        <w:t xml:space="preserve">，</w:t>
      </w:r>
      <w:r>
        <w:rPr>
          <w:color w:val="auto"/>
          <w:sz w:val="24"/>
          <w:szCs w:val="22"/>
          <w:highlight w:val="none"/>
        </w:rPr>
        <w:t xml:space="preserve">质保期内的教学资源倒入与技术培训任务支持。</w:t>
      </w:r>
      <w:r/>
    </w:p>
    <w:p>
      <w:pPr>
        <w:spacing w:line="360" w:lineRule="auto"/>
        <w:rPr>
          <w:color w:val="auto"/>
          <w:sz w:val="24"/>
          <w:szCs w:val="22"/>
          <w:highlight w:val="none"/>
        </w:rPr>
      </w:pPr>
      <w:r>
        <w:rPr>
          <w:rFonts w:hint="eastAsia"/>
          <w:color w:val="auto"/>
          <w:sz w:val="24"/>
          <w:szCs w:val="22"/>
          <w:highlight w:val="none"/>
        </w:rPr>
        <w:t xml:space="preserve">2</w:t>
      </w:r>
      <w:r>
        <w:rPr>
          <w:color w:val="auto"/>
          <w:sz w:val="24"/>
          <w:szCs w:val="22"/>
          <w:highlight w:val="none"/>
        </w:rPr>
        <w:t xml:space="preserve">、验收要求：设备齐全、满足场景实训条件，运行功能正常、数字资料完整，培训详实可操作性强。</w:t>
      </w:r>
      <w:r/>
    </w:p>
    <w:p>
      <w:pPr>
        <w:rPr>
          <w:color w:val="auto"/>
          <w:sz w:val="24"/>
          <w:szCs w:val="22"/>
          <w:highlight w:val="none"/>
        </w:rPr>
        <w:sectPr>
          <w:footnotePr/>
          <w:endnotePr/>
          <w:type w:val="nextPage"/>
          <w:pgSz w:w="11900" w:h="16830" w:orient="portrait"/>
          <w:pgMar w:top="386" w:right="1314" w:bottom="0" w:left="1639" w:header="0" w:footer="0" w:gutter="0"/>
          <w:cols w:num="1" w:sep="0" w:space="1701" w:equalWidth="0">
            <w:col w:w="8946" w:space="0"/>
          </w:cols>
          <w:docGrid w:linePitch="360"/>
        </w:sectPr>
      </w:pPr>
      <w:r>
        <w:rPr>
          <w:color w:val="auto"/>
          <w:sz w:val="24"/>
          <w:szCs w:val="22"/>
          <w:highlight w:val="none"/>
        </w:rPr>
      </w:r>
      <w:r/>
    </w:p>
    <w:p>
      <w:pPr>
        <w:pStyle w:val="874"/>
        <w:spacing w:before="0" w:line="440" w:lineRule="exact"/>
        <w:rPr>
          <w:color w:val="auto"/>
          <w:highlight w:val="none"/>
        </w:rPr>
      </w:pPr>
      <w:r>
        <w:rPr>
          <w:rFonts w:hint="eastAsia"/>
          <w:color w:val="auto"/>
          <w:highlight w:val="none"/>
          <w:lang w:val="en-US"/>
        </w:rPr>
        <w:t xml:space="preserve">四．</w:t>
      </w:r>
      <w:r>
        <w:rPr>
          <w:rFonts w:hint="eastAsia"/>
          <w:color w:val="auto"/>
          <w:highlight w:val="none"/>
        </w:rPr>
        <w:t xml:space="preserve">合同书（格式文本）</w:t>
      </w:r>
      <w:r/>
    </w:p>
    <w:p>
      <w:pPr>
        <w:jc w:val="left"/>
        <w:rPr>
          <w:color w:val="auto"/>
          <w:highlight w:val="none"/>
        </w:rPr>
      </w:pPr>
      <w:r/>
      <w:bookmarkStart w:id="132" w:name="五．合同条款"/>
      <w:r/>
      <w:bookmarkEnd w:id="132"/>
      <w:r/>
      <w:r/>
    </w:p>
    <w:tbl>
      <w:tblPr>
        <w:tblStyle w:val="821"/>
        <w:tblW w:w="9776" w:type="dxa"/>
        <w:tblInd w:w="0" w:type="dxa"/>
        <w:tblLayout w:type="autofit"/>
        <w:tblCellMar>
          <w:left w:w="108" w:type="dxa"/>
          <w:top w:w="0" w:type="dxa"/>
          <w:right w:w="108" w:type="dxa"/>
          <w:bottom w:w="0" w:type="dxa"/>
        </w:tblCellMar>
        <w:tblLook w:val="04A0" w:firstRow="1" w:lastRow="0" w:firstColumn="1" w:lastColumn="0" w:noHBand="0" w:noVBand="1"/>
      </w:tblPr>
      <w:tblGrid>
        <w:gridCol w:w="5240"/>
        <w:gridCol w:w="4536"/>
      </w:tblGrid>
      <w:tr>
        <w:trPr/>
        <w:tc>
          <w:tcPr>
            <w:tcW w:w="5240" w:type="dxa"/>
            <w:textDirection w:val="lrTb"/>
            <w:noWrap w:val="false"/>
          </w:tcPr>
          <w:p>
            <w:pPr>
              <w:spacing w:before="120" w:after="120"/>
              <w:rPr>
                <w:color w:val="auto"/>
                <w:sz w:val="24"/>
                <w:highlight w:val="none"/>
              </w:rPr>
            </w:pPr>
            <w:r>
              <w:rPr>
                <w:rFonts w:hint="eastAsia"/>
                <w:color w:val="auto"/>
                <w:sz w:val="24"/>
                <w:highlight w:val="none"/>
              </w:rPr>
              <w:t xml:space="preserve">甲方（买方）：无锡职业技术大学</w:t>
            </w:r>
            <w:r/>
          </w:p>
        </w:tc>
        <w:tc>
          <w:tcPr>
            <w:tcW w:w="4536" w:type="dxa"/>
            <w:textDirection w:val="lrTb"/>
            <w:noWrap w:val="false"/>
          </w:tcPr>
          <w:p>
            <w:pPr>
              <w:spacing w:before="120" w:after="120"/>
              <w:rPr>
                <w:color w:val="auto"/>
                <w:sz w:val="24"/>
                <w:highlight w:val="none"/>
              </w:rPr>
            </w:pPr>
            <w:r>
              <w:rPr>
                <w:rFonts w:hint="eastAsia"/>
                <w:color w:val="auto"/>
                <w:sz w:val="24"/>
                <w:highlight w:val="none"/>
              </w:rPr>
              <w:t xml:space="preserve">合同编号：</w:t>
            </w:r>
            <w:r/>
          </w:p>
        </w:tc>
      </w:tr>
      <w:tr>
        <w:trPr/>
        <w:tc>
          <w:tcPr>
            <w:tcW w:w="5240" w:type="dxa"/>
            <w:textDirection w:val="lrTb"/>
            <w:noWrap w:val="false"/>
          </w:tcPr>
          <w:p>
            <w:pPr>
              <w:spacing w:before="120" w:after="120"/>
              <w:rPr>
                <w:color w:val="auto"/>
                <w:sz w:val="24"/>
                <w:highlight w:val="none"/>
              </w:rPr>
            </w:pPr>
            <w:r>
              <w:rPr>
                <w:rFonts w:hint="eastAsia"/>
                <w:color w:val="auto"/>
                <w:sz w:val="24"/>
                <w:highlight w:val="none"/>
              </w:rPr>
              <w:t xml:space="preserve">乙方（卖方）：                  </w:t>
            </w:r>
            <w:r/>
          </w:p>
        </w:tc>
        <w:tc>
          <w:tcPr>
            <w:tcW w:w="4536" w:type="dxa"/>
            <w:textDirection w:val="lrTb"/>
            <w:noWrap w:val="false"/>
          </w:tcPr>
          <w:p>
            <w:pPr>
              <w:spacing w:before="120" w:after="120"/>
              <w:rPr>
                <w:color w:val="auto"/>
                <w:sz w:val="24"/>
                <w:highlight w:val="none"/>
              </w:rPr>
            </w:pPr>
            <w:r>
              <w:rPr>
                <w:rFonts w:hint="eastAsia"/>
                <w:color w:val="auto"/>
                <w:sz w:val="24"/>
                <w:highlight w:val="none"/>
              </w:rPr>
              <w:t xml:space="preserve">合同签约地：无锡</w:t>
            </w:r>
            <w:r/>
          </w:p>
        </w:tc>
      </w:tr>
    </w:tbl>
    <w:p>
      <w:pPr>
        <w:ind w:firstLine="480"/>
        <w:spacing w:line="360" w:lineRule="auto"/>
        <w:rPr>
          <w:color w:val="auto"/>
          <w:sz w:val="24"/>
          <w:highlight w:val="none"/>
        </w:rPr>
      </w:pPr>
      <w:r>
        <w:rPr>
          <w:color w:val="auto"/>
          <w:sz w:val="24"/>
          <w:highlight w:val="none"/>
        </w:rPr>
        <w:t xml:space="preserve">根据</w:t>
      </w:r>
      <w:r>
        <w:rPr>
          <w:rFonts w:hint="eastAsia"/>
          <w:color w:val="auto"/>
          <w:sz w:val="24"/>
          <w:highlight w:val="none"/>
        </w:rPr>
        <w:t xml:space="preserve">《中华人民共和国政府采购法》、</w:t>
      </w:r>
      <w:r>
        <w:rPr>
          <w:color w:val="auto"/>
          <w:sz w:val="24"/>
          <w:highlight w:val="none"/>
        </w:rPr>
        <w:t xml:space="preserve">《中华人民共和国</w:t>
      </w:r>
      <w:r>
        <w:rPr>
          <w:rFonts w:hint="eastAsia"/>
          <w:color w:val="auto"/>
          <w:sz w:val="24"/>
          <w:highlight w:val="none"/>
        </w:rPr>
        <w:t xml:space="preserve">民法典</w:t>
      </w:r>
      <w:r>
        <w:rPr>
          <w:color w:val="auto"/>
          <w:sz w:val="24"/>
          <w:highlight w:val="none"/>
        </w:rPr>
        <w:t xml:space="preserve">》等法律、法规的规定，</w:t>
      </w:r>
      <w:bookmarkStart w:id="133" w:name="_Hlk68891350"/>
      <w:r>
        <w:rPr>
          <w:rFonts w:hint="eastAsia"/>
          <w:color w:val="auto"/>
          <w:sz w:val="24"/>
          <w:highlight w:val="none"/>
        </w:rPr>
        <w:t xml:space="preserve">甲、乙双方</w:t>
      </w:r>
      <w:r>
        <w:rPr>
          <w:color w:val="auto"/>
          <w:sz w:val="24"/>
          <w:highlight w:val="none"/>
        </w:rPr>
        <w:t xml:space="preserve">依据</w:t>
      </w:r>
      <w:bookmarkStart w:id="134" w:name="_Hlk50199808"/>
      <w:r/>
      <w:bookmarkEnd w:id="134"/>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u w:val="single"/>
        </w:rPr>
        <w:t xml:space="preserve">（</w:t>
      </w:r>
      <w:r>
        <w:rPr>
          <w:color w:val="auto"/>
          <w:sz w:val="24"/>
          <w:highlight w:val="none"/>
          <w:u w:val="single"/>
        </w:rPr>
        <w:t xml:space="preserve">项目</w:t>
      </w:r>
      <w:r>
        <w:rPr>
          <w:rFonts w:hint="eastAsia"/>
          <w:color w:val="auto"/>
          <w:sz w:val="24"/>
          <w:highlight w:val="none"/>
          <w:u w:val="single"/>
        </w:rPr>
        <w:t xml:space="preserve">名称）</w:t>
      </w:r>
      <w:r>
        <w:rPr>
          <w:color w:val="auto"/>
          <w:sz w:val="24"/>
          <w:szCs w:val="27"/>
          <w:highlight w:val="none"/>
          <w:u w:val="single"/>
        </w:rPr>
        <w:t xml:space="preserve">       </w:t>
      </w:r>
      <w:r>
        <w:rPr>
          <w:rFonts w:hint="eastAsia"/>
          <w:color w:val="auto"/>
          <w:sz w:val="24"/>
          <w:highlight w:val="none"/>
          <w:u w:val="single"/>
        </w:rPr>
        <w:t xml:space="preserve">（</w:t>
      </w:r>
      <w:r>
        <w:rPr>
          <w:color w:val="auto"/>
          <w:sz w:val="24"/>
          <w:highlight w:val="none"/>
          <w:u w:val="single"/>
        </w:rPr>
        <w:t xml:space="preserve">项目</w:t>
      </w:r>
      <w:r>
        <w:rPr>
          <w:rFonts w:hint="eastAsia"/>
          <w:color w:val="auto"/>
          <w:sz w:val="24"/>
          <w:highlight w:val="none"/>
          <w:u w:val="single"/>
        </w:rPr>
        <w:t xml:space="preserve">编号）</w:t>
      </w:r>
      <w:r>
        <w:rPr>
          <w:color w:val="auto"/>
          <w:sz w:val="24"/>
          <w:highlight w:val="none"/>
        </w:rPr>
        <w:t xml:space="preserve">的</w:t>
      </w:r>
      <w:r>
        <w:rPr>
          <w:rFonts w:hint="eastAsia"/>
          <w:color w:val="auto"/>
          <w:sz w:val="24"/>
          <w:highlight w:val="none"/>
        </w:rPr>
        <w:t xml:space="preserve">采购结果</w:t>
      </w:r>
      <w:bookmarkEnd w:id="133"/>
      <w:r>
        <w:rPr>
          <w:rFonts w:hint="eastAsia"/>
          <w:color w:val="auto"/>
          <w:sz w:val="24"/>
          <w:highlight w:val="none"/>
        </w:rPr>
        <w:t xml:space="preserve">，</w:t>
      </w:r>
      <w:r>
        <w:rPr>
          <w:color w:val="auto"/>
          <w:sz w:val="24"/>
          <w:highlight w:val="none"/>
        </w:rPr>
        <w:t xml:space="preserve">本着诚实守信</w:t>
      </w:r>
      <w:r>
        <w:rPr>
          <w:rFonts w:hint="eastAsia"/>
          <w:color w:val="auto"/>
          <w:sz w:val="24"/>
          <w:highlight w:val="none"/>
        </w:rPr>
        <w:t xml:space="preserve">、</w:t>
      </w:r>
      <w:r>
        <w:rPr>
          <w:color w:val="auto"/>
          <w:sz w:val="24"/>
          <w:highlight w:val="none"/>
        </w:rPr>
        <w:t xml:space="preserve">友好协商的原则</w:t>
      </w:r>
      <w:r>
        <w:rPr>
          <w:rFonts w:hint="eastAsia"/>
          <w:color w:val="auto"/>
          <w:sz w:val="24"/>
          <w:highlight w:val="none"/>
        </w:rPr>
        <w:t xml:space="preserve">签署本合同。</w:t>
      </w:r>
      <w:r/>
    </w:p>
    <w:p>
      <w:pPr>
        <w:numPr>
          <w:ilvl w:val="0"/>
          <w:numId w:val="20"/>
        </w:numPr>
        <w:rPr>
          <w:b/>
          <w:color w:val="auto"/>
          <w:sz w:val="24"/>
          <w:highlight w:val="none"/>
        </w:rPr>
      </w:pPr>
      <w:r>
        <w:rPr>
          <w:rFonts w:hint="eastAsia"/>
          <w:b/>
          <w:color w:val="auto"/>
          <w:sz w:val="24"/>
          <w:highlight w:val="none"/>
        </w:rPr>
        <w:t xml:space="preserve">货物清单及合同价款</w:t>
      </w:r>
      <w:r/>
    </w:p>
    <w:tbl>
      <w:tblPr>
        <w:tblStyle w:val="821"/>
        <w:tblW w:w="97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985"/>
        <w:gridCol w:w="1276"/>
        <w:gridCol w:w="1984"/>
        <w:gridCol w:w="992"/>
        <w:gridCol w:w="1418"/>
        <w:gridCol w:w="1419"/>
      </w:tblGrid>
      <w:tr>
        <w:trPr>
          <w:jc w:val="center"/>
          <w:trHeight w:val="936"/>
        </w:trPr>
        <w:tc>
          <w:tcPr>
            <w:tcW w:w="675" w:type="dxa"/>
            <w:vAlign w:val="center"/>
            <w:textDirection w:val="lrTb"/>
            <w:noWrap w:val="false"/>
          </w:tcPr>
          <w:p>
            <w:pPr>
              <w:jc w:val="center"/>
              <w:rPr>
                <w:color w:val="auto"/>
                <w:szCs w:val="21"/>
                <w:highlight w:val="none"/>
              </w:rPr>
            </w:pPr>
            <w:r>
              <w:rPr>
                <w:rFonts w:hint="eastAsia"/>
                <w:color w:val="auto"/>
                <w:szCs w:val="21"/>
                <w:highlight w:val="none"/>
              </w:rPr>
              <w:t xml:space="preserve">序号</w:t>
            </w:r>
            <w:r/>
          </w:p>
        </w:tc>
        <w:tc>
          <w:tcPr>
            <w:tcW w:w="1985" w:type="dxa"/>
            <w:vAlign w:val="center"/>
            <w:textDirection w:val="lrTb"/>
            <w:noWrap w:val="false"/>
          </w:tcPr>
          <w:p>
            <w:pPr>
              <w:jc w:val="center"/>
              <w:rPr>
                <w:color w:val="auto"/>
                <w:szCs w:val="21"/>
                <w:highlight w:val="none"/>
              </w:rPr>
            </w:pPr>
            <w:r>
              <w:rPr>
                <w:rFonts w:hint="eastAsia"/>
                <w:color w:val="auto"/>
                <w:szCs w:val="21"/>
                <w:highlight w:val="none"/>
              </w:rPr>
              <w:t xml:space="preserve">名称</w:t>
            </w:r>
            <w:r/>
          </w:p>
        </w:tc>
        <w:tc>
          <w:tcPr>
            <w:tcW w:w="1276" w:type="dxa"/>
            <w:vAlign w:val="center"/>
            <w:textDirection w:val="lrTb"/>
            <w:noWrap w:val="false"/>
          </w:tcPr>
          <w:p>
            <w:pPr>
              <w:jc w:val="center"/>
              <w:rPr>
                <w:color w:val="auto"/>
                <w:szCs w:val="21"/>
                <w:highlight w:val="none"/>
              </w:rPr>
            </w:pPr>
            <w:r>
              <w:rPr>
                <w:rFonts w:hint="eastAsia"/>
                <w:color w:val="auto"/>
                <w:szCs w:val="21"/>
                <w:highlight w:val="none"/>
              </w:rPr>
              <w:t xml:space="preserve">品牌</w:t>
            </w:r>
            <w:r/>
          </w:p>
        </w:tc>
        <w:tc>
          <w:tcPr>
            <w:tcW w:w="1984" w:type="dxa"/>
            <w:vAlign w:val="center"/>
            <w:textDirection w:val="lrTb"/>
            <w:noWrap w:val="false"/>
          </w:tcPr>
          <w:p>
            <w:pPr>
              <w:jc w:val="center"/>
              <w:rPr>
                <w:color w:val="auto"/>
                <w:szCs w:val="21"/>
                <w:highlight w:val="none"/>
              </w:rPr>
            </w:pPr>
            <w:r>
              <w:rPr>
                <w:rFonts w:hint="eastAsia"/>
                <w:color w:val="auto"/>
                <w:szCs w:val="21"/>
                <w:highlight w:val="none"/>
              </w:rPr>
              <w:t xml:space="preserve">规格型号</w:t>
            </w:r>
            <w:r/>
          </w:p>
        </w:tc>
        <w:tc>
          <w:tcPr>
            <w:tcW w:w="992" w:type="dxa"/>
            <w:vAlign w:val="center"/>
            <w:textDirection w:val="lrTb"/>
            <w:noWrap w:val="false"/>
          </w:tcPr>
          <w:p>
            <w:pPr>
              <w:jc w:val="center"/>
              <w:rPr>
                <w:color w:val="auto"/>
                <w:szCs w:val="21"/>
                <w:highlight w:val="none"/>
              </w:rPr>
            </w:pPr>
            <w:r>
              <w:rPr>
                <w:rFonts w:hint="eastAsia"/>
                <w:color w:val="auto"/>
                <w:szCs w:val="21"/>
                <w:highlight w:val="none"/>
              </w:rPr>
              <w:t xml:space="preserve">数量</w:t>
            </w:r>
            <w:r/>
          </w:p>
        </w:tc>
        <w:tc>
          <w:tcPr>
            <w:tcBorders>
              <w:right w:val="single" w:color="auto" w:sz="4" w:space="0"/>
            </w:tcBorders>
            <w:tcW w:w="1418" w:type="dxa"/>
            <w:vAlign w:val="center"/>
            <w:textDirection w:val="lrTb"/>
            <w:noWrap w:val="false"/>
          </w:tcPr>
          <w:p>
            <w:pPr>
              <w:jc w:val="center"/>
              <w:rPr>
                <w:color w:val="auto"/>
                <w:szCs w:val="21"/>
                <w:highlight w:val="none"/>
              </w:rPr>
            </w:pPr>
            <w:r>
              <w:rPr>
                <w:rFonts w:hint="eastAsia"/>
                <w:color w:val="auto"/>
                <w:szCs w:val="21"/>
                <w:highlight w:val="none"/>
              </w:rPr>
              <w:t xml:space="preserve">单价（元）</w:t>
            </w:r>
            <w:r/>
          </w:p>
        </w:tc>
        <w:tc>
          <w:tcPr>
            <w:tcBorders>
              <w:left w:val="single" w:color="auto" w:sz="4" w:space="0"/>
              <w:right w:val="single" w:color="auto" w:sz="4" w:space="0"/>
            </w:tcBorders>
            <w:tcW w:w="1419" w:type="dxa"/>
            <w:vAlign w:val="center"/>
            <w:textDirection w:val="lrTb"/>
            <w:noWrap w:val="false"/>
          </w:tcPr>
          <w:p>
            <w:pPr>
              <w:jc w:val="center"/>
              <w:rPr>
                <w:color w:val="auto"/>
                <w:szCs w:val="21"/>
                <w:highlight w:val="none"/>
              </w:rPr>
            </w:pPr>
            <w:r>
              <w:rPr>
                <w:rFonts w:hint="eastAsia"/>
                <w:color w:val="auto"/>
                <w:szCs w:val="21"/>
                <w:highlight w:val="none"/>
              </w:rPr>
              <w:t xml:space="preserve">总价（元）</w:t>
            </w:r>
            <w:r/>
          </w:p>
        </w:tc>
      </w:tr>
      <w:tr>
        <w:trPr>
          <w:jc w:val="center"/>
          <w:trHeight w:val="936"/>
        </w:trPr>
        <w:tc>
          <w:tcPr>
            <w:tcBorders>
              <w:bottom w:val="single" w:color="auto" w:sz="4" w:space="0"/>
            </w:tcBorders>
            <w:tcW w:w="675" w:type="dxa"/>
            <w:vAlign w:val="center"/>
            <w:textDirection w:val="lrTb"/>
            <w:noWrap w:val="false"/>
          </w:tcPr>
          <w:p>
            <w:pPr>
              <w:jc w:val="center"/>
              <w:rPr>
                <w:color w:val="auto"/>
                <w:szCs w:val="21"/>
                <w:highlight w:val="none"/>
              </w:rPr>
            </w:pPr>
            <w:r>
              <w:rPr>
                <w:color w:val="auto"/>
                <w:highlight w:val="none"/>
              </w:rPr>
              <w:t xml:space="preserve">1</w:t>
            </w:r>
            <w:r/>
          </w:p>
        </w:tc>
        <w:tc>
          <w:tcPr>
            <w:tcBorders>
              <w:bottom w:val="single" w:color="auto" w:sz="4" w:space="0"/>
            </w:tcBorders>
            <w:tcW w:w="1985"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276"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984"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992"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color w:val="auto"/>
                <w:szCs w:val="21"/>
                <w:highlight w:val="none"/>
              </w:rPr>
            </w:pPr>
            <w:r>
              <w:rPr>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936"/>
        </w:trPr>
        <w:tc>
          <w:tcPr>
            <w:tcBorders>
              <w:bottom w:val="single" w:color="auto" w:sz="4" w:space="0"/>
            </w:tcBorders>
            <w:tcW w:w="675" w:type="dxa"/>
            <w:vAlign w:val="center"/>
            <w:textDirection w:val="lrTb"/>
            <w:noWrap w:val="false"/>
          </w:tcPr>
          <w:p>
            <w:pPr>
              <w:jc w:val="center"/>
              <w:rPr>
                <w:color w:val="auto"/>
                <w:highlight w:val="none"/>
              </w:rPr>
            </w:pPr>
            <w:r>
              <w:rPr>
                <w:rFonts w:hint="eastAsia"/>
                <w:color w:val="auto"/>
                <w:highlight w:val="none"/>
              </w:rPr>
              <w:t xml:space="preserve">2</w:t>
            </w:r>
            <w:r/>
          </w:p>
        </w:tc>
        <w:tc>
          <w:tcPr>
            <w:tcBorders>
              <w:bottom w:val="single" w:color="auto" w:sz="4" w:space="0"/>
            </w:tcBorders>
            <w:tcW w:w="1985"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276"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1984"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tcBorders>
            <w:tcW w:w="992" w:type="dxa"/>
            <w:vAlign w:val="center"/>
            <w:textDirection w:val="lrTb"/>
            <w:noWrap w:val="false"/>
          </w:tcPr>
          <w:p>
            <w:pPr>
              <w:jc w:val="center"/>
              <w:rPr>
                <w:color w:val="auto"/>
                <w:szCs w:val="21"/>
                <w:highlight w:val="none"/>
              </w:rPr>
            </w:pPr>
            <w:r>
              <w:rPr>
                <w:color w:val="auto"/>
                <w:szCs w:val="21"/>
                <w:highlight w:val="none"/>
              </w:rPr>
            </w:r>
            <w:r/>
          </w:p>
        </w:tc>
        <w:tc>
          <w:tcPr>
            <w:tcBorders>
              <w:bottom w:val="single" w:color="auto" w:sz="4" w:space="0"/>
              <w:right w:val="single" w:color="auto" w:sz="4" w:space="0"/>
            </w:tcBorders>
            <w:tcW w:w="1418" w:type="dxa"/>
            <w:vAlign w:val="center"/>
            <w:textDirection w:val="lrTb"/>
            <w:noWrap w:val="false"/>
          </w:tcPr>
          <w:p>
            <w:pPr>
              <w:jc w:val="center"/>
              <w:rPr>
                <w:color w:val="auto"/>
                <w:szCs w:val="21"/>
                <w:highlight w:val="none"/>
              </w:rPr>
            </w:pPr>
            <w:r>
              <w:rPr>
                <w:color w:val="auto"/>
                <w:szCs w:val="21"/>
                <w:highlight w:val="none"/>
              </w:rPr>
            </w:r>
            <w:r/>
          </w:p>
        </w:tc>
        <w:tc>
          <w:tcPr>
            <w:tcBorders>
              <w:left w:val="single" w:color="auto" w:sz="4" w:space="0"/>
              <w:bottom w:val="single" w:color="auto" w:sz="4" w:space="0"/>
              <w:right w:val="single" w:color="auto" w:sz="4" w:space="0"/>
            </w:tcBorders>
            <w:tcW w:w="1419"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993"/>
        </w:trPr>
        <w:tc>
          <w:tcPr>
            <w:gridSpan w:val="7"/>
            <w:tcW w:w="9749" w:type="dxa"/>
            <w:vAlign w:val="center"/>
            <w:textDirection w:val="lrTb"/>
            <w:noWrap w:val="false"/>
          </w:tcPr>
          <w:p>
            <w:pPr>
              <w:ind w:firstLine="240"/>
              <w:spacing w:line="360" w:lineRule="auto"/>
              <w:rPr>
                <w:color w:val="auto"/>
                <w:sz w:val="24"/>
                <w:highlight w:val="none"/>
              </w:rPr>
            </w:pPr>
            <w:r>
              <w:rPr>
                <w:color w:val="auto"/>
                <w:sz w:val="24"/>
                <w:highlight w:val="none"/>
              </w:rPr>
              <w:t xml:space="preserve">合计</w:t>
            </w:r>
            <w:r>
              <w:rPr>
                <w:rFonts w:hint="eastAsia"/>
                <w:color w:val="auto"/>
                <w:sz w:val="24"/>
                <w:highlight w:val="none"/>
              </w:rPr>
              <w:t xml:space="preserve">总</w:t>
            </w:r>
            <w:r>
              <w:rPr>
                <w:color w:val="auto"/>
                <w:sz w:val="24"/>
                <w:highlight w:val="none"/>
              </w:rPr>
              <w:t xml:space="preserve">金额</w:t>
            </w:r>
            <w:r>
              <w:rPr>
                <w:rFonts w:hint="eastAsia"/>
                <w:color w:val="auto"/>
                <w:sz w:val="24"/>
                <w:highlight w:val="none"/>
              </w:rPr>
              <w:t xml:space="preserve">：大写人民币（大写）</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元</w:t>
            </w:r>
            <w:r>
              <w:rPr>
                <w:color w:val="auto"/>
                <w:sz w:val="24"/>
                <w:highlight w:val="none"/>
              </w:rPr>
              <w:t xml:space="preserve">整</w:t>
            </w:r>
            <w:r/>
          </w:p>
          <w:p>
            <w:pPr>
              <w:ind w:firstLine="2880"/>
              <w:spacing w:line="360" w:lineRule="auto"/>
              <w:rPr>
                <w:rFonts w:ascii="等线" w:hAnsi="等线" w:eastAsia="等线"/>
                <w:color w:val="auto"/>
                <w:sz w:val="24"/>
                <w:highlight w:val="none"/>
              </w:rPr>
            </w:pPr>
            <w:r>
              <w:rPr>
                <w:rFonts w:hint="eastAsia"/>
                <w:color w:val="auto"/>
                <w:sz w:val="24"/>
                <w:highlight w:val="none"/>
              </w:rPr>
              <w:t xml:space="preserve">（小写）¥</w:t>
            </w:r>
            <w:r>
              <w:rPr>
                <w:color w:val="auto"/>
                <w:sz w:val="24"/>
                <w:highlight w:val="none"/>
                <w:u w:val="single"/>
              </w:rPr>
              <w:t xml:space="preserve">  </w:t>
            </w:r>
            <w:r>
              <w:rPr>
                <w:color w:val="auto"/>
                <w:sz w:val="24"/>
                <w:szCs w:val="27"/>
                <w:highlight w:val="none"/>
                <w:u w:val="single"/>
              </w:rPr>
              <w:t xml:space="preserve">           </w:t>
            </w:r>
            <w:r>
              <w:rPr>
                <w:color w:val="auto"/>
                <w:sz w:val="24"/>
                <w:highlight w:val="none"/>
                <w:u w:val="single"/>
              </w:rPr>
              <w:t xml:space="preserve">  </w:t>
            </w:r>
            <w:r>
              <w:rPr>
                <w:color w:val="auto"/>
                <w:sz w:val="24"/>
                <w:highlight w:val="none"/>
              </w:rPr>
              <w:t xml:space="preserve"> </w:t>
            </w:r>
            <w:r/>
          </w:p>
        </w:tc>
      </w:tr>
    </w:tbl>
    <w:p>
      <w:pPr>
        <w:ind w:firstLine="480"/>
        <w:spacing w:line="360" w:lineRule="auto"/>
        <w:rPr>
          <w:color w:val="auto"/>
          <w:sz w:val="24"/>
          <w:highlight w:val="none"/>
        </w:rPr>
      </w:pPr>
      <w:r>
        <w:rPr>
          <w:rFonts w:hint="eastAsia"/>
          <w:color w:val="auto"/>
          <w:sz w:val="24"/>
          <w:highlight w:val="none"/>
        </w:rPr>
        <w:t xml:space="preserve">注：本合同总价款是货物设计、制造、包装、仓储、运输、安装、及验收合格之前及保修期内备品备件发生的所有含税费用。本合同总价款还包含乙方应当提供的伴随服务/售后服务费用。本合同执行期间合同总价款不变。</w:t>
      </w:r>
      <w:r/>
    </w:p>
    <w:p>
      <w:pPr>
        <w:ind w:firstLine="480"/>
        <w:spacing w:line="360" w:lineRule="auto"/>
        <w:rPr>
          <w:color w:val="auto"/>
          <w:sz w:val="24"/>
          <w:highlight w:val="none"/>
        </w:rPr>
      </w:pPr>
      <w:r>
        <w:rPr>
          <w:rFonts w:hint="eastAsia"/>
          <w:color w:val="auto"/>
          <w:sz w:val="24"/>
          <w:highlight w:val="none"/>
        </w:rPr>
        <w:t xml:space="preserve">（单价合同：合同有效期内单价固定不变，</w:t>
      </w:r>
      <w:r>
        <w:rPr>
          <w:rFonts w:hint="eastAsia"/>
          <w:color w:val="auto"/>
          <w:sz w:val="24"/>
          <w:highlight w:val="none"/>
          <w:u w:val="single"/>
        </w:rPr>
        <w:t xml:space="preserve">每期货物总价款为现场实际所用货物合价，即每期货物总价=单价*货物数量（货物数量以甲方确认的数量为准）</w:t>
      </w:r>
      <w:r>
        <w:rPr>
          <w:rFonts w:hint="eastAsia"/>
          <w:color w:val="auto"/>
          <w:sz w:val="24"/>
          <w:highlight w:val="none"/>
        </w:rPr>
        <w:t xml:space="preserve">本合同总价款是货物设计、制造、包装、仓储、运输、安装及验收合格之前及保修期内备品备件发生的所有含税费用。本合同总价款还包含乙方应当提供的伴随服务/售后服务费用。）</w:t>
      </w:r>
      <w:r/>
    </w:p>
    <w:p>
      <w:pPr>
        <w:ind w:firstLine="482"/>
        <w:spacing w:line="360" w:lineRule="auto"/>
        <w:rPr>
          <w:b/>
          <w:color w:val="auto"/>
          <w:sz w:val="24"/>
          <w:highlight w:val="none"/>
        </w:rPr>
      </w:pPr>
      <w:r>
        <w:rPr>
          <w:rFonts w:hint="eastAsia"/>
          <w:b/>
          <w:color w:val="auto"/>
          <w:sz w:val="24"/>
          <w:highlight w:val="none"/>
        </w:rPr>
        <w:t xml:space="preserve">第二条  权利保证</w:t>
      </w:r>
      <w:r/>
    </w:p>
    <w:p>
      <w:pPr>
        <w:ind w:firstLine="480"/>
        <w:spacing w:line="360" w:lineRule="auto"/>
        <w:rPr>
          <w:color w:val="auto"/>
          <w:sz w:val="24"/>
          <w:highlight w:val="none"/>
        </w:rPr>
      </w:pPr>
      <w:r>
        <w:rPr>
          <w:rFonts w:hint="eastAsia"/>
          <w:color w:val="auto"/>
          <w:sz w:val="24"/>
          <w:highlight w:val="none"/>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p>
    <w:p>
      <w:pPr>
        <w:ind w:firstLine="482"/>
        <w:spacing w:line="360" w:lineRule="auto"/>
        <w:rPr>
          <w:b/>
          <w:color w:val="auto"/>
          <w:sz w:val="24"/>
          <w:highlight w:val="none"/>
        </w:rPr>
      </w:pPr>
      <w:r>
        <w:rPr>
          <w:rFonts w:hint="eastAsia"/>
          <w:b/>
          <w:color w:val="auto"/>
          <w:sz w:val="24"/>
          <w:highlight w:val="none"/>
        </w:rPr>
        <w:t xml:space="preserve">第三条  质量保证</w:t>
      </w:r>
      <w:r/>
    </w:p>
    <w:p>
      <w:pPr>
        <w:ind w:firstLine="480"/>
        <w:spacing w:line="360" w:lineRule="auto"/>
        <w:rPr>
          <w:color w:val="auto"/>
          <w:sz w:val="24"/>
          <w:highlight w:val="none"/>
        </w:rPr>
      </w:pPr>
      <w:r>
        <w:rPr>
          <w:rFonts w:hint="eastAsia"/>
          <w:color w:val="auto"/>
          <w:sz w:val="24"/>
          <w:highlight w:val="none"/>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p>
    <w:p>
      <w:pPr>
        <w:ind w:firstLine="480"/>
        <w:spacing w:line="360" w:lineRule="auto"/>
        <w:rPr>
          <w:color w:val="auto"/>
          <w:sz w:val="24"/>
          <w:highlight w:val="none"/>
        </w:rPr>
      </w:pPr>
      <w:r>
        <w:rPr>
          <w:rFonts w:hint="eastAsia"/>
          <w:color w:val="auto"/>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80"/>
        <w:spacing w:line="360" w:lineRule="auto"/>
        <w:rPr>
          <w:color w:val="auto"/>
          <w:sz w:val="24"/>
          <w:highlight w:val="none"/>
        </w:rPr>
      </w:pPr>
      <w:r>
        <w:rPr>
          <w:rFonts w:hint="eastAsia"/>
          <w:color w:val="auto"/>
          <w:sz w:val="24"/>
          <w:highlight w:val="none"/>
        </w:rPr>
        <w:t xml:space="preserve">3、设备的质保期为甲乙双方验收确认合格后</w:t>
      </w:r>
      <w:r>
        <w:rPr>
          <w:color w:val="auto"/>
          <w:sz w:val="24"/>
          <w:szCs w:val="27"/>
          <w:highlight w:val="none"/>
          <w:u w:val="single"/>
        </w:rPr>
        <w:t xml:space="preserve">          </w:t>
      </w:r>
      <w:r>
        <w:rPr>
          <w:rFonts w:hint="eastAsia"/>
          <w:color w:val="auto"/>
          <w:sz w:val="24"/>
          <w:highlight w:val="none"/>
        </w:rPr>
        <w:t xml:space="preserve">个月。质保期内仪器设备本身所发生的问题（人为因素除外），由乙方提供完全无偿的维修服务。</w:t>
      </w:r>
      <w:r/>
    </w:p>
    <w:p>
      <w:pPr>
        <w:ind w:firstLine="482"/>
        <w:spacing w:line="360" w:lineRule="auto"/>
        <w:rPr>
          <w:b/>
          <w:color w:val="auto"/>
          <w:sz w:val="24"/>
          <w:highlight w:val="none"/>
        </w:rPr>
      </w:pPr>
      <w:r>
        <w:rPr>
          <w:rFonts w:hint="eastAsia"/>
          <w:b/>
          <w:color w:val="auto"/>
          <w:sz w:val="24"/>
          <w:highlight w:val="none"/>
        </w:rPr>
        <w:t xml:space="preserve">第四条  包装要求</w:t>
      </w:r>
      <w:r/>
    </w:p>
    <w:p>
      <w:pPr>
        <w:ind w:firstLine="480"/>
        <w:spacing w:line="360" w:lineRule="auto"/>
        <w:rPr>
          <w:color w:val="auto"/>
          <w:sz w:val="24"/>
          <w:highlight w:val="none"/>
        </w:rPr>
      </w:pPr>
      <w:r>
        <w:rPr>
          <w:rFonts w:hint="eastAsia"/>
          <w:color w:val="auto"/>
          <w:sz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spacing w:line="360" w:lineRule="auto"/>
        <w:rPr>
          <w:color w:val="auto"/>
          <w:sz w:val="24"/>
          <w:highlight w:val="none"/>
        </w:rPr>
      </w:pPr>
      <w:r>
        <w:rPr>
          <w:rFonts w:hint="eastAsia"/>
          <w:color w:val="auto"/>
          <w:sz w:val="24"/>
          <w:highlight w:val="none"/>
        </w:rPr>
        <w:t xml:space="preserve">2、每一包装单元内应附详细的装箱单、质量合格凭证以及其他必须的相关材料。</w:t>
      </w:r>
      <w:r/>
    </w:p>
    <w:p>
      <w:pPr>
        <w:ind w:firstLine="482"/>
        <w:spacing w:line="360" w:lineRule="auto"/>
        <w:rPr>
          <w:b/>
          <w:color w:val="auto"/>
          <w:sz w:val="24"/>
          <w:highlight w:val="none"/>
        </w:rPr>
      </w:pPr>
      <w:r>
        <w:rPr>
          <w:rFonts w:hint="eastAsia"/>
          <w:b/>
          <w:color w:val="auto"/>
          <w:sz w:val="24"/>
          <w:highlight w:val="none"/>
        </w:rPr>
        <w:t xml:space="preserve">第五条  交货</w:t>
      </w:r>
      <w:r/>
    </w:p>
    <w:p>
      <w:pPr>
        <w:ind w:firstLine="480"/>
        <w:spacing w:line="360" w:lineRule="auto"/>
        <w:rPr>
          <w:color w:val="auto"/>
          <w:sz w:val="24"/>
          <w:highlight w:val="none"/>
        </w:rPr>
      </w:pPr>
      <w:r>
        <w:rPr>
          <w:rFonts w:hint="eastAsia"/>
          <w:color w:val="auto"/>
          <w:sz w:val="24"/>
          <w:highlight w:val="none"/>
        </w:rPr>
        <w:t xml:space="preserve">1、乙方应在本合同生效后</w:t>
      </w:r>
      <w:r>
        <w:rPr>
          <w:color w:val="auto"/>
          <w:sz w:val="24"/>
          <w:highlight w:val="none"/>
          <w:u w:val="single"/>
        </w:rPr>
        <w:t xml:space="preserve"> </w:t>
      </w:r>
      <w:r>
        <w:rPr>
          <w:rFonts w:hint="eastAsia"/>
          <w:color w:val="auto"/>
          <w:sz w:val="24"/>
          <w:szCs w:val="27"/>
          <w:highlight w:val="none"/>
          <w:u w:val="single"/>
        </w:rPr>
        <w:t xml:space="preserve"> </w:t>
      </w:r>
      <w:r>
        <w:rPr>
          <w:color w:val="auto"/>
          <w:sz w:val="24"/>
          <w:szCs w:val="27"/>
          <w:highlight w:val="none"/>
          <w:u w:val="single"/>
        </w:rPr>
        <w:t xml:space="preserve">               </w:t>
      </w:r>
      <w:r>
        <w:rPr>
          <w:rFonts w:hint="eastAsia"/>
          <w:color w:val="auto"/>
          <w:sz w:val="24"/>
          <w:highlight w:val="none"/>
        </w:rPr>
        <w:t xml:space="preserve">天内向甲方交付货物。</w:t>
      </w:r>
      <w:r/>
    </w:p>
    <w:p>
      <w:pPr>
        <w:ind w:firstLine="960"/>
        <w:spacing w:line="360" w:lineRule="auto"/>
        <w:rPr>
          <w:color w:val="auto"/>
          <w:sz w:val="24"/>
          <w:highlight w:val="none"/>
        </w:rPr>
      </w:pPr>
      <w:r>
        <w:rPr>
          <w:rFonts w:hint="eastAsia"/>
          <w:color w:val="auto"/>
          <w:sz w:val="24"/>
          <w:highlight w:val="none"/>
        </w:rPr>
        <w:t xml:space="preserve">交货地点（甲方指定）：</w:t>
      </w:r>
      <w:r>
        <w:rPr>
          <w:rFonts w:hint="eastAsia"/>
          <w:color w:val="auto"/>
          <w:sz w:val="24"/>
          <w:highlight w:val="none"/>
          <w:u w:val="single"/>
        </w:rPr>
        <w:t xml:space="preserve"> </w:t>
      </w:r>
      <w:r>
        <w:rPr>
          <w:color w:val="auto"/>
          <w:sz w:val="24"/>
          <w:highlight w:val="none"/>
          <w:u w:val="single"/>
        </w:rPr>
        <w:t xml:space="preserve">             </w:t>
      </w:r>
      <w:r>
        <w:rPr>
          <w:rFonts w:hint="eastAsia"/>
          <w:color w:val="auto"/>
          <w:sz w:val="24"/>
          <w:highlight w:val="none"/>
        </w:rPr>
        <w:t xml:space="preserve">。</w:t>
      </w:r>
      <w:r/>
    </w:p>
    <w:p>
      <w:pPr>
        <w:ind w:firstLine="720"/>
        <w:spacing w:line="360" w:lineRule="auto"/>
        <w:rPr>
          <w:color w:val="auto"/>
          <w:sz w:val="24"/>
          <w:highlight w:val="none"/>
        </w:rPr>
      </w:pPr>
      <w:r>
        <w:rPr>
          <w:rFonts w:hint="eastAsia"/>
          <w:color w:val="auto"/>
          <w:sz w:val="24"/>
          <w:highlight w:val="none"/>
        </w:rPr>
        <w:t xml:space="preserve"> </w:t>
      </w:r>
      <w:r>
        <w:rPr>
          <w:color w:val="auto"/>
          <w:sz w:val="24"/>
          <w:highlight w:val="none"/>
        </w:rPr>
        <w:t xml:space="preserve"> </w:t>
      </w:r>
      <w:r>
        <w:rPr>
          <w:rFonts w:hint="eastAsia"/>
          <w:color w:val="auto"/>
          <w:sz w:val="24"/>
          <w:highlight w:val="none"/>
        </w:rPr>
        <w:t xml:space="preserve">甲方收货联系人：</w:t>
      </w:r>
      <w:r>
        <w:rPr>
          <w:color w:val="auto"/>
          <w:sz w:val="24"/>
          <w:highlight w:val="none"/>
          <w:u w:val="single"/>
        </w:rPr>
        <w:t xml:space="preserve">       </w:t>
      </w:r>
      <w:r>
        <w:rPr>
          <w:rFonts w:hint="eastAsia"/>
          <w:color w:val="auto"/>
          <w:sz w:val="24"/>
          <w:highlight w:val="none"/>
        </w:rPr>
        <w:t xml:space="preserve"> 。</w:t>
      </w:r>
      <w:r/>
    </w:p>
    <w:p>
      <w:pPr>
        <w:ind w:firstLine="480"/>
        <w:spacing w:line="360" w:lineRule="auto"/>
        <w:rPr>
          <w:color w:val="auto"/>
          <w:sz w:val="24"/>
          <w:highlight w:val="none"/>
        </w:rPr>
      </w:pPr>
      <w:r>
        <w:rPr>
          <w:rFonts w:hint="eastAsia"/>
          <w:color w:val="auto"/>
          <w:sz w:val="24"/>
          <w:highlight w:val="none"/>
        </w:rPr>
        <w:t xml:space="preserve">2、乙方交付的货物应当完全符合本合同所规定的货物、数量、质量和规格要求。乙方提供的货物不符合本合同规定的，甲方有权拒收货物，由此引起的风险，由乙方承担。</w:t>
      </w:r>
      <w:r/>
    </w:p>
    <w:p>
      <w:pPr>
        <w:ind w:firstLine="480"/>
        <w:spacing w:line="360" w:lineRule="auto"/>
        <w:rPr>
          <w:color w:val="auto"/>
          <w:sz w:val="24"/>
          <w:highlight w:val="none"/>
        </w:rPr>
      </w:pPr>
      <w:r>
        <w:rPr>
          <w:rFonts w:hint="eastAsia"/>
          <w:color w:val="auto"/>
          <w:sz w:val="24"/>
          <w:highlight w:val="none"/>
        </w:rPr>
        <w:t xml:space="preserve">3、</w:t>
      </w:r>
      <w:r>
        <w:rPr>
          <w:color w:val="auto"/>
          <w:sz w:val="24"/>
          <w:highlight w:val="none"/>
        </w:rPr>
        <w:t xml:space="preserve">货物的到货验收包括：型号、规格、数量、外观质量、及货物包装</w:t>
      </w:r>
      <w:r>
        <w:rPr>
          <w:rFonts w:hint="eastAsia"/>
          <w:color w:val="auto"/>
          <w:sz w:val="24"/>
          <w:highlight w:val="none"/>
        </w:rPr>
        <w:t xml:space="preserve">是否完好。</w:t>
      </w:r>
      <w:r/>
    </w:p>
    <w:p>
      <w:pPr>
        <w:ind w:firstLine="480"/>
        <w:spacing w:line="360" w:lineRule="auto"/>
        <w:rPr>
          <w:color w:val="auto"/>
          <w:sz w:val="24"/>
          <w:highlight w:val="none"/>
        </w:rPr>
      </w:pPr>
      <w:r>
        <w:rPr>
          <w:rFonts w:hint="eastAsia"/>
          <w:color w:val="auto"/>
          <w:sz w:val="24"/>
          <w:highlight w:val="none"/>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82"/>
        <w:spacing w:line="360" w:lineRule="auto"/>
        <w:rPr>
          <w:b/>
          <w:color w:val="auto"/>
          <w:sz w:val="24"/>
          <w:highlight w:val="none"/>
        </w:rPr>
      </w:pPr>
      <w:r>
        <w:rPr>
          <w:rFonts w:hint="eastAsia"/>
          <w:b/>
          <w:color w:val="auto"/>
          <w:sz w:val="24"/>
          <w:highlight w:val="none"/>
        </w:rPr>
        <w:t xml:space="preserve">第六条 安装调试、培训和验收</w:t>
      </w:r>
      <w:r/>
    </w:p>
    <w:p>
      <w:pPr>
        <w:ind w:firstLine="480"/>
        <w:spacing w:line="360" w:lineRule="auto"/>
        <w:rPr>
          <w:b/>
          <w:color w:val="auto"/>
          <w:sz w:val="24"/>
          <w:highlight w:val="none"/>
        </w:rPr>
      </w:pPr>
      <w:r>
        <w:rPr>
          <w:rFonts w:hint="eastAsia"/>
          <w:color w:val="auto"/>
          <w:sz w:val="24"/>
          <w:highlight w:val="none"/>
        </w:rPr>
        <w:t xml:space="preserve">1、全部货物抵达现场后乙方应及时派人安装调试，并对甲方人员进行相关培训。</w:t>
      </w:r>
      <w:r/>
    </w:p>
    <w:p>
      <w:pPr>
        <w:ind w:firstLine="480"/>
        <w:spacing w:line="360" w:lineRule="auto"/>
        <w:rPr>
          <w:color w:val="auto"/>
          <w:sz w:val="24"/>
          <w:highlight w:val="none"/>
        </w:rPr>
      </w:pPr>
      <w:r>
        <w:rPr>
          <w:rFonts w:hint="eastAsia"/>
          <w:color w:val="auto"/>
          <w:sz w:val="24"/>
          <w:highlight w:val="none"/>
        </w:rPr>
        <w:t xml:space="preserve">2、甲方应当在乙方安装调试完成后组织验收，特殊情况，甲乙双方协商解决。</w:t>
      </w:r>
      <w:r/>
    </w:p>
    <w:p>
      <w:pPr>
        <w:ind w:firstLine="480"/>
        <w:spacing w:line="360" w:lineRule="auto"/>
        <w:rPr>
          <w:color w:val="auto"/>
          <w:sz w:val="24"/>
          <w:highlight w:val="none"/>
        </w:rPr>
      </w:pPr>
      <w:r>
        <w:rPr>
          <w:rFonts w:hint="eastAsia"/>
          <w:color w:val="auto"/>
          <w:sz w:val="24"/>
          <w:highlight w:val="none"/>
        </w:rPr>
        <w:t xml:space="preserve">3、货物和系统调试验收标准：根据国家有关规定、甲方采购文件</w:t>
      </w:r>
      <w:r>
        <w:rPr>
          <w:color w:val="auto"/>
          <w:sz w:val="24"/>
          <w:highlight w:val="none"/>
        </w:rPr>
        <w:t xml:space="preserve">的</w:t>
      </w:r>
      <w:r>
        <w:rPr>
          <w:rFonts w:hint="eastAsia"/>
          <w:color w:val="auto"/>
          <w:sz w:val="24"/>
          <w:highlight w:val="none"/>
        </w:rPr>
        <w:t xml:space="preserve">要求</w:t>
      </w:r>
      <w:r>
        <w:rPr>
          <w:color w:val="auto"/>
          <w:sz w:val="24"/>
          <w:highlight w:val="none"/>
        </w:rPr>
        <w:t xml:space="preserve">、</w:t>
      </w:r>
      <w:r>
        <w:rPr>
          <w:rFonts w:hint="eastAsia"/>
          <w:color w:val="auto"/>
          <w:sz w:val="24"/>
          <w:highlight w:val="none"/>
        </w:rPr>
        <w:t xml:space="preserve">乙方响应文件的承诺以及合同约定的内容和验收标准进行验收；未规定的按行业通行标准、厂方出厂标准和国家相关标准。如有质疑，以相关质量技术检验检测机构的检验结果为准，如产生检验费用，则该费用由乙方承担。</w:t>
      </w:r>
      <w:r/>
    </w:p>
    <w:p>
      <w:pPr>
        <w:ind w:firstLine="482"/>
        <w:spacing w:line="360" w:lineRule="auto"/>
        <w:rPr>
          <w:b/>
          <w:color w:val="auto"/>
          <w:sz w:val="24"/>
          <w:highlight w:val="none"/>
        </w:rPr>
      </w:pPr>
      <w:r>
        <w:rPr>
          <w:rFonts w:hint="eastAsia"/>
          <w:b/>
          <w:color w:val="auto"/>
          <w:sz w:val="24"/>
          <w:highlight w:val="none"/>
        </w:rPr>
        <w:t xml:space="preserve">第七条  伴随服务／售后服务</w:t>
      </w:r>
      <w:r/>
    </w:p>
    <w:p>
      <w:pPr>
        <w:ind w:firstLine="480"/>
        <w:spacing w:line="360" w:lineRule="auto"/>
        <w:tabs>
          <w:tab w:val="left" w:pos="1620" w:leader="none"/>
        </w:tabs>
        <w:rPr>
          <w:color w:val="auto"/>
          <w:sz w:val="24"/>
          <w:highlight w:val="none"/>
        </w:rPr>
      </w:pPr>
      <w:r>
        <w:rPr>
          <w:color w:val="auto"/>
          <w:sz w:val="24"/>
          <w:highlight w:val="none"/>
        </w:rPr>
        <w:t xml:space="preserve">乙方应按</w:t>
      </w:r>
      <w:r>
        <w:rPr>
          <w:rFonts w:hint="eastAsia"/>
          <w:color w:val="auto"/>
          <w:sz w:val="24"/>
          <w:highlight w:val="none"/>
        </w:rPr>
        <w:t xml:space="preserve">采购</w:t>
      </w:r>
      <w:r>
        <w:rPr>
          <w:color w:val="auto"/>
          <w:sz w:val="24"/>
          <w:highlight w:val="none"/>
        </w:rPr>
        <w:t xml:space="preserve">文件、</w:t>
      </w:r>
      <w:r>
        <w:rPr>
          <w:rFonts w:hint="eastAsia"/>
          <w:color w:val="auto"/>
          <w:sz w:val="24"/>
          <w:highlight w:val="none"/>
        </w:rPr>
        <w:t xml:space="preserve">响应</w:t>
      </w:r>
      <w:r>
        <w:rPr>
          <w:color w:val="auto"/>
          <w:sz w:val="24"/>
          <w:highlight w:val="none"/>
        </w:rPr>
        <w:t xml:space="preserve">文件及乙方在询标、评标过程中做出的书面说明或承诺提供及时、快速、优质的</w:t>
      </w:r>
      <w:r>
        <w:rPr>
          <w:rFonts w:hint="eastAsia"/>
          <w:color w:val="auto"/>
          <w:sz w:val="24"/>
          <w:highlight w:val="none"/>
        </w:rPr>
        <w:t xml:space="preserve">伴随服务／售后服务</w:t>
      </w:r>
      <w:r>
        <w:rPr>
          <w:color w:val="auto"/>
          <w:sz w:val="24"/>
          <w:highlight w:val="none"/>
        </w:rPr>
        <w:t xml:space="preserve">。</w:t>
      </w:r>
      <w:r/>
    </w:p>
    <w:p>
      <w:pPr>
        <w:ind w:firstLine="480"/>
        <w:spacing w:line="360" w:lineRule="auto"/>
        <w:tabs>
          <w:tab w:val="left" w:pos="1620" w:leader="none"/>
        </w:tabs>
        <w:rPr>
          <w:color w:val="auto"/>
          <w:highlight w:val="none"/>
        </w:rPr>
      </w:pPr>
      <w:r>
        <w:rPr>
          <w:color w:val="auto"/>
          <w:sz w:val="24"/>
          <w:highlight w:val="none"/>
        </w:rPr>
        <w:t xml:space="preserve">其他售后服务内容：</w:t>
      </w:r>
      <w:r>
        <w:rPr>
          <w:color w:val="auto"/>
          <w:sz w:val="24"/>
          <w:highlight w:val="none"/>
          <w:u w:val="single"/>
        </w:rPr>
        <w:t xml:space="preserve">                                     </w:t>
      </w:r>
      <w:r>
        <w:rPr>
          <w:rFonts w:hint="eastAsia"/>
          <w:color w:val="auto"/>
          <w:sz w:val="24"/>
          <w:highlight w:val="none"/>
          <w:u w:val="single"/>
        </w:rPr>
        <w:t xml:space="preserve"> </w:t>
      </w:r>
      <w:r>
        <w:rPr>
          <w:color w:val="auto"/>
          <w:sz w:val="24"/>
          <w:highlight w:val="none"/>
        </w:rPr>
        <w:t xml:space="preserve"> </w:t>
      </w:r>
      <w:r/>
    </w:p>
    <w:p>
      <w:pPr>
        <w:ind w:firstLine="482"/>
        <w:spacing w:line="360" w:lineRule="auto"/>
        <w:rPr>
          <w:b/>
          <w:color w:val="auto"/>
          <w:sz w:val="24"/>
          <w:highlight w:val="none"/>
        </w:rPr>
      </w:pPr>
      <w:r>
        <w:rPr>
          <w:rFonts w:hint="eastAsia"/>
          <w:b/>
          <w:color w:val="auto"/>
          <w:sz w:val="24"/>
          <w:highlight w:val="none"/>
        </w:rPr>
        <w:t xml:space="preserve">第八条   货款支付</w:t>
      </w:r>
      <w:r/>
    </w:p>
    <w:p>
      <w:pPr>
        <w:ind w:firstLine="480"/>
        <w:spacing w:line="360" w:lineRule="auto"/>
        <w:rPr>
          <w:color w:val="auto"/>
          <w:sz w:val="24"/>
          <w:szCs w:val="24"/>
          <w:highlight w:val="none"/>
          <w:shd w:val="clear" w:color="auto" w:fill="ffffff"/>
        </w:rPr>
      </w:pPr>
      <w:r>
        <w:rPr>
          <w:color w:val="auto"/>
          <w:sz w:val="24"/>
          <w:szCs w:val="24"/>
          <w:highlight w:val="none"/>
          <w:shd w:val="clear" w:color="auto" w:fill="ffffff"/>
        </w:rPr>
        <w:t xml:space="preserve">合同签订后中标单位按合同条款要求供货到指定位置，</w:t>
      </w:r>
      <w:r>
        <w:rPr>
          <w:rFonts w:hint="eastAsia" w:ascii="宋体" w:hAnsi="宋体" w:cs="宋体"/>
          <w:bCs/>
          <w:color w:val="auto"/>
          <w:sz w:val="24"/>
          <w:szCs w:val="24"/>
          <w:highlight w:val="none"/>
        </w:rPr>
        <w:t xml:space="preserve">货到安装调试经验收合格后付合同额的90%款项，10%余款作为质保金在验收合格使用满一年无质量问题一次性无息付清</w:t>
      </w:r>
      <w:r>
        <w:rPr>
          <w:color w:val="auto"/>
          <w:sz w:val="24"/>
          <w:szCs w:val="24"/>
          <w:highlight w:val="none"/>
          <w:shd w:val="clear" w:color="auto" w:fill="ffffff"/>
        </w:rPr>
        <w:t xml:space="preserve">。采购方付款前中标方应向采购方开具合格发票，否则采购方有权拒绝付款且不构成违约。</w:t>
      </w:r>
      <w:r/>
    </w:p>
    <w:p>
      <w:pPr>
        <w:ind w:firstLine="482"/>
        <w:spacing w:line="360" w:lineRule="auto"/>
        <w:rPr>
          <w:b/>
          <w:color w:val="auto"/>
          <w:sz w:val="24"/>
          <w:highlight w:val="none"/>
        </w:rPr>
      </w:pPr>
      <w:r>
        <w:rPr>
          <w:rFonts w:hint="eastAsia"/>
          <w:b/>
          <w:color w:val="auto"/>
          <w:sz w:val="24"/>
          <w:highlight w:val="none"/>
        </w:rPr>
        <w:t xml:space="preserve">第九条　违约责任</w:t>
      </w:r>
      <w:r/>
    </w:p>
    <w:p>
      <w:pPr>
        <w:ind w:firstLine="480"/>
        <w:spacing w:line="360" w:lineRule="auto"/>
        <w:rPr>
          <w:color w:val="auto"/>
          <w:sz w:val="24"/>
          <w:highlight w:val="none"/>
        </w:rPr>
      </w:pPr>
      <w:r>
        <w:rPr>
          <w:rFonts w:hint="eastAsia"/>
          <w:color w:val="auto"/>
          <w:sz w:val="24"/>
          <w:highlight w:val="none"/>
        </w:rPr>
        <w:t xml:space="preserve">1、如乙方不能交付货物，应向甲方支付合同总价</w:t>
      </w:r>
      <w:r>
        <w:rPr>
          <w:color w:val="auto"/>
          <w:sz w:val="24"/>
          <w:highlight w:val="none"/>
        </w:rPr>
        <w:t xml:space="preserve">20</w:t>
      </w:r>
      <w:r>
        <w:rPr>
          <w:rFonts w:hint="eastAsia"/>
          <w:color w:val="auto"/>
          <w:sz w:val="24"/>
          <w:highlight w:val="none"/>
        </w:rPr>
        <w:t xml:space="preserve">%的违约金。 </w:t>
      </w:r>
      <w:r/>
    </w:p>
    <w:p>
      <w:pPr>
        <w:ind w:firstLine="480"/>
        <w:spacing w:line="360" w:lineRule="auto"/>
        <w:rPr>
          <w:color w:val="auto"/>
          <w:sz w:val="24"/>
          <w:highlight w:val="none"/>
        </w:rPr>
      </w:pPr>
      <w:r>
        <w:rPr>
          <w:rFonts w:hint="eastAsia"/>
          <w:color w:val="auto"/>
          <w:sz w:val="24"/>
          <w:highlight w:val="none"/>
        </w:rPr>
        <w:t xml:space="preserve">2、乙方逾期交付货物的，每逾期1天，乙方向甲方偿付逾期交货部分货款总额的</w:t>
      </w:r>
      <w:r>
        <w:rPr>
          <w:color w:val="auto"/>
          <w:sz w:val="24"/>
          <w:highlight w:val="none"/>
        </w:rPr>
        <w:t xml:space="preserve">日万分之四</w:t>
      </w:r>
      <w:r>
        <w:rPr>
          <w:rFonts w:hint="eastAsia"/>
          <w:color w:val="auto"/>
          <w:sz w:val="24"/>
          <w:highlight w:val="none"/>
        </w:rPr>
        <w:t xml:space="preserve">的滞纳金。如乙方逾期交货达10天，甲方有权解除合同，解除合同的通知自到达乙方时生效。</w:t>
      </w:r>
      <w:r>
        <w:rPr>
          <w:color w:val="auto"/>
          <w:sz w:val="24"/>
          <w:highlight w:val="none"/>
        </w:rPr>
        <w:t xml:space="preserve">且甲方不承担任何责任</w:t>
      </w:r>
      <w:r>
        <w:rPr>
          <w:rFonts w:hint="eastAsia"/>
          <w:color w:val="auto"/>
          <w:sz w:val="24"/>
          <w:highlight w:val="none"/>
        </w:rPr>
        <w:t xml:space="preserve">。</w:t>
      </w:r>
      <w:r>
        <w:rPr>
          <w:color w:val="auto"/>
          <w:sz w:val="24"/>
          <w:highlight w:val="none"/>
        </w:rPr>
        <w:t xml:space="preserve">如甲方解除合同的</w:t>
      </w:r>
      <w:r>
        <w:rPr>
          <w:rFonts w:hint="eastAsia"/>
          <w:color w:val="auto"/>
          <w:sz w:val="24"/>
          <w:highlight w:val="none"/>
        </w:rPr>
        <w:t xml:space="preserve">，</w:t>
      </w:r>
      <w:r>
        <w:rPr>
          <w:color w:val="auto"/>
          <w:sz w:val="24"/>
          <w:highlight w:val="none"/>
        </w:rPr>
        <w:t xml:space="preserve">乙方应向甲方支付合同总价款</w:t>
      </w:r>
      <w:r>
        <w:rPr>
          <w:rFonts w:hint="eastAsia"/>
          <w:color w:val="auto"/>
          <w:sz w:val="24"/>
          <w:highlight w:val="none"/>
        </w:rPr>
        <w:t xml:space="preserve">2</w:t>
      </w:r>
      <w:r>
        <w:rPr>
          <w:color w:val="auto"/>
          <w:sz w:val="24"/>
          <w:highlight w:val="none"/>
        </w:rPr>
        <w:t xml:space="preserve">0</w:t>
      </w:r>
      <w:r>
        <w:rPr>
          <w:rFonts w:hint="eastAsia"/>
          <w:color w:val="auto"/>
          <w:sz w:val="24"/>
          <w:highlight w:val="none"/>
        </w:rPr>
        <w:t xml:space="preserve">%的违约金。</w:t>
      </w:r>
      <w:r/>
    </w:p>
    <w:p>
      <w:pPr>
        <w:ind w:firstLine="480"/>
        <w:spacing w:line="360" w:lineRule="auto"/>
        <w:rPr>
          <w:color w:val="auto"/>
          <w:sz w:val="24"/>
          <w:highlight w:val="none"/>
        </w:rPr>
      </w:pPr>
      <w:r>
        <w:rPr>
          <w:rFonts w:hint="eastAsia"/>
          <w:color w:val="auto"/>
          <w:sz w:val="24"/>
          <w:highlight w:val="none"/>
        </w:rPr>
        <w:t xml:space="preserve">3、乙方所交付的货物品牌、规格型号、数量不符合合同</w:t>
      </w:r>
      <w:r>
        <w:rPr>
          <w:color w:val="auto"/>
          <w:sz w:val="24"/>
          <w:highlight w:val="none"/>
        </w:rPr>
        <w:t xml:space="preserve">约定</w:t>
      </w:r>
      <w:r>
        <w:rPr>
          <w:rFonts w:hint="eastAsia"/>
          <w:color w:val="auto"/>
          <w:sz w:val="24"/>
          <w:highlight w:val="none"/>
        </w:rPr>
        <w:t xml:space="preserve">的，甲方有权拒收。甲方拒收的，乙方应向甲方支付货款总额5%的违约金。</w:t>
      </w:r>
      <w:r/>
    </w:p>
    <w:p>
      <w:pPr>
        <w:ind w:firstLine="480"/>
        <w:spacing w:line="360" w:lineRule="auto"/>
        <w:rPr>
          <w:color w:val="auto"/>
          <w:sz w:val="24"/>
          <w:highlight w:val="none"/>
        </w:rPr>
      </w:pPr>
      <w:r>
        <w:rPr>
          <w:color w:val="auto"/>
          <w:sz w:val="24"/>
          <w:highlight w:val="none"/>
        </w:rPr>
        <w:t xml:space="preserve">如乙方交付的货物质量不符合约定的</w:t>
      </w:r>
      <w:r>
        <w:rPr>
          <w:rFonts w:hint="eastAsia"/>
          <w:color w:val="auto"/>
          <w:sz w:val="24"/>
          <w:highlight w:val="none"/>
        </w:rPr>
        <w:t xml:space="preserve">，甲方有权拒收或要求</w:t>
      </w:r>
      <w:r>
        <w:rPr>
          <w:color w:val="auto"/>
          <w:sz w:val="24"/>
          <w:highlight w:val="none"/>
        </w:rPr>
        <w:t xml:space="preserve">乙方立即整改至验收合格的标准</w:t>
      </w:r>
      <w:r>
        <w:rPr>
          <w:rFonts w:hint="eastAsia"/>
          <w:color w:val="auto"/>
          <w:sz w:val="24"/>
          <w:highlight w:val="none"/>
        </w:rPr>
        <w:t xml:space="preserve">，</w:t>
      </w:r>
      <w:r>
        <w:rPr>
          <w:color w:val="auto"/>
          <w:sz w:val="24"/>
          <w:highlight w:val="none"/>
        </w:rPr>
        <w:t xml:space="preserve">同时乙方应向甲方支付货款总额30</w:t>
      </w:r>
      <w:r>
        <w:rPr>
          <w:rFonts w:hint="eastAsia"/>
          <w:color w:val="auto"/>
          <w:sz w:val="24"/>
          <w:highlight w:val="none"/>
        </w:rPr>
        <w:t xml:space="preserve">%</w:t>
      </w:r>
      <w:r>
        <w:rPr>
          <w:color w:val="auto"/>
          <w:sz w:val="24"/>
          <w:highlight w:val="none"/>
        </w:rPr>
        <w:t xml:space="preserve">的违约金</w:t>
      </w:r>
      <w:r>
        <w:rPr>
          <w:rFonts w:hint="eastAsia"/>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4、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p>
    <w:p>
      <w:pPr>
        <w:ind w:firstLine="480"/>
        <w:spacing w:line="360" w:lineRule="auto"/>
        <w:rPr>
          <w:color w:val="auto"/>
          <w:sz w:val="24"/>
          <w:highlight w:val="none"/>
        </w:rPr>
      </w:pPr>
      <w:r>
        <w:rPr>
          <w:rFonts w:hint="eastAsia"/>
          <w:color w:val="auto"/>
          <w:sz w:val="24"/>
          <w:highlight w:val="none"/>
        </w:rPr>
        <w:t xml:space="preserve">5、乙方未按本合同的规定提供伴随服务/售后服务的，应按合同总价款的1%向甲方承担违约责任。 </w:t>
      </w:r>
      <w:r/>
    </w:p>
    <w:p>
      <w:pPr>
        <w:ind w:firstLine="482"/>
        <w:spacing w:line="360" w:lineRule="auto"/>
        <w:rPr>
          <w:b/>
          <w:color w:val="auto"/>
          <w:sz w:val="24"/>
          <w:highlight w:val="none"/>
        </w:rPr>
      </w:pPr>
      <w:r>
        <w:rPr>
          <w:rFonts w:hint="eastAsia"/>
          <w:b/>
          <w:color w:val="auto"/>
          <w:sz w:val="24"/>
          <w:highlight w:val="none"/>
        </w:rPr>
        <w:t xml:space="preserve">第十条  不可抗力</w:t>
      </w:r>
      <w:r/>
    </w:p>
    <w:p>
      <w:pPr>
        <w:ind w:firstLine="480"/>
        <w:spacing w:line="360" w:lineRule="auto"/>
        <w:rPr>
          <w:color w:val="auto"/>
          <w:sz w:val="24"/>
          <w:highlight w:val="none"/>
        </w:rPr>
      </w:pPr>
      <w:r>
        <w:rPr>
          <w:color w:val="auto"/>
          <w:sz w:val="24"/>
          <w:highlight w:val="none"/>
        </w:rPr>
        <w:t xml:space="preserve">1</w:t>
      </w:r>
      <w:r>
        <w:rPr>
          <w:rFonts w:hint="eastAsia"/>
          <w:color w:val="auto"/>
          <w:sz w:val="24"/>
          <w:highlight w:val="none"/>
        </w:rPr>
        <w:t xml:space="preserve">、本合同所称不可抗力指不能预见、不能避免并不能克服的客观情况，不可抗力包括战争、地震、动乱、空中飞行物体坠落或其他非甲方或乙方责任造成的爆炸、火灾。</w:t>
      </w:r>
      <w:r/>
    </w:p>
    <w:p>
      <w:pPr>
        <w:spacing w:line="360" w:lineRule="auto"/>
        <w:rPr>
          <w:color w:val="auto"/>
          <w:sz w:val="24"/>
          <w:highlight w:val="none"/>
        </w:rPr>
      </w:pPr>
      <w:r>
        <w:rPr>
          <w:color w:val="auto"/>
          <w:sz w:val="24"/>
          <w:highlight w:val="none"/>
        </w:rPr>
        <w:t xml:space="preserve">    2</w:t>
      </w:r>
      <w:r>
        <w:rPr>
          <w:rFonts w:hint="eastAsia"/>
          <w:color w:val="auto"/>
          <w:sz w:val="24"/>
          <w:highlight w:val="none"/>
        </w:rPr>
        <w:t xml:space="preserve">、因不可抗力致使完全不能履行合同的，本协议终止，双方无须承担任何责任，但本协议另有规定的除外。</w:t>
      </w:r>
      <w:r/>
    </w:p>
    <w:p>
      <w:pPr>
        <w:spacing w:line="360" w:lineRule="auto"/>
        <w:rPr>
          <w:color w:val="auto"/>
          <w:sz w:val="24"/>
          <w:highlight w:val="none"/>
        </w:rPr>
      </w:pPr>
      <w:r>
        <w:rPr>
          <w:color w:val="auto"/>
          <w:sz w:val="24"/>
          <w:highlight w:val="none"/>
        </w:rPr>
        <w:t xml:space="preserve">    3</w:t>
      </w:r>
      <w:r>
        <w:rPr>
          <w:rFonts w:hint="eastAsia"/>
          <w:color w:val="auto"/>
          <w:sz w:val="24"/>
          <w:highlight w:val="none"/>
        </w:rPr>
        <w:t xml:space="preserve">、因发生不可抗力致使部分不能履行本合同的（包括导致延期履行），根据不可抗力的影响，免除相应的责任，但本合同另有规定的除外。</w:t>
      </w:r>
      <w:r/>
    </w:p>
    <w:p>
      <w:pPr>
        <w:spacing w:line="360" w:lineRule="auto"/>
        <w:rPr>
          <w:color w:val="auto"/>
          <w:sz w:val="24"/>
          <w:highlight w:val="none"/>
        </w:rPr>
      </w:pPr>
      <w:r>
        <w:rPr>
          <w:color w:val="auto"/>
          <w:sz w:val="24"/>
          <w:highlight w:val="none"/>
        </w:rPr>
        <w:t xml:space="preserve">    4</w:t>
      </w:r>
      <w:r>
        <w:rPr>
          <w:rFonts w:hint="eastAsia"/>
          <w:color w:val="auto"/>
          <w:sz w:val="24"/>
          <w:highlight w:val="none"/>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480"/>
        <w:spacing w:line="360" w:lineRule="auto"/>
        <w:rPr>
          <w:color w:val="auto"/>
          <w:sz w:val="24"/>
          <w:highlight w:val="none"/>
        </w:rPr>
      </w:pPr>
      <w:r>
        <w:rPr>
          <w:color w:val="auto"/>
          <w:sz w:val="24"/>
          <w:highlight w:val="none"/>
        </w:rPr>
        <w:t xml:space="preserve">5</w:t>
      </w:r>
      <w:r>
        <w:rPr>
          <w:rFonts w:hint="eastAsia"/>
          <w:color w:val="auto"/>
          <w:sz w:val="24"/>
          <w:highlight w:val="none"/>
        </w:rPr>
        <w:t xml:space="preserve">、因合同一方延迟履行合同后发生不可抗力的，不能免除延迟履行方的相应责任。</w:t>
      </w:r>
      <w:r/>
    </w:p>
    <w:p>
      <w:pPr>
        <w:ind w:firstLine="482"/>
        <w:spacing w:line="360" w:lineRule="auto"/>
        <w:rPr>
          <w:b/>
          <w:color w:val="auto"/>
          <w:sz w:val="24"/>
          <w:highlight w:val="none"/>
        </w:rPr>
      </w:pPr>
      <w:r>
        <w:rPr>
          <w:rFonts w:hint="eastAsia"/>
          <w:b/>
          <w:color w:val="auto"/>
          <w:sz w:val="24"/>
          <w:highlight w:val="none"/>
        </w:rPr>
        <w:t xml:space="preserve">第十一条 合同组成</w:t>
      </w:r>
      <w:r/>
    </w:p>
    <w:p>
      <w:pPr>
        <w:ind w:firstLine="480"/>
        <w:spacing w:line="360" w:lineRule="auto"/>
        <w:rPr>
          <w:color w:val="auto"/>
          <w:sz w:val="24"/>
          <w:highlight w:val="none"/>
        </w:rPr>
      </w:pPr>
      <w:r>
        <w:rPr>
          <w:rFonts w:hint="eastAsia"/>
          <w:color w:val="auto"/>
          <w:sz w:val="24"/>
          <w:highlight w:val="none"/>
        </w:rPr>
        <w:t xml:space="preserve">双方有关本项目的洽商、变更等书面协议或文件；采购文件（含招标文件、竞争性谈判文件、竞争性磋商文件、询价文件、单一来源谈判文件等）、响应文件、中标通知书；标准、规范及有关技术文件、技术要求；以及产品使用说明书、保修卡、合格证(随机送达)，以上均视为本合同的组成部分。</w:t>
      </w:r>
      <w:r/>
    </w:p>
    <w:p>
      <w:pPr>
        <w:ind w:firstLine="482"/>
        <w:spacing w:line="360" w:lineRule="auto"/>
        <w:rPr>
          <w:b/>
          <w:color w:val="auto"/>
          <w:sz w:val="24"/>
          <w:highlight w:val="none"/>
        </w:rPr>
      </w:pPr>
      <w:r>
        <w:rPr>
          <w:rFonts w:hint="eastAsia"/>
          <w:b/>
          <w:color w:val="auto"/>
          <w:sz w:val="24"/>
          <w:highlight w:val="none"/>
        </w:rPr>
        <w:t xml:space="preserve">第十二条　合同的变更和终止</w:t>
      </w:r>
      <w:r/>
    </w:p>
    <w:p>
      <w:pPr>
        <w:ind w:firstLine="480"/>
        <w:spacing w:line="360" w:lineRule="auto"/>
        <w:rPr>
          <w:color w:val="auto"/>
          <w:sz w:val="24"/>
          <w:highlight w:val="none"/>
        </w:rPr>
      </w:pPr>
      <w:r>
        <w:rPr>
          <w:rFonts w:hint="eastAsia"/>
          <w:color w:val="auto"/>
          <w:sz w:val="24"/>
          <w:highlight w:val="none"/>
        </w:rPr>
        <w:t xml:space="preserve">本合同一经签订，甲乙双方不得擅自变更、中止或终止合同。</w:t>
      </w:r>
      <w:r/>
    </w:p>
    <w:p>
      <w:pPr>
        <w:ind w:firstLine="482"/>
        <w:spacing w:line="360" w:lineRule="auto"/>
        <w:rPr>
          <w:b/>
          <w:color w:val="auto"/>
          <w:sz w:val="24"/>
          <w:highlight w:val="none"/>
        </w:rPr>
      </w:pPr>
      <w:r>
        <w:rPr>
          <w:rFonts w:hint="eastAsia"/>
          <w:b/>
          <w:color w:val="auto"/>
          <w:sz w:val="24"/>
          <w:highlight w:val="none"/>
        </w:rPr>
        <w:t xml:space="preserve">第十三条　合同的转让</w:t>
      </w:r>
      <w:r/>
    </w:p>
    <w:p>
      <w:pPr>
        <w:ind w:firstLine="480"/>
        <w:spacing w:line="360" w:lineRule="auto"/>
        <w:rPr>
          <w:color w:val="auto"/>
          <w:sz w:val="24"/>
          <w:highlight w:val="none"/>
        </w:rPr>
      </w:pPr>
      <w:r>
        <w:rPr>
          <w:rFonts w:hint="eastAsia"/>
          <w:color w:val="auto"/>
          <w:sz w:val="24"/>
          <w:highlight w:val="none"/>
        </w:rPr>
        <w:t xml:space="preserve">未经甲方书面同意，乙方不得擅自部分或全部转让其应履行的合同义务。</w:t>
      </w:r>
      <w:r/>
    </w:p>
    <w:p>
      <w:pPr>
        <w:ind w:firstLine="482"/>
        <w:spacing w:line="360" w:lineRule="auto"/>
        <w:rPr>
          <w:b/>
          <w:color w:val="auto"/>
          <w:sz w:val="24"/>
          <w:highlight w:val="none"/>
        </w:rPr>
      </w:pPr>
      <w:r>
        <w:rPr>
          <w:rFonts w:hint="eastAsia"/>
          <w:b/>
          <w:color w:val="auto"/>
          <w:sz w:val="24"/>
          <w:highlight w:val="none"/>
        </w:rPr>
        <w:t xml:space="preserve">第十四条  争议的解决</w:t>
      </w:r>
      <w:r/>
    </w:p>
    <w:p>
      <w:pPr>
        <w:ind w:firstLine="480"/>
        <w:spacing w:line="360" w:lineRule="auto"/>
        <w:rPr>
          <w:color w:val="auto"/>
          <w:sz w:val="24"/>
          <w:highlight w:val="none"/>
        </w:rPr>
      </w:pPr>
      <w:r>
        <w:rPr>
          <w:rFonts w:hint="eastAsia"/>
          <w:color w:val="auto"/>
          <w:sz w:val="24"/>
          <w:highlight w:val="none"/>
        </w:rPr>
        <w:t xml:space="preserve">因履行本合同引起的或与本合同有关的争议，甲、乙双方应首先通过友好协商解决，如果协商不能解决争议，向甲方所在地有管辖权的人民法院提起诉讼。</w:t>
      </w:r>
      <w:r/>
    </w:p>
    <w:p>
      <w:pPr>
        <w:ind w:firstLine="482"/>
        <w:spacing w:line="360" w:lineRule="auto"/>
        <w:rPr>
          <w:b/>
          <w:color w:val="auto"/>
          <w:sz w:val="24"/>
          <w:highlight w:val="none"/>
        </w:rPr>
      </w:pPr>
      <w:r>
        <w:rPr>
          <w:rFonts w:hint="eastAsia"/>
          <w:b/>
          <w:color w:val="auto"/>
          <w:sz w:val="24"/>
          <w:highlight w:val="none"/>
        </w:rPr>
        <w:t xml:space="preserve">第十五条   合同生效及其他</w:t>
      </w:r>
      <w:r/>
    </w:p>
    <w:p>
      <w:pPr>
        <w:ind w:firstLine="480"/>
        <w:spacing w:line="360" w:lineRule="auto"/>
        <w:rPr>
          <w:color w:val="auto"/>
          <w:sz w:val="24"/>
          <w:highlight w:val="none"/>
        </w:rPr>
      </w:pPr>
      <w:r>
        <w:rPr>
          <w:rFonts w:hint="eastAsia"/>
          <w:color w:val="auto"/>
          <w:sz w:val="24"/>
          <w:highlight w:val="none"/>
        </w:rPr>
        <w:t xml:space="preserve">1、本合同自合同双方签字、盖章之日起生效。</w:t>
      </w:r>
      <w:r/>
    </w:p>
    <w:p>
      <w:pPr>
        <w:ind w:firstLine="480"/>
        <w:spacing w:line="360" w:lineRule="auto"/>
        <w:rPr>
          <w:color w:val="auto"/>
          <w:sz w:val="24"/>
          <w:highlight w:val="none"/>
        </w:rPr>
      </w:pPr>
      <w:r>
        <w:rPr>
          <w:rFonts w:hint="eastAsia"/>
          <w:color w:val="auto"/>
          <w:sz w:val="24"/>
          <w:highlight w:val="none"/>
        </w:rPr>
        <w:t xml:space="preserve">2、本合同一式</w:t>
      </w:r>
      <w:r>
        <w:rPr>
          <w:color w:val="auto"/>
          <w:sz w:val="24"/>
          <w:highlight w:val="none"/>
          <w:u w:val="single"/>
        </w:rPr>
        <w:t xml:space="preserve"> 6</w:t>
      </w:r>
      <w:r>
        <w:rPr>
          <w:rFonts w:hint="eastAsia"/>
          <w:color w:val="auto"/>
          <w:sz w:val="24"/>
          <w:highlight w:val="none"/>
          <w:u w:val="single"/>
        </w:rPr>
        <w:t xml:space="preserve"> </w:t>
      </w:r>
      <w:r>
        <w:rPr>
          <w:rFonts w:hint="eastAsia"/>
          <w:color w:val="auto"/>
          <w:sz w:val="24"/>
          <w:highlight w:val="none"/>
        </w:rPr>
        <w:t xml:space="preserve">份，甲方执</w:t>
      </w:r>
      <w:r>
        <w:rPr>
          <w:color w:val="auto"/>
          <w:sz w:val="24"/>
          <w:highlight w:val="none"/>
          <w:u w:val="single"/>
        </w:rPr>
        <w:t xml:space="preserve"> 4</w:t>
      </w:r>
      <w:r>
        <w:rPr>
          <w:rFonts w:hint="eastAsia"/>
          <w:color w:val="auto"/>
          <w:sz w:val="24"/>
          <w:highlight w:val="none"/>
          <w:u w:val="single"/>
        </w:rPr>
        <w:t xml:space="preserve"> </w:t>
      </w:r>
      <w:r>
        <w:rPr>
          <w:rFonts w:hint="eastAsia"/>
          <w:color w:val="auto"/>
          <w:sz w:val="24"/>
          <w:highlight w:val="none"/>
        </w:rPr>
        <w:t xml:space="preserve">份，乙方执</w:t>
      </w:r>
      <w:r>
        <w:rPr>
          <w:color w:val="auto"/>
          <w:sz w:val="24"/>
          <w:highlight w:val="none"/>
          <w:u w:val="single"/>
        </w:rPr>
        <w:t xml:space="preserve"> 2</w:t>
      </w:r>
      <w:r>
        <w:rPr>
          <w:rFonts w:hint="eastAsia"/>
          <w:color w:val="auto"/>
          <w:sz w:val="24"/>
          <w:highlight w:val="none"/>
          <w:u w:val="single"/>
        </w:rPr>
        <w:t xml:space="preserve"> </w:t>
      </w:r>
      <w:r>
        <w:rPr>
          <w:rFonts w:hint="eastAsia"/>
          <w:color w:val="auto"/>
          <w:sz w:val="24"/>
          <w:highlight w:val="none"/>
        </w:rPr>
        <w:t xml:space="preserve">份，具有同等法律效力。</w:t>
      </w:r>
      <w:r/>
    </w:p>
    <w:p>
      <w:pPr>
        <w:ind w:firstLine="480"/>
        <w:spacing w:line="360" w:lineRule="auto"/>
        <w:rPr>
          <w:color w:val="auto"/>
          <w:sz w:val="24"/>
          <w:highlight w:val="none"/>
        </w:rPr>
      </w:pPr>
      <w:r>
        <w:rPr>
          <w:rFonts w:hint="eastAsia"/>
          <w:color w:val="auto"/>
          <w:sz w:val="24"/>
          <w:highlight w:val="none"/>
        </w:rPr>
        <w:t xml:space="preserve">3、双方需补充的其他事项</w:t>
      </w:r>
      <w:r>
        <w:rPr>
          <w:color w:val="auto"/>
          <w:sz w:val="24"/>
          <w:highlight w:val="none"/>
          <w:u w:val="single"/>
        </w:rPr>
        <w:t xml:space="preserve">                                        </w:t>
      </w:r>
      <w:r>
        <w:rPr>
          <w:rFonts w:hint="eastAsia"/>
          <w:color w:val="auto"/>
          <w:sz w:val="24"/>
          <w:highlight w:val="none"/>
        </w:rPr>
        <w:t xml:space="preserve">。</w:t>
      </w:r>
      <w:r/>
    </w:p>
    <w:p>
      <w:pPr>
        <w:spacing w:line="360" w:lineRule="auto"/>
        <w:rPr>
          <w:color w:val="auto"/>
          <w:sz w:val="24"/>
          <w:highlight w:val="none"/>
        </w:rPr>
      </w:pPr>
      <w:r/>
      <w:bookmarkStart w:id="135" w:name="_Hlk68891964"/>
      <w:r/>
      <w:r/>
    </w:p>
    <w:p>
      <w:pPr>
        <w:ind w:firstLine="560"/>
        <w:spacing w:line="360" w:lineRule="auto"/>
        <w:rPr>
          <w:color w:val="auto"/>
          <w:sz w:val="24"/>
          <w:highlight w:val="none"/>
        </w:rPr>
      </w:pPr>
      <w:r>
        <w:rPr>
          <w:rFonts w:hint="eastAsia"/>
          <w:color w:val="auto"/>
          <w:sz w:val="24"/>
          <w:highlight w:val="none"/>
        </w:rPr>
        <w:t xml:space="preserve">甲方（盖章）：                   乙方（盖章）：    </w:t>
      </w:r>
      <w:r/>
    </w:p>
    <w:p>
      <w:pPr>
        <w:ind w:firstLine="540"/>
        <w:spacing w:line="360" w:lineRule="auto"/>
        <w:rPr>
          <w:color w:val="auto"/>
          <w:sz w:val="24"/>
          <w:highlight w:val="none"/>
        </w:rPr>
      </w:pPr>
      <w:r>
        <w:rPr>
          <w:rFonts w:hint="eastAsia"/>
          <w:color w:val="auto"/>
          <w:sz w:val="24"/>
          <w:highlight w:val="none"/>
        </w:rPr>
        <w:t xml:space="preserve">单位地址：                       单位地址： </w:t>
      </w:r>
      <w:r/>
    </w:p>
    <w:p>
      <w:pPr>
        <w:ind w:firstLine="560"/>
        <w:spacing w:line="360" w:lineRule="auto"/>
        <w:rPr>
          <w:color w:val="auto"/>
          <w:sz w:val="24"/>
          <w:highlight w:val="none"/>
        </w:rPr>
      </w:pPr>
      <w:r>
        <w:rPr>
          <w:rFonts w:hint="eastAsia"/>
          <w:color w:val="auto"/>
          <w:sz w:val="24"/>
          <w:highlight w:val="none"/>
        </w:rPr>
        <w:t xml:space="preserve">授权代表：                </w:t>
      </w:r>
      <w:r>
        <w:rPr>
          <w:color w:val="auto"/>
          <w:sz w:val="24"/>
          <w:highlight w:val="none"/>
        </w:rPr>
        <w:t xml:space="preserve">      </w:t>
      </w:r>
      <w:r>
        <w:rPr>
          <w:rFonts w:hint="eastAsia"/>
          <w:color w:val="auto"/>
          <w:sz w:val="24"/>
          <w:highlight w:val="none"/>
        </w:rPr>
        <w:t xml:space="preserve"> 授权代表：</w:t>
      </w:r>
      <w:r/>
    </w:p>
    <w:p>
      <w:pPr>
        <w:ind w:firstLine="560"/>
        <w:spacing w:line="360" w:lineRule="auto"/>
        <w:rPr>
          <w:color w:val="auto"/>
          <w:sz w:val="24"/>
          <w:highlight w:val="none"/>
        </w:rPr>
      </w:pPr>
      <w:r>
        <w:rPr>
          <w:rFonts w:hint="eastAsia"/>
          <w:color w:val="auto"/>
          <w:sz w:val="24"/>
          <w:highlight w:val="none"/>
        </w:rPr>
        <w:t xml:space="preserve">经办人：               </w:t>
      </w:r>
      <w:r>
        <w:rPr>
          <w:color w:val="auto"/>
          <w:sz w:val="24"/>
          <w:highlight w:val="none"/>
        </w:rPr>
        <w:t xml:space="preserve">        </w:t>
      </w:r>
      <w:r>
        <w:rPr>
          <w:rFonts w:hint="eastAsia"/>
          <w:color w:val="auto"/>
          <w:sz w:val="24"/>
          <w:highlight w:val="none"/>
        </w:rPr>
        <w:t xml:space="preserve">  经办人：</w:t>
      </w:r>
      <w:r/>
    </w:p>
    <w:p>
      <w:pPr>
        <w:ind w:firstLine="560"/>
        <w:spacing w:line="360" w:lineRule="auto"/>
        <w:rPr>
          <w:color w:val="auto"/>
          <w:sz w:val="24"/>
          <w:highlight w:val="none"/>
        </w:rPr>
      </w:pPr>
      <w:r>
        <w:rPr>
          <w:rFonts w:hint="eastAsia"/>
          <w:color w:val="auto"/>
          <w:sz w:val="24"/>
          <w:highlight w:val="none"/>
        </w:rPr>
        <w:t xml:space="preserve">电话：                           电话：                          </w:t>
      </w:r>
      <w:r/>
    </w:p>
    <w:p>
      <w:pPr>
        <w:ind w:firstLine="480"/>
        <w:spacing w:line="360" w:lineRule="auto"/>
        <w:rPr>
          <w:rFonts w:ascii="宋体" w:hAnsi="宋体" w:cs="Courier New"/>
          <w:color w:val="auto"/>
          <w:sz w:val="24"/>
          <w:szCs w:val="24"/>
          <w:highlight w:val="none"/>
        </w:rPr>
      </w:pPr>
      <w:r>
        <w:rPr>
          <w:rFonts w:hint="eastAsia"/>
          <w:color w:val="auto"/>
          <w:sz w:val="24"/>
          <w:highlight w:val="none"/>
        </w:rPr>
        <w:t xml:space="preserve">日期：   年     月    日         日期：   年     月    日   </w:t>
      </w:r>
      <w:bookmarkEnd w:id="135"/>
      <w:r/>
      <w:r/>
    </w:p>
    <w:p>
      <w:pPr>
        <w:spacing w:line="360" w:lineRule="auto"/>
        <w:rPr>
          <w:rFonts w:ascii="宋体" w:hAnsi="宋体" w:cs="Courier New"/>
          <w:color w:val="auto"/>
          <w:sz w:val="24"/>
          <w:szCs w:val="24"/>
          <w:highlight w:val="none"/>
        </w:rPr>
      </w:pPr>
      <w:r>
        <w:rPr>
          <w:rFonts w:ascii="宋体" w:hAnsi="宋体" w:cs="Courier New"/>
          <w:color w:val="auto"/>
          <w:sz w:val="24"/>
          <w:szCs w:val="24"/>
          <w:highlight w:val="none"/>
        </w:rPr>
      </w:r>
      <w:r/>
    </w:p>
    <w:p>
      <w:pPr>
        <w:spacing w:line="360" w:lineRule="auto"/>
        <w:rPr>
          <w:color w:val="auto"/>
          <w:highlight w:val="none"/>
        </w:rPr>
      </w:pPr>
      <w:r>
        <w:rPr>
          <w:color w:val="auto"/>
          <w:highlight w:val="none"/>
        </w:rPr>
      </w:r>
      <w:r/>
    </w:p>
    <w:p>
      <w:pPr>
        <w:jc w:val="center"/>
        <w:spacing w:line="360" w:lineRule="auto"/>
        <w:rPr>
          <w:rFonts w:ascii="黑体" w:hAnsi="宋体" w:eastAsia="黑体"/>
          <w:b/>
          <w:color w:val="auto"/>
          <w:sz w:val="28"/>
          <w:szCs w:val="28"/>
          <w:highlight w:val="none"/>
        </w:rPr>
      </w:pPr>
      <w:r>
        <w:rPr>
          <w:rFonts w:ascii="黑体" w:hAnsi="宋体" w:eastAsia="黑体"/>
          <w:b/>
          <w:color w:val="auto"/>
          <w:sz w:val="28"/>
          <w:szCs w:val="28"/>
          <w:highlight w:val="none"/>
        </w:rPr>
      </w:r>
      <w:r/>
    </w:p>
    <w:p>
      <w:pPr>
        <w:spacing w:line="360" w:lineRule="auto"/>
        <w:tabs>
          <w:tab w:val="left" w:pos="0" w:leader="none"/>
          <w:tab w:val="left" w:pos="525" w:leader="none"/>
          <w:tab w:val="left" w:pos="945" w:leader="none"/>
          <w:tab w:val="left" w:pos="1050" w:leader="none"/>
        </w:tabs>
        <w:rPr>
          <w:rFonts w:ascii="宋体" w:hAnsi="宋体"/>
          <w:bCs/>
          <w:color w:val="auto"/>
          <w:sz w:val="24"/>
          <w:highlight w:val="none"/>
        </w:rPr>
      </w:pPr>
      <w:r>
        <w:rPr>
          <w:rFonts w:ascii="宋体" w:hAnsi="宋体"/>
          <w:bCs/>
          <w:color w:val="auto"/>
          <w:sz w:val="24"/>
          <w:highlight w:val="none"/>
        </w:rPr>
      </w:r>
      <w:r/>
    </w:p>
    <w:p>
      <w:pPr>
        <w:pStyle w:val="874"/>
        <w:jc w:val="left"/>
        <w:spacing w:before="0"/>
        <w:rPr>
          <w:rFonts w:ascii="宋体" w:hAnsi="宋体" w:cs="宋体"/>
          <w:color w:val="auto"/>
          <w:highlight w:val="none"/>
        </w:rPr>
      </w:pPr>
      <w:r>
        <w:rPr>
          <w:rFonts w:hint="eastAsia" w:ascii="宋体" w:hAnsi="宋体" w:cs="宋体"/>
          <w:color w:val="auto"/>
          <w:highlight w:val="none"/>
        </w:rPr>
        <w:t xml:space="preserve">五. 附件</w:t>
      </w:r>
      <w:r/>
    </w:p>
    <w:p>
      <w:pPr>
        <w:jc w:val="left"/>
        <w:rPr>
          <w:b/>
          <w:bCs/>
          <w:color w:val="auto"/>
          <w:sz w:val="28"/>
          <w:highlight w:val="none"/>
        </w:rPr>
      </w:pPr>
      <w:r/>
      <w:bookmarkStart w:id="136" w:name="一．报价函（格式）"/>
      <w:r/>
      <w:bookmarkEnd w:id="136"/>
      <w:r>
        <w:rPr>
          <w:rFonts w:hint="eastAsia" w:ascii="宋体" w:hAnsi="宋体"/>
          <w:b/>
          <w:color w:val="auto"/>
          <w:sz w:val="32"/>
          <w:szCs w:val="32"/>
          <w:highlight w:val="none"/>
        </w:rPr>
        <w:t xml:space="preserve"> </w:t>
      </w:r>
      <w:r/>
    </w:p>
    <w:p>
      <w:pPr>
        <w:jc w:val="center"/>
        <w:rPr>
          <w:rFonts w:ascii="宋体" w:hAnsi="宋体"/>
          <w:bCs/>
          <w:color w:val="auto"/>
          <w:sz w:val="40"/>
          <w:szCs w:val="40"/>
          <w:highlight w:val="none"/>
        </w:rPr>
      </w:pPr>
      <w:r>
        <w:rPr>
          <w:rFonts w:ascii="宋体" w:hAnsi="宋体"/>
          <w:bCs/>
          <w:color w:val="auto"/>
          <w:sz w:val="40"/>
          <w:szCs w:val="40"/>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投</w:t>
      </w:r>
      <w:r/>
    </w:p>
    <w:p>
      <w:pPr>
        <w:jc w:val="center"/>
        <w:rPr>
          <w:rFonts w:ascii="宋体" w:hAnsi="宋体"/>
          <w:bCs/>
          <w:color w:val="auto"/>
          <w:sz w:val="72"/>
          <w:highlight w:val="none"/>
        </w:rPr>
      </w:pPr>
      <w:r>
        <w:rPr>
          <w:rFonts w:hint="eastAsia" w:ascii="宋体" w:hAnsi="宋体"/>
          <w:bCs/>
          <w:color w:val="auto"/>
          <w:sz w:val="7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标</w:t>
      </w:r>
      <w:r/>
    </w:p>
    <w:p>
      <w:pPr>
        <w:jc w:val="center"/>
        <w:rPr>
          <w:rFonts w:ascii="宋体" w:hAnsi="宋体"/>
          <w:bCs/>
          <w:color w:val="auto"/>
          <w:sz w:val="72"/>
          <w:highlight w:val="none"/>
        </w:rPr>
      </w:pPr>
      <w:r>
        <w:rPr>
          <w:rFonts w:ascii="宋体" w:hAnsi="宋体"/>
          <w:bCs/>
          <w:color w:val="auto"/>
          <w:sz w:val="72"/>
          <w:highlight w:val="none"/>
        </w:rPr>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文</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 </w:t>
      </w:r>
      <w:r/>
    </w:p>
    <w:p>
      <w:pPr>
        <w:jc w:val="center"/>
        <w:rPr>
          <w:rFonts w:ascii="宋体" w:hAnsi="宋体"/>
          <w:bCs/>
          <w:color w:val="auto"/>
          <w:sz w:val="52"/>
          <w:szCs w:val="52"/>
          <w:highlight w:val="none"/>
        </w:rPr>
      </w:pPr>
      <w:r>
        <w:rPr>
          <w:rFonts w:hint="eastAsia" w:ascii="宋体" w:hAnsi="宋体"/>
          <w:bCs/>
          <w:color w:val="auto"/>
          <w:sz w:val="52"/>
          <w:szCs w:val="52"/>
          <w:highlight w:val="none"/>
        </w:rPr>
        <w:t xml:space="preserve">件</w:t>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32"/>
          <w:szCs w:val="32"/>
          <w:highlight w:val="none"/>
        </w:rPr>
      </w:pPr>
      <w:r>
        <w:rPr>
          <w:rFonts w:ascii="宋体" w:hAnsi="宋体"/>
          <w:bCs/>
          <w:color w:val="auto"/>
          <w:sz w:val="32"/>
          <w:szCs w:val="32"/>
          <w:highlight w:val="none"/>
        </w:rPr>
      </w:r>
      <w:r/>
    </w:p>
    <w:p>
      <w:pPr>
        <w:jc w:val="center"/>
        <w:rPr>
          <w:rFonts w:ascii="宋体" w:hAnsi="宋体"/>
          <w:bCs/>
          <w:color w:val="auto"/>
          <w:sz w:val="52"/>
          <w:szCs w:val="52"/>
          <w:highlight w:val="none"/>
        </w:rPr>
      </w:pPr>
      <w:r>
        <w:rPr>
          <w:rFonts w:ascii="宋体" w:hAnsi="宋体"/>
          <w:bCs/>
          <w:color w:val="auto"/>
          <w:sz w:val="52"/>
          <w:szCs w:val="52"/>
          <w:highlight w:val="none"/>
        </w:rPr>
      </w:r>
      <w:r/>
    </w:p>
    <w:p>
      <w:pPr>
        <w:jc w:val="center"/>
        <w:rPr>
          <w:rFonts w:ascii="宋体" w:hAnsi="宋体"/>
          <w:bCs/>
          <w:color w:val="auto"/>
          <w:sz w:val="40"/>
          <w:szCs w:val="11"/>
          <w:highlight w:val="none"/>
        </w:rPr>
      </w:pPr>
      <w:r>
        <w:rPr>
          <w:rFonts w:ascii="宋体" w:hAnsi="宋体"/>
          <w:bCs/>
          <w:color w:val="auto"/>
          <w:sz w:val="40"/>
          <w:szCs w:val="11"/>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ascii="宋体" w:hAnsi="宋体"/>
          <w:bCs/>
          <w:color w:val="auto"/>
          <w:sz w:val="32"/>
          <w:szCs w:val="8"/>
          <w:highlight w:val="none"/>
        </w:rPr>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名 称：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项 目 编 号：               </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投标供应商名称 ：（加盖CA电子公章）</w:t>
      </w:r>
      <w:r/>
    </w:p>
    <w:p>
      <w:pPr>
        <w:ind w:firstLine="1274"/>
        <w:spacing w:line="360" w:lineRule="auto"/>
        <w:rPr>
          <w:rFonts w:ascii="宋体" w:hAnsi="宋体"/>
          <w:bCs/>
          <w:color w:val="auto"/>
          <w:sz w:val="32"/>
          <w:szCs w:val="8"/>
          <w:highlight w:val="none"/>
        </w:rPr>
      </w:pPr>
      <w:r>
        <w:rPr>
          <w:rFonts w:hint="eastAsia" w:ascii="宋体" w:hAnsi="宋体"/>
          <w:bCs/>
          <w:color w:val="auto"/>
          <w:sz w:val="32"/>
          <w:szCs w:val="8"/>
          <w:highlight w:val="none"/>
        </w:rPr>
        <w:t xml:space="preserve">日      期 ：               </w:t>
      </w:r>
      <w:r/>
    </w:p>
    <w:p>
      <w:pPr>
        <w:pageBreakBefore/>
        <w:spacing w:line="360" w:lineRule="auto"/>
        <w:rPr>
          <w:rFonts w:ascii="宋体" w:hAnsi="宋体"/>
          <w:bCs/>
          <w:color w:val="auto"/>
          <w:sz w:val="24"/>
          <w:szCs w:val="24"/>
          <w:highlight w:val="none"/>
        </w:rPr>
        <w:outlineLvl w:val="0"/>
      </w:pPr>
      <w:r/>
      <w:bookmarkStart w:id="137" w:name="_Toc39873230"/>
      <w:r/>
      <w:bookmarkStart w:id="138" w:name="_Toc39873185"/>
      <w:r/>
      <w:bookmarkStart w:id="139" w:name="_Toc36850797"/>
      <w:r/>
      <w:bookmarkStart w:id="140" w:name="_Toc116946345"/>
      <w:r/>
      <w:bookmarkStart w:id="141" w:name="_Toc98277373"/>
      <w:r>
        <w:rPr>
          <w:rFonts w:hint="eastAsia" w:ascii="宋体" w:hAnsi="宋体"/>
          <w:bCs/>
          <w:color w:val="auto"/>
          <w:sz w:val="24"/>
          <w:szCs w:val="24"/>
          <w:highlight w:val="none"/>
        </w:rPr>
        <w:t xml:space="preserve">（一）投标函（格式）：</w:t>
      </w:r>
      <w:bookmarkEnd w:id="137"/>
      <w:r/>
      <w:bookmarkEnd w:id="138"/>
      <w:r/>
      <w:bookmarkEnd w:id="139"/>
      <w:r/>
      <w:bookmarkEnd w:id="140"/>
      <w:r/>
      <w:bookmarkEnd w:id="141"/>
      <w:r/>
      <w:r/>
    </w:p>
    <w:p>
      <w:pPr>
        <w:jc w:val="center"/>
        <w:spacing w:line="440" w:lineRule="exact"/>
        <w:rPr>
          <w:rFonts w:ascii="宋体" w:hAnsi="宋体"/>
          <w:b/>
          <w:color w:val="auto"/>
          <w:sz w:val="24"/>
          <w:szCs w:val="24"/>
          <w:highlight w:val="none"/>
        </w:rPr>
      </w:pPr>
      <w:r>
        <w:rPr>
          <w:rFonts w:hint="eastAsia" w:ascii="宋体" w:hAnsi="宋体"/>
          <w:b/>
          <w:color w:val="auto"/>
          <w:sz w:val="28"/>
          <w:szCs w:val="28"/>
          <w:highlight w:val="none"/>
        </w:rPr>
        <w:t xml:space="preserve">投标函</w:t>
      </w:r>
      <w:r/>
    </w:p>
    <w:p>
      <w:pPr>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致：无锡职业技术大学：</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我方收到贵方项目编号</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招标文件，经仔细阅读和研究，我方决定参加此次无锡职业技术大学工业具身智能场景集成实训室设备采购的投标。</w:t>
      </w:r>
      <w:r/>
    </w:p>
    <w:p>
      <w:pPr>
        <w:numPr>
          <w:ilvl w:val="0"/>
          <w:numId w:val="21"/>
        </w:numPr>
        <w:ind w:left="0" w:firstLine="525"/>
        <w:spacing w:line="440" w:lineRule="exact"/>
        <w:tabs>
          <w:tab w:val="left" w:pos="315" w:leader="none"/>
          <w:tab w:val="left" w:pos="840" w:leader="none"/>
          <w:tab w:val="left" w:pos="945" w:leader="none"/>
          <w:tab w:val="left" w:pos="1050" w:leader="none"/>
          <w:tab w:val="left" w:pos="126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21"/>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ascii="宋体" w:hAnsi="宋体" w:cs="宋体"/>
          <w:bCs/>
          <w:color w:val="auto"/>
          <w:sz w:val="24"/>
          <w:szCs w:val="24"/>
          <w:highlight w:val="none"/>
        </w:rPr>
      </w:pPr>
      <w:r>
        <w:rPr>
          <w:rFonts w:hint="eastAsia" w:ascii="宋体" w:hAnsi="宋体"/>
          <w:bCs/>
          <w:color w:val="auto"/>
          <w:sz w:val="24"/>
          <w:szCs w:val="24"/>
          <w:highlight w:val="none"/>
        </w:rPr>
        <w:t xml:space="preserve">我方愿意提供无锡职业技术大学在招标文件中要求的文件、资料。</w:t>
      </w:r>
      <w:r/>
    </w:p>
    <w:p>
      <w:pPr>
        <w:numPr>
          <w:ilvl w:val="0"/>
          <w:numId w:val="21"/>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我方同意按招标文件中的规定，本投标文件投标的有效期限为开标之日起90天。</w:t>
      </w:r>
      <w:r/>
    </w:p>
    <w:p>
      <w:pPr>
        <w:numPr>
          <w:ilvl w:val="0"/>
          <w:numId w:val="21"/>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如果我方的投标文件被接受，我方将履行招标文件中规定的每一项要求，按期、按质、按量，履行合同义务。</w:t>
      </w:r>
      <w:r/>
    </w:p>
    <w:p>
      <w:pPr>
        <w:numPr>
          <w:ilvl w:val="0"/>
          <w:numId w:val="21"/>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我方认为贵方有权决定中标者。</w:t>
      </w:r>
      <w:r/>
    </w:p>
    <w:p>
      <w:pPr>
        <w:numPr>
          <w:ilvl w:val="0"/>
          <w:numId w:val="21"/>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合同条款履行自己的全部责任。在合同履行过程中，双方如有争议，同意由单位协调解决，并按相关法规和有关文件规定处理。</w:t>
      </w:r>
      <w:r/>
    </w:p>
    <w:p>
      <w:pPr>
        <w:numPr>
          <w:ilvl w:val="0"/>
          <w:numId w:val="21"/>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我方认可并遵守招标文件的所有规定，放弃对招标文件提出质疑的权利。</w:t>
      </w:r>
      <w:r/>
    </w:p>
    <w:p>
      <w:pPr>
        <w:numPr>
          <w:ilvl w:val="0"/>
          <w:numId w:val="21"/>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如果我方被确定为中标供应商，且我方如无不可抗力，又未履行招标文件、投标文件和合同条款的，一经查实，我方愿意赔偿由此而造成的一切损失，并同意接受按招标文件的相关要求对我方进行的处理。</w:t>
      </w:r>
      <w:r/>
    </w:p>
    <w:p>
      <w:pPr>
        <w:numPr>
          <w:ilvl w:val="0"/>
          <w:numId w:val="21"/>
        </w:numPr>
        <w:ind w:left="0" w:firstLine="523"/>
        <w:spacing w:line="440" w:lineRule="exact"/>
        <w:tabs>
          <w:tab w:val="left" w:pos="0" w:leader="none"/>
          <w:tab w:val="left" w:pos="315" w:leader="none"/>
          <w:tab w:val="left" w:pos="525" w:leader="none"/>
          <w:tab w:val="left" w:pos="94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ascii="宋体" w:hAnsi="宋体"/>
          <w:bCs/>
          <w:color w:val="auto"/>
          <w:sz w:val="24"/>
          <w:szCs w:val="24"/>
          <w:highlight w:val="none"/>
        </w:rPr>
        <w:t xml:space="preserve">其他</w:t>
      </w:r>
      <w:r>
        <w:rPr>
          <w:rFonts w:hint="eastAsia" w:ascii="宋体" w:hAnsi="宋体"/>
          <w:bCs/>
          <w:color w:val="auto"/>
          <w:sz w:val="24"/>
          <w:szCs w:val="24"/>
          <w:highlight w:val="none"/>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     </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电话：                              传真：</w:t>
      </w:r>
      <w:r/>
    </w:p>
    <w:p>
      <w:pPr>
        <w:ind w:firstLine="480"/>
        <w:spacing w:line="440" w:lineRule="exact"/>
        <w:rPr>
          <w:rFonts w:ascii="宋体" w:hAnsi="宋体"/>
          <w:bCs/>
          <w:color w:val="auto"/>
          <w:sz w:val="24"/>
          <w:szCs w:val="24"/>
          <w:highlight w:val="none"/>
        </w:rPr>
      </w:pPr>
      <w:r>
        <w:rPr>
          <w:rFonts w:hint="eastAsia" w:ascii="宋体" w:hAnsi="宋体"/>
          <w:bCs/>
          <w:color w:val="auto"/>
          <w:sz w:val="24"/>
          <w:szCs w:val="24"/>
          <w:highlight w:val="none"/>
        </w:rPr>
        <w:t xml:space="preserve">通讯地址：                          邮编：</w:t>
      </w:r>
      <w:r/>
    </w:p>
    <w:p>
      <w:pPr>
        <w:ind w:firstLine="480"/>
        <w:spacing w:line="440" w:lineRule="exact"/>
        <w:rPr>
          <w:rFonts w:ascii="宋体" w:hAnsi="宋体"/>
          <w:bCs/>
          <w:color w:val="auto"/>
          <w:sz w:val="24"/>
          <w:szCs w:val="24"/>
          <w:highlight w:val="none"/>
        </w:rPr>
      </w:pPr>
      <w:r>
        <w:rPr>
          <w:rFonts w:ascii="宋体" w:hAnsi="宋体"/>
          <w:bCs/>
          <w:color w:val="auto"/>
          <w:sz w:val="24"/>
          <w:szCs w:val="24"/>
          <w:highlight w:val="none"/>
        </w:rPr>
      </w:r>
      <w:r/>
    </w:p>
    <w:p>
      <w:pPr>
        <w:pageBreakBefore/>
        <w:rPr>
          <w:rFonts w:ascii="宋体" w:hAnsi="宋体"/>
          <w:bCs/>
          <w:color w:val="auto"/>
          <w:sz w:val="24"/>
          <w:szCs w:val="24"/>
          <w:highlight w:val="none"/>
        </w:rPr>
        <w:outlineLvl w:val="0"/>
      </w:pPr>
      <w:r/>
      <w:bookmarkStart w:id="142" w:name="_Toc36850798"/>
      <w:r/>
      <w:bookmarkStart w:id="143" w:name="_Toc39873231"/>
      <w:r/>
      <w:bookmarkStart w:id="144" w:name="_Toc116946354"/>
      <w:r/>
      <w:bookmarkStart w:id="145" w:name="_Toc39873186"/>
      <w:r/>
      <w:bookmarkStart w:id="146" w:name="_Toc98277374"/>
      <w:r/>
      <w:bookmarkStart w:id="147" w:name="_Toc36850799"/>
      <w:r/>
      <w:bookmarkStart w:id="148" w:name="_Toc39873232"/>
      <w:r/>
      <w:bookmarkStart w:id="149" w:name="_Toc39873187"/>
      <w:r>
        <w:rPr>
          <w:rFonts w:hint="eastAsia" w:ascii="宋体" w:hAnsi="宋体"/>
          <w:bCs/>
          <w:color w:val="auto"/>
          <w:sz w:val="24"/>
          <w:szCs w:val="24"/>
          <w:highlight w:val="none"/>
        </w:rPr>
        <w:t xml:space="preserve">（二）（投标供应商）关于资格的声明函（格式）：</w:t>
      </w:r>
      <w:bookmarkEnd w:id="142"/>
      <w:r/>
      <w:bookmarkEnd w:id="143"/>
      <w:r/>
      <w:bookmarkEnd w:id="144"/>
      <w:r/>
      <w:bookmarkEnd w:id="145"/>
      <w:r/>
      <w:bookmarkEnd w:id="146"/>
      <w:r/>
      <w:r/>
    </w:p>
    <w:p>
      <w:pPr>
        <w:jc w:val="center"/>
        <w:spacing w:line="360" w:lineRule="auto"/>
        <w:rPr>
          <w:rFonts w:ascii="宋体" w:hAnsi="宋体"/>
          <w:b/>
          <w:color w:val="auto"/>
          <w:sz w:val="28"/>
          <w:szCs w:val="28"/>
          <w:highlight w:val="none"/>
        </w:rPr>
      </w:pPr>
      <w:r/>
      <w:bookmarkStart w:id="150" w:name="报价方关于资格的声明函（格式）"/>
      <w:r/>
      <w:bookmarkEnd w:id="150"/>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关于资格的声明函</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p>
      <w:pPr>
        <w:jc w:val="left"/>
        <w:spacing w:line="480" w:lineRule="auto"/>
        <w:tabs>
          <w:tab w:val="left" w:pos="63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无锡职业技术大学：</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参加本次项目（无锡职业技术大学工业具身智能场景集成实训室设备采购）政府采购活动前三年内，在经营活动中没有重大违法记录，我公司（单位）愿针对本次项目（无锡职业技术大学工业具身智能场景集成实训室设备采购）进行投标，投标文件中所有关于投标资格的文件、证明、陈述均是真实的、准确的。若有违背，我公司（单位）</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愿意承担由此而产生的一切后果。</w:t>
      </w:r>
      <w:r/>
    </w:p>
    <w:p>
      <w:pPr>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504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4216"/>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rPr>
          <w:color w:val="auto"/>
          <w:sz w:val="24"/>
          <w:szCs w:val="24"/>
          <w:highlight w:val="none"/>
        </w:rPr>
      </w:pPr>
      <w:r>
        <w:rPr>
          <w:color w:val="auto"/>
          <w:sz w:val="24"/>
          <w:szCs w:val="24"/>
          <w:highlight w:val="none"/>
        </w:rPr>
      </w:r>
      <w:r/>
    </w:p>
    <w:p>
      <w:pPr>
        <w:ind w:firstLine="5640"/>
        <w:rPr>
          <w:color w:val="auto"/>
          <w:highlight w:val="none"/>
        </w:rPr>
      </w:pPr>
      <w:r>
        <w:rPr>
          <w:rFonts w:hint="eastAsia"/>
          <w:color w:val="auto"/>
          <w:sz w:val="24"/>
          <w:szCs w:val="24"/>
          <w:highlight w:val="none"/>
        </w:rPr>
        <w:t xml:space="preserve">日  期：    年     月     日</w:t>
      </w:r>
      <w:r/>
    </w:p>
    <w:p>
      <w:pPr>
        <w:rPr>
          <w:color w:val="auto"/>
          <w:highlight w:val="none"/>
        </w:rPr>
      </w:pPr>
      <w:r>
        <w:rPr>
          <w:color w:val="auto"/>
          <w:highlight w:val="none"/>
        </w:rPr>
      </w:r>
      <w:r/>
    </w:p>
    <w:p>
      <w:pPr>
        <w:pageBreakBefore/>
        <w:rPr>
          <w:rFonts w:ascii="宋体" w:hAnsi="宋体"/>
          <w:bCs/>
          <w:color w:val="auto"/>
          <w:sz w:val="24"/>
          <w:szCs w:val="24"/>
          <w:highlight w:val="none"/>
        </w:rPr>
        <w:outlineLvl w:val="0"/>
      </w:pPr>
      <w:r/>
      <w:bookmarkStart w:id="151" w:name="_Toc98277375"/>
      <w:r/>
      <w:bookmarkStart w:id="152" w:name="_Toc116946355"/>
      <w:r>
        <w:rPr>
          <w:rFonts w:hint="eastAsia" w:ascii="宋体" w:hAnsi="宋体"/>
          <w:bCs/>
          <w:color w:val="auto"/>
          <w:sz w:val="24"/>
          <w:szCs w:val="24"/>
          <w:highlight w:val="none"/>
        </w:rPr>
        <w:t xml:space="preserve">（三）（投标供应商）法定代表人授权委托书（格式）：</w:t>
      </w:r>
      <w:bookmarkEnd w:id="147"/>
      <w:r/>
      <w:bookmarkEnd w:id="148"/>
      <w:r/>
      <w:bookmarkEnd w:id="149"/>
      <w:r/>
      <w:bookmarkEnd w:id="151"/>
      <w:r/>
      <w:bookmarkEnd w:id="152"/>
      <w:r/>
      <w:r/>
    </w:p>
    <w:p>
      <w:pPr>
        <w:rPr>
          <w:color w:val="auto"/>
          <w:highlight w:val="none"/>
        </w:rPr>
      </w:pPr>
      <w:r>
        <w:rPr>
          <w:color w:val="auto"/>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法定代表人授权委托书</w:t>
      </w:r>
      <w:r/>
    </w:p>
    <w:p>
      <w:pPr>
        <w:jc w:val="center"/>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p>
      <w:pPr>
        <w:spacing w:line="600" w:lineRule="exact"/>
        <w:rPr>
          <w:rFonts w:ascii="宋体" w:hAnsi="宋体"/>
          <w:bCs/>
          <w:color w:val="auto"/>
          <w:sz w:val="24"/>
          <w:szCs w:val="24"/>
          <w:highlight w:val="none"/>
        </w:rPr>
      </w:pPr>
      <w:r>
        <w:rPr>
          <w:rFonts w:hint="eastAsia" w:ascii="宋体" w:hAnsi="宋体"/>
          <w:bCs/>
          <w:color w:val="auto"/>
          <w:sz w:val="24"/>
          <w:szCs w:val="24"/>
          <w:highlight w:val="none"/>
        </w:rPr>
        <w:t xml:space="preserve">无锡职业技术大学：</w:t>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系中华人民共和国合法公司（单位），特授权</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代表我公司（单位）全权办理针对本项目（无锡职业技术大学工业具身智能场景集成实训室设备采购）的投标、参与开标、评标、签约等具体工作，并签署全部有关的文件、协议及合同。</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我公司（单位）对被授权代表的签名负全部责任。</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被授权代表情况：</w:t>
      </w:r>
      <w:r/>
    </w:p>
    <w:p>
      <w:pPr>
        <w:ind w:firstLine="525"/>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姓名：         性别：       电话：</w:t>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324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200"/>
        <w:jc w:val="left"/>
        <w:spacing w:line="360" w:lineRule="auto"/>
        <w:rPr>
          <w:color w:val="auto"/>
          <w:sz w:val="24"/>
          <w:szCs w:val="24"/>
          <w:highlight w:val="none"/>
        </w:rPr>
      </w:pPr>
      <w:r>
        <w:rPr>
          <w:rFonts w:hint="eastAsia"/>
          <w:color w:val="auto"/>
          <w:sz w:val="24"/>
          <w:szCs w:val="24"/>
          <w:highlight w:val="none"/>
        </w:rPr>
        <w:t xml:space="preserve">投标供应商（盖章）：</w:t>
      </w:r>
      <w:r/>
    </w:p>
    <w:p>
      <w:pPr>
        <w:ind w:firstLine="3480"/>
        <w:jc w:val="left"/>
        <w:spacing w:line="360" w:lineRule="auto"/>
        <w:rPr>
          <w:color w:val="auto"/>
          <w:sz w:val="24"/>
          <w:szCs w:val="24"/>
          <w:highlight w:val="none"/>
        </w:rPr>
      </w:pPr>
      <w:r>
        <w:rPr>
          <w:rFonts w:hint="eastAsia"/>
          <w:color w:val="auto"/>
          <w:sz w:val="24"/>
          <w:szCs w:val="24"/>
          <w:highlight w:val="none"/>
        </w:rPr>
        <w:t xml:space="preserve">法定代表人（签字或盖章）：</w:t>
      </w:r>
      <w:r/>
    </w:p>
    <w:p>
      <w:pPr>
        <w:ind w:firstLine="5640"/>
        <w:jc w:val="left"/>
        <w:spacing w:line="360" w:lineRule="auto"/>
        <w:rPr>
          <w:color w:val="auto"/>
          <w:highlight w:val="none"/>
        </w:rPr>
      </w:pPr>
      <w:r>
        <w:rPr>
          <w:rFonts w:hint="eastAsia"/>
          <w:color w:val="auto"/>
          <w:sz w:val="24"/>
          <w:szCs w:val="24"/>
          <w:highlight w:val="none"/>
        </w:rPr>
        <w:t xml:space="preserve">日  期：    年     月     日</w:t>
      </w:r>
      <w:r/>
    </w:p>
    <w:p>
      <w:pPr>
        <w:ind w:firstLine="480"/>
        <w:spacing w:line="360" w:lineRule="auto"/>
        <w:rPr>
          <w:color w:val="auto"/>
          <w:sz w:val="24"/>
          <w:szCs w:val="24"/>
          <w:highlight w:val="none"/>
        </w:rPr>
      </w:pPr>
      <w:r>
        <w:rPr>
          <w:color w:val="auto"/>
          <w:sz w:val="24"/>
          <w:szCs w:val="24"/>
          <w:highlight w:val="none"/>
        </w:rPr>
      </w:r>
      <w:r/>
    </w:p>
    <w:p>
      <w:pPr>
        <w:rPr>
          <w:color w:val="auto"/>
          <w:highlight w:val="none"/>
        </w:rPr>
      </w:pPr>
      <w:r>
        <w:rPr>
          <w:color w:val="auto"/>
          <w:highlight w:val="none"/>
        </w:rPr>
      </w:r>
      <w:r/>
    </w:p>
    <w:tbl>
      <w:tblPr>
        <w:tblStyle w:val="82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宋体" w:hAnsi="宋体"/>
          <w:bCs/>
          <w:color w:val="auto"/>
          <w:sz w:val="24"/>
          <w:szCs w:val="24"/>
          <w:highlight w:val="none"/>
        </w:rPr>
      </w:pPr>
      <w:r>
        <w:rPr>
          <w:rFonts w:ascii="宋体" w:hAnsi="宋体"/>
          <w:bCs/>
          <w:color w:val="auto"/>
          <w:sz w:val="24"/>
          <w:szCs w:val="24"/>
          <w:highlight w:val="none"/>
        </w:rPr>
      </w:r>
      <w:r/>
    </w:p>
    <w:tbl>
      <w:tblPr>
        <w:tblStyle w:val="82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被授权代表身份证复印件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jc w:val="left"/>
        <w:rPr>
          <w:rFonts w:ascii="黑体" w:hAnsi="黑体" w:eastAsia="黑体"/>
          <w:color w:val="auto"/>
          <w:sz w:val="28"/>
          <w:szCs w:val="28"/>
          <w:highlight w:val="none"/>
        </w:rPr>
      </w:pPr>
      <w:r>
        <w:rPr>
          <w:rFonts w:ascii="宋体" w:hAnsi="宋体"/>
          <w:bCs/>
          <w:color w:val="auto"/>
          <w:sz w:val="24"/>
          <w:szCs w:val="24"/>
          <w:highlight w:val="none"/>
        </w:rPr>
        <w:br w:type="page" w:clear="all"/>
      </w:r>
      <w:r>
        <w:rPr>
          <w:rFonts w:hint="eastAsia" w:ascii="黑体" w:hAnsi="黑体" w:eastAsia="黑体"/>
          <w:color w:val="auto"/>
          <w:sz w:val="28"/>
          <w:szCs w:val="28"/>
          <w:highlight w:val="none"/>
        </w:rPr>
        <w:t xml:space="preserve">法定代表人亲自参加投标的需提供：</w:t>
      </w:r>
      <w:r/>
    </w:p>
    <w:p>
      <w:pPr>
        <w:jc w:val="center"/>
        <w:spacing w:line="360" w:lineRule="auto"/>
        <w:rPr>
          <w:rFonts w:ascii="宋体" w:hAnsi="宋体"/>
          <w:b/>
          <w:color w:val="auto"/>
          <w:sz w:val="28"/>
          <w:szCs w:val="28"/>
          <w:highlight w:val="none"/>
        </w:rPr>
      </w:pPr>
      <w:r>
        <w:rPr>
          <w:rFonts w:ascii="宋体" w:hAnsi="宋体"/>
          <w:b/>
          <w:color w:val="auto"/>
          <w:sz w:val="28"/>
          <w:szCs w:val="28"/>
          <w:highlight w:val="none"/>
        </w:rPr>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法定代表人身份证明书（格式）</w:t>
      </w:r>
      <w:r/>
    </w:p>
    <w:p>
      <w:pPr>
        <w:ind w:firstLine="612"/>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单位名称：</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2"/>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单位性质：</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地    址：</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成立时间：  年   月   日</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经营期限：</w:t>
      </w:r>
      <w:r>
        <w:rPr>
          <w:rFonts w:hint="eastAsia" w:ascii="宋体" w:hAnsi="宋体"/>
          <w:color w:val="auto"/>
          <w:sz w:val="24"/>
          <w:szCs w:val="24"/>
          <w:highlight w:val="none"/>
          <w:u w:val="single"/>
        </w:rPr>
        <w:tab/>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u w:val="single"/>
        </w:rPr>
      </w:pPr>
      <w:r>
        <w:rPr>
          <w:rFonts w:hint="eastAsia" w:ascii="宋体" w:hAnsi="宋体"/>
          <w:color w:val="auto"/>
          <w:sz w:val="24"/>
          <w:szCs w:val="24"/>
          <w:highlight w:val="none"/>
        </w:rPr>
        <w:t xml:space="preserve">姓    名：       性别：  年龄：   职务：</w:t>
      </w:r>
      <w:r>
        <w:rPr>
          <w:rFonts w:hint="eastAsia" w:ascii="宋体" w:hAnsi="宋体"/>
          <w:color w:val="auto"/>
          <w:sz w:val="24"/>
          <w:szCs w:val="24"/>
          <w:highlight w:val="none"/>
          <w:u w:val="single"/>
        </w:rPr>
        <w:tab/>
      </w:r>
      <w:r>
        <w:rPr>
          <w:rFonts w:hint="eastAsia" w:ascii="宋体" w:hAnsi="宋体"/>
          <w:color w:val="auto"/>
          <w:sz w:val="24"/>
          <w:szCs w:val="24"/>
          <w:highlight w:val="none"/>
          <w:u w:val="single"/>
        </w:rPr>
        <w:tab/>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系           的法定代表人。</w:t>
      </w:r>
      <w:r/>
    </w:p>
    <w:p>
      <w:pPr>
        <w:ind w:firstLine="610"/>
        <w:spacing w:line="360" w:lineRule="auto"/>
        <w:rPr>
          <w:rFonts w:ascii="宋体" w:hAnsi="宋体"/>
          <w:color w:val="auto"/>
          <w:sz w:val="24"/>
          <w:szCs w:val="24"/>
          <w:highlight w:val="none"/>
        </w:rPr>
      </w:pPr>
      <w:r>
        <w:rPr>
          <w:rFonts w:ascii="宋体" w:hAnsi="宋体"/>
          <w:color w:val="auto"/>
          <w:sz w:val="24"/>
          <w:szCs w:val="24"/>
          <w:highlight w:val="none"/>
        </w:rPr>
      </w:r>
      <w:r/>
    </w:p>
    <w:p>
      <w:pPr>
        <w:ind w:firstLine="61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特此证明。</w:t>
      </w:r>
      <w:r/>
    </w:p>
    <w:p>
      <w:pPr>
        <w:ind w:firstLine="4560"/>
        <w:spacing w:line="360" w:lineRule="auto"/>
        <w:tabs>
          <w:tab w:val="left" w:pos="720" w:leader="none"/>
          <w:tab w:val="left" w:pos="900" w:leader="none"/>
        </w:tabs>
        <w:rPr>
          <w:rFonts w:ascii="宋体" w:hAnsi="宋体"/>
          <w:color w:val="auto"/>
          <w:sz w:val="24"/>
          <w:szCs w:val="24"/>
          <w:highlight w:val="none"/>
        </w:rPr>
      </w:pPr>
      <w:r>
        <w:rPr>
          <w:rFonts w:ascii="宋体" w:hAnsi="宋体"/>
          <w:color w:val="auto"/>
          <w:sz w:val="24"/>
          <w:szCs w:val="24"/>
          <w:highlight w:val="none"/>
        </w:rPr>
      </w:r>
      <w:r/>
    </w:p>
    <w:p>
      <w:pPr>
        <w:ind w:firstLine="4800"/>
        <w:spacing w:line="600" w:lineRule="auto"/>
        <w:tabs>
          <w:tab w:val="left" w:pos="720" w:leader="none"/>
          <w:tab w:val="left" w:pos="900" w:leader="none"/>
        </w:tabs>
        <w:rPr>
          <w:rFonts w:ascii="宋体" w:hAnsi="宋体"/>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color w:val="auto"/>
          <w:sz w:val="24"/>
          <w:szCs w:val="24"/>
          <w:highlight w:val="none"/>
          <w:u w:val="single"/>
        </w:rPr>
        <w:t xml:space="preserve">             （盖公章）</w:t>
      </w:r>
      <w:r/>
    </w:p>
    <w:p>
      <w:pPr>
        <w:ind w:right="480" w:firstLine="6748"/>
        <w:widowControl/>
        <w:rPr>
          <w:rFonts w:ascii="宋体" w:hAnsi="宋体"/>
          <w:color w:val="auto"/>
          <w:sz w:val="24"/>
          <w:szCs w:val="24"/>
          <w:highlight w:val="none"/>
        </w:rPr>
      </w:pPr>
      <w:r>
        <w:rPr>
          <w:rFonts w:hint="eastAsia" w:ascii="宋体" w:hAnsi="宋体"/>
          <w:color w:val="auto"/>
          <w:sz w:val="24"/>
          <w:szCs w:val="24"/>
          <w:highlight w:val="none"/>
        </w:rPr>
        <w:t xml:space="preserve">日  期：  年  月  日</w:t>
      </w:r>
      <w:r/>
    </w:p>
    <w:tbl>
      <w:tblPr>
        <w:tblStyle w:val="821"/>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（正面）</w:t>
            </w:r>
            <w:r/>
          </w:p>
        </w:tc>
        <w:tc>
          <w:tcPr>
            <w:tcBorders>
              <w:top w:val="none" w:color="000000" w:sz="4" w:space="0"/>
              <w:bottom w:val="none" w:color="000000" w:sz="4" w:space="0"/>
            </w:tcBorders>
            <w:tcW w:w="720" w:type="dxa"/>
            <w:textDirection w:val="lrTb"/>
            <w:noWrap w:val="false"/>
          </w:tcPr>
          <w:p>
            <w:pPr>
              <w:jc w:val="left"/>
              <w:widowControl/>
              <w:rPr>
                <w:rFonts w:ascii="宋体" w:hAnsi="宋体"/>
                <w:color w:val="auto"/>
                <w:sz w:val="24"/>
                <w:highlight w:val="none"/>
              </w:rPr>
            </w:pPr>
            <w:r>
              <w:rPr>
                <w:rFonts w:ascii="宋体" w:hAnsi="宋体"/>
                <w:color w:val="auto"/>
                <w:sz w:val="24"/>
                <w:highlight w:val="none"/>
              </w:rPr>
            </w:r>
            <w:r/>
          </w:p>
        </w:tc>
        <w:tc>
          <w:tcPr>
            <w:tcW w:w="5040" w:type="dxa"/>
            <w:textDirection w:val="lrTb"/>
            <w:noWrap w:val="false"/>
          </w:tcPr>
          <w:p>
            <w:pPr>
              <w:spacing w:before="4" w:line="360" w:lineRule="auto"/>
              <w:widowControl/>
              <w:rPr>
                <w:rFonts w:ascii="宋体" w:hAnsi="宋体"/>
                <w:color w:val="auto"/>
                <w:sz w:val="24"/>
                <w:highlight w:val="none"/>
              </w:rPr>
            </w:pPr>
            <w:r>
              <w:rPr>
                <w:rFonts w:ascii="宋体" w:hAnsi="宋体"/>
                <w:color w:val="auto"/>
                <w:sz w:val="24"/>
                <w:highlight w:val="none"/>
              </w:rPr>
            </w:r>
            <w:r/>
          </w:p>
          <w:p>
            <w:pPr>
              <w:spacing w:before="4" w:line="360" w:lineRule="auto"/>
              <w:widowControl/>
              <w:rPr>
                <w:rFonts w:ascii="宋体" w:hAnsi="宋体"/>
                <w:color w:val="auto"/>
                <w:sz w:val="24"/>
                <w:highlight w:val="none"/>
              </w:rPr>
            </w:pPr>
            <w:r>
              <w:rPr>
                <w:rFonts w:ascii="宋体" w:hAnsi="宋体"/>
                <w:color w:val="auto"/>
                <w:sz w:val="24"/>
                <w:highlight w:val="none"/>
              </w:rPr>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法定代表人身份证复印件</w:t>
            </w:r>
            <w:r/>
          </w:p>
          <w:p>
            <w:pPr>
              <w:jc w:val="center"/>
              <w:spacing w:before="4" w:line="360" w:lineRule="auto"/>
              <w:widowControl/>
              <w:rPr>
                <w:rFonts w:ascii="宋体" w:hAnsi="宋体"/>
                <w:color w:val="auto"/>
                <w:sz w:val="24"/>
                <w:highlight w:val="none"/>
              </w:rPr>
            </w:pPr>
            <w:r>
              <w:rPr>
                <w:rFonts w:hint="eastAsia" w:ascii="宋体" w:hAnsi="宋体"/>
                <w:color w:val="auto"/>
                <w:sz w:val="24"/>
                <w:highlight w:val="none"/>
              </w:rPr>
              <w:t xml:space="preserve">（反面）</w:t>
            </w:r>
            <w:r/>
          </w:p>
        </w:tc>
      </w:tr>
    </w:tbl>
    <w:p>
      <w:pPr>
        <w:ind w:right="240"/>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pageBreakBefore/>
        <w:rPr>
          <w:rFonts w:ascii="宋体" w:hAnsi="宋体"/>
          <w:bCs/>
          <w:color w:val="auto"/>
          <w:sz w:val="24"/>
          <w:szCs w:val="24"/>
          <w:highlight w:val="none"/>
        </w:rPr>
        <w:outlineLvl w:val="0"/>
      </w:pPr>
      <w:r/>
      <w:bookmarkStart w:id="153" w:name="_Toc36850801"/>
      <w:r/>
      <w:bookmarkStart w:id="154" w:name="_Toc39873234"/>
      <w:r/>
      <w:bookmarkStart w:id="155" w:name="_Toc98277377"/>
      <w:r/>
      <w:bookmarkStart w:id="156" w:name="_Toc39873189"/>
      <w:r>
        <w:rPr>
          <w:rFonts w:hint="eastAsia" w:ascii="宋体" w:hAnsi="宋体"/>
          <w:bCs/>
          <w:color w:val="auto"/>
          <w:sz w:val="24"/>
          <w:szCs w:val="24"/>
          <w:highlight w:val="none"/>
        </w:rPr>
        <w:t xml:space="preserve">（四）开标一览表（格式）：</w:t>
      </w:r>
      <w:bookmarkEnd w:id="153"/>
      <w:r/>
      <w:bookmarkEnd w:id="154"/>
      <w:r/>
      <w:bookmarkEnd w:id="155"/>
      <w:r/>
      <w:bookmarkEnd w:id="156"/>
      <w:r/>
      <w:r/>
    </w:p>
    <w:p>
      <w:pPr>
        <w:jc w:val="center"/>
        <w:spacing w:line="360" w:lineRule="auto"/>
        <w:rPr>
          <w:rFonts w:ascii="宋体" w:hAnsi="宋体"/>
          <w:b/>
          <w:color w:val="auto"/>
          <w:sz w:val="28"/>
          <w:szCs w:val="28"/>
          <w:highlight w:val="none"/>
        </w:rPr>
      </w:pPr>
      <w:r>
        <w:rPr>
          <w:rFonts w:hint="eastAsia" w:ascii="宋体" w:hAnsi="宋体"/>
          <w:b/>
          <w:color w:val="auto"/>
          <w:sz w:val="28"/>
          <w:szCs w:val="28"/>
          <w:highlight w:val="none"/>
        </w:rPr>
        <w:t xml:space="preserve">开标一览表 </w:t>
      </w:r>
      <w:r/>
    </w:p>
    <w:p>
      <w:pPr>
        <w:ind w:firstLine="1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投标供应商名称（盖章）                    项目编号：</w:t>
      </w:r>
      <w:r/>
    </w:p>
    <w:tbl>
      <w:tblPr>
        <w:tblStyle w:val="821"/>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37"/>
        <w:gridCol w:w="5447"/>
      </w:tblGrid>
      <w:tr>
        <w:trPr>
          <w:cantSplit/>
          <w:jc w:val="center"/>
          <w:trHeight w:val="567"/>
        </w:trPr>
        <w:tc>
          <w:tcPr>
            <w:tcW w:w="453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项目名称</w:t>
            </w:r>
            <w:r/>
          </w:p>
        </w:tc>
        <w:tc>
          <w:tcPr>
            <w:tcW w:w="5447" w:type="dxa"/>
            <w:vAlign w:val="center"/>
            <w:textDirection w:val="lrTb"/>
            <w:noWrap w:val="false"/>
          </w:tcPr>
          <w:p>
            <w:pPr>
              <w:jc w:val="center"/>
              <w:rPr>
                <w:rFonts w:ascii="宋体" w:hAnsi="宋体"/>
                <w:b/>
                <w:bCs/>
                <w:color w:val="auto"/>
                <w:sz w:val="24"/>
                <w:szCs w:val="24"/>
                <w:highlight w:val="none"/>
              </w:rPr>
            </w:pPr>
            <w:r>
              <w:rPr>
                <w:rFonts w:hint="eastAsia" w:ascii="宋体" w:hAnsi="宋体"/>
                <w:b/>
                <w:bCs/>
                <w:color w:val="auto"/>
                <w:sz w:val="24"/>
                <w:szCs w:val="24"/>
                <w:highlight w:val="none"/>
              </w:rPr>
              <w:t xml:space="preserve">投标报价</w:t>
            </w:r>
            <w:r/>
          </w:p>
        </w:tc>
      </w:tr>
      <w:tr>
        <w:trPr>
          <w:cantSplit/>
          <w:jc w:val="center"/>
          <w:trHeight w:val="1548"/>
        </w:trPr>
        <w:tc>
          <w:tcPr>
            <w:tcW w:w="4537" w:type="dxa"/>
            <w:vAlign w:val="center"/>
            <w:textDirection w:val="lrTb"/>
            <w:noWrap w:val="false"/>
          </w:tcPr>
          <w:p>
            <w:pPr>
              <w:pStyle w:val="1132"/>
              <w:jc w:val="center"/>
              <w:spacing w:line="400" w:lineRule="exact"/>
              <w:rPr>
                <w:rFonts w:hAnsi="宋体"/>
                <w:bCs/>
                <w:color w:val="auto"/>
                <w:szCs w:val="24"/>
                <w:highlight w:val="none"/>
              </w:rPr>
            </w:pPr>
            <w:r>
              <w:rPr>
                <w:rFonts w:hint="eastAsia" w:hAnsi="宋体"/>
                <w:bCs/>
                <w:color w:val="auto"/>
                <w:szCs w:val="24"/>
                <w:highlight w:val="none"/>
              </w:rPr>
              <w:t xml:space="preserve">无锡职业技术大学工业具身智能场景集成实训室设备采购</w:t>
            </w:r>
            <w:r/>
          </w:p>
        </w:tc>
        <w:tc>
          <w:tcPr>
            <w:tcW w:w="5447" w:type="dxa"/>
            <w:vAlign w:val="center"/>
            <w:textDirection w:val="lrTb"/>
            <w:noWrap w:val="false"/>
          </w:tcPr>
          <w:p>
            <w:pPr>
              <w:pStyle w:val="1132"/>
              <w:spacing w:line="360" w:lineRule="auto"/>
              <w:rPr>
                <w:rFonts w:hAnsi="宋体"/>
                <w:bCs/>
                <w:color w:val="auto"/>
                <w:szCs w:val="24"/>
                <w:highlight w:val="none"/>
              </w:rPr>
            </w:pPr>
            <w:r>
              <w:rPr>
                <w:rFonts w:hint="eastAsia" w:hAnsi="宋体"/>
                <w:bCs/>
                <w:color w:val="auto"/>
                <w:szCs w:val="24"/>
                <w:highlight w:val="none"/>
              </w:rPr>
              <w:t xml:space="preserve">投标总报价（小写）：</w:t>
            </w:r>
            <w:r>
              <w:rPr>
                <w:rFonts w:hint="eastAsia" w:hAnsi="宋体"/>
                <w:bCs/>
                <w:color w:val="auto"/>
                <w:szCs w:val="24"/>
                <w:highlight w:val="none"/>
                <w:u w:val="single"/>
              </w:rPr>
              <w:t xml:space="preserve">          </w:t>
            </w:r>
            <w:r>
              <w:rPr>
                <w:rFonts w:hAnsi="宋体"/>
                <w:bCs/>
                <w:color w:val="auto"/>
                <w:szCs w:val="24"/>
                <w:highlight w:val="none"/>
                <w:u w:val="single"/>
              </w:rPr>
              <w:t xml:space="preserve"> </w:t>
            </w:r>
            <w:r>
              <w:rPr>
                <w:rFonts w:hint="eastAsia" w:hAnsi="宋体"/>
                <w:bCs/>
                <w:color w:val="auto"/>
                <w:szCs w:val="24"/>
                <w:highlight w:val="none"/>
              </w:rPr>
              <w:t xml:space="preserve">元   </w:t>
            </w:r>
            <w:r/>
          </w:p>
          <w:p>
            <w:pPr>
              <w:pStyle w:val="1132"/>
              <w:spacing w:line="360" w:lineRule="auto"/>
              <w:rPr>
                <w:bCs/>
                <w:color w:val="auto"/>
                <w:highlight w:val="none"/>
              </w:rPr>
            </w:pPr>
            <w:r>
              <w:rPr>
                <w:rFonts w:hint="eastAsia" w:hAnsi="宋体"/>
                <w:bCs/>
                <w:color w:val="auto"/>
                <w:szCs w:val="24"/>
                <w:highlight w:val="none"/>
              </w:rPr>
              <w:t xml:space="preserve">投标总报价（大写）：</w:t>
            </w:r>
            <w:r>
              <w:rPr>
                <w:rFonts w:hint="eastAsia" w:hAnsi="宋体"/>
                <w:bCs/>
                <w:color w:val="auto"/>
                <w:szCs w:val="24"/>
                <w:highlight w:val="none"/>
                <w:u w:val="single"/>
              </w:rPr>
              <w:t xml:space="preserve"> 　</w:t>
            </w:r>
            <w:r>
              <w:rPr>
                <w:rFonts w:hint="eastAsia"/>
                <w:bCs/>
                <w:color w:val="auto"/>
                <w:highlight w:val="none"/>
                <w:u w:val="single"/>
              </w:rPr>
              <w:t xml:space="preserve">　　     </w:t>
            </w:r>
            <w:r>
              <w:rPr>
                <w:rFonts w:hint="eastAsia"/>
                <w:bCs/>
                <w:color w:val="auto"/>
                <w:highlight w:val="none"/>
              </w:rPr>
              <w:t xml:space="preserve">  </w:t>
            </w:r>
            <w:r/>
          </w:p>
        </w:tc>
      </w:tr>
    </w:tbl>
    <w:p>
      <w:pPr>
        <w:spacing w:before="5" w:line="560" w:lineRule="atLeast"/>
        <w:rPr>
          <w:rFonts w:ascii="宋体" w:hAnsi="宋体"/>
          <w:b/>
          <w:bCs/>
          <w:color w:val="auto"/>
          <w:sz w:val="24"/>
          <w:szCs w:val="24"/>
          <w:highlight w:val="none"/>
        </w:rPr>
      </w:pPr>
      <w:r>
        <w:rPr>
          <w:rFonts w:hint="eastAsia" w:ascii="宋体" w:hAnsi="宋体"/>
          <w:b/>
          <w:bCs/>
          <w:color w:val="auto"/>
          <w:sz w:val="24"/>
          <w:szCs w:val="24"/>
          <w:highlight w:val="none"/>
        </w:rPr>
        <w:t xml:space="preserve">法定代表人或法定代表人授权代表(签字或盖章)：</w:t>
      </w:r>
      <w:r/>
    </w:p>
    <w:p>
      <w:pPr>
        <w:rPr>
          <w:rFonts w:ascii="宋体" w:hAnsi="宋体"/>
          <w:b/>
          <w:bCs/>
          <w:color w:val="auto"/>
          <w:sz w:val="24"/>
          <w:szCs w:val="24"/>
          <w:highlight w:val="none"/>
        </w:rPr>
      </w:pPr>
      <w:r>
        <w:rPr>
          <w:rFonts w:hint="eastAsia" w:ascii="宋体" w:hAnsi="宋体"/>
          <w:b/>
          <w:bCs/>
          <w:color w:val="auto"/>
          <w:sz w:val="24"/>
          <w:szCs w:val="24"/>
          <w:highlight w:val="none"/>
        </w:rPr>
        <w:t xml:space="preserve">                                                          日期：   年   月   日</w:t>
      </w:r>
      <w:r/>
    </w:p>
    <w:p>
      <w:pPr>
        <w:rPr>
          <w:rFonts w:ascii="宋体" w:hAnsi="宋体"/>
          <w:color w:val="auto"/>
          <w:sz w:val="24"/>
          <w:szCs w:val="24"/>
          <w:highlight w:val="none"/>
        </w:rPr>
      </w:pPr>
      <w:r>
        <w:rPr>
          <w:rFonts w:ascii="宋体" w:hAnsi="宋体"/>
          <w:color w:val="auto"/>
          <w:sz w:val="24"/>
          <w:szCs w:val="24"/>
          <w:highlight w:val="none"/>
        </w:rPr>
      </w:r>
      <w:r/>
    </w:p>
    <w:p>
      <w:pPr>
        <w:ind w:firstLine="472"/>
        <w:spacing w:line="460" w:lineRule="exact"/>
        <w:rPr>
          <w:b/>
          <w:color w:val="auto"/>
          <w:sz w:val="24"/>
          <w:szCs w:val="22"/>
          <w:highlight w:val="none"/>
        </w:rPr>
      </w:pPr>
      <w:r>
        <w:rPr>
          <w:rFonts w:hint="eastAsia"/>
          <w:b/>
          <w:color w:val="auto"/>
          <w:sz w:val="24"/>
          <w:szCs w:val="22"/>
          <w:highlight w:val="none"/>
        </w:rPr>
        <w:t xml:space="preserve">填写说明：</w:t>
      </w:r>
      <w:r/>
    </w:p>
    <w:p>
      <w:pPr>
        <w:ind w:firstLine="470"/>
        <w:spacing w:line="460" w:lineRule="exact"/>
        <w:rPr>
          <w:bCs/>
          <w:color w:val="auto"/>
          <w:sz w:val="24"/>
          <w:szCs w:val="22"/>
          <w:highlight w:val="none"/>
        </w:rPr>
      </w:pPr>
      <w:r>
        <w:rPr>
          <w:rFonts w:hint="eastAsia"/>
          <w:bCs/>
          <w:color w:val="auto"/>
          <w:sz w:val="24"/>
          <w:szCs w:val="22"/>
          <w:highlight w:val="none"/>
        </w:rPr>
        <w:t xml:space="preserve">1</w:t>
      </w:r>
      <w:r>
        <w:rPr>
          <w:bCs/>
          <w:color w:val="auto"/>
          <w:sz w:val="24"/>
          <w:szCs w:val="22"/>
          <w:highlight w:val="none"/>
        </w:rPr>
        <w:t xml:space="preserve">.</w:t>
      </w:r>
      <w:r>
        <w:rPr>
          <w:rFonts w:hint="eastAsia"/>
          <w:bCs/>
          <w:color w:val="auto"/>
          <w:sz w:val="24"/>
          <w:szCs w:val="22"/>
          <w:highlight w:val="none"/>
        </w:rPr>
        <w:t xml:space="preserve">评标时一律按开标一览表中内容为准，开标一览表中必须盖章或签字。</w:t>
      </w:r>
      <w:r/>
    </w:p>
    <w:p>
      <w:pPr>
        <w:ind w:firstLine="470"/>
        <w:spacing w:line="460" w:lineRule="exact"/>
        <w:rPr>
          <w:bCs/>
          <w:color w:val="auto"/>
          <w:sz w:val="24"/>
          <w:szCs w:val="22"/>
          <w:highlight w:val="none"/>
        </w:rPr>
      </w:pPr>
      <w:r>
        <w:rPr>
          <w:rFonts w:hint="eastAsia"/>
          <w:bCs/>
          <w:color w:val="auto"/>
          <w:sz w:val="24"/>
          <w:szCs w:val="22"/>
          <w:highlight w:val="none"/>
        </w:rPr>
        <w:t xml:space="preserve">2.投标供应商的最终报价的总额应是投标供应商在报价文件中提出的各项支付金额的总和，也应是完成招标文件所列采购需求的全部费用。</w:t>
      </w:r>
      <w:r/>
    </w:p>
    <w:p>
      <w:pPr>
        <w:jc w:val="left"/>
        <w:pageBreakBefore/>
        <w:rPr>
          <w:rFonts w:ascii="宋体" w:hAnsi="宋体"/>
          <w:bCs/>
          <w:color w:val="auto"/>
          <w:sz w:val="24"/>
          <w:szCs w:val="24"/>
          <w:highlight w:val="none"/>
        </w:rPr>
        <w:outlineLvl w:val="0"/>
      </w:pPr>
      <w:r/>
      <w:bookmarkStart w:id="157" w:name="_Toc36830596"/>
      <w:r/>
      <w:bookmarkStart w:id="158" w:name="_Toc98277378"/>
      <w:r/>
      <w:bookmarkStart w:id="159" w:name="_Toc39873236"/>
      <w:r/>
      <w:bookmarkStart w:id="160" w:name="_Toc39873191"/>
      <w:r/>
      <w:bookmarkStart w:id="161" w:name="_Toc36414929"/>
      <w:r>
        <w:rPr>
          <w:rFonts w:hint="eastAsia" w:ascii="宋体" w:hAnsi="宋体"/>
          <w:bCs/>
          <w:color w:val="auto"/>
          <w:sz w:val="24"/>
          <w:szCs w:val="24"/>
          <w:highlight w:val="none"/>
        </w:rPr>
        <w:t xml:space="preserve">（五）明细报价表（格式）：</w:t>
      </w:r>
      <w:bookmarkEnd w:id="157"/>
      <w:r/>
      <w:bookmarkEnd w:id="158"/>
      <w:r/>
      <w:r/>
    </w:p>
    <w:p>
      <w:pPr>
        <w:jc w:val="center"/>
        <w:spacing w:line="276" w:lineRule="auto"/>
        <w:rPr>
          <w:rFonts w:ascii="宋体" w:hAnsi="宋体"/>
          <w:b/>
          <w:color w:val="auto"/>
          <w:sz w:val="28"/>
          <w:szCs w:val="28"/>
          <w:highlight w:val="none"/>
        </w:rPr>
      </w:pPr>
      <w:r>
        <w:rPr>
          <w:rFonts w:hint="eastAsia" w:ascii="宋体" w:hAnsi="宋体"/>
          <w:b/>
          <w:color w:val="auto"/>
          <w:sz w:val="28"/>
          <w:szCs w:val="28"/>
          <w:highlight w:val="none"/>
        </w:rPr>
        <w:t xml:space="preserve">明细报价表</w:t>
      </w:r>
      <w:r/>
    </w:p>
    <w:p>
      <w:pPr>
        <w:spacing w:line="400" w:lineRule="exact"/>
        <w:rPr>
          <w:rFonts w:ascii="宋体" w:hAnsi="宋体"/>
          <w:bCs/>
          <w:color w:val="auto"/>
          <w:sz w:val="28"/>
          <w:szCs w:val="28"/>
          <w:highlight w:val="none"/>
        </w:rPr>
      </w:pPr>
      <w:r>
        <w:rPr>
          <w:rFonts w:hint="eastAsia" w:ascii="宋体" w:hAnsi="宋体"/>
          <w:bCs/>
          <w:color w:val="auto"/>
          <w:sz w:val="24"/>
          <w:szCs w:val="24"/>
          <w:highlight w:val="none"/>
        </w:rPr>
        <w:t xml:space="preserve">投标供应商名称（盖章）                  项目编号：</w:t>
      </w:r>
      <w:r/>
    </w:p>
    <w:tbl>
      <w:tblPr>
        <w:tblStyle w:val="82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117"/>
        <w:gridCol w:w="723"/>
        <w:gridCol w:w="945"/>
        <w:gridCol w:w="3045"/>
        <w:gridCol w:w="599"/>
        <w:gridCol w:w="1276"/>
        <w:gridCol w:w="992"/>
        <w:gridCol w:w="709"/>
        <w:gridCol w:w="939"/>
      </w:tblGrid>
      <w:tr>
        <w:trPr>
          <w:cantSplit/>
          <w:jc w:val="center"/>
          <w:trHeight w:val="495"/>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名称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品牌型号</w:t>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性能指标</w:t>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数量</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产地</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质保期</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单报价</w:t>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spacing w:before="5"/>
              <w:rPr>
                <w:color w:val="auto"/>
                <w:sz w:val="18"/>
                <w:szCs w:val="18"/>
                <w:highlight w:val="none"/>
              </w:rPr>
            </w:pPr>
            <w:r>
              <w:rPr>
                <w:rFonts w:hint="eastAsia" w:ascii="宋体" w:hAnsi="宋体" w:cs="宋体"/>
                <w:color w:val="auto"/>
                <w:sz w:val="18"/>
                <w:szCs w:val="18"/>
                <w:highlight w:val="none"/>
                <w:lang w:bidi="ar"/>
              </w:rPr>
              <w:t xml:space="preserve">分项总报价</w:t>
            </w:r>
            <w:r/>
          </w:p>
        </w:tc>
      </w:tr>
      <w:tr>
        <w:trPr>
          <w:cantSplit/>
          <w:jc w:val="center"/>
          <w:trHeight w:val="717"/>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b/>
                <w:bCs/>
                <w:color w:val="auto"/>
                <w:sz w:val="24"/>
                <w:szCs w:val="24"/>
                <w:highlight w:val="none"/>
              </w:rPr>
            </w:pPr>
            <w:r>
              <w:rPr>
                <w:rFonts w:hint="eastAsia" w:ascii="黑体" w:hAnsi="宋体" w:eastAsia="黑体" w:cs="黑体"/>
                <w:b/>
                <w:bCs/>
                <w:color w:val="auto"/>
                <w:szCs w:val="21"/>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2"/>
            <w:tcBorders>
              <w:top w:val="single" w:color="000000" w:sz="4" w:space="0"/>
              <w:left w:val="single" w:color="000000" w:sz="4" w:space="0"/>
              <w:bottom w:val="single" w:color="000000" w:sz="4" w:space="0"/>
              <w:right w:val="single" w:color="000000" w:sz="4" w:space="0"/>
            </w:tcBorders>
            <w:tcW w:w="747" w:type="dxa"/>
            <w:vAlign w:val="center"/>
            <w:textDirection w:val="lrTb"/>
            <w:noWrap/>
          </w:tcPr>
          <w:p>
            <w:pPr>
              <w:jc w:val="center"/>
              <w:rPr>
                <w:rFonts w:ascii="宋体" w:hAnsi="宋体" w:cs="宋体"/>
                <w:color w:val="auto"/>
                <w:szCs w:val="21"/>
                <w:highlight w:val="none"/>
                <w:lang w:bidi="ar"/>
              </w:rPr>
            </w:pPr>
            <w:r>
              <w:rPr>
                <w:rFonts w:ascii="宋体" w:hAnsi="宋体" w:cs="宋体"/>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23" w:type="dxa"/>
            <w:vAlign w:val="center"/>
            <w:textDirection w:val="lrTb"/>
            <w:noWrap/>
          </w:tcPr>
          <w:p>
            <w:pPr>
              <w:jc w:val="center"/>
              <w:rPr>
                <w:rFonts w:ascii="宋体" w:hAnsi="宋体" w:cs="宋体"/>
                <w:color w:val="auto"/>
                <w:szCs w:val="21"/>
                <w:highlight w:val="none"/>
                <w:lang w:bidi="ar"/>
              </w:rPr>
            </w:pPr>
            <w:r>
              <w:rPr>
                <w:rFonts w:hint="eastAsia" w:ascii="宋体" w:hAnsi="宋体" w:cs="宋体"/>
                <w:color w:val="auto"/>
                <w:szCs w:val="21"/>
                <w:highlight w:val="none"/>
                <w:lang w:bidi="ar"/>
              </w:rPr>
              <w:t xml:space="preserve">......</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3045"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599" w:type="dxa"/>
            <w:vAlign w:val="center"/>
            <w:textDirection w:val="lrTb"/>
            <w:noWrap w:val="false"/>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tcPr>
          <w:p>
            <w:pPr>
              <w:jc w:val="center"/>
              <w:rPr>
                <w:rFonts w:ascii="黑体" w:hAnsi="宋体" w:eastAsia="黑体" w:cs="黑体"/>
                <w:b/>
                <w:bCs/>
                <w:color w:val="auto"/>
                <w:szCs w:val="21"/>
                <w:highlight w:val="none"/>
                <w:lang w:bidi="ar"/>
              </w:rPr>
            </w:pPr>
            <w:r>
              <w:rPr>
                <w:rFonts w:ascii="黑体" w:hAnsi="宋体" w:eastAsia="黑体" w:cs="黑体"/>
                <w:b/>
                <w:bCs/>
                <w:color w:val="auto"/>
                <w:szCs w:val="21"/>
                <w:highlight w:val="none"/>
                <w:lang w:bidi="ar"/>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939" w:type="dxa"/>
            <w:vAlign w:val="center"/>
            <w:textDirection w:val="lrTb"/>
            <w:noWrap w:val="false"/>
          </w:tcPr>
          <w:p>
            <w:pPr>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p>
        </w:tc>
      </w:tr>
      <w:tr>
        <w:trPr>
          <w:cantSplit/>
          <w:jc w:val="center"/>
          <w:trHeight w:val="898"/>
        </w:trPr>
        <w:tc>
          <w:tcPr>
            <w:gridSpan w:val="10"/>
            <w:tcBorders>
              <w:top w:val="single" w:color="000000" w:sz="4" w:space="0"/>
              <w:left w:val="single" w:color="000000" w:sz="4" w:space="0"/>
              <w:bottom w:val="single" w:color="000000" w:sz="4" w:space="0"/>
              <w:right w:val="single" w:color="000000" w:sz="4" w:space="0"/>
            </w:tcBorders>
            <w:tcW w:w="9975" w:type="dxa"/>
            <w:vAlign w:val="center"/>
            <w:textDirection w:val="lrTb"/>
            <w:noWrap/>
          </w:tcPr>
          <w:p>
            <w:pP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投标人承诺：</w:t>
            </w:r>
            <w:r/>
          </w:p>
          <w:p>
            <w:pPr>
              <w:jc w:val="left"/>
              <w:rPr>
                <w:rFonts w:ascii="黑体" w:hAnsi="宋体" w:eastAsia="黑体"/>
                <w:b/>
                <w:bCs/>
                <w:color w:val="auto"/>
                <w:sz w:val="24"/>
                <w:szCs w:val="24"/>
                <w:highlight w:val="none"/>
              </w:rPr>
            </w:pPr>
            <w:r>
              <w:rPr>
                <w:rFonts w:hint="eastAsia" w:ascii="宋体" w:hAnsi="宋体" w:cs="宋体"/>
                <w:b/>
                <w:bCs/>
                <w:color w:val="auto"/>
                <w:sz w:val="24"/>
                <w:szCs w:val="24"/>
                <w:highlight w:val="none"/>
              </w:rPr>
              <w:t xml:space="preserve">本采购项目或采购包中提供的符合本国产品标准的产品成本之和占提供的全部产品成本之和的比例：      %</w:t>
            </w:r>
            <w:r/>
          </w:p>
        </w:tc>
      </w:tr>
      <w:tr>
        <w:trPr>
          <w:cantSplit/>
          <w:jc w:val="center"/>
          <w:trHeight w:val="924"/>
        </w:trPr>
        <w:tc>
          <w:tcPr>
            <w:tcBorders>
              <w:top w:val="none" w:color="000000" w:sz="4" w:space="0"/>
              <w:left w:val="single" w:color="000000" w:sz="4" w:space="0"/>
              <w:bottom w:val="single" w:color="000000" w:sz="4" w:space="0"/>
              <w:right w:val="single" w:color="000000" w:sz="4" w:space="0"/>
            </w:tcBorders>
            <w:tcW w:w="630" w:type="dxa"/>
            <w:vAlign w:val="center"/>
            <w:vMerge w:val="restart"/>
            <w:textDirection w:val="lrTb"/>
            <w:noWrap w:val="false"/>
          </w:tcPr>
          <w:p>
            <w:pPr>
              <w:pStyle w:val="1463"/>
              <w:ind w:firstLine="120"/>
              <w:spacing w:before="100" w:beforeAutospacing="1" w:line="400" w:lineRule="exact"/>
              <w:widowControl/>
              <w:rPr>
                <w:b/>
                <w:bCs/>
                <w:color w:val="auto"/>
                <w:szCs w:val="24"/>
                <w:highlight w:val="none"/>
              </w:rPr>
            </w:pPr>
            <w:r>
              <w:rPr>
                <w:rFonts w:hint="eastAsia" w:cs="宋体"/>
                <w:b/>
                <w:bCs/>
                <w:color w:val="auto"/>
                <w:szCs w:val="24"/>
                <w:highlight w:val="none"/>
              </w:rPr>
              <w:t xml:space="preserve">服</w:t>
            </w:r>
            <w:r/>
          </w:p>
          <w:p>
            <w:pPr>
              <w:pStyle w:val="1463"/>
              <w:spacing w:before="100" w:beforeAutospacing="1" w:line="400" w:lineRule="exact"/>
              <w:widowControl/>
              <w:rPr>
                <w:b/>
                <w:bCs/>
                <w:color w:val="auto"/>
                <w:szCs w:val="24"/>
                <w:highlight w:val="none"/>
              </w:rPr>
            </w:pPr>
            <w:r>
              <w:rPr>
                <w:b/>
                <w:bCs/>
                <w:color w:val="auto"/>
                <w:szCs w:val="24"/>
                <w:highlight w:val="none"/>
              </w:rPr>
            </w:r>
            <w:r/>
          </w:p>
          <w:p>
            <w:pPr>
              <w:pStyle w:val="1463"/>
              <w:ind w:firstLine="120"/>
              <w:spacing w:before="100" w:beforeAutospacing="1" w:line="400" w:lineRule="exact"/>
              <w:widowControl/>
              <w:rPr>
                <w:b/>
                <w:bCs/>
                <w:color w:val="auto"/>
                <w:szCs w:val="24"/>
                <w:highlight w:val="none"/>
              </w:rPr>
            </w:pPr>
            <w:r>
              <w:rPr>
                <w:rFonts w:hint="eastAsia" w:cs="宋体"/>
                <w:b/>
                <w:bCs/>
                <w:color w:val="auto"/>
                <w:szCs w:val="24"/>
                <w:highlight w:val="none"/>
              </w:rPr>
              <w:t xml:space="preserve">务</w:t>
            </w:r>
            <w:r/>
          </w:p>
          <w:p>
            <w:pPr>
              <w:pStyle w:val="1463"/>
              <w:spacing w:before="100" w:beforeAutospacing="1" w:line="400" w:lineRule="exact"/>
              <w:widowControl/>
              <w:rPr>
                <w:b/>
                <w:bCs/>
                <w:color w:val="auto"/>
                <w:szCs w:val="24"/>
                <w:highlight w:val="none"/>
              </w:rPr>
            </w:pPr>
            <w:r>
              <w:rPr>
                <w:b/>
                <w:bCs/>
                <w:color w:val="auto"/>
                <w:szCs w:val="24"/>
                <w:highlight w:val="none"/>
              </w:rPr>
            </w:r>
            <w:r/>
          </w:p>
          <w:p>
            <w:pPr>
              <w:pStyle w:val="1463"/>
              <w:ind w:firstLine="120"/>
              <w:spacing w:before="100" w:beforeAutospacing="1" w:line="400" w:lineRule="exact"/>
              <w:widowControl/>
              <w:rPr>
                <w:b/>
                <w:bCs/>
                <w:color w:val="auto"/>
                <w:szCs w:val="24"/>
                <w:highlight w:val="none"/>
              </w:rPr>
            </w:pPr>
            <w:r>
              <w:rPr>
                <w:rFonts w:hint="eastAsia" w:cs="宋体"/>
                <w:b/>
                <w:bCs/>
                <w:color w:val="auto"/>
                <w:szCs w:val="24"/>
                <w:highlight w:val="none"/>
              </w:rPr>
              <w:t xml:space="preserve">承</w:t>
            </w:r>
            <w:r/>
          </w:p>
          <w:p>
            <w:pPr>
              <w:pStyle w:val="1463"/>
              <w:spacing w:before="100" w:beforeAutospacing="1" w:line="400" w:lineRule="exact"/>
              <w:widowControl/>
              <w:rPr>
                <w:b/>
                <w:bCs/>
                <w:color w:val="auto"/>
                <w:szCs w:val="24"/>
                <w:highlight w:val="none"/>
              </w:rPr>
            </w:pPr>
            <w:r>
              <w:rPr>
                <w:b/>
                <w:bCs/>
                <w:color w:val="auto"/>
                <w:szCs w:val="24"/>
                <w:highlight w:val="none"/>
              </w:rPr>
            </w:r>
            <w:r/>
          </w:p>
          <w:p>
            <w:pPr>
              <w:pStyle w:val="1463"/>
              <w:ind w:firstLine="120"/>
              <w:spacing w:before="100" w:beforeAutospacing="1" w:line="400" w:lineRule="exact"/>
              <w:widowControl/>
              <w:rPr>
                <w:bCs/>
                <w:color w:val="auto"/>
                <w:szCs w:val="24"/>
                <w:highlight w:val="none"/>
              </w:rPr>
            </w:pPr>
            <w:r>
              <w:rPr>
                <w:rFonts w:hint="eastAsia" w:cs="宋体"/>
                <w:b/>
                <w:bCs/>
                <w:color w:val="auto"/>
                <w:szCs w:val="24"/>
                <w:highlight w:val="none"/>
              </w:rPr>
              <w:t xml:space="preserve">诺</w:t>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ind w:left="552" w:hanging="420"/>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cs="宋体"/>
                <w:bCs/>
                <w:color w:val="auto"/>
                <w:sz w:val="24"/>
                <w:szCs w:val="24"/>
                <w:highlight w:val="none"/>
                <w:lang w:bidi="ar"/>
              </w:rPr>
              <w:t xml:space="preserve">质量</w:t>
            </w:r>
            <w:r>
              <w:rPr>
                <w:rFonts w:hint="eastAsia" w:ascii="宋体" w:hAnsi="宋体"/>
                <w:bCs/>
                <w:color w:val="auto"/>
                <w:sz w:val="24"/>
                <w:szCs w:val="24"/>
                <w:highlight w:val="none"/>
                <w:lang w:bidi="ar"/>
              </w:rPr>
              <w:t xml:space="preserve"> 2.</w:t>
            </w:r>
            <w:r>
              <w:rPr>
                <w:rFonts w:hint="eastAsia" w:ascii="宋体" w:hAnsi="宋体" w:cs="宋体"/>
                <w:bCs/>
                <w:color w:val="auto"/>
                <w:sz w:val="24"/>
                <w:szCs w:val="24"/>
                <w:highlight w:val="none"/>
                <w:lang w:bidi="ar"/>
              </w:rPr>
              <w:t xml:space="preserve">安装</w:t>
            </w:r>
            <w:r>
              <w:rPr>
                <w:rFonts w:hint="eastAsia" w:ascii="宋体" w:hAnsi="宋体"/>
                <w:bCs/>
                <w:color w:val="auto"/>
                <w:sz w:val="24"/>
                <w:szCs w:val="24"/>
                <w:highlight w:val="none"/>
                <w:lang w:bidi="ar"/>
              </w:rPr>
              <w:t xml:space="preserve"> 3.“</w:t>
            </w:r>
            <w:r>
              <w:rPr>
                <w:rFonts w:hint="eastAsia" w:ascii="宋体" w:hAnsi="宋体" w:cs="宋体"/>
                <w:bCs/>
                <w:color w:val="auto"/>
                <w:sz w:val="24"/>
                <w:szCs w:val="24"/>
                <w:highlight w:val="none"/>
                <w:lang w:bidi="ar"/>
              </w:rPr>
              <w:t xml:space="preserve">三包</w:t>
            </w:r>
            <w:r>
              <w:rPr>
                <w:rFonts w:hint="eastAsia" w:ascii="宋体" w:hAns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包修、包退、包换）</w:t>
            </w:r>
            <w:r>
              <w:rPr>
                <w:rFonts w:hint="eastAsia" w:ascii="宋体" w:hAnsi="宋体"/>
                <w:bCs/>
                <w:color w:val="auto"/>
                <w:sz w:val="24"/>
                <w:szCs w:val="24"/>
                <w:highlight w:val="none"/>
                <w:lang w:bidi="ar"/>
              </w:rPr>
              <w:t xml:space="preserve">4</w:t>
            </w:r>
            <w:r>
              <w:rPr>
                <w:rFonts w:hint="eastAsia" w:ascii="宋体"/>
                <w:bCs/>
                <w:color w:val="auto"/>
                <w:sz w:val="24"/>
                <w:szCs w:val="24"/>
                <w:highlight w:val="none"/>
                <w:lang w:bidi="ar"/>
              </w:rPr>
              <w:t xml:space="preserve">.</w:t>
            </w:r>
            <w:r>
              <w:rPr>
                <w:rFonts w:hint="eastAsia" w:ascii="宋体" w:hAnsi="宋体" w:cs="宋体"/>
                <w:bCs/>
                <w:color w:val="auto"/>
                <w:sz w:val="24"/>
                <w:szCs w:val="24"/>
                <w:highlight w:val="none"/>
                <w:lang w:bidi="ar"/>
              </w:rPr>
              <w:t xml:space="preserve">其他承诺</w:t>
            </w:r>
            <w:r/>
          </w:p>
          <w:p>
            <w:pPr>
              <w:rPr>
                <w:rFonts w:ascii="宋体"/>
                <w:bCs/>
                <w:color w:val="auto"/>
                <w:sz w:val="24"/>
                <w:szCs w:val="24"/>
                <w:highlight w:val="none"/>
              </w:rPr>
            </w:pPr>
            <w:r>
              <w:rPr>
                <w:rFonts w:hint="eastAsia" w:ascii="宋体" w:hAnsi="宋体" w:cs="宋体"/>
                <w:bCs/>
                <w:color w:val="auto"/>
                <w:sz w:val="24"/>
                <w:szCs w:val="24"/>
                <w:highlight w:val="none"/>
                <w:lang w:bidi="ar"/>
              </w:rPr>
              <w:t xml:space="preserve">（以上是主要承诺，供投标人参考，投标人应在满足招标文件要求的基础上，根据自己单位的情况做出具体承诺）</w:t>
            </w:r>
            <w:r/>
          </w:p>
        </w:tc>
      </w:tr>
      <w:tr>
        <w:trPr>
          <w:cantSplit/>
          <w:jc w:val="center"/>
          <w:trHeight w:val="2573"/>
        </w:trPr>
        <w:tc>
          <w:tcPr>
            <w:tcBorders>
              <w:top w:val="none" w:color="000000" w:sz="4" w:space="0"/>
              <w:left w:val="single" w:color="000000" w:sz="4" w:space="0"/>
              <w:bottom w:val="single" w:color="000000" w:sz="4" w:space="0"/>
              <w:right w:val="single" w:color="000000" w:sz="4" w:space="0"/>
            </w:tcBorders>
            <w:tcW w:w="630" w:type="dxa"/>
            <w:vAlign w:val="center"/>
            <w:vMerge w:val="continue"/>
            <w:textDirection w:val="lrTb"/>
            <w:noWrap w:val="false"/>
          </w:tcPr>
          <w:p>
            <w:pPr>
              <w:rPr>
                <w:color w:val="auto"/>
                <w:sz w:val="20"/>
                <w:highlight w:val="none"/>
              </w:rPr>
            </w:pPr>
            <w:r>
              <w:rPr>
                <w:color w:val="auto"/>
                <w:sz w:val="20"/>
                <w:highlight w:val="none"/>
              </w:rPr>
            </w:r>
            <w:r/>
          </w:p>
        </w:tc>
        <w:tc>
          <w:tcPr>
            <w:gridSpan w:val="9"/>
            <w:tcBorders>
              <w:top w:val="single" w:color="000000" w:sz="4" w:space="0"/>
              <w:left w:val="single" w:color="000000" w:sz="4" w:space="0"/>
              <w:bottom w:val="single" w:color="000000" w:sz="4" w:space="0"/>
              <w:right w:val="single" w:color="000000" w:sz="4" w:space="0"/>
            </w:tcBorders>
            <w:tcW w:w="9345" w:type="dxa"/>
            <w:vAlign w:val="center"/>
            <w:textDirection w:val="lrTb"/>
            <w:noWrap w:val="false"/>
          </w:tcPr>
          <w:p>
            <w:pPr>
              <w:rPr>
                <w:rFonts w:ascii="宋体"/>
                <w:bCs/>
                <w:color w:val="auto"/>
                <w:sz w:val="24"/>
                <w:szCs w:val="24"/>
                <w:highlight w:val="none"/>
              </w:rPr>
            </w:pPr>
            <w:r>
              <w:rPr>
                <w:rFonts w:ascii="宋体"/>
                <w:bCs/>
                <w:color w:val="auto"/>
                <w:sz w:val="24"/>
                <w:szCs w:val="24"/>
                <w:highlight w:val="none"/>
              </w:rPr>
            </w:r>
            <w:r/>
          </w:p>
        </w:tc>
      </w:tr>
    </w:tbl>
    <w:p>
      <w:pPr>
        <w:spacing w:line="400" w:lineRule="exact"/>
        <w:rPr>
          <w:rFonts w:ascii="宋体" w:hAnsi="宋体" w:cs="宋体"/>
          <w:color w:val="auto"/>
          <w:sz w:val="24"/>
          <w:highlight w:val="none"/>
        </w:rPr>
      </w:pPr>
      <w:r>
        <w:rPr>
          <w:rFonts w:ascii="宋体" w:hAnsi="宋体" w:cs="宋体"/>
          <w:color w:val="auto"/>
          <w:sz w:val="24"/>
          <w:highlight w:val="none"/>
        </w:rPr>
      </w:r>
      <w:r/>
    </w:p>
    <w:p>
      <w:pPr>
        <w:spacing w:line="400" w:lineRule="exact"/>
        <w:rPr>
          <w:rFonts w:ascii="宋体"/>
          <w:bCs/>
          <w:color w:val="auto"/>
          <w:szCs w:val="21"/>
          <w:highlight w:val="none"/>
        </w:rPr>
      </w:pPr>
      <w:r>
        <w:rPr>
          <w:rFonts w:hint="eastAsia" w:ascii="宋体" w:hAnsi="宋体"/>
          <w:b/>
          <w:color w:val="auto"/>
          <w:szCs w:val="21"/>
          <w:highlight w:val="none"/>
        </w:rPr>
        <w:t xml:space="preserve">注：</w:t>
      </w:r>
      <w:r>
        <w:rPr>
          <w:rFonts w:hint="eastAsia" w:ascii="宋体" w:hAnsi="宋体"/>
          <w:bCs/>
          <w:color w:val="auto"/>
          <w:szCs w:val="21"/>
          <w:highlight w:val="none"/>
        </w:rPr>
        <w:t xml:space="preserve">（</w:t>
      </w:r>
      <w:r>
        <w:rPr>
          <w:rFonts w:ascii="宋体" w:hAnsi="宋体"/>
          <w:bCs/>
          <w:color w:val="auto"/>
          <w:szCs w:val="21"/>
          <w:highlight w:val="none"/>
        </w:rPr>
        <w:t xml:space="preserve">1</w:t>
      </w:r>
      <w:r>
        <w:rPr>
          <w:rFonts w:hint="eastAsia" w:ascii="宋体" w:hAnsi="宋体"/>
          <w:bCs/>
          <w:color w:val="auto"/>
          <w:szCs w:val="21"/>
          <w:highlight w:val="none"/>
        </w:rPr>
        <w:t xml:space="preserve">）</w:t>
      </w:r>
      <w:r>
        <w:rPr>
          <w:rFonts w:hint="eastAsia" w:ascii="宋体"/>
          <w:bCs/>
          <w:color w:val="auto"/>
          <w:szCs w:val="21"/>
          <w:highlight w:val="none"/>
        </w:rPr>
        <w:t xml:space="preserve">投标人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扫描件；或提供投标人《残疾人福利性单位声明函》。如未按要求填写和提供有效证明或相关内容表述不清的，不得享受价格扣除。上述证明材料（如有）请附本表之后，投标人对所报相关数据的真实性负责，代理机构有权将相关内容进行公示；</w:t>
      </w:r>
      <w:r/>
    </w:p>
    <w:p>
      <w:pPr>
        <w:ind w:firstLine="315"/>
        <w:spacing w:line="400" w:lineRule="exact"/>
        <w:rPr>
          <w:rFonts w:ascii="宋体" w:hAnsi="宋体"/>
          <w:bCs/>
          <w:color w:val="auto"/>
          <w:highlight w:val="none"/>
        </w:rPr>
      </w:pPr>
      <w:r>
        <w:rPr>
          <w:rFonts w:hint="eastAsia" w:ascii="宋体"/>
          <w:bCs/>
          <w:color w:val="auto"/>
          <w:szCs w:val="21"/>
          <w:highlight w:val="none"/>
        </w:rPr>
        <w:t xml:space="preserve">（2）</w:t>
      </w:r>
      <w:r>
        <w:rPr>
          <w:rFonts w:hint="eastAsia" w:ascii="宋体" w:hAnsi="宋体"/>
          <w:bCs/>
          <w:color w:val="auto"/>
          <w:highlight w:val="none"/>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对本国产品的支持政策”）</w:t>
      </w:r>
      <w:r/>
    </w:p>
    <w:p>
      <w:pPr>
        <w:spacing w:line="400" w:lineRule="exact"/>
        <w:rPr>
          <w:rFonts w:ascii="宋体"/>
          <w:bCs/>
          <w:color w:val="auto"/>
          <w:szCs w:val="21"/>
          <w:highlight w:val="none"/>
        </w:rPr>
      </w:pPr>
      <w:r>
        <w:rPr>
          <w:rFonts w:hint="eastAsia" w:ascii="宋体" w:hAnsi="宋体"/>
          <w:bCs/>
          <w:color w:val="auto"/>
          <w:highlight w:val="none"/>
          <w:u w:val="single"/>
        </w:rPr>
        <w:t xml:space="preserve">特别注意！！“符合本国产品标准的产品成本之和”是指本项目或采购包中符合本国产品标准的</w:t>
      </w:r>
      <w:r>
        <w:rPr>
          <w:rFonts w:hint="eastAsia" w:ascii="宋体" w:hAnsi="宋体"/>
          <w:b/>
          <w:bCs/>
          <w:color w:val="auto"/>
          <w:highlight w:val="none"/>
          <w:u w:val="single"/>
        </w:rPr>
        <w:t xml:space="preserve">货物成本之和</w:t>
      </w:r>
      <w:r>
        <w:rPr>
          <w:rFonts w:hint="eastAsia" w:ascii="宋体" w:hAnsi="宋体"/>
          <w:bCs/>
          <w:color w:val="auto"/>
          <w:highlight w:val="none"/>
          <w:u w:val="single"/>
        </w:rPr>
        <w:t xml:space="preserve">；“全部产品成本之和”是指货物或服务项目（或者采购包）中包含的</w:t>
      </w:r>
      <w:r>
        <w:rPr>
          <w:rFonts w:hint="eastAsia" w:ascii="宋体" w:hAnsi="宋体"/>
          <w:b/>
          <w:bCs/>
          <w:color w:val="auto"/>
          <w:highlight w:val="none"/>
          <w:u w:val="single"/>
        </w:rPr>
        <w:t xml:space="preserve">全部货物、服务产品的成本之和</w:t>
      </w:r>
      <w:r>
        <w:rPr>
          <w:rFonts w:hint="eastAsia" w:ascii="宋体" w:hAnsi="宋体"/>
          <w:bCs/>
          <w:color w:val="auto"/>
          <w:highlight w:val="none"/>
          <w:u w:val="single"/>
        </w:rPr>
        <w:t xml:space="preserve">。</w:t>
      </w:r>
      <w:r/>
    </w:p>
    <w:p>
      <w:pPr>
        <w:ind w:firstLine="315"/>
        <w:spacing w:line="400" w:lineRule="exact"/>
        <w:rPr>
          <w:rFonts w:ascii="宋体"/>
          <w:bCs/>
          <w:color w:val="auto"/>
          <w:szCs w:val="21"/>
          <w:highlight w:val="none"/>
        </w:rPr>
      </w:pPr>
      <w:r>
        <w:rPr>
          <w:rFonts w:hint="eastAsia" w:ascii="宋体" w:hAnsi="宋体"/>
          <w:bCs/>
          <w:color w:val="auto"/>
          <w:szCs w:val="21"/>
          <w:highlight w:val="none"/>
        </w:rPr>
        <w:t xml:space="preserve">（3）投标人应当根据“采购需求”的内容在上表中详细填写；</w:t>
      </w:r>
      <w:r/>
    </w:p>
    <w:p>
      <w:pPr>
        <w:ind w:firstLine="315"/>
        <w:spacing w:line="400" w:lineRule="exact"/>
        <w:rPr>
          <w:rFonts w:ascii="宋体" w:hAnsi="宋体" w:cs="宋体"/>
          <w:color w:val="auto"/>
          <w:sz w:val="24"/>
          <w:highlight w:val="none"/>
        </w:rPr>
      </w:pPr>
      <w:r>
        <w:rPr>
          <w:rFonts w:hint="eastAsia" w:ascii="宋体" w:hAnsi="宋体"/>
          <w:bCs/>
          <w:color w:val="auto"/>
          <w:szCs w:val="21"/>
          <w:highlight w:val="none"/>
        </w:rPr>
        <w:t xml:space="preserve">（4）表格不够可自行延长。</w:t>
      </w:r>
      <w:r/>
    </w:p>
    <w:p>
      <w:pPr>
        <w:ind w:firstLine="72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投标供应商（公章）：</w:t>
      </w:r>
      <w:r/>
    </w:p>
    <w:p>
      <w:pPr>
        <w:ind w:firstLine="72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法定代表人或法定代表人授权代表（签字或盖章）：</w:t>
      </w:r>
      <w:r/>
    </w:p>
    <w:p>
      <w:pPr>
        <w:ind w:firstLine="720"/>
        <w:jc w:val="right"/>
        <w:spacing w:line="40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bookmarkEnd w:id="159"/>
      <w:r/>
      <w:bookmarkEnd w:id="160"/>
      <w:r/>
      <w:bookmarkEnd w:id="161"/>
      <w:r/>
      <w:r/>
    </w:p>
    <w:p>
      <w:pPr>
        <w:jc w:val="left"/>
        <w:pageBreakBefore/>
        <w:rPr>
          <w:rFonts w:ascii="宋体" w:hAnsi="宋体"/>
          <w:bCs/>
          <w:color w:val="auto"/>
          <w:sz w:val="24"/>
          <w:szCs w:val="24"/>
          <w:highlight w:val="none"/>
        </w:rPr>
        <w:outlineLvl w:val="0"/>
      </w:pPr>
      <w:r/>
      <w:bookmarkStart w:id="162" w:name="_Toc36830599"/>
      <w:r/>
      <w:bookmarkStart w:id="163" w:name="_Toc98277383"/>
      <w:r>
        <w:rPr>
          <w:rFonts w:hint="eastAsia" w:ascii="宋体" w:hAnsi="宋体"/>
          <w:bCs/>
          <w:color w:val="auto"/>
          <w:sz w:val="24"/>
          <w:szCs w:val="24"/>
          <w:highlight w:val="none"/>
        </w:rPr>
        <w:t xml:space="preserve">（六）投标偏离表</w:t>
      </w:r>
      <w:bookmarkEnd w:id="162"/>
      <w:r/>
      <w:bookmarkEnd w:id="163"/>
      <w:r>
        <w:rPr>
          <w:rFonts w:hint="eastAsia" w:ascii="宋体" w:hAnsi="宋体"/>
          <w:bCs/>
          <w:color w:val="auto"/>
          <w:sz w:val="24"/>
          <w:szCs w:val="24"/>
          <w:highlight w:val="none"/>
        </w:rPr>
        <w:t xml:space="preserve">（格式）：</w:t>
      </w:r>
      <w:r/>
    </w:p>
    <w:p>
      <w:pPr>
        <w:jc w:val="center"/>
        <w:spacing w:line="360" w:lineRule="auto"/>
        <w:rPr>
          <w:rFonts w:ascii="宋体" w:hAnsi="宋体"/>
          <w:b/>
          <w:color w:val="auto"/>
          <w:sz w:val="24"/>
          <w:szCs w:val="24"/>
          <w:highlight w:val="none"/>
        </w:rPr>
      </w:pPr>
      <w:r>
        <w:rPr>
          <w:rFonts w:hint="eastAsia" w:ascii="宋体" w:hAnsi="宋体"/>
          <w:b/>
          <w:color w:val="auto"/>
          <w:sz w:val="28"/>
          <w:szCs w:val="28"/>
          <w:highlight w:val="none"/>
        </w:rPr>
        <w:t xml:space="preserve">投标偏离表</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项目名称：无锡职业技术大学工业具身智能场景集成实训室设备采购 </w:t>
      </w:r>
      <w:r>
        <w:rPr>
          <w:rFonts w:ascii="宋体" w:hAnsi="宋体"/>
          <w:bCs/>
          <w:color w:val="auto"/>
          <w:sz w:val="24"/>
          <w:szCs w:val="24"/>
          <w:highlight w:val="none"/>
        </w:rPr>
        <w:t xml:space="preserve">    </w:t>
      </w:r>
      <w:r/>
    </w:p>
    <w:p>
      <w:pPr>
        <w:jc w:val="left"/>
        <w:rPr>
          <w:rFonts w:ascii="宋体" w:hAnsi="宋体"/>
          <w:bCs/>
          <w:color w:val="auto"/>
          <w:sz w:val="24"/>
          <w:szCs w:val="24"/>
          <w:highlight w:val="none"/>
        </w:rPr>
      </w:pPr>
      <w:r>
        <w:rPr>
          <w:rFonts w:hint="eastAsia" w:ascii="宋体" w:hAnsi="宋体"/>
          <w:bCs/>
          <w:color w:val="auto"/>
          <w:sz w:val="24"/>
          <w:szCs w:val="24"/>
          <w:highlight w:val="none"/>
        </w:rPr>
        <w:t xml:space="preserve">项目编号：</w:t>
      </w:r>
      <w:r/>
    </w:p>
    <w:tbl>
      <w:tblPr>
        <w:tblStyle w:val="821"/>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jc w:val="center"/>
        </w:trPr>
        <w:tc>
          <w:tcPr>
            <w:tcW w:w="708"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4078"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采购要求</w:t>
            </w:r>
            <w:r/>
          </w:p>
        </w:tc>
        <w:tc>
          <w:tcPr>
            <w:tcW w:w="3544" w:type="dxa"/>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实报内容</w:t>
            </w:r>
            <w:r/>
          </w:p>
        </w:tc>
        <w:tc>
          <w:tcPr>
            <w:tcW w:w="1559" w:type="dxa"/>
            <w:textDirection w:val="lrTb"/>
            <w:noWrap w:val="false"/>
          </w:tcPr>
          <w:p>
            <w:pPr>
              <w:jc w:val="center"/>
              <w:spacing w:before="240" w:after="240"/>
              <w:rPr>
                <w:rFonts w:ascii="宋体" w:hAnsi="宋体"/>
                <w:color w:val="auto"/>
                <w:sz w:val="24"/>
                <w:szCs w:val="24"/>
                <w:highlight w:val="none"/>
              </w:rPr>
            </w:pPr>
            <w:r>
              <w:rPr>
                <w:rFonts w:hint="eastAsia" w:ascii="宋体" w:hAnsi="宋体"/>
                <w:color w:val="auto"/>
                <w:sz w:val="24"/>
                <w:szCs w:val="24"/>
                <w:highlight w:val="none"/>
              </w:rPr>
              <w:t xml:space="preserve">偏离说明</w:t>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tabs>
                <w:tab w:val="left" w:pos="624" w:leader="none"/>
              </w:tabs>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r>
        <w:trPr>
          <w:jc w:val="center"/>
        </w:trPr>
        <w:tc>
          <w:tcPr>
            <w:tcW w:w="708" w:type="dxa"/>
            <w:vAlign w:val="center"/>
            <w:textDirection w:val="lrTb"/>
            <w:noWrap w:val="false"/>
          </w:tcPr>
          <w:p>
            <w:pPr>
              <w:jc w:val="center"/>
              <w:spacing w:before="240" w:after="240"/>
              <w:rPr>
                <w:rFonts w:ascii="宋体" w:hAnsi="宋体"/>
                <w:color w:val="auto"/>
                <w:sz w:val="24"/>
                <w:szCs w:val="24"/>
                <w:highlight w:val="none"/>
              </w:rPr>
            </w:pPr>
            <w:r>
              <w:rPr>
                <w:rFonts w:ascii="宋体" w:hAnsi="宋体"/>
                <w:color w:val="auto"/>
                <w:sz w:val="24"/>
                <w:szCs w:val="24"/>
                <w:highlight w:val="none"/>
              </w:rPr>
            </w:r>
            <w:r/>
          </w:p>
        </w:tc>
        <w:tc>
          <w:tcPr>
            <w:tcW w:w="4078" w:type="dxa"/>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3544"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c>
          <w:tcPr>
            <w:tcW w:w="1559" w:type="dxa"/>
            <w:textDirection w:val="lrTb"/>
            <w:noWrap w:val="false"/>
          </w:tcPr>
          <w:p>
            <w:pPr>
              <w:spacing w:before="240" w:after="240"/>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hint="eastAsia" w:ascii="宋体" w:hAnsi="宋体"/>
          <w:color w:val="auto"/>
          <w:sz w:val="24"/>
          <w:szCs w:val="24"/>
          <w:highlight w:val="none"/>
        </w:rPr>
        <w:t xml:space="preserve">注：投标供应商的投标文件关于技术要求与招标文件规定的有偏离的，应在此表中说明。</w:t>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投标供应商（盖章）：</w:t>
      </w:r>
      <w:r/>
    </w:p>
    <w:p>
      <w:pPr>
        <w:ind w:firstLine="360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ind w:firstLine="706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年  月   日</w:t>
      </w:r>
      <w:r/>
    </w:p>
    <w:p>
      <w:pPr>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64" w:name="_Toc36830602"/>
      <w:r/>
      <w:bookmarkStart w:id="165" w:name="_Toc98277387"/>
      <w:r>
        <w:rPr>
          <w:rFonts w:hint="eastAsia" w:ascii="宋体" w:hAnsi="宋体"/>
          <w:bCs/>
          <w:color w:val="auto"/>
          <w:sz w:val="24"/>
          <w:szCs w:val="24"/>
          <w:highlight w:val="none"/>
        </w:rPr>
        <w:t xml:space="preserve">（七）（投标供应商）中小企业声明函（格式）</w:t>
      </w:r>
      <w:bookmarkEnd w:id="164"/>
      <w:r/>
      <w:bookmarkEnd w:id="165"/>
      <w:r/>
      <w:r/>
    </w:p>
    <w:p>
      <w:pPr>
        <w:jc w:val="center"/>
        <w:rPr>
          <w:rFonts w:ascii="宋体" w:hAnsi="宋体"/>
          <w:b/>
          <w:color w:val="auto"/>
          <w:sz w:val="28"/>
          <w:szCs w:val="28"/>
          <w:highlight w:val="none"/>
        </w:rPr>
      </w:pPr>
      <w:r/>
      <w:bookmarkStart w:id="166" w:name="_Hlk62691692"/>
      <w:r>
        <w:rPr>
          <w:rFonts w:ascii="宋体" w:hAnsi="宋体"/>
          <w:b/>
          <w:color w:val="auto"/>
          <w:sz w:val="28"/>
          <w:szCs w:val="28"/>
          <w:highlight w:val="none"/>
        </w:rPr>
        <w:t xml:space="preserve">中小企业声明函（</w:t>
      </w:r>
      <w:r>
        <w:rPr>
          <w:rFonts w:hint="eastAsia" w:ascii="宋体" w:hAnsi="宋体"/>
          <w:b/>
          <w:color w:val="auto"/>
          <w:sz w:val="28"/>
          <w:szCs w:val="28"/>
          <w:highlight w:val="none"/>
        </w:rPr>
        <w:t xml:space="preserve">货物</w:t>
      </w:r>
      <w:r>
        <w:rPr>
          <w:rFonts w:ascii="宋体" w:hAnsi="宋体"/>
          <w:b/>
          <w:color w:val="auto"/>
          <w:sz w:val="28"/>
          <w:szCs w:val="28"/>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w:t>
      </w:r>
      <w:r>
        <w:rPr>
          <w:rFonts w:hint="eastAsia" w:ascii="宋体" w:hAnsi="宋体"/>
          <w:b/>
          <w:color w:val="auto"/>
          <w:sz w:val="24"/>
          <w:szCs w:val="24"/>
          <w:highlight w:val="none"/>
        </w:rPr>
        <w:t xml:space="preserve">提供的货物全部由符合政策要求的中小企业制造</w:t>
      </w:r>
      <w:r>
        <w:rPr>
          <w:rFonts w:ascii="宋体" w:hAnsi="宋体"/>
          <w:b/>
          <w:color w:val="auto"/>
          <w:sz w:val="24"/>
          <w:szCs w:val="24"/>
          <w:highlight w:val="none"/>
        </w:rPr>
        <w:t xml:space="preserve">。</w:t>
      </w:r>
      <w:r>
        <w:rPr>
          <w:rFonts w:ascii="宋体" w:hAnsi="宋体"/>
          <w:bCs/>
          <w:color w:val="auto"/>
          <w:sz w:val="24"/>
          <w:szCs w:val="24"/>
          <w:highlight w:val="none"/>
        </w:rPr>
        <w:t xml:space="preserve">相关企业（含联合体中的中小企业、签订分包意向协议的中小企业）的具体情况如下</w:t>
      </w:r>
      <w:r>
        <w:rPr>
          <w:rFonts w:hint="eastAsia"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w:t>
      </w:r>
      <w:bookmarkStart w:id="167" w:name="_Hlk62745663"/>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w:t>
      </w:r>
      <w:bookmarkEnd w:id="167"/>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招标文件</w:t>
      </w:r>
      <w:r>
        <w:rPr>
          <w:rFonts w:ascii="宋体" w:hAnsi="宋体"/>
          <w:bCs/>
          <w:color w:val="auto"/>
          <w:sz w:val="24"/>
          <w:szCs w:val="24"/>
          <w:highlight w:val="none"/>
          <w:u w:val="single"/>
        </w:rPr>
        <w:t xml:space="preserve">中明确的所属行业）</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制造商</w:t>
      </w:r>
      <w:r>
        <w:rPr>
          <w:rFonts w:ascii="宋体" w:hAnsi="宋体"/>
          <w:bCs/>
          <w:color w:val="auto"/>
          <w:sz w:val="24"/>
          <w:szCs w:val="24"/>
          <w:highlight w:val="none"/>
        </w:rPr>
        <w:t xml:space="preserve">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t xml:space="preserve">本企业对上述声明内容的真实性负责。如有虚假，将依法承担相应责任</w:t>
      </w:r>
      <w:r>
        <w:rPr>
          <w:rFonts w:hint="eastAsia" w:ascii="宋体" w:hAnsi="宋体"/>
          <w:bCs/>
          <w:color w:val="auto"/>
          <w:sz w:val="24"/>
          <w:szCs w:val="24"/>
          <w:highlight w:val="none"/>
        </w:rPr>
        <w:t xml:space="preserve">。</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p>
    <w:p>
      <w:pPr>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注：1.从业人员、营业收入、资产总额填报上一年度数据，无上一年度数据的新成立企业可不填报。</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2.在货物采购项目中，供应商提供的货物既有中小企业制造货物，也有大型企业制造货物的，不享受本办法规定的中小企业扶持政策。</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中标供应商的《中小企业声明函》将随成交公告进行公示。供应商按照本办法规定提供声明函内容不实的，属于提供虚假材料谋取中标、成交，依照《中华人民共和国政府采购法》等国家有关规定追究相应责任。</w:t>
      </w:r>
      <w:bookmarkEnd w:id="166"/>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r>
      <w:r/>
    </w:p>
    <w:p>
      <w:pPr>
        <w:jc w:val="left"/>
        <w:pageBreakBefore/>
        <w:rPr>
          <w:rFonts w:ascii="宋体" w:hAnsi="宋体"/>
          <w:bCs/>
          <w:color w:val="auto"/>
          <w:sz w:val="24"/>
          <w:szCs w:val="24"/>
          <w:highlight w:val="none"/>
        </w:rPr>
        <w:outlineLvl w:val="0"/>
      </w:pPr>
      <w:r/>
      <w:bookmarkStart w:id="168" w:name="OLE_LINK14"/>
      <w:r/>
      <w:bookmarkStart w:id="169" w:name="_Toc36830603"/>
      <w:r/>
      <w:bookmarkStart w:id="170" w:name="_Toc98277388"/>
      <w:r/>
      <w:bookmarkStart w:id="171" w:name="OLE_LINK13"/>
      <w:r>
        <w:rPr>
          <w:rFonts w:hint="eastAsia" w:ascii="宋体" w:hAnsi="宋体"/>
          <w:bCs/>
          <w:color w:val="auto"/>
          <w:sz w:val="24"/>
          <w:szCs w:val="24"/>
          <w:highlight w:val="none"/>
        </w:rPr>
        <w:t xml:space="preserve">（八）（投标供应商）残疾人福利性单位声明函（格式）：</w:t>
      </w:r>
      <w:bookmarkEnd w:id="168"/>
      <w:r/>
      <w:bookmarkEnd w:id="169"/>
      <w:r/>
      <w:bookmarkEnd w:id="170"/>
      <w:r/>
      <w:bookmarkEnd w:id="171"/>
      <w:r/>
      <w:r/>
    </w:p>
    <w:p>
      <w:pPr>
        <w:spacing w:line="588" w:lineRule="exact"/>
        <w:rPr>
          <w:rFonts w:ascii="仿宋_GB2312" w:hAnsi="Calibri" w:eastAsia="仿宋_GB2312"/>
          <w:b/>
          <w:color w:val="auto"/>
          <w:spacing w:val="6"/>
          <w:sz w:val="30"/>
          <w:szCs w:val="30"/>
          <w:highlight w:val="none"/>
        </w:rPr>
      </w:pPr>
      <w:r>
        <w:rPr>
          <w:rFonts w:ascii="仿宋_GB2312" w:hAnsi="Calibri" w:eastAsia="仿宋_GB2312"/>
          <w:b/>
          <w:color w:val="auto"/>
          <w:spacing w:val="6"/>
          <w:sz w:val="30"/>
          <w:szCs w:val="30"/>
          <w:highlight w:val="none"/>
        </w:rPr>
      </w:r>
      <w:r/>
    </w:p>
    <w:p>
      <w:pPr>
        <w:jc w:val="center"/>
        <w:rPr>
          <w:rFonts w:ascii="黑体" w:hAnsi="Calibri" w:eastAsia="黑体"/>
          <w:bCs/>
          <w:color w:val="auto"/>
          <w:sz w:val="28"/>
          <w:szCs w:val="28"/>
          <w:highlight w:val="none"/>
        </w:rPr>
      </w:pPr>
      <w:r>
        <w:rPr>
          <w:rFonts w:hint="eastAsia" w:ascii="黑体" w:hAnsi="Calibri" w:eastAsia="黑体"/>
          <w:bCs/>
          <w:color w:val="auto"/>
          <w:sz w:val="28"/>
          <w:szCs w:val="28"/>
          <w:highlight w:val="none"/>
        </w:rPr>
        <w:t xml:space="preserve">残疾人福利性单位声明函</w:t>
      </w:r>
      <w:r/>
    </w:p>
    <w:p>
      <w:pPr>
        <w:jc w:val="center"/>
        <w:rPr>
          <w:rFonts w:ascii="黑体" w:hAnsi="Calibri" w:eastAsia="黑体"/>
          <w:bCs/>
          <w:color w:val="auto"/>
          <w:sz w:val="28"/>
          <w:szCs w:val="28"/>
          <w:highlight w:val="none"/>
        </w:rPr>
      </w:pPr>
      <w:r>
        <w:rPr>
          <w:rFonts w:ascii="黑体" w:hAnsi="Calibri"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p>
    <w:p>
      <w:pPr>
        <w:spacing w:line="580" w:lineRule="exact"/>
        <w:rPr>
          <w:rFonts w:ascii="宋体" w:hAnsi="宋体"/>
          <w:bCs/>
          <w:color w:val="auto"/>
          <w:sz w:val="24"/>
          <w:szCs w:val="24"/>
          <w:highlight w:val="none"/>
        </w:rPr>
      </w:pPr>
      <w:r/>
      <w:bookmarkStart w:id="172" w:name="_Hlk62691786"/>
      <w:r/>
      <w:bookmarkStart w:id="173" w:name="_Hlk62691704"/>
      <w:r>
        <w:rPr>
          <w:rFonts w:hint="eastAsia" w:ascii="宋体" w:hAnsi="宋体"/>
          <w:bCs/>
          <w:color w:val="auto"/>
          <w:sz w:val="24"/>
          <w:szCs w:val="24"/>
          <w:highlight w:val="none"/>
        </w:rPr>
        <w:t xml:space="preserve">（备注：1.中标供应商为残疾人福利单位的，此声明函将随中标结果同时公告，接受社会监督）</w:t>
      </w:r>
      <w:bookmarkEnd w:id="172"/>
      <w:r/>
      <w:bookmarkEnd w:id="173"/>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spacing w:line="360" w:lineRule="auto"/>
        <w:rPr>
          <w:rFonts w:ascii="宋体" w:hAnsi="Calibri"/>
          <w:color w:val="auto"/>
          <w:sz w:val="24"/>
          <w:szCs w:val="24"/>
          <w:highlight w:val="none"/>
        </w:rPr>
      </w:pPr>
      <w:r>
        <w:rPr>
          <w:rFonts w:ascii="宋体" w:hAnsi="Calibri"/>
          <w:color w:val="auto"/>
          <w:sz w:val="24"/>
          <w:szCs w:val="24"/>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br w:type="page" w:clear="all"/>
      </w:r>
      <w:r/>
    </w:p>
    <w:p>
      <w:pPr>
        <w:jc w:val="left"/>
        <w:rPr>
          <w:rFonts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（九）承诺书（格式）</w:t>
      </w:r>
      <w:r/>
    </w:p>
    <w:p>
      <w:pPr>
        <w:pStyle w:val="1732"/>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pStyle w:val="1732"/>
        <w:jc w:val="center"/>
        <w:rPr>
          <w:rFonts w:ascii="黑体" w:eastAsia="黑体"/>
          <w:bCs/>
          <w:color w:val="auto"/>
          <w:sz w:val="28"/>
          <w:szCs w:val="28"/>
          <w:highlight w:val="none"/>
        </w:rPr>
      </w:pPr>
      <w:r>
        <w:rPr>
          <w:rFonts w:ascii="黑体" w:eastAsia="黑体"/>
          <w:bCs/>
          <w:color w:val="auto"/>
          <w:sz w:val="28"/>
          <w:szCs w:val="28"/>
          <w:highlight w:val="none"/>
        </w:rPr>
      </w:r>
      <w:r/>
    </w:p>
    <w:p>
      <w:pPr>
        <w:pStyle w:val="1732"/>
        <w:jc w:val="center"/>
        <w:rPr>
          <w:rFonts w:ascii="黑体" w:eastAsia="黑体"/>
          <w:bCs/>
          <w:color w:val="auto"/>
          <w:sz w:val="28"/>
          <w:szCs w:val="28"/>
          <w:highlight w:val="none"/>
        </w:rPr>
      </w:pPr>
      <w:r>
        <w:rPr>
          <w:rFonts w:ascii="黑体" w:eastAsia="黑体"/>
          <w:bCs/>
          <w:color w:val="auto"/>
          <w:sz w:val="28"/>
          <w:szCs w:val="28"/>
          <w:highlight w:val="none"/>
        </w:rPr>
      </w:r>
      <w:r/>
    </w:p>
    <w:p>
      <w:pPr>
        <w:spacing w:line="600" w:lineRule="auto"/>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投标供应商</w:t>
      </w:r>
      <w:r>
        <w:rPr>
          <w:rFonts w:hint="eastAsia" w:ascii="宋体" w:hAnsi="宋体"/>
          <w:color w:val="auto"/>
          <w:sz w:val="24"/>
          <w:szCs w:val="24"/>
          <w:highlight w:val="none"/>
        </w:rPr>
        <w:t xml:space="preserve">名称）在此承诺：</w:t>
      </w:r>
      <w:r/>
    </w:p>
    <w:p>
      <w:pPr>
        <w:ind w:firstLine="480"/>
        <w:spacing w:line="600" w:lineRule="auto"/>
        <w:rPr>
          <w:rFonts w:ascii="宋体"/>
          <w:bCs/>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cs="宋体"/>
          <w:color w:val="auto"/>
          <w:sz w:val="24"/>
          <w:highlight w:val="none"/>
        </w:rPr>
        <w:t xml:space="preserve">本公司（单位）对本项目提供符合招标要求的货物和服务；</w:t>
      </w:r>
      <w:r/>
    </w:p>
    <w:p>
      <w:pPr>
        <w:ind w:firstLine="480"/>
        <w:spacing w:line="600" w:lineRule="auto"/>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spacing w:line="600" w:lineRule="auto"/>
        <w:rPr>
          <w:rFonts w:ascii="宋体" w:hAnsi="宋体"/>
          <w:color w:val="auto"/>
          <w:sz w:val="24"/>
          <w:szCs w:val="24"/>
          <w:highlight w:val="none"/>
        </w:rPr>
      </w:pPr>
      <w:r>
        <w:rPr>
          <w:rFonts w:hint="eastAsia" w:ascii="宋体" w:hAnsi="宋体"/>
          <w:bCs/>
          <w:color w:val="auto"/>
          <w:sz w:val="24"/>
          <w:szCs w:val="24"/>
          <w:highlight w:val="none"/>
        </w:rPr>
        <w:t xml:space="preserve">3.</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bCs/>
          <w:color w:val="auto"/>
          <w:sz w:val="24"/>
          <w:szCs w:val="24"/>
          <w:highlight w:val="none"/>
        </w:rPr>
        <w:t xml:space="preserve">www.creditchina.gov.cn</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列入失信执行人、重大税收违法案件当事人名单、政府采购严重违法失信行为记录名单。</w:t>
      </w:r>
      <w:r/>
    </w:p>
    <w:p>
      <w:pPr>
        <w:ind w:firstLine="960"/>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4490"/>
        <w:spacing w:line="600" w:lineRule="auto"/>
        <w:rPr>
          <w:rFonts w:ascii="宋体" w:hAnsi="宋体"/>
          <w:bCs/>
          <w:color w:val="auto"/>
          <w:sz w:val="24"/>
          <w:szCs w:val="24"/>
          <w:highlight w:val="none"/>
        </w:rPr>
      </w:pPr>
      <w:r>
        <w:rPr>
          <w:rFonts w:hint="eastAsia" w:ascii="宋体" w:hAnsi="宋体"/>
          <w:color w:val="auto"/>
          <w:sz w:val="24"/>
          <w:szCs w:val="24"/>
          <w:highlight w:val="none"/>
        </w:rPr>
        <w:t xml:space="preserve">投标供应商</w:t>
      </w:r>
      <w:r>
        <w:rPr>
          <w:rFonts w:hint="eastAsia" w:ascii="宋体" w:hAnsi="宋体"/>
          <w:bCs/>
          <w:color w:val="auto"/>
          <w:sz w:val="24"/>
          <w:szCs w:val="24"/>
          <w:highlight w:val="none"/>
        </w:rPr>
        <w:t xml:space="preserve">（盖章）：</w:t>
      </w:r>
      <w:r/>
    </w:p>
    <w:p>
      <w:pPr>
        <w:ind w:firstLine="2534"/>
        <w:spacing w:line="600" w:lineRule="auto"/>
        <w:rPr>
          <w:rFonts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rPr>
          <w:rFonts w:ascii="宋体" w:hAnsi="宋体"/>
          <w:bCs/>
          <w:color w:val="auto"/>
          <w:sz w:val="24"/>
          <w:szCs w:val="24"/>
          <w:highlight w:val="none"/>
        </w:rPr>
      </w:pPr>
      <w:r>
        <w:rPr>
          <w:rFonts w:hint="eastAsia" w:ascii="宋体" w:hAnsi="宋体"/>
          <w:bCs/>
          <w:color w:val="auto"/>
          <w:sz w:val="24"/>
          <w:szCs w:val="24"/>
          <w:highlight w:val="none"/>
        </w:rPr>
        <w:br w:type="page" w:clear="all"/>
      </w:r>
      <w:r/>
    </w:p>
    <w:p>
      <w:pPr>
        <w:jc w:val="left"/>
        <w:rPr>
          <w:rFonts w:asciiTheme="minorEastAsia" w:hAnsiTheme="minorEastAsia" w:eastAsiaTheme="minorEastAsia" w:cstheme="minorEastAsia"/>
          <w:b/>
          <w:color w:val="auto"/>
          <w:sz w:val="28"/>
          <w:szCs w:val="28"/>
          <w:highlight w:val="none"/>
        </w:rPr>
      </w:pPr>
      <w:r>
        <w:rPr>
          <w:rFonts w:asciiTheme="minorEastAsia" w:hAnsiTheme="minorEastAsia" w:eastAsiaTheme="minorEastAsia" w:cstheme="minorEastAsia"/>
          <w:b/>
          <w:color w:val="auto"/>
          <w:sz w:val="28"/>
          <w:szCs w:val="28"/>
          <w:highlight w:val="none"/>
        </w:rPr>
      </w:r>
      <w:r/>
    </w:p>
    <w:p>
      <w:pPr>
        <w:spacing w:line="360" w:lineRule="auto"/>
        <w:rPr>
          <w:rFonts w:asciiTheme="minorEastAsia" w:hAnsiTheme="minorEastAsia" w:cstheme="minorEastAsia"/>
          <w:b/>
          <w:color w:val="auto"/>
          <w:sz w:val="28"/>
          <w:szCs w:val="28"/>
          <w:highlight w:val="none"/>
        </w:rPr>
        <w:outlineLvl w:val="0"/>
      </w:pPr>
      <w:r>
        <w:rPr>
          <w:rFonts w:hint="eastAsia" w:asciiTheme="minorEastAsia" w:hAnsiTheme="minorEastAsia" w:eastAsiaTheme="minorEastAsia" w:cstheme="minorEastAsia"/>
          <w:b/>
          <w:color w:val="auto"/>
          <w:sz w:val="28"/>
          <w:szCs w:val="28"/>
          <w:highlight w:val="none"/>
        </w:rPr>
        <w:t xml:space="preserve">（十）关于符合本国产品标准的声明函</w:t>
      </w:r>
      <w:r>
        <w:rPr>
          <w:rFonts w:hint="eastAsia" w:ascii="宋体" w:hAnsi="宋体" w:cs="宋体"/>
          <w:b/>
          <w:color w:val="auto"/>
          <w:sz w:val="28"/>
          <w:szCs w:val="28"/>
          <w:highlight w:val="none"/>
        </w:rPr>
        <w:t xml:space="preserve">（格式）：</w:t>
      </w:r>
      <w:r/>
    </w:p>
    <w:p>
      <w:pPr>
        <w:ind w:firstLine="420"/>
        <w:spacing w:line="360" w:lineRule="auto"/>
        <w:rPr>
          <w:color w:val="auto"/>
          <w:highlight w:val="none"/>
        </w:rPr>
      </w:pPr>
      <w:r>
        <w:rPr>
          <w:color w:val="auto"/>
          <w:highlight w:val="none"/>
        </w:rPr>
        <w:t xml:space="preserve"> </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1.（产品名称1）</w:t>
      </w:r>
      <w:r>
        <w:rPr>
          <w:rFonts w:hint="eastAsia" w:ascii="宋体" w:hAnsi="宋体"/>
          <w:bCs/>
          <w:color w:val="auto"/>
          <w:sz w:val="24"/>
          <w:szCs w:val="24"/>
          <w:highlight w:val="none"/>
          <w:vertAlign w:val="superscript"/>
        </w:rPr>
        <w:t xml:space="preserve">1</w:t>
      </w:r>
      <w:r>
        <w:rPr>
          <w:rFonts w:hint="eastAsia" w:ascii="宋体" w:hAnsi="宋体"/>
          <w:bCs/>
          <w:color w:val="auto"/>
          <w:sz w:val="24"/>
          <w:szCs w:val="24"/>
          <w:highlight w:val="none"/>
        </w:rPr>
        <w:t xml:space="preserve">，生产厂为（厂名）</w:t>
      </w:r>
      <w:r>
        <w:rPr>
          <w:rFonts w:hint="eastAsia" w:ascii="宋体" w:hAnsi="宋体"/>
          <w:bCs/>
          <w:color w:val="auto"/>
          <w:sz w:val="24"/>
          <w:szCs w:val="24"/>
          <w:highlight w:val="none"/>
          <w:vertAlign w:val="superscript"/>
        </w:rPr>
        <w:t xml:space="preserve">2</w:t>
      </w:r>
      <w:r>
        <w:rPr>
          <w:rFonts w:hint="eastAsia" w:ascii="宋体" w:hAnsi="宋体"/>
          <w:bCs/>
          <w:color w:val="auto"/>
          <w:sz w:val="24"/>
          <w:szCs w:val="24"/>
          <w:highlight w:val="none"/>
        </w:rPr>
        <w:t xml:space="preserve">，厂址为（生产厂址）。（</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3</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4</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产品名称1</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vertAlign w:val="superscript"/>
        </w:rPr>
        <w:t xml:space="preserve">5</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2.（产品名称2），生产厂为（厂名），厂址为（生产厂址）。（</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）的中国境内生产的组件成本占比≥（</w:t>
      </w:r>
      <w:r>
        <w:rPr>
          <w:rFonts w:hint="eastAsia" w:ascii="宋体" w:hAnsi="宋体"/>
          <w:bCs/>
          <w:strike/>
          <w:color w:val="auto"/>
          <w:sz w:val="24"/>
          <w:szCs w:val="24"/>
          <w:highlight w:val="none"/>
        </w:rPr>
        <w:t xml:space="preserve">规定比例</w:t>
      </w:r>
      <w:r>
        <w:rPr>
          <w:rFonts w:hint="eastAsia" w:ascii="宋体" w:hAnsi="宋体"/>
          <w:bCs/>
          <w:color w:val="auto"/>
          <w:sz w:val="24"/>
          <w:szCs w:val="24"/>
          <w:highlight w:val="none"/>
        </w:rPr>
        <w:t xml:space="preserve">）。（</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关键组件</w:t>
      </w:r>
      <w:r>
        <w:rPr>
          <w:rFonts w:hint="eastAsia" w:ascii="宋体" w:hAnsi="宋体"/>
          <w:bCs/>
          <w:color w:val="auto"/>
          <w:sz w:val="24"/>
          <w:szCs w:val="24"/>
          <w:highlight w:val="none"/>
        </w:rPr>
        <w:t xml:space="preserve">）在中国境内生产。（</w:t>
      </w:r>
      <w:r>
        <w:rPr>
          <w:rFonts w:hint="eastAsia" w:ascii="宋体" w:hAnsi="宋体"/>
          <w:bCs/>
          <w:strike/>
          <w:color w:val="auto"/>
          <w:sz w:val="24"/>
          <w:szCs w:val="24"/>
          <w:highlight w:val="none"/>
        </w:rPr>
        <w:t xml:space="preserve">产品名称2</w:t>
      </w:r>
      <w:r>
        <w:rPr>
          <w:rFonts w:hint="eastAsia" w:ascii="宋体" w:hAnsi="宋体"/>
          <w:bCs/>
          <w:color w:val="auto"/>
          <w:sz w:val="24"/>
          <w:szCs w:val="24"/>
          <w:highlight w:val="none"/>
        </w:rPr>
        <w:t xml:space="preserve">）的（</w:t>
      </w:r>
      <w:r>
        <w:rPr>
          <w:rFonts w:hint="eastAsia" w:ascii="宋体" w:hAnsi="宋体"/>
          <w:bCs/>
          <w:strike/>
          <w:color w:val="auto"/>
          <w:sz w:val="24"/>
          <w:szCs w:val="24"/>
          <w:highlight w:val="none"/>
        </w:rPr>
        <w:t xml:space="preserve">关键工序</w:t>
      </w:r>
      <w:r>
        <w:rPr>
          <w:rFonts w:hint="eastAsia" w:ascii="宋体" w:hAnsi="宋体"/>
          <w:bCs/>
          <w:color w:val="auto"/>
          <w:sz w:val="24"/>
          <w:szCs w:val="24"/>
          <w:highlight w:val="none"/>
        </w:rPr>
        <w:t xml:space="preserve">）在中国境内完成。</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本公司（单位）对上述声明内容的真实性负责。如有虚假，愿承担相应法律责任。</w:t>
      </w:r>
      <w:r/>
    </w:p>
    <w:p>
      <w:pPr>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公司（单位）名称（盖章）：          </w:t>
      </w:r>
      <w:r/>
    </w:p>
    <w:p>
      <w:pPr>
        <w:ind w:firstLine="480"/>
        <w:jc w:val="righ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日期：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年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月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日          </w:t>
      </w:r>
      <w:r/>
    </w:p>
    <w:p>
      <w:pPr>
        <w:jc w:val="left"/>
        <w:spacing w:before="25" w:after="25" w:line="560" w:lineRule="atLeast"/>
        <w:shd w:val="clear" w:color="auto" w:fill="ffffff"/>
        <w:widowControl/>
        <w:rPr>
          <w:rFonts w:hint="eastAsia" w:ascii="inherit" w:hAnsi="inherit" w:eastAsia="仿宋" w:cs="宋体"/>
          <w:color w:val="auto"/>
          <w:sz w:val="28"/>
          <w:szCs w:val="28"/>
          <w:highlight w:val="none"/>
        </w:rPr>
      </w:pPr>
      <w:r>
        <w:rPr>
          <w:rFonts w:ascii="inherit" w:hAnsi="inherit" w:eastAsia="仿宋" w:cs="宋体"/>
          <w:color w:val="auto"/>
          <w:sz w:val="28"/>
          <w:szCs w:val="28"/>
          <w:highlight w:val="none"/>
        </w:rPr>
        <w:t xml:space="preserve">__________________</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1.产品如有型号，请在“产品名称”栏一并填写。</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2.生产厂名与厂址应与生产厂营业执照载明的相关信息保持一致。</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3.该产品的中国境内生产的组件成本占比相关要求实施前，“规定比例”栏可不填，下同。</w:t>
      </w:r>
      <w:r/>
    </w:p>
    <w:p>
      <w:pPr>
        <w:ind w:firstLine="482"/>
        <w:jc w:val="left"/>
        <w:spacing w:line="360" w:lineRule="auto"/>
        <w:shd w:val="clear" w:color="auto" w:fill="ffffff"/>
        <w:widowControl/>
        <w:rPr>
          <w:rFonts w:ascii="宋体" w:hAnsi="宋体" w:cs="宋体"/>
          <w:color w:val="auto"/>
          <w:sz w:val="18"/>
          <w:szCs w:val="18"/>
          <w:highlight w:val="none"/>
        </w:rPr>
      </w:pPr>
      <w:r>
        <w:rPr>
          <w:rFonts w:ascii="宋体" w:hAnsi="宋体" w:cs="宋体"/>
          <w:color w:val="auto"/>
          <w:sz w:val="18"/>
          <w:szCs w:val="18"/>
          <w:highlight w:val="none"/>
        </w:rPr>
        <w:t xml:space="preserve">4.该产品的关键组件要求实施前，“关键组件”栏可不填，下同。</w:t>
      </w:r>
      <w:r/>
    </w:p>
    <w:p>
      <w:pPr>
        <w:ind w:firstLine="482"/>
        <w:jc w:val="left"/>
        <w:spacing w:line="360" w:lineRule="auto"/>
        <w:shd w:val="clear" w:color="auto" w:fill="ffffff"/>
        <w:widowControl/>
        <w:rPr>
          <w:rFonts w:ascii="宋体" w:hAnsi="宋体"/>
          <w:color w:val="auto"/>
          <w:sz w:val="18"/>
          <w:szCs w:val="18"/>
          <w:highlight w:val="none"/>
        </w:rPr>
      </w:pPr>
      <w:r>
        <w:rPr>
          <w:rFonts w:ascii="宋体" w:hAnsi="宋体" w:cs="宋体"/>
          <w:color w:val="auto"/>
          <w:sz w:val="18"/>
          <w:szCs w:val="18"/>
          <w:highlight w:val="none"/>
        </w:rPr>
        <w:t xml:space="preserve">5.该产品的关键工序要求实施前，“关键工序”栏可不填，下同。</w:t>
      </w:r>
      <w:r/>
    </w:p>
    <w:p>
      <w:pPr>
        <w:ind w:firstLine="361"/>
        <w:spacing w:line="600" w:lineRule="auto"/>
        <w:rPr>
          <w:rFonts w:ascii="宋体" w:hAnsi="宋体"/>
          <w:bCs/>
          <w:color w:val="auto"/>
          <w:sz w:val="24"/>
          <w:szCs w:val="24"/>
          <w:highlight w:val="none"/>
        </w:rPr>
      </w:pPr>
      <w:r>
        <w:rPr>
          <w:rFonts w:hint="eastAsia" w:ascii="宋体" w:hAnsi="宋体" w:cs="宋体"/>
          <w:b/>
          <w:color w:val="auto"/>
          <w:sz w:val="18"/>
          <w:szCs w:val="18"/>
          <w:highlight w:val="none"/>
        </w:rPr>
        <w:t xml:space="preserve">6.划删除线的地方无需填写。</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732"/>
        <w:rPr>
          <w:color w:val="auto"/>
          <w:highlight w:val="none"/>
        </w:rPr>
      </w:pPr>
      <w:r>
        <w:rPr>
          <w:color w:val="auto"/>
          <w:highlight w:val="none"/>
        </w:rPr>
      </w:r>
      <w:r/>
    </w:p>
    <w:p>
      <w:pPr>
        <w:pStyle w:val="1732"/>
        <w:rPr>
          <w:color w:val="auto"/>
          <w:highlight w:val="none"/>
        </w:rPr>
      </w:pPr>
      <w:r>
        <w:rPr>
          <w:color w:val="auto"/>
          <w:highlight w:val="none"/>
        </w:rPr>
      </w:r>
      <w:r/>
    </w:p>
    <w:p>
      <w:pPr>
        <w:jc w:val="left"/>
        <w:widowControl/>
        <w:rPr>
          <w:rFonts w:ascii="宋体" w:hAnsi="宋体"/>
          <w:bCs/>
          <w:color w:val="auto"/>
          <w:sz w:val="24"/>
          <w:szCs w:val="24"/>
          <w:highlight w:val="none"/>
        </w:rPr>
      </w:pPr>
      <w:r>
        <w:rPr>
          <w:rFonts w:ascii="宋体" w:hAnsi="宋体"/>
          <w:bCs/>
          <w:color w:val="auto"/>
          <w:sz w:val="24"/>
          <w:szCs w:val="24"/>
          <w:highlight w:val="none"/>
        </w:rPr>
      </w:r>
      <w:r/>
    </w:p>
    <w:p>
      <w:pPr>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（十一）技术文件</w:t>
      </w:r>
      <w:r/>
    </w:p>
    <w:p>
      <w:pPr>
        <w:spacing w:line="580" w:lineRule="exact"/>
        <w:rPr>
          <w:rFonts w:ascii="宋体" w:hAnsi="宋体"/>
          <w:bCs/>
          <w:color w:val="auto"/>
          <w:sz w:val="24"/>
          <w:szCs w:val="24"/>
          <w:highlight w:val="none"/>
        </w:rPr>
      </w:pPr>
      <w:r>
        <w:rPr>
          <w:rFonts w:hint="eastAsia" w:ascii="黑体" w:eastAsia="黑体"/>
          <w:bCs/>
          <w:color w:val="auto"/>
          <w:sz w:val="28"/>
          <w:szCs w:val="28"/>
          <w:highlight w:val="none"/>
        </w:rPr>
        <w:t xml:space="preserve">根据评分细则填写，格式自拟</w:t>
      </w:r>
      <w:bookmarkStart w:id="174" w:name="_GoBack"/>
      <w:r/>
      <w:bookmarkEnd w:id="174"/>
      <w:r/>
      <w:r/>
    </w:p>
    <w:p>
      <w:pPr>
        <w:rPr>
          <w:color w:val="auto"/>
          <w:highlight w:val="none"/>
        </w:rPr>
      </w:pPr>
      <w:r>
        <w:rPr>
          <w:color w:val="auto"/>
          <w:highlight w:val="none"/>
        </w:rPr>
      </w:r>
      <w:r/>
    </w:p>
    <w:p>
      <w:pPr>
        <w:spacing w:line="440" w:lineRule="exact"/>
        <w:rPr>
          <w:rFonts w:ascii="宋体" w:hAnsi="宋体"/>
          <w:color w:val="auto"/>
          <w:sz w:val="24"/>
          <w:highlight w:val="none"/>
        </w:rPr>
      </w:pPr>
      <w:r>
        <w:rPr>
          <w:rFonts w:ascii="宋体" w:hAnsi="宋体"/>
          <w:color w:val="auto"/>
          <w:sz w:val="24"/>
          <w:highlight w:val="none"/>
        </w:rPr>
      </w:r>
      <w:r/>
    </w:p>
    <w:p>
      <w:pPr>
        <w:spacing w:line="440" w:lineRule="exact"/>
        <w:rPr>
          <w:rFonts w:ascii="宋体" w:hAnsi="宋体"/>
          <w:color w:val="auto"/>
          <w:sz w:val="24"/>
          <w:highlight w:val="none"/>
        </w:rPr>
      </w:pPr>
      <w:r>
        <w:rPr>
          <w:rFonts w:ascii="宋体" w:hAnsi="宋体"/>
          <w:color w:val="auto"/>
          <w:sz w:val="24"/>
          <w:highlight w:val="none"/>
        </w:rPr>
      </w:r>
      <w:r/>
    </w:p>
    <w:sectPr>
      <w:headerReference w:type="default" r:id="rId11"/>
      <w:footerReference w:type="default" r:id="rId15"/>
      <w:footnotePr/>
      <w:endnotePr/>
      <w:type w:val="nextPage"/>
      <w:pgSz w:w="11906" w:h="16838" w:orient="portrait"/>
      <w:pgMar w:top="1440" w:right="1077" w:bottom="1440" w:left="1077" w:header="624"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Wingdings">
    <w:panose1 w:val="05000000000000000000"/>
  </w:font>
  <w:font w:name="Symbol">
    <w:panose1 w:val="05050102010706020507"/>
  </w:font>
  <w:font w:name="2OcuAe">
    <w:panose1 w:val="020B0503020202020204"/>
  </w:font>
  <w:font w:name="Palatino Linotype">
    <w:panose1 w:val="02040502050505030304"/>
  </w:font>
  <w:font w:name="IDCSerif">
    <w:panose1 w:val="020B0503020202020204"/>
  </w:font>
  <w:font w:name="MS Sans Serif">
    <w:panose1 w:val="020B0503020202020204"/>
  </w:font>
  <w:font w:name="华文细黑">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华文中宋">
    <w:panose1 w:val="02010600040101010101"/>
  </w:font>
  <w:font w:name="仿宋_GB2312">
    <w:panose1 w:val="02010609060101010101"/>
  </w:font>
  <w:font w:name="Verdana">
    <w:panose1 w:val="020B0604030504040204"/>
  </w:font>
  <w:font w:name="Tms Rmn">
    <w:panose1 w:val="020B0503020202020204"/>
  </w:font>
  <w:font w:name="黑体">
    <w:panose1 w:val="02010609060101010101"/>
  </w:font>
  <w:font w:name="幼圆">
    <w:panose1 w:val="02010509060101010101"/>
  </w:font>
  <w:font w:name="Consolas">
    <w:panose1 w:val="020B0609020204030204"/>
  </w:font>
  <w:font w:name="楷体_GB2312">
    <w:panose1 w:val="02010609060101010101"/>
  </w:font>
  <w:font w:name="ˎ̥">
    <w:panose1 w:val="020B0503020202020204"/>
  </w:font>
  <w:font w:name="inherit">
    <w:panose1 w:val="020B05030202020202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rFonts w:ascii="宋体" w:hAnsi="宋体"/>
        <w:sz w:val="18"/>
        <w:szCs w:val="18"/>
      </w:rPr>
    </w:r>
    <w:r/>
  </w:p>
  <w:p>
    <w:pPr>
      <w:pStyle w:val="8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宋体" w:hAnsi="宋体"/>
        <w:sz w:val="18"/>
        <w:szCs w:val="18"/>
      </w:rPr>
      <w:pBdr>
        <w:top w:val="single" w:color="auto" w:sz="12" w:space="1"/>
      </w:pBd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2"/>
                            <w:rPr>
                              <w:rStyle w:val="881"/>
                            </w:rPr>
                          </w:pPr>
                          <w:r>
                            <w:fldChar w:fldCharType="begin"/>
                          </w:r>
                          <w:r>
                            <w:rPr>
                              <w:rStyle w:val="881"/>
                            </w:rPr>
                            <w:instrText xml:space="preserve">PAGE  </w:instrText>
                          </w:r>
                          <w:r>
                            <w:fldChar w:fldCharType="separate"/>
                          </w:r>
                          <w:r>
                            <w:rPr>
                              <w:rStyle w:val="881"/>
                            </w:rP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2"/>
                      <w:rPr>
                        <w:rStyle w:val="881"/>
                      </w:rPr>
                    </w:pPr>
                    <w:r>
                      <w:fldChar w:fldCharType="begin"/>
                    </w:r>
                    <w:r>
                      <w:rPr>
                        <w:rStyle w:val="881"/>
                      </w:rPr>
                      <w:instrText xml:space="preserve">PAGE  </w:instrText>
                    </w:r>
                    <w:r>
                      <w:fldChar w:fldCharType="separate"/>
                    </w:r>
                    <w:r>
                      <w:rPr>
                        <w:rStyle w:val="881"/>
                      </w:rPr>
                      <w:t xml:space="preserve">1</w:t>
                    </w:r>
                    <w:r>
                      <w:fldChar w:fldCharType="end"/>
                    </w:r>
                    <w:r/>
                  </w:p>
                </w:txbxContent>
              </v:textbox>
            </v:shape>
          </w:pict>
        </mc:Fallback>
      </mc:AlternateContent>
    </w:r>
    <w:r/>
  </w:p>
  <w:p>
    <w:pPr>
      <w:pStyle w:val="85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right"/>
      <w:rPr>
        <w:rFonts w:ascii="宋体" w:hAnsi="宋体"/>
        <w:szCs w:val="18"/>
      </w:rPr>
      <w:pBdr>
        <w:bottom w:val="none" w:color="auto" w:sz="0" w:space="1"/>
      </w:pBdr>
    </w:pPr>
    <w:r>
      <w:rPr>
        <w:rFonts w:ascii="宋体" w:hAnsi="宋体"/>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jc w:val="right"/>
      <w:rPr>
        <w:rFonts w:ascii="宋体" w:hAnsi="宋体"/>
        <w:szCs w:val="18"/>
      </w:rPr>
      <w:pBdr>
        <w:bottom w:val="single" w:color="auto" w:sz="12" w:space="1"/>
      </w:pBdr>
    </w:pPr>
    <w:r>
      <w:rPr>
        <w:rFonts w:ascii="宋体" w:hAnsi="宋体"/>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05" w:lineRule="auto"/>
      <w:rPr>
        <w:rFonts w:ascii="Arial"/>
        <w:sz w:val="2"/>
      </w:rPr>
    </w:pPr>
    <w: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0" allowOverlap="1">
              <wp:simplePos x="0" y="0"/>
              <wp:positionH relativeFrom="page">
                <wp:posOffset>1060450</wp:posOffset>
              </wp:positionH>
              <wp:positionV relativeFrom="page">
                <wp:posOffset>735965</wp:posOffset>
              </wp:positionV>
              <wp:extent cx="5353050" cy="12700"/>
              <wp:effectExtent l="0" t="0" r="0" b="0"/>
              <wp:wrapNone/>
              <wp:docPr id="1" name="IM 6"/>
              <wp:cNvGraphicFramePr/>
              <a:graphic xmlns:a="http://schemas.openxmlformats.org/drawingml/2006/main">
                <a:graphicData uri="http://schemas.openxmlformats.org/drawingml/2006/picture">
                  <pic:pic xmlns:pic="http://schemas.openxmlformats.org/drawingml/2006/picture">
                    <pic:nvPicPr>
                      <pic:cNvPr id="1" name="IM 6"/>
                      <pic:cNvPicPr/>
                      <pic:nvPr/>
                    </pic:nvPicPr>
                    <pic:blipFill>
                      <a:blip r:embed="rId1"/>
                      <a:stretch/>
                    </pic:blipFill>
                    <pic:spPr bwMode="auto">
                      <a:xfrm>
                        <a:off x="0" y="0"/>
                        <a:ext cx="5353024" cy="1271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false;mso-position-horizontal-relative:page;margin-left:83.5pt;mso-position-horizontal:absolute;mso-position-vertical-relative:page;margin-top:57.9pt;mso-position-vertical:absolute;width:421.5pt;height:1.0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1">
    <w:multiLevelType w:val="hybridMultilevel"/>
    <w:lvl w:ilvl="0">
      <w:start w:val="1"/>
      <w:numFmt w:val="decimal"/>
      <w:pStyle w:val="1404"/>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abstractNum w:abstractNumId="2">
    <w:multiLevelType w:val="hybridMultilevel"/>
    <w:lvl w:ilvl="0">
      <w:start w:val="1"/>
      <w:numFmt w:val="bullet"/>
      <w:pStyle w:val="1383"/>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552"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第%1条"/>
      <w:lvlJc w:val="left"/>
      <w:pPr>
        <w:ind w:left="1325" w:hanging="765"/>
      </w:pPr>
      <w:rPr>
        <w:b/>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japaneseCounting"/>
      <w:isLgl w:val="false"/>
      <w:suff w:val="tab"/>
      <w:lvlText w:val="（%1）"/>
      <w:lvlJc w:val="left"/>
      <w:pPr>
        <w:ind w:left="148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nothing"/>
      <w:lvlText w:val="%3."/>
      <w:lvlJc w:val="left"/>
      <w:pPr>
        <w:ind w:left="1740" w:hanging="900"/>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12">
    <w:multiLevelType w:val="hybridMultilevel"/>
    <w:lvl w:ilvl="0">
      <w:start w:val="1"/>
      <w:numFmt w:val="decimal"/>
      <w:pStyle w:val="1440"/>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3">
    <w:multiLevelType w:val="hybridMultilevel"/>
    <w:lvl w:ilvl="0">
      <w:start w:val="1"/>
      <w:numFmt w:val="decimal"/>
      <w:isLgl w:val="false"/>
      <w:suff w:val="tab"/>
      <w:lvlText w:val="%1."/>
      <w:lvlJc w:val="left"/>
      <w:pPr>
        <w:ind w:left="425" w:hanging="425"/>
      </w:pPr>
      <w:rPr>
        <w:rFonts w:hint="default"/>
        <w:color w:val="000000" w:themeColor="text1"/>
        <w14:textFill>
          <w14:solidFill>
            <w14:schemeClr w14:val="tx1"/>
          </w14:solidFill>
        </w14:textFil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425" w:hanging="425"/>
      </w:pPr>
      <w:rPr>
        <w:rFonts w:hint="default"/>
        <w:color w:val="000000" w:themeColor="text1"/>
        <w14:textFill>
          <w14:solidFill>
            <w14:schemeClr w14:val="tx1"/>
          </w14:solidFill>
        </w14:textFil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425" w:hanging="425"/>
      </w:pPr>
      <w:rPr>
        <w:rFonts w:hint="default"/>
        <w:color w:val="000000" w:themeColor="text1"/>
        <w14:textFill>
          <w14:solidFill>
            <w14:schemeClr w14:val="tx1"/>
          </w14:solidFill>
        </w14:textFil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none"/>
      <w:pStyle w:val="1456"/>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8">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ascii="宋体" w:hAnsi="宋体" w:eastAsia="宋体" w:cs="宋体"/>
        <w:b w:val="0"/>
        <w:bCs/>
        <w:color w:val="auto"/>
        <w:sz w:val="24"/>
        <w:szCs w:val="24"/>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bullet"/>
      <w:pStyle w:val="1393"/>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num w:numId="1">
    <w:abstractNumId w:val="2"/>
  </w:num>
  <w:num w:numId="2">
    <w:abstractNumId w:val="20"/>
  </w:num>
  <w:num w:numId="3">
    <w:abstractNumId w:val="1"/>
  </w:num>
  <w:num w:numId="4">
    <w:abstractNumId w:val="12"/>
  </w:num>
  <w:num w:numId="5">
    <w:abstractNumId w:val="16"/>
  </w:num>
  <w:num w:numId="6">
    <w:abstractNumId w:val="4"/>
  </w:num>
  <w:num w:numId="7">
    <w:abstractNumId w:val="11"/>
  </w:num>
  <w:num w:numId="8">
    <w:abstractNumId w:val="18"/>
  </w:num>
  <w:num w:numId="9">
    <w:abstractNumId w:val="17"/>
  </w:num>
  <w:num w:numId="10">
    <w:abstractNumId w:val="0"/>
  </w:num>
  <w:num w:numId="11">
    <w:abstractNumId w:val="13"/>
  </w:num>
  <w:num w:numId="12">
    <w:abstractNumId w:val="19"/>
  </w:num>
  <w:num w:numId="13">
    <w:abstractNumId w:val="7"/>
  </w:num>
  <w:num w:numId="14">
    <w:abstractNumId w:val="3"/>
  </w:num>
  <w:num w:numId="15">
    <w:abstractNumId w:val="10"/>
  </w:num>
  <w:num w:numId="16">
    <w:abstractNumId w:val="8"/>
  </w:num>
  <w:num w:numId="17">
    <w:abstractNumId w:val="15"/>
  </w:num>
  <w:num w:numId="18">
    <w:abstractNumId w:val="14"/>
  </w:num>
  <w:num w:numId="19">
    <w:abstractNumId w:val="9"/>
  </w:num>
  <w:num w:numId="20">
    <w:abstractNumId w:val="5"/>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0">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0">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2">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09">
    <w:name w:val="TOC Heading"/>
    <w:uiPriority w:val="39"/>
    <w:unhideWhenUsed/>
  </w:style>
  <w:style w:type="paragraph" w:styleId="810"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11">
    <w:name w:val="Heading 1"/>
    <w:basedOn w:val="810"/>
    <w:next w:val="810"/>
    <w:link w:val="1041"/>
    <w:uiPriority w:val="0"/>
    <w:qFormat/>
    <w:pPr>
      <w:jc w:val="center"/>
      <w:keepNext/>
      <w:outlineLvl w:val="0"/>
    </w:pPr>
    <w:rPr>
      <w:rFonts w:ascii="楷体_GB2312" w:eastAsia="楷体_GB2312"/>
      <w:b/>
      <w:sz w:val="28"/>
    </w:rPr>
  </w:style>
  <w:style w:type="paragraph" w:styleId="812">
    <w:name w:val="Heading 2"/>
    <w:basedOn w:val="810"/>
    <w:next w:val="810"/>
    <w:link w:val="1042"/>
    <w:uiPriority w:val="0"/>
    <w:qFormat/>
    <w:pPr>
      <w:jc w:val="center"/>
      <w:keepNext/>
      <w:outlineLvl w:val="1"/>
    </w:pPr>
    <w:rPr>
      <w:rFonts w:ascii="楷体_GB2312" w:eastAsia="楷体_GB2312"/>
      <w:b/>
      <w:bCs/>
      <w:sz w:val="18"/>
    </w:rPr>
  </w:style>
  <w:style w:type="paragraph" w:styleId="813">
    <w:name w:val="Heading 3"/>
    <w:basedOn w:val="810"/>
    <w:next w:val="810"/>
    <w:link w:val="1043"/>
    <w:uiPriority w:val="0"/>
    <w:qFormat/>
    <w:pPr>
      <w:jc w:val="center"/>
      <w:keepNext/>
      <w:outlineLvl w:val="2"/>
    </w:pPr>
    <w:rPr>
      <w:rFonts w:eastAsia="楷体_GB2312"/>
      <w:b/>
      <w:bCs/>
      <w:sz w:val="15"/>
    </w:rPr>
  </w:style>
  <w:style w:type="paragraph" w:styleId="814">
    <w:name w:val="Heading 4"/>
    <w:basedOn w:val="810"/>
    <w:next w:val="810"/>
    <w:link w:val="1044"/>
    <w:uiPriority w:val="0"/>
    <w:qFormat/>
    <w:pPr>
      <w:jc w:val="center"/>
      <w:keepNext/>
      <w:outlineLvl w:val="3"/>
    </w:pPr>
    <w:rPr>
      <w:rFonts w:eastAsia="楷体_GB2312"/>
      <w:b/>
      <w:bCs/>
      <w:sz w:val="13"/>
    </w:rPr>
  </w:style>
  <w:style w:type="paragraph" w:styleId="815">
    <w:name w:val="Heading 5"/>
    <w:basedOn w:val="810"/>
    <w:next w:val="810"/>
    <w:link w:val="1045"/>
    <w:uiPriority w:val="0"/>
    <w:qFormat/>
    <w:pPr>
      <w:ind w:left="360" w:hanging="360"/>
      <w:keepNext/>
      <w:tabs>
        <w:tab w:val="left" w:pos="360" w:leader="none"/>
      </w:tabs>
      <w:outlineLvl w:val="4"/>
    </w:pPr>
    <w:rPr>
      <w:rFonts w:ascii="楷体_GB2312" w:eastAsia="楷体_GB2312"/>
      <w:bCs/>
      <w:sz w:val="28"/>
    </w:rPr>
  </w:style>
  <w:style w:type="paragraph" w:styleId="816">
    <w:name w:val="Heading 6"/>
    <w:basedOn w:val="810"/>
    <w:next w:val="810"/>
    <w:link w:val="1046"/>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17">
    <w:name w:val="Heading 7"/>
    <w:basedOn w:val="810"/>
    <w:next w:val="810"/>
    <w:link w:val="1047"/>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818">
    <w:name w:val="Heading 8"/>
    <w:basedOn w:val="810"/>
    <w:next w:val="810"/>
    <w:link w:val="1048"/>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19">
    <w:name w:val="Heading 9"/>
    <w:basedOn w:val="810"/>
    <w:next w:val="810"/>
    <w:link w:val="1049"/>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20" w:default="1">
    <w:name w:val="Default Paragraph Font"/>
    <w:uiPriority w:val="1"/>
    <w:semiHidden/>
    <w:unhideWhenUsed/>
    <w:qFormat/>
  </w:style>
  <w:style w:type="table" w:styleId="821" w:default="1">
    <w:name w:val="Normal Table"/>
    <w:uiPriority w:val="99"/>
    <w:semiHidden/>
    <w:unhideWhenUsed/>
    <w:qFormat/>
    <w:tblPr>
      <w:tblCellMar>
        <w:left w:w="108" w:type="dxa"/>
        <w:top w:w="0" w:type="dxa"/>
        <w:right w:w="108" w:type="dxa"/>
        <w:bottom w:w="0" w:type="dxa"/>
      </w:tblCellMar>
    </w:tblPr>
  </w:style>
  <w:style w:type="paragraph" w:styleId="822">
    <w:name w:val="List 3"/>
    <w:basedOn w:val="810"/>
    <w:uiPriority w:val="0"/>
    <w:qFormat/>
    <w:pPr>
      <w:ind w:left="100" w:hanging="200"/>
      <w:jc w:val="left"/>
      <w:widowControl/>
    </w:pPr>
    <w:rPr>
      <w:sz w:val="20"/>
    </w:rPr>
  </w:style>
  <w:style w:type="paragraph" w:styleId="823">
    <w:name w:val="toc 7"/>
    <w:basedOn w:val="810"/>
    <w:next w:val="810"/>
    <w:uiPriority w:val="39"/>
    <w:qFormat/>
    <w:pPr>
      <w:ind w:left="1200"/>
      <w:jc w:val="left"/>
      <w:widowControl/>
    </w:pPr>
    <w:rPr>
      <w:sz w:val="20"/>
      <w:szCs w:val="21"/>
    </w:rPr>
  </w:style>
  <w:style w:type="paragraph" w:styleId="824">
    <w:name w:val="index 8"/>
    <w:basedOn w:val="810"/>
    <w:next w:val="810"/>
    <w:uiPriority w:val="0"/>
    <w:qFormat/>
    <w:pPr>
      <w:ind w:left="2940"/>
    </w:pPr>
    <w:rPr>
      <w:rFonts w:eastAsia="楷体_GB2312"/>
      <w:sz w:val="26"/>
    </w:rPr>
  </w:style>
  <w:style w:type="paragraph" w:styleId="825">
    <w:name w:val="List Number"/>
    <w:basedOn w:val="810"/>
    <w:link w:val="1050"/>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826">
    <w:name w:val="Normal Indent"/>
    <w:basedOn w:val="810"/>
    <w:link w:val="1051"/>
    <w:uiPriority w:val="0"/>
    <w:qFormat/>
    <w:pPr>
      <w:ind w:firstLine="420"/>
    </w:pPr>
  </w:style>
  <w:style w:type="paragraph" w:styleId="827">
    <w:name w:val="Caption"/>
    <w:basedOn w:val="810"/>
    <w:next w:val="810"/>
    <w:uiPriority w:val="0"/>
    <w:qFormat/>
    <w:rPr>
      <w:rFonts w:ascii="Cambria" w:hAnsi="Cambria" w:eastAsia="黑体"/>
      <w:sz w:val="20"/>
    </w:rPr>
  </w:style>
  <w:style w:type="paragraph" w:styleId="828">
    <w:name w:val="index 5"/>
    <w:basedOn w:val="810"/>
    <w:next w:val="810"/>
    <w:uiPriority w:val="0"/>
    <w:qFormat/>
    <w:pPr>
      <w:ind w:left="1680"/>
    </w:pPr>
    <w:rPr>
      <w:rFonts w:eastAsia="楷体_GB2312"/>
      <w:sz w:val="26"/>
    </w:rPr>
  </w:style>
  <w:style w:type="paragraph" w:styleId="829">
    <w:name w:val="List Bullet"/>
    <w:basedOn w:val="810"/>
    <w:uiPriority w:val="0"/>
    <w:qFormat/>
    <w:pPr>
      <w:ind w:left="1050" w:hanging="420"/>
      <w:tabs>
        <w:tab w:val="left" w:pos="1050" w:leader="none"/>
      </w:tabs>
    </w:pPr>
    <w:rPr>
      <w:szCs w:val="24"/>
    </w:rPr>
  </w:style>
  <w:style w:type="paragraph" w:styleId="830">
    <w:name w:val="Document Map"/>
    <w:basedOn w:val="810"/>
    <w:link w:val="1052"/>
    <w:uiPriority w:val="0"/>
    <w:qFormat/>
    <w:pPr>
      <w:shd w:val="clear" w:color="auto" w:fill="000080"/>
    </w:pPr>
  </w:style>
  <w:style w:type="paragraph" w:styleId="831">
    <w:name w:val="annotation text"/>
    <w:basedOn w:val="810"/>
    <w:link w:val="1053"/>
    <w:uiPriority w:val="0"/>
    <w:qFormat/>
    <w:pPr>
      <w:jc w:val="left"/>
    </w:pPr>
  </w:style>
  <w:style w:type="paragraph" w:styleId="832">
    <w:name w:val="index 6"/>
    <w:basedOn w:val="810"/>
    <w:next w:val="810"/>
    <w:uiPriority w:val="0"/>
    <w:qFormat/>
    <w:pPr>
      <w:ind w:left="2100"/>
    </w:pPr>
    <w:rPr>
      <w:rFonts w:eastAsia="楷体_GB2312"/>
      <w:sz w:val="26"/>
    </w:rPr>
  </w:style>
  <w:style w:type="paragraph" w:styleId="833">
    <w:name w:val="Salutation"/>
    <w:basedOn w:val="810"/>
    <w:next w:val="810"/>
    <w:link w:val="1054"/>
    <w:uiPriority w:val="0"/>
    <w:qFormat/>
    <w:pPr>
      <w:ind w:firstLine="420"/>
      <w:spacing w:after="20" w:line="288" w:lineRule="auto"/>
    </w:pPr>
    <w:rPr>
      <w:sz w:val="28"/>
      <w:szCs w:val="24"/>
      <w:lang w:bidi="mn-Mong-CN"/>
    </w:rPr>
  </w:style>
  <w:style w:type="paragraph" w:styleId="834">
    <w:name w:val="Body Text 3"/>
    <w:basedOn w:val="810"/>
    <w:link w:val="1055"/>
    <w:uiPriority w:val="0"/>
    <w:qFormat/>
    <w:rPr>
      <w:rFonts w:ascii="宋体"/>
      <w:sz w:val="24"/>
      <w:lang w:bidi="mn-Mong-CN"/>
    </w:rPr>
  </w:style>
  <w:style w:type="paragraph" w:styleId="835">
    <w:name w:val="Closing"/>
    <w:basedOn w:val="810"/>
    <w:link w:val="1056"/>
    <w:uiPriority w:val="0"/>
    <w:qFormat/>
    <w:pPr>
      <w:ind w:left="100" w:firstLine="420"/>
      <w:spacing w:after="20" w:line="288" w:lineRule="auto"/>
    </w:pPr>
    <w:rPr>
      <w:sz w:val="28"/>
      <w:szCs w:val="24"/>
      <w:lang w:bidi="mn-Mong-CN"/>
    </w:rPr>
  </w:style>
  <w:style w:type="paragraph" w:styleId="836">
    <w:name w:val="Body Text"/>
    <w:basedOn w:val="810"/>
    <w:link w:val="1057"/>
    <w:uiPriority w:val="99"/>
    <w:qFormat/>
    <w:rPr>
      <w:rFonts w:ascii="华文中宋" w:eastAsia="华文中宋"/>
      <w:bCs/>
      <w:sz w:val="28"/>
      <w:lang w:val="zh-CN"/>
    </w:rPr>
  </w:style>
  <w:style w:type="paragraph" w:styleId="837">
    <w:name w:val="Body Text Indent"/>
    <w:basedOn w:val="810"/>
    <w:link w:val="1058"/>
    <w:uiPriority w:val="0"/>
    <w:qFormat/>
    <w:pPr>
      <w:ind w:firstLine="576"/>
    </w:pPr>
    <w:rPr>
      <w:b/>
      <w:sz w:val="30"/>
    </w:rPr>
  </w:style>
  <w:style w:type="paragraph" w:styleId="838">
    <w:name w:val="List 2"/>
    <w:basedOn w:val="810"/>
    <w:uiPriority w:val="0"/>
    <w:qFormat/>
    <w:pPr>
      <w:ind w:left="100" w:hanging="200"/>
      <w:jc w:val="left"/>
      <w:widowControl/>
    </w:pPr>
    <w:rPr>
      <w:sz w:val="20"/>
    </w:rPr>
  </w:style>
  <w:style w:type="paragraph" w:styleId="839">
    <w:name w:val="Block Text"/>
    <w:basedOn w:val="810"/>
    <w:uiPriority w:val="0"/>
    <w:qFormat/>
    <w:pPr>
      <w:ind w:left="420" w:right="33"/>
      <w:jc w:val="left"/>
    </w:pPr>
    <w:rPr>
      <w:sz w:val="24"/>
    </w:rPr>
  </w:style>
  <w:style w:type="paragraph" w:styleId="840">
    <w:name w:val="List Bullet 2"/>
    <w:basedOn w:val="810"/>
    <w:uiPriority w:val="0"/>
    <w:qFormat/>
    <w:pPr>
      <w:spacing w:line="360" w:lineRule="auto"/>
    </w:pPr>
    <w:rPr>
      <w:sz w:val="24"/>
      <w:szCs w:val="24"/>
    </w:rPr>
  </w:style>
  <w:style w:type="paragraph" w:styleId="841">
    <w:name w:val="index 4"/>
    <w:basedOn w:val="810"/>
    <w:next w:val="810"/>
    <w:uiPriority w:val="0"/>
    <w:unhideWhenUsed/>
    <w:qFormat/>
    <w:pPr>
      <w:ind w:left="600"/>
    </w:pPr>
    <w:rPr>
      <w:szCs w:val="24"/>
    </w:rPr>
  </w:style>
  <w:style w:type="paragraph" w:styleId="842">
    <w:name w:val="toc 5"/>
    <w:basedOn w:val="810"/>
    <w:next w:val="810"/>
    <w:uiPriority w:val="39"/>
    <w:qFormat/>
    <w:pPr>
      <w:ind w:left="800"/>
      <w:jc w:val="left"/>
      <w:widowControl/>
    </w:pPr>
    <w:rPr>
      <w:sz w:val="20"/>
      <w:szCs w:val="21"/>
    </w:rPr>
  </w:style>
  <w:style w:type="paragraph" w:styleId="843">
    <w:name w:val="toc 3"/>
    <w:basedOn w:val="810"/>
    <w:next w:val="810"/>
    <w:uiPriority w:val="39"/>
    <w:qFormat/>
    <w:pPr>
      <w:ind w:left="780"/>
      <w:jc w:val="center"/>
    </w:pPr>
    <w:rPr>
      <w:b/>
      <w:sz w:val="24"/>
      <w:szCs w:val="24"/>
    </w:rPr>
  </w:style>
  <w:style w:type="paragraph" w:styleId="844">
    <w:name w:val="Plain Text"/>
    <w:basedOn w:val="810"/>
    <w:link w:val="1059"/>
    <w:uiPriority w:val="99"/>
    <w:qFormat/>
    <w:rPr>
      <w:rFonts w:ascii="宋体" w:hAnsi="Courier New"/>
      <w:sz w:val="20"/>
    </w:rPr>
  </w:style>
  <w:style w:type="paragraph" w:styleId="845">
    <w:name w:val="List Bullet 5"/>
    <w:basedOn w:val="810"/>
    <w:uiPriority w:val="0"/>
    <w:qFormat/>
    <w:pPr>
      <w:ind w:left="2040" w:hanging="360"/>
      <w:spacing w:line="360" w:lineRule="exact"/>
      <w:widowControl/>
      <w:tabs>
        <w:tab w:val="left" w:pos="2040" w:leader="none"/>
      </w:tabs>
    </w:pPr>
    <w:rPr>
      <w:rFonts w:eastAsia="楷体_GB2312"/>
      <w:sz w:val="24"/>
    </w:rPr>
  </w:style>
  <w:style w:type="paragraph" w:styleId="846">
    <w:name w:val="toc 8"/>
    <w:basedOn w:val="810"/>
    <w:next w:val="810"/>
    <w:uiPriority w:val="39"/>
    <w:qFormat/>
    <w:pPr>
      <w:ind w:left="1400"/>
      <w:jc w:val="left"/>
      <w:widowControl/>
    </w:pPr>
    <w:rPr>
      <w:sz w:val="20"/>
      <w:szCs w:val="21"/>
    </w:rPr>
  </w:style>
  <w:style w:type="paragraph" w:styleId="847">
    <w:name w:val="index 3"/>
    <w:basedOn w:val="810"/>
    <w:next w:val="810"/>
    <w:uiPriority w:val="0"/>
    <w:qFormat/>
    <w:pPr>
      <w:ind w:left="840"/>
    </w:pPr>
    <w:rPr>
      <w:rFonts w:eastAsia="楷体_GB2312"/>
      <w:sz w:val="26"/>
    </w:rPr>
  </w:style>
  <w:style w:type="paragraph" w:styleId="848">
    <w:name w:val="Date"/>
    <w:basedOn w:val="810"/>
    <w:next w:val="810"/>
    <w:link w:val="1060"/>
    <w:uiPriority w:val="0"/>
    <w:qFormat/>
    <w:rPr>
      <w:rFonts w:eastAsia="黑体"/>
      <w:b/>
      <w:sz w:val="36"/>
    </w:rPr>
  </w:style>
  <w:style w:type="paragraph" w:styleId="849">
    <w:name w:val="Body Text Indent 2"/>
    <w:basedOn w:val="810"/>
    <w:link w:val="1061"/>
    <w:uiPriority w:val="0"/>
    <w:qFormat/>
    <w:pPr>
      <w:ind w:left="900"/>
    </w:pPr>
    <w:rPr>
      <w:rFonts w:ascii="楷体_GB2312" w:eastAsia="楷体_GB2312"/>
      <w:b/>
      <w:sz w:val="28"/>
    </w:rPr>
  </w:style>
  <w:style w:type="paragraph" w:styleId="850">
    <w:name w:val="endnote text"/>
    <w:basedOn w:val="810"/>
    <w:link w:val="1062"/>
    <w:uiPriority w:val="0"/>
    <w:qFormat/>
    <w:pPr>
      <w:jc w:val="left"/>
      <w:widowControl/>
    </w:pPr>
    <w:rPr>
      <w:sz w:val="20"/>
      <w:lang w:bidi="mn-Mong-CN"/>
    </w:rPr>
  </w:style>
  <w:style w:type="paragraph" w:styleId="851">
    <w:name w:val="Balloon Text"/>
    <w:basedOn w:val="810"/>
    <w:link w:val="1063"/>
    <w:uiPriority w:val="0"/>
    <w:qFormat/>
    <w:rPr>
      <w:sz w:val="18"/>
      <w:szCs w:val="18"/>
      <w:lang w:val="zh-CN"/>
    </w:rPr>
  </w:style>
  <w:style w:type="paragraph" w:styleId="852">
    <w:name w:val="Footer"/>
    <w:basedOn w:val="810"/>
    <w:link w:val="1064"/>
    <w:uiPriority w:val="0"/>
    <w:qFormat/>
    <w:pPr>
      <w:jc w:val="left"/>
      <w:tabs>
        <w:tab w:val="center" w:pos="4153" w:leader="none"/>
        <w:tab w:val="right" w:pos="8306" w:leader="none"/>
      </w:tabs>
    </w:pPr>
    <w:rPr>
      <w:sz w:val="18"/>
    </w:rPr>
  </w:style>
  <w:style w:type="paragraph" w:styleId="853">
    <w:name w:val="envelope return"/>
    <w:basedOn w:val="810"/>
    <w:uiPriority w:val="0"/>
    <w:qFormat/>
    <w:rPr>
      <w:rFonts w:ascii="Arial" w:hAnsi="Arial"/>
    </w:rPr>
  </w:style>
  <w:style w:type="paragraph" w:styleId="854">
    <w:name w:val="Header"/>
    <w:basedOn w:val="810"/>
    <w:link w:val="1065"/>
    <w:uiPriority w:val="0"/>
    <w:qFormat/>
    <w:pPr>
      <w:jc w:val="center"/>
      <w:tabs>
        <w:tab w:val="center" w:pos="4153" w:leader="none"/>
        <w:tab w:val="right" w:pos="8306" w:leader="none"/>
      </w:tabs>
      <w:pBdr>
        <w:bottom w:val="single" w:color="auto" w:sz="6" w:space="1"/>
      </w:pBdr>
    </w:pPr>
    <w:rPr>
      <w:sz w:val="18"/>
    </w:rPr>
  </w:style>
  <w:style w:type="paragraph" w:styleId="855">
    <w:name w:val="toc 1"/>
    <w:basedOn w:val="810"/>
    <w:next w:val="810"/>
    <w:uiPriority w:val="39"/>
    <w:qFormat/>
    <w:pPr>
      <w:spacing w:line="440" w:lineRule="exact"/>
    </w:pPr>
    <w:rPr>
      <w:szCs w:val="24"/>
    </w:rPr>
  </w:style>
  <w:style w:type="paragraph" w:styleId="856">
    <w:name w:val="toc 4"/>
    <w:basedOn w:val="810"/>
    <w:next w:val="810"/>
    <w:uiPriority w:val="39"/>
    <w:qFormat/>
    <w:pPr>
      <w:ind w:left="600"/>
      <w:jc w:val="left"/>
      <w:widowControl/>
    </w:pPr>
    <w:rPr>
      <w:sz w:val="20"/>
      <w:szCs w:val="21"/>
    </w:rPr>
  </w:style>
  <w:style w:type="paragraph" w:styleId="857">
    <w:name w:val="index heading"/>
    <w:basedOn w:val="810"/>
    <w:next w:val="858"/>
    <w:uiPriority w:val="0"/>
    <w:qFormat/>
    <w:rPr>
      <w:rFonts w:eastAsia="楷体_GB2312"/>
      <w:sz w:val="26"/>
    </w:rPr>
  </w:style>
  <w:style w:type="paragraph" w:styleId="858">
    <w:name w:val="index 1"/>
    <w:basedOn w:val="810"/>
    <w:next w:val="810"/>
    <w:uiPriority w:val="0"/>
    <w:qFormat/>
  </w:style>
  <w:style w:type="paragraph" w:styleId="859">
    <w:name w:val="Subtitle"/>
    <w:basedOn w:val="810"/>
    <w:next w:val="810"/>
    <w:link w:val="1066"/>
    <w:uiPriority w:val="0"/>
    <w:qFormat/>
    <w:pPr>
      <w:jc w:val="center"/>
      <w:spacing w:before="240" w:after="60" w:line="312" w:lineRule="auto"/>
      <w:outlineLvl w:val="1"/>
    </w:pPr>
    <w:rPr>
      <w:rFonts w:ascii="Cambria" w:hAnsi="Cambria"/>
      <w:b/>
      <w:bCs/>
      <w:sz w:val="32"/>
      <w:szCs w:val="32"/>
      <w:lang w:val="zh-CN"/>
    </w:rPr>
  </w:style>
  <w:style w:type="paragraph" w:styleId="860">
    <w:name w:val="List"/>
    <w:basedOn w:val="810"/>
    <w:uiPriority w:val="0"/>
    <w:qFormat/>
    <w:pPr>
      <w:ind w:left="200" w:hanging="200"/>
      <w:jc w:val="left"/>
      <w:widowControl/>
    </w:pPr>
    <w:rPr>
      <w:sz w:val="20"/>
    </w:rPr>
  </w:style>
  <w:style w:type="paragraph" w:styleId="861">
    <w:name w:val="footnote text"/>
    <w:basedOn w:val="810"/>
    <w:link w:val="1067"/>
    <w:uiPriority w:val="0"/>
    <w:qFormat/>
    <w:pPr>
      <w:jc w:val="left"/>
      <w:spacing w:line="312" w:lineRule="atLeast"/>
    </w:pPr>
    <w:rPr>
      <w:sz w:val="18"/>
      <w:lang w:bidi="mn-Mong-CN"/>
    </w:rPr>
  </w:style>
  <w:style w:type="paragraph" w:styleId="862">
    <w:name w:val="toc 6"/>
    <w:basedOn w:val="810"/>
    <w:next w:val="810"/>
    <w:uiPriority w:val="39"/>
    <w:qFormat/>
    <w:pPr>
      <w:ind w:left="1000"/>
      <w:jc w:val="left"/>
      <w:widowControl/>
    </w:pPr>
    <w:rPr>
      <w:sz w:val="20"/>
      <w:szCs w:val="21"/>
    </w:rPr>
  </w:style>
  <w:style w:type="paragraph" w:styleId="863">
    <w:name w:val="Body Text Indent 3"/>
    <w:basedOn w:val="810"/>
    <w:link w:val="1068"/>
    <w:uiPriority w:val="0"/>
    <w:qFormat/>
    <w:pPr>
      <w:ind w:left="359" w:firstLine="359"/>
    </w:pPr>
  </w:style>
  <w:style w:type="paragraph" w:styleId="864">
    <w:name w:val="index 7"/>
    <w:basedOn w:val="810"/>
    <w:next w:val="810"/>
    <w:uiPriority w:val="0"/>
    <w:qFormat/>
    <w:pPr>
      <w:ind w:left="2520"/>
    </w:pPr>
    <w:rPr>
      <w:rFonts w:eastAsia="楷体_GB2312"/>
      <w:sz w:val="26"/>
    </w:rPr>
  </w:style>
  <w:style w:type="paragraph" w:styleId="865">
    <w:name w:val="index 9"/>
    <w:basedOn w:val="810"/>
    <w:next w:val="810"/>
    <w:uiPriority w:val="0"/>
    <w:qFormat/>
    <w:pPr>
      <w:ind w:left="3360"/>
    </w:pPr>
    <w:rPr>
      <w:rFonts w:eastAsia="楷体_GB2312"/>
      <w:sz w:val="26"/>
    </w:rPr>
  </w:style>
  <w:style w:type="paragraph" w:styleId="866">
    <w:name w:val="table of figures"/>
    <w:basedOn w:val="810"/>
    <w:next w:val="810"/>
    <w:uiPriority w:val="0"/>
    <w:qFormat/>
    <w:pPr>
      <w:ind w:left="420" w:hanging="420"/>
      <w:jc w:val="left"/>
    </w:pPr>
    <w:rPr>
      <w:rFonts w:eastAsia="楷体_GB2312"/>
      <w:smallCaps/>
      <w:sz w:val="24"/>
    </w:rPr>
  </w:style>
  <w:style w:type="paragraph" w:styleId="867">
    <w:name w:val="toc 2"/>
    <w:basedOn w:val="810"/>
    <w:next w:val="810"/>
    <w:uiPriority w:val="39"/>
    <w:qFormat/>
    <w:pPr>
      <w:ind w:left="420"/>
    </w:pPr>
    <w:rPr>
      <w:szCs w:val="24"/>
    </w:rPr>
  </w:style>
  <w:style w:type="paragraph" w:styleId="868">
    <w:name w:val="toc 9"/>
    <w:basedOn w:val="810"/>
    <w:next w:val="810"/>
    <w:uiPriority w:val="39"/>
    <w:qFormat/>
    <w:pPr>
      <w:ind w:left="1600"/>
      <w:jc w:val="left"/>
      <w:widowControl/>
    </w:pPr>
    <w:rPr>
      <w:sz w:val="20"/>
      <w:szCs w:val="21"/>
    </w:rPr>
  </w:style>
  <w:style w:type="paragraph" w:styleId="869">
    <w:name w:val="Body Text 2"/>
    <w:basedOn w:val="810"/>
    <w:link w:val="1069"/>
    <w:uiPriority w:val="0"/>
    <w:qFormat/>
    <w:pPr>
      <w:spacing w:after="120" w:line="480" w:lineRule="auto"/>
    </w:pPr>
  </w:style>
  <w:style w:type="paragraph" w:styleId="870">
    <w:name w:val="List 4"/>
    <w:basedOn w:val="810"/>
    <w:uiPriority w:val="0"/>
    <w:qFormat/>
    <w:pPr>
      <w:ind w:left="100" w:hanging="200"/>
      <w:jc w:val="left"/>
      <w:widowControl/>
    </w:pPr>
    <w:rPr>
      <w:sz w:val="20"/>
    </w:rPr>
  </w:style>
  <w:style w:type="paragraph" w:styleId="871">
    <w:name w:val="HTML Preformatted"/>
    <w:basedOn w:val="810"/>
    <w:link w:val="10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72">
    <w:name w:val="Normal (Web)"/>
    <w:basedOn w:val="810"/>
    <w:link w:val="1071"/>
    <w:uiPriority w:val="99"/>
    <w:qFormat/>
    <w:pPr>
      <w:jc w:val="left"/>
      <w:spacing w:before="100" w:beforeAutospacing="1" w:after="100" w:afterAutospacing="1"/>
    </w:pPr>
    <w:rPr>
      <w:sz w:val="24"/>
    </w:rPr>
  </w:style>
  <w:style w:type="paragraph" w:styleId="873">
    <w:name w:val="index 2"/>
    <w:basedOn w:val="810"/>
    <w:next w:val="810"/>
    <w:uiPriority w:val="0"/>
    <w:qFormat/>
    <w:pPr>
      <w:ind w:left="420"/>
    </w:pPr>
    <w:rPr>
      <w:rFonts w:eastAsia="楷体_GB2312"/>
      <w:sz w:val="26"/>
    </w:rPr>
  </w:style>
  <w:style w:type="paragraph" w:styleId="874">
    <w:name w:val="Title"/>
    <w:basedOn w:val="810"/>
    <w:next w:val="810"/>
    <w:link w:val="1072"/>
    <w:uiPriority w:val="0"/>
    <w:qFormat/>
    <w:pPr>
      <w:jc w:val="center"/>
      <w:spacing w:before="240" w:after="60"/>
      <w:outlineLvl w:val="0"/>
    </w:pPr>
    <w:rPr>
      <w:rFonts w:ascii="Cambria" w:hAnsi="Cambria"/>
      <w:b/>
      <w:bCs/>
      <w:sz w:val="32"/>
      <w:szCs w:val="32"/>
      <w:lang w:val="zh-CN"/>
    </w:rPr>
  </w:style>
  <w:style w:type="paragraph" w:styleId="875">
    <w:name w:val="annotation subject"/>
    <w:basedOn w:val="831"/>
    <w:next w:val="831"/>
    <w:link w:val="1073"/>
    <w:uiPriority w:val="0"/>
    <w:qFormat/>
    <w:pPr>
      <w:spacing w:line="360" w:lineRule="auto"/>
    </w:pPr>
    <w:rPr>
      <w:b/>
      <w:bCs/>
      <w:szCs w:val="24"/>
      <w:lang w:bidi="mn-Mong-CN"/>
    </w:rPr>
  </w:style>
  <w:style w:type="paragraph" w:styleId="876">
    <w:name w:val="Body Text First Indent"/>
    <w:basedOn w:val="836"/>
    <w:link w:val="1074"/>
    <w:uiPriority w:val="0"/>
    <w:unhideWhenUsed/>
    <w:qFormat/>
    <w:pPr>
      <w:ind w:firstLine="420"/>
      <w:spacing w:after="120"/>
    </w:pPr>
    <w:rPr>
      <w:rFonts w:ascii="Times New Roman" w:eastAsia="宋体"/>
      <w:bCs w:val="0"/>
      <w:sz w:val="20"/>
      <w:lang w:val="en-US" w:bidi="mn-Mong-CN"/>
    </w:rPr>
  </w:style>
  <w:style w:type="paragraph" w:styleId="877">
    <w:name w:val="Body Text First Indent 2"/>
    <w:basedOn w:val="837"/>
    <w:link w:val="1075"/>
    <w:uiPriority w:val="0"/>
    <w:qFormat/>
    <w:pPr>
      <w:ind w:left="420" w:firstLine="420"/>
      <w:spacing w:after="120"/>
    </w:pPr>
    <w:rPr>
      <w:b w:val="0"/>
      <w:sz w:val="21"/>
      <w:lang w:bidi="mn-Mong-CN"/>
    </w:rPr>
  </w:style>
  <w:style w:type="table" w:styleId="878">
    <w:name w:val="Table Grid"/>
    <w:basedOn w:val="82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9">
    <w:name w:val="Strong"/>
    <w:basedOn w:val="820"/>
    <w:uiPriority w:val="0"/>
    <w:qFormat/>
    <w:rPr>
      <w:b/>
      <w:bCs/>
    </w:rPr>
  </w:style>
  <w:style w:type="character" w:styleId="880">
    <w:name w:val="endnote reference"/>
    <w:uiPriority w:val="0"/>
    <w:qFormat/>
    <w:rPr>
      <w:vertAlign w:val="superscript"/>
    </w:rPr>
  </w:style>
  <w:style w:type="character" w:styleId="881">
    <w:name w:val="page number"/>
    <w:basedOn w:val="820"/>
    <w:uiPriority w:val="0"/>
    <w:qFormat/>
  </w:style>
  <w:style w:type="character" w:styleId="882">
    <w:name w:val="FollowedHyperlink"/>
    <w:uiPriority w:val="99"/>
    <w:qFormat/>
    <w:rPr>
      <w:color w:val="auto"/>
      <w:u w:val="none"/>
    </w:rPr>
  </w:style>
  <w:style w:type="character" w:styleId="883">
    <w:name w:val="Emphasis"/>
    <w:uiPriority w:val="0"/>
    <w:qFormat/>
    <w:rPr>
      <w:i/>
    </w:rPr>
  </w:style>
  <w:style w:type="character" w:styleId="884">
    <w:name w:val="HTML Typewriter"/>
    <w:uiPriority w:val="0"/>
    <w:qFormat/>
    <w:rPr>
      <w:rFonts w:ascii="宋体" w:hAnsi="宋体" w:eastAsia="宋体" w:cs="宋体"/>
      <w:sz w:val="24"/>
      <w:szCs w:val="24"/>
    </w:rPr>
  </w:style>
  <w:style w:type="character" w:styleId="885">
    <w:name w:val="Hyperlink"/>
    <w:uiPriority w:val="99"/>
    <w:qFormat/>
    <w:rPr>
      <w:color w:val="auto"/>
      <w:u w:val="none"/>
    </w:rPr>
  </w:style>
  <w:style w:type="character" w:styleId="886">
    <w:name w:val="annotation reference"/>
    <w:uiPriority w:val="0"/>
    <w:qFormat/>
    <w:rPr>
      <w:sz w:val="21"/>
      <w:szCs w:val="21"/>
    </w:rPr>
  </w:style>
  <w:style w:type="character" w:styleId="887">
    <w:name w:val="footnote reference"/>
    <w:uiPriority w:val="0"/>
    <w:qFormat/>
    <w:rPr>
      <w:vertAlign w:val="superscript"/>
    </w:rPr>
  </w:style>
  <w:style w:type="character" w:styleId="888" w:customStyle="1">
    <w:name w:val="标题 1 Char"/>
    <w:uiPriority w:val="0"/>
    <w:qFormat/>
    <w:rPr>
      <w:rFonts w:eastAsia="楷体_GB2312"/>
      <w:b/>
      <w:sz w:val="44"/>
    </w:rPr>
  </w:style>
  <w:style w:type="character" w:styleId="889" w:customStyle="1">
    <w:name w:val="标题 1 字符"/>
    <w:uiPriority w:val="0"/>
    <w:qFormat/>
    <w:rPr>
      <w:rFonts w:ascii="黑体" w:eastAsia="黑体"/>
      <w:sz w:val="52"/>
    </w:rPr>
  </w:style>
  <w:style w:type="paragraph" w:styleId="890" w:customStyle="1">
    <w:name w:val="样式一"/>
    <w:basedOn w:val="810"/>
    <w:uiPriority w:val="0"/>
    <w:qFormat/>
    <w:pPr>
      <w:ind w:left="340" w:hanging="340"/>
      <w:spacing w:before="100" w:after="100" w:line="360" w:lineRule="exact"/>
      <w:tabs>
        <w:tab w:val="left" w:pos="1080" w:leader="none"/>
      </w:tabs>
    </w:pPr>
    <w:rPr>
      <w:rFonts w:ascii="宋体" w:hAnsi="宋体" w:eastAsia="黑体"/>
      <w:sz w:val="24"/>
      <w:lang w:val="en-GB"/>
    </w:rPr>
  </w:style>
  <w:style w:type="character" w:styleId="891" w:customStyle="1">
    <w:name w:val="标题 2 字符"/>
    <w:uiPriority w:val="0"/>
    <w:qFormat/>
    <w:rPr>
      <w:rFonts w:ascii="Arial" w:hAnsi="Arial" w:eastAsia="黑体"/>
      <w:b/>
      <w:sz w:val="52"/>
    </w:rPr>
  </w:style>
  <w:style w:type="character" w:styleId="892" w:customStyle="1">
    <w:name w:val="标题 2 Char1"/>
    <w:uiPriority w:val="0"/>
    <w:qFormat/>
    <w:rPr>
      <w:rFonts w:ascii="Arial" w:hAnsi="Arial" w:eastAsia="黑体" w:cs="Calibri"/>
      <w:b/>
      <w:sz w:val="32"/>
      <w:szCs w:val="20"/>
    </w:rPr>
  </w:style>
  <w:style w:type="table" w:styleId="893" w:customStyle="1">
    <w:name w:val="无格式表格 11"/>
    <w:basedOn w:val="8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21"/>
    <w:basedOn w:val="8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无格式表格 3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无格式表格 4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无格式表格 51"/>
    <w:basedOn w:val="82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网格表 1 浅色1"/>
    <w:basedOn w:val="82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网格表 21"/>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网格表 31"/>
    <w:basedOn w:val="8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网格表 41"/>
    <w:basedOn w:val="82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网格表 5 深色1"/>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网格表 6 彩色1"/>
    <w:basedOn w:val="82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网格表 7 彩色1"/>
    <w:basedOn w:val="82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清单表 1 浅色1"/>
    <w:basedOn w:val="82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清单表 21"/>
    <w:basedOn w:val="8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清单表 31"/>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清单表 41"/>
    <w:basedOn w:val="82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清单表 5 深色1"/>
    <w:basedOn w:val="82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清单表 6 彩色1"/>
    <w:basedOn w:val="82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清单表 7 彩色1"/>
    <w:basedOn w:val="82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2" w:customStyle="1">
    <w:name w:val="TOC 标题1"/>
    <w:uiPriority w:val="39"/>
    <w:unhideWhenUsed/>
    <w:qFormat/>
    <w:rPr>
      <w:rFonts w:ascii="Times New Roman" w:hAnsi="Times New Roman" w:eastAsia="宋体" w:cs="Times New Roman"/>
      <w:lang w:val="en-US" w:eastAsia="zh-CN" w:bidi="ar-SA"/>
    </w:rPr>
  </w:style>
  <w:style w:type="paragraph" w:styleId="913" w:customStyle="1">
    <w:name w:val="Default"/>
    <w:next w:val="810"/>
    <w:uiPriority w:val="0"/>
    <w:qFormat/>
    <w:pPr>
      <w:widowControl w:val="off"/>
    </w:pPr>
    <w:rPr>
      <w:rFonts w:ascii="宋体" w:hAnsi="宋体" w:eastAsia="宋体" w:cs="宋体"/>
      <w:color w:val="000000"/>
      <w:sz w:val="24"/>
      <w:szCs w:val="24"/>
      <w:lang w:val="en-US" w:eastAsia="zh-CN" w:bidi="ar-SA"/>
    </w:rPr>
  </w:style>
  <w:style w:type="paragraph" w:styleId="914" w:customStyle="1">
    <w:name w:val="样式1"/>
    <w:basedOn w:val="810"/>
    <w:uiPriority w:val="0"/>
    <w:qFormat/>
    <w:pPr>
      <w:jc w:val="center"/>
    </w:pPr>
    <w:rPr>
      <w:rFonts w:ascii="幼圆" w:eastAsia="幼圆"/>
      <w:b/>
      <w:sz w:val="32"/>
      <w:szCs w:val="28"/>
    </w:rPr>
  </w:style>
  <w:style w:type="paragraph" w:styleId="915" w:customStyle="1">
    <w:name w:val="首行缩进"/>
    <w:basedOn w:val="810"/>
    <w:uiPriority w:val="0"/>
    <w:qFormat/>
    <w:pPr>
      <w:ind w:firstLine="480"/>
    </w:pPr>
    <w:rPr>
      <w:rFonts w:ascii="Calibri" w:hAnsi="Calibri" w:eastAsia="楷体_GB2312"/>
      <w:sz w:val="26"/>
      <w:lang w:val="zh-CN"/>
    </w:rPr>
  </w:style>
  <w:style w:type="paragraph" w:styleId="916" w:customStyle="1">
    <w:name w:val="TOC 标题113"/>
    <w:uiPriority w:val="39"/>
    <w:unhideWhenUsed/>
    <w:qFormat/>
    <w:rPr>
      <w:rFonts w:ascii="Times New Roman" w:hAnsi="Times New Roman" w:eastAsia="宋体" w:cs="Times New Roman"/>
      <w:lang w:val="en-US" w:eastAsia="zh-CN" w:bidi="ar-SA"/>
    </w:rPr>
  </w:style>
  <w:style w:type="character" w:styleId="917" w:customStyle="1">
    <w:name w:val="Heading 2 Char"/>
    <w:basedOn w:val="820"/>
    <w:uiPriority w:val="0"/>
    <w:qFormat/>
    <w:rPr>
      <w:rFonts w:ascii="Arial" w:hAnsi="Arial" w:eastAsia="Arial" w:cs="Arial"/>
      <w:sz w:val="34"/>
    </w:rPr>
  </w:style>
  <w:style w:type="character" w:styleId="918" w:customStyle="1">
    <w:name w:val="Heading 3 Char"/>
    <w:basedOn w:val="820"/>
    <w:uiPriority w:val="0"/>
    <w:qFormat/>
    <w:rPr>
      <w:rFonts w:ascii="Arial" w:hAnsi="Arial" w:eastAsia="Arial" w:cs="Arial"/>
      <w:sz w:val="30"/>
      <w:szCs w:val="30"/>
    </w:rPr>
  </w:style>
  <w:style w:type="character" w:styleId="919" w:customStyle="1">
    <w:name w:val="Heading 4 Char"/>
    <w:basedOn w:val="820"/>
    <w:uiPriority w:val="0"/>
    <w:qFormat/>
    <w:rPr>
      <w:rFonts w:ascii="Arial" w:hAnsi="Arial" w:eastAsia="Arial" w:cs="Arial"/>
      <w:b/>
      <w:bCs/>
      <w:sz w:val="26"/>
      <w:szCs w:val="26"/>
    </w:rPr>
  </w:style>
  <w:style w:type="character" w:styleId="920" w:customStyle="1">
    <w:name w:val="Heading 5 Char"/>
    <w:basedOn w:val="820"/>
    <w:uiPriority w:val="0"/>
    <w:qFormat/>
    <w:rPr>
      <w:rFonts w:ascii="Arial" w:hAnsi="Arial" w:eastAsia="Arial" w:cs="Arial"/>
      <w:b/>
      <w:bCs/>
      <w:sz w:val="24"/>
      <w:szCs w:val="24"/>
    </w:rPr>
  </w:style>
  <w:style w:type="character" w:styleId="921" w:customStyle="1">
    <w:name w:val="Heading 6 Char"/>
    <w:basedOn w:val="820"/>
    <w:uiPriority w:val="9"/>
    <w:qFormat/>
    <w:rPr>
      <w:rFonts w:ascii="Arial" w:hAnsi="Arial" w:eastAsia="Arial" w:cs="Arial"/>
      <w:b/>
      <w:bCs/>
      <w:sz w:val="22"/>
      <w:szCs w:val="22"/>
    </w:rPr>
  </w:style>
  <w:style w:type="character" w:styleId="922" w:customStyle="1">
    <w:name w:val="Heading 7 Char"/>
    <w:basedOn w:val="820"/>
    <w:uiPriority w:val="9"/>
    <w:qFormat/>
    <w:rPr>
      <w:rFonts w:ascii="Arial" w:hAnsi="Arial" w:eastAsia="Arial" w:cs="Arial"/>
      <w:b/>
      <w:bCs/>
      <w:i/>
      <w:iCs/>
      <w:sz w:val="22"/>
      <w:szCs w:val="22"/>
    </w:rPr>
  </w:style>
  <w:style w:type="character" w:styleId="923" w:customStyle="1">
    <w:name w:val="Heading 8 Char"/>
    <w:basedOn w:val="820"/>
    <w:uiPriority w:val="9"/>
    <w:qFormat/>
    <w:rPr>
      <w:rFonts w:ascii="Arial" w:hAnsi="Arial" w:eastAsia="Arial" w:cs="Arial"/>
      <w:i/>
      <w:iCs/>
      <w:sz w:val="22"/>
      <w:szCs w:val="22"/>
    </w:rPr>
  </w:style>
  <w:style w:type="character" w:styleId="924" w:customStyle="1">
    <w:name w:val="Heading 9 Char"/>
    <w:basedOn w:val="820"/>
    <w:uiPriority w:val="9"/>
    <w:qFormat/>
    <w:rPr>
      <w:rFonts w:ascii="Arial" w:hAnsi="Arial" w:eastAsia="Arial" w:cs="Arial"/>
      <w:i/>
      <w:iCs/>
      <w:sz w:val="21"/>
      <w:szCs w:val="21"/>
    </w:rPr>
  </w:style>
  <w:style w:type="character" w:styleId="925" w:customStyle="1">
    <w:name w:val="Title Char"/>
    <w:basedOn w:val="820"/>
    <w:uiPriority w:val="0"/>
    <w:qFormat/>
    <w:rPr>
      <w:sz w:val="48"/>
      <w:szCs w:val="48"/>
    </w:rPr>
  </w:style>
  <w:style w:type="character" w:styleId="926" w:customStyle="1">
    <w:name w:val="Subtitle Char"/>
    <w:basedOn w:val="820"/>
    <w:uiPriority w:val="11"/>
    <w:qFormat/>
    <w:rPr>
      <w:sz w:val="24"/>
      <w:szCs w:val="24"/>
    </w:rPr>
  </w:style>
  <w:style w:type="character" w:styleId="927" w:customStyle="1">
    <w:name w:val="Quote Char"/>
    <w:uiPriority w:val="29"/>
    <w:qFormat/>
    <w:rPr>
      <w:i/>
    </w:rPr>
  </w:style>
  <w:style w:type="character" w:styleId="928" w:customStyle="1">
    <w:name w:val="Intense Quote Char"/>
    <w:uiPriority w:val="30"/>
    <w:qFormat/>
    <w:rPr>
      <w:i/>
    </w:rPr>
  </w:style>
  <w:style w:type="character" w:styleId="929" w:customStyle="1">
    <w:name w:val="Header Char"/>
    <w:basedOn w:val="820"/>
    <w:uiPriority w:val="0"/>
    <w:qFormat/>
  </w:style>
  <w:style w:type="character" w:styleId="930" w:customStyle="1">
    <w:name w:val="Footer Char"/>
    <w:basedOn w:val="820"/>
    <w:uiPriority w:val="0"/>
    <w:qFormat/>
  </w:style>
  <w:style w:type="character" w:styleId="931" w:customStyle="1">
    <w:name w:val="Caption Char"/>
    <w:uiPriority w:val="99"/>
    <w:qFormat/>
  </w:style>
  <w:style w:type="table" w:styleId="932" w:customStyle="1">
    <w:name w:val="Table Grid Light"/>
    <w:basedOn w:val="82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33" w:customStyle="1">
    <w:name w:val="Grid Table 1 Light - Accent 1"/>
    <w:basedOn w:val="82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34" w:customStyle="1">
    <w:name w:val="Grid Table 1 Light - Accent 2"/>
    <w:basedOn w:val="8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35" w:customStyle="1">
    <w:name w:val="Grid Table 1 Light - Accent 3"/>
    <w:basedOn w:val="8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4"/>
    <w:basedOn w:val="8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5"/>
    <w:basedOn w:val="82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6"/>
    <w:basedOn w:val="8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9" w:customStyle="1">
    <w:name w:val="Grid Table 2 - Accent 1"/>
    <w:basedOn w:val="82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0" w:customStyle="1">
    <w:name w:val="Grid Table 2 - Accent 2"/>
    <w:basedOn w:val="8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Grid Table 2 - Accent 3"/>
    <w:basedOn w:val="82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2" w:customStyle="1">
    <w:name w:val="Grid Table 2 - Accent 4"/>
    <w:basedOn w:val="8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Grid Table 2 - Accent 5"/>
    <w:basedOn w:val="82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44" w:customStyle="1">
    <w:name w:val="Grid Table 2 - Accent 6"/>
    <w:basedOn w:val="82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45" w:customStyle="1">
    <w:name w:val="Grid Table 3 - Accent 1"/>
    <w:basedOn w:val="82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6" w:customStyle="1">
    <w:name w:val="Grid Table 3 - Accent 2"/>
    <w:basedOn w:val="8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7" w:customStyle="1">
    <w:name w:val="Grid Table 3 - Accent 3"/>
    <w:basedOn w:val="82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8" w:customStyle="1">
    <w:name w:val="Grid Table 3 - Accent 4"/>
    <w:basedOn w:val="82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9" w:customStyle="1">
    <w:name w:val="Grid Table 3 - Accent 5"/>
    <w:basedOn w:val="82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6"/>
    <w:basedOn w:val="82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4 - Accent 1"/>
    <w:basedOn w:val="82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52" w:customStyle="1">
    <w:name w:val="Grid Table 4 - Accent 2"/>
    <w:basedOn w:val="82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53" w:customStyle="1">
    <w:name w:val="Grid Table 4 - Accent 3"/>
    <w:basedOn w:val="82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54" w:customStyle="1">
    <w:name w:val="Grid Table 4 - Accent 4"/>
    <w:basedOn w:val="82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5" w:customStyle="1">
    <w:name w:val="Grid Table 4 - Accent 5"/>
    <w:basedOn w:val="82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6" w:customStyle="1">
    <w:name w:val="Grid Table 4 - Accent 6"/>
    <w:basedOn w:val="82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7" w:customStyle="1">
    <w:name w:val="Grid Table 5 Dark- Accent 1"/>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8" w:customStyle="1">
    <w:name w:val="Grid Table 5 Dark - Accent 2"/>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9" w:customStyle="1">
    <w:name w:val="Grid Table 5 Dark - Accent 3"/>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60" w:customStyle="1">
    <w:name w:val="Grid Table 5 Dark- Accent 4"/>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61" w:customStyle="1">
    <w:name w:val="Grid Table 5 Dark - Accent 5"/>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62" w:customStyle="1">
    <w:name w:val="Grid Table 5 Dark - Accent 6"/>
    <w:basedOn w:val="8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63" w:customStyle="1">
    <w:name w:val="Grid Table 6 Colorful - Accent 1"/>
    <w:basedOn w:val="82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4" w:customStyle="1">
    <w:name w:val="Grid Table 6 Colorful - Accent 2"/>
    <w:basedOn w:val="8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5" w:customStyle="1">
    <w:name w:val="Grid Table 6 Colorful - Accent 3"/>
    <w:basedOn w:val="82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6" w:customStyle="1">
    <w:name w:val="Grid Table 6 Colorful - Accent 4"/>
    <w:basedOn w:val="8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7" w:customStyle="1">
    <w:name w:val="Grid Table 6 Colorful - Accent 5"/>
    <w:basedOn w:val="82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8" w:customStyle="1">
    <w:name w:val="Grid Table 6 Colorful - Accent 6"/>
    <w:basedOn w:val="82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9" w:customStyle="1">
    <w:name w:val="Grid Table 7 Colorful - Accent 1"/>
    <w:basedOn w:val="82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70" w:customStyle="1">
    <w:name w:val="Grid Table 7 Colorful - Accent 2"/>
    <w:basedOn w:val="8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1" w:customStyle="1">
    <w:name w:val="Grid Table 7 Colorful - Accent 3"/>
    <w:basedOn w:val="82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2" w:customStyle="1">
    <w:name w:val="Grid Table 7 Colorful - Accent 4"/>
    <w:basedOn w:val="82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3" w:customStyle="1">
    <w:name w:val="Grid Table 7 Colorful - Accent 5"/>
    <w:basedOn w:val="82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4" w:customStyle="1">
    <w:name w:val="Grid Table 7 Colorful - Accent 6"/>
    <w:basedOn w:val="82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5" w:customStyle="1">
    <w:name w:val="List Table 1 Light - Accent 1"/>
    <w:basedOn w:val="82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6" w:customStyle="1">
    <w:name w:val="List Table 1 Light - Accent 2"/>
    <w:basedOn w:val="82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7" w:customStyle="1">
    <w:name w:val="List Table 1 Light - Accent 3"/>
    <w:basedOn w:val="82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8" w:customStyle="1">
    <w:name w:val="List Table 1 Light - Accent 4"/>
    <w:basedOn w:val="82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9" w:customStyle="1">
    <w:name w:val="List Table 1 Light - Accent 5"/>
    <w:basedOn w:val="82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80" w:customStyle="1">
    <w:name w:val="List Table 1 Light - Accent 6"/>
    <w:basedOn w:val="82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1" w:customStyle="1">
    <w:name w:val="List Table 2 - Accent 1"/>
    <w:basedOn w:val="82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2" w:customStyle="1">
    <w:name w:val="List Table 2 - Accent 2"/>
    <w:basedOn w:val="82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3" w:customStyle="1">
    <w:name w:val="List Table 2 - Accent 3"/>
    <w:basedOn w:val="82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4" w:customStyle="1">
    <w:name w:val="List Table 2 - Accent 4"/>
    <w:basedOn w:val="82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5" w:customStyle="1">
    <w:name w:val="List Table 2 - Accent 5"/>
    <w:basedOn w:val="82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6" w:customStyle="1">
    <w:name w:val="List Table 2 - Accent 6"/>
    <w:basedOn w:val="82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7" w:customStyle="1">
    <w:name w:val="List Table 3 - Accent 1"/>
    <w:basedOn w:val="82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3 - Accent 2"/>
    <w:basedOn w:val="8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9" w:customStyle="1">
    <w:name w:val="List Table 3 - Accent 3"/>
    <w:basedOn w:val="82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0" w:customStyle="1">
    <w:name w:val="List Table 3 - Accent 4"/>
    <w:basedOn w:val="82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1" w:customStyle="1">
    <w:name w:val="List Table 3 - Accent 5"/>
    <w:basedOn w:val="82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2" w:customStyle="1">
    <w:name w:val="List Table 3 - Accent 6"/>
    <w:basedOn w:val="82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3" w:customStyle="1">
    <w:name w:val="List Table 4 - Accent 1"/>
    <w:basedOn w:val="82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4" w:customStyle="1">
    <w:name w:val="List Table 4 - Accent 2"/>
    <w:basedOn w:val="82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5" w:customStyle="1">
    <w:name w:val="List Table 4 - Accent 3"/>
    <w:basedOn w:val="82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6" w:customStyle="1">
    <w:name w:val="List Table 4 - Accent 4"/>
    <w:basedOn w:val="82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7" w:customStyle="1">
    <w:name w:val="List Table 4 - Accent 5"/>
    <w:basedOn w:val="82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8" w:customStyle="1">
    <w:name w:val="List Table 4 - Accent 6"/>
    <w:basedOn w:val="82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9" w:customStyle="1">
    <w:name w:val="List Table 5 Dark - Accent 1"/>
    <w:basedOn w:val="82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2"/>
    <w:basedOn w:val="8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3"/>
    <w:basedOn w:val="82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4"/>
    <w:basedOn w:val="82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5"/>
    <w:basedOn w:val="82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6"/>
    <w:basedOn w:val="82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6 Colorful - Accent 1"/>
    <w:basedOn w:val="82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6" w:customStyle="1">
    <w:name w:val="List Table 6 Colorful - Accent 2"/>
    <w:basedOn w:val="82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7" w:customStyle="1">
    <w:name w:val="List Table 6 Colorful - Accent 3"/>
    <w:basedOn w:val="82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8" w:customStyle="1">
    <w:name w:val="List Table 6 Colorful - Accent 4"/>
    <w:basedOn w:val="82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9" w:customStyle="1">
    <w:name w:val="List Table 6 Colorful - Accent 5"/>
    <w:basedOn w:val="82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0" w:customStyle="1">
    <w:name w:val="List Table 6 Colorful - Accent 6"/>
    <w:basedOn w:val="82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1" w:customStyle="1">
    <w:name w:val="List Table 7 Colorful - Accent 1"/>
    <w:basedOn w:val="82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2" w:customStyle="1">
    <w:name w:val="List Table 7 Colorful - Accent 2"/>
    <w:basedOn w:val="82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3" w:customStyle="1">
    <w:name w:val="List Table 7 Colorful - Accent 3"/>
    <w:basedOn w:val="82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4" w:customStyle="1">
    <w:name w:val="List Table 7 Colorful - Accent 4"/>
    <w:basedOn w:val="82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5" w:customStyle="1">
    <w:name w:val="List Table 7 Colorful - Accent 5"/>
    <w:basedOn w:val="82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6" w:customStyle="1">
    <w:name w:val="List Table 7 Colorful - Accent 6"/>
    <w:basedOn w:val="82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7" w:customStyle="1">
    <w:name w:val="Lined - Accent"/>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Lined - Accent 1"/>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9" w:customStyle="1">
    <w:name w:val="Lined - Accent 2"/>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0" w:customStyle="1">
    <w:name w:val="Lined - Accent 3"/>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1" w:customStyle="1">
    <w:name w:val="Lined - Accent 4"/>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2" w:customStyle="1">
    <w:name w:val="Lined - Accent 5"/>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3" w:customStyle="1">
    <w:name w:val="Lined - Accent 6"/>
    <w:basedOn w:val="82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4" w:customStyle="1">
    <w:name w:val="Bordered &amp; Lined - Accent"/>
    <w:basedOn w:val="82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Bordered &amp; Lined - Accent 1"/>
    <w:basedOn w:val="82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6" w:customStyle="1">
    <w:name w:val="Bordered &amp; Lined - Accent 2"/>
    <w:basedOn w:val="82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7" w:customStyle="1">
    <w:name w:val="Bordered &amp; Lined - Accent 3"/>
    <w:basedOn w:val="82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8" w:customStyle="1">
    <w:name w:val="Bordered &amp; Lined - Accent 4"/>
    <w:basedOn w:val="82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9" w:customStyle="1">
    <w:name w:val="Bordered &amp; Lined - Accent 5"/>
    <w:basedOn w:val="82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0" w:customStyle="1">
    <w:name w:val="Bordered &amp; Lined - Accent 6"/>
    <w:basedOn w:val="82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1" w:customStyle="1">
    <w:name w:val="Bordered"/>
    <w:basedOn w:val="82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2" w:customStyle="1">
    <w:name w:val="Bordered - Accent 1"/>
    <w:basedOn w:val="82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3" w:customStyle="1">
    <w:name w:val="Bordered - Accent 2"/>
    <w:basedOn w:val="8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4" w:customStyle="1">
    <w:name w:val="Bordered - Accent 3"/>
    <w:basedOn w:val="82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5" w:customStyle="1">
    <w:name w:val="Bordered - Accent 4"/>
    <w:basedOn w:val="82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6" w:customStyle="1">
    <w:name w:val="Bordered - Accent 5"/>
    <w:basedOn w:val="82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7" w:customStyle="1">
    <w:name w:val="Bordered - Accent 6"/>
    <w:basedOn w:val="82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8" w:customStyle="1">
    <w:name w:val="Footnote Text Char"/>
    <w:uiPriority w:val="0"/>
    <w:qFormat/>
    <w:rPr>
      <w:sz w:val="18"/>
    </w:rPr>
  </w:style>
  <w:style w:type="character" w:styleId="1039" w:customStyle="1">
    <w:name w:val="Endnote Text Char"/>
    <w:uiPriority w:val="99"/>
    <w:qFormat/>
    <w:rPr>
      <w:sz w:val="20"/>
    </w:rPr>
  </w:style>
  <w:style w:type="paragraph" w:styleId="1040" w:customStyle="1">
    <w:name w:val="TOC 标题112"/>
    <w:uiPriority w:val="39"/>
    <w:unhideWhenUsed/>
    <w:qFormat/>
    <w:rPr>
      <w:rFonts w:ascii="Times New Roman" w:hAnsi="Times New Roman" w:eastAsia="宋体" w:cs="Times New Roman"/>
      <w:lang w:val="en-US" w:eastAsia="zh-CN" w:bidi="ar-SA"/>
    </w:rPr>
  </w:style>
  <w:style w:type="character" w:styleId="1041" w:customStyle="1">
    <w:name w:val="标题 1 字符1"/>
    <w:link w:val="811"/>
    <w:uiPriority w:val="0"/>
    <w:qFormat/>
    <w:rPr>
      <w:rFonts w:ascii="楷体_GB2312" w:eastAsia="楷体_GB2312"/>
      <w:b/>
      <w:sz w:val="28"/>
      <w:lang w:bidi="ar-SA"/>
    </w:rPr>
  </w:style>
  <w:style w:type="character" w:styleId="1042" w:customStyle="1">
    <w:name w:val="标题 2 字符1"/>
    <w:link w:val="812"/>
    <w:uiPriority w:val="9"/>
    <w:qFormat/>
    <w:rPr>
      <w:rFonts w:ascii="楷体_GB2312" w:eastAsia="楷体_GB2312"/>
      <w:b/>
      <w:bCs/>
      <w:sz w:val="18"/>
      <w:lang w:bidi="ar-SA"/>
    </w:rPr>
  </w:style>
  <w:style w:type="character" w:styleId="1043" w:customStyle="1">
    <w:name w:val="标题 3 字符1"/>
    <w:link w:val="813"/>
    <w:uiPriority w:val="0"/>
    <w:qFormat/>
    <w:rPr>
      <w:rFonts w:eastAsia="楷体_GB2312"/>
      <w:b/>
      <w:bCs/>
      <w:sz w:val="15"/>
      <w:lang w:bidi="ar-SA"/>
    </w:rPr>
  </w:style>
  <w:style w:type="character" w:styleId="1044" w:customStyle="1">
    <w:name w:val="标题 4 字符1"/>
    <w:link w:val="814"/>
    <w:uiPriority w:val="0"/>
    <w:qFormat/>
    <w:rPr>
      <w:rFonts w:eastAsia="楷体_GB2312"/>
      <w:b/>
      <w:bCs/>
      <w:sz w:val="13"/>
      <w:lang w:bidi="ar-SA"/>
    </w:rPr>
  </w:style>
  <w:style w:type="character" w:styleId="1045" w:customStyle="1">
    <w:name w:val="标题 5 字符1"/>
    <w:link w:val="815"/>
    <w:uiPriority w:val="0"/>
    <w:qFormat/>
    <w:rPr>
      <w:rFonts w:ascii="楷体_GB2312" w:eastAsia="楷体_GB2312"/>
      <w:bCs/>
      <w:sz w:val="28"/>
      <w:lang w:bidi="ar-SA"/>
    </w:rPr>
  </w:style>
  <w:style w:type="character" w:styleId="1046" w:customStyle="1">
    <w:name w:val="标题 6 字符1"/>
    <w:link w:val="816"/>
    <w:uiPriority w:val="0"/>
    <w:qFormat/>
    <w:rPr>
      <w:rFonts w:ascii="Arial" w:hAnsi="Arial" w:eastAsia="黑体"/>
      <w:b/>
      <w:bCs/>
      <w:sz w:val="24"/>
      <w:szCs w:val="24"/>
      <w:lang w:bidi="ar-SA"/>
    </w:rPr>
  </w:style>
  <w:style w:type="character" w:styleId="1047" w:customStyle="1">
    <w:name w:val="标题 7 字符1"/>
    <w:link w:val="817"/>
    <w:uiPriority w:val="0"/>
    <w:qFormat/>
    <w:rPr>
      <w:b/>
      <w:bCs/>
      <w:sz w:val="24"/>
      <w:szCs w:val="24"/>
      <w:lang w:bidi="ar-SA"/>
    </w:rPr>
  </w:style>
  <w:style w:type="character" w:styleId="1048" w:customStyle="1">
    <w:name w:val="标题 8 字符1"/>
    <w:link w:val="818"/>
    <w:uiPriority w:val="0"/>
    <w:qFormat/>
    <w:rPr>
      <w:rFonts w:ascii="Arial" w:hAnsi="Arial" w:eastAsia="黑体"/>
      <w:sz w:val="24"/>
      <w:szCs w:val="24"/>
      <w:lang w:bidi="ar-SA"/>
    </w:rPr>
  </w:style>
  <w:style w:type="character" w:styleId="1049" w:customStyle="1">
    <w:name w:val="标题 9 字符1"/>
    <w:link w:val="819"/>
    <w:uiPriority w:val="0"/>
    <w:qFormat/>
    <w:rPr>
      <w:rFonts w:ascii="Arial" w:hAnsi="Arial" w:eastAsia="黑体"/>
      <w:sz w:val="21"/>
      <w:szCs w:val="21"/>
      <w:lang w:bidi="ar-SA"/>
    </w:rPr>
  </w:style>
  <w:style w:type="character" w:styleId="1050" w:customStyle="1">
    <w:name w:val="列表编号 字符"/>
    <w:link w:val="825"/>
    <w:uiPriority w:val="0"/>
    <w:qFormat/>
    <w:rPr>
      <w:rFonts w:ascii="Tahoma" w:hAnsi="Tahoma" w:eastAsia="楷体_GB2312"/>
      <w:sz w:val="24"/>
      <w:szCs w:val="24"/>
      <w:lang w:val="zh-CN" w:eastAsia="zh-CN" w:bidi="ar-SA"/>
    </w:rPr>
  </w:style>
  <w:style w:type="character" w:styleId="1051" w:customStyle="1">
    <w:name w:val="正文缩进 字符1"/>
    <w:link w:val="826"/>
    <w:uiPriority w:val="0"/>
    <w:qFormat/>
    <w:rPr>
      <w:sz w:val="21"/>
      <w:lang w:bidi="ar-SA"/>
    </w:rPr>
  </w:style>
  <w:style w:type="character" w:styleId="1052" w:customStyle="1">
    <w:name w:val="文档结构图 字符1"/>
    <w:link w:val="830"/>
    <w:uiPriority w:val="0"/>
    <w:qFormat/>
    <w:rPr>
      <w:sz w:val="21"/>
      <w:shd w:val="clear" w:color="auto" w:fill="000080"/>
      <w:lang w:bidi="ar-SA"/>
    </w:rPr>
  </w:style>
  <w:style w:type="character" w:styleId="1053" w:customStyle="1">
    <w:name w:val="批注文字 字符1"/>
    <w:link w:val="831"/>
    <w:uiPriority w:val="0"/>
    <w:qFormat/>
    <w:rPr>
      <w:sz w:val="21"/>
      <w:lang w:bidi="ar-SA"/>
    </w:rPr>
  </w:style>
  <w:style w:type="character" w:styleId="1054" w:customStyle="1">
    <w:name w:val="称呼 字符"/>
    <w:link w:val="833"/>
    <w:uiPriority w:val="0"/>
    <w:qFormat/>
    <w:rPr>
      <w:sz w:val="28"/>
      <w:szCs w:val="24"/>
    </w:rPr>
  </w:style>
  <w:style w:type="character" w:styleId="1055" w:customStyle="1">
    <w:name w:val="正文文本 3 字符1"/>
    <w:link w:val="834"/>
    <w:uiPriority w:val="0"/>
    <w:qFormat/>
    <w:rPr>
      <w:rFonts w:ascii="宋体"/>
      <w:sz w:val="24"/>
    </w:rPr>
  </w:style>
  <w:style w:type="character" w:styleId="1056" w:customStyle="1">
    <w:name w:val="结束语 字符"/>
    <w:link w:val="835"/>
    <w:uiPriority w:val="0"/>
    <w:qFormat/>
    <w:rPr>
      <w:sz w:val="28"/>
      <w:szCs w:val="24"/>
    </w:rPr>
  </w:style>
  <w:style w:type="character" w:styleId="1057" w:customStyle="1">
    <w:name w:val="正文文本 字符1"/>
    <w:link w:val="836"/>
    <w:uiPriority w:val="0"/>
    <w:qFormat/>
    <w:rPr>
      <w:rFonts w:ascii="华文中宋" w:eastAsia="华文中宋"/>
      <w:bCs/>
      <w:sz w:val="28"/>
    </w:rPr>
  </w:style>
  <w:style w:type="character" w:styleId="1058" w:customStyle="1">
    <w:name w:val="正文文本缩进 字符1"/>
    <w:link w:val="837"/>
    <w:uiPriority w:val="0"/>
    <w:qFormat/>
    <w:rPr>
      <w:b/>
      <w:sz w:val="30"/>
      <w:lang w:bidi="ar-SA"/>
    </w:rPr>
  </w:style>
  <w:style w:type="character" w:styleId="1059" w:customStyle="1">
    <w:name w:val="纯文本 字符1"/>
    <w:link w:val="844"/>
    <w:uiPriority w:val="99"/>
    <w:qFormat/>
    <w:rPr>
      <w:rFonts w:ascii="宋体" w:hAnsi="Courier New"/>
    </w:rPr>
  </w:style>
  <w:style w:type="character" w:styleId="1060" w:customStyle="1">
    <w:name w:val="日期 字符1"/>
    <w:link w:val="848"/>
    <w:uiPriority w:val="0"/>
    <w:qFormat/>
    <w:rPr>
      <w:rFonts w:eastAsia="黑体"/>
      <w:b/>
      <w:sz w:val="36"/>
    </w:rPr>
  </w:style>
  <w:style w:type="character" w:styleId="1061" w:customStyle="1">
    <w:name w:val="正文文本缩进 2 字符1"/>
    <w:link w:val="849"/>
    <w:uiPriority w:val="0"/>
    <w:qFormat/>
    <w:rPr>
      <w:rFonts w:ascii="楷体_GB2312" w:eastAsia="楷体_GB2312"/>
      <w:b/>
      <w:sz w:val="28"/>
      <w:lang w:bidi="ar-SA"/>
    </w:rPr>
  </w:style>
  <w:style w:type="character" w:styleId="1062" w:customStyle="1">
    <w:name w:val="尾注文本 字符1"/>
    <w:link w:val="850"/>
    <w:uiPriority w:val="0"/>
    <w:qFormat/>
  </w:style>
  <w:style w:type="character" w:styleId="1063" w:customStyle="1">
    <w:name w:val="批注框文本 字符1"/>
    <w:link w:val="851"/>
    <w:uiPriority w:val="0"/>
    <w:qFormat/>
    <w:rPr>
      <w:sz w:val="18"/>
      <w:szCs w:val="18"/>
    </w:rPr>
  </w:style>
  <w:style w:type="character" w:styleId="1064" w:customStyle="1">
    <w:name w:val="页脚 字符1"/>
    <w:link w:val="852"/>
    <w:uiPriority w:val="0"/>
    <w:qFormat/>
    <w:rPr>
      <w:sz w:val="18"/>
      <w:lang w:bidi="ar-SA"/>
    </w:rPr>
  </w:style>
  <w:style w:type="character" w:styleId="1065" w:customStyle="1">
    <w:name w:val="页眉 字符1"/>
    <w:link w:val="854"/>
    <w:uiPriority w:val="0"/>
    <w:qFormat/>
    <w:rPr>
      <w:sz w:val="18"/>
      <w:lang w:bidi="ar-SA"/>
    </w:rPr>
  </w:style>
  <w:style w:type="character" w:styleId="1066" w:customStyle="1">
    <w:name w:val="副标题 字符1"/>
    <w:link w:val="859"/>
    <w:uiPriority w:val="0"/>
    <w:qFormat/>
    <w:rPr>
      <w:rFonts w:ascii="Cambria" w:hAnsi="Cambria" w:cs="Times New Roman"/>
      <w:b/>
      <w:bCs/>
      <w:sz w:val="32"/>
      <w:szCs w:val="32"/>
    </w:rPr>
  </w:style>
  <w:style w:type="character" w:styleId="1067" w:customStyle="1">
    <w:name w:val="脚注文本 字符1"/>
    <w:link w:val="861"/>
    <w:uiPriority w:val="0"/>
    <w:qFormat/>
    <w:rPr>
      <w:sz w:val="18"/>
    </w:rPr>
  </w:style>
  <w:style w:type="character" w:styleId="1068" w:customStyle="1">
    <w:name w:val="正文文本缩进 3 字符1"/>
    <w:link w:val="863"/>
    <w:uiPriority w:val="0"/>
    <w:qFormat/>
    <w:rPr>
      <w:sz w:val="21"/>
      <w:lang w:bidi="ar-SA"/>
    </w:rPr>
  </w:style>
  <w:style w:type="character" w:styleId="1069" w:customStyle="1">
    <w:name w:val="正文文本 2 字符1"/>
    <w:link w:val="869"/>
    <w:uiPriority w:val="0"/>
    <w:qFormat/>
    <w:rPr>
      <w:sz w:val="21"/>
      <w:lang w:bidi="ar-SA"/>
    </w:rPr>
  </w:style>
  <w:style w:type="character" w:styleId="1070" w:customStyle="1">
    <w:name w:val="HTML 预设格式 字符"/>
    <w:link w:val="871"/>
    <w:uiPriority w:val="0"/>
    <w:qFormat/>
    <w:rPr>
      <w:rFonts w:ascii="黑体" w:hAnsi="Courier New" w:eastAsia="黑体" w:cs="楷体_GB2312"/>
    </w:rPr>
  </w:style>
  <w:style w:type="character" w:styleId="1071" w:customStyle="1">
    <w:name w:val="普通(网站) 字符"/>
    <w:link w:val="872"/>
    <w:uiPriority w:val="0"/>
    <w:qFormat/>
    <w:rPr>
      <w:sz w:val="24"/>
      <w:lang w:bidi="ar-SA"/>
    </w:rPr>
  </w:style>
  <w:style w:type="character" w:styleId="1072" w:customStyle="1">
    <w:name w:val="标题 字符1"/>
    <w:link w:val="874"/>
    <w:uiPriority w:val="0"/>
    <w:qFormat/>
    <w:rPr>
      <w:rFonts w:ascii="Cambria" w:hAnsi="Cambria" w:cs="Times New Roman"/>
      <w:b/>
      <w:bCs/>
      <w:sz w:val="32"/>
      <w:szCs w:val="32"/>
    </w:rPr>
  </w:style>
  <w:style w:type="character" w:styleId="1073" w:customStyle="1">
    <w:name w:val="批注主题 字符1"/>
    <w:link w:val="875"/>
    <w:uiPriority w:val="0"/>
    <w:qFormat/>
    <w:rPr>
      <w:b/>
      <w:bCs/>
      <w:sz w:val="21"/>
      <w:szCs w:val="24"/>
    </w:rPr>
  </w:style>
  <w:style w:type="character" w:styleId="1074" w:customStyle="1">
    <w:name w:val="正文首行缩进 字符"/>
    <w:link w:val="876"/>
    <w:uiPriority w:val="0"/>
    <w:qFormat/>
  </w:style>
  <w:style w:type="character" w:styleId="1075" w:customStyle="1">
    <w:name w:val="正文首行缩进 2 字符"/>
    <w:link w:val="877"/>
    <w:uiPriority w:val="0"/>
    <w:qFormat/>
    <w:rPr>
      <w:sz w:val="21"/>
    </w:rPr>
  </w:style>
  <w:style w:type="character" w:styleId="1076" w:customStyle="1">
    <w:name w:val="font21"/>
    <w:uiPriority w:val="0"/>
    <w:qFormat/>
    <w:rPr>
      <w:rFonts w:hint="eastAsia" w:ascii="宋体" w:hAnsi="宋体" w:eastAsia="宋体" w:cs="宋体"/>
      <w:color w:val="000000"/>
      <w:sz w:val="21"/>
      <w:szCs w:val="21"/>
      <w:u w:val="none"/>
    </w:rPr>
  </w:style>
  <w:style w:type="character" w:styleId="1077" w:customStyle="1">
    <w:name w:val="列出段落 字符"/>
    <w:link w:val="1078"/>
    <w:uiPriority w:val="34"/>
    <w:qFormat/>
    <w:rPr>
      <w:rFonts w:ascii="Calibri" w:hAnsi="Calibri"/>
      <w:sz w:val="21"/>
      <w:szCs w:val="22"/>
    </w:rPr>
  </w:style>
  <w:style w:type="paragraph" w:styleId="1078">
    <w:name w:val="List Paragraph"/>
    <w:basedOn w:val="810"/>
    <w:link w:val="1077"/>
    <w:uiPriority w:val="34"/>
    <w:qFormat/>
    <w:pPr>
      <w:ind w:firstLine="420"/>
    </w:pPr>
    <w:rPr>
      <w:rFonts w:ascii="Calibri" w:hAnsi="Calibri"/>
      <w:szCs w:val="22"/>
      <w:lang w:val="zh-CN"/>
    </w:rPr>
  </w:style>
  <w:style w:type="character" w:styleId="1079" w:customStyle="1">
    <w:name w:val="正文首行缩进两字 Char"/>
    <w:link w:val="1080"/>
    <w:uiPriority w:val="0"/>
    <w:qFormat/>
    <w:rPr>
      <w:sz w:val="24"/>
      <w:szCs w:val="24"/>
      <w:lang w:val="en-US" w:eastAsia="zh-CN" w:bidi="ar-SA"/>
    </w:rPr>
  </w:style>
  <w:style w:type="paragraph" w:styleId="1080" w:customStyle="1">
    <w:name w:val="正文首行缩进两字"/>
    <w:link w:val="1079"/>
    <w:uiPriority w:val="0"/>
    <w:qFormat/>
    <w:pPr>
      <w:ind w:left="240" w:right="240" w:firstLine="480"/>
      <w:spacing w:line="300" w:lineRule="auto"/>
    </w:pPr>
    <w:rPr>
      <w:rFonts w:ascii="Times New Roman" w:hAnsi="Times New Roman" w:eastAsia="宋体" w:cs="Times New Roman"/>
      <w:sz w:val="24"/>
      <w:szCs w:val="24"/>
      <w:lang w:val="en-US" w:eastAsia="zh-CN" w:bidi="ar-SA"/>
    </w:rPr>
  </w:style>
  <w:style w:type="character" w:styleId="1081" w:customStyle="1">
    <w:name w:val="font01"/>
    <w:uiPriority w:val="0"/>
    <w:qFormat/>
    <w:rPr>
      <w:rFonts w:hint="eastAsia" w:ascii="宋体" w:hAnsi="宋体" w:eastAsia="宋体" w:cs="宋体"/>
      <w:color w:val="000000"/>
      <w:sz w:val="21"/>
      <w:szCs w:val="21"/>
      <w:u w:val="none"/>
    </w:rPr>
  </w:style>
  <w:style w:type="character" w:styleId="1082" w:customStyle="1">
    <w:name w:val="case31"/>
    <w:uiPriority w:val="0"/>
    <w:qFormat/>
    <w:rPr>
      <w:rFonts w:hint="default"/>
      <w:sz w:val="21"/>
      <w:szCs w:val="21"/>
    </w:rPr>
  </w:style>
  <w:style w:type="paragraph" w:styleId="1083" w:customStyle="1">
    <w:name w:val="xl60"/>
    <w:basedOn w:val="81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4" w:customStyle="1">
    <w:name w:val="xl63"/>
    <w:basedOn w:val="81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85" w:customStyle="1">
    <w:name w:val="font9"/>
    <w:basedOn w:val="810"/>
    <w:uiPriority w:val="0"/>
    <w:qFormat/>
    <w:pPr>
      <w:jc w:val="left"/>
      <w:spacing w:before="100" w:beforeAutospacing="1" w:after="100" w:afterAutospacing="1"/>
      <w:widowControl/>
    </w:pPr>
    <w:rPr>
      <w:b/>
      <w:bCs/>
      <w:sz w:val="20"/>
    </w:rPr>
  </w:style>
  <w:style w:type="paragraph" w:styleId="1086" w:customStyle="1">
    <w:name w:val="xl48"/>
    <w:basedOn w:val="81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87" w:customStyle="1">
    <w:name w:val="xl34"/>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88" w:customStyle="1">
    <w:name w:val="font10"/>
    <w:basedOn w:val="810"/>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89" w:customStyle="1">
    <w:name w:val="xl58"/>
    <w:basedOn w:val="810"/>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90" w:customStyle="1">
    <w:name w:val="xl27"/>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1" w:customStyle="1">
    <w:name w:val="xl44"/>
    <w:basedOn w:val="81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92" w:customStyle="1">
    <w:name w:val="font7"/>
    <w:basedOn w:val="810"/>
    <w:uiPriority w:val="0"/>
    <w:qFormat/>
    <w:pPr>
      <w:jc w:val="left"/>
      <w:spacing w:before="100" w:beforeAutospacing="1" w:after="100" w:afterAutospacing="1"/>
      <w:widowControl/>
    </w:pPr>
    <w:rPr>
      <w:b/>
      <w:bCs/>
      <w:i/>
      <w:iCs/>
      <w:sz w:val="20"/>
    </w:rPr>
  </w:style>
  <w:style w:type="paragraph" w:styleId="1093" w:customStyle="1">
    <w:name w:val="font11"/>
    <w:basedOn w:val="810"/>
    <w:uiPriority w:val="0"/>
    <w:qFormat/>
    <w:pPr>
      <w:jc w:val="left"/>
      <w:spacing w:before="100" w:beforeAutospacing="1" w:after="100" w:afterAutospacing="1"/>
      <w:widowControl/>
    </w:pPr>
    <w:rPr>
      <w:b/>
      <w:bCs/>
      <w:sz w:val="18"/>
      <w:szCs w:val="18"/>
    </w:rPr>
  </w:style>
  <w:style w:type="paragraph" w:styleId="1094" w:customStyle="1">
    <w:name w:val="xl30"/>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95" w:customStyle="1">
    <w:name w:val="xl33"/>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96" w:customStyle="1">
    <w:name w:val="xl32"/>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97" w:customStyle="1">
    <w:name w:val="xl59"/>
    <w:basedOn w:val="8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98" w:customStyle="1">
    <w:name w:val="Char Char Char Char"/>
    <w:basedOn w:val="830"/>
    <w:uiPriority w:val="0"/>
    <w:qFormat/>
    <w:pPr>
      <w:spacing w:line="360" w:lineRule="auto"/>
    </w:pPr>
    <w:rPr>
      <w:rFonts w:ascii="Tahoma" w:hAnsi="Tahoma"/>
      <w:sz w:val="24"/>
      <w:szCs w:val="24"/>
    </w:rPr>
  </w:style>
  <w:style w:type="paragraph" w:styleId="1099" w:customStyle="1">
    <w:name w:val="xl56"/>
    <w:basedOn w:val="81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100" w:customStyle="1">
    <w:name w:val="font6"/>
    <w:basedOn w:val="810"/>
    <w:uiPriority w:val="0"/>
    <w:qFormat/>
    <w:pPr>
      <w:jc w:val="left"/>
      <w:spacing w:before="100" w:beforeAutospacing="1" w:after="100" w:afterAutospacing="1"/>
      <w:widowControl/>
    </w:pPr>
    <w:rPr>
      <w:rFonts w:hint="eastAsia" w:ascii="宋体" w:hAnsi="宋体"/>
      <w:b/>
      <w:bCs/>
      <w:sz w:val="20"/>
    </w:rPr>
  </w:style>
  <w:style w:type="paragraph" w:styleId="1101" w:customStyle="1">
    <w:name w:val="xl54"/>
    <w:basedOn w:val="81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102" w:customStyle="1">
    <w:name w:val="xl31"/>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103" w:customStyle="1">
    <w:name w:val="xl26"/>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04" w:customStyle="1">
    <w:name w:val="xl43"/>
    <w:basedOn w:val="8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105" w:customStyle="1">
    <w:name w:val="font12"/>
    <w:basedOn w:val="810"/>
    <w:uiPriority w:val="0"/>
    <w:qFormat/>
    <w:pPr>
      <w:jc w:val="left"/>
      <w:spacing w:before="100" w:beforeAutospacing="1" w:after="100" w:afterAutospacing="1"/>
      <w:widowControl/>
    </w:pPr>
    <w:rPr>
      <w:rFonts w:hint="eastAsia" w:ascii="宋体" w:hAnsi="宋体"/>
      <w:sz w:val="36"/>
      <w:szCs w:val="36"/>
    </w:rPr>
  </w:style>
  <w:style w:type="paragraph" w:styleId="1106" w:customStyle="1">
    <w:name w:val="默认段落字体 Para Char"/>
    <w:basedOn w:val="810"/>
    <w:uiPriority w:val="0"/>
    <w:qFormat/>
    <w:pPr>
      <w:ind w:left="552" w:hanging="420"/>
      <w:tabs>
        <w:tab w:val="left" w:pos="552" w:leader="none"/>
      </w:tabs>
    </w:pPr>
    <w:rPr>
      <w:sz w:val="24"/>
      <w:szCs w:val="24"/>
    </w:rPr>
  </w:style>
  <w:style w:type="paragraph" w:styleId="1107" w:customStyle="1">
    <w:name w:val="xl51"/>
    <w:basedOn w:val="81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08" w:customStyle="1">
    <w:name w:val="xl24"/>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09" w:customStyle="1">
    <w:name w:val="xl53"/>
    <w:basedOn w:val="81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10" w:customStyle="1">
    <w:name w:val="xl41"/>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1" w:customStyle="1">
    <w:name w:val="xl50"/>
    <w:basedOn w:val="8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112" w:customStyle="1">
    <w:name w:val="font8"/>
    <w:basedOn w:val="810"/>
    <w:uiPriority w:val="0"/>
    <w:qFormat/>
    <w:pPr>
      <w:jc w:val="left"/>
      <w:spacing w:before="100" w:beforeAutospacing="1" w:after="100" w:afterAutospacing="1"/>
      <w:widowControl/>
    </w:pPr>
    <w:rPr>
      <w:rFonts w:hint="eastAsia" w:ascii="宋体" w:hAnsi="宋体"/>
      <w:b/>
      <w:bCs/>
      <w:i/>
      <w:iCs/>
      <w:sz w:val="20"/>
    </w:rPr>
  </w:style>
  <w:style w:type="paragraph" w:styleId="1113" w:customStyle="1">
    <w:name w:val="xl40"/>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14" w:customStyle="1">
    <w:name w:val="xl55"/>
    <w:basedOn w:val="81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115" w:customStyle="1">
    <w:name w:val="xl3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16" w:customStyle="1">
    <w:name w:val="xl61"/>
    <w:basedOn w:val="81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17" w:customStyle="1">
    <w:name w:val="xl28"/>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18" w:customStyle="1">
    <w:name w:val="Char Char1 Char Char Char Char"/>
    <w:basedOn w:val="830"/>
    <w:uiPriority w:val="0"/>
    <w:qFormat/>
    <w:pPr>
      <w:ind w:left="357"/>
      <w:jc w:val="left"/>
      <w:spacing w:line="436" w:lineRule="exact"/>
      <w:outlineLvl w:val="3"/>
    </w:pPr>
    <w:rPr>
      <w:rFonts w:ascii="Tahoma" w:hAnsi="Tahoma"/>
      <w:b/>
      <w:sz w:val="24"/>
      <w:szCs w:val="24"/>
    </w:rPr>
  </w:style>
  <w:style w:type="paragraph" w:styleId="1119" w:customStyle="1">
    <w:name w:val="xl47"/>
    <w:basedOn w:val="8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20" w:customStyle="1">
    <w:name w:val="xl3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21" w:customStyle="1">
    <w:name w:val="xl3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22" w:customStyle="1">
    <w:name w:val="xl45"/>
    <w:basedOn w:val="81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123" w:customStyle="1">
    <w:name w:val="font14"/>
    <w:basedOn w:val="810"/>
    <w:uiPriority w:val="0"/>
    <w:qFormat/>
    <w:pPr>
      <w:jc w:val="left"/>
      <w:spacing w:before="100" w:beforeAutospacing="1" w:after="100" w:afterAutospacing="1"/>
      <w:widowControl/>
    </w:pPr>
    <w:rPr>
      <w:sz w:val="36"/>
      <w:szCs w:val="36"/>
    </w:rPr>
  </w:style>
  <w:style w:type="paragraph" w:styleId="1124" w:customStyle="1">
    <w:name w:val="xl38"/>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25" w:customStyle="1">
    <w:name w:val="xl46"/>
    <w:basedOn w:val="81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26" w:customStyle="1">
    <w:name w:val="font13"/>
    <w:basedOn w:val="810"/>
    <w:uiPriority w:val="0"/>
    <w:qFormat/>
    <w:pPr>
      <w:jc w:val="left"/>
      <w:spacing w:before="100" w:beforeAutospacing="1" w:after="100" w:afterAutospacing="1"/>
      <w:widowControl/>
    </w:pPr>
    <w:rPr>
      <w:i/>
      <w:iCs/>
      <w:sz w:val="36"/>
      <w:szCs w:val="36"/>
    </w:rPr>
  </w:style>
  <w:style w:type="paragraph" w:styleId="1127" w:customStyle="1">
    <w:name w:val="xl42"/>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128" w:customStyle="1">
    <w:name w:val="样式 段前: 0.5 行 段后: 0.5 行"/>
    <w:basedOn w:val="810"/>
    <w:uiPriority w:val="0"/>
    <w:qFormat/>
    <w:pPr>
      <w:ind w:firstLine="200"/>
      <w:spacing w:before="100" w:beforeAutospacing="1" w:after="100" w:afterAutospacing="1"/>
    </w:pPr>
    <w:rPr>
      <w:rFonts w:cs="宋体"/>
    </w:rPr>
  </w:style>
  <w:style w:type="paragraph" w:styleId="1129" w:customStyle="1">
    <w:name w:val="font5"/>
    <w:basedOn w:val="810"/>
    <w:uiPriority w:val="0"/>
    <w:qFormat/>
    <w:pPr>
      <w:jc w:val="left"/>
      <w:spacing w:before="100" w:beforeAutospacing="1" w:after="100" w:afterAutospacing="1"/>
      <w:widowControl/>
    </w:pPr>
    <w:rPr>
      <w:rFonts w:hint="eastAsia" w:ascii="宋体" w:hAnsi="宋体"/>
      <w:sz w:val="18"/>
      <w:szCs w:val="18"/>
    </w:rPr>
  </w:style>
  <w:style w:type="paragraph" w:styleId="1130" w:customStyle="1">
    <w:name w:val="xl25"/>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31" w:customStyle="1">
    <w:name w:val="xl62"/>
    <w:basedOn w:val="81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32" w:customStyle="1">
    <w:name w:val="普通文字"/>
    <w:basedOn w:val="810"/>
    <w:next w:val="810"/>
    <w:uiPriority w:val="0"/>
    <w:qFormat/>
    <w:rPr>
      <w:rFonts w:ascii="宋体"/>
      <w:sz w:val="24"/>
    </w:rPr>
  </w:style>
  <w:style w:type="paragraph" w:styleId="1133" w:customStyle="1">
    <w:name w:val="xl52"/>
    <w:basedOn w:val="81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134" w:customStyle="1">
    <w:name w:val="xl49"/>
    <w:basedOn w:val="810"/>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35" w:customStyle="1">
    <w:name w:val="xl35"/>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136" w:customStyle="1">
    <w:name w:val="xl57"/>
    <w:basedOn w:val="81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137" w:customStyle="1">
    <w:name w:val="xl29"/>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138" w:customStyle="1">
    <w:name w:val="网格型1"/>
    <w:basedOn w:val="821"/>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39" w:customStyle="1">
    <w:name w:val="纯文本 Char1"/>
    <w:uiPriority w:val="0"/>
    <w:qFormat/>
    <w:rPr>
      <w:rFonts w:ascii="宋体" w:hAnsi="Courier New" w:cs="Courier New"/>
      <w:sz w:val="21"/>
      <w:szCs w:val="21"/>
    </w:rPr>
  </w:style>
  <w:style w:type="character" w:styleId="1140" w:customStyle="1">
    <w:name w:val="批注文字 Char"/>
    <w:uiPriority w:val="0"/>
    <w:qFormat/>
    <w:rPr>
      <w:sz w:val="21"/>
      <w:szCs w:val="24"/>
    </w:rPr>
  </w:style>
  <w:style w:type="character" w:styleId="1141" w:customStyle="1">
    <w:name w:val="批注主题 Char1"/>
    <w:uiPriority w:val="0"/>
    <w:qFormat/>
    <w:rPr>
      <w:b/>
      <w:bCs/>
      <w:sz w:val="21"/>
      <w:lang w:bidi="ar-SA"/>
    </w:rPr>
  </w:style>
  <w:style w:type="paragraph" w:styleId="1142" w:customStyle="1">
    <w:name w:val="cucd-TB-Head"/>
    <w:basedOn w:val="810"/>
    <w:next w:val="1143"/>
    <w:uiPriority w:val="0"/>
    <w:qFormat/>
    <w:pPr>
      <w:spacing w:line="360" w:lineRule="auto"/>
    </w:pPr>
    <w:rPr>
      <w:rFonts w:ascii="Calibri" w:hAnsi="宋体"/>
      <w:b/>
      <w:sz w:val="24"/>
      <w:szCs w:val="24"/>
    </w:rPr>
  </w:style>
  <w:style w:type="paragraph" w:styleId="1143"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1144" w:customStyle="1">
    <w:name w:val="cucd-4"/>
    <w:next w:val="1143"/>
    <w:uiPriority w:val="0"/>
    <w:qFormat/>
    <w:pPr>
      <w:ind w:firstLine="425"/>
      <w:jc w:val="both"/>
      <w:spacing w:line="360" w:lineRule="auto"/>
      <w:outlineLvl w:val="3"/>
    </w:pPr>
    <w:rPr>
      <w:rFonts w:ascii="Times New Roman" w:hAnsi="Times New Roman" w:eastAsia="宋体" w:cs="Times New Roman"/>
      <w:sz w:val="24"/>
      <w:szCs w:val="24"/>
      <w:lang w:val="en-US" w:eastAsia="zh-CN" w:bidi="ar-SA"/>
    </w:rPr>
  </w:style>
  <w:style w:type="paragraph" w:styleId="1145" w:customStyle="1">
    <w:name w:val="普通正文"/>
    <w:basedOn w:val="810"/>
    <w:uiPriority w:val="0"/>
    <w:qFormat/>
    <w:pPr>
      <w:ind w:firstLine="480"/>
      <w:jc w:val="left"/>
      <w:spacing w:before="120" w:after="120" w:line="360" w:lineRule="auto"/>
    </w:pPr>
    <w:rPr>
      <w:rFonts w:ascii="Arial" w:hAnsi="Arial"/>
      <w:sz w:val="24"/>
      <w:szCs w:val="24"/>
    </w:rPr>
  </w:style>
  <w:style w:type="paragraph" w:styleId="1146" w:customStyle="1">
    <w:name w:val="cucd-3"/>
    <w:next w:val="810"/>
    <w:uiPriority w:val="0"/>
    <w:qFormat/>
    <w:pPr>
      <w:ind w:left="1740" w:hanging="420"/>
      <w:spacing w:line="360" w:lineRule="auto"/>
      <w:tabs>
        <w:tab w:val="left" w:pos="709" w:leader="none"/>
        <w:tab w:val="left" w:pos="1740" w:leader="none"/>
      </w:tabs>
      <w:outlineLvl w:val="2"/>
    </w:pPr>
    <w:rPr>
      <w:rFonts w:ascii="Times New Roman" w:hAnsi="Times New Roman" w:eastAsia="宋体" w:cs="Times New Roman"/>
      <w:b/>
      <w:sz w:val="28"/>
      <w:szCs w:val="24"/>
      <w:lang w:val="en-US" w:eastAsia="zh-CN" w:bidi="ar-SA"/>
    </w:rPr>
  </w:style>
  <w:style w:type="paragraph" w:styleId="1147" w:customStyle="1">
    <w:name w:val="样式 cucd-0 + 宋体"/>
    <w:basedOn w:val="1143"/>
    <w:uiPriority w:val="0"/>
    <w:qFormat/>
    <w:rPr>
      <w:rFonts w:ascii="宋体" w:hAnsi="宋体"/>
    </w:rPr>
  </w:style>
  <w:style w:type="paragraph" w:styleId="1148" w:customStyle="1">
    <w:name w:val="_Style 9"/>
    <w:basedOn w:val="810"/>
    <w:uiPriority w:val="0"/>
    <w:qFormat/>
    <w:pPr>
      <w:spacing w:line="360" w:lineRule="auto"/>
    </w:pPr>
    <w:rPr>
      <w:rFonts w:ascii="Tahoma" w:hAnsi="Tahoma"/>
      <w:sz w:val="24"/>
    </w:rPr>
  </w:style>
  <w:style w:type="paragraph" w:styleId="1149" w:customStyle="1">
    <w:name w:val="表格正文"/>
    <w:basedOn w:val="810"/>
    <w:link w:val="1150"/>
    <w:uiPriority w:val="99"/>
    <w:qFormat/>
    <w:pPr>
      <w:jc w:val="center"/>
      <w:spacing w:line="360" w:lineRule="exact"/>
    </w:pPr>
    <w:rPr>
      <w:rFonts w:cs="Arial"/>
      <w:color w:val="000000"/>
      <w:szCs w:val="28"/>
    </w:rPr>
  </w:style>
  <w:style w:type="character" w:styleId="1150" w:customStyle="1">
    <w:name w:val="表格正文 Char Char"/>
    <w:link w:val="1149"/>
    <w:uiPriority w:val="0"/>
    <w:qFormat/>
    <w:rPr>
      <w:rFonts w:cs="Arial"/>
      <w:color w:val="000000"/>
      <w:sz w:val="21"/>
      <w:szCs w:val="28"/>
      <w:lang w:bidi="ar-SA"/>
    </w:rPr>
  </w:style>
  <w:style w:type="paragraph" w:styleId="1151" w:customStyle="1">
    <w:name w:val="A."/>
    <w:basedOn w:val="810"/>
    <w:uiPriority w:val="99"/>
    <w:qFormat/>
    <w:pPr>
      <w:ind w:left="903" w:hanging="453"/>
      <w:spacing w:before="240" w:line="240" w:lineRule="atLeast"/>
      <w:widowControl/>
      <w:tabs>
        <w:tab w:val="left" w:pos="903" w:leader="none"/>
        <w:tab w:val="left" w:pos="1200" w:leader="none"/>
      </w:tabs>
    </w:pPr>
    <w:rPr>
      <w:sz w:val="24"/>
    </w:rPr>
  </w:style>
  <w:style w:type="paragraph" w:styleId="1152" w:customStyle="1">
    <w:name w:val="标书正文"/>
    <w:basedOn w:val="810"/>
    <w:uiPriority w:val="0"/>
    <w:qFormat/>
    <w:pPr>
      <w:ind w:firstLine="480"/>
      <w:spacing w:line="360" w:lineRule="auto"/>
    </w:pPr>
    <w:rPr>
      <w:sz w:val="24"/>
      <w:szCs w:val="24"/>
    </w:rPr>
  </w:style>
  <w:style w:type="paragraph" w:styleId="1153" w:customStyle="1">
    <w:name w:val="正文 New"/>
    <w:uiPriority w:val="0"/>
    <w:qFormat/>
    <w:pPr>
      <w:jc w:val="both"/>
      <w:spacing w:line="300" w:lineRule="auto"/>
      <w:widowControl w:val="off"/>
    </w:pPr>
    <w:rPr>
      <w:rFonts w:ascii="Arial" w:hAnsi="Arial" w:eastAsia="宋体" w:cs="Times New Roman"/>
      <w:sz w:val="21"/>
      <w:szCs w:val="24"/>
      <w:lang w:val="en-US" w:eastAsia="zh-CN" w:bidi="ar-SA"/>
    </w:rPr>
  </w:style>
  <w:style w:type="paragraph" w:styleId="1154" w:customStyle="1">
    <w:name w:val="表格文字"/>
    <w:basedOn w:val="810"/>
    <w:uiPriority w:val="0"/>
    <w:qFormat/>
    <w:pPr>
      <w:jc w:val="center"/>
      <w:spacing w:line="360" w:lineRule="auto"/>
    </w:pPr>
    <w:rPr>
      <w:sz w:val="24"/>
      <w:szCs w:val="24"/>
    </w:rPr>
  </w:style>
  <w:style w:type="paragraph" w:styleId="1155" w:customStyle="1">
    <w:name w:val="默认段落字体 Para Char Char Char Char Char Char Char"/>
    <w:basedOn w:val="810"/>
    <w:uiPriority w:val="0"/>
    <w:qFormat/>
    <w:pPr>
      <w:spacing w:line="360" w:lineRule="auto"/>
    </w:pPr>
    <w:rPr>
      <w:rFonts w:ascii="Tahoma" w:hAnsi="Tahoma"/>
      <w:sz w:val="24"/>
    </w:rPr>
  </w:style>
  <w:style w:type="paragraph" w:styleId="1156" w:customStyle="1">
    <w:name w:val="正文一"/>
    <w:basedOn w:val="810"/>
    <w:uiPriority w:val="0"/>
    <w:qFormat/>
    <w:pPr>
      <w:ind w:firstLine="200"/>
      <w:spacing w:line="360" w:lineRule="auto"/>
    </w:pPr>
    <w:rPr>
      <w:rFonts w:ascii="宋体" w:hAnsi="宋体"/>
      <w:sz w:val="24"/>
      <w:szCs w:val="28"/>
    </w:rPr>
  </w:style>
  <w:style w:type="paragraph" w:styleId="1157"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1158" w:customStyle="1">
    <w:name w:val="List Paragraph_c6ec43bb-0761-48c7-b9d3-5c5971195e12"/>
    <w:basedOn w:val="810"/>
    <w:uiPriority w:val="34"/>
    <w:qFormat/>
    <w:pPr>
      <w:ind w:firstLine="420"/>
      <w:spacing w:line="360" w:lineRule="auto"/>
    </w:pPr>
    <w:rPr>
      <w:sz w:val="24"/>
      <w:szCs w:val="24"/>
    </w:rPr>
  </w:style>
  <w:style w:type="table" w:styleId="1159" w:customStyle="1">
    <w:name w:val="网格型2"/>
    <w:basedOn w:val="82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60" w:customStyle="1">
    <w:name w:val="尾注文本 Char1"/>
    <w:uiPriority w:val="99"/>
    <w:qFormat/>
    <w:rPr>
      <w:sz w:val="21"/>
      <w:lang w:bidi="ar-SA"/>
    </w:rPr>
  </w:style>
  <w:style w:type="character" w:styleId="1161" w:customStyle="1">
    <w:name w:val="Char Char4"/>
    <w:uiPriority w:val="0"/>
    <w:qFormat/>
    <w:rPr>
      <w:rFonts w:ascii="宋体" w:hAnsi="宋体" w:eastAsia="黑体" w:cs="Arial"/>
      <w:b/>
      <w:sz w:val="28"/>
      <w:szCs w:val="32"/>
      <w:lang w:val="en-US" w:eastAsia="zh-CN" w:bidi="ar-SA"/>
    </w:rPr>
  </w:style>
  <w:style w:type="character" w:styleId="1162" w:customStyle="1">
    <w:name w:val="正文文本 3 Char1"/>
    <w:uiPriority w:val="0"/>
    <w:qFormat/>
    <w:rPr>
      <w:sz w:val="16"/>
      <w:szCs w:val="16"/>
      <w:lang w:bidi="ar-SA"/>
    </w:rPr>
  </w:style>
  <w:style w:type="character" w:styleId="1163" w:customStyle="1">
    <w:name w:val="Variable"/>
    <w:uiPriority w:val="0"/>
    <w:qFormat/>
    <w:rPr>
      <w:i/>
    </w:rPr>
  </w:style>
  <w:style w:type="character" w:styleId="1164" w:customStyle="1">
    <w:name w:val="Para head"/>
    <w:uiPriority w:val="0"/>
    <w:qFormat/>
    <w:rPr>
      <w:rFonts w:ascii="Arial" w:hAnsi="Arial" w:eastAsia="Times New Roman"/>
      <w:sz w:val="20"/>
    </w:rPr>
  </w:style>
  <w:style w:type="character" w:styleId="1165" w:customStyle="1">
    <w:name w:val="Keyboard"/>
    <w:uiPriority w:val="0"/>
    <w:qFormat/>
    <w:rPr>
      <w:rFonts w:ascii="Courier New" w:hAnsi="Courier New"/>
      <w:b/>
      <w:sz w:val="20"/>
    </w:rPr>
  </w:style>
  <w:style w:type="character" w:styleId="1166" w:customStyle="1">
    <w:name w:val="so-ask-best"/>
    <w:uiPriority w:val="0"/>
    <w:qFormat/>
  </w:style>
  <w:style w:type="character" w:styleId="1167" w:customStyle="1">
    <w:name w:val="CODE"/>
    <w:uiPriority w:val="0"/>
    <w:qFormat/>
    <w:rPr>
      <w:rFonts w:ascii="Courier New" w:hAnsi="Courier New"/>
      <w:sz w:val="20"/>
    </w:rPr>
  </w:style>
  <w:style w:type="character" w:styleId="1168" w:customStyle="1">
    <w:name w:val="Typewriter"/>
    <w:uiPriority w:val="0"/>
    <w:qFormat/>
    <w:rPr>
      <w:rFonts w:ascii="Courier New" w:hAnsi="Courier New"/>
      <w:sz w:val="20"/>
    </w:rPr>
  </w:style>
  <w:style w:type="character" w:styleId="1169" w:customStyle="1">
    <w:name w:val="页眉 Char1"/>
    <w:uiPriority w:val="99"/>
    <w:semiHidden/>
    <w:qFormat/>
    <w:rPr>
      <w:rFonts w:ascii="Times New Roman" w:hAnsi="Times New Roman" w:eastAsia="宋体" w:cs="Times New Roman"/>
      <w:sz w:val="18"/>
      <w:szCs w:val="18"/>
    </w:rPr>
  </w:style>
  <w:style w:type="character" w:styleId="1170" w:customStyle="1">
    <w:name w:val="Definition"/>
    <w:uiPriority w:val="0"/>
    <w:qFormat/>
    <w:rPr>
      <w:i/>
    </w:rPr>
  </w:style>
  <w:style w:type="character" w:styleId="1171" w:customStyle="1">
    <w:name w:val="Char Char42"/>
    <w:uiPriority w:val="0"/>
    <w:qFormat/>
    <w:rPr>
      <w:rFonts w:ascii="宋体" w:hAnsi="宋体" w:eastAsia="黑体" w:cs="Arial"/>
      <w:b/>
      <w:sz w:val="28"/>
      <w:szCs w:val="32"/>
      <w:lang w:val="en-US" w:eastAsia="zh-CN" w:bidi="ar-SA"/>
    </w:rPr>
  </w:style>
  <w:style w:type="character" w:styleId="1172" w:customStyle="1">
    <w:name w:val="脚注文本 Char1"/>
    <w:uiPriority w:val="0"/>
    <w:qFormat/>
    <w:rPr>
      <w:rFonts w:ascii="Times New Roman" w:hAnsi="Times New Roman" w:eastAsia="宋体" w:cs="Times New Roman"/>
      <w:sz w:val="18"/>
      <w:szCs w:val="18"/>
    </w:rPr>
  </w:style>
  <w:style w:type="character" w:styleId="1173" w:customStyle="1">
    <w:name w:val="脚注文本 Char2"/>
    <w:uiPriority w:val="0"/>
    <w:qFormat/>
    <w:rPr>
      <w:sz w:val="18"/>
      <w:szCs w:val="18"/>
      <w:lang w:bidi="ar-SA"/>
    </w:rPr>
  </w:style>
  <w:style w:type="character" w:styleId="1174" w:customStyle="1">
    <w:name w:val="Char Char1"/>
    <w:uiPriority w:val="0"/>
    <w:qFormat/>
    <w:rPr>
      <w:rFonts w:ascii="黑体" w:hAnsi="Arial" w:eastAsia="黑体" w:cs="Arial"/>
      <w:b/>
      <w:bCs/>
      <w:sz w:val="32"/>
      <w:szCs w:val="32"/>
      <w:lang w:val="en-US" w:eastAsia="zh-CN" w:bidi="ar-SA"/>
    </w:rPr>
  </w:style>
  <w:style w:type="character" w:styleId="1175" w:customStyle="1">
    <w:name w:val="正文文本缩进 Char"/>
    <w:uiPriority w:val="0"/>
    <w:qFormat/>
    <w:rPr>
      <w:sz w:val="21"/>
      <w:szCs w:val="24"/>
    </w:rPr>
  </w:style>
  <w:style w:type="character" w:styleId="1176" w:customStyle="1">
    <w:name w:val="CITE"/>
    <w:uiPriority w:val="0"/>
    <w:qFormat/>
    <w:rPr>
      <w:i/>
    </w:rPr>
  </w:style>
  <w:style w:type="character" w:styleId="1177" w:customStyle="1">
    <w:name w:val="页脚 Char1"/>
    <w:uiPriority w:val="99"/>
    <w:semiHidden/>
    <w:qFormat/>
    <w:rPr>
      <w:rFonts w:ascii="Times New Roman" w:hAnsi="Times New Roman" w:eastAsia="宋体" w:cs="Times New Roman"/>
      <w:sz w:val="18"/>
      <w:szCs w:val="18"/>
    </w:rPr>
  </w:style>
  <w:style w:type="character" w:styleId="1178" w:customStyle="1">
    <w:name w:val="Char Char"/>
    <w:uiPriority w:val="0"/>
    <w:qFormat/>
    <w:rPr>
      <w:rFonts w:eastAsia="宋体"/>
      <w:b/>
      <w:bCs/>
      <w:sz w:val="21"/>
      <w:szCs w:val="24"/>
      <w:lang w:val="en-US" w:eastAsia="zh-CN" w:bidi="ar-SA"/>
    </w:rPr>
  </w:style>
  <w:style w:type="character" w:styleId="1179" w:customStyle="1">
    <w:name w:val="Char Char2"/>
    <w:uiPriority w:val="0"/>
    <w:qFormat/>
    <w:rPr>
      <w:rFonts w:eastAsia="宋体"/>
      <w:sz w:val="21"/>
      <w:szCs w:val="24"/>
      <w:lang w:val="en-US" w:eastAsia="zh-CN" w:bidi="ar-SA"/>
    </w:rPr>
  </w:style>
  <w:style w:type="character" w:styleId="1180" w:customStyle="1">
    <w:name w:val="Char Char3"/>
    <w:uiPriority w:val="0"/>
    <w:qFormat/>
    <w:rPr>
      <w:rFonts w:ascii="黑体" w:hAnsi="宋体" w:eastAsia="黑体" w:cs="Arial"/>
      <w:b/>
      <w:bCs/>
      <w:sz w:val="24"/>
      <w:szCs w:val="24"/>
      <w:lang w:val="en-US" w:eastAsia="zh-CN" w:bidi="ar-SA"/>
    </w:rPr>
  </w:style>
  <w:style w:type="character" w:styleId="1181" w:customStyle="1">
    <w:name w:val="HTML Markup"/>
    <w:uiPriority w:val="0"/>
    <w:qFormat/>
    <w:rPr>
      <w:vanish/>
      <w:color w:val="ff0000"/>
    </w:rPr>
  </w:style>
  <w:style w:type="character" w:styleId="1182" w:customStyle="1">
    <w:name w:val="标题 Char1"/>
    <w:uiPriority w:val="10"/>
    <w:qFormat/>
    <w:rPr>
      <w:rFonts w:ascii="Cambria" w:hAnsi="Cambria" w:eastAsia="宋体" w:cs="Times New Roman"/>
      <w:b/>
      <w:bCs/>
      <w:sz w:val="32"/>
      <w:szCs w:val="32"/>
    </w:rPr>
  </w:style>
  <w:style w:type="character" w:styleId="1183"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84" w:customStyle="1">
    <w:name w:val="Char Char12"/>
    <w:uiPriority w:val="0"/>
    <w:qFormat/>
    <w:rPr>
      <w:rFonts w:ascii="黑体" w:hAnsi="Arial" w:eastAsia="黑体" w:cs="Arial"/>
      <w:b/>
      <w:bCs/>
      <w:sz w:val="32"/>
      <w:szCs w:val="32"/>
      <w:lang w:val="en-US" w:eastAsia="zh-CN" w:bidi="ar-SA"/>
    </w:rPr>
  </w:style>
  <w:style w:type="character" w:styleId="1185" w:customStyle="1">
    <w:name w:val="Comment"/>
    <w:uiPriority w:val="0"/>
    <w:qFormat/>
    <w:rPr>
      <w:vanish/>
    </w:rPr>
  </w:style>
  <w:style w:type="character" w:styleId="1186" w:customStyle="1">
    <w:name w:val="Char Char6"/>
    <w:uiPriority w:val="0"/>
    <w:qFormat/>
    <w:rPr>
      <w:rFonts w:eastAsia="宋体"/>
      <w:b/>
      <w:bCs/>
      <w:sz w:val="21"/>
      <w:szCs w:val="24"/>
      <w:lang w:val="en-US" w:eastAsia="zh-CN" w:bidi="ar-SA"/>
    </w:rPr>
  </w:style>
  <w:style w:type="character" w:styleId="1187" w:customStyle="1">
    <w:name w:val="正文首行缩进 2 Char1"/>
    <w:uiPriority w:val="0"/>
    <w:qFormat/>
    <w:rPr>
      <w:sz w:val="21"/>
      <w:lang w:bidi="ar-SA"/>
    </w:rPr>
  </w:style>
  <w:style w:type="character" w:styleId="1188" w:customStyle="1">
    <w:name w:val="Char Char25"/>
    <w:uiPriority w:val="0"/>
    <w:qFormat/>
    <w:rPr>
      <w:rFonts w:eastAsia="宋体"/>
      <w:sz w:val="21"/>
      <w:szCs w:val="24"/>
      <w:lang w:val="en-US" w:eastAsia="zh-CN" w:bidi="ar-SA"/>
    </w:rPr>
  </w:style>
  <w:style w:type="character" w:styleId="1189" w:customStyle="1">
    <w:name w:val="标题 Char2"/>
    <w:uiPriority w:val="0"/>
    <w:qFormat/>
    <w:rPr>
      <w:rFonts w:ascii="Cambria" w:hAnsi="Cambria" w:eastAsia="宋体" w:cs="Times New Roman"/>
      <w:b/>
      <w:bCs/>
      <w:sz w:val="32"/>
      <w:szCs w:val="32"/>
    </w:rPr>
  </w:style>
  <w:style w:type="character" w:styleId="1190" w:customStyle="1">
    <w:name w:val="Char Char32"/>
    <w:uiPriority w:val="0"/>
    <w:qFormat/>
    <w:rPr>
      <w:rFonts w:ascii="黑体" w:hAnsi="宋体" w:eastAsia="黑体" w:cs="Arial"/>
      <w:b/>
      <w:bCs/>
      <w:sz w:val="24"/>
      <w:szCs w:val="24"/>
      <w:lang w:val="en-US" w:eastAsia="zh-CN" w:bidi="ar-SA"/>
    </w:rPr>
  </w:style>
  <w:style w:type="character" w:styleId="1191" w:customStyle="1">
    <w:name w:val="无间隔 字符"/>
    <w:link w:val="1192"/>
    <w:uiPriority w:val="1"/>
    <w:qFormat/>
    <w:rPr>
      <w:rFonts w:ascii="Calibri" w:hAnsi="Calibri"/>
      <w:sz w:val="22"/>
      <w:szCs w:val="22"/>
      <w:lang w:bidi="ar-SA"/>
    </w:rPr>
  </w:style>
  <w:style w:type="paragraph" w:styleId="1192">
    <w:name w:val="No Spacing"/>
    <w:link w:val="1191"/>
    <w:uiPriority w:val="0"/>
    <w:qFormat/>
    <w:rPr>
      <w:rFonts w:ascii="Calibri" w:hAnsi="Calibri" w:eastAsia="宋体" w:cs="Times New Roman"/>
      <w:sz w:val="22"/>
      <w:szCs w:val="22"/>
      <w:lang w:val="en-US" w:eastAsia="zh-CN" w:bidi="ar-SA"/>
    </w:rPr>
  </w:style>
  <w:style w:type="character" w:styleId="1193" w:customStyle="1">
    <w:name w:val="Sample"/>
    <w:uiPriority w:val="0"/>
    <w:qFormat/>
    <w:rPr>
      <w:rFonts w:ascii="Courier New" w:hAnsi="Courier New"/>
    </w:rPr>
  </w:style>
  <w:style w:type="paragraph" w:styleId="1194" w:customStyle="1">
    <w:name w:val="xl22"/>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95" w:customStyle="1">
    <w:name w:val="z-Top of Form"/>
    <w:next w:val="81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96" w:customStyle="1">
    <w:name w:val="列出段落1"/>
    <w:basedOn w:val="810"/>
    <w:link w:val="1197"/>
    <w:uiPriority w:val="0"/>
    <w:qFormat/>
    <w:pPr>
      <w:ind w:firstLine="420"/>
    </w:pPr>
    <w:rPr>
      <w:szCs w:val="24"/>
    </w:rPr>
  </w:style>
  <w:style w:type="character" w:styleId="1197" w:customStyle="1">
    <w:name w:val="列出段落 Char"/>
    <w:link w:val="1196"/>
    <w:uiPriority w:val="0"/>
    <w:qFormat/>
    <w:rPr>
      <w:sz w:val="21"/>
      <w:szCs w:val="24"/>
      <w:lang w:bidi="ar-SA"/>
    </w:rPr>
  </w:style>
  <w:style w:type="paragraph" w:styleId="1198" w:customStyle="1">
    <w:name w:val="菲页(卷)"/>
    <w:basedOn w:val="811"/>
    <w:next w:val="1199"/>
    <w:uiPriority w:val="0"/>
    <w:qFormat/>
    <w:pPr>
      <w:ind w:left="432" w:hanging="432"/>
      <w:widowControl/>
      <w:tabs>
        <w:tab w:val="left" w:pos="432" w:leader="none"/>
      </w:tabs>
      <w:outlineLvl w:val="1"/>
    </w:pPr>
    <w:rPr>
      <w:rFonts w:ascii="黑体" w:eastAsia="黑体"/>
      <w:b w:val="0"/>
      <w:sz w:val="52"/>
    </w:rPr>
  </w:style>
  <w:style w:type="paragraph" w:styleId="1199"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00" w:customStyle="1">
    <w:name w:val="样式 (西文) 仿宋_GB2312 居中 行距: 1.5 倍行距"/>
    <w:basedOn w:val="810"/>
    <w:uiPriority w:val="0"/>
    <w:qFormat/>
    <w:pPr>
      <w:jc w:val="center"/>
      <w:spacing w:line="360" w:lineRule="auto"/>
    </w:pPr>
    <w:rPr>
      <w:rFonts w:ascii="宋体" w:hAnsi="宋体" w:cs="宋体"/>
    </w:rPr>
  </w:style>
  <w:style w:type="paragraph" w:styleId="1201" w:customStyle="1">
    <w:name w:val="Preformatted"/>
    <w:basedOn w:val="81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202" w:customStyle="1">
    <w:name w:val="样式 标题 3 + (中文) 黑体 小四 非加粗 段前: 7.8 磅 段后: 0 磅 行距: 固定值 20 磅"/>
    <w:basedOn w:val="813"/>
    <w:uiPriority w:val="0"/>
    <w:qFormat/>
    <w:pPr>
      <w:jc w:val="left"/>
      <w:keepLines/>
      <w:spacing w:line="400" w:lineRule="exact"/>
      <w:tabs>
        <w:tab w:val="left" w:pos="7200" w:leader="none"/>
      </w:tabs>
    </w:pPr>
    <w:rPr>
      <w:rFonts w:ascii="宋体" w:hAnsi="宋体" w:eastAsia="黑体" w:cs="宋体"/>
      <w:bCs w:val="0"/>
      <w:sz w:val="30"/>
    </w:rPr>
  </w:style>
  <w:style w:type="paragraph" w:styleId="1203" w:customStyle="1">
    <w:name w:val="xl23"/>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204" w:customStyle="1">
    <w:name w:val="文档正文"/>
    <w:basedOn w:val="810"/>
    <w:uiPriority w:val="0"/>
    <w:qFormat/>
    <w:pPr>
      <w:ind w:firstLine="567"/>
      <w:spacing w:line="480" w:lineRule="atLeast"/>
    </w:pPr>
    <w:rPr>
      <w:rFonts w:ascii="仿宋_GB2312" w:eastAsia="仿宋_GB2312"/>
      <w:sz w:val="28"/>
    </w:rPr>
  </w:style>
  <w:style w:type="paragraph" w:styleId="1205" w:customStyle="1">
    <w:name w:val="样式 标题 1 + 黑体 三号 非加粗 居中 段前: 6 磅 段后: 6 磅 行距: 固定值 20 磅"/>
    <w:basedOn w:val="811"/>
    <w:uiPriority w:val="0"/>
    <w:qFormat/>
    <w:pPr>
      <w:keepLines/>
      <w:spacing w:before="120" w:after="120" w:line="400" w:lineRule="exact"/>
    </w:pPr>
    <w:rPr>
      <w:rFonts w:ascii="黑体" w:hAnsi="黑体" w:eastAsia="黑体" w:cs="宋体"/>
      <w:b w:val="0"/>
      <w:sz w:val="32"/>
    </w:rPr>
  </w:style>
  <w:style w:type="paragraph" w:styleId="1206" w:customStyle="1">
    <w:name w:val="Char Char Char2 Char"/>
    <w:basedOn w:val="810"/>
    <w:uiPriority w:val="0"/>
    <w:qFormat/>
    <w:pPr>
      <w:ind w:firstLine="200"/>
      <w:spacing w:line="360" w:lineRule="auto"/>
    </w:pPr>
    <w:rPr>
      <w:szCs w:val="24"/>
    </w:rPr>
  </w:style>
  <w:style w:type="paragraph" w:styleId="1207" w:customStyle="1">
    <w:name w:val="Blockquote"/>
    <w:basedOn w:val="810"/>
    <w:uiPriority w:val="0"/>
    <w:qFormat/>
    <w:pPr>
      <w:ind w:left="360" w:right="360"/>
      <w:jc w:val="left"/>
      <w:spacing w:before="100" w:after="100"/>
    </w:pPr>
    <w:rPr>
      <w:sz w:val="24"/>
    </w:rPr>
  </w:style>
  <w:style w:type="paragraph" w:styleId="1208" w:customStyle="1">
    <w:name w:val="修订1"/>
    <w:uiPriority w:val="0"/>
    <w:qFormat/>
    <w:rPr>
      <w:rFonts w:ascii="Times New Roman" w:hAnsi="Times New Roman" w:eastAsia="宋体" w:cs="Times New Roman"/>
      <w:sz w:val="21"/>
      <w:szCs w:val="24"/>
      <w:lang w:val="en-US" w:eastAsia="zh-CN" w:bidi="ar-SA"/>
    </w:rPr>
  </w:style>
  <w:style w:type="paragraph" w:styleId="1209" w:customStyle="1">
    <w:name w:val="H1"/>
    <w:basedOn w:val="810"/>
    <w:next w:val="810"/>
    <w:uiPriority w:val="0"/>
    <w:qFormat/>
    <w:pPr>
      <w:jc w:val="left"/>
      <w:keepNext/>
      <w:spacing w:before="100" w:after="100"/>
      <w:outlineLvl w:val="1"/>
    </w:pPr>
    <w:rPr>
      <w:b/>
      <w:sz w:val="48"/>
    </w:rPr>
  </w:style>
  <w:style w:type="paragraph" w:styleId="1210" w:customStyle="1">
    <w:name w:val="Char"/>
    <w:basedOn w:val="810"/>
    <w:uiPriority w:val="0"/>
    <w:qFormat/>
    <w:pPr>
      <w:jc w:val="left"/>
      <w:spacing w:after="160" w:line="240" w:lineRule="exact"/>
      <w:widowControl/>
    </w:pPr>
    <w:rPr>
      <w:rFonts w:ascii="Verdana" w:hAnsi="Verdana" w:eastAsia="仿宋_GB2312"/>
      <w:sz w:val="24"/>
      <w:lang w:eastAsia="en-US"/>
    </w:rPr>
  </w:style>
  <w:style w:type="paragraph" w:styleId="1211" w:customStyle="1">
    <w:name w:val="H4"/>
    <w:basedOn w:val="810"/>
    <w:next w:val="810"/>
    <w:uiPriority w:val="0"/>
    <w:qFormat/>
    <w:pPr>
      <w:jc w:val="left"/>
      <w:keepNext/>
      <w:spacing w:before="100" w:after="100"/>
      <w:outlineLvl w:val="4"/>
    </w:pPr>
    <w:rPr>
      <w:b/>
      <w:sz w:val="24"/>
    </w:rPr>
  </w:style>
  <w:style w:type="paragraph" w:styleId="1212" w:customStyle="1">
    <w:name w:val="Char4"/>
    <w:basedOn w:val="810"/>
    <w:uiPriority w:val="0"/>
    <w:qFormat/>
    <w:pPr>
      <w:jc w:val="left"/>
      <w:spacing w:after="160" w:line="240" w:lineRule="exact"/>
      <w:widowControl/>
    </w:pPr>
    <w:rPr>
      <w:rFonts w:ascii="Verdana" w:hAnsi="Verdana" w:eastAsia="仿宋_GB2312"/>
      <w:sz w:val="24"/>
      <w:lang w:eastAsia="en-US"/>
    </w:rPr>
  </w:style>
  <w:style w:type="paragraph" w:styleId="1213" w:customStyle="1">
    <w:name w:val="H6"/>
    <w:basedOn w:val="810"/>
    <w:next w:val="810"/>
    <w:uiPriority w:val="0"/>
    <w:qFormat/>
    <w:pPr>
      <w:jc w:val="left"/>
      <w:keepNext/>
      <w:spacing w:before="100" w:after="100"/>
      <w:outlineLvl w:val="6"/>
    </w:pPr>
    <w:rPr>
      <w:b/>
      <w:sz w:val="16"/>
    </w:rPr>
  </w:style>
  <w:style w:type="paragraph" w:styleId="1214" w:customStyle="1">
    <w:name w:val="菲页1"/>
    <w:basedOn w:val="812"/>
    <w:uiPriority w:val="0"/>
    <w:qFormat/>
    <w:pPr>
      <w:keepLines/>
      <w:spacing w:before="260" w:after="260" w:line="413" w:lineRule="auto"/>
      <w:widowControl/>
    </w:pPr>
    <w:rPr>
      <w:rFonts w:ascii="黑体" w:hAnsi="宋体" w:eastAsia="黑体"/>
      <w:b w:val="0"/>
      <w:bCs w:val="0"/>
      <w:sz w:val="52"/>
    </w:rPr>
  </w:style>
  <w:style w:type="paragraph" w:styleId="1215" w:customStyle="1">
    <w:name w:val="正文1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16" w:customStyle="1">
    <w:name w:val="z-Bottom of Form"/>
    <w:next w:val="810"/>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217" w:customStyle="1">
    <w:name w:val="表格"/>
    <w:basedOn w:val="810"/>
    <w:uiPriority w:val="0"/>
    <w:qFormat/>
    <w:pPr>
      <w:jc w:val="center"/>
    </w:pPr>
    <w:rPr>
      <w:rFonts w:ascii="华文细黑" w:hAnsi="华文细黑"/>
    </w:rPr>
  </w:style>
  <w:style w:type="paragraph" w:styleId="1218" w:customStyle="1">
    <w:name w:val="目录文字"/>
    <w:basedOn w:val="810"/>
    <w:uiPriority w:val="0"/>
    <w:qFormat/>
    <w:pPr>
      <w:jc w:val="left"/>
      <w:spacing w:line="480" w:lineRule="auto"/>
      <w:widowControl/>
    </w:pPr>
    <w:rPr>
      <w:rFonts w:ascii="宋体" w:hAnsi="宋体"/>
      <w:sz w:val="24"/>
    </w:rPr>
  </w:style>
  <w:style w:type="paragraph" w:styleId="1219" w:customStyle="1">
    <w:name w:val="H3"/>
    <w:basedOn w:val="810"/>
    <w:next w:val="810"/>
    <w:uiPriority w:val="0"/>
    <w:qFormat/>
    <w:pPr>
      <w:jc w:val="left"/>
      <w:keepNext/>
      <w:spacing w:before="100" w:after="100"/>
      <w:outlineLvl w:val="3"/>
    </w:pPr>
    <w:rPr>
      <w:b/>
      <w:sz w:val="28"/>
    </w:rPr>
  </w:style>
  <w:style w:type="paragraph" w:styleId="1220" w:customStyle="1">
    <w:name w:val="Address"/>
    <w:basedOn w:val="810"/>
    <w:next w:val="810"/>
    <w:uiPriority w:val="0"/>
    <w:qFormat/>
    <w:pPr>
      <w:jc w:val="left"/>
    </w:pPr>
    <w:rPr>
      <w:i/>
      <w:sz w:val="24"/>
    </w:rPr>
  </w:style>
  <w:style w:type="paragraph" w:styleId="1221" w:customStyle="1">
    <w:name w:val="Definition Term"/>
    <w:basedOn w:val="810"/>
    <w:next w:val="1222"/>
    <w:uiPriority w:val="0"/>
    <w:qFormat/>
    <w:pPr>
      <w:jc w:val="left"/>
    </w:pPr>
    <w:rPr>
      <w:sz w:val="24"/>
    </w:rPr>
  </w:style>
  <w:style w:type="paragraph" w:styleId="1222" w:customStyle="1">
    <w:name w:val="Definition List"/>
    <w:basedOn w:val="810"/>
    <w:next w:val="1221"/>
    <w:uiPriority w:val="0"/>
    <w:qFormat/>
    <w:pPr>
      <w:ind w:left="360"/>
      <w:jc w:val="left"/>
    </w:pPr>
    <w:rPr>
      <w:sz w:val="24"/>
    </w:rPr>
  </w:style>
  <w:style w:type="paragraph" w:styleId="1223" w:customStyle="1">
    <w:name w:val="目录"/>
    <w:basedOn w:val="810"/>
    <w:uiPriority w:val="0"/>
    <w:qFormat/>
    <w:pPr>
      <w:jc w:val="center"/>
      <w:widowControl/>
    </w:pPr>
    <w:rPr>
      <w:rFonts w:ascii="宋体"/>
      <w:b/>
      <w:sz w:val="36"/>
    </w:rPr>
  </w:style>
  <w:style w:type="paragraph" w:styleId="1224" w:customStyle="1">
    <w:name w:val="H5"/>
    <w:basedOn w:val="810"/>
    <w:next w:val="810"/>
    <w:uiPriority w:val="0"/>
    <w:qFormat/>
    <w:pPr>
      <w:jc w:val="left"/>
      <w:keepNext/>
      <w:spacing w:before="100" w:after="100"/>
      <w:outlineLvl w:val="5"/>
    </w:pPr>
    <w:rPr>
      <w:b/>
      <w:sz w:val="20"/>
    </w:rPr>
  </w:style>
  <w:style w:type="paragraph" w:styleId="1225" w:customStyle="1">
    <w:name w:val="修订11"/>
    <w:uiPriority w:val="0"/>
    <w:qFormat/>
    <w:rPr>
      <w:rFonts w:ascii="Times New Roman" w:hAnsi="Times New Roman" w:eastAsia="宋体" w:cs="Times New Roman"/>
      <w:sz w:val="21"/>
      <w:szCs w:val="24"/>
      <w:lang w:val="en-US" w:eastAsia="zh-CN" w:bidi="ar-SA"/>
    </w:rPr>
  </w:style>
  <w:style w:type="paragraph" w:styleId="1226" w:customStyle="1">
    <w:name w:val="样式 标题 2 + Times New Roman 四号 非加粗 段前: 5 磅 段后: 0 磅 行距: 固定值 20..."/>
    <w:basedOn w:val="812"/>
    <w:uiPriority w:val="0"/>
    <w:qFormat/>
    <w:pPr>
      <w:jc w:val="both"/>
      <w:keepLines/>
      <w:spacing w:before="100" w:line="400" w:lineRule="exact"/>
    </w:pPr>
    <w:rPr>
      <w:rFonts w:ascii="Times New Roman" w:eastAsia="黑体" w:cs="宋体"/>
      <w:b w:val="0"/>
      <w:bCs w:val="0"/>
      <w:sz w:val="30"/>
    </w:rPr>
  </w:style>
  <w:style w:type="paragraph" w:styleId="1227" w:customStyle="1">
    <w:name w:val="菲页2"/>
    <w:basedOn w:val="813"/>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228" w:customStyle="1">
    <w:name w:val="H2"/>
    <w:basedOn w:val="810"/>
    <w:next w:val="810"/>
    <w:uiPriority w:val="0"/>
    <w:qFormat/>
    <w:pPr>
      <w:jc w:val="left"/>
      <w:keepNext/>
      <w:spacing w:before="100" w:after="100"/>
      <w:outlineLvl w:val="2"/>
    </w:pPr>
    <w:rPr>
      <w:b/>
      <w:sz w:val="36"/>
    </w:rPr>
  </w:style>
  <w:style w:type="character" w:styleId="1229" w:customStyle="1">
    <w:name w:val="页眉雅黑 Char Char"/>
    <w:link w:val="1230"/>
    <w:uiPriority w:val="0"/>
    <w:qFormat/>
    <w:rPr>
      <w:rFonts w:ascii="微软雅黑" w:hAnsi="微软雅黑" w:eastAsia="微软雅黑"/>
      <w:color w:val="000000"/>
      <w:sz w:val="21"/>
      <w:szCs w:val="21"/>
    </w:rPr>
  </w:style>
  <w:style w:type="paragraph" w:styleId="1230" w:customStyle="1">
    <w:name w:val="页眉雅黑"/>
    <w:basedOn w:val="854"/>
    <w:link w:val="1229"/>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231" w:customStyle="1">
    <w:name w:val="批注文字 字符"/>
    <w:uiPriority w:val="0"/>
    <w:qFormat/>
    <w:rPr>
      <w:sz w:val="24"/>
    </w:rPr>
  </w:style>
  <w:style w:type="character" w:styleId="1232" w:customStyle="1">
    <w:name w:val="批注文字 Char Char"/>
    <w:uiPriority w:val="0"/>
    <w:qFormat/>
    <w:rPr>
      <w:rFonts w:hint="eastAsia" w:ascii="宋体" w:hAnsi="Times New Roman" w:eastAsia="宋体" w:cs="Times New Roman"/>
      <w:sz w:val="28"/>
      <w:szCs w:val="20"/>
    </w:rPr>
  </w:style>
  <w:style w:type="character" w:styleId="1233" w:customStyle="1">
    <w:name w:val="标题 7 字符"/>
    <w:uiPriority w:val="0"/>
    <w:qFormat/>
    <w:rPr>
      <w:b/>
      <w:bCs/>
      <w:sz w:val="24"/>
      <w:szCs w:val="24"/>
    </w:rPr>
  </w:style>
  <w:style w:type="character" w:styleId="1234" w:customStyle="1">
    <w:name w:val="文档结构图 字符"/>
    <w:uiPriority w:val="0"/>
    <w:qFormat/>
    <w:rPr>
      <w:rFonts w:ascii="宋体"/>
      <w:sz w:val="18"/>
    </w:rPr>
  </w:style>
  <w:style w:type="character" w:styleId="1235" w:customStyle="1">
    <w:name w:val="引用 字符"/>
    <w:link w:val="1236"/>
    <w:uiPriority w:val="99"/>
    <w:qFormat/>
    <w:rPr>
      <w:i/>
      <w:iCs/>
      <w:color w:val="000000"/>
      <w:sz w:val="21"/>
      <w:szCs w:val="22"/>
    </w:rPr>
  </w:style>
  <w:style w:type="paragraph" w:styleId="1236">
    <w:name w:val="Quote"/>
    <w:basedOn w:val="810"/>
    <w:next w:val="810"/>
    <w:link w:val="1235"/>
    <w:uiPriority w:val="0"/>
    <w:qFormat/>
    <w:rPr>
      <w:i/>
      <w:iCs/>
      <w:color w:val="000000"/>
      <w:szCs w:val="22"/>
      <w:lang w:bidi="mn-Mong-CN"/>
    </w:rPr>
  </w:style>
  <w:style w:type="character" w:styleId="1237" w:customStyle="1">
    <w:name w:val="引用 Char"/>
    <w:uiPriority w:val="0"/>
    <w:qFormat/>
    <w:rPr>
      <w:i/>
      <w:iCs/>
      <w:color w:val="000000"/>
      <w:sz w:val="21"/>
      <w:lang w:bidi="ar-SA"/>
    </w:rPr>
  </w:style>
  <w:style w:type="character" w:styleId="1238" w:customStyle="1">
    <w:name w:val="日期 Char1"/>
    <w:uiPriority w:val="0"/>
    <w:qFormat/>
    <w:rPr>
      <w:sz w:val="21"/>
      <w:szCs w:val="22"/>
    </w:rPr>
  </w:style>
  <w:style w:type="character" w:styleId="1239" w:customStyle="1">
    <w:name w:val="脚注文本 字符"/>
    <w:uiPriority w:val="0"/>
    <w:qFormat/>
    <w:rPr>
      <w:sz w:val="18"/>
    </w:rPr>
  </w:style>
  <w:style w:type="character" w:styleId="1240" w:customStyle="1">
    <w:name w:val="标题 3 字符"/>
    <w:uiPriority w:val="0"/>
    <w:qFormat/>
    <w:rPr>
      <w:b/>
      <w:sz w:val="32"/>
    </w:rPr>
  </w:style>
  <w:style w:type="character" w:styleId="1241" w:customStyle="1">
    <w:name w:val="Char Char Char1"/>
    <w:uiPriority w:val="0"/>
    <w:qFormat/>
    <w:rPr>
      <w:rFonts w:ascii="宋体" w:hAnsi="宋体" w:eastAsia="宋体"/>
      <w:b/>
      <w:sz w:val="24"/>
      <w:lang w:val="en-US" w:eastAsia="zh-CN" w:bidi="ar-SA"/>
    </w:rPr>
  </w:style>
  <w:style w:type="character" w:styleId="1242" w:customStyle="1">
    <w:name w:val="页眉 字符"/>
    <w:uiPriority w:val="0"/>
    <w:qFormat/>
    <w:rPr>
      <w:sz w:val="18"/>
      <w:szCs w:val="18"/>
    </w:rPr>
  </w:style>
  <w:style w:type="character" w:styleId="1243" w:customStyle="1">
    <w:name w:val="尾注文本 字符"/>
    <w:uiPriority w:val="0"/>
    <w:qFormat/>
  </w:style>
  <w:style w:type="character" w:styleId="1244" w:customStyle="1">
    <w:name w:val="15"/>
    <w:uiPriority w:val="0"/>
    <w:qFormat/>
    <w:rPr>
      <w:rFonts w:hint="default" w:ascii="Calibri" w:hAnsi="Calibri"/>
    </w:rPr>
  </w:style>
  <w:style w:type="character" w:styleId="1245" w:customStyle="1">
    <w:name w:val="Char Char Char"/>
    <w:uiPriority w:val="0"/>
    <w:qFormat/>
    <w:rPr>
      <w:rFonts w:ascii="宋体" w:hAnsi="宋体" w:eastAsia="宋体"/>
      <w:b/>
      <w:sz w:val="24"/>
      <w:lang w:val="en-US" w:eastAsia="zh-CN" w:bidi="ar-SA"/>
    </w:rPr>
  </w:style>
  <w:style w:type="character" w:styleId="1246" w:customStyle="1">
    <w:name w:val="不明显参考1"/>
    <w:uiPriority w:val="0"/>
    <w:qFormat/>
    <w:rPr>
      <w:smallCaps/>
      <w:color w:val="c0504d"/>
      <w:u w:val="single"/>
    </w:rPr>
  </w:style>
  <w:style w:type="character" w:styleId="1247" w:customStyle="1">
    <w:name w:val="10"/>
    <w:uiPriority w:val="0"/>
    <w:qFormat/>
    <w:rPr>
      <w:rFonts w:hint="default" w:ascii="Calibri" w:hAnsi="Calibri"/>
    </w:rPr>
  </w:style>
  <w:style w:type="character" w:styleId="1248" w:customStyle="1">
    <w:name w:val="infodetail1"/>
    <w:uiPriority w:val="0"/>
    <w:qFormat/>
    <w:rPr>
      <w:rFonts w:hint="default" w:ascii="ˎ̥" w:hAnsi="ˎ̥"/>
      <w:sz w:val="24"/>
      <w:szCs w:val="24"/>
    </w:rPr>
  </w:style>
  <w:style w:type="character" w:styleId="1249" w:customStyle="1">
    <w:name w:val="正文文本首行缩进 2 字符"/>
    <w:uiPriority w:val="0"/>
    <w:qFormat/>
  </w:style>
  <w:style w:type="character" w:styleId="1250" w:customStyle="1">
    <w:name w:val="Char Char Char2"/>
    <w:uiPriority w:val="0"/>
    <w:qFormat/>
    <w:rPr>
      <w:rFonts w:ascii="宋体" w:hAnsi="宋体" w:eastAsia="宋体"/>
      <w:b/>
      <w:sz w:val="24"/>
      <w:lang w:val="en-US" w:eastAsia="zh-CN" w:bidi="ar-SA"/>
    </w:rPr>
  </w:style>
  <w:style w:type="character" w:styleId="1251" w:customStyle="1">
    <w:name w:val="正文文本缩进 3 字符"/>
    <w:uiPriority w:val="0"/>
    <w:qFormat/>
    <w:rPr>
      <w:rFonts w:ascii="宋体" w:hAnsi="MS Sans Serif"/>
      <w:color w:val="000000"/>
      <w:sz w:val="24"/>
    </w:rPr>
  </w:style>
  <w:style w:type="character" w:styleId="1252" w:customStyle="1">
    <w:name w:val="不明显强调1"/>
    <w:uiPriority w:val="0"/>
    <w:qFormat/>
    <w:rPr>
      <w:i/>
      <w:iCs/>
      <w:color w:val="808080"/>
    </w:rPr>
  </w:style>
  <w:style w:type="character" w:styleId="1253" w:customStyle="1">
    <w:name w:val="标题 4 字符"/>
    <w:uiPriority w:val="0"/>
    <w:qFormat/>
    <w:rPr>
      <w:rFonts w:ascii="Arial" w:hAnsi="Arial" w:eastAsia="黑体"/>
      <w:sz w:val="28"/>
    </w:rPr>
  </w:style>
  <w:style w:type="character" w:styleId="1254" w:customStyle="1">
    <w:name w:val="标题 5 字符"/>
    <w:uiPriority w:val="0"/>
    <w:qFormat/>
    <w:rPr>
      <w:b/>
      <w:bCs/>
      <w:sz w:val="28"/>
      <w:szCs w:val="28"/>
    </w:rPr>
  </w:style>
  <w:style w:type="character" w:styleId="1255" w:customStyle="1">
    <w:name w:val="正文文本 Char1"/>
    <w:uiPriority w:val="0"/>
    <w:qFormat/>
    <w:rPr>
      <w:sz w:val="21"/>
      <w:szCs w:val="22"/>
    </w:rPr>
  </w:style>
  <w:style w:type="character" w:styleId="1256" w:customStyle="1">
    <w:name w:val="正文文本缩进 字符"/>
    <w:uiPriority w:val="0"/>
    <w:qFormat/>
    <w:rPr>
      <w:rFonts w:ascii="宋体" w:hAnsi="Arial"/>
      <w:color w:val="ff6600"/>
      <w:sz w:val="24"/>
      <w:szCs w:val="24"/>
      <w:lang w:val="zh-CN"/>
    </w:rPr>
  </w:style>
  <w:style w:type="character" w:styleId="1257" w:customStyle="1">
    <w:name w:val="标题 6 字符"/>
    <w:uiPriority w:val="0"/>
    <w:qFormat/>
    <w:rPr>
      <w:rFonts w:ascii="Arial" w:hAnsi="Arial" w:eastAsia="黑体"/>
      <w:b/>
      <w:bCs/>
      <w:sz w:val="24"/>
      <w:szCs w:val="24"/>
    </w:rPr>
  </w:style>
  <w:style w:type="character" w:styleId="1258" w:customStyle="1">
    <w:name w:val="纯文本 字符"/>
    <w:uiPriority w:val="0"/>
    <w:qFormat/>
    <w:rPr>
      <w:rFonts w:ascii="宋体" w:hAnsi="Courier New"/>
      <w:sz w:val="21"/>
    </w:rPr>
  </w:style>
  <w:style w:type="character" w:styleId="1259" w:customStyle="1">
    <w:name w:val="标题 8 字符"/>
    <w:uiPriority w:val="0"/>
    <w:qFormat/>
    <w:rPr>
      <w:rFonts w:ascii="Arial" w:hAnsi="Arial" w:eastAsia="黑体"/>
      <w:sz w:val="24"/>
      <w:szCs w:val="24"/>
    </w:rPr>
  </w:style>
  <w:style w:type="character" w:styleId="1260" w:customStyle="1">
    <w:name w:val="正文文本 字符"/>
    <w:uiPriority w:val="0"/>
    <w:qFormat/>
    <w:rPr>
      <w:sz w:val="30"/>
    </w:rPr>
  </w:style>
  <w:style w:type="character" w:styleId="1261" w:customStyle="1">
    <w:name w:val="正文首行缩进 Char"/>
    <w:uiPriority w:val="0"/>
    <w:qFormat/>
    <w:rPr>
      <w:rFonts w:ascii="华文中宋" w:eastAsia="华文中宋"/>
      <w:sz w:val="21"/>
      <w:lang w:bidi="ar-SA"/>
    </w:rPr>
  </w:style>
  <w:style w:type="character" w:styleId="1262" w:customStyle="1">
    <w:name w:val="日期 字符"/>
    <w:uiPriority w:val="0"/>
    <w:qFormat/>
    <w:rPr>
      <w:sz w:val="24"/>
    </w:rPr>
  </w:style>
  <w:style w:type="character" w:styleId="1263" w:customStyle="1">
    <w:name w:val="批注框文本 Char1"/>
    <w:uiPriority w:val="0"/>
    <w:qFormat/>
    <w:rPr>
      <w:sz w:val="18"/>
      <w:szCs w:val="18"/>
    </w:rPr>
  </w:style>
  <w:style w:type="character" w:styleId="1264" w:customStyle="1">
    <w:name w:val="标题 字符"/>
    <w:uiPriority w:val="0"/>
    <w:qFormat/>
    <w:rPr>
      <w:rFonts w:ascii="Cambria" w:hAnsi="Cambria"/>
      <w:b/>
      <w:bCs/>
      <w:sz w:val="32"/>
      <w:szCs w:val="32"/>
    </w:rPr>
  </w:style>
  <w:style w:type="character" w:styleId="1265" w:customStyle="1">
    <w:name w:val="标题4 Char Char"/>
    <w:link w:val="1266"/>
    <w:uiPriority w:val="0"/>
    <w:qFormat/>
    <w:rPr>
      <w:rFonts w:ascii="Arial" w:hAnsi="Arial" w:cs="Arial"/>
      <w:b/>
      <w:bCs/>
      <w:sz w:val="24"/>
      <w:szCs w:val="32"/>
    </w:rPr>
  </w:style>
  <w:style w:type="paragraph" w:styleId="1266" w:customStyle="1">
    <w:name w:val="标题4"/>
    <w:basedOn w:val="812"/>
    <w:next w:val="841"/>
    <w:link w:val="1265"/>
    <w:uiPriority w:val="0"/>
    <w:qFormat/>
    <w:pPr>
      <w:jc w:val="both"/>
      <w:keepLines/>
      <w:spacing w:before="260" w:after="260" w:line="412" w:lineRule="auto"/>
    </w:pPr>
    <w:rPr>
      <w:rFonts w:ascii="Arial" w:hAnsi="Arial" w:eastAsia="宋体" w:cs="Arial"/>
      <w:sz w:val="24"/>
      <w:szCs w:val="32"/>
      <w:lang w:bidi="mn-Mong-CN"/>
    </w:rPr>
  </w:style>
  <w:style w:type="character" w:styleId="1267" w:customStyle="1">
    <w:name w:val="textcontents"/>
    <w:uiPriority w:val="0"/>
    <w:qFormat/>
    <w:rPr>
      <w:rFonts w:hint="default" w:ascii="Times New Roman" w:hAnsi="Times New Roman" w:cs="Times New Roman"/>
    </w:rPr>
  </w:style>
  <w:style w:type="character" w:styleId="1268" w:customStyle="1">
    <w:name w:val="批注主题 字符"/>
    <w:uiPriority w:val="0"/>
    <w:qFormat/>
    <w:rPr>
      <w:b/>
      <w:bCs/>
      <w:sz w:val="21"/>
      <w:szCs w:val="24"/>
    </w:rPr>
  </w:style>
  <w:style w:type="character" w:styleId="1269" w:customStyle="1">
    <w:name w:val="正文文本缩进 Char2"/>
    <w:uiPriority w:val="0"/>
    <w:qFormat/>
    <w:rPr>
      <w:rFonts w:ascii="宋体" w:hAnsi="Arial"/>
      <w:color w:val="ff6600"/>
      <w:sz w:val="24"/>
      <w:szCs w:val="24"/>
      <w:lang w:val="zh-CN"/>
    </w:rPr>
  </w:style>
  <w:style w:type="character" w:styleId="1270" w:customStyle="1">
    <w:name w:val="明显引用 Char"/>
    <w:uiPriority w:val="0"/>
    <w:qFormat/>
    <w:rPr>
      <w:b/>
      <w:bCs/>
      <w:i/>
      <w:iCs/>
      <w:color w:val="4f81bd"/>
      <w:sz w:val="21"/>
      <w:szCs w:val="24"/>
    </w:rPr>
  </w:style>
  <w:style w:type="character" w:styleId="1271" w:customStyle="1">
    <w:name w:val="标题5 Char Char"/>
    <w:link w:val="1272"/>
    <w:uiPriority w:val="0"/>
    <w:qFormat/>
    <w:rPr>
      <w:rFonts w:ascii="Arial" w:hAnsi="Arial" w:cs="Arial"/>
      <w:b/>
      <w:bCs/>
      <w:sz w:val="24"/>
      <w:szCs w:val="32"/>
    </w:rPr>
  </w:style>
  <w:style w:type="paragraph" w:styleId="1272" w:customStyle="1">
    <w:name w:val="标题5"/>
    <w:basedOn w:val="813"/>
    <w:link w:val="1271"/>
    <w:uiPriority w:val="0"/>
    <w:qFormat/>
    <w:pPr>
      <w:jc w:val="both"/>
      <w:keepLines/>
      <w:spacing w:before="260" w:after="260" w:line="412" w:lineRule="auto"/>
    </w:pPr>
    <w:rPr>
      <w:rFonts w:ascii="Arial" w:hAnsi="Arial" w:eastAsia="宋体" w:cs="Arial"/>
      <w:sz w:val="24"/>
      <w:szCs w:val="32"/>
      <w:lang w:bidi="mn-Mong-CN"/>
    </w:rPr>
  </w:style>
  <w:style w:type="character" w:styleId="1273" w:customStyle="1">
    <w:name w:val="页脚 字符"/>
    <w:uiPriority w:val="99"/>
    <w:qFormat/>
    <w:rPr>
      <w:sz w:val="18"/>
      <w:szCs w:val="18"/>
    </w:rPr>
  </w:style>
  <w:style w:type="character" w:styleId="1274" w:customStyle="1">
    <w:name w:val="标题 1 Char1"/>
    <w:uiPriority w:val="0"/>
    <w:qFormat/>
    <w:rPr>
      <w:b/>
      <w:bCs/>
      <w:sz w:val="44"/>
      <w:szCs w:val="44"/>
    </w:rPr>
  </w:style>
  <w:style w:type="character" w:styleId="1275" w:customStyle="1">
    <w:name w:val="正文文本 2 字符"/>
    <w:uiPriority w:val="0"/>
    <w:qFormat/>
    <w:rPr>
      <w:rFonts w:ascii="宋体" w:hAnsi="宋体"/>
      <w:color w:val="ff0000"/>
      <w:sz w:val="24"/>
      <w:szCs w:val="24"/>
    </w:rPr>
  </w:style>
  <w:style w:type="character" w:styleId="1276" w:customStyle="1">
    <w:name w:val="正文文本缩进 2 字符"/>
    <w:uiPriority w:val="0"/>
    <w:qFormat/>
    <w:rPr>
      <w:rFonts w:ascii="宋体" w:hAnsi="MS Sans Serif"/>
      <w:spacing w:val="12"/>
      <w:sz w:val="24"/>
    </w:rPr>
  </w:style>
  <w:style w:type="character" w:styleId="1277" w:customStyle="1">
    <w:name w:val="副标题 字符"/>
    <w:uiPriority w:val="0"/>
    <w:qFormat/>
    <w:rPr>
      <w:rFonts w:ascii="Cambria" w:hAnsi="Cambria"/>
      <w:b/>
      <w:bCs/>
      <w:sz w:val="32"/>
      <w:szCs w:val="32"/>
    </w:rPr>
  </w:style>
  <w:style w:type="character" w:styleId="1278" w:customStyle="1">
    <w:name w:val="文档结构图 Char1"/>
    <w:uiPriority w:val="0"/>
    <w:qFormat/>
    <w:rPr>
      <w:rFonts w:ascii="宋体"/>
      <w:sz w:val="18"/>
      <w:szCs w:val="18"/>
    </w:rPr>
  </w:style>
  <w:style w:type="character" w:styleId="1279" w:customStyle="1">
    <w:name w:val="apple-converted-space"/>
    <w:uiPriority w:val="0"/>
    <w:qFormat/>
  </w:style>
  <w:style w:type="character" w:styleId="1280" w:customStyle="1">
    <w:name w:val="明显引用 字符"/>
    <w:link w:val="1281"/>
    <w:uiPriority w:val="99"/>
    <w:qFormat/>
    <w:rPr>
      <w:b/>
      <w:bCs/>
      <w:i/>
      <w:iCs/>
      <w:color w:val="4f81bd"/>
      <w:sz w:val="21"/>
      <w:szCs w:val="22"/>
    </w:rPr>
  </w:style>
  <w:style w:type="paragraph" w:styleId="1281">
    <w:name w:val="Intense Quote"/>
    <w:basedOn w:val="810"/>
    <w:next w:val="810"/>
    <w:link w:val="1280"/>
    <w:uiPriority w:val="0"/>
    <w:qFormat/>
    <w:pPr>
      <w:ind w:left="936" w:right="936"/>
      <w:spacing w:before="200" w:after="280"/>
      <w:pBdr>
        <w:bottom w:val="single" w:color="4F81BD" w:sz="4" w:space="4"/>
      </w:pBdr>
    </w:pPr>
    <w:rPr>
      <w:b/>
      <w:bCs/>
      <w:i/>
      <w:iCs/>
      <w:color w:val="4f81bd"/>
      <w:szCs w:val="22"/>
      <w:lang w:bidi="mn-Mong-CN"/>
    </w:rPr>
  </w:style>
  <w:style w:type="character" w:styleId="1282" w:customStyle="1">
    <w:name w:val="明显引用 Char1"/>
    <w:uiPriority w:val="30"/>
    <w:qFormat/>
    <w:rPr>
      <w:b/>
      <w:bCs/>
      <w:i/>
      <w:iCs/>
      <w:color w:val="4f81bd"/>
      <w:sz w:val="21"/>
      <w:lang w:bidi="ar-SA"/>
    </w:rPr>
  </w:style>
  <w:style w:type="character" w:styleId="1283" w:customStyle="1">
    <w:name w:val="批注框文本 字符"/>
    <w:uiPriority w:val="0"/>
    <w:qFormat/>
    <w:rPr>
      <w:sz w:val="18"/>
      <w:szCs w:val="18"/>
    </w:rPr>
  </w:style>
  <w:style w:type="character" w:styleId="1284" w:customStyle="1">
    <w:name w:val="明显强调1"/>
    <w:uiPriority w:val="0"/>
    <w:qFormat/>
    <w:rPr>
      <w:b/>
      <w:bCs/>
      <w:i/>
      <w:iCs/>
      <w:color w:val="4f81bd"/>
    </w:rPr>
  </w:style>
  <w:style w:type="character" w:styleId="1285" w:customStyle="1">
    <w:name w:val="书籍标题1"/>
    <w:uiPriority w:val="0"/>
    <w:qFormat/>
    <w:rPr>
      <w:b/>
      <w:bCs/>
      <w:smallCaps/>
      <w:spacing w:val="5"/>
    </w:rPr>
  </w:style>
  <w:style w:type="character" w:styleId="1286" w:customStyle="1">
    <w:name w:val="正文文本 3 字符"/>
    <w:uiPriority w:val="0"/>
    <w:qFormat/>
    <w:rPr>
      <w:rFonts w:ascii="宋体" w:hAnsi="宋体"/>
      <w:b/>
      <w:bCs/>
      <w:color w:val="ff0000"/>
      <w:sz w:val="24"/>
      <w:szCs w:val="24"/>
    </w:rPr>
  </w:style>
  <w:style w:type="character" w:styleId="1287" w:customStyle="1">
    <w:name w:val="明显参考1"/>
    <w:uiPriority w:val="0"/>
    <w:qFormat/>
    <w:rPr>
      <w:b/>
      <w:bCs/>
      <w:smallCaps/>
      <w:color w:val="c0504d"/>
      <w:spacing w:val="5"/>
      <w:u w:val="single"/>
    </w:rPr>
  </w:style>
  <w:style w:type="character" w:styleId="1288" w:customStyle="1">
    <w:name w:val="正文缩进 字符"/>
    <w:uiPriority w:val="0"/>
    <w:qFormat/>
    <w:rPr>
      <w:sz w:val="21"/>
      <w:szCs w:val="24"/>
    </w:rPr>
  </w:style>
  <w:style w:type="character" w:styleId="1289" w:customStyle="1">
    <w:name w:val="标题 9 字符"/>
    <w:uiPriority w:val="0"/>
    <w:qFormat/>
    <w:rPr>
      <w:rFonts w:ascii="Arial" w:hAnsi="Arial" w:eastAsia="黑体"/>
      <w:sz w:val="21"/>
      <w:szCs w:val="21"/>
    </w:rPr>
  </w:style>
  <w:style w:type="character" w:styleId="1290" w:customStyle="1">
    <w:name w:val="gcxx"/>
    <w:uiPriority w:val="0"/>
    <w:qFormat/>
  </w:style>
  <w:style w:type="character" w:styleId="1291" w:customStyle="1">
    <w:name w:val="副标题 Char1"/>
    <w:uiPriority w:val="11"/>
    <w:qFormat/>
    <w:rPr>
      <w:rFonts w:ascii="Cambria" w:hAnsi="Cambria" w:cs="Mongolian Baiti"/>
      <w:b/>
      <w:bCs/>
      <w:sz w:val="32"/>
      <w:szCs w:val="32"/>
      <w:lang w:bidi="ar-SA"/>
    </w:rPr>
  </w:style>
  <w:style w:type="paragraph" w:styleId="1292" w:customStyle="1">
    <w:name w:val="；要求；"/>
    <w:basedOn w:val="810"/>
    <w:uiPriority w:val="0"/>
    <w:qFormat/>
    <w:pPr>
      <w:ind w:left="420"/>
      <w:spacing w:line="600" w:lineRule="exact"/>
    </w:pPr>
    <w:rPr>
      <w:sz w:val="28"/>
      <w:szCs w:val="24"/>
    </w:rPr>
  </w:style>
  <w:style w:type="paragraph" w:styleId="1293" w:customStyle="1">
    <w:name w:val="空半行"/>
    <w:basedOn w:val="810"/>
    <w:uiPriority w:val="0"/>
    <w:qFormat/>
    <w:pPr>
      <w:spacing w:line="120" w:lineRule="exact"/>
    </w:pPr>
    <w:rPr>
      <w:rFonts w:eastAsia="仿宋_GB2312"/>
      <w:color w:val="ffffff"/>
      <w:sz w:val="30"/>
    </w:rPr>
  </w:style>
  <w:style w:type="paragraph" w:styleId="1294" w:customStyle="1">
    <w:name w:val="Char Char Char1 Char"/>
    <w:basedOn w:val="812"/>
    <w:next w:val="810"/>
    <w:uiPriority w:val="0"/>
    <w:qFormat/>
    <w:pPr>
      <w:jc w:val="left"/>
      <w:keepLines/>
      <w:spacing w:before="120" w:after="120"/>
    </w:pPr>
    <w:rPr>
      <w:rFonts w:ascii="Arial" w:hAnsi="Arial" w:eastAsia="黑体"/>
      <w:bCs w:val="0"/>
      <w:sz w:val="32"/>
    </w:rPr>
  </w:style>
  <w:style w:type="paragraph" w:styleId="1295" w:customStyle="1">
    <w:name w:val="_Style 4"/>
    <w:basedOn w:val="810"/>
    <w:uiPriority w:val="0"/>
    <w:qFormat/>
    <w:pPr>
      <w:ind w:firstLine="200"/>
      <w:spacing w:line="360" w:lineRule="auto"/>
    </w:pPr>
    <w:rPr>
      <w:szCs w:val="24"/>
    </w:rPr>
  </w:style>
  <w:style w:type="paragraph" w:styleId="1296" w:customStyle="1">
    <w:name w:val="Char Char Char Char Char Char Char Char Char Char"/>
    <w:basedOn w:val="810"/>
    <w:uiPriority w:val="0"/>
    <w:qFormat/>
    <w:pPr>
      <w:ind w:left="552" w:hanging="420"/>
      <w:tabs>
        <w:tab w:val="left" w:pos="425" w:leader="none"/>
        <w:tab w:val="left" w:pos="552" w:leader="none"/>
      </w:tabs>
    </w:pPr>
    <w:rPr>
      <w:sz w:val="24"/>
      <w:szCs w:val="24"/>
    </w:rPr>
  </w:style>
  <w:style w:type="paragraph" w:styleId="1297" w:customStyle="1">
    <w:name w:val="Char Char Char Char Char Char Char Char Char Char2"/>
    <w:basedOn w:val="810"/>
    <w:uiPriority w:val="0"/>
    <w:qFormat/>
    <w:pPr>
      <w:ind w:left="855" w:hanging="855"/>
      <w:tabs>
        <w:tab w:val="left" w:pos="360" w:leader="none"/>
        <w:tab w:val="left" w:pos="855" w:leader="none"/>
      </w:tabs>
    </w:pPr>
    <w:rPr>
      <w:sz w:val="24"/>
      <w:szCs w:val="24"/>
    </w:rPr>
  </w:style>
  <w:style w:type="paragraph" w:styleId="1298" w:customStyle="1">
    <w:name w:val="TOC 标题111"/>
    <w:basedOn w:val="811"/>
    <w:next w:val="810"/>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99" w:customStyle="1">
    <w:name w:val="È±Ê¡ÎÄ±¾"/>
    <w:basedOn w:val="810"/>
    <w:uiPriority w:val="0"/>
    <w:qFormat/>
    <w:pPr>
      <w:jc w:val="left"/>
      <w:widowControl/>
    </w:pPr>
    <w:rPr>
      <w:sz w:val="24"/>
    </w:rPr>
  </w:style>
  <w:style w:type="paragraph" w:styleId="1300" w:customStyle="1">
    <w:name w:val="p16"/>
    <w:uiPriority w:val="0"/>
    <w:qFormat/>
    <w:pPr>
      <w:spacing w:before="100" w:beforeAutospacing="1" w:after="100" w:afterAutospacing="1"/>
    </w:pPr>
    <w:rPr>
      <w:rFonts w:ascii="宋体" w:hAnsi="宋体" w:eastAsia="宋体" w:cs="宋体"/>
      <w:sz w:val="24"/>
      <w:lang w:val="en-US" w:eastAsia="zh-CN" w:bidi="ar-SA"/>
    </w:rPr>
  </w:style>
  <w:style w:type="paragraph" w:styleId="1301" w:customStyle="1">
    <w:name w:val="Char Char Char Char1"/>
    <w:basedOn w:val="810"/>
    <w:uiPriority w:val="0"/>
    <w:qFormat/>
    <w:rPr>
      <w:szCs w:val="24"/>
    </w:rPr>
  </w:style>
  <w:style w:type="paragraph" w:styleId="1302" w:customStyle="1">
    <w:name w:val="纯文本1"/>
    <w:basedOn w:val="810"/>
    <w:link w:val="1303"/>
    <w:uiPriority w:val="0"/>
    <w:qFormat/>
    <w:pPr>
      <w:spacing w:line="480" w:lineRule="exact"/>
    </w:pPr>
    <w:rPr>
      <w:rFonts w:ascii="宋体"/>
      <w:sz w:val="24"/>
    </w:rPr>
  </w:style>
  <w:style w:type="character" w:styleId="1303" w:customStyle="1">
    <w:name w:val="Plain Text Char1"/>
    <w:link w:val="1302"/>
    <w:uiPriority w:val="0"/>
    <w:qFormat/>
    <w:rPr>
      <w:rFonts w:ascii="宋体"/>
      <w:sz w:val="24"/>
      <w:lang w:bidi="ar-SA"/>
    </w:rPr>
  </w:style>
  <w:style w:type="paragraph" w:styleId="1304" w:customStyle="1">
    <w:name w:val="_Style 13"/>
    <w:basedOn w:val="810"/>
    <w:next w:val="836"/>
    <w:uiPriority w:val="0"/>
    <w:qFormat/>
    <w:pPr>
      <w:spacing w:line="0" w:lineRule="atLeast"/>
    </w:pPr>
    <w:rPr>
      <w:sz w:val="30"/>
    </w:rPr>
  </w:style>
  <w:style w:type="paragraph" w:styleId="1305" w:customStyle="1">
    <w:name w:val="Char Char Char Char Char1 Char"/>
    <w:basedOn w:val="810"/>
    <w:uiPriority w:val="0"/>
    <w:qFormat/>
    <w:rPr>
      <w:szCs w:val="24"/>
    </w:rPr>
  </w:style>
  <w:style w:type="paragraph" w:styleId="1306" w:customStyle="1">
    <w:name w:val="1"/>
    <w:basedOn w:val="810"/>
    <w:next w:val="836"/>
    <w:uiPriority w:val="0"/>
    <w:qFormat/>
    <w:pPr>
      <w:spacing w:line="0" w:lineRule="atLeast"/>
    </w:pPr>
    <w:rPr>
      <w:sz w:val="30"/>
    </w:rPr>
  </w:style>
  <w:style w:type="paragraph" w:styleId="1307" w:customStyle="1">
    <w:name w:val="Char Char Char Char4"/>
    <w:basedOn w:val="810"/>
    <w:uiPriority w:val="0"/>
    <w:qFormat/>
    <w:rPr>
      <w:szCs w:val="24"/>
    </w:rPr>
  </w:style>
  <w:style w:type="paragraph" w:styleId="1308" w:customStyle="1">
    <w:name w:val="纯文本11"/>
    <w:basedOn w:val="810"/>
    <w:uiPriority w:val="0"/>
    <w:qFormat/>
    <w:pPr>
      <w:spacing w:line="480" w:lineRule="exact"/>
    </w:pPr>
    <w:rPr>
      <w:rFonts w:ascii="宋体"/>
      <w:sz w:val="24"/>
    </w:rPr>
  </w:style>
  <w:style w:type="paragraph" w:styleId="1309" w:customStyle="1">
    <w:name w:val="p0"/>
    <w:basedOn w:val="810"/>
    <w:uiPriority w:val="0"/>
    <w:qFormat/>
    <w:pPr>
      <w:widowControl/>
    </w:pPr>
    <w:rPr>
      <w:szCs w:val="21"/>
    </w:rPr>
  </w:style>
  <w:style w:type="paragraph" w:styleId="1310" w:customStyle="1">
    <w:name w:val="正文 + 宋体"/>
    <w:basedOn w:val="815"/>
    <w:link w:val="1311"/>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311" w:customStyle="1">
    <w:name w:val="正文 + 宋体 Char"/>
    <w:link w:val="1310"/>
    <w:uiPriority w:val="0"/>
    <w:qFormat/>
    <w:rPr>
      <w:rFonts w:ascii="宋体" w:hAnsi="宋体"/>
      <w:color w:val="000000"/>
      <w:sz w:val="24"/>
      <w:szCs w:val="24"/>
      <w:lang w:bidi="ar-SA"/>
    </w:rPr>
  </w:style>
  <w:style w:type="paragraph" w:styleId="1312" w:customStyle="1">
    <w:name w:val="flNote"/>
    <w:basedOn w:val="810"/>
    <w:uiPriority w:val="0"/>
    <w:qFormat/>
    <w:pPr>
      <w:jc w:val="center"/>
      <w:spacing w:before="320" w:after="160" w:line="360" w:lineRule="atLeast"/>
    </w:pPr>
    <w:rPr>
      <w:rFonts w:ascii="Arial" w:eastAsia="黑体"/>
      <w:sz w:val="30"/>
    </w:rPr>
  </w:style>
  <w:style w:type="paragraph" w:styleId="1313" w:customStyle="1">
    <w:name w:val="默认段落字体 Para Char Char Char Char"/>
    <w:basedOn w:val="810"/>
    <w:uiPriority w:val="0"/>
    <w:qFormat/>
    <w:pPr>
      <w:jc w:val="left"/>
      <w:widowControl/>
    </w:pPr>
    <w:rPr>
      <w:sz w:val="20"/>
    </w:rPr>
  </w:style>
  <w:style w:type="paragraph" w:styleId="1314" w:customStyle="1">
    <w:name w:val="Char Char Char Char12"/>
    <w:basedOn w:val="810"/>
    <w:uiPriority w:val="0"/>
    <w:qFormat/>
    <w:rPr>
      <w:szCs w:val="24"/>
    </w:rPr>
  </w:style>
  <w:style w:type="paragraph" w:styleId="1315" w:customStyle="1">
    <w:name w:val="默认段落字体 Para Char Char Char"/>
    <w:basedOn w:val="810"/>
    <w:uiPriority w:val="0"/>
    <w:qFormat/>
  </w:style>
  <w:style w:type="character" w:styleId="1316" w:customStyle="1">
    <w:name w:val="引用 Char1"/>
    <w:uiPriority w:val="29"/>
    <w:qFormat/>
    <w:rPr>
      <w:i/>
      <w:iCs/>
      <w:color w:val="000000"/>
      <w:sz w:val="21"/>
      <w:szCs w:val="24"/>
      <w:lang w:bidi="ar-SA"/>
    </w:rPr>
  </w:style>
  <w:style w:type="paragraph" w:styleId="1317" w:customStyle="1">
    <w:name w:val="默认段落字体 Para Char Char Char1 Char"/>
    <w:basedOn w:val="810"/>
    <w:uiPriority w:val="0"/>
    <w:qFormat/>
    <w:pPr>
      <w:ind w:left="420" w:firstLine="420"/>
      <w:spacing w:line="360" w:lineRule="auto"/>
    </w:pPr>
    <w:rPr>
      <w:rFonts w:ascii="宋体"/>
    </w:rPr>
  </w:style>
  <w:style w:type="paragraph" w:styleId="1318" w:customStyle="1">
    <w:name w:val="cjk"/>
    <w:basedOn w:val="810"/>
    <w:uiPriority w:val="0"/>
    <w:qFormat/>
    <w:pPr>
      <w:spacing w:before="100" w:beforeAutospacing="1"/>
      <w:widowControl/>
    </w:pPr>
    <w:rPr>
      <w:rFonts w:ascii="宋体" w:hAnsi="宋体" w:cs="宋体"/>
      <w:color w:val="000000"/>
      <w:sz w:val="30"/>
      <w:szCs w:val="30"/>
    </w:rPr>
  </w:style>
  <w:style w:type="paragraph" w:styleId="1319" w:customStyle="1">
    <w:name w:val="样式"/>
    <w:basedOn w:val="810"/>
    <w:next w:val="837"/>
    <w:link w:val="1739"/>
    <w:uiPriority w:val="0"/>
    <w:qFormat/>
    <w:pPr>
      <w:ind w:firstLine="540"/>
      <w:spacing w:line="360" w:lineRule="auto"/>
      <w:widowControl/>
    </w:pPr>
    <w:rPr>
      <w:rFonts w:ascii="宋体" w:hAnsi="MS Sans Serif"/>
      <w:spacing w:val="12"/>
      <w:sz w:val="24"/>
      <w:szCs w:val="24"/>
    </w:rPr>
  </w:style>
  <w:style w:type="paragraph" w:styleId="1320" w:customStyle="1">
    <w:name w:val="p15"/>
    <w:basedOn w:val="810"/>
    <w:uiPriority w:val="0"/>
    <w:qFormat/>
    <w:pPr>
      <w:jc w:val="left"/>
      <w:spacing w:before="100" w:beforeAutospacing="1" w:after="100" w:afterAutospacing="1"/>
      <w:widowControl/>
    </w:pPr>
    <w:rPr>
      <w:rFonts w:ascii="宋体" w:hAnsi="宋体" w:cs="宋体"/>
      <w:sz w:val="24"/>
      <w:szCs w:val="24"/>
    </w:rPr>
  </w:style>
  <w:style w:type="paragraph" w:styleId="1321" w:customStyle="1">
    <w:name w:val="TOC 标题11"/>
    <w:basedOn w:val="811"/>
    <w:next w:val="810"/>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322" w:customStyle="1">
    <w:name w:val="字元 字元"/>
    <w:basedOn w:val="810"/>
    <w:uiPriority w:val="0"/>
    <w:qFormat/>
    <w:pPr>
      <w:jc w:val="left"/>
      <w:spacing w:after="160" w:line="240" w:lineRule="exact"/>
      <w:widowControl/>
    </w:pPr>
    <w:rPr>
      <w:rFonts w:ascii="Verdana" w:hAnsi="Verdana" w:eastAsia="MS Mincho" w:cs="Verdana"/>
      <w:sz w:val="20"/>
      <w:lang w:eastAsia="en-US" w:bidi="kn-IN"/>
    </w:rPr>
  </w:style>
  <w:style w:type="character" w:styleId="1323" w:customStyle="1">
    <w:name w:val="Char Char18"/>
    <w:uiPriority w:val="0"/>
    <w:qFormat/>
    <w:rPr>
      <w:b/>
      <w:bCs/>
      <w:sz w:val="44"/>
      <w:szCs w:val="44"/>
    </w:rPr>
  </w:style>
  <w:style w:type="character" w:styleId="1324" w:customStyle="1">
    <w:name w:val="Char Char41"/>
    <w:uiPriority w:val="0"/>
    <w:qFormat/>
    <w:rPr>
      <w:rFonts w:ascii="华文细黑" w:hAnsi="华文细黑" w:eastAsia="幼圆" w:cs="Tahoma"/>
      <w:b/>
      <w:sz w:val="28"/>
      <w:szCs w:val="32"/>
      <w:lang w:val="en-US" w:eastAsia="zh-CN" w:bidi="ar-SA"/>
    </w:rPr>
  </w:style>
  <w:style w:type="character" w:styleId="1325" w:customStyle="1">
    <w:name w:val="Char Char17"/>
    <w:uiPriority w:val="0"/>
    <w:qFormat/>
    <w:rPr>
      <w:b/>
      <w:bCs/>
      <w:sz w:val="24"/>
      <w:szCs w:val="24"/>
    </w:rPr>
  </w:style>
  <w:style w:type="character" w:styleId="1326" w:customStyle="1">
    <w:name w:val="Char Char23"/>
    <w:uiPriority w:val="0"/>
    <w:qFormat/>
    <w:rPr>
      <w:rFonts w:ascii="幼圆" w:hAnsi="华文细黑" w:eastAsia="幼圆" w:cs="Tahoma"/>
      <w:b/>
      <w:bCs/>
      <w:sz w:val="30"/>
      <w:szCs w:val="24"/>
    </w:rPr>
  </w:style>
  <w:style w:type="character" w:styleId="1327" w:customStyle="1">
    <w:name w:val="Char Char11"/>
    <w:uiPriority w:val="0"/>
    <w:qFormat/>
    <w:rPr>
      <w:rFonts w:ascii="幼圆" w:hAnsi="Tahoma" w:eastAsia="幼圆" w:cs="Tahoma"/>
      <w:b/>
      <w:bCs/>
      <w:sz w:val="32"/>
      <w:szCs w:val="32"/>
      <w:lang w:val="en-US" w:eastAsia="zh-CN" w:bidi="ar-SA"/>
    </w:rPr>
  </w:style>
  <w:style w:type="character" w:styleId="1328" w:customStyle="1">
    <w:name w:val="Char Char31"/>
    <w:uiPriority w:val="0"/>
    <w:qFormat/>
    <w:rPr>
      <w:rFonts w:ascii="幼圆" w:hAnsi="华文细黑" w:eastAsia="幼圆" w:cs="Tahoma"/>
      <w:b/>
      <w:bCs/>
      <w:sz w:val="24"/>
      <w:szCs w:val="24"/>
      <w:lang w:val="en-US" w:eastAsia="zh-CN" w:bidi="ar-SA"/>
    </w:rPr>
  </w:style>
  <w:style w:type="character" w:styleId="1329" w:customStyle="1">
    <w:name w:val="Char Char24"/>
    <w:uiPriority w:val="0"/>
    <w:qFormat/>
    <w:rPr>
      <w:rFonts w:eastAsia="华文细黑"/>
      <w:sz w:val="21"/>
      <w:szCs w:val="24"/>
      <w:lang w:val="en-US" w:eastAsia="zh-CN" w:bidi="ar-SA"/>
    </w:rPr>
  </w:style>
  <w:style w:type="character" w:styleId="1330" w:customStyle="1">
    <w:name w:val="Char Char5"/>
    <w:uiPriority w:val="0"/>
    <w:qFormat/>
    <w:rPr>
      <w:rFonts w:eastAsia="华文细黑"/>
      <w:b/>
      <w:bCs/>
      <w:sz w:val="21"/>
      <w:szCs w:val="24"/>
      <w:lang w:val="en-US" w:eastAsia="zh-CN" w:bidi="ar-SA"/>
    </w:rPr>
  </w:style>
  <w:style w:type="character" w:styleId="1331" w:customStyle="1">
    <w:name w:val="Char Char19"/>
    <w:uiPriority w:val="0"/>
    <w:qFormat/>
    <w:rPr>
      <w:rFonts w:ascii="仿宋_GB2312" w:hAnsi="仿宋_GB2312"/>
      <w:b/>
      <w:bCs/>
      <w:sz w:val="28"/>
      <w:szCs w:val="28"/>
    </w:rPr>
  </w:style>
  <w:style w:type="character" w:styleId="1332" w:customStyle="1">
    <w:name w:val="Char Char21"/>
    <w:uiPriority w:val="0"/>
    <w:qFormat/>
    <w:rPr>
      <w:rFonts w:ascii="华文细黑" w:hAnsi="华文细黑" w:eastAsia="幼圆" w:cs="Tahoma"/>
      <w:b/>
      <w:sz w:val="30"/>
      <w:szCs w:val="30"/>
    </w:rPr>
  </w:style>
  <w:style w:type="character" w:styleId="1333" w:customStyle="1">
    <w:name w:val="Char Char181"/>
    <w:uiPriority w:val="0"/>
    <w:qFormat/>
    <w:rPr>
      <w:rFonts w:ascii="Tahoma" w:hAnsi="Tahoma" w:eastAsia="幼圆"/>
      <w:b/>
      <w:bCs/>
      <w:sz w:val="24"/>
      <w:szCs w:val="24"/>
    </w:rPr>
  </w:style>
  <w:style w:type="character" w:styleId="1334" w:customStyle="1">
    <w:name w:val="Char Char20"/>
    <w:uiPriority w:val="0"/>
    <w:qFormat/>
    <w:rPr>
      <w:rFonts w:ascii="Tahoma" w:hAnsi="Tahoma" w:eastAsia="幼圆"/>
      <w:b/>
      <w:bCs/>
      <w:sz w:val="28"/>
      <w:szCs w:val="28"/>
    </w:rPr>
  </w:style>
  <w:style w:type="character" w:styleId="1335" w:customStyle="1">
    <w:name w:val="Char Char22"/>
    <w:uiPriority w:val="0"/>
    <w:qFormat/>
    <w:rPr>
      <w:rFonts w:ascii="幼圆" w:hAnsi="华文细黑" w:eastAsia="幼圆" w:cs="Tahoma"/>
      <w:b/>
      <w:bCs/>
      <w:color w:val="ff0000"/>
      <w:sz w:val="30"/>
      <w:szCs w:val="30"/>
    </w:rPr>
  </w:style>
  <w:style w:type="character" w:styleId="1336" w:customStyle="1">
    <w:name w:val="Char Char9"/>
    <w:uiPriority w:val="0"/>
    <w:qFormat/>
    <w:rPr>
      <w:sz w:val="18"/>
      <w:szCs w:val="18"/>
    </w:rPr>
  </w:style>
  <w:style w:type="character" w:styleId="1337" w:customStyle="1">
    <w:name w:val="手改 Char Char"/>
    <w:uiPriority w:val="0"/>
    <w:qFormat/>
    <w:rPr>
      <w:sz w:val="21"/>
      <w:szCs w:val="24"/>
    </w:rPr>
  </w:style>
  <w:style w:type="character" w:styleId="1338" w:customStyle="1">
    <w:name w:val="Char Char16"/>
    <w:uiPriority w:val="0"/>
    <w:qFormat/>
    <w:rPr>
      <w:rFonts w:ascii="Tahoma" w:hAnsi="Tahoma" w:eastAsia="幼圆"/>
      <w:sz w:val="24"/>
      <w:szCs w:val="24"/>
    </w:rPr>
  </w:style>
  <w:style w:type="paragraph" w:styleId="1339" w:customStyle="1">
    <w:name w:val="Table Paragraph"/>
    <w:basedOn w:val="810"/>
    <w:uiPriority w:val="0"/>
    <w:qFormat/>
    <w:pPr>
      <w:jc w:val="left"/>
    </w:pPr>
    <w:rPr>
      <w:rFonts w:ascii="Calibri" w:hAnsi="Calibri"/>
      <w:sz w:val="22"/>
      <w:szCs w:val="22"/>
      <w:lang w:eastAsia="en-US"/>
    </w:rPr>
  </w:style>
  <w:style w:type="paragraph" w:styleId="1340" w:customStyle="1">
    <w:name w:val="格式３"/>
    <w:basedOn w:val="810"/>
    <w:uiPriority w:val="0"/>
    <w:qFormat/>
    <w:pPr>
      <w:ind w:left="600" w:hanging="600"/>
      <w:spacing w:line="420" w:lineRule="atLeast"/>
    </w:pPr>
    <w:rPr>
      <w:rFonts w:hint="eastAsia" w:ascii="宋体" w:hAnsi="宋体"/>
      <w:color w:val="000000"/>
      <w:sz w:val="24"/>
    </w:rPr>
  </w:style>
  <w:style w:type="table" w:styleId="1341" w:customStyle="1">
    <w:name w:val="网格型3"/>
    <w:basedOn w:val="82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42" w:customStyle="1">
    <w:name w:val="Heading 1 Char"/>
    <w:uiPriority w:val="0"/>
    <w:qFormat/>
    <w:rPr>
      <w:rFonts w:ascii="黑体" w:hAnsi="黑体" w:eastAsia="黑体"/>
      <w:b/>
      <w:bCs/>
      <w:sz w:val="72"/>
      <w:szCs w:val="72"/>
      <w:lang w:val="en-US" w:eastAsia="en-US" w:bidi="ar-SA"/>
    </w:rPr>
  </w:style>
  <w:style w:type="character" w:styleId="1343" w:customStyle="1">
    <w:name w:val="普通文字 Char Char1"/>
    <w:uiPriority w:val="0"/>
    <w:qFormat/>
    <w:rPr>
      <w:rFonts w:ascii="华文细黑" w:hAnsi="华文细黑" w:eastAsia="华文细黑" w:cs="华文细黑"/>
      <w:sz w:val="21"/>
      <w:szCs w:val="21"/>
      <w:lang w:val="en-US" w:eastAsia="zh-CN" w:bidi="ar-SA"/>
    </w:rPr>
  </w:style>
  <w:style w:type="character" w:styleId="1344" w:customStyle="1">
    <w:name w:val="Table Text Char Char"/>
    <w:link w:val="1345"/>
    <w:uiPriority w:val="0"/>
    <w:qFormat/>
    <w:rPr>
      <w:rFonts w:ascii="Arial" w:hAnsi="Arial"/>
      <w:sz w:val="18"/>
      <w:lang w:bidi="ar-SA"/>
    </w:rPr>
  </w:style>
  <w:style w:type="paragraph" w:styleId="1345" w:customStyle="1">
    <w:name w:val="Table Text Char"/>
    <w:link w:val="1344"/>
    <w:uiPriority w:val="0"/>
    <w:qFormat/>
    <w:pPr>
      <w:spacing w:before="80" w:after="80"/>
    </w:pPr>
    <w:rPr>
      <w:rFonts w:ascii="Arial" w:hAnsi="Arial" w:eastAsia="宋体" w:cs="Times New Roman"/>
      <w:sz w:val="18"/>
      <w:lang w:val="en-US" w:eastAsia="zh-CN" w:bidi="ar-SA"/>
    </w:rPr>
  </w:style>
  <w:style w:type="character" w:styleId="1346" w:customStyle="1">
    <w:name w:val="t121"/>
    <w:uiPriority w:val="0"/>
    <w:qFormat/>
    <w:rPr>
      <w:sz w:val="21"/>
      <w:szCs w:val="21"/>
    </w:rPr>
  </w:style>
  <w:style w:type="character" w:styleId="1347" w:customStyle="1">
    <w:name w:val="表蕊 Char1"/>
    <w:link w:val="1348"/>
    <w:uiPriority w:val="0"/>
    <w:qFormat/>
    <w:rPr>
      <w:rFonts w:eastAsia="楷体_GB2312"/>
      <w:spacing w:val="-10"/>
      <w:sz w:val="21"/>
    </w:rPr>
  </w:style>
  <w:style w:type="paragraph" w:styleId="1348" w:customStyle="1">
    <w:name w:val="表蕊"/>
    <w:basedOn w:val="810"/>
    <w:link w:val="1347"/>
    <w:uiPriority w:val="0"/>
    <w:qFormat/>
    <w:pPr>
      <w:jc w:val="left"/>
      <w:spacing w:line="320" w:lineRule="atLeast"/>
    </w:pPr>
    <w:rPr>
      <w:rFonts w:eastAsia="楷体_GB2312"/>
      <w:spacing w:val="-10"/>
      <w:lang w:bidi="mn-Mong-CN"/>
    </w:rPr>
  </w:style>
  <w:style w:type="character" w:styleId="1349" w:customStyle="1">
    <w:name w:val="公文正文 Char"/>
    <w:link w:val="1350"/>
    <w:uiPriority w:val="0"/>
    <w:qFormat/>
    <w:rPr>
      <w:rFonts w:ascii="仿宋_GB2312" w:hAnsi="宋体" w:eastAsia="仿宋_GB2312"/>
      <w:sz w:val="28"/>
      <w:szCs w:val="24"/>
      <w:lang w:bidi="ar-SA"/>
    </w:rPr>
  </w:style>
  <w:style w:type="paragraph" w:styleId="1350" w:customStyle="1">
    <w:name w:val="公文正文"/>
    <w:link w:val="1349"/>
    <w:uiPriority w:val="0"/>
    <w:qFormat/>
    <w:pPr>
      <w:ind w:firstLine="200"/>
    </w:pPr>
    <w:rPr>
      <w:rFonts w:ascii="仿宋_GB2312" w:hAnsi="宋体" w:eastAsia="仿宋_GB2312" w:cs="Times New Roman"/>
      <w:sz w:val="28"/>
      <w:szCs w:val="24"/>
      <w:lang w:val="en-US" w:eastAsia="zh-CN" w:bidi="ar-SA"/>
    </w:rPr>
  </w:style>
  <w:style w:type="character" w:styleId="1351"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352" w:customStyle="1">
    <w:name w:val="Table Text Char Char Char Char Char Char"/>
    <w:uiPriority w:val="0"/>
    <w:qFormat/>
    <w:rPr>
      <w:rFonts w:ascii="Arial" w:hAnsi="Arial" w:eastAsia="宋体" w:cs="Arial"/>
      <w:sz w:val="18"/>
      <w:szCs w:val="18"/>
      <w:lang w:val="en-US" w:eastAsia="zh-CN" w:bidi="ar-SA"/>
    </w:rPr>
  </w:style>
  <w:style w:type="character" w:styleId="1353" w:customStyle="1">
    <w:name w:val="style1 style3"/>
    <w:uiPriority w:val="0"/>
    <w:qFormat/>
  </w:style>
  <w:style w:type="character" w:styleId="1354" w:customStyle="1">
    <w:name w:val="apple-style-span"/>
    <w:uiPriority w:val="0"/>
    <w:qFormat/>
  </w:style>
  <w:style w:type="character" w:styleId="1355" w:customStyle="1">
    <w:name w:val="param_td12"/>
    <w:uiPriority w:val="0"/>
    <w:qFormat/>
  </w:style>
  <w:style w:type="character" w:styleId="1356" w:customStyle="1">
    <w:name w:val="blacktext"/>
    <w:uiPriority w:val="0"/>
    <w:qFormat/>
  </w:style>
  <w:style w:type="character" w:styleId="1357" w:customStyle="1">
    <w:name w:val="文档-正文 Char Char"/>
    <w:link w:val="1358"/>
    <w:uiPriority w:val="0"/>
    <w:qFormat/>
    <w:rPr>
      <w:rFonts w:ascii="Arial" w:hAnsi="Arial" w:cs="Arial"/>
      <w:sz w:val="24"/>
    </w:rPr>
  </w:style>
  <w:style w:type="paragraph" w:styleId="1358" w:customStyle="1">
    <w:name w:val="文档-正文"/>
    <w:basedOn w:val="810"/>
    <w:link w:val="1357"/>
    <w:uiPriority w:val="0"/>
    <w:qFormat/>
    <w:pPr>
      <w:ind w:firstLine="200"/>
      <w:jc w:val="left"/>
      <w:spacing w:line="360" w:lineRule="auto"/>
      <w:widowControl/>
    </w:pPr>
    <w:rPr>
      <w:rFonts w:ascii="Arial" w:hAnsi="Arial" w:cs="Arial"/>
      <w:sz w:val="24"/>
      <w:lang w:bidi="mn-Mong-CN"/>
    </w:rPr>
  </w:style>
  <w:style w:type="character" w:styleId="1359" w:customStyle="1">
    <w:name w:val="标准段落正文 Char1"/>
    <w:link w:val="1360"/>
    <w:uiPriority w:val="0"/>
    <w:qFormat/>
    <w:rPr>
      <w:sz w:val="24"/>
    </w:rPr>
  </w:style>
  <w:style w:type="paragraph" w:styleId="1360" w:customStyle="1">
    <w:name w:val="标准段落正文"/>
    <w:basedOn w:val="810"/>
    <w:link w:val="1359"/>
    <w:uiPriority w:val="0"/>
    <w:qFormat/>
    <w:pPr>
      <w:ind w:firstLine="480"/>
      <w:spacing w:line="312" w:lineRule="auto"/>
    </w:pPr>
    <w:rPr>
      <w:sz w:val="24"/>
      <w:lang w:bidi="mn-Mong-CN"/>
    </w:rPr>
  </w:style>
  <w:style w:type="character" w:styleId="1361" w:customStyle="1">
    <w:name w:val="h Char"/>
    <w:uiPriority w:val="0"/>
    <w:qFormat/>
    <w:rPr>
      <w:rFonts w:eastAsia="宋体"/>
      <w:sz w:val="18"/>
      <w:szCs w:val="18"/>
      <w:lang w:val="en-US" w:eastAsia="zh-CN" w:bidi="ar-SA"/>
    </w:rPr>
  </w:style>
  <w:style w:type="character" w:styleId="1362" w:customStyle="1">
    <w:name w:val="方案标题2 Char"/>
    <w:link w:val="1363"/>
    <w:uiPriority w:val="0"/>
    <w:qFormat/>
    <w:rPr>
      <w:rFonts w:ascii="黑体" w:hAnsi="Arial" w:eastAsia="黑体"/>
      <w:b/>
      <w:spacing w:val="14"/>
      <w:sz w:val="28"/>
      <w:szCs w:val="32"/>
    </w:rPr>
  </w:style>
  <w:style w:type="paragraph" w:styleId="1363" w:customStyle="1">
    <w:name w:val="方案标题2"/>
    <w:basedOn w:val="810"/>
    <w:next w:val="810"/>
    <w:link w:val="1362"/>
    <w:uiPriority w:val="0"/>
    <w:qFormat/>
    <w:pPr>
      <w:keepLines/>
      <w:spacing w:before="200" w:after="40"/>
      <w:outlineLvl w:val="1"/>
    </w:pPr>
    <w:rPr>
      <w:rFonts w:ascii="黑体" w:hAnsi="Arial" w:eastAsia="黑体"/>
      <w:b/>
      <w:spacing w:val="14"/>
      <w:sz w:val="28"/>
      <w:szCs w:val="32"/>
      <w:lang w:bidi="mn-Mong-CN"/>
    </w:rPr>
  </w:style>
  <w:style w:type="character" w:styleId="1364" w:customStyle="1">
    <w:name w:val="表头 Char"/>
    <w:link w:val="1365"/>
    <w:uiPriority w:val="0"/>
    <w:qFormat/>
    <w:rPr>
      <w:rFonts w:eastAsia="黑体"/>
      <w:spacing w:val="-10"/>
      <w:sz w:val="21"/>
    </w:rPr>
  </w:style>
  <w:style w:type="paragraph" w:styleId="1365" w:customStyle="1">
    <w:name w:val="表头"/>
    <w:basedOn w:val="810"/>
    <w:link w:val="1364"/>
    <w:uiPriority w:val="0"/>
    <w:qFormat/>
    <w:pPr>
      <w:jc w:val="center"/>
      <w:spacing w:line="320" w:lineRule="atLeast"/>
    </w:pPr>
    <w:rPr>
      <w:rFonts w:eastAsia="黑体"/>
      <w:spacing w:val="-10"/>
      <w:lang w:bidi="mn-Mong-CN"/>
    </w:rPr>
  </w:style>
  <w:style w:type="character" w:styleId="1366" w:customStyle="1">
    <w:name w:val="style16"/>
    <w:uiPriority w:val="0"/>
    <w:qFormat/>
  </w:style>
  <w:style w:type="character" w:styleId="1367" w:customStyle="1">
    <w:name w:val="方案标题3 Char"/>
    <w:link w:val="1368"/>
    <w:uiPriority w:val="0"/>
    <w:qFormat/>
    <w:rPr>
      <w:rFonts w:ascii="黑体" w:hAnsi="Arial" w:eastAsia="黑体"/>
      <w:b/>
      <w:spacing w:val="14"/>
      <w:sz w:val="24"/>
      <w:szCs w:val="30"/>
    </w:rPr>
  </w:style>
  <w:style w:type="paragraph" w:styleId="1368" w:customStyle="1">
    <w:name w:val="方案标题3"/>
    <w:basedOn w:val="1363"/>
    <w:next w:val="810"/>
    <w:link w:val="1367"/>
    <w:uiPriority w:val="0"/>
    <w:qFormat/>
    <w:pPr>
      <w:outlineLvl w:val="2"/>
    </w:pPr>
    <w:rPr>
      <w:sz w:val="24"/>
      <w:szCs w:val="30"/>
    </w:rPr>
  </w:style>
  <w:style w:type="character" w:styleId="1369" w:customStyle="1">
    <w:name w:val="style_zi_2"/>
    <w:uiPriority w:val="0"/>
    <w:qFormat/>
  </w:style>
  <w:style w:type="character" w:styleId="1370" w:customStyle="1">
    <w:name w:val="小四文本缩进 Char"/>
    <w:link w:val="1371"/>
    <w:uiPriority w:val="0"/>
    <w:qFormat/>
    <w:rPr>
      <w:sz w:val="24"/>
    </w:rPr>
  </w:style>
  <w:style w:type="paragraph" w:styleId="1371" w:customStyle="1">
    <w:name w:val="小四文本缩进"/>
    <w:basedOn w:val="810"/>
    <w:link w:val="1370"/>
    <w:uiPriority w:val="0"/>
    <w:qFormat/>
    <w:pPr>
      <w:ind w:firstLine="480"/>
      <w:spacing w:line="360" w:lineRule="auto"/>
    </w:pPr>
    <w:rPr>
      <w:sz w:val="24"/>
      <w:lang w:bidi="mn-Mong-CN"/>
    </w:rPr>
  </w:style>
  <w:style w:type="character" w:styleId="1372" w:customStyle="1">
    <w:name w:val="hui3"/>
    <w:uiPriority w:val="0"/>
    <w:qFormat/>
    <w:rPr>
      <w:color w:val="333333"/>
    </w:rPr>
  </w:style>
  <w:style w:type="character" w:styleId="1373" w:customStyle="1">
    <w:name w:val="正文首行缩进 Char1"/>
    <w:uiPriority w:val="0"/>
    <w:qFormat/>
    <w:rPr>
      <w:rFonts w:ascii="华文中宋" w:eastAsia="华文中宋"/>
      <w:sz w:val="21"/>
    </w:rPr>
  </w:style>
  <w:style w:type="character" w:styleId="1374" w:customStyle="1">
    <w:name w:val="HTML 预设格式 Char1"/>
    <w:uiPriority w:val="0"/>
    <w:qFormat/>
    <w:rPr>
      <w:rFonts w:ascii="Courier New" w:hAnsi="Courier New" w:cs="Courier New"/>
      <w:lang w:bidi="ar-SA"/>
    </w:rPr>
  </w:style>
  <w:style w:type="paragraph" w:styleId="1375" w:customStyle="1">
    <w:name w:val="xl113"/>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xl64"/>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7" w:customStyle="1">
    <w:name w:val="_Style 3"/>
    <w:basedOn w:val="810"/>
    <w:uiPriority w:val="0"/>
    <w:qFormat/>
    <w:pPr>
      <w:jc w:val="left"/>
      <w:spacing w:after="160" w:line="240" w:lineRule="exact"/>
      <w:widowControl/>
    </w:pPr>
  </w:style>
  <w:style w:type="paragraph" w:styleId="1378" w:customStyle="1">
    <w:name w:val="文档-标题2"/>
    <w:basedOn w:val="810"/>
    <w:next w:val="810"/>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79" w:customStyle="1">
    <w:name w:val="xl75"/>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0" w:customStyle="1">
    <w:name w:val="Char Char1 Char Char Char Char Char Char Char Char"/>
    <w:basedOn w:val="810"/>
    <w:uiPriority w:val="0"/>
    <w:qFormat/>
    <w:pPr>
      <w:jc w:val="left"/>
      <w:spacing w:after="160" w:line="240" w:lineRule="exact"/>
      <w:widowControl/>
    </w:pPr>
    <w:rPr>
      <w:rFonts w:ascii="Verdana" w:hAnsi="Verdana"/>
      <w:sz w:val="20"/>
      <w:lang w:eastAsia="en-US"/>
    </w:rPr>
  </w:style>
  <w:style w:type="paragraph" w:styleId="1381" w:customStyle="1">
    <w:name w:val="List 1"/>
    <w:basedOn w:val="810"/>
    <w:uiPriority w:val="0"/>
    <w:qFormat/>
    <w:pPr>
      <w:ind w:left="2520" w:hanging="360"/>
      <w:spacing w:line="360" w:lineRule="auto"/>
      <w:widowControl/>
    </w:pPr>
    <w:rPr>
      <w:rFonts w:ascii="宋体"/>
      <w:sz w:val="24"/>
    </w:rPr>
  </w:style>
  <w:style w:type="paragraph" w:styleId="1382" w:customStyle="1">
    <w:name w:val="Table Text"/>
    <w:basedOn w:val="810"/>
    <w:uiPriority w:val="0"/>
    <w:qFormat/>
    <w:pPr>
      <w:spacing w:before="80" w:after="80"/>
      <w:widowControl/>
      <w:tabs>
        <w:tab w:val="decimal" w:pos="0" w:leader="none"/>
      </w:tabs>
    </w:pPr>
    <w:rPr>
      <w:rFonts w:ascii="Arial" w:hAnsi="Arial"/>
      <w:color w:val="000000"/>
      <w:sz w:val="18"/>
    </w:rPr>
  </w:style>
  <w:style w:type="paragraph" w:styleId="1383" w:customStyle="1">
    <w:name w:val="RPT_AbstractBullet"/>
    <w:basedOn w:val="810"/>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84" w:customStyle="1">
    <w:name w:val="xl112"/>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5" w:customStyle="1">
    <w:name w:val="wen"/>
    <w:basedOn w:val="810"/>
    <w:uiPriority w:val="0"/>
    <w:qFormat/>
    <w:pPr>
      <w:spacing w:line="360" w:lineRule="auto"/>
      <w:widowControl/>
    </w:pPr>
    <w:rPr>
      <w:rFonts w:ascii="仿宋_GB2312" w:hAnsi="华文仿宋" w:eastAsia="仿宋_GB2312"/>
      <w:szCs w:val="21"/>
    </w:rPr>
  </w:style>
  <w:style w:type="paragraph" w:styleId="1386" w:customStyle="1">
    <w:name w:val="大标题"/>
    <w:basedOn w:val="811"/>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87" w:customStyle="1">
    <w:name w:val="文字"/>
    <w:basedOn w:val="810"/>
    <w:uiPriority w:val="0"/>
    <w:qFormat/>
    <w:pPr>
      <w:ind w:right="-210" w:firstLine="556"/>
      <w:spacing w:line="312" w:lineRule="auto"/>
      <w:tabs>
        <w:tab w:val="left" w:pos="8520" w:leader="none"/>
      </w:tabs>
    </w:pPr>
    <w:rPr>
      <w:rFonts w:ascii="宋体"/>
      <w:sz w:val="28"/>
    </w:rPr>
  </w:style>
  <w:style w:type="paragraph" w:styleId="1388" w:customStyle="1">
    <w:name w:val="xl102"/>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9" w:customStyle="1">
    <w:name w:val="样式 首行缩进:  2 字符"/>
    <w:basedOn w:val="810"/>
    <w:link w:val="1390"/>
    <w:uiPriority w:val="0"/>
    <w:qFormat/>
    <w:pPr>
      <w:ind w:firstLine="420"/>
      <w:spacing w:line="440" w:lineRule="exact"/>
    </w:pPr>
    <w:rPr>
      <w:rFonts w:ascii="宋体" w:cs="宋体"/>
      <w:sz w:val="24"/>
    </w:rPr>
  </w:style>
  <w:style w:type="character" w:styleId="1390" w:customStyle="1">
    <w:name w:val="样式 首行缩进:  2 字符 Char"/>
    <w:link w:val="1389"/>
    <w:uiPriority w:val="0"/>
    <w:qFormat/>
    <w:rPr>
      <w:rFonts w:ascii="宋体" w:cs="宋体"/>
      <w:sz w:val="24"/>
      <w:lang w:bidi="ar-SA"/>
    </w:rPr>
  </w:style>
  <w:style w:type="paragraph" w:styleId="1391" w:customStyle="1">
    <w:name w:val="样式 小四 行距: 1.5 倍行距 首行缩进:  2 字符"/>
    <w:basedOn w:val="810"/>
    <w:uiPriority w:val="0"/>
    <w:qFormat/>
    <w:pPr>
      <w:ind w:firstLine="480"/>
      <w:spacing w:line="360" w:lineRule="auto"/>
    </w:pPr>
    <w:rPr>
      <w:rFonts w:cs="宋体"/>
      <w:sz w:val="24"/>
    </w:rPr>
  </w:style>
  <w:style w:type="paragraph" w:styleId="1392" w:customStyle="1">
    <w:name w:val="Char Char1 Char Char Char Char Char Char"/>
    <w:basedOn w:val="810"/>
    <w:uiPriority w:val="0"/>
    <w:qFormat/>
    <w:rPr>
      <w:rFonts w:ascii="Tahoma" w:hAnsi="Tahoma"/>
      <w:sz w:val="24"/>
      <w:szCs w:val="24"/>
    </w:rPr>
  </w:style>
  <w:style w:type="paragraph" w:styleId="1393" w:customStyle="1">
    <w:name w:val="方案项目"/>
    <w:basedOn w:val="1394"/>
    <w:uiPriority w:val="0"/>
    <w:qFormat/>
    <w:pPr>
      <w:numPr>
        <w:ilvl w:val="0"/>
        <w:numId w:val="2"/>
      </w:numPr>
      <w:ind w:left="567" w:firstLine="0"/>
      <w:tabs>
        <w:tab w:val="left" w:pos="360" w:leader="none"/>
        <w:tab w:val="clear" w:pos="987" w:leader="none"/>
      </w:tabs>
    </w:pPr>
  </w:style>
  <w:style w:type="paragraph" w:styleId="1394" w:customStyle="1">
    <w:name w:val="方案正文"/>
    <w:basedOn w:val="810"/>
    <w:uiPriority w:val="0"/>
    <w:qFormat/>
    <w:pPr>
      <w:ind w:firstLine="454"/>
      <w:jc w:val="left"/>
      <w:spacing w:line="360" w:lineRule="auto"/>
    </w:pPr>
    <w:rPr>
      <w:rFonts w:ascii="Arial" w:hAnsi="Arial"/>
      <w:bCs/>
      <w:szCs w:val="24"/>
    </w:rPr>
  </w:style>
  <w:style w:type="paragraph" w:styleId="1395" w:customStyle="1">
    <w:name w:val="xl99"/>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96" w:customStyle="1">
    <w:name w:val="xl69"/>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97" w:customStyle="1">
    <w:name w:val="xl7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xl90"/>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9" w:customStyle="1">
    <w:name w:val="xl120"/>
    <w:basedOn w:val="810"/>
    <w:uiPriority w:val="0"/>
    <w:qFormat/>
    <w:pPr>
      <w:jc w:val="left"/>
      <w:spacing w:before="100" w:beforeAutospacing="1" w:after="100" w:afterAutospacing="1"/>
      <w:widowControl/>
    </w:pPr>
    <w:rPr>
      <w:rFonts w:ascii="宋体" w:hAnsi="宋体" w:cs="宋体"/>
      <w:sz w:val="24"/>
      <w:szCs w:val="24"/>
    </w:rPr>
  </w:style>
  <w:style w:type="paragraph" w:styleId="1400" w:customStyle="1">
    <w:name w:val="xl71"/>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1" w:customStyle="1">
    <w:name w:val="xl8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2" w:customStyle="1">
    <w:name w:val="xl7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3" w:customStyle="1">
    <w:name w:val="xl9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4" w:customStyle="1">
    <w:name w:val="amtext"/>
    <w:basedOn w:val="810"/>
    <w:uiPriority w:val="0"/>
    <w:qFormat/>
    <w:pPr>
      <w:numPr>
        <w:ilvl w:val="0"/>
        <w:numId w:val="3"/>
      </w:numPr>
      <w:jc w:val="left"/>
      <w:spacing w:after="240" w:line="240" w:lineRule="atLeast"/>
      <w:widowControl/>
    </w:pPr>
    <w:rPr>
      <w:color w:val="000000"/>
      <w:sz w:val="24"/>
      <w:lang w:eastAsia="en-US"/>
    </w:rPr>
  </w:style>
  <w:style w:type="paragraph" w:styleId="1405" w:customStyle="1">
    <w:name w:val="xl93"/>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6" w:customStyle="1">
    <w:name w:val="xl110"/>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7" w:customStyle="1">
    <w:name w:val="xl100"/>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Item Step in Table"/>
    <w:uiPriority w:val="0"/>
    <w:qFormat/>
    <w:pPr>
      <w:ind w:left="432" w:hanging="432"/>
      <w:jc w:val="both"/>
      <w:spacing w:before="40" w:after="40"/>
      <w:tabs>
        <w:tab w:val="left" w:pos="397" w:leader="none"/>
      </w:tabs>
    </w:pPr>
    <w:rPr>
      <w:rFonts w:ascii="Arial" w:hAnsi="Arial" w:eastAsia="宋体" w:cs="Times New Roman"/>
      <w:sz w:val="18"/>
      <w:lang w:val="en-US" w:eastAsia="zh-CN" w:bidi="ar-SA"/>
    </w:rPr>
  </w:style>
  <w:style w:type="paragraph" w:styleId="1409" w:customStyle="1">
    <w:name w:val="xl95"/>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0" w:customStyle="1">
    <w:name w:val="插入对象"/>
    <w:basedOn w:val="810"/>
    <w:uiPriority w:val="0"/>
    <w:qFormat/>
    <w:pPr>
      <w:ind w:firstLine="425"/>
      <w:jc w:val="center"/>
      <w:keepLines/>
      <w:spacing w:line="354" w:lineRule="auto"/>
    </w:pPr>
    <w:rPr>
      <w:sz w:val="24"/>
    </w:rPr>
  </w:style>
  <w:style w:type="paragraph" w:styleId="1411" w:customStyle="1">
    <w:name w:val="xl91"/>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2" w:customStyle="1">
    <w:name w:val="Birdseed"/>
    <w:basedOn w:val="810"/>
    <w:uiPriority w:val="0"/>
    <w:qFormat/>
    <w:pPr>
      <w:jc w:val="left"/>
      <w:widowControl/>
    </w:pPr>
    <w:rPr>
      <w:rFonts w:ascii="Palatino Linotype" w:hAnsi="Palatino Linotype"/>
      <w:sz w:val="18"/>
    </w:rPr>
  </w:style>
  <w:style w:type="paragraph" w:styleId="1413" w:customStyle="1">
    <w:name w:val="xl65"/>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4" w:customStyle="1">
    <w:name w:val="xl103"/>
    <w:basedOn w:val="81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5" w:customStyle="1">
    <w:name w:val="PPAR1"/>
    <w:basedOn w:val="810"/>
    <w:uiPriority w:val="0"/>
    <w:qFormat/>
    <w:pPr>
      <w:jc w:val="center"/>
      <w:keepNext/>
      <w:spacing w:before="120" w:after="120"/>
      <w:widowControl/>
    </w:pPr>
    <w:rPr>
      <w:rFonts w:ascii="Arial" w:hAnsi="Arial"/>
      <w:b/>
      <w:caps/>
      <w:sz w:val="22"/>
      <w:lang w:eastAsia="en-US"/>
    </w:rPr>
  </w:style>
  <w:style w:type="paragraph" w:styleId="1416" w:customStyle="1">
    <w:name w:val="标题3"/>
    <w:basedOn w:val="810"/>
    <w:uiPriority w:val="0"/>
    <w:qFormat/>
    <w:pPr>
      <w:ind w:firstLine="425"/>
      <w:jc w:val="left"/>
      <w:keepNext/>
      <w:spacing w:before="120" w:after="60" w:line="354" w:lineRule="auto"/>
      <w:widowControl/>
      <w:tabs>
        <w:tab w:val="left" w:pos="450" w:leader="none"/>
      </w:tabs>
    </w:pPr>
    <w:rPr>
      <w:rFonts w:ascii="宋体"/>
      <w:b/>
      <w:sz w:val="24"/>
    </w:rPr>
  </w:style>
  <w:style w:type="paragraph" w:styleId="1417" w:customStyle="1">
    <w:name w:val="xl84"/>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8" w:customStyle="1">
    <w:name w:val="xl116"/>
    <w:basedOn w:val="81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9" w:customStyle="1">
    <w:name w:val="段"/>
    <w:next w:val="810"/>
    <w:uiPriority w:val="0"/>
    <w:qFormat/>
    <w:pPr>
      <w:ind w:firstLine="200"/>
      <w:jc w:val="both"/>
    </w:pPr>
    <w:rPr>
      <w:rFonts w:ascii="宋体" w:hAnsi="Times New Roman" w:eastAsia="宋体" w:cs="Times New Roman"/>
      <w:sz w:val="21"/>
      <w:lang w:val="en-US" w:eastAsia="zh-CN" w:bidi="ar-SA"/>
    </w:rPr>
  </w:style>
  <w:style w:type="paragraph" w:styleId="1420" w:customStyle="1">
    <w:name w:val="xl80"/>
    <w:basedOn w:val="81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1" w:customStyle="1">
    <w:name w:val="Char1"/>
    <w:basedOn w:val="810"/>
    <w:uiPriority w:val="0"/>
    <w:qFormat/>
    <w:pPr>
      <w:jc w:val="left"/>
      <w:spacing w:after="160" w:line="240" w:lineRule="exact"/>
      <w:widowControl/>
    </w:pPr>
    <w:rPr>
      <w:rFonts w:ascii="Verdana" w:hAnsi="Verdana"/>
      <w:sz w:val="20"/>
      <w:lang w:eastAsia="en-US"/>
    </w:rPr>
  </w:style>
  <w:style w:type="paragraph" w:styleId="1422" w:customStyle="1">
    <w:name w:val="xl105"/>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3" w:customStyle="1">
    <w:name w:val="xl8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4" w:customStyle="1">
    <w:name w:val="xl85"/>
    <w:basedOn w:val="81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5" w:customStyle="1">
    <w:name w:val="Char Char Char Char Char Char Char Char Char Char Char Char Char Char Char Char"/>
    <w:basedOn w:val="810"/>
    <w:uiPriority w:val="0"/>
    <w:qFormat/>
  </w:style>
  <w:style w:type="paragraph" w:styleId="1426" w:customStyle="1">
    <w:name w:val="xl7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7" w:customStyle="1">
    <w:name w:val="表格标题"/>
    <w:basedOn w:val="810"/>
    <w:uiPriority w:val="0"/>
    <w:qFormat/>
    <w:pPr>
      <w:jc w:val="center"/>
      <w:spacing w:before="120" w:line="400" w:lineRule="exact"/>
    </w:pPr>
    <w:rPr>
      <w:rFonts w:eastAsia="文鼎CS中宋"/>
      <w:spacing w:val="8"/>
      <w:sz w:val="24"/>
    </w:rPr>
  </w:style>
  <w:style w:type="paragraph" w:styleId="1428" w:customStyle="1">
    <w:name w:val="xl119"/>
    <w:basedOn w:val="81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9" w:customStyle="1">
    <w:name w:val="表"/>
    <w:basedOn w:val="810"/>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430" w:customStyle="1">
    <w:name w:val="xl94"/>
    <w:basedOn w:val="81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1" w:customStyle="1">
    <w:name w:val="a14"/>
    <w:basedOn w:val="810"/>
    <w:uiPriority w:val="0"/>
    <w:qFormat/>
    <w:pPr>
      <w:ind w:firstLine="375"/>
      <w:jc w:val="left"/>
      <w:spacing w:before="100" w:beforeAutospacing="1" w:after="100" w:afterAutospacing="1" w:line="300" w:lineRule="atLeast"/>
      <w:widowControl/>
    </w:pPr>
    <w:rPr>
      <w:rFonts w:ascii="宋体" w:hAnsi="宋体"/>
      <w:szCs w:val="21"/>
    </w:rPr>
  </w:style>
  <w:style w:type="paragraph" w:styleId="1432" w:customStyle="1">
    <w:name w:val="xl6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33" w:customStyle="1">
    <w:name w:val="宏图高科"/>
    <w:basedOn w:val="810"/>
    <w:uiPriority w:val="0"/>
    <w:qFormat/>
    <w:pPr>
      <w:ind w:firstLine="480"/>
      <w:spacing w:line="360" w:lineRule="auto"/>
    </w:pPr>
    <w:rPr>
      <w:rFonts w:eastAsia="楷体_GB2312"/>
      <w:sz w:val="24"/>
    </w:rPr>
  </w:style>
  <w:style w:type="paragraph" w:styleId="1434" w:customStyle="1">
    <w:name w:val="喜"/>
    <w:basedOn w:val="813"/>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435" w:customStyle="1">
    <w:name w:val="xl82"/>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6" w:customStyle="1">
    <w:name w:val="xl9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7" w:customStyle="1">
    <w:name w:val="xl74"/>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38" w:customStyle="1">
    <w:name w:val="四号线第四级"/>
    <w:basedOn w:val="810"/>
    <w:uiPriority w:val="0"/>
    <w:qFormat/>
    <w:pPr>
      <w:ind w:left="600" w:hanging="420"/>
      <w:tabs>
        <w:tab w:val="left" w:pos="600" w:leader="none"/>
      </w:tabs>
    </w:pPr>
    <w:rPr>
      <w:szCs w:val="24"/>
    </w:rPr>
  </w:style>
  <w:style w:type="paragraph" w:styleId="1439" w:customStyle="1">
    <w:name w:val="xl115"/>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40" w:customStyle="1">
    <w:name w:val="Char3"/>
    <w:basedOn w:val="830"/>
    <w:uiPriority w:val="0"/>
    <w:qFormat/>
    <w:pPr>
      <w:numPr>
        <w:ilvl w:val="0"/>
        <w:numId w:val="4"/>
      </w:numPr>
      <w:ind w:firstLine="183"/>
    </w:pPr>
    <w:rPr>
      <w:rFonts w:ascii="Tahoma" w:hAnsi="Tahoma"/>
      <w:sz w:val="24"/>
      <w:lang w:val="zh-CN"/>
    </w:rPr>
  </w:style>
  <w:style w:type="paragraph" w:styleId="1441" w:customStyle="1">
    <w:name w:val="xl92"/>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2" w:customStyle="1">
    <w:name w:val="正文段"/>
    <w:basedOn w:val="810"/>
    <w:uiPriority w:val="0"/>
    <w:qFormat/>
    <w:pPr>
      <w:ind w:firstLine="200"/>
      <w:widowControl/>
    </w:pPr>
    <w:rPr>
      <w:sz w:val="24"/>
    </w:rPr>
  </w:style>
  <w:style w:type="paragraph" w:styleId="1443" w:customStyle="1">
    <w:name w:val="文档-标题3"/>
    <w:basedOn w:val="810"/>
    <w:next w:val="810"/>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444" w:customStyle="1">
    <w:name w:val="xl98"/>
    <w:basedOn w:val="81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445" w:customStyle="1">
    <w:name w:val="样式 宋体 五号 行距: 单倍行距"/>
    <w:basedOn w:val="810"/>
    <w:uiPriority w:val="0"/>
    <w:qFormat/>
    <w:pPr>
      <w:jc w:val="left"/>
    </w:pPr>
    <w:rPr>
      <w:rFonts w:ascii="宋体" w:hAnsi="宋体" w:cs="宋体"/>
    </w:rPr>
  </w:style>
  <w:style w:type="paragraph" w:styleId="1446" w:customStyle="1">
    <w:name w:val="xl111"/>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7" w:customStyle="1">
    <w:name w:val="xl8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8" w:customStyle="1">
    <w:name w:val="xl106"/>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49" w:customStyle="1">
    <w:name w:val="xl73"/>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0" w:customStyle="1">
    <w:name w:val="xl70"/>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1" w:customStyle="1">
    <w:name w:val="xl108"/>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2" w:customStyle="1">
    <w:name w:val="xl6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3" w:customStyle="1">
    <w:name w:val="xl6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54" w:customStyle="1">
    <w:name w:val="Char2 Char Char Char"/>
    <w:basedOn w:val="830"/>
    <w:uiPriority w:val="0"/>
    <w:qFormat/>
    <w:rPr>
      <w:rFonts w:ascii="Tahoma" w:hAnsi="Tahoma"/>
      <w:sz w:val="24"/>
      <w:szCs w:val="24"/>
      <w:lang w:val="zh-CN"/>
    </w:rPr>
  </w:style>
  <w:style w:type="paragraph" w:styleId="1455" w:customStyle="1">
    <w:name w:val="Char Char Char Char Char Char Char Char"/>
    <w:basedOn w:val="810"/>
    <w:uiPriority w:val="0"/>
    <w:qFormat/>
  </w:style>
  <w:style w:type="paragraph" w:styleId="1456" w:customStyle="1">
    <w:name w:val="小点说明"/>
    <w:basedOn w:val="810"/>
    <w:uiPriority w:val="0"/>
    <w:qFormat/>
    <w:pPr>
      <w:numPr>
        <w:ilvl w:val="0"/>
        <w:numId w:val="5"/>
      </w:numPr>
      <w:spacing w:line="360" w:lineRule="auto"/>
    </w:pPr>
    <w:rPr>
      <w:rFonts w:ascii="宋体" w:hAnsi="宋体"/>
      <w:sz w:val="24"/>
    </w:rPr>
  </w:style>
  <w:style w:type="paragraph" w:styleId="1457" w:customStyle="1">
    <w:name w:val="Char2 Char Char Char2"/>
    <w:basedOn w:val="810"/>
    <w:uiPriority w:val="0"/>
    <w:semiHidden/>
    <w:qFormat/>
    <w:pPr>
      <w:ind w:firstLine="200"/>
      <w:keepLines/>
      <w:keepNext/>
      <w:spacing w:line="360" w:lineRule="auto"/>
    </w:pPr>
    <w:rPr>
      <w:rFonts w:ascii="Tahoma" w:hAnsi="Tahoma"/>
      <w:sz w:val="24"/>
    </w:rPr>
  </w:style>
  <w:style w:type="paragraph" w:styleId="1458" w:customStyle="1">
    <w:name w:val="方案标题1"/>
    <w:basedOn w:val="811"/>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59" w:customStyle="1">
    <w:name w:val="Char1 Char Char Char Char Char Char"/>
    <w:basedOn w:val="810"/>
    <w:next w:val="810"/>
    <w:uiPriority w:val="0"/>
    <w:qFormat/>
    <w:pPr>
      <w:keepLines/>
      <w:keepNext/>
      <w:pageBreakBefore/>
    </w:pPr>
    <w:rPr>
      <w:rFonts w:ascii="Tahoma" w:hAnsi="Tahoma"/>
      <w:sz w:val="24"/>
    </w:rPr>
  </w:style>
  <w:style w:type="paragraph" w:styleId="1460" w:customStyle="1">
    <w:name w:val="xl117"/>
    <w:basedOn w:val="81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61" w:customStyle="1">
    <w:name w:val="xl77"/>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2" w:customStyle="1">
    <w:name w:val="xl83"/>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63" w:customStyle="1">
    <w:name w:val="正文文本 21"/>
    <w:basedOn w:val="810"/>
    <w:uiPriority w:val="0"/>
    <w:qFormat/>
    <w:pPr>
      <w:jc w:val="center"/>
      <w:spacing w:line="300" w:lineRule="auto"/>
    </w:pPr>
    <w:rPr>
      <w:rFonts w:ascii="宋体" w:hAnsi="宋体"/>
      <w:sz w:val="24"/>
    </w:rPr>
  </w:style>
  <w:style w:type="paragraph" w:styleId="1464" w:customStyle="1">
    <w:name w:val="默认段落字体 Para Char Char Char Char Char Char Char Char Char Char"/>
    <w:basedOn w:val="810"/>
    <w:uiPriority w:val="0"/>
    <w:qFormat/>
    <w:rPr>
      <w:rFonts w:ascii="Tahoma" w:hAnsi="Tahoma"/>
      <w:sz w:val="24"/>
    </w:rPr>
  </w:style>
  <w:style w:type="paragraph" w:styleId="1465" w:customStyle="1">
    <w:name w:val="xl107"/>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66" w:customStyle="1">
    <w:name w:val="2 Char Char Char Char Char Char Char"/>
    <w:basedOn w:val="810"/>
    <w:uiPriority w:val="0"/>
    <w:qFormat/>
    <w:rPr>
      <w:rFonts w:ascii="Tahoma" w:hAnsi="Tahoma"/>
      <w:sz w:val="24"/>
    </w:rPr>
  </w:style>
  <w:style w:type="paragraph" w:styleId="1467" w:customStyle="1">
    <w:name w:val="样式 加粗 居中"/>
    <w:basedOn w:val="810"/>
    <w:uiPriority w:val="0"/>
    <w:qFormat/>
    <w:pPr>
      <w:jc w:val="center"/>
    </w:pPr>
    <w:rPr>
      <w:rFonts w:eastAsia="黑体"/>
      <w:b/>
      <w:sz w:val="48"/>
    </w:rPr>
  </w:style>
  <w:style w:type="paragraph" w:styleId="1468" w:customStyle="1">
    <w:name w:val="Char Char Char Char Char Char"/>
    <w:basedOn w:val="810"/>
    <w:uiPriority w:val="0"/>
    <w:qFormat/>
    <w:rPr>
      <w:rFonts w:ascii="Tahoma" w:hAnsi="Tahoma"/>
      <w:sz w:val="24"/>
    </w:rPr>
  </w:style>
  <w:style w:type="paragraph" w:styleId="1469" w:customStyle="1">
    <w:name w:val="正文加重首行缩进2字"/>
    <w:basedOn w:val="810"/>
    <w:uiPriority w:val="0"/>
    <w:qFormat/>
    <w:pPr>
      <w:ind w:firstLine="560"/>
      <w:spacing w:before="100" w:beforeAutospacing="1" w:after="100" w:afterAutospacing="1"/>
    </w:pPr>
    <w:rPr>
      <w:rFonts w:eastAsia="仿宋_GB2312"/>
      <w:b/>
      <w:bCs/>
      <w:sz w:val="24"/>
      <w:szCs w:val="24"/>
    </w:rPr>
  </w:style>
  <w:style w:type="paragraph" w:styleId="1470" w:customStyle="1">
    <w:name w:val="xl72"/>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1" w:customStyle="1">
    <w:name w:val="xl11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2" w:customStyle="1">
    <w:name w:val="xl104"/>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73" w:customStyle="1">
    <w:name w:val="xl114"/>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4" w:customStyle="1">
    <w:name w:val="xl109"/>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5" w:customStyle="1">
    <w:name w:val="xl81"/>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76" w:customStyle="1">
    <w:name w:val="xl88"/>
    <w:basedOn w:val="81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77" w:customStyle="1">
    <w:name w:val="font0"/>
    <w:basedOn w:val="810"/>
    <w:uiPriority w:val="0"/>
    <w:qFormat/>
    <w:pPr>
      <w:jc w:val="left"/>
      <w:spacing w:before="100" w:beforeAutospacing="1" w:after="100" w:afterAutospacing="1"/>
      <w:widowControl/>
    </w:pPr>
    <w:rPr>
      <w:rFonts w:ascii="宋体" w:hAnsi="宋体" w:cs="宋体"/>
      <w:sz w:val="24"/>
      <w:szCs w:val="24"/>
    </w:rPr>
  </w:style>
  <w:style w:type="paragraph" w:styleId="1478" w:customStyle="1">
    <w:name w:val="xl101"/>
    <w:basedOn w:val="8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79" w:customStyle="1">
    <w:name w:val="Char Char Char Char3"/>
    <w:basedOn w:val="830"/>
    <w:uiPriority w:val="0"/>
    <w:qFormat/>
    <w:pPr>
      <w:spacing w:line="360" w:lineRule="auto"/>
    </w:pPr>
    <w:rPr>
      <w:rFonts w:ascii="Tahoma" w:hAnsi="Tahoma"/>
      <w:sz w:val="24"/>
      <w:szCs w:val="24"/>
      <w:lang w:val="zh-CN"/>
    </w:rPr>
  </w:style>
  <w:style w:type="character" w:styleId="1480" w:customStyle="1">
    <w:name w:val="itm1"/>
    <w:uiPriority w:val="0"/>
    <w:qFormat/>
    <w:rPr>
      <w:rFonts w:hint="eastAsia" w:ascii="宋体" w:hAnsi="宋体" w:eastAsia="宋体"/>
      <w:sz w:val="21"/>
      <w:szCs w:val="21"/>
    </w:rPr>
  </w:style>
  <w:style w:type="character" w:styleId="1481" w:customStyle="1">
    <w:name w:val="已访问的超链接1"/>
    <w:uiPriority w:val="0"/>
    <w:qFormat/>
    <w:rPr>
      <w:rFonts w:ascii="Tahoma" w:hAnsi="Tahoma"/>
      <w:color w:val="585858"/>
      <w:sz w:val="24"/>
      <w:szCs w:val="20"/>
      <w:u w:val="none"/>
    </w:rPr>
  </w:style>
  <w:style w:type="character" w:styleId="1482" w:customStyle="1">
    <w:name w:val="结束语 Char1"/>
    <w:uiPriority w:val="0"/>
    <w:qFormat/>
    <w:rPr>
      <w:sz w:val="21"/>
      <w:lang w:bidi="ar-SA"/>
    </w:rPr>
  </w:style>
  <w:style w:type="character" w:styleId="1483" w:customStyle="1">
    <w:name w:val="Char Char26"/>
    <w:uiPriority w:val="0"/>
    <w:qFormat/>
    <w:rPr>
      <w:rFonts w:ascii="黑体" w:eastAsia="黑体"/>
      <w:b/>
      <w:bCs/>
      <w:sz w:val="32"/>
      <w:szCs w:val="32"/>
      <w:lang w:val="en-US" w:eastAsia="zh-CN" w:bidi="ar-SA"/>
    </w:rPr>
  </w:style>
  <w:style w:type="character" w:styleId="1484" w:customStyle="1">
    <w:name w:val="Char Char Char Char Char Char Char Char Char Char Char Char Char Char"/>
    <w:uiPriority w:val="0"/>
    <w:qFormat/>
    <w:rPr>
      <w:rFonts w:eastAsia="宋体"/>
      <w:b/>
      <w:bCs/>
      <w:sz w:val="32"/>
      <w:szCs w:val="44"/>
      <w:lang w:val="en-US" w:eastAsia="zh-CN" w:bidi="ar-SA"/>
    </w:rPr>
  </w:style>
  <w:style w:type="character" w:styleId="1485" w:customStyle="1">
    <w:name w:val="style3"/>
    <w:uiPriority w:val="0"/>
    <w:qFormat/>
    <w:rPr>
      <w:rFonts w:ascii="Tahoma" w:hAnsi="Tahoma"/>
      <w:szCs w:val="20"/>
    </w:rPr>
  </w:style>
  <w:style w:type="character" w:styleId="1486" w:customStyle="1">
    <w:name w:val="textnorm_chn1"/>
    <w:uiPriority w:val="0"/>
    <w:qFormat/>
    <w:rPr>
      <w:rFonts w:hint="default" w:ascii="Arial" w:hAnsi="Arial" w:cs="Arial"/>
      <w:color w:val="21254a"/>
      <w:sz w:val="22"/>
      <w:szCs w:val="22"/>
    </w:rPr>
  </w:style>
  <w:style w:type="character" w:styleId="1487" w:customStyle="1">
    <w:name w:val="表头 Char Char"/>
    <w:uiPriority w:val="0"/>
    <w:qFormat/>
    <w:rPr>
      <w:rFonts w:eastAsia="黑体"/>
      <w:spacing w:val="-10"/>
      <w:sz w:val="21"/>
      <w:lang w:val="en-US" w:eastAsia="zh-CN" w:bidi="ar-SA"/>
    </w:rPr>
  </w:style>
  <w:style w:type="character" w:styleId="1488" w:customStyle="1">
    <w:name w:val="text_list1"/>
    <w:uiPriority w:val="0"/>
    <w:qFormat/>
    <w:rPr>
      <w:rFonts w:hint="default" w:ascii="Arial" w:hAnsi="Arial" w:cs="Arial"/>
      <w:color w:val="000000"/>
      <w:spacing w:val="272"/>
      <w:sz w:val="16"/>
      <w:szCs w:val="16"/>
    </w:rPr>
  </w:style>
  <w:style w:type="character" w:styleId="1489" w:customStyle="1">
    <w:name w:val="孙普文字 Char Char"/>
    <w:uiPriority w:val="0"/>
    <w:qFormat/>
    <w:rPr>
      <w:rFonts w:ascii="宋体" w:hAnsi="Courier New" w:eastAsia="宋体"/>
      <w:sz w:val="21"/>
      <w:szCs w:val="21"/>
      <w:lang w:val="en-US" w:eastAsia="zh-CN" w:bidi="ar-SA"/>
    </w:rPr>
  </w:style>
  <w:style w:type="character" w:styleId="1490" w:customStyle="1">
    <w:name w:val="小四 段落 宋体 Char Char Char Char1"/>
    <w:link w:val="1491"/>
    <w:uiPriority w:val="0"/>
    <w:qFormat/>
    <w:rPr>
      <w:rFonts w:ascii="Tahoma" w:hAnsi="Tahoma"/>
      <w:sz w:val="24"/>
    </w:rPr>
  </w:style>
  <w:style w:type="paragraph" w:styleId="1491" w:customStyle="1">
    <w:name w:val="小四 段落 宋体 Char Char Char"/>
    <w:basedOn w:val="825"/>
    <w:link w:val="1490"/>
    <w:uiPriority w:val="0"/>
    <w:qFormat/>
    <w:pPr>
      <w:ind w:left="0" w:right="-33" w:firstLine="480"/>
      <w:jc w:val="left"/>
      <w:tabs>
        <w:tab w:val="clear" w:pos="360" w:leader="none"/>
      </w:tabs>
    </w:pPr>
    <w:rPr>
      <w:rFonts w:eastAsia="宋体"/>
      <w:szCs w:val="20"/>
      <w:lang w:val="en-US" w:bidi="mn-Mong-CN"/>
    </w:rPr>
  </w:style>
  <w:style w:type="character" w:styleId="1492" w:customStyle="1">
    <w:name w:val="txt1"/>
    <w:uiPriority w:val="0"/>
    <w:qFormat/>
    <w:rPr>
      <w:rFonts w:hint="default" w:ascii="ˎ̥" w:hAnsi="ˎ̥"/>
      <w:sz w:val="18"/>
      <w:szCs w:val="18"/>
    </w:rPr>
  </w:style>
  <w:style w:type="character" w:styleId="1493" w:customStyle="1">
    <w:name w:val="样式 三号 下划线"/>
    <w:uiPriority w:val="0"/>
    <w:qFormat/>
    <w:rPr>
      <w:rFonts w:ascii="Tahoma" w:hAnsi="Tahoma"/>
      <w:sz w:val="28"/>
      <w:szCs w:val="20"/>
      <w:u w:val="single"/>
    </w:rPr>
  </w:style>
  <w:style w:type="character" w:styleId="1494" w:customStyle="1">
    <w:name w:val="文档结构图 Char Char"/>
    <w:uiPriority w:val="0"/>
    <w:qFormat/>
    <w:rPr>
      <w:rFonts w:ascii="宋体"/>
      <w:sz w:val="18"/>
      <w:szCs w:val="18"/>
    </w:rPr>
  </w:style>
  <w:style w:type="character" w:styleId="1495" w:customStyle="1">
    <w:name w:val="公文正文 Char Char"/>
    <w:uiPriority w:val="0"/>
    <w:qFormat/>
    <w:rPr>
      <w:rFonts w:ascii="仿宋_GB2312" w:hAnsi="宋体" w:eastAsia="仿宋_GB2312"/>
      <w:sz w:val="28"/>
      <w:szCs w:val="24"/>
      <w:lang w:val="en-US" w:eastAsia="zh-CN" w:bidi="ar-SA"/>
    </w:rPr>
  </w:style>
  <w:style w:type="character" w:styleId="1496" w:customStyle="1">
    <w:name w:val="标书正文格式 Char1"/>
    <w:link w:val="1497"/>
    <w:uiPriority w:val="0"/>
    <w:qFormat/>
    <w:rPr>
      <w:rFonts w:eastAsia="楷体_GB2312"/>
      <w:sz w:val="24"/>
      <w:szCs w:val="24"/>
      <w:lang w:bidi="ar-SA"/>
    </w:rPr>
  </w:style>
  <w:style w:type="paragraph" w:styleId="1497" w:customStyle="1">
    <w:name w:val="标书正文格式"/>
    <w:link w:val="1496"/>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498" w:customStyle="1">
    <w:name w:val="Footer1 Char Char"/>
    <w:uiPriority w:val="0"/>
    <w:qFormat/>
    <w:rPr>
      <w:rFonts w:ascii="Tahoma" w:hAnsi="Tahoma" w:eastAsia="宋体"/>
      <w:sz w:val="18"/>
      <w:szCs w:val="18"/>
      <w:lang w:val="en-US" w:eastAsia="zh-CN" w:bidi="ar-SA"/>
    </w:rPr>
  </w:style>
  <w:style w:type="character" w:styleId="1499" w:customStyle="1">
    <w:name w:val="小四文本缩进 Char Char"/>
    <w:uiPriority w:val="0"/>
    <w:qFormat/>
    <w:rPr>
      <w:sz w:val="24"/>
      <w:lang w:bidi="ar-SA"/>
    </w:rPr>
  </w:style>
  <w:style w:type="character" w:styleId="1500" w:customStyle="1">
    <w:name w:val="标题 31"/>
    <w:uiPriority w:val="0"/>
    <w:qFormat/>
    <w:rPr>
      <w:rFonts w:hint="eastAsia" w:ascii="黑体" w:hAnsi="ˎ̥" w:eastAsia="黑体"/>
      <w:sz w:val="28"/>
    </w:rPr>
  </w:style>
  <w:style w:type="character" w:styleId="1501" w:customStyle="1">
    <w:name w:val="称呼 Char1"/>
    <w:uiPriority w:val="0"/>
    <w:qFormat/>
    <w:rPr>
      <w:sz w:val="21"/>
      <w:lang w:bidi="ar-SA"/>
    </w:rPr>
  </w:style>
  <w:style w:type="character" w:styleId="1502" w:customStyle="1">
    <w:name w:val="标题 2 Char Char Char Char Char Char Char Char Char Char"/>
    <w:uiPriority w:val="0"/>
    <w:qFormat/>
    <w:rPr>
      <w:rFonts w:ascii="Arial" w:hAnsi="Arial" w:eastAsia="黑体"/>
      <w:b/>
      <w:bCs/>
      <w:sz w:val="32"/>
      <w:szCs w:val="32"/>
      <w:lang w:val="en-US" w:eastAsia="zh-CN" w:bidi="ar-SA"/>
    </w:rPr>
  </w:style>
  <w:style w:type="character" w:styleId="1503" w:customStyle="1">
    <w:name w:val="方案标题2 Char Char"/>
    <w:uiPriority w:val="0"/>
    <w:qFormat/>
    <w:rPr>
      <w:rFonts w:ascii="黑体" w:hAnsi="Arial" w:eastAsia="黑体"/>
      <w:b/>
      <w:spacing w:val="14"/>
      <w:sz w:val="28"/>
      <w:szCs w:val="32"/>
      <w:lang w:val="en-US" w:eastAsia="zh-CN" w:bidi="ar-SA"/>
    </w:rPr>
  </w:style>
  <w:style w:type="character" w:styleId="1504" w:customStyle="1">
    <w:name w:val="方案标题3 Char Char"/>
    <w:uiPriority w:val="0"/>
    <w:qFormat/>
    <w:rPr>
      <w:rFonts w:ascii="黑体" w:hAnsi="Arial" w:eastAsia="黑体"/>
      <w:spacing w:val="14"/>
      <w:sz w:val="24"/>
      <w:szCs w:val="30"/>
      <w:lang w:val="en-US" w:eastAsia="zh-CN" w:bidi="ar-SA"/>
    </w:rPr>
  </w:style>
  <w:style w:type="character" w:styleId="1505" w:customStyle="1">
    <w:name w:val="l15 Char Char"/>
    <w:link w:val="1506"/>
    <w:uiPriority w:val="0"/>
    <w:qFormat/>
    <w:rPr>
      <w:color w:val="000000"/>
      <w:sz w:val="23"/>
      <w:szCs w:val="23"/>
    </w:rPr>
  </w:style>
  <w:style w:type="paragraph" w:styleId="1506" w:customStyle="1">
    <w:name w:val="l15"/>
    <w:basedOn w:val="810"/>
    <w:link w:val="1505"/>
    <w:uiPriority w:val="0"/>
    <w:qFormat/>
    <w:pPr>
      <w:jc w:val="left"/>
      <w:spacing w:before="100" w:beforeAutospacing="1" w:after="100" w:afterAutospacing="1" w:line="300" w:lineRule="atLeast"/>
      <w:widowControl/>
    </w:pPr>
    <w:rPr>
      <w:color w:val="000000"/>
      <w:sz w:val="23"/>
      <w:szCs w:val="23"/>
      <w:lang w:bidi="mn-Mong-CN"/>
    </w:rPr>
  </w:style>
  <w:style w:type="character" w:styleId="1507" w:customStyle="1">
    <w:name w:val="常规 Char Char"/>
    <w:link w:val="1508"/>
    <w:uiPriority w:val="0"/>
    <w:qFormat/>
    <w:rPr>
      <w:rFonts w:ascii="Tahoma" w:hAnsi="Tahoma"/>
      <w:sz w:val="21"/>
      <w:szCs w:val="21"/>
    </w:rPr>
  </w:style>
  <w:style w:type="paragraph" w:styleId="1508" w:customStyle="1">
    <w:name w:val="常规"/>
    <w:basedOn w:val="810"/>
    <w:link w:val="1507"/>
    <w:uiPriority w:val="0"/>
    <w:qFormat/>
    <w:pPr>
      <w:ind w:left="1134"/>
      <w:spacing w:line="360" w:lineRule="auto"/>
    </w:pPr>
    <w:rPr>
      <w:rFonts w:ascii="Tahoma" w:hAnsi="Tahoma"/>
      <w:szCs w:val="21"/>
      <w:lang w:bidi="mn-Mong-CN"/>
    </w:rPr>
  </w:style>
  <w:style w:type="character" w:styleId="1509" w:customStyle="1">
    <w:name w:val="页眉 Char Char"/>
    <w:uiPriority w:val="0"/>
    <w:qFormat/>
    <w:rPr>
      <w:sz w:val="18"/>
      <w:szCs w:val="18"/>
    </w:rPr>
  </w:style>
  <w:style w:type="character" w:styleId="1510" w:customStyle="1">
    <w:name w:val="paramname"/>
    <w:uiPriority w:val="0"/>
    <w:qFormat/>
    <w:rPr>
      <w:rFonts w:ascii="Tahoma" w:hAnsi="Tahoma"/>
      <w:szCs w:val="20"/>
    </w:rPr>
  </w:style>
  <w:style w:type="character" w:styleId="1511" w:customStyle="1">
    <w:name w:val="p71"/>
    <w:uiPriority w:val="0"/>
    <w:qFormat/>
    <w:rPr>
      <w:rFonts w:ascii="Tahoma" w:hAnsi="Tahoma"/>
      <w:szCs w:val="20"/>
    </w:rPr>
  </w:style>
  <w:style w:type="character" w:styleId="1512" w:customStyle="1">
    <w:name w:val="p141"/>
    <w:uiPriority w:val="0"/>
    <w:qFormat/>
    <w:rPr>
      <w:sz w:val="21"/>
      <w:szCs w:val="21"/>
    </w:rPr>
  </w:style>
  <w:style w:type="character" w:styleId="1513" w:customStyle="1">
    <w:name w:val="样式 宋体 小四"/>
    <w:uiPriority w:val="0"/>
    <w:qFormat/>
    <w:rPr>
      <w:rFonts w:ascii="宋体" w:hAnsi="宋体"/>
      <w:sz w:val="24"/>
      <w:szCs w:val="20"/>
    </w:rPr>
  </w:style>
  <w:style w:type="character" w:styleId="1514" w:customStyle="1">
    <w:name w:val="style31"/>
    <w:uiPriority w:val="0"/>
    <w:qFormat/>
    <w:rPr>
      <w:rFonts w:ascii="Tahoma" w:hAnsi="Tahoma"/>
      <w:sz w:val="23"/>
      <w:szCs w:val="23"/>
    </w:rPr>
  </w:style>
  <w:style w:type="character" w:styleId="1515" w:customStyle="1">
    <w:name w:val="css41"/>
    <w:uiPriority w:val="0"/>
    <w:qFormat/>
    <w:rPr>
      <w:rFonts w:hint="default"/>
      <w:spacing w:val="0"/>
      <w:sz w:val="26"/>
      <w:szCs w:val="26"/>
    </w:rPr>
  </w:style>
  <w:style w:type="paragraph" w:styleId="1516" w:customStyle="1">
    <w:name w:val="函数注释1"/>
    <w:basedOn w:val="810"/>
    <w:uiPriority w:val="0"/>
    <w:qFormat/>
    <w:pPr>
      <w:ind w:left="1678" w:right="210" w:hanging="1049"/>
      <w:jc w:val="left"/>
      <w:spacing w:after="20" w:line="320" w:lineRule="exact"/>
    </w:pPr>
    <w:rPr>
      <w:sz w:val="24"/>
    </w:rPr>
  </w:style>
  <w:style w:type="paragraph" w:styleId="1517" w:customStyle="1">
    <w:name w:val="Char Char Char Char Char Char Char Char Char Char Char Char"/>
    <w:basedOn w:val="810"/>
    <w:uiPriority w:val="0"/>
    <w:qFormat/>
    <w:pPr>
      <w:spacing w:line="360" w:lineRule="auto"/>
    </w:pPr>
    <w:rPr>
      <w:rFonts w:ascii="仿宋_GB2312" w:eastAsia="仿宋_GB2312"/>
      <w:b/>
      <w:sz w:val="32"/>
      <w:szCs w:val="32"/>
    </w:rPr>
  </w:style>
  <w:style w:type="paragraph" w:styleId="1518" w:customStyle="1">
    <w:name w:val="Char2"/>
    <w:basedOn w:val="830"/>
    <w:uiPriority w:val="0"/>
    <w:qFormat/>
    <w:pPr>
      <w:ind w:left="2040" w:hanging="360"/>
      <w:spacing w:line="360" w:lineRule="auto"/>
      <w:tabs>
        <w:tab w:val="left" w:pos="2040" w:leader="none"/>
      </w:tabs>
    </w:pPr>
    <w:rPr>
      <w:rFonts w:ascii="Tahoma" w:hAnsi="Tahoma"/>
      <w:sz w:val="24"/>
      <w:lang w:val="zh-CN"/>
    </w:rPr>
  </w:style>
  <w:style w:type="paragraph" w:styleId="1519" w:customStyle="1">
    <w:name w:val="标准式样"/>
    <w:basedOn w:val="867"/>
    <w:uiPriority w:val="0"/>
    <w:qFormat/>
    <w:pPr>
      <w:ind w:left="210" w:firstLine="420"/>
      <w:jc w:val="left"/>
      <w:spacing w:line="288" w:lineRule="auto"/>
    </w:pPr>
    <w:rPr>
      <w:smallCaps/>
      <w:sz w:val="20"/>
      <w:szCs w:val="20"/>
    </w:rPr>
  </w:style>
  <w:style w:type="paragraph" w:styleId="1520" w:customStyle="1">
    <w:name w:val="Javis"/>
    <w:basedOn w:val="810"/>
    <w:uiPriority w:val="0"/>
    <w:qFormat/>
    <w:pPr>
      <w:ind w:right="210"/>
      <w:spacing w:line="360" w:lineRule="auto"/>
    </w:pPr>
    <w:rPr>
      <w:rFonts w:cs="宋体"/>
      <w:sz w:val="24"/>
    </w:rPr>
  </w:style>
  <w:style w:type="paragraph" w:styleId="1521" w:customStyle="1">
    <w:name w:val="页眉1"/>
    <w:basedOn w:val="81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522" w:customStyle="1">
    <w:name w:val="Char Char Char1 Char Char Char"/>
    <w:basedOn w:val="810"/>
    <w:uiPriority w:val="0"/>
    <w:qFormat/>
    <w:pPr>
      <w:ind w:firstLine="200"/>
      <w:spacing w:line="360" w:lineRule="auto"/>
    </w:pPr>
    <w:rPr>
      <w:rFonts w:ascii="Tahoma" w:hAnsi="Tahoma"/>
      <w:sz w:val="24"/>
    </w:rPr>
  </w:style>
  <w:style w:type="paragraph" w:styleId="1523" w:customStyle="1">
    <w:name w:val="并列项-点"/>
    <w:basedOn w:val="810"/>
    <w:uiPriority w:val="0"/>
    <w:qFormat/>
    <w:pPr>
      <w:ind w:left="851" w:hanging="284"/>
      <w:spacing w:before="120" w:line="360" w:lineRule="auto"/>
      <w:widowControl/>
      <w:tabs>
        <w:tab w:val="left" w:pos="851" w:leader="none"/>
        <w:tab w:val="left" w:pos="927" w:leader="none"/>
      </w:tabs>
    </w:pPr>
    <w:rPr>
      <w:sz w:val="24"/>
    </w:rPr>
  </w:style>
  <w:style w:type="paragraph" w:styleId="1524" w:customStyle="1">
    <w:name w:val="MM Topic 3"/>
    <w:basedOn w:val="813"/>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525" w:customStyle="1">
    <w:name w:val="Char Char Char Char1 Char Char Char"/>
    <w:basedOn w:val="810"/>
    <w:uiPriority w:val="0"/>
    <w:qFormat/>
    <w:pPr>
      <w:spacing w:line="360" w:lineRule="auto"/>
    </w:pPr>
    <w:rPr>
      <w:sz w:val="24"/>
    </w:rPr>
  </w:style>
  <w:style w:type="paragraph" w:styleId="1526" w:customStyle="1">
    <w:name w:val="Char Char Char Char Char Char2"/>
    <w:basedOn w:val="810"/>
    <w:uiPriority w:val="0"/>
    <w:qFormat/>
    <w:pPr>
      <w:jc w:val="left"/>
      <w:spacing w:after="160" w:line="240" w:lineRule="exact"/>
      <w:widowControl/>
    </w:pPr>
    <w:rPr>
      <w:rFonts w:ascii="黑体" w:hAnsi="Verdana" w:eastAsia="黑体"/>
      <w:sz w:val="32"/>
      <w:szCs w:val="32"/>
    </w:rPr>
  </w:style>
  <w:style w:type="paragraph" w:styleId="1527" w:customStyle="1">
    <w:name w:val="1-二级标题"/>
    <w:basedOn w:val="810"/>
    <w:uiPriority w:val="0"/>
    <w:qFormat/>
    <w:pPr>
      <w:ind w:firstLine="200"/>
      <w:spacing w:line="360" w:lineRule="auto"/>
      <w:outlineLvl w:val="1"/>
    </w:pPr>
    <w:rPr>
      <w:rFonts w:ascii="宋体" w:hAnsi="宋体"/>
      <w:b/>
      <w:sz w:val="24"/>
      <w:szCs w:val="24"/>
    </w:rPr>
  </w:style>
  <w:style w:type="paragraph" w:styleId="1528" w:customStyle="1">
    <w:name w:val="项目编号1"/>
    <w:basedOn w:val="810"/>
    <w:next w:val="810"/>
    <w:uiPriority w:val="0"/>
    <w:qFormat/>
    <w:pPr>
      <w:ind w:left="420" w:hanging="420"/>
      <w:jc w:val="left"/>
      <w:spacing w:line="360" w:lineRule="auto"/>
      <w:tabs>
        <w:tab w:val="left" w:pos="420" w:leader="none"/>
      </w:tabs>
    </w:pPr>
    <w:rPr>
      <w:rFonts w:ascii="宋体"/>
      <w:sz w:val="24"/>
      <w:szCs w:val="24"/>
    </w:rPr>
  </w:style>
  <w:style w:type="paragraph" w:styleId="1529" w:customStyle="1">
    <w:name w:val="Char Char Char Char Char Char Char Char1"/>
    <w:basedOn w:val="810"/>
    <w:uiPriority w:val="0"/>
    <w:qFormat/>
    <w:pPr>
      <w:spacing w:line="360" w:lineRule="auto"/>
    </w:pPr>
    <w:rPr>
      <w:sz w:val="24"/>
    </w:rPr>
  </w:style>
  <w:style w:type="paragraph" w:styleId="1530" w:customStyle="1">
    <w:name w:val="项目编号"/>
    <w:basedOn w:val="810"/>
    <w:uiPriority w:val="0"/>
    <w:qFormat/>
    <w:pPr>
      <w:ind w:left="405" w:hanging="405"/>
      <w:spacing w:line="360" w:lineRule="auto"/>
      <w:tabs>
        <w:tab w:val="left" w:pos="405" w:leader="none"/>
      </w:tabs>
    </w:pPr>
    <w:rPr>
      <w:rFonts w:ascii="宋体" w:eastAsia="仿宋_GB2312"/>
      <w:sz w:val="24"/>
    </w:rPr>
  </w:style>
  <w:style w:type="paragraph" w:styleId="1531" w:customStyle="1">
    <w:name w:val="标准文字"/>
    <w:basedOn w:val="810"/>
    <w:uiPriority w:val="0"/>
    <w:qFormat/>
    <w:pPr>
      <w:ind w:firstLine="420"/>
      <w:spacing w:after="20" w:line="360" w:lineRule="auto"/>
    </w:pPr>
    <w:rPr>
      <w:sz w:val="24"/>
      <w:szCs w:val="24"/>
    </w:rPr>
  </w:style>
  <w:style w:type="paragraph" w:styleId="1532" w:customStyle="1">
    <w:name w:val="样式 标题4 楷体_GB2312 四号 加粗 两端对齐 段前: 7.8 磅 段后: 7.8 磅 行距: 1.5 倍行距 + 段前..."/>
    <w:basedOn w:val="814"/>
    <w:next w:val="876"/>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533" w:customStyle="1">
    <w:name w:val="名词解释11"/>
    <w:basedOn w:val="1534"/>
    <w:uiPriority w:val="0"/>
    <w:qFormat/>
    <w:pPr>
      <w:ind w:firstLine="0"/>
      <w:spacing w:after="0"/>
    </w:pPr>
  </w:style>
  <w:style w:type="paragraph" w:styleId="1534" w:customStyle="1">
    <w:name w:val="名词解释"/>
    <w:basedOn w:val="810"/>
    <w:uiPriority w:val="0"/>
    <w:qFormat/>
    <w:pPr>
      <w:ind w:left="2325" w:hanging="2325"/>
      <w:spacing w:after="20" w:line="288" w:lineRule="auto"/>
    </w:pPr>
    <w:rPr>
      <w:sz w:val="24"/>
    </w:rPr>
  </w:style>
  <w:style w:type="paragraph" w:styleId="1535" w:customStyle="1">
    <w:name w:val="Char Char1 Char Char Char Char Char Char1"/>
    <w:basedOn w:val="810"/>
    <w:uiPriority w:val="0"/>
    <w:qFormat/>
    <w:pPr>
      <w:spacing w:line="360" w:lineRule="auto"/>
    </w:pPr>
    <w:rPr>
      <w:rFonts w:ascii="Tahoma" w:hAnsi="Tahoma"/>
      <w:sz w:val="24"/>
      <w:szCs w:val="24"/>
    </w:rPr>
  </w:style>
  <w:style w:type="paragraph" w:styleId="1536" w:customStyle="1">
    <w:name w:val="_Style 1"/>
    <w:basedOn w:val="810"/>
    <w:uiPriority w:val="0"/>
    <w:qFormat/>
    <w:pPr>
      <w:ind w:firstLine="420"/>
      <w:spacing w:line="360" w:lineRule="auto"/>
    </w:pPr>
    <w:rPr>
      <w:rFonts w:ascii="Calibri" w:hAnsi="Calibri"/>
      <w:sz w:val="24"/>
      <w:szCs w:val="22"/>
    </w:rPr>
  </w:style>
  <w:style w:type="paragraph" w:styleId="1537" w:customStyle="1">
    <w:name w:val="表中"/>
    <w:basedOn w:val="810"/>
    <w:uiPriority w:val="0"/>
    <w:qFormat/>
    <w:pPr>
      <w:jc w:val="center"/>
      <w:spacing w:line="360" w:lineRule="atLeast"/>
    </w:pPr>
    <w:rPr>
      <w:sz w:val="24"/>
    </w:rPr>
  </w:style>
  <w:style w:type="paragraph" w:styleId="1538" w:customStyle="1">
    <w:name w:val="产品型号"/>
    <w:basedOn w:val="810"/>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539" w:customStyle="1">
    <w:name w:val="Char Char1 Char Char Char Char1 Char Char Char Char Char Char"/>
    <w:basedOn w:val="810"/>
    <w:uiPriority w:val="0"/>
    <w:qFormat/>
    <w:pPr>
      <w:spacing w:line="360" w:lineRule="auto"/>
    </w:pPr>
    <w:rPr>
      <w:rFonts w:ascii="Tahoma" w:hAnsi="Tahoma"/>
      <w:sz w:val="24"/>
    </w:rPr>
  </w:style>
  <w:style w:type="paragraph" w:styleId="1540" w:customStyle="1">
    <w:name w:val="_Style 95"/>
    <w:basedOn w:val="830"/>
    <w:uiPriority w:val="0"/>
    <w:qFormat/>
    <w:pPr>
      <w:spacing w:line="360" w:lineRule="auto"/>
    </w:pPr>
    <w:rPr>
      <w:rFonts w:ascii="Tahoma" w:hAnsi="Tahoma"/>
      <w:sz w:val="24"/>
      <w:lang w:val="zh-CN"/>
    </w:rPr>
  </w:style>
  <w:style w:type="paragraph" w:styleId="1541" w:customStyle="1">
    <w:name w:val="表格题注"/>
    <w:next w:val="810"/>
    <w:uiPriority w:val="0"/>
    <w:qFormat/>
    <w:pPr>
      <w:jc w:val="center"/>
      <w:keepLines/>
    </w:pPr>
    <w:rPr>
      <w:rFonts w:ascii="Arial" w:hAnsi="Arial" w:eastAsia="宋体" w:cs="Times New Roman"/>
      <w:sz w:val="18"/>
      <w:szCs w:val="18"/>
      <w:lang w:val="en-US" w:eastAsia="zh-CN" w:bidi="ar-SA"/>
    </w:rPr>
  </w:style>
  <w:style w:type="paragraph" w:styleId="1542" w:customStyle="1">
    <w:name w:val="1."/>
    <w:basedOn w:val="810"/>
    <w:uiPriority w:val="0"/>
    <w:qFormat/>
    <w:pPr>
      <w:ind w:firstLine="480"/>
      <w:spacing w:line="360" w:lineRule="auto"/>
    </w:pPr>
    <w:rPr>
      <w:sz w:val="24"/>
      <w:szCs w:val="24"/>
    </w:rPr>
  </w:style>
  <w:style w:type="paragraph" w:styleId="1543" w:customStyle="1">
    <w:name w:val="MM Topic 2"/>
    <w:basedOn w:val="812"/>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544" w:customStyle="1">
    <w:name w:val="_Style 951"/>
    <w:basedOn w:val="830"/>
    <w:uiPriority w:val="0"/>
    <w:qFormat/>
    <w:pPr>
      <w:spacing w:line="360" w:lineRule="auto"/>
    </w:pPr>
    <w:rPr>
      <w:rFonts w:ascii="Tahoma" w:hAnsi="Tahoma"/>
      <w:sz w:val="24"/>
      <w:lang w:val="zh-CN"/>
    </w:rPr>
  </w:style>
  <w:style w:type="paragraph" w:styleId="1545" w:customStyle="1">
    <w:name w:val="表内容"/>
    <w:uiPriority w:val="0"/>
    <w:qFormat/>
    <w:rPr>
      <w:rFonts w:ascii="宋体" w:hAnsi="Times New Roman" w:eastAsia="宋体" w:cs="Times New Roman"/>
      <w:sz w:val="24"/>
      <w:szCs w:val="24"/>
      <w:lang w:val="en-US" w:eastAsia="zh-CN" w:bidi="ar-SA"/>
    </w:rPr>
  </w:style>
  <w:style w:type="paragraph" w:styleId="1546" w:customStyle="1">
    <w:name w:val="Char12"/>
    <w:basedOn w:val="810"/>
    <w:uiPriority w:val="0"/>
    <w:qFormat/>
    <w:pPr>
      <w:spacing w:line="360" w:lineRule="auto"/>
    </w:pPr>
    <w:rPr>
      <w:rFonts w:ascii="仿宋_GB2312" w:eastAsia="仿宋_GB2312"/>
      <w:b/>
      <w:sz w:val="32"/>
      <w:szCs w:val="32"/>
    </w:rPr>
  </w:style>
  <w:style w:type="paragraph" w:styleId="1547" w:customStyle="1">
    <w:name w:val="图形"/>
    <w:basedOn w:val="810"/>
    <w:uiPriority w:val="0"/>
    <w:qFormat/>
    <w:pPr>
      <w:ind w:firstLine="420"/>
      <w:jc w:val="center"/>
      <w:spacing w:after="20" w:line="288" w:lineRule="auto"/>
    </w:pPr>
    <w:rPr>
      <w:sz w:val="24"/>
      <w:szCs w:val="24"/>
    </w:rPr>
  </w:style>
  <w:style w:type="paragraph" w:styleId="1548" w:customStyle="1">
    <w:name w:val="Char Char1 Char Char Char Char Char Char Char Char1"/>
    <w:basedOn w:val="810"/>
    <w:uiPriority w:val="0"/>
    <w:qFormat/>
    <w:pPr>
      <w:jc w:val="left"/>
      <w:spacing w:after="160" w:line="240" w:lineRule="exact"/>
      <w:widowControl/>
    </w:pPr>
    <w:rPr>
      <w:rFonts w:ascii="Verdana" w:hAnsi="Verdana"/>
      <w:sz w:val="20"/>
      <w:lang w:eastAsia="en-US"/>
    </w:rPr>
  </w:style>
  <w:style w:type="paragraph" w:styleId="1549" w:customStyle="1">
    <w:name w:val="项目编号3"/>
    <w:basedOn w:val="810"/>
    <w:next w:val="810"/>
    <w:uiPriority w:val="0"/>
    <w:qFormat/>
    <w:pPr>
      <w:ind w:firstLine="200"/>
      <w:jc w:val="left"/>
      <w:spacing w:line="360" w:lineRule="auto"/>
      <w:tabs>
        <w:tab w:val="left" w:pos="425" w:leader="none"/>
      </w:tabs>
    </w:pPr>
    <w:rPr>
      <w:rFonts w:ascii="宋体"/>
      <w:sz w:val="24"/>
      <w:szCs w:val="24"/>
    </w:rPr>
  </w:style>
  <w:style w:type="paragraph" w:styleId="1550" w:customStyle="1">
    <w:name w:val="Char Char Char Char Char Char1"/>
    <w:basedOn w:val="810"/>
    <w:uiPriority w:val="0"/>
    <w:qFormat/>
    <w:pPr>
      <w:spacing w:line="360" w:lineRule="auto"/>
    </w:pPr>
    <w:rPr>
      <w:rFonts w:ascii="Tahoma" w:hAnsi="Tahoma"/>
      <w:sz w:val="24"/>
    </w:rPr>
  </w:style>
  <w:style w:type="paragraph" w:styleId="1551" w:customStyle="1">
    <w:name w:val="Char11"/>
    <w:basedOn w:val="810"/>
    <w:uiPriority w:val="0"/>
    <w:qFormat/>
    <w:pPr>
      <w:jc w:val="left"/>
      <w:spacing w:after="160" w:line="240" w:lineRule="exact"/>
      <w:widowControl/>
    </w:pPr>
    <w:rPr>
      <w:rFonts w:ascii="Verdana" w:hAnsi="Verdana"/>
      <w:sz w:val="20"/>
      <w:lang w:eastAsia="en-US"/>
    </w:rPr>
  </w:style>
  <w:style w:type="paragraph" w:styleId="1552" w:customStyle="1">
    <w:name w:val="回信地址"/>
    <w:basedOn w:val="810"/>
    <w:uiPriority w:val="0"/>
    <w:qFormat/>
    <w:pPr>
      <w:ind w:right="-120" w:firstLine="420"/>
      <w:jc w:val="left"/>
      <w:keepLines/>
      <w:spacing w:after="20" w:line="200" w:lineRule="atLeast"/>
      <w:widowControl/>
    </w:pPr>
    <w:rPr>
      <w:sz w:val="16"/>
    </w:rPr>
  </w:style>
  <w:style w:type="paragraph" w:styleId="1553" w:customStyle="1">
    <w:name w:val="Char Char Char Char Char Char Char Char Char Char1"/>
    <w:basedOn w:val="810"/>
    <w:uiPriority w:val="0"/>
    <w:qFormat/>
    <w:pPr>
      <w:ind w:left="425" w:hanging="425"/>
      <w:spacing w:line="360" w:lineRule="auto"/>
      <w:tabs>
        <w:tab w:val="left" w:pos="425" w:leader="none"/>
      </w:tabs>
    </w:pPr>
    <w:rPr>
      <w:sz w:val="28"/>
    </w:rPr>
  </w:style>
  <w:style w:type="paragraph" w:styleId="1554" w:customStyle="1">
    <w:name w:val="标书表格字体格式"/>
    <w:next w:val="1497"/>
    <w:uiPriority w:val="0"/>
    <w:qFormat/>
    <w:rPr>
      <w:rFonts w:ascii="Times New Roman" w:hAnsi="Times New Roman" w:eastAsia="宋体" w:cs="Times New Roman"/>
      <w:sz w:val="21"/>
      <w:szCs w:val="24"/>
      <w:lang w:val="en-US" w:eastAsia="zh-CN" w:bidi="ar-SA"/>
    </w:rPr>
  </w:style>
  <w:style w:type="paragraph" w:styleId="1555" w:customStyle="1">
    <w:name w:val="样式 纯文本 + 楷体_GB2312 小四 行距: 固定值 20 磅1"/>
    <w:basedOn w:val="844"/>
    <w:uiPriority w:val="0"/>
    <w:qFormat/>
    <w:pPr>
      <w:ind w:firstLine="200"/>
      <w:spacing w:line="400" w:lineRule="exact"/>
    </w:pPr>
    <w:rPr>
      <w:rFonts w:ascii="楷体_GB2312" w:eastAsia="楷体_GB2312"/>
      <w:sz w:val="24"/>
    </w:rPr>
  </w:style>
  <w:style w:type="paragraph" w:styleId="1556" w:customStyle="1">
    <w:name w:val="Char2 Char Char Char1"/>
    <w:basedOn w:val="830"/>
    <w:uiPriority w:val="0"/>
    <w:qFormat/>
    <w:pPr>
      <w:spacing w:line="360" w:lineRule="auto"/>
    </w:pPr>
    <w:rPr>
      <w:rFonts w:ascii="Tahoma" w:hAnsi="Tahoma"/>
      <w:sz w:val="24"/>
      <w:szCs w:val="24"/>
      <w:lang w:val="zh-CN"/>
    </w:rPr>
  </w:style>
  <w:style w:type="paragraph" w:styleId="1557" w:customStyle="1">
    <w:name w:val="章标题"/>
    <w:next w:val="810"/>
    <w:uiPriority w:val="0"/>
    <w:qFormat/>
    <w:pPr>
      <w:jc w:val="both"/>
      <w:outlineLvl w:val="1"/>
    </w:pPr>
    <w:rPr>
      <w:rFonts w:ascii="黑体" w:hAnsi="Times New Roman" w:eastAsia="黑体" w:cs="Times New Roman"/>
      <w:sz w:val="21"/>
      <w:lang w:val="en-US" w:eastAsia="zh-CN" w:bidi="ar-SA"/>
    </w:rPr>
  </w:style>
  <w:style w:type="paragraph" w:styleId="1558" w:customStyle="1">
    <w:name w:val="图样式"/>
    <w:basedOn w:val="810"/>
    <w:uiPriority w:val="0"/>
    <w:qFormat/>
    <w:pPr>
      <w:jc w:val="center"/>
      <w:spacing w:before="80" w:after="80" w:line="360" w:lineRule="auto"/>
      <w:widowControl/>
    </w:pPr>
    <w:rPr>
      <w:sz w:val="20"/>
    </w:rPr>
  </w:style>
  <w:style w:type="paragraph" w:styleId="1559" w:customStyle="1">
    <w:name w:val="插图题注"/>
    <w:next w:val="810"/>
    <w:uiPriority w:val="0"/>
    <w:qFormat/>
    <w:pPr>
      <w:jc w:val="center"/>
    </w:pPr>
    <w:rPr>
      <w:rFonts w:ascii="Arial" w:hAnsi="Arial" w:eastAsia="宋体" w:cs="Times New Roman"/>
      <w:sz w:val="18"/>
      <w:szCs w:val="18"/>
      <w:lang w:val="en-US" w:eastAsia="zh-CN" w:bidi="ar-SA"/>
    </w:rPr>
  </w:style>
  <w:style w:type="paragraph" w:styleId="1560" w:customStyle="1">
    <w:name w:val="题注4"/>
    <w:basedOn w:val="810"/>
    <w:next w:val="827"/>
    <w:uiPriority w:val="0"/>
    <w:qFormat/>
    <w:pPr>
      <w:jc w:val="center"/>
      <w:spacing w:line="360" w:lineRule="auto"/>
    </w:pPr>
    <w:rPr>
      <w:b/>
      <w:color w:val="000000"/>
      <w:sz w:val="24"/>
      <w:szCs w:val="21"/>
      <w:lang w:val="en-GB"/>
    </w:rPr>
  </w:style>
  <w:style w:type="paragraph" w:styleId="1561" w:customStyle="1">
    <w:name w:val="样式2"/>
    <w:basedOn w:val="811"/>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62" w:customStyle="1">
    <w:name w:val="MM Topic 1"/>
    <w:basedOn w:val="811"/>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63" w:customStyle="1">
    <w:name w:val="标题0"/>
    <w:basedOn w:val="874"/>
    <w:next w:val="874"/>
    <w:uiPriority w:val="0"/>
    <w:qFormat/>
    <w:pPr>
      <w:ind w:firstLine="420"/>
      <w:spacing w:line="288" w:lineRule="auto"/>
    </w:pPr>
    <w:rPr>
      <w:rFonts w:ascii="Arial" w:hAnsi="Arial"/>
      <w:sz w:val="52"/>
      <w:lang w:val="en-US"/>
    </w:rPr>
  </w:style>
  <w:style w:type="paragraph" w:styleId="1564" w:customStyle="1">
    <w:name w:val="Table"/>
    <w:basedOn w:val="810"/>
    <w:uiPriority w:val="0"/>
    <w:qFormat/>
    <w:pPr>
      <w:ind w:left="2268" w:right="709"/>
      <w:jc w:val="center"/>
      <w:spacing w:before="20" w:after="20" w:line="360" w:lineRule="auto"/>
    </w:pPr>
    <w:rPr>
      <w:rFonts w:ascii="Arial" w:hAnsi="Arial" w:eastAsia="2OcuAe"/>
      <w:spacing w:val="2"/>
      <w:sz w:val="18"/>
    </w:rPr>
  </w:style>
  <w:style w:type="paragraph" w:styleId="1565" w:customStyle="1">
    <w:name w:val="样式 段前: 7.8 磅"/>
    <w:basedOn w:val="810"/>
    <w:uiPriority w:val="0"/>
    <w:qFormat/>
    <w:pPr>
      <w:ind w:left="1559" w:firstLine="200"/>
      <w:spacing w:before="156" w:line="360" w:lineRule="auto"/>
      <w:tabs>
        <w:tab w:val="left" w:pos="1559" w:leader="none"/>
      </w:tabs>
    </w:pPr>
    <w:rPr>
      <w:sz w:val="24"/>
    </w:rPr>
  </w:style>
  <w:style w:type="paragraph" w:styleId="1566" w:customStyle="1">
    <w:name w:val="函数注释2"/>
    <w:basedOn w:val="810"/>
    <w:uiPriority w:val="0"/>
    <w:qFormat/>
    <w:pPr>
      <w:ind w:left="1680" w:firstLine="420"/>
      <w:spacing w:after="20" w:line="288" w:lineRule="auto"/>
    </w:pPr>
    <w:rPr>
      <w:sz w:val="24"/>
      <w:szCs w:val="24"/>
    </w:rPr>
  </w:style>
  <w:style w:type="paragraph" w:styleId="1567" w:customStyle="1">
    <w:name w:val="00"/>
    <w:basedOn w:val="810"/>
    <w:uiPriority w:val="0"/>
    <w:qFormat/>
    <w:pPr>
      <w:jc w:val="left"/>
      <w:spacing w:line="360" w:lineRule="auto"/>
    </w:pPr>
    <w:rPr>
      <w:rFonts w:ascii="黑体" w:eastAsia="黑体"/>
      <w:b/>
      <w:bCs/>
      <w:sz w:val="20"/>
    </w:rPr>
  </w:style>
  <w:style w:type="paragraph" w:styleId="1568" w:customStyle="1">
    <w:name w:val="Char Char Char Char Char Char Char"/>
    <w:basedOn w:val="810"/>
    <w:uiPriority w:val="0"/>
    <w:qFormat/>
    <w:pPr>
      <w:jc w:val="left"/>
      <w:spacing w:after="160" w:line="240" w:lineRule="exact"/>
      <w:widowControl/>
    </w:pPr>
    <w:rPr>
      <w:rFonts w:ascii="Arial" w:hAnsi="Arial" w:eastAsia="Times New Roman" w:cs="Verdana"/>
      <w:b/>
      <w:sz w:val="24"/>
      <w:szCs w:val="24"/>
      <w:lang w:eastAsia="en-US"/>
    </w:rPr>
  </w:style>
  <w:style w:type="paragraph" w:styleId="1569" w:customStyle="1">
    <w:name w:val="Char Char Char Char2"/>
    <w:basedOn w:val="830"/>
    <w:uiPriority w:val="0"/>
    <w:qFormat/>
    <w:rPr>
      <w:rFonts w:ascii="Tahoma" w:hAnsi="Tahoma"/>
      <w:sz w:val="24"/>
      <w:lang w:val="zh-CN"/>
    </w:rPr>
  </w:style>
  <w:style w:type="paragraph" w:styleId="1570" w:customStyle="1">
    <w:name w:val="列表_名词"/>
    <w:basedOn w:val="1533"/>
    <w:uiPriority w:val="0"/>
    <w:qFormat/>
    <w:pPr>
      <w:ind w:left="2745" w:hanging="420"/>
      <w:tabs>
        <w:tab w:val="left" w:pos="2745" w:leader="none"/>
      </w:tabs>
    </w:pPr>
  </w:style>
  <w:style w:type="paragraph" w:styleId="1571" w:customStyle="1">
    <w:name w:val="Char Char Char Char Char Char Char Char Char Char Char Char Char Char Char Char1"/>
    <w:basedOn w:val="810"/>
    <w:uiPriority w:val="0"/>
    <w:qFormat/>
    <w:pPr>
      <w:spacing w:line="360" w:lineRule="auto"/>
      <w:tabs>
        <w:tab w:val="left" w:pos="360" w:leader="none"/>
      </w:tabs>
    </w:pPr>
    <w:rPr>
      <w:sz w:val="24"/>
      <w:szCs w:val="24"/>
    </w:rPr>
  </w:style>
  <w:style w:type="paragraph" w:styleId="1572" w:customStyle="1">
    <w:name w:val="程序代码"/>
    <w:basedOn w:val="810"/>
    <w:uiPriority w:val="0"/>
    <w:qFormat/>
    <w:pPr>
      <w:ind w:left="839" w:firstLine="420"/>
      <w:spacing w:after="20" w:line="288" w:lineRule="auto"/>
    </w:pPr>
    <w:rPr>
      <w:rFonts w:eastAsia="仿宋_GB2312"/>
      <w:sz w:val="24"/>
      <w:szCs w:val="24"/>
    </w:rPr>
  </w:style>
  <w:style w:type="paragraph" w:styleId="1573" w:customStyle="1">
    <w:name w:val="Char Char Char1 Char Char Char1"/>
    <w:basedOn w:val="810"/>
    <w:uiPriority w:val="0"/>
    <w:qFormat/>
    <w:pPr>
      <w:ind w:firstLine="200"/>
      <w:spacing w:line="360" w:lineRule="auto"/>
    </w:pPr>
    <w:rPr>
      <w:rFonts w:ascii="Tahoma" w:hAnsi="Tahoma"/>
      <w:sz w:val="24"/>
    </w:rPr>
  </w:style>
  <w:style w:type="paragraph" w:styleId="1574" w:customStyle="1">
    <w:name w:val="重点"/>
    <w:basedOn w:val="810"/>
    <w:uiPriority w:val="0"/>
    <w:qFormat/>
    <w:pPr>
      <w:ind w:firstLine="420"/>
      <w:spacing w:after="20" w:line="288" w:lineRule="auto"/>
      <w:shd w:val="pct10" w:color="auto" w:fill="auto"/>
    </w:pPr>
    <w:rPr>
      <w:rFonts w:eastAsia="黑体"/>
      <w:b/>
      <w:sz w:val="24"/>
      <w:szCs w:val="24"/>
    </w:rPr>
  </w:style>
  <w:style w:type="paragraph" w:styleId="1575" w:customStyle="1">
    <w:name w:val="简介正文"/>
    <w:basedOn w:val="810"/>
    <w:uiPriority w:val="0"/>
    <w:qFormat/>
    <w:pPr>
      <w:ind w:left="1701" w:hanging="1701"/>
      <w:spacing w:after="20" w:line="520" w:lineRule="exact"/>
    </w:pPr>
    <w:rPr>
      <w:sz w:val="24"/>
    </w:rPr>
  </w:style>
  <w:style w:type="paragraph" w:styleId="1576" w:customStyle="1">
    <w:name w:val="正文(缩进)"/>
    <w:basedOn w:val="810"/>
    <w:uiPriority w:val="0"/>
    <w:qFormat/>
    <w:pPr>
      <w:ind w:firstLine="200"/>
      <w:spacing w:line="360" w:lineRule="auto"/>
      <w:widowControl/>
    </w:pPr>
    <w:rPr>
      <w:rFonts w:eastAsia="仿宋_GB2312"/>
      <w:sz w:val="24"/>
    </w:rPr>
  </w:style>
  <w:style w:type="paragraph" w:styleId="1577" w:customStyle="1">
    <w:name w:val="列表2"/>
    <w:basedOn w:val="810"/>
    <w:uiPriority w:val="0"/>
    <w:qFormat/>
    <w:pPr>
      <w:ind w:left="1469" w:hanging="420"/>
      <w:spacing w:after="20" w:line="288" w:lineRule="auto"/>
      <w:tabs>
        <w:tab w:val="left" w:pos="1470" w:leader="none"/>
      </w:tabs>
    </w:pPr>
    <w:rPr>
      <w:sz w:val="24"/>
      <w:szCs w:val="24"/>
    </w:rPr>
  </w:style>
  <w:style w:type="paragraph" w:styleId="1578" w:customStyle="1">
    <w:name w:val="正文1)"/>
    <w:basedOn w:val="81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79" w:customStyle="1">
    <w:name w:val="Char1 Char Char Char Char Char Char1"/>
    <w:basedOn w:val="810"/>
    <w:uiPriority w:val="0"/>
    <w:qFormat/>
    <w:pPr>
      <w:spacing w:line="360" w:lineRule="auto"/>
    </w:pPr>
    <w:rPr>
      <w:rFonts w:ascii="Tahoma" w:hAnsi="Tahoma"/>
      <w:sz w:val="24"/>
    </w:rPr>
  </w:style>
  <w:style w:type="paragraph" w:styleId="1580" w:customStyle="1">
    <w:name w:val="列出段落11"/>
    <w:basedOn w:val="810"/>
    <w:uiPriority w:val="34"/>
    <w:qFormat/>
    <w:pPr>
      <w:ind w:firstLine="420"/>
    </w:pPr>
  </w:style>
  <w:style w:type="paragraph" w:styleId="1581" w:customStyle="1">
    <w:name w:val="正文文本缩进 31"/>
    <w:basedOn w:val="810"/>
    <w:uiPriority w:val="0"/>
    <w:qFormat/>
    <w:pPr>
      <w:ind w:firstLine="480"/>
      <w:spacing w:line="360" w:lineRule="auto"/>
    </w:pPr>
    <w:rPr>
      <w:rFonts w:ascii="宋体"/>
      <w:b/>
      <w:lang w:val="zh-CN"/>
    </w:rPr>
  </w:style>
  <w:style w:type="character" w:styleId="1582" w:customStyle="1">
    <w:name w:val="标题 4 Char1"/>
    <w:uiPriority w:val="0"/>
    <w:qFormat/>
    <w:rPr>
      <w:rFonts w:ascii="Times New Roman" w:hAnsi="Times New Roman" w:eastAsia="宋体"/>
      <w:sz w:val="20"/>
    </w:rPr>
  </w:style>
  <w:style w:type="paragraph" w:styleId="1583" w:customStyle="1">
    <w:name w:val="Body Text 24"/>
    <w:basedOn w:val="810"/>
    <w:uiPriority w:val="0"/>
    <w:qFormat/>
    <w:pPr>
      <w:spacing w:before="60" w:line="360" w:lineRule="exact"/>
    </w:pPr>
    <w:rPr>
      <w:rFonts w:eastAsia="楷体_GB2312"/>
      <w:sz w:val="24"/>
    </w:rPr>
  </w:style>
  <w:style w:type="paragraph" w:styleId="1584" w:customStyle="1">
    <w:name w:val="正文 New New New"/>
    <w:uiPriority w:val="0"/>
    <w:qFormat/>
    <w:pPr>
      <w:jc w:val="both"/>
      <w:widowControl w:val="off"/>
    </w:pPr>
    <w:rPr>
      <w:rFonts w:ascii="Times New Roman" w:hAnsi="Times New Roman" w:eastAsia="宋体" w:cs="Times New Roman"/>
      <w:sz w:val="21"/>
      <w:lang w:val="en-US" w:eastAsia="zh-CN" w:bidi="ar-SA"/>
    </w:rPr>
  </w:style>
  <w:style w:type="paragraph" w:styleId="1585" w:customStyle="1">
    <w:name w:val="正文 New New New New New New New New New New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paragraph" w:styleId="1586" w:customStyle="1">
    <w:name w:val="reader-word-layer"/>
    <w:basedOn w:val="810"/>
    <w:uiPriority w:val="0"/>
    <w:qFormat/>
    <w:pPr>
      <w:jc w:val="left"/>
      <w:spacing w:before="100" w:beforeAutospacing="1" w:after="100" w:afterAutospacing="1"/>
      <w:widowControl/>
    </w:pPr>
    <w:rPr>
      <w:rFonts w:ascii="宋体" w:hAnsi="宋体" w:cs="宋体"/>
      <w:sz w:val="24"/>
      <w:szCs w:val="24"/>
    </w:rPr>
  </w:style>
  <w:style w:type="paragraph" w:styleId="1587"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88" w:customStyle="1">
    <w:name w:val="Char Char Char Char11"/>
    <w:basedOn w:val="810"/>
    <w:uiPriority w:val="0"/>
    <w:qFormat/>
    <w:rPr>
      <w:szCs w:val="24"/>
    </w:rPr>
  </w:style>
  <w:style w:type="character" w:styleId="1589" w:customStyle="1">
    <w:name w:val="Char Char231"/>
    <w:uiPriority w:val="0"/>
    <w:qFormat/>
    <w:rPr>
      <w:rFonts w:ascii="幼圆" w:hAnsi="华文细黑" w:eastAsia="幼圆" w:cs="Tahoma"/>
      <w:b/>
      <w:bCs/>
      <w:sz w:val="30"/>
      <w:szCs w:val="24"/>
    </w:rPr>
  </w:style>
  <w:style w:type="character" w:styleId="1590" w:customStyle="1">
    <w:name w:val="Char Char191"/>
    <w:uiPriority w:val="0"/>
    <w:qFormat/>
    <w:rPr>
      <w:rFonts w:ascii="仿宋_GB2312" w:hAnsi="仿宋_GB2312"/>
      <w:b/>
      <w:bCs/>
      <w:sz w:val="28"/>
      <w:szCs w:val="28"/>
    </w:rPr>
  </w:style>
  <w:style w:type="character" w:styleId="1591" w:customStyle="1">
    <w:name w:val="Char Char211"/>
    <w:uiPriority w:val="0"/>
    <w:qFormat/>
    <w:rPr>
      <w:rFonts w:ascii="华文细黑" w:hAnsi="华文细黑" w:eastAsia="幼圆" w:cs="Tahoma"/>
      <w:b/>
      <w:sz w:val="30"/>
      <w:szCs w:val="30"/>
    </w:rPr>
  </w:style>
  <w:style w:type="character" w:styleId="1592" w:customStyle="1">
    <w:name w:val="Char Char201"/>
    <w:uiPriority w:val="0"/>
    <w:qFormat/>
    <w:rPr>
      <w:rFonts w:ascii="Tahoma" w:hAnsi="Tahoma" w:eastAsia="幼圆"/>
      <w:b/>
      <w:bCs/>
      <w:sz w:val="28"/>
      <w:szCs w:val="28"/>
    </w:rPr>
  </w:style>
  <w:style w:type="character" w:styleId="1593" w:customStyle="1">
    <w:name w:val="Char Char221"/>
    <w:uiPriority w:val="0"/>
    <w:qFormat/>
    <w:rPr>
      <w:rFonts w:ascii="幼圆" w:hAnsi="华文细黑" w:eastAsia="幼圆" w:cs="Tahoma"/>
      <w:b/>
      <w:bCs/>
      <w:color w:val="ff0000"/>
      <w:sz w:val="30"/>
      <w:szCs w:val="30"/>
    </w:rPr>
  </w:style>
  <w:style w:type="character" w:styleId="1594" w:customStyle="1">
    <w:name w:val="Char Char161"/>
    <w:uiPriority w:val="0"/>
    <w:qFormat/>
    <w:rPr>
      <w:rFonts w:ascii="Tahoma" w:hAnsi="Tahoma" w:eastAsia="幼圆"/>
      <w:sz w:val="24"/>
      <w:szCs w:val="24"/>
    </w:rPr>
  </w:style>
  <w:style w:type="character" w:styleId="1595" w:customStyle="1">
    <w:name w:val="副标题 Char2"/>
    <w:uiPriority w:val="0"/>
    <w:qFormat/>
    <w:rPr>
      <w:rFonts w:ascii="Cambria" w:hAnsi="Cambria" w:cs="Times New Roman"/>
      <w:b/>
      <w:bCs/>
      <w:sz w:val="32"/>
      <w:szCs w:val="32"/>
    </w:rPr>
  </w:style>
  <w:style w:type="character" w:styleId="1596" w:customStyle="1">
    <w:name w:val="明显引用 Char2"/>
    <w:uiPriority w:val="99"/>
    <w:qFormat/>
    <w:rPr>
      <w:b/>
      <w:bCs/>
      <w:i/>
      <w:iCs/>
      <w:color w:val="4f81bd"/>
      <w:sz w:val="21"/>
    </w:rPr>
  </w:style>
  <w:style w:type="character" w:styleId="1597" w:customStyle="1">
    <w:name w:val="引用 Char2"/>
    <w:uiPriority w:val="99"/>
    <w:qFormat/>
    <w:rPr>
      <w:i/>
      <w:iCs/>
      <w:color w:val="000000"/>
      <w:sz w:val="21"/>
    </w:rPr>
  </w:style>
  <w:style w:type="paragraph" w:styleId="1598" w:customStyle="1">
    <w:name w:val="列出段落2"/>
    <w:basedOn w:val="810"/>
    <w:uiPriority w:val="0"/>
    <w:qFormat/>
    <w:pPr>
      <w:jc w:val="left"/>
    </w:pPr>
    <w:rPr>
      <w:rFonts w:ascii="Calibri" w:hAnsi="Calibri"/>
      <w:sz w:val="22"/>
      <w:szCs w:val="22"/>
      <w:lang w:eastAsia="en-US"/>
    </w:rPr>
  </w:style>
  <w:style w:type="paragraph" w:styleId="1599" w:customStyle="1">
    <w:name w:val="msonormal"/>
    <w:basedOn w:val="810"/>
    <w:uiPriority w:val="0"/>
    <w:qFormat/>
    <w:pPr>
      <w:jc w:val="left"/>
      <w:spacing w:before="100" w:beforeAutospacing="1" w:after="100" w:afterAutospacing="1"/>
      <w:widowControl/>
    </w:pPr>
    <w:rPr>
      <w:rFonts w:ascii="宋体" w:hAnsi="宋体" w:cs="宋体"/>
      <w:sz w:val="24"/>
      <w:szCs w:val="24"/>
    </w:rPr>
  </w:style>
  <w:style w:type="paragraph" w:styleId="1600" w:customStyle="1">
    <w:name w:val="font15"/>
    <w:basedOn w:val="810"/>
    <w:uiPriority w:val="0"/>
    <w:qFormat/>
    <w:pPr>
      <w:jc w:val="left"/>
      <w:spacing w:before="100" w:beforeAutospacing="1" w:after="100" w:afterAutospacing="1"/>
      <w:widowControl/>
    </w:pPr>
    <w:rPr>
      <w:rFonts w:ascii="宋体" w:hAnsi="宋体" w:cs="宋体"/>
      <w:sz w:val="22"/>
      <w:szCs w:val="22"/>
    </w:rPr>
  </w:style>
  <w:style w:type="character" w:styleId="1601" w:customStyle="1">
    <w:name w:val="fontstyle01"/>
    <w:uiPriority w:val="0"/>
    <w:qFormat/>
    <w:rPr>
      <w:rFonts w:hint="eastAsia" w:ascii="宋体" w:hAnsi="宋体" w:eastAsia="宋体"/>
      <w:color w:val="000000"/>
      <w:sz w:val="24"/>
      <w:szCs w:val="24"/>
    </w:rPr>
  </w:style>
  <w:style w:type="character" w:styleId="1602" w:customStyle="1">
    <w:name w:val="正文文本缩进 2 Char"/>
    <w:uiPriority w:val="0"/>
    <w:qFormat/>
    <w:rPr>
      <w:sz w:val="24"/>
    </w:rPr>
  </w:style>
  <w:style w:type="table" w:styleId="1603" w:customStyle="1">
    <w:name w:val="网格型4"/>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04" w:customStyle="1">
    <w:name w:val="页眉 Char"/>
    <w:uiPriority w:val="0"/>
    <w:qFormat/>
    <w:rPr>
      <w:sz w:val="18"/>
      <w:szCs w:val="18"/>
    </w:rPr>
  </w:style>
  <w:style w:type="character" w:styleId="1605" w:customStyle="1">
    <w:name w:val="页脚 Char"/>
    <w:uiPriority w:val="0"/>
    <w:qFormat/>
    <w:rPr>
      <w:sz w:val="18"/>
      <w:szCs w:val="18"/>
    </w:rPr>
  </w:style>
  <w:style w:type="character" w:styleId="1606" w:customStyle="1">
    <w:name w:val="bookmark-item"/>
    <w:basedOn w:val="820"/>
    <w:uiPriority w:val="0"/>
    <w:qFormat/>
  </w:style>
  <w:style w:type="character" w:styleId="1607" w:customStyle="1">
    <w:name w:val="纯文本 Char"/>
    <w:uiPriority w:val="0"/>
    <w:qFormat/>
    <w:rPr>
      <w:rFonts w:ascii="宋体" w:hAnsi="Courier New" w:eastAsia="宋体"/>
      <w:sz w:val="21"/>
      <w:lang w:val="en-US" w:eastAsia="zh-CN" w:bidi="ar-SA"/>
    </w:rPr>
  </w:style>
  <w:style w:type="character" w:styleId="1608" w:customStyle="1">
    <w:name w:val="标题 Char"/>
    <w:uiPriority w:val="0"/>
    <w:qFormat/>
    <w:rPr>
      <w:rFonts w:ascii="Cambria" w:hAnsi="Cambria" w:cs="Times New Roman"/>
      <w:b/>
      <w:bCs/>
      <w:sz w:val="32"/>
      <w:szCs w:val="32"/>
    </w:rPr>
  </w:style>
  <w:style w:type="character" w:styleId="1609" w:customStyle="1">
    <w:name w:val="正文文本缩进 2 Char1"/>
    <w:uiPriority w:val="99"/>
    <w:qFormat/>
    <w:rPr>
      <w:rFonts w:ascii="宋体"/>
      <w:b/>
      <w:bCs/>
      <w:sz w:val="24"/>
    </w:rPr>
  </w:style>
  <w:style w:type="character" w:styleId="1610" w:customStyle="1">
    <w:name w:val="标题 2 Char"/>
    <w:uiPriority w:val="0"/>
    <w:qFormat/>
    <w:rPr>
      <w:rFonts w:ascii="宋体" w:hAnsi="宋体" w:eastAsia="楷体_GB2312"/>
      <w:b/>
      <w:sz w:val="26"/>
    </w:rPr>
  </w:style>
  <w:style w:type="character" w:styleId="1611" w:customStyle="1">
    <w:name w:val="批注文字 Char1"/>
    <w:uiPriority w:val="99"/>
    <w:semiHidden/>
    <w:qFormat/>
    <w:rPr>
      <w:rFonts w:eastAsia="楷体_GB2312"/>
      <w:sz w:val="26"/>
    </w:rPr>
  </w:style>
  <w:style w:type="character" w:styleId="1612" w:customStyle="1">
    <w:name w:val="ca-221"/>
    <w:uiPriority w:val="0"/>
    <w:qFormat/>
    <w:rPr>
      <w:rFonts w:hint="eastAsia" w:ascii="宋体" w:hAnsi="宋体" w:eastAsia="宋体"/>
      <w:color w:val="ff0000"/>
      <w:sz w:val="24"/>
      <w:szCs w:val="24"/>
    </w:rPr>
  </w:style>
  <w:style w:type="character" w:styleId="1613" w:customStyle="1">
    <w:name w:val="正文缩进 Char2"/>
    <w:uiPriority w:val="0"/>
    <w:qFormat/>
    <w:rPr>
      <w:rFonts w:eastAsia="楷体_GB2312"/>
      <w:sz w:val="24"/>
      <w:lang w:val="en-US" w:eastAsia="zh-CN" w:bidi="ar-SA"/>
    </w:rPr>
  </w:style>
  <w:style w:type="character" w:styleId="1614" w:customStyle="1">
    <w:name w:val="正文首行缩进 Char Char"/>
    <w:link w:val="1615"/>
    <w:uiPriority w:val="0"/>
    <w:qFormat/>
    <w:rPr>
      <w:szCs w:val="24"/>
      <w:lang w:bidi="ar-SA"/>
    </w:rPr>
  </w:style>
  <w:style w:type="paragraph" w:styleId="1615" w:customStyle="1">
    <w:name w:val="正文首行缩进1"/>
    <w:basedOn w:val="836"/>
    <w:link w:val="1614"/>
    <w:uiPriority w:val="0"/>
    <w:qFormat/>
    <w:pPr>
      <w:ind w:firstLine="420"/>
      <w:spacing w:after="120"/>
    </w:pPr>
    <w:rPr>
      <w:rFonts w:ascii="Times New Roman" w:eastAsia="宋体"/>
      <w:bCs w:val="0"/>
      <w:sz w:val="20"/>
      <w:szCs w:val="24"/>
      <w:lang w:val="en-US"/>
    </w:rPr>
  </w:style>
  <w:style w:type="character" w:styleId="1616" w:customStyle="1">
    <w:name w:val="纯文本 Char2"/>
    <w:uiPriority w:val="0"/>
    <w:qFormat/>
    <w:rPr>
      <w:rFonts w:ascii="宋体" w:hAnsi="Courier New" w:eastAsia="楷体_GB2312"/>
      <w:sz w:val="26"/>
      <w:lang w:val="en-US" w:eastAsia="zh-CN" w:bidi="ar-SA"/>
    </w:rPr>
  </w:style>
  <w:style w:type="character" w:styleId="1617" w:customStyle="1">
    <w:name w:val="正文文本 Char"/>
    <w:uiPriority w:val="0"/>
    <w:qFormat/>
    <w:rPr>
      <w:rFonts w:ascii="楷体_GB2312" w:eastAsia="楷体_GB2312"/>
      <w:sz w:val="28"/>
      <w:lang w:val="en-US" w:eastAsia="zh-CN" w:bidi="ar-SA"/>
    </w:rPr>
  </w:style>
  <w:style w:type="character" w:styleId="1618" w:customStyle="1">
    <w:name w:val="HTML 预设格式 Char"/>
    <w:uiPriority w:val="0"/>
    <w:qFormat/>
    <w:rPr>
      <w:rFonts w:ascii="黑体" w:hAnsi="Courier New" w:eastAsia="黑体" w:cs="楷体_GB2312"/>
    </w:rPr>
  </w:style>
  <w:style w:type="character" w:styleId="1619" w:customStyle="1">
    <w:name w:val="Andy_2级 Char"/>
    <w:link w:val="1620"/>
    <w:uiPriority w:val="0"/>
    <w:qFormat/>
    <w:rPr>
      <w:rFonts w:ascii="Calibri" w:hAnsi="Calibri"/>
      <w:sz w:val="24"/>
    </w:rPr>
  </w:style>
  <w:style w:type="paragraph" w:styleId="1620" w:customStyle="1">
    <w:name w:val="Andy_2级"/>
    <w:basedOn w:val="1621"/>
    <w:link w:val="1619"/>
    <w:uiPriority w:val="0"/>
    <w:qFormat/>
    <w:pPr>
      <w:ind w:firstLine="510"/>
    </w:pPr>
    <w:rPr>
      <w:szCs w:val="20"/>
      <w:lang w:bidi="mn-Mong-CN"/>
    </w:rPr>
  </w:style>
  <w:style w:type="paragraph" w:styleId="1621" w:customStyle="1">
    <w:name w:val="Andy_二级"/>
    <w:basedOn w:val="810"/>
    <w:uiPriority w:val="0"/>
    <w:qFormat/>
    <w:pPr>
      <w:spacing w:line="360" w:lineRule="auto"/>
    </w:pPr>
    <w:rPr>
      <w:rFonts w:ascii="Calibri" w:hAnsi="Calibri"/>
      <w:sz w:val="24"/>
      <w:szCs w:val="22"/>
    </w:rPr>
  </w:style>
  <w:style w:type="character" w:styleId="1622" w:customStyle="1">
    <w:name w:val="Plain Text Char"/>
    <w:link w:val="1623"/>
    <w:uiPriority w:val="0"/>
    <w:qFormat/>
    <w:rPr>
      <w:rFonts w:ascii="宋体" w:hAnsi="Courier New" w:eastAsia="楷体_GB2312"/>
      <w:sz w:val="26"/>
    </w:rPr>
  </w:style>
  <w:style w:type="paragraph" w:styleId="1623" w:customStyle="1">
    <w:name w:val="纯文本5"/>
    <w:basedOn w:val="810"/>
    <w:link w:val="1622"/>
    <w:uiPriority w:val="0"/>
    <w:qFormat/>
    <w:rPr>
      <w:rFonts w:ascii="宋体" w:hAnsi="Courier New" w:eastAsia="楷体_GB2312"/>
      <w:sz w:val="26"/>
      <w:lang w:bidi="mn-Mong-CN"/>
    </w:rPr>
  </w:style>
  <w:style w:type="character" w:styleId="1624" w:customStyle="1">
    <w:name w:val="Andy_3级 Char"/>
    <w:link w:val="1625"/>
    <w:uiPriority w:val="0"/>
    <w:qFormat/>
    <w:rPr>
      <w:rFonts w:ascii="Calibri" w:hAnsi="Calibri"/>
      <w:sz w:val="24"/>
    </w:rPr>
  </w:style>
  <w:style w:type="paragraph" w:styleId="1625" w:customStyle="1">
    <w:name w:val="Andy_3级"/>
    <w:basedOn w:val="810"/>
    <w:link w:val="1624"/>
    <w:uiPriority w:val="0"/>
    <w:qFormat/>
    <w:pPr>
      <w:ind w:firstLine="510"/>
      <w:spacing w:line="360" w:lineRule="auto"/>
    </w:pPr>
    <w:rPr>
      <w:rFonts w:ascii="Calibri" w:hAnsi="Calibri"/>
      <w:sz w:val="24"/>
      <w:lang w:bidi="mn-Mong-CN"/>
    </w:rPr>
  </w:style>
  <w:style w:type="character" w:styleId="1626" w:customStyle="1">
    <w:name w:val="Andy_正文 Char"/>
    <w:link w:val="1627"/>
    <w:uiPriority w:val="0"/>
    <w:qFormat/>
    <w:rPr>
      <w:rFonts w:ascii="Calibri" w:hAnsi="Calibri"/>
      <w:sz w:val="24"/>
      <w:szCs w:val="24"/>
    </w:rPr>
  </w:style>
  <w:style w:type="paragraph" w:styleId="1627" w:customStyle="1">
    <w:name w:val="Andy_正文"/>
    <w:basedOn w:val="810"/>
    <w:link w:val="1626"/>
    <w:uiPriority w:val="0"/>
    <w:qFormat/>
    <w:pPr>
      <w:ind w:firstLine="480"/>
      <w:spacing w:line="360" w:lineRule="auto"/>
    </w:pPr>
    <w:rPr>
      <w:rFonts w:ascii="Calibri" w:hAnsi="Calibri"/>
      <w:sz w:val="24"/>
      <w:szCs w:val="24"/>
      <w:lang w:bidi="mn-Mong-CN"/>
    </w:rPr>
  </w:style>
  <w:style w:type="character" w:styleId="1628" w:customStyle="1">
    <w:name w:val="中等深浅网格 1 - 着色 2 字符"/>
    <w:link w:val="1629"/>
    <w:uiPriority w:val="34"/>
    <w:qFormat/>
    <w:rPr>
      <w:sz w:val="21"/>
      <w:szCs w:val="24"/>
    </w:rPr>
  </w:style>
  <w:style w:type="paragraph" w:styleId="1629" w:customStyle="1">
    <w:name w:val="中等深浅网格 1 - 着色 21"/>
    <w:basedOn w:val="810"/>
    <w:link w:val="1628"/>
    <w:uiPriority w:val="34"/>
    <w:qFormat/>
    <w:pPr>
      <w:ind w:firstLine="420"/>
      <w:jc w:val="left"/>
      <w:spacing w:line="360" w:lineRule="auto"/>
    </w:pPr>
    <w:rPr>
      <w:szCs w:val="24"/>
      <w:lang w:bidi="mn-Mong-CN"/>
    </w:rPr>
  </w:style>
  <w:style w:type="character" w:styleId="1630" w:customStyle="1">
    <w:name w:val="_正文段落 Char"/>
    <w:link w:val="1631"/>
    <w:uiPriority w:val="0"/>
    <w:qFormat/>
    <w:rPr>
      <w:sz w:val="24"/>
      <w:szCs w:val="24"/>
    </w:rPr>
  </w:style>
  <w:style w:type="paragraph" w:styleId="1631" w:customStyle="1">
    <w:name w:val="_正文段落"/>
    <w:basedOn w:val="810"/>
    <w:link w:val="1630"/>
    <w:uiPriority w:val="0"/>
    <w:qFormat/>
    <w:pPr>
      <w:ind w:firstLine="200"/>
      <w:spacing w:line="360" w:lineRule="auto"/>
    </w:pPr>
    <w:rPr>
      <w:sz w:val="24"/>
      <w:szCs w:val="24"/>
      <w:lang w:bidi="mn-Mong-CN"/>
    </w:rPr>
  </w:style>
  <w:style w:type="character" w:styleId="1632" w:customStyle="1">
    <w:name w:val="CL 正文1.25 Char"/>
    <w:link w:val="1633"/>
    <w:uiPriority w:val="0"/>
    <w:qFormat/>
    <w:rPr>
      <w:rFonts w:ascii="Cambria" w:hAnsi="Cambria"/>
      <w:spacing w:val="4"/>
      <w:sz w:val="24"/>
      <w:szCs w:val="21"/>
    </w:rPr>
  </w:style>
  <w:style w:type="paragraph" w:styleId="1633" w:customStyle="1">
    <w:name w:val="CL 正文1.25"/>
    <w:basedOn w:val="810"/>
    <w:link w:val="1632"/>
    <w:uiPriority w:val="0"/>
    <w:qFormat/>
    <w:pPr>
      <w:ind w:firstLine="200"/>
      <w:spacing w:line="360" w:lineRule="auto"/>
    </w:pPr>
    <w:rPr>
      <w:rFonts w:ascii="Cambria" w:hAnsi="Cambria"/>
      <w:spacing w:val="4"/>
      <w:sz w:val="24"/>
      <w:szCs w:val="21"/>
      <w:lang w:bidi="mn-Mong-CN"/>
    </w:rPr>
  </w:style>
  <w:style w:type="character" w:styleId="1634" w:customStyle="1">
    <w:name w:val="正文缩进 Char1"/>
    <w:uiPriority w:val="0"/>
    <w:qFormat/>
    <w:rPr>
      <w:rFonts w:ascii="Times New Roman" w:hAnsi="Times New Roman" w:eastAsia="楷体_GB2312" w:cs="Times New Roman"/>
      <w:sz w:val="24"/>
      <w:szCs w:val="20"/>
    </w:rPr>
  </w:style>
  <w:style w:type="character" w:styleId="1635" w:customStyle="1">
    <w:name w:val="正文缩进 Char"/>
    <w:uiPriority w:val="0"/>
    <w:qFormat/>
    <w:rPr>
      <w:rFonts w:eastAsia="楷体_GB2312"/>
      <w:sz w:val="24"/>
      <w:lang w:val="en-US" w:eastAsia="zh-CN" w:bidi="ar-SA"/>
    </w:rPr>
  </w:style>
  <w:style w:type="paragraph" w:styleId="1636" w:customStyle="1">
    <w:name w:val="Char Char3 Char Char Char Char Char Char Char Char Char Char Char Char Char Char Char Char"/>
    <w:basedOn w:val="810"/>
    <w:uiPriority w:val="0"/>
    <w:qFormat/>
    <w:pPr>
      <w:ind w:firstLine="200"/>
      <w:jc w:val="left"/>
      <w:spacing w:after="160" w:line="360" w:lineRule="auto"/>
      <w:widowControl/>
    </w:pPr>
    <w:rPr>
      <w:rFonts w:ascii="宋体" w:hAnsi="宋体"/>
      <w:sz w:val="24"/>
    </w:rPr>
  </w:style>
  <w:style w:type="paragraph" w:styleId="1637" w:customStyle="1">
    <w:name w:val="Char Char Char1 Char Char Char Char"/>
    <w:basedOn w:val="810"/>
    <w:uiPriority w:val="0"/>
    <w:qFormat/>
    <w:pPr>
      <w:jc w:val="left"/>
      <w:spacing w:after="160" w:line="240" w:lineRule="exact"/>
      <w:widowControl/>
    </w:pPr>
    <w:rPr>
      <w:sz w:val="24"/>
      <w:szCs w:val="24"/>
    </w:rPr>
  </w:style>
  <w:style w:type="paragraph" w:styleId="1638" w:customStyle="1">
    <w:name w:val="小四 段落 宋体 Char Char Char Char Char Char"/>
    <w:basedOn w:val="1639"/>
    <w:uiPriority w:val="0"/>
    <w:qFormat/>
    <w:pPr>
      <w:ind w:firstLine="480"/>
    </w:pPr>
    <w:rPr>
      <w:rFonts w:ascii="宋体" w:hAnsi="宋体"/>
    </w:rPr>
  </w:style>
  <w:style w:type="paragraph" w:styleId="1639" w:customStyle="1">
    <w:name w:val="小四 段落 宋体 Char Char Char Char Char Char Char"/>
    <w:basedOn w:val="825"/>
    <w:uiPriority w:val="0"/>
    <w:semiHidden/>
    <w:qFormat/>
    <w:pPr>
      <w:ind w:left="0" w:right="-33" w:firstLine="545"/>
      <w:jc w:val="left"/>
      <w:tabs>
        <w:tab w:val="clear" w:pos="360" w:leader="none"/>
      </w:tabs>
    </w:pPr>
    <w:rPr>
      <w:rFonts w:ascii="Times New Roman" w:hAnsi="Times New Roman" w:eastAsia="宋体"/>
      <w:lang w:val="en-US"/>
    </w:rPr>
  </w:style>
  <w:style w:type="paragraph" w:styleId="1640" w:customStyle="1">
    <w:name w:val="cardlist-value"/>
    <w:basedOn w:val="810"/>
    <w:uiPriority w:val="0"/>
    <w:qFormat/>
    <w:pPr>
      <w:jc w:val="left"/>
      <w:spacing w:before="100" w:beforeAutospacing="1" w:after="100" w:afterAutospacing="1"/>
      <w:widowControl/>
    </w:pPr>
    <w:rPr>
      <w:rFonts w:ascii="宋体" w:hAnsi="宋体" w:cs="宋体"/>
      <w:sz w:val="24"/>
      <w:szCs w:val="24"/>
    </w:rPr>
  </w:style>
  <w:style w:type="paragraph" w:styleId="1641" w:customStyle="1">
    <w:name w:val="Default Paragraph Font Para Char"/>
    <w:basedOn w:val="810"/>
    <w:uiPriority w:val="0"/>
    <w:semiHidden/>
    <w:qFormat/>
    <w:pPr>
      <w:jc w:val="left"/>
      <w:spacing w:after="160" w:line="240" w:lineRule="exact"/>
      <w:widowControl/>
    </w:pPr>
    <w:rPr>
      <w:rFonts w:ascii="Verdana" w:hAnsi="Verdana"/>
      <w:sz w:val="20"/>
      <w:lang w:eastAsia="en-US"/>
    </w:rPr>
  </w:style>
  <w:style w:type="paragraph" w:styleId="1642" w:customStyle="1">
    <w:name w:val="Plain Text1"/>
    <w:basedOn w:val="810"/>
    <w:uiPriority w:val="0"/>
    <w:qFormat/>
    <w:rPr>
      <w:rFonts w:ascii="宋体" w:hAnsi="Courier New" w:eastAsia="楷体_GB2312"/>
      <w:sz w:val="26"/>
    </w:rPr>
  </w:style>
  <w:style w:type="paragraph" w:styleId="1643" w:customStyle="1">
    <w:name w:val="小四 段落 宋体 Char"/>
    <w:basedOn w:val="825"/>
    <w:uiPriority w:val="0"/>
    <w:qFormat/>
    <w:pPr>
      <w:ind w:left="0" w:right="-33" w:firstLine="480"/>
      <w:jc w:val="left"/>
      <w:tabs>
        <w:tab w:val="clear" w:pos="360" w:leader="none"/>
      </w:tabs>
    </w:pPr>
    <w:rPr>
      <w:rFonts w:ascii="Times New Roman" w:hAnsi="Times New Roman" w:eastAsia="宋体"/>
      <w:lang w:val="en-US"/>
    </w:rPr>
  </w:style>
  <w:style w:type="paragraph" w:styleId="1644" w:customStyle="1">
    <w:name w:val="纯文本2"/>
    <w:basedOn w:val="810"/>
    <w:uiPriority w:val="0"/>
    <w:qFormat/>
    <w:rPr>
      <w:rFonts w:ascii="宋体" w:hAnsi="Courier New" w:eastAsia="楷体_GB2312"/>
      <w:sz w:val="26"/>
    </w:rPr>
  </w:style>
  <w:style w:type="paragraph" w:styleId="1645" w:customStyle="1">
    <w:name w:val="Andy_一级"/>
    <w:basedOn w:val="810"/>
    <w:uiPriority w:val="0"/>
    <w:qFormat/>
    <w:pPr>
      <w:ind w:left="420" w:hanging="420"/>
      <w:keepNext/>
      <w:spacing w:line="360" w:lineRule="auto"/>
      <w:tabs>
        <w:tab w:val="left" w:pos="420" w:leader="none"/>
      </w:tabs>
    </w:pPr>
    <w:rPr>
      <w:rFonts w:ascii="Calibri" w:hAnsi="Calibri"/>
      <w:b/>
      <w:sz w:val="24"/>
      <w:szCs w:val="22"/>
    </w:rPr>
  </w:style>
  <w:style w:type="paragraph" w:styleId="1646" w:customStyle="1">
    <w:name w:val="Andy_4级"/>
    <w:basedOn w:val="810"/>
    <w:uiPriority w:val="0"/>
    <w:qFormat/>
    <w:pPr>
      <w:ind w:left="420" w:firstLine="510"/>
      <w:spacing w:line="360" w:lineRule="auto"/>
      <w:tabs>
        <w:tab w:val="left" w:pos="420" w:leader="none"/>
      </w:tabs>
    </w:pPr>
    <w:rPr>
      <w:rFonts w:ascii="Calibri" w:hAnsi="Calibri"/>
      <w:sz w:val="24"/>
    </w:rPr>
  </w:style>
  <w:style w:type="paragraph" w:styleId="1647" w:customStyle="1">
    <w:name w:val="纯文本3"/>
    <w:basedOn w:val="810"/>
    <w:uiPriority w:val="0"/>
    <w:qFormat/>
    <w:rPr>
      <w:rFonts w:ascii="宋体" w:hAnsi="Courier New" w:eastAsia="楷体_GB2312"/>
      <w:sz w:val="26"/>
    </w:rPr>
  </w:style>
  <w:style w:type="table" w:styleId="1648" w:customStyle="1">
    <w:name w:val="网格型5"/>
    <w:basedOn w:val="82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9" w:customStyle="1">
    <w:name w:val="纯文本4"/>
    <w:basedOn w:val="810"/>
    <w:uiPriority w:val="0"/>
    <w:qFormat/>
    <w:rPr>
      <w:rFonts w:ascii="宋体" w:hAnsi="Courier New" w:eastAsia="楷体_GB2312"/>
      <w:sz w:val="26"/>
    </w:rPr>
  </w:style>
  <w:style w:type="character" w:styleId="1650" w:customStyle="1">
    <w:name w:val="批注框文本 Char"/>
    <w:uiPriority w:val="0"/>
    <w:qFormat/>
    <w:rPr>
      <w:rFonts w:eastAsia="楷体_GB2312"/>
      <w:sz w:val="18"/>
      <w:szCs w:val="18"/>
    </w:rPr>
  </w:style>
  <w:style w:type="paragraph" w:styleId="1651" w:customStyle="1">
    <w:name w:val="纯文本6"/>
    <w:basedOn w:val="810"/>
    <w:uiPriority w:val="0"/>
    <w:qFormat/>
    <w:rPr>
      <w:rFonts w:ascii="宋体" w:hAnsi="Courier New" w:eastAsia="楷体_GB2312"/>
      <w:sz w:val="26"/>
    </w:rPr>
  </w:style>
  <w:style w:type="paragraph" w:styleId="1652" w:customStyle="1">
    <w:name w:val="纯文本7"/>
    <w:basedOn w:val="810"/>
    <w:uiPriority w:val="0"/>
    <w:qFormat/>
    <w:rPr>
      <w:rFonts w:ascii="宋体" w:hAnsi="Courier New" w:eastAsia="楷体_GB2312"/>
      <w:sz w:val="26"/>
      <w:lang w:val="zh-CN"/>
    </w:rPr>
  </w:style>
  <w:style w:type="paragraph" w:styleId="1653" w:customStyle="1">
    <w:name w:val="正文_2"/>
    <w:uiPriority w:val="0"/>
    <w:qFormat/>
    <w:pPr>
      <w:jc w:val="both"/>
      <w:widowControl w:val="off"/>
    </w:pPr>
    <w:rPr>
      <w:rFonts w:ascii="Times New Roman" w:hAnsi="Times New Roman" w:eastAsia="宋体" w:cs="Times New Roman"/>
      <w:sz w:val="21"/>
      <w:lang w:val="en-US" w:eastAsia="zh-CN" w:bidi="ar-SA"/>
    </w:rPr>
  </w:style>
  <w:style w:type="paragraph" w:styleId="1654" w:customStyle="1">
    <w:name w:val="彩色列表 - 强调文字颜色 11"/>
    <w:basedOn w:val="810"/>
    <w:uiPriority w:val="34"/>
    <w:qFormat/>
    <w:pPr>
      <w:ind w:firstLine="420"/>
      <w:jc w:val="left"/>
      <w:spacing w:line="480" w:lineRule="auto"/>
    </w:pPr>
    <w:rPr>
      <w:rFonts w:ascii="Calibri" w:hAnsi="Calibri"/>
      <w:sz w:val="24"/>
      <w:szCs w:val="22"/>
      <w:lang w:eastAsia="zh-TW"/>
    </w:rPr>
  </w:style>
  <w:style w:type="character" w:styleId="1655" w:customStyle="1">
    <w:name w:val="标题 3 Char"/>
    <w:uiPriority w:val="0"/>
    <w:qFormat/>
    <w:rPr>
      <w:rFonts w:eastAsia="楷体_GB2312"/>
      <w:b/>
      <w:sz w:val="26"/>
    </w:rPr>
  </w:style>
  <w:style w:type="character" w:styleId="1656" w:customStyle="1">
    <w:name w:val="标题 4 Char"/>
    <w:uiPriority w:val="0"/>
    <w:qFormat/>
    <w:rPr>
      <w:rFonts w:ascii="Arial" w:hAnsi="Arial" w:eastAsia="黑体"/>
      <w:b/>
      <w:bCs/>
      <w:sz w:val="28"/>
      <w:szCs w:val="28"/>
    </w:rPr>
  </w:style>
  <w:style w:type="character" w:styleId="1657" w:customStyle="1">
    <w:name w:val="标题 5 Char"/>
    <w:uiPriority w:val="0"/>
    <w:qFormat/>
    <w:rPr>
      <w:rFonts w:ascii="宋体" w:hAnsi="Tms Rmn"/>
      <w:b/>
      <w:sz w:val="28"/>
    </w:rPr>
  </w:style>
  <w:style w:type="character" w:styleId="1658" w:customStyle="1">
    <w:name w:val="标题 6 Char"/>
    <w:uiPriority w:val="0"/>
    <w:qFormat/>
    <w:rPr>
      <w:rFonts w:ascii="黑体" w:hAnsi="Tms Rmn" w:eastAsia="黑体"/>
      <w:b/>
      <w:sz w:val="24"/>
    </w:rPr>
  </w:style>
  <w:style w:type="character" w:styleId="1659" w:customStyle="1">
    <w:name w:val="标题 7 Char"/>
    <w:uiPriority w:val="0"/>
    <w:qFormat/>
    <w:rPr>
      <w:rFonts w:ascii="宋体" w:hAnsi="Tms Rmn"/>
      <w:b/>
      <w:sz w:val="24"/>
    </w:rPr>
  </w:style>
  <w:style w:type="character" w:styleId="1660" w:customStyle="1">
    <w:name w:val="标题 8 Char"/>
    <w:uiPriority w:val="0"/>
    <w:qFormat/>
    <w:rPr>
      <w:rFonts w:ascii="Arial" w:hAnsi="Arial" w:eastAsia="黑体"/>
      <w:sz w:val="24"/>
      <w:szCs w:val="24"/>
    </w:rPr>
  </w:style>
  <w:style w:type="character" w:styleId="1661" w:customStyle="1">
    <w:name w:val="标题 9 Char"/>
    <w:uiPriority w:val="0"/>
    <w:qFormat/>
    <w:rPr>
      <w:rFonts w:ascii="Arial" w:hAnsi="Arial" w:eastAsia="黑体"/>
      <w:sz w:val="21"/>
      <w:szCs w:val="21"/>
    </w:rPr>
  </w:style>
  <w:style w:type="character" w:styleId="1662" w:customStyle="1">
    <w:name w:val="脚注文本 Char"/>
    <w:uiPriority w:val="0"/>
    <w:semiHidden/>
    <w:qFormat/>
    <w:rPr>
      <w:rFonts w:eastAsia="楷体_GB2312"/>
      <w:sz w:val="18"/>
    </w:rPr>
  </w:style>
  <w:style w:type="character" w:styleId="1663" w:customStyle="1">
    <w:name w:val="文档结构图 Char"/>
    <w:uiPriority w:val="0"/>
    <w:semiHidden/>
    <w:qFormat/>
    <w:rPr>
      <w:sz w:val="21"/>
      <w:shd w:val="clear" w:color="auto" w:fill="000080"/>
    </w:rPr>
  </w:style>
  <w:style w:type="character" w:styleId="1664" w:customStyle="1">
    <w:name w:val="批注主题 Char"/>
    <w:uiPriority w:val="0"/>
    <w:semiHidden/>
    <w:qFormat/>
    <w:rPr>
      <w:rFonts w:eastAsia="楷体_GB2312"/>
      <w:b/>
      <w:bCs/>
      <w:sz w:val="26"/>
      <w:lang w:val="zh-CN" w:eastAsia="zh-CN"/>
    </w:rPr>
  </w:style>
  <w:style w:type="character" w:styleId="1665" w:customStyle="1">
    <w:name w:val="日期 Char"/>
    <w:uiPriority w:val="0"/>
    <w:qFormat/>
    <w:rPr>
      <w:rFonts w:ascii="宋体" w:hAnsi="宋体" w:eastAsia="楷体_GB2312"/>
      <w:sz w:val="24"/>
    </w:rPr>
  </w:style>
  <w:style w:type="character" w:styleId="1666" w:customStyle="1">
    <w:name w:val="正文文本 2 Char"/>
    <w:uiPriority w:val="0"/>
    <w:qFormat/>
    <w:rPr>
      <w:rFonts w:eastAsia="楷体_GB2312"/>
      <w:sz w:val="26"/>
    </w:rPr>
  </w:style>
  <w:style w:type="character" w:styleId="1667" w:customStyle="1">
    <w:name w:val="正文文本缩进 3 Char"/>
    <w:uiPriority w:val="0"/>
    <w:qFormat/>
    <w:rPr>
      <w:sz w:val="24"/>
      <w:szCs w:val="24"/>
    </w:rPr>
  </w:style>
  <w:style w:type="paragraph" w:styleId="1668"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669" w:customStyle="1">
    <w:name w:val="纯文本111"/>
    <w:basedOn w:val="810"/>
    <w:uiPriority w:val="0"/>
    <w:qFormat/>
    <w:rPr>
      <w:rFonts w:ascii="宋体" w:hAnsi="Courier New"/>
      <w:sz w:val="34"/>
    </w:rPr>
  </w:style>
  <w:style w:type="character" w:styleId="1670" w:customStyle="1">
    <w:name w:val="尾注文本 Char"/>
    <w:uiPriority w:val="0"/>
    <w:qFormat/>
    <w:rPr>
      <w:rFonts w:eastAsia="楷体_GB2312"/>
      <w:sz w:val="26"/>
    </w:rPr>
  </w:style>
  <w:style w:type="character" w:styleId="1671" w:customStyle="1">
    <w:name w:val="未处理的提及1"/>
    <w:basedOn w:val="820"/>
    <w:uiPriority w:val="99"/>
    <w:semiHidden/>
    <w:unhideWhenUsed/>
    <w:qFormat/>
    <w:rPr>
      <w:color w:val="605e5c"/>
      <w:shd w:val="clear" w:color="auto" w:fill="e1dfdd"/>
    </w:rPr>
  </w:style>
  <w:style w:type="paragraph" w:styleId="1672"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673" w:customStyle="1">
    <w:name w:val="列出段落3"/>
    <w:basedOn w:val="810"/>
    <w:uiPriority w:val="34"/>
    <w:qFormat/>
    <w:pPr>
      <w:ind w:firstLine="420"/>
    </w:pPr>
  </w:style>
  <w:style w:type="table" w:styleId="1674" w:customStyle="1">
    <w:name w:val="网格型51"/>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5" w:customStyle="1">
    <w:name w:val="网格型6"/>
    <w:basedOn w:val="82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6" w:customStyle="1">
    <w:name w:val="网格型41"/>
    <w:basedOn w:val="82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77" w:customStyle="1">
    <w:name w:val="网格型52"/>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78" w:customStyle="1">
    <w:name w:val="Char Char411"/>
    <w:uiPriority w:val="0"/>
    <w:qFormat/>
    <w:rPr>
      <w:rFonts w:ascii="宋体" w:hAnsi="宋体" w:eastAsia="黑体" w:cs="Arial"/>
      <w:b/>
      <w:sz w:val="28"/>
      <w:szCs w:val="32"/>
      <w:lang w:val="en-US" w:eastAsia="zh-CN" w:bidi="ar-SA"/>
    </w:rPr>
  </w:style>
  <w:style w:type="character" w:styleId="1679" w:customStyle="1">
    <w:name w:val="Char Char111"/>
    <w:uiPriority w:val="0"/>
    <w:qFormat/>
    <w:rPr>
      <w:rFonts w:ascii="黑体" w:hAnsi="Arial" w:eastAsia="黑体" w:cs="Arial"/>
      <w:b/>
      <w:bCs/>
      <w:sz w:val="32"/>
      <w:szCs w:val="32"/>
      <w:lang w:val="en-US" w:eastAsia="zh-CN" w:bidi="ar-SA"/>
    </w:rPr>
  </w:style>
  <w:style w:type="character" w:styleId="1680" w:customStyle="1">
    <w:name w:val="Char Char51"/>
    <w:uiPriority w:val="0"/>
    <w:qFormat/>
    <w:rPr>
      <w:rFonts w:eastAsia="宋体"/>
      <w:b/>
      <w:bCs/>
      <w:sz w:val="21"/>
      <w:szCs w:val="24"/>
      <w:lang w:val="en-US" w:eastAsia="zh-CN" w:bidi="ar-SA"/>
    </w:rPr>
  </w:style>
  <w:style w:type="character" w:styleId="1681" w:customStyle="1">
    <w:name w:val="Char Char2111"/>
    <w:uiPriority w:val="0"/>
    <w:qFormat/>
    <w:rPr>
      <w:rFonts w:eastAsia="宋体"/>
      <w:sz w:val="21"/>
      <w:szCs w:val="24"/>
      <w:lang w:val="en-US" w:eastAsia="zh-CN" w:bidi="ar-SA"/>
    </w:rPr>
  </w:style>
  <w:style w:type="character" w:styleId="1682" w:customStyle="1">
    <w:name w:val="Char Char311"/>
    <w:uiPriority w:val="0"/>
    <w:qFormat/>
    <w:rPr>
      <w:rFonts w:ascii="黑体" w:hAnsi="宋体" w:eastAsia="黑体" w:cs="Arial"/>
      <w:b/>
      <w:bCs/>
      <w:sz w:val="24"/>
      <w:szCs w:val="24"/>
      <w:lang w:val="en-US" w:eastAsia="zh-CN" w:bidi="ar-SA"/>
    </w:rPr>
  </w:style>
  <w:style w:type="paragraph" w:styleId="1683" w:customStyle="1">
    <w:name w:val="Char111"/>
    <w:basedOn w:val="810"/>
    <w:uiPriority w:val="0"/>
    <w:qFormat/>
    <w:pPr>
      <w:jc w:val="left"/>
      <w:spacing w:after="160" w:line="240" w:lineRule="exact"/>
      <w:widowControl/>
    </w:pPr>
    <w:rPr>
      <w:rFonts w:ascii="Verdana" w:hAnsi="Verdana" w:eastAsia="仿宋_GB2312"/>
      <w:sz w:val="24"/>
      <w:lang w:eastAsia="en-US"/>
    </w:rPr>
  </w:style>
  <w:style w:type="paragraph" w:styleId="1684"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685" w:customStyle="1">
    <w:name w:val="Char Char Char Char Char Char Char Char Char Char11"/>
    <w:basedOn w:val="810"/>
    <w:uiPriority w:val="0"/>
    <w:qFormat/>
    <w:pPr>
      <w:ind w:left="855" w:hanging="855"/>
      <w:tabs>
        <w:tab w:val="left" w:pos="360" w:leader="none"/>
        <w:tab w:val="left" w:pos="855" w:leader="none"/>
      </w:tabs>
    </w:pPr>
    <w:rPr>
      <w:sz w:val="24"/>
      <w:szCs w:val="24"/>
    </w:rPr>
  </w:style>
  <w:style w:type="paragraph" w:styleId="1686" w:customStyle="1">
    <w:name w:val="Char Char Char Char21"/>
    <w:basedOn w:val="810"/>
    <w:uiPriority w:val="0"/>
    <w:qFormat/>
    <w:rPr>
      <w:szCs w:val="24"/>
    </w:rPr>
  </w:style>
  <w:style w:type="paragraph" w:styleId="1687" w:customStyle="1">
    <w:name w:val="Char Char Char Char111"/>
    <w:basedOn w:val="810"/>
    <w:uiPriority w:val="0"/>
    <w:qFormat/>
    <w:rPr>
      <w:szCs w:val="24"/>
    </w:rPr>
  </w:style>
  <w:style w:type="paragraph" w:styleId="1688" w:customStyle="1">
    <w:name w:val="TOC 标题2"/>
    <w:basedOn w:val="811"/>
    <w:next w:val="810"/>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89" w:customStyle="1">
    <w:name w:val="样式 小四 段前: 5 磅 段后: 5 磅 首行缩进:  2 字符"/>
    <w:basedOn w:val="810"/>
    <w:uiPriority w:val="99"/>
    <w:qFormat/>
    <w:pPr>
      <w:spacing w:line="360" w:lineRule="auto"/>
    </w:pPr>
    <w:rPr>
      <w:rFonts w:ascii="宋体" w:hAnsi="宋体"/>
      <w:szCs w:val="21"/>
    </w:rPr>
  </w:style>
  <w:style w:type="character" w:styleId="1690" w:customStyle="1">
    <w:name w:val="未处理的提及2"/>
    <w:basedOn w:val="820"/>
    <w:uiPriority w:val="99"/>
    <w:semiHidden/>
    <w:unhideWhenUsed/>
    <w:qFormat/>
    <w:rPr>
      <w:color w:val="605e5c"/>
      <w:shd w:val="clear" w:color="auto" w:fill="e1dfdd"/>
    </w:rPr>
  </w:style>
  <w:style w:type="table" w:styleId="1691" w:customStyle="1">
    <w:name w:val="网格型53"/>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92" w:customStyle="1">
    <w:name w:val="修订2"/>
    <w:hidden/>
    <w:uiPriority w:val="99"/>
    <w:semiHidden/>
    <w:qFormat/>
    <w:rPr>
      <w:rFonts w:ascii="Times New Roman" w:hAnsi="Times New Roman" w:eastAsia="宋体" w:cs="Times New Roman"/>
      <w:sz w:val="21"/>
      <w:lang w:val="en-US" w:eastAsia="zh-CN" w:bidi="ar-SA"/>
    </w:rPr>
  </w:style>
  <w:style w:type="table" w:styleId="1693" w:customStyle="1">
    <w:name w:val="网格型11"/>
    <w:basedOn w:val="82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94" w:customStyle="1">
    <w:name w:val="NormalCharacter"/>
    <w:uiPriority w:val="0"/>
    <w:semiHidden/>
    <w:qFormat/>
  </w:style>
  <w:style w:type="table" w:styleId="1695" w:customStyle="1">
    <w:name w:val="网格型42"/>
    <w:basedOn w:val="82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6" w:customStyle="1">
    <w:name w:val="网格型7"/>
    <w:basedOn w:val="821"/>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97" w:customStyle="1">
    <w:name w:val="未处理的提及3"/>
    <w:basedOn w:val="820"/>
    <w:uiPriority w:val="99"/>
    <w:semiHidden/>
    <w:unhideWhenUsed/>
    <w:qFormat/>
    <w:rPr>
      <w:color w:val="605e5c"/>
      <w:shd w:val="clear" w:color="auto" w:fill="e1dfdd"/>
    </w:rPr>
  </w:style>
  <w:style w:type="table" w:styleId="1698" w:customStyle="1">
    <w:name w:val="网格型421"/>
    <w:basedOn w:val="82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521"/>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61"/>
    <w:basedOn w:val="82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1" w:customStyle="1">
    <w:name w:val="网格型8"/>
    <w:basedOn w:val="82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2" w:customStyle="1">
    <w:name w:val="网格型12"/>
    <w:basedOn w:val="82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3" w:customStyle="1">
    <w:name w:val="网格型21"/>
    <w:basedOn w:val="82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4" w:customStyle="1">
    <w:name w:val="网格型31"/>
    <w:basedOn w:val="82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5" w:customStyle="1">
    <w:name w:val="网格型43"/>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6" w:customStyle="1">
    <w:name w:val="网格型54"/>
    <w:basedOn w:val="82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7" w:customStyle="1">
    <w:name w:val="网格型511"/>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8" w:customStyle="1">
    <w:name w:val="网格型62"/>
    <w:basedOn w:val="82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9" w:customStyle="1">
    <w:name w:val="网格型411"/>
    <w:basedOn w:val="82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0" w:customStyle="1">
    <w:name w:val="网格型522"/>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1" w:customStyle="1">
    <w:name w:val="网格型531"/>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2" w:customStyle="1">
    <w:name w:val="网格型111"/>
    <w:basedOn w:val="82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13" w:customStyle="1">
    <w:name w:val="网格型422"/>
    <w:basedOn w:val="82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714" w:customStyle="1">
    <w:name w:val="_Style 637"/>
    <w:uiPriority w:val="99"/>
    <w:qFormat/>
    <w:pPr>
      <w:jc w:val="both"/>
      <w:widowControl w:val="off"/>
    </w:pPr>
    <w:rPr>
      <w:rFonts w:ascii="Times New Roman" w:hAnsi="Times New Roman" w:eastAsia="宋体" w:cs="Times New Roman"/>
      <w:sz w:val="21"/>
      <w:lang w:val="en-US" w:eastAsia="zh-CN" w:bidi="ar-SA"/>
    </w:rPr>
  </w:style>
  <w:style w:type="character" w:styleId="1715" w:customStyle="1">
    <w:name w:val="Char Char91"/>
    <w:uiPriority w:val="0"/>
    <w:qFormat/>
    <w:rPr>
      <w:rFonts w:eastAsia="宋体"/>
      <w:b/>
      <w:bCs/>
      <w:sz w:val="32"/>
      <w:szCs w:val="44"/>
      <w:lang w:val="en-US" w:eastAsia="zh-CN" w:bidi="ar-SA"/>
    </w:rPr>
  </w:style>
  <w:style w:type="character" w:styleId="1716" w:customStyle="1">
    <w:name w:val="Body Text Indent Char"/>
    <w:uiPriority w:val="0"/>
    <w:qFormat/>
    <w:rPr>
      <w:rFonts w:ascii="宋体" w:hAnsi="宋体" w:eastAsia="宋体"/>
      <w:sz w:val="21"/>
      <w:lang w:val="en-US" w:eastAsia="zh-CN" w:bidi="ar-SA"/>
    </w:rPr>
  </w:style>
  <w:style w:type="character" w:styleId="1717" w:customStyle="1">
    <w:name w:val="Body Text Indent 2 Char"/>
    <w:uiPriority w:val="0"/>
    <w:qFormat/>
    <w:rPr>
      <w:rFonts w:eastAsia="宋体"/>
      <w:sz w:val="21"/>
      <w:szCs w:val="24"/>
      <w:lang w:val="en-US" w:eastAsia="zh-CN" w:bidi="ar-SA"/>
    </w:rPr>
  </w:style>
  <w:style w:type="character" w:styleId="1718" w:customStyle="1">
    <w:name w:val="批注文字 Char2"/>
    <w:uiPriority w:val="0"/>
    <w:qFormat/>
    <w:rPr>
      <w:rFonts w:eastAsia="宋体"/>
      <w:sz w:val="21"/>
      <w:szCs w:val="24"/>
      <w:lang w:val="en-US" w:eastAsia="zh-CN" w:bidi="ar-SA"/>
    </w:rPr>
  </w:style>
  <w:style w:type="character" w:styleId="1719" w:customStyle="1">
    <w:name w:val="Comment Subject Char"/>
    <w:uiPriority w:val="0"/>
    <w:qFormat/>
    <w:rPr>
      <w:b/>
      <w:sz w:val="24"/>
      <w:lang w:bidi="ar-SA"/>
    </w:rPr>
  </w:style>
  <w:style w:type="character" w:styleId="1720" w:customStyle="1">
    <w:name w:val="超链接_0"/>
    <w:uiPriority w:val="99"/>
    <w:qFormat/>
    <w:rPr>
      <w:rFonts w:ascii="Calibri" w:hAnsi="Calibri" w:cs="Times New Roman"/>
      <w:color w:val="0000ff"/>
      <w:u w:val="single"/>
    </w:rPr>
  </w:style>
  <w:style w:type="character" w:styleId="1721" w:customStyle="1">
    <w:name w:val="Balloon Text Char"/>
    <w:uiPriority w:val="0"/>
    <w:qFormat/>
    <w:rPr>
      <w:sz w:val="18"/>
      <w:lang w:bidi="ar-SA"/>
    </w:rPr>
  </w:style>
  <w:style w:type="character" w:styleId="1722" w:customStyle="1">
    <w:name w:val="Heading 3 Char1"/>
    <w:uiPriority w:val="0"/>
    <w:qFormat/>
    <w:rPr>
      <w:rFonts w:eastAsia="宋体"/>
      <w:b/>
      <w:bCs/>
      <w:sz w:val="24"/>
      <w:szCs w:val="32"/>
      <w:lang w:val="en-US" w:eastAsia="zh-CN" w:bidi="ar-SA"/>
    </w:rPr>
  </w:style>
  <w:style w:type="character" w:styleId="1723" w:customStyle="1">
    <w:name w:val="Document Map Char"/>
    <w:uiPriority w:val="0"/>
    <w:qFormat/>
    <w:rPr>
      <w:rFonts w:eastAsia="宋体"/>
      <w:sz w:val="21"/>
      <w:szCs w:val="24"/>
      <w:lang w:val="en-US" w:eastAsia="zh-CN" w:bidi="ar-SA"/>
    </w:rPr>
  </w:style>
  <w:style w:type="character" w:styleId="1724" w:customStyle="1">
    <w:name w:val="Comment Text Char1"/>
    <w:uiPriority w:val="0"/>
    <w:qFormat/>
    <w:rPr>
      <w:sz w:val="24"/>
      <w:lang w:bidi="ar-SA"/>
    </w:rPr>
  </w:style>
  <w:style w:type="character" w:styleId="1725" w:customStyle="1">
    <w:name w:val="Comment Text Char"/>
    <w:uiPriority w:val="0"/>
    <w:qFormat/>
    <w:rPr>
      <w:rFonts w:cs="Times New Roman"/>
      <w:sz w:val="24"/>
      <w:szCs w:val="24"/>
    </w:rPr>
  </w:style>
  <w:style w:type="character" w:styleId="1726" w:customStyle="1">
    <w:name w:val="Date Char"/>
    <w:uiPriority w:val="0"/>
    <w:qFormat/>
    <w:rPr>
      <w:rFonts w:eastAsia="宋体"/>
      <w:sz w:val="21"/>
      <w:szCs w:val="24"/>
      <w:lang w:val="en-US" w:eastAsia="zh-CN" w:bidi="ar-SA"/>
    </w:rPr>
  </w:style>
  <w:style w:type="paragraph" w:styleId="1727" w:customStyle="1">
    <w:name w:val="标题_0"/>
    <w:basedOn w:val="1728"/>
    <w:uiPriority w:val="0"/>
    <w:qFormat/>
    <w:pPr>
      <w:jc w:val="center"/>
      <w:spacing w:before="120" w:after="120" w:line="360" w:lineRule="auto"/>
      <w:outlineLvl w:val="0"/>
    </w:pPr>
    <w:rPr>
      <w:rFonts w:ascii="黑体" w:hAnsi="Arial" w:eastAsia="黑体"/>
      <w:b/>
      <w:bCs/>
      <w:sz w:val="32"/>
      <w:szCs w:val="32"/>
    </w:rPr>
  </w:style>
  <w:style w:type="paragraph" w:styleId="1728" w:customStyle="1">
    <w:name w:val="正文_1"/>
    <w:uiPriority w:val="0"/>
    <w:qFormat/>
    <w:rPr>
      <w:rFonts w:ascii="Times New Roman" w:hAnsi="Times New Roman" w:eastAsia="宋体" w:cs="Times New Roman"/>
      <w:sz w:val="21"/>
      <w:szCs w:val="22"/>
      <w:lang w:val="en-US" w:eastAsia="zh-CN" w:bidi="ar-SA"/>
    </w:rPr>
  </w:style>
  <w:style w:type="paragraph" w:styleId="1729" w:customStyle="1">
    <w:name w:val="标题 3_0"/>
    <w:basedOn w:val="1668"/>
    <w:next w:val="1668"/>
    <w:uiPriority w:val="0"/>
    <w:qFormat/>
    <w:pPr>
      <w:keepLines/>
      <w:keepNext/>
      <w:spacing w:before="260" w:after="260" w:line="413" w:lineRule="auto"/>
      <w:outlineLvl w:val="2"/>
    </w:pPr>
    <w:rPr>
      <w:rFonts w:ascii="Times New Roman" w:hAnsi="Times New Roman"/>
      <w:b/>
      <w:bCs/>
      <w:sz w:val="32"/>
      <w:szCs w:val="32"/>
    </w:rPr>
  </w:style>
  <w:style w:type="paragraph" w:styleId="1730" w:customStyle="1">
    <w:name w:val="正文缩进_0"/>
    <w:basedOn w:val="1728"/>
    <w:uiPriority w:val="0"/>
    <w:qFormat/>
    <w:pPr>
      <w:ind w:firstLine="420"/>
      <w:jc w:val="both"/>
      <w:widowControl w:val="off"/>
    </w:pPr>
    <w:rPr>
      <w:u w:val="single"/>
    </w:rPr>
  </w:style>
  <w:style w:type="paragraph" w:styleId="1731" w:customStyle="1">
    <w:name w:val="标题 4_0"/>
    <w:basedOn w:val="1668"/>
    <w:next w:val="1668"/>
    <w:uiPriority w:val="0"/>
    <w:qFormat/>
    <w:pPr>
      <w:keepLines/>
      <w:keepNext/>
      <w:spacing w:before="280" w:after="290" w:line="372" w:lineRule="auto"/>
      <w:outlineLvl w:val="3"/>
    </w:pPr>
    <w:rPr>
      <w:rFonts w:ascii="Cambria" w:hAnsi="Cambria"/>
      <w:b/>
      <w:bCs/>
      <w:sz w:val="28"/>
      <w:szCs w:val="28"/>
    </w:rPr>
  </w:style>
  <w:style w:type="paragraph" w:styleId="1732"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733" w:customStyle="1">
    <w:name w:val="正文文本_0"/>
    <w:basedOn w:val="1668"/>
    <w:uiPriority w:val="0"/>
    <w:qFormat/>
    <w:pPr>
      <w:ind w:left="72" w:right="30"/>
      <w:jc w:val="center"/>
      <w:spacing w:after="60" w:line="360" w:lineRule="atLeast"/>
    </w:pPr>
    <w:rPr>
      <w:rFonts w:ascii="Times New Roman" w:hAnsi="Times New Roman"/>
      <w:sz w:val="20"/>
      <w:szCs w:val="20"/>
    </w:rPr>
  </w:style>
  <w:style w:type="paragraph" w:styleId="1734" w:customStyle="1">
    <w:name w:val="_Style 37"/>
    <w:basedOn w:val="810"/>
    <w:next w:val="810"/>
    <w:uiPriority w:val="0"/>
    <w:qFormat/>
    <w:rPr>
      <w:szCs w:val="24"/>
    </w:rPr>
  </w:style>
  <w:style w:type="paragraph" w:styleId="1735" w:customStyle="1">
    <w:name w:val="2-2ji"/>
    <w:basedOn w:val="812"/>
    <w:uiPriority w:val="0"/>
    <w:qFormat/>
    <w:pPr>
      <w:keepLines/>
      <w:spacing w:line="360" w:lineRule="auto"/>
    </w:pPr>
    <w:rPr>
      <w:rFonts w:ascii="宋体" w:hAnsi="宋体" w:eastAsia="宋体"/>
      <w:sz w:val="36"/>
      <w:szCs w:val="24"/>
      <w:lang w:val="zh-CN"/>
    </w:rPr>
  </w:style>
  <w:style w:type="paragraph" w:styleId="1736" w:customStyle="1">
    <w:name w:val="TOC 标题_0"/>
    <w:basedOn w:val="1737"/>
    <w:next w:val="1668"/>
    <w:uiPriority w:val="0"/>
    <w:qFormat/>
    <w:pPr>
      <w:outlineLvl w:val="9"/>
    </w:pPr>
    <w:rPr>
      <w:rFonts w:ascii="Calibri" w:hAnsi="Calibri"/>
    </w:rPr>
  </w:style>
  <w:style w:type="paragraph" w:styleId="1737" w:customStyle="1">
    <w:name w:val="标题 1_0"/>
    <w:basedOn w:val="1668"/>
    <w:next w:val="1668"/>
    <w:uiPriority w:val="0"/>
    <w:qFormat/>
    <w:pPr>
      <w:keepLines/>
      <w:keepNext/>
      <w:spacing w:before="340" w:after="330" w:line="576" w:lineRule="auto"/>
      <w:outlineLvl w:val="0"/>
    </w:pPr>
    <w:rPr>
      <w:rFonts w:ascii="Times New Roman" w:hAnsi="Times New Roman"/>
      <w:b/>
      <w:bCs/>
      <w:sz w:val="44"/>
      <w:szCs w:val="44"/>
    </w:rPr>
  </w:style>
  <w:style w:type="character" w:styleId="1738" w:customStyle="1">
    <w:name w:val="标题 3 Char1"/>
    <w:uiPriority w:val="0"/>
    <w:qFormat/>
    <w:rPr>
      <w:rFonts w:ascii="Calibri" w:hAnsi="Calibri" w:eastAsia="宋体" w:cs="Arial"/>
      <w:b/>
      <w:sz w:val="32"/>
      <w:szCs w:val="20"/>
    </w:rPr>
  </w:style>
  <w:style w:type="character" w:styleId="1739" w:customStyle="1">
    <w:name w:val="样式 Char"/>
    <w:link w:val="1319"/>
    <w:uiPriority w:val="0"/>
    <w:qFormat/>
    <w:rPr>
      <w:rFonts w:ascii="宋体" w:hAnsi="MS Sans Serif"/>
      <w:spacing w:val="12"/>
      <w:sz w:val="24"/>
      <w:szCs w:val="24"/>
    </w:rPr>
  </w:style>
  <w:style w:type="character" w:styleId="1740"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741"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742" w:customStyle="1">
    <w:name w:val="图片标题 (2) Exact"/>
    <w:link w:val="1743"/>
    <w:uiPriority w:val="0"/>
    <w:qFormat/>
    <w:rPr>
      <w:rFonts w:ascii="宋体" w:hAnsi="宋体" w:cs="宋体"/>
      <w:shd w:val="clear" w:color="auto" w:fill="ffffff"/>
      <w:lang w:eastAsia="en-US" w:bidi="en-US"/>
    </w:rPr>
  </w:style>
  <w:style w:type="paragraph" w:styleId="1743" w:customStyle="1">
    <w:name w:val="图片标题 (2)"/>
    <w:basedOn w:val="810"/>
    <w:link w:val="1742"/>
    <w:uiPriority w:val="0"/>
    <w:qFormat/>
    <w:pPr>
      <w:jc w:val="left"/>
      <w:spacing w:line="408" w:lineRule="exact"/>
      <w:shd w:val="clear" w:color="auto" w:fill="ffffff"/>
    </w:pPr>
    <w:rPr>
      <w:rFonts w:ascii="宋体" w:hAnsi="宋体" w:cs="宋体"/>
      <w:sz w:val="20"/>
      <w:lang w:eastAsia="en-US" w:bidi="en-US"/>
    </w:rPr>
  </w:style>
  <w:style w:type="character" w:styleId="1744"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745"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746"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747"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748" w:customStyle="1">
    <w:name w:val="网格型1111"/>
    <w:basedOn w:val="821"/>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49" w:customStyle="1">
    <w:name w:val="网格型311"/>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0" w:customStyle="1">
    <w:name w:val="网格型523"/>
    <w:basedOn w:val="82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51" w:customStyle="1">
    <w:name w:val="网格型63"/>
    <w:basedOn w:val="82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752" w:customStyle="1">
    <w:name w:val="16"/>
    <w:basedOn w:val="820"/>
    <w:uiPriority w:val="0"/>
    <w:qFormat/>
    <w:rPr>
      <w:rFonts w:hint="default" w:ascii="Times New Roman" w:hAnsi="Times New Roman" w:cs="Times New Roman"/>
    </w:rPr>
  </w:style>
  <w:style w:type="paragraph" w:styleId="1753" w:customStyle="1">
    <w:name w:val="普通(网站)1"/>
    <w:basedOn w:val="810"/>
    <w:uiPriority w:val="0"/>
    <w:qFormat/>
    <w:pPr>
      <w:ind w:firstLine="420"/>
      <w:jc w:val="left"/>
      <w:spacing w:before="100" w:beforeAutospacing="1" w:after="100" w:afterAutospacing="1" w:line="288" w:lineRule="auto"/>
      <w:widowControl/>
    </w:pPr>
    <w:rPr>
      <w:rFonts w:ascii="宋体" w:hAnsi="宋体"/>
      <w:sz w:val="24"/>
      <w:szCs w:val="24"/>
    </w:rPr>
  </w:style>
  <w:style w:type="paragraph" w:styleId="1754" w:customStyle="1">
    <w:name w:val="列出段落4"/>
    <w:basedOn w:val="810"/>
    <w:uiPriority w:val="34"/>
    <w:qFormat/>
    <w:pPr>
      <w:ind w:firstLine="420"/>
    </w:pPr>
    <w:rPr>
      <w:rFonts w:ascii="Calibri" w:hAnsi="Calibri"/>
      <w:szCs w:val="22"/>
    </w:rPr>
  </w:style>
  <w:style w:type="paragraph" w:styleId="1755" w:customStyle="1">
    <w:name w:val="正文文本1"/>
    <w:basedOn w:val="810"/>
    <w:next w:val="1615"/>
    <w:uiPriority w:val="99"/>
    <w:qFormat/>
    <w:rPr>
      <w:rFonts w:ascii="华文中宋" w:eastAsia="华文中宋"/>
      <w:bCs/>
      <w:sz w:val="28"/>
    </w:rPr>
  </w:style>
  <w:style w:type="paragraph" w:styleId="1756" w:customStyle="1">
    <w:name w:val="Style1"/>
    <w:uiPriority w:val="0"/>
    <w:qFormat/>
    <w:pPr>
      <w:jc w:val="both"/>
      <w:tabs>
        <w:tab w:val="left" w:pos="-720" w:leader="none"/>
      </w:tabs>
    </w:pPr>
    <w:rPr>
      <w:rFonts w:ascii="Times New Roman" w:hAnsi="Times New Roman" w:eastAsia="宋体" w:cs="Times New Roman"/>
      <w:spacing w:val="-3"/>
      <w:sz w:val="24"/>
      <w:szCs w:val="22"/>
      <w:lang w:val="en-AU" w:eastAsia="en-US" w:bidi="ar-SA"/>
    </w:rPr>
  </w:style>
  <w:style w:type="paragraph" w:styleId="1757" w:customStyle="1">
    <w:name w:val="BodyTextIndent3"/>
    <w:basedOn w:val="810"/>
    <w:uiPriority w:val="0"/>
    <w:qFormat/>
    <w:pPr>
      <w:ind w:left="239"/>
      <w:spacing w:line="460" w:lineRule="atLeast"/>
    </w:pPr>
    <w:rPr>
      <w:sz w:val="24"/>
    </w:rPr>
  </w:style>
  <w:style w:type="table" w:styleId="1758" w:customStyle="1">
    <w:name w:val="Table Normal"/>
    <w:uiPriority w:val="0"/>
    <w:semiHidden/>
    <w:unhideWhenUsed/>
    <w:qFormat/>
    <w:tblPr>
      <w:tblCellMar>
        <w:left w:w="0" w:type="dxa"/>
        <w:top w:w="0" w:type="dxa"/>
        <w:right w:w="0" w:type="dxa"/>
        <w:bottom w:w="0" w:type="dxa"/>
      </w:tblCellMar>
    </w:tblPr>
  </w:style>
  <w:style w:type="paragraph" w:styleId="1759" w:customStyle="1">
    <w:name w:val="表 靠左"/>
    <w:basedOn w:val="810"/>
    <w:uiPriority w:val="0"/>
    <w:qFormat/>
    <w:pPr>
      <w:jc w:val="left"/>
    </w:pPr>
    <w:rPr>
      <w:rFonts w:asciiTheme="minorEastAsia" w:hAnsiTheme="minorEastAsia"/>
      <w:color w:val="000000" w:themeColor="text1"/>
      <w:szCs w:val="21"/>
      <w14:textFill>
        <w14:solidFill>
          <w14:schemeClr w14:val="tx1"/>
        </w14:solidFill>
      </w14:textFill>
    </w:rPr>
  </w:style>
  <w:style w:type="numbering" w:styleId="176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99bd6259-0a8c-4610-ac00-46f7a2bd6e59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41A3322E</paraID>
      <start>0</start>
      <end>4</end>
      <status>unmodified</status>
      <modifiedWord/>
      <trackRevisions>false</trackRevisions>
    </reviewItem>
    <reviewItem>
      <errorID>83ab35b8-557b-4c48-ad16-fa7a30788273</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6143CBA</paraID>
      <start>0</start>
      <end>2</end>
      <status>unmodified</status>
      <modifiedWord/>
      <trackRevisions>false</trackRevisions>
    </reviewItem>
    <reviewItem>
      <errorID>e3b11e18-14d0-49dd-b3fe-19b1c21718b7</errorID>
      <errorWord>红章</errorWord>
      <group>L1_Word</group>
      <groupName>字词问题</groupName>
      <ability>L2_Typo</ability>
      <abilityName>字词错误</abilityName>
      <candidateList>
        <item>公章</item>
      </candidateList>
      <explain/>
      <paraID>52BCDB4A</paraID>
      <start>130</start>
      <end>132</end>
      <status>unmodified</status>
      <modifiedWord/>
      <trackRevisions>false</trackRevisions>
    </reviewItem>
    <reviewItem>
      <errorID>704b1482-f2c2-476b-8159-fec4107f433c</errorID>
      <errorWord>/）</errorWord>
      <group>L1_Punc</group>
      <groupName>标点问题</groupName>
      <ability>L2_Punc_CN</ability>
      <abilityName>标点符号检查</abilityName>
      <candidateList>
        <item>）</item>
      </candidateList>
      <explain/>
      <paraID>32A5374F</paraID>
      <start>108</start>
      <end>110</end>
      <status>unmodified</status>
      <modifiedWord/>
      <trackRevisions>false</trackRevisions>
    </reviewItem>
    <reviewItem>
      <errorID>28d192f0-c1c2-4271-bb58-4d07d91de563</errorID>
      <errorWord>/）</errorWord>
      <group>L1_Punc</group>
      <groupName>标点问题</groupName>
      <ability>L2_Punc_CN</ability>
      <abilityName>标点符号检查</abilityName>
      <candidateList>
        <item>）</item>
      </candidateList>
      <explain/>
      <paraID>45D5F186</paraID>
      <start>38</start>
      <end>40</end>
      <status>unmodified</status>
      <modifiedWord/>
      <trackRevisions>false</trackRevisions>
    </reviewItem>
    <reviewItem>
      <errorID>f89aafd0-39b8-4428-8bbe-ca51baf500ea</errorID>
      <errorWord>/）</errorWord>
      <group>L1_Punc</group>
      <groupName>标点问题</groupName>
      <ability>L2_Punc_CN</ability>
      <abilityName>标点符号检查</abilityName>
      <candidateList>
        <item>）</item>
      </candidateList>
      <explain/>
      <paraID>32E81EE5</paraID>
      <start>38</start>
      <end>40</end>
      <status>unmodified</status>
      <modifiedWord/>
      <trackRevisions>false</trackRevisions>
    </reviewItem>
    <reviewItem>
      <errorID>a385d6e9-4c02-4b58-8219-5dd622987eb3</errorID>
      <errorWord>/）</errorWord>
      <group>L1_Punc</group>
      <groupName>标点问题</groupName>
      <ability>L2_Punc_CN</ability>
      <abilityName>标点符号检查</abilityName>
      <candidateList>
        <item>）</item>
      </candidateList>
      <explain/>
      <paraID>119BDB4B</paraID>
      <start>38</start>
      <end>40</end>
      <status>unmodified</status>
      <modifiedWord/>
      <trackRevisions>false</trackRevisions>
    </reviewItem>
    <reviewItem>
      <errorID>a7c9c8a3-c69b-449d-91a6-4d08f88179a0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3440DA20</paraID>
      <start>0</start>
      <end>2</end>
      <status>unmodified</status>
      <modifiedWord/>
      <trackRevisions>false</trackRevisions>
    </reviewItem>
    <reviewItem>
      <errorID>7f60a617-4a19-41da-86ad-5c080e8a8a1a</errorID>
      <errorWord>/）</errorWord>
      <group>L1_Punc</group>
      <groupName>标点问题</groupName>
      <ability>L2_Punc_CN</ability>
      <abilityName>标点符号检查</abilityName>
      <candidateList>
        <item>）</item>
      </candidateList>
      <explain/>
      <paraID>46CFA757</paraID>
      <start>41</start>
      <end>43</end>
      <status>unmodified</status>
      <modifiedWord/>
      <trackRevisions>false</trackRevisions>
    </reviewItem>
    <reviewItem>
      <errorID>7559c464-69b0-4952-bbdd-7f775eed601d</errorID>
      <errorWord>（</errorWord>
      <group>L1_Punc</group>
      <groupName>标点问题</groupName>
      <ability>L2_Punc_CN</ability>
      <abilityName>标点符号检查</abilityName>
      <candidateList/>
      <explain>同一形式括号套用。</explain>
      <paraID>649EE795</paraID>
      <start>55</start>
      <end>56</end>
      <status>unmodified</status>
      <modifiedWord/>
      <trackRevisions>false</trackRevisions>
    </reviewItem>
    <reviewItem>
      <errorID>1e1c6960-c12f-42f4-a7d2-2c12a09f322a</errorID>
      <errorWord>红章</errorWord>
      <group>L1_Word</group>
      <groupName>字词问题</groupName>
      <ability>L2_Typo</ability>
      <abilityName>字词错误</abilityName>
      <candidateList>
        <item>公章</item>
      </candidateList>
      <explain/>
      <paraID>649EE795</paraID>
      <start>121</start>
      <end>123</end>
      <status>unmodified</status>
      <modifiedWord/>
      <trackRevisions>false</trackRevisions>
    </reviewItem>
    <reviewItem>
      <errorID>37a482c9-f1dc-43e0-8068-2b64d128700e</errorID>
      <errorWord>）</errorWord>
      <group>L1_Punc</group>
      <groupName>标点问题</groupName>
      <ability>L2_Punc_CN</ability>
      <abilityName>标点符号检查</abilityName>
      <candidateList/>
      <explain>同一形式括号套用。</explain>
      <paraID>649EE795</paraID>
      <start>161</start>
      <end>162</end>
      <status>unmodified</status>
      <modifiedWord/>
      <trackRevisions>false</trackRevisions>
    </reviewItem>
    <reviewItem>
      <errorID>cbce608e-7e25-464a-a5a2-ed9a46bdab9e</errorID>
      <errorWord>《关于符合本国产品标准的声明函》</errorWord>
      <group>L1_Official</group>
      <groupName>公文问题</groupName>
      <ability>L2_Official</ability>
      <abilityName>公文问题</abilityName>
      <candidateList/>
      <explain>公文文件引用格式不规范</explain>
      <paraID>6C97577B</paraID>
      <start>1</start>
      <end>17</end>
      <status>unmodified</status>
      <modifiedWord/>
      <trackRevisions>false</trackRevisions>
    </reviewItem>
    <reviewItem>
      <errorID>26c7b54e-9d95-4bf8-a439-93be4916afad</errorID>
      <errorWord>《关于规范政府采购行政处罚有关问题的通知》</errorWord>
      <group>L1_Official</group>
      <groupName>公文问题</groupName>
      <ability>L2_Official</ability>
      <abilityName>公文问题</abilityName>
      <candidateList/>
      <explain>公文文件引用格式不规范</explain>
      <paraID>450E8A13</paraID>
      <start>128</start>
      <end>149</end>
      <status>unmodified</status>
      <modifiedWord/>
      <trackRevisions>false</trackRevisions>
    </reviewItem>
    <reviewItem>
      <errorID>63c21b96-59b5-41a1-98f4-dfcefc75f530</errorID>
      <errorWord>《无锡市政府采购供应商失信信息确认函》</errorWord>
      <group>L1_Official</group>
      <groupName>公文问题</groupName>
      <ability>L2_Official</ability>
      <abilityName>公文问题</abilityName>
      <candidateList/>
      <explain>公文文件引用格式不规范</explain>
      <paraID>6308020C</paraID>
      <start>37</start>
      <end>56</end>
      <status>unmodified</status>
      <modifiedWord/>
      <trackRevisions>false</trackRevisions>
    </reviewItem>
    <reviewItem>
      <errorID>970a4a3a-42e2-4bfe-8c0e-4aefb43cb756</errorID>
      <errorWord>《中小企业声明函》</errorWord>
      <group>L1_Official</group>
      <groupName>公文问题</groupName>
      <ability>L2_Official</ability>
      <abilityName>公文问题</abilityName>
      <candidateList/>
      <explain>公文文件引用格式不规范</explain>
      <paraID> CA53349</paraID>
      <start>55</start>
      <end>64</end>
      <status>unmodified</status>
      <modifiedWord/>
      <trackRevisions>false</trackRevisions>
    </reviewItem>
    <reviewItem>
      <errorID>277106d6-4416-49a5-bd47-48c00d2d055a</errorID>
      <errorWord>《关于印发中小企业划型标准规定的通知》</errorWord>
      <group>L1_Official</group>
      <groupName>公文问题</groupName>
      <ability>L2_Official</ability>
      <abilityName>公文问题</abilityName>
      <candidateList/>
      <explain>公文文件引用格式不规范</explain>
      <paraID> CA53349</paraID>
      <start>82</start>
      <end>101</end>
      <status>unmodified</status>
      <modifiedWord/>
      <trackRevisions>false</trackRevisions>
    </reviewItem>
    <reviewItem>
      <errorID>cf846f7e-40fa-438a-968e-4d09351fd690</errorID>
      <errorWord>《关于符合本国产品标准的声明函》</errorWord>
      <group>L1_Official</group>
      <groupName>公文问题</groupName>
      <ability>L2_Official</ability>
      <abilityName>公文问题</abilityName>
      <candidateList/>
      <explain>公文文件引用格式不规范</explain>
      <paraID>2B1E2F4C</paraID>
      <start>35</start>
      <end>51</end>
      <status>unmodified</status>
      <modifiedWord/>
      <trackRevisions>false</trackRevisions>
    </reviewItem>
    <reviewItem>
      <errorID>d162e5a3-c6c2-4d5e-8650-ae149706bdd9</errorID>
      <errorWord>《关于符合本国产品标准的声明函》</errorWord>
      <group>L1_Official</group>
      <groupName>公文问题</groupName>
      <ability>L2_Official</ability>
      <abilityName>公文问题</abilityName>
      <candidateList/>
      <explain>公文文件引用格式不规范</explain>
      <paraID>2B1E2F4C</paraID>
      <start>86</start>
      <end>102</end>
      <status>unmodified</status>
      <modifiedWord/>
      <trackRevisions>false</trackRevisions>
    </reviewItem>
    <reviewItem>
      <errorID>453f68b6-170b-4f4a-8efe-e303990b6459</errorID>
      <errorWord>《关于符合本国产品标准的声明函》</errorWord>
      <group>L1_Official</group>
      <groupName>公文问题</groupName>
      <ability>L2_Official</ability>
      <abilityName>公文问题</abilityName>
      <candidateList/>
      <explain>公文文件引用格式不规范</explain>
      <paraID>2B1E2F4C</paraID>
      <start>160</start>
      <end>176</end>
      <status>unmodified</status>
      <modifiedWord/>
      <trackRevisions>false</trackRevisions>
    </reviewItem>
    <reviewItem>
      <errorID>d13c706f-dbe8-4b53-924b-8e6c21a95f14</errorID>
      <errorWord>《关于符合本国产品标准的声明函》</errorWord>
      <group>L1_Official</group>
      <groupName>公文问题</groupName>
      <ability>L2_Official</ability>
      <abilityName>公文问题</abilityName>
      <candidateList/>
      <explain>公文文件引用格式不规范</explain>
      <paraID>2B1E2F4C</paraID>
      <start>212</start>
      <end>228</end>
      <status>unmodified</status>
      <modifiedWord/>
      <trackRevisions>false</trackRevisions>
    </reviewItem>
    <reviewItem>
      <errorID>c5bf55a0-6659-4bba-a089-8bc6fabb35f1</errorID>
      <errorWord>《关于符合本国产品标准的声明函》</errorWord>
      <group>L1_Official</group>
      <groupName>公文问题</groupName>
      <ability>L2_Official</ability>
      <abilityName>公文问题</abilityName>
      <candidateList/>
      <explain>公文文件引用格式不规范</explain>
      <paraID>30969503</paraID>
      <start>17</start>
      <end>33</end>
      <status>unmodified</status>
      <modifiedWord/>
      <trackRevisions>false</trackRevisions>
    </reviewItem>
    <reviewItem>
      <errorID>7f73351f-7b3f-4d6b-ae95-904d09947da4</errorID>
      <errorWord>《关于符合本国产品标准的声明函》</errorWord>
      <group>L1_Official</group>
      <groupName>公文问题</groupName>
      <ability>L2_Official</ability>
      <abilityName>公文问题</abilityName>
      <candidateList/>
      <explain>公文文件引用格式不规范</explain>
      <paraID>30969503</paraID>
      <start>111</start>
      <end>127</end>
      <status>unmodified</status>
      <modifiedWord/>
      <trackRevisions>false</trackRevisions>
    </reviewItem>
    <reviewItem>
      <errorID>9b2ce1f9-3bea-462a-baa5-bfbc516b8b24</errorID>
      <errorWord>《关于符合本国产品标准的声明函》</errorWord>
      <group>L1_Official</group>
      <groupName>公文问题</groupName>
      <ability>L2_Official</ability>
      <abilityName>公文问题</abilityName>
      <candidateList/>
      <explain>公文文件引用格式不规范</explain>
      <paraID>4E3EC544</paraID>
      <start>29</start>
      <end>45</end>
      <status>unmodified</status>
      <modifiedWord/>
      <trackRevisions>false</trackRevisions>
    </reviewItem>
    <reviewItem>
      <errorID>f5addc97-2a0a-4cc8-ae9d-b70edf874ac7</errorID>
      <errorWord>《财政部关于进一步加大政府采购支持中小企业力度的通知》</errorWord>
      <group>L1_Official</group>
      <groupName>公文问题</groupName>
      <ability>L2_Official</ability>
      <abilityName>公文问题</abilityName>
      <candidateList/>
      <explain>公文文件引用格式不规范</explain>
      <paraID>64D76F59</paraID>
      <start>131</start>
      <end>158</end>
      <status>unmodified</status>
      <modifiedWord/>
      <trackRevisions>false</trackRevisions>
    </reviewItem>
    <reviewItem>
      <errorID>e6d84da6-d104-4d67-ab3c-ff7ec71535d0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4E667A6B</paraID>
      <start>0</start>
      <end>2</end>
      <status>unmodified</status>
      <modifiedWord/>
      <trackRevisions>false</trackRevisions>
    </reviewItem>
    <reviewItem>
      <errorID>8b70862a-a7d4-4159-8ff3-abfa90e3ab69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3EDB1F02</paraID>
      <start>0</start>
      <end>2</end>
      <status>unmodified</status>
      <modifiedWord/>
      <trackRevisions>false</trackRevisions>
    </reviewItem>
    <reviewItem>
      <errorID>c1dc8c0d-5cc2-4ad6-b085-1acae5b73dda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6C71BE6A</paraID>
      <start>0</start>
      <end>2</end>
      <status>unmodified</status>
      <modifiedWord/>
      <trackRevisions>false</trackRevisions>
    </reviewItem>
    <reviewItem>
      <errorID>a97469f9-95e5-4a70-9034-e83a652bad06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1D8902D8</paraID>
      <start>0</start>
      <end>2</end>
      <status>unmodified</status>
      <modifiedWord/>
      <trackRevisions>false</trackRevisions>
    </reviewItem>
    <reviewItem>
      <errorID>b06f3ea7-21fb-4eae-9b7a-98d8d9a57668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9BDCB89</paraID>
      <start>0</start>
      <end>2</end>
      <status>unmodified</status>
      <modifiedWord/>
      <trackRevisions>false</trackRevisions>
    </reviewItem>
    <reviewItem>
      <errorID>c70cb614-ac45-4a2b-8ea1-c8ed4319cd3b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1242748A</paraID>
      <start>0</start>
      <end>2</end>
      <status>unmodified</status>
      <modifiedWord/>
      <trackRevisions>false</trackRevisions>
    </reviewItem>
    <reviewItem>
      <errorID>78a98d9e-74c3-45d9-94bd-265c7388ae50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74AE175D</paraID>
      <start>0</start>
      <end>2</end>
      <status>unmodified</status>
      <modifiedWord/>
      <trackRevisions>false</trackRevisions>
    </reviewItem>
    <reviewItem>
      <errorID>c60f1b93-a098-455a-b33c-0fbe138c7f06</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3CD72EA4</paraID>
      <start>0</start>
      <end>2</end>
      <status>unmodified</status>
      <modifiedWord/>
      <trackRevisions>false</trackRevisions>
    </reviewItem>
    <reviewItem>
      <errorID>91e61cf6-f478-48d3-ad18-c95847ffde51</errorID>
      <errorWord>提供提供</errorWord>
      <group>L1_Word</group>
      <groupName>字词问题</groupName>
      <ability>L2_Typo</ability>
      <abilityName>字词错误</abilityName>
      <candidateList>
        <item>提供</item>
      </candidateList>
      <explain/>
      <paraID>66785500</paraID>
      <start>15</start>
      <end>17</end>
      <status>modified</status>
      <modifiedWord>提供</modifiedWord>
      <trackRevisions>false</trackRevisions>
    </reviewItem>
    <reviewItem>
      <errorID>8b2ff73a-e687-4789-b888-4e3d084dd9e1</errorID>
      <errorWord>提供提供</errorWord>
      <group>L1_Word</group>
      <groupName>字词问题</groupName>
      <ability>L2_Typo</ability>
      <abilityName>字词错误</abilityName>
      <candidateList>
        <item>提供</item>
      </candidateList>
      <explain/>
      <paraID> 14C3FC2</paraID>
      <start>15</start>
      <end>17</end>
      <status>modified</status>
      <modifiedWord>提供</modifiedWord>
      <trackRevisions>false</trackRevisions>
    </reviewItem>
    <reviewItem>
      <errorID>f056557d-1d85-47a6-9466-0d85490b270b</errorID>
      <errorWord>三位</errorWord>
      <group>L1_Word</group>
      <groupName>字词问题</groupName>
      <ability>L2_Typo</ability>
      <abilityName>字词错误</abilityName>
      <candidateList>
        <item>三维</item>
      </candidateList>
      <explain/>
      <paraID> 14C3FC2</paraID>
      <start>39</start>
      <end>41</end>
      <status>unmodified</status>
      <modifiedWord/>
      <trackRevisions>false</trackRevisions>
    </reviewItem>
    <reviewItem>
      <errorID>f098d8f1-ca5b-4e16-8503-e5cbf87e4be9</errorID>
      <errorWord>署</errorWord>
      <group>L1_Word</group>
      <groupName>字词问题</groupName>
      <ability>L2_Typo</ability>
      <abilityName>字词错误</abilityName>
      <candidateList>
        <item>署和</item>
      </candidateList>
      <explain/>
      <paraID> 14C3FC2</paraID>
      <start>64</start>
      <end>65</end>
      <status>unmodified</status>
      <modifiedWord/>
      <trackRevisions>false</trackRevisions>
    </reviewItem>
    <reviewItem>
      <errorID>8824ba69-084b-4e81-8d52-bbda400a4288</errorID>
      <errorWord>倒入</errorWord>
      <group>L1_Word</group>
      <groupName>字词问题</groupName>
      <ability>L2_Typo</ability>
      <abilityName>字词错误</abilityName>
      <candidateList>
        <item>导入</item>
      </candidateList>
      <explain/>
      <paraID>230BD5F8</paraID>
      <start>28</start>
      <end>30</end>
      <status>unmodified</status>
      <modifiedWord/>
      <trackRevisions>false</trackRevisions>
    </reviewItem>
    <reviewItem>
      <errorID>20db6e01-369e-4044-a689-a82d10c63edb</errorID>
      <errorWord>详实</errorWord>
      <group>L1_Word</group>
      <groupName>字词问题</groupName>
      <ability>L2_Typo</ability>
      <abilityName>字词错误</abilityName>
      <candidateList>
        <item>翔实</item>
      </candidateList>
      <explain/>
      <paraID>7420C0E4</paraID>
      <start>37</start>
      <end>39</end>
      <status>unmodified</status>
      <modifiedWord/>
      <trackRevisions>false</trackRevisions>
    </reviewItem>
    <reviewItem>
      <errorID>b6b13665-084d-4507-a997-bbebf77b2673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73F80676</paraID>
      <start>0</start>
      <end>2</end>
      <status>unmodified</status>
      <modifiedWord/>
      <trackRevisions>false</trackRevisions>
    </reviewItem>
    <reviewItem>
      <errorID>0ff61ae1-f859-4e5b-885d-386e90c25cd1</errorID>
      <errorWord>（</errorWord>
      <group>L1_Punc</group>
      <groupName>标点问题</groupName>
      <ability>L2_Punc_CN</ability>
      <abilityName>标点符号检查</abilityName>
      <candidateList/>
      <explain>同一形式括号套用。</explain>
      <paraID>4EAF1310</paraID>
      <start>53</start>
      <end>54</end>
      <status>unmodified</status>
      <modifiedWord/>
      <trackRevisions>false</trackRevisions>
    </reviewItem>
    <reviewItem>
      <errorID>efb81f8e-46bc-4cdb-9dbb-12a8713031b1</errorID>
      <errorWord>）</errorWord>
      <group>L1_Punc</group>
      <groupName>标点问题</groupName>
      <ability>L2_Punc_CN</ability>
      <abilityName>标点符号检查</abilityName>
      <candidateList/>
      <explain>同一形式括号套用。</explain>
      <paraID>4EAF1310</paraID>
      <start>68</start>
      <end>69</end>
      <status>unmodified</status>
      <modifiedWord/>
      <trackRevisions>false</trackRevisions>
    </reviewItem>
    <reviewItem>
      <errorID>20051646-369e-4b68-b180-c04bbde95b01</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 40FC515</paraID>
      <start>28</start>
      <end>31</end>
      <status>unmodified</status>
      <modifiedWord/>
      <trackRevisions>false</trackRevisions>
    </reviewItem>
    <reviewItem>
      <errorID>3639380e-057d-445b-beb2-1e0b147f1187</errorID>
      <errorWord>后</errorWord>
      <group>L1_Word</group>
      <groupName>字词问题</groupName>
      <ability>L2_Typo</ability>
      <abilityName>字词错误</abilityName>
      <candidateList>
        <item>后支</item>
      </candidateList>
      <explain/>
      <paraID>7F60C711</paraID>
      <start>35</start>
      <end>36</end>
      <status>unmodified</status>
      <modifiedWord/>
      <trackRevisions>false</trackRevisions>
    </reviewItem>
    <reviewItem>
      <errorID>faa50b80-3ab8-4d15-b920-0ef6531c904d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363FD833</paraID>
      <start>0</start>
      <end>2</end>
      <status>unmodified</status>
      <modifiedWord/>
      <trackRevisions>false</trackRevisions>
    </reviewItem>
    <reviewItem>
      <errorID>a07592b5-cb60-4fdc-9d04-1d8d9e5578c7</errorID>
      <errorWord>《中小企业声明函》</errorWord>
      <group>L1_Official</group>
      <groupName>公文问题</groupName>
      <ability>L2_Official</ability>
      <abilityName>公文问题</abilityName>
      <candidateList/>
      <explain>公文文件引用格式不规范</explain>
      <paraID>2B65C3C6</paraID>
      <start>44</start>
      <end>53</end>
      <status>unmodified</status>
      <modifiedWord/>
      <trackRevisions>false</trackRevisions>
    </reviewItem>
    <reviewItem>
      <errorID>981bed5f-6dbf-4213-be61-c1990eae4c2d</errorID>
      <errorWord>《中小企业声明函》</errorWord>
      <group>L1_Official</group>
      <groupName>公文问题</groupName>
      <ability>L2_Official</ability>
      <abilityName>公文问题</abilityName>
      <candidateList/>
      <explain>公文文件引用格式不规范</explain>
      <paraID>2B65C3C6</paraID>
      <start>58</start>
      <end>67</end>
      <status>unmodified</status>
      <modifiedWord/>
      <trackRevisions>false</trackRevisions>
    </reviewItem>
    <reviewItem>
      <errorID>7ab36b2b-cbec-4c71-9711-a747962aeca1</errorID>
      <errorWord>（</errorWord>
      <group>L1_Punc</group>
      <groupName>标点问题</groupName>
      <ability>L2_Punc_CN</ability>
      <abilityName>标点符号检查</abilityName>
      <candidateList/>
      <explain>同一形式括号套用。</explain>
      <paraID>2B65C3C6</paraID>
      <start>67</start>
      <end>68</end>
      <status>unmodified</status>
      <modifiedWord/>
      <trackRevisions>false</trackRevisions>
    </reviewItem>
    <reviewItem>
      <errorID>cf42ce44-8d96-48f8-8b41-753e72289624</errorID>
      <errorWord>）</errorWord>
      <group>L1_Punc</group>
      <groupName>标点问题</groupName>
      <ability>L2_Punc_CN</ability>
      <abilityName>标点符号检查</abilityName>
      <candidateList/>
      <explain>同一形式括号套用。</explain>
      <paraID>2B65C3C6</paraID>
      <start>70</start>
      <end>71</end>
      <status>unmodified</status>
      <modifiedWord/>
      <trackRevisions>false</trackRevisions>
    </reviewItem>
    <reviewItem>
      <errorID>3e7e082b-1e43-43d8-ae5c-2787a08f2dad</errorID>
      <errorWord>《关于符合本国产品标准的声明函》</errorWord>
      <group>L1_Official</group>
      <groupName>公文问题</groupName>
      <ability>L2_Official</ability>
      <abilityName>公文问题</abilityName>
      <candidateList/>
      <explain>公文文件引用格式不规范</explain>
      <paraID>27125AD3</paraID>
      <start>38</start>
      <end>54</end>
      <status>unmodified</status>
      <modifiedWord/>
      <trackRevisions>false</trackRevisions>
    </reviewItem>
    <reviewItem>
      <errorID>91f152e2-ecba-4922-bd82-eb2508ecb832</errorID>
      <errorWord>《中小企业声明函》</errorWord>
      <group>L1_Official</group>
      <groupName>公文问题</groupName>
      <ability>L2_Official</ability>
      <abilityName>公文问题</abilityName>
      <candidateList/>
      <explain>公文文件引用格式不规范</explain>
      <paraID>751B490F</paraID>
      <start>8</start>
      <end>17</end>
      <status>unmodified</status>
      <modifiedWord/>
      <trackRevisions>false</trackRevisions>
    </reviewItem>
    <reviewItem>
      <errorID>193aa90d-7abf-49c5-9169-99595a7d1c14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513623EF</paraID>
      <start>0</start>
      <end>2</end>
      <status>unmodified</status>
      <modifiedWord/>
      <trackRevisions>false</trackRevisions>
    </reviewItem>
    <reviewItem>
      <errorID>7c196c2a-8423-42e9-a5c3-60e3daac7a5a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56A55894</paraID>
      <start>0</start>
      <end>2</end>
      <status>unmodified</status>
      <modifiedWord/>
      <trackRevisions>false</trackRevisions>
    </reviewItem>
  </reviewItems>
  <config/>
</contractReview>
</file>

<file path=customXml/item2.xml><?xml version="1.0" encoding="utf-8"?>
<b:Sources xmlns="http://schemas.openxmlformats.org/officeDocument/2006/bibliography" xmlns:b="http://schemas.openxmlformats.org/officeDocument/2006/bibliography" StyleName="APA" SelectedStyle="\APASixthEditionOfficeOnline.xsl"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5FC669-0F95-4884-AD42-B68B25C2B9B8}"/>
</file>

<file path=customXml/itemProps2.xml><?xml version="1.0" encoding="utf-8"?>
<ds:datastoreItem xmlns:ds="http://schemas.openxmlformats.org/officeDocument/2006/customXml" ds:itemID="{A969F85A-52D2-4604-9828-DC4008F33C7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王梦娇</cp:lastModifiedBy>
  <cp:revision>4</cp:revision>
  <dcterms:created xsi:type="dcterms:W3CDTF">2026-10-14T08:56:00Z</dcterms:created>
  <dcterms:modified xsi:type="dcterms:W3CDTF">2026-10-22T06:41:43Z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1F81A3E451F86AC844E2D66AFC11FF02_43</vt:lpwstr>
  </property>
  <property fmtid="{D5CDD505-2E9C-101B-9397-08002B2CF9AE}" pid="4" name="KSOTemplateDocerSaveRecord">
    <vt:lpwstr>eyJoZGlkIjoiM2ViYjMyYzc5ZDA2MzY0MWI0ZTg2ZjZiOWQxY2IyYTQiLCJ1c2VySWQiOiI4MzU3MzE1NjcifQ==</vt:lpwstr>
  </property>
</Properties>
</file>