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 w:val="72"/>
          <w:szCs w:val="72"/>
        </w:rPr>
      </w:pPr>
      <w:r>
        <w:rPr>
          <w:rFonts w:hint="eastAsia" w:ascii="宋体" w:hAnsi="宋体" w:cs="宋体"/>
          <w:color w:val="000000"/>
          <w:sz w:val="72"/>
          <w:szCs w:val="72"/>
        </w:rPr>
        <w:t xml:space="preserve">昆山市政府采购</w:t>
      </w:r>
      <w:r/>
    </w:p>
    <w:p>
      <w:pPr>
        <w:jc w:val="center"/>
        <w:spacing w:line="360" w:lineRule="auto"/>
        <w:rPr>
          <w:rFonts w:ascii="宋体" w:hAnsi="宋体" w:cs="宋体"/>
          <w:sz w:val="72"/>
          <w:szCs w:val="72"/>
        </w:rPr>
      </w:pPr>
      <w:r>
        <w:rPr>
          <w:rFonts w:hint="eastAsia" w:ascii="宋体" w:hAnsi="宋体" w:cs="宋体"/>
          <w:color w:val="000000"/>
          <w:sz w:val="72"/>
          <w:szCs w:val="72"/>
        </w:rPr>
        <w:t xml:space="preserve">招</w:t>
      </w:r>
      <w:r>
        <w:rPr>
          <w:rFonts w:hint="eastAsia" w:ascii="宋体" w:hAnsi="宋体" w:cs="宋体"/>
          <w:sz w:val="72"/>
          <w:szCs w:val="72"/>
        </w:rPr>
        <w:t xml:space="preserve">标文件</w:t>
      </w:r>
      <w:r/>
    </w:p>
    <w:p>
      <w:pPr>
        <w:jc w:val="center"/>
        <w:spacing w:line="360" w:lineRule="auto"/>
        <w:rPr>
          <w:rFonts w:ascii="宋体" w:hAnsi="宋体" w:cs="宋体"/>
          <w:sz w:val="32"/>
          <w:szCs w:val="32"/>
          <w:lang w:val="zh-CN"/>
        </w:rPr>
      </w:pPr>
      <w:r>
        <w:rPr>
          <w:rFonts w:ascii="宋体" w:hAnsi="宋体" w:cs="宋体"/>
          <w:sz w:val="32"/>
          <w:szCs w:val="32"/>
          <w:lang w:val="zh-CN"/>
        </w:rPr>
      </w:r>
      <w:r/>
    </w:p>
    <w:p>
      <w:pPr>
        <w:pStyle w:val="860"/>
        <w:rPr>
          <w:rFonts w:ascii="宋体" w:hAnsi="宋体" w:cs="宋体"/>
          <w:sz w:val="32"/>
          <w:szCs w:val="32"/>
          <w:lang w:val="zh-CN"/>
        </w:rPr>
      </w:pPr>
      <w:r>
        <w:rPr>
          <w:rFonts w:ascii="宋体" w:hAnsi="宋体" w:cs="宋体"/>
          <w:sz w:val="32"/>
          <w:szCs w:val="32"/>
          <w:lang w:val="zh-CN"/>
        </w:rPr>
      </w:r>
      <w:r/>
    </w:p>
    <w:p>
      <w:pPr>
        <w:pStyle w:val="860"/>
        <w:rPr>
          <w:rFonts w:ascii="宋体" w:hAnsi="宋体" w:cs="宋体"/>
          <w:sz w:val="32"/>
          <w:szCs w:val="32"/>
          <w:lang w:val="zh-CN"/>
        </w:rPr>
      </w:pPr>
      <w:r>
        <w:rPr>
          <w:rFonts w:ascii="宋体" w:hAnsi="宋体" w:cs="宋体"/>
          <w:sz w:val="32"/>
          <w:szCs w:val="32"/>
          <w:lang w:val="zh-CN"/>
        </w:rPr>
      </w:r>
      <w:r/>
    </w:p>
    <w:p>
      <w:pPr>
        <w:ind w:firstLine="317"/>
        <w:rPr>
          <w:rFonts w:ascii="宋体" w:hAnsi="宋体" w:cs="宋体"/>
          <w:sz w:val="32"/>
          <w:szCs w:val="32"/>
          <w:lang w:val="zh-CN"/>
        </w:rPr>
      </w:pPr>
      <w:r>
        <w:rPr>
          <w:rFonts w:ascii="宋体" w:hAnsi="宋体" w:cs="宋体"/>
          <w:sz w:val="32"/>
          <w:szCs w:val="32"/>
          <w:lang w:val="zh-CN"/>
        </w:rPr>
      </w:r>
      <w:r/>
    </w:p>
    <w:p>
      <w:pPr>
        <w:ind w:firstLine="320"/>
        <w:spacing w:line="360" w:lineRule="auto"/>
        <w:rPr>
          <w:rFonts w:ascii="宋体" w:hAnsi="宋体" w:cs="宋体"/>
          <w:sz w:val="30"/>
          <w:szCs w:val="30"/>
          <w:lang w:val="zh-CN"/>
        </w:rPr>
      </w:pPr>
      <w:r>
        <w:rPr>
          <w:rFonts w:ascii="宋体" w:hAnsi="宋体" w:cs="宋体"/>
          <w:sz w:val="30"/>
          <w:szCs w:val="30"/>
          <w:lang w:val="zh-CN"/>
        </w:rPr>
      </w:r>
      <w:r/>
    </w:p>
    <w:p>
      <w:pPr>
        <w:ind w:firstLine="900"/>
        <w:spacing w:line="360" w:lineRule="auto"/>
        <w:rPr>
          <w:rFonts w:ascii="宋体" w:hAnsi="宋体" w:cs="宋体"/>
          <w:sz w:val="30"/>
          <w:szCs w:val="30"/>
          <w:lang w:val="zh-CN"/>
        </w:rPr>
      </w:pPr>
      <w:r>
        <w:rPr>
          <w:rFonts w:hint="eastAsia" w:ascii="宋体" w:hAnsi="宋体" w:cs="宋体"/>
          <w:sz w:val="30"/>
          <w:szCs w:val="30"/>
          <w:lang w:val="zh-CN"/>
        </w:rPr>
        <w:t xml:space="preserve">招</w:t>
      </w:r>
      <w:r>
        <w:rPr>
          <w:rFonts w:hint="eastAsia" w:ascii="宋体" w:hAnsi="宋体" w:cs="宋体"/>
          <w:sz w:val="30"/>
          <w:szCs w:val="30"/>
        </w:rPr>
        <w:t xml:space="preserve"> </w:t>
      </w:r>
      <w:r>
        <w:rPr>
          <w:rFonts w:hint="eastAsia" w:ascii="宋体" w:hAnsi="宋体" w:cs="宋体"/>
          <w:sz w:val="30"/>
          <w:szCs w:val="30"/>
          <w:lang w:val="zh-CN"/>
        </w:rPr>
        <w:t xml:space="preserve">标</w:t>
      </w:r>
      <w:r>
        <w:rPr>
          <w:rFonts w:hint="eastAsia" w:ascii="宋体" w:hAnsi="宋体" w:cs="宋体"/>
          <w:sz w:val="30"/>
          <w:szCs w:val="30"/>
        </w:rPr>
        <w:t xml:space="preserve"> </w:t>
      </w:r>
      <w:r>
        <w:rPr>
          <w:rFonts w:hint="eastAsia" w:ascii="宋体" w:hAnsi="宋体" w:cs="宋体"/>
          <w:sz w:val="30"/>
          <w:szCs w:val="30"/>
          <w:lang w:val="zh-CN"/>
        </w:rPr>
        <w:t xml:space="preserve">人：昆山市千灯镇人民政府（昆山市千灯镇社会事业办公室）      </w:t>
      </w:r>
      <w:r/>
    </w:p>
    <w:p>
      <w:pPr>
        <w:ind w:firstLine="756"/>
        <w:spacing w:line="360" w:lineRule="auto"/>
        <w:rPr>
          <w:rFonts w:ascii="宋体" w:hAnsi="宋体" w:cs="宋体"/>
          <w:color w:val="auto"/>
          <w:spacing w:val="-23"/>
          <w:sz w:val="30"/>
          <w:szCs w:val="30"/>
          <w:lang w:val="zh-CN"/>
        </w:rPr>
      </w:pPr>
      <w:r>
        <w:rPr>
          <w:rFonts w:hint="eastAsia" w:ascii="宋体" w:hAnsi="宋体" w:cs="宋体"/>
          <w:color w:val="auto"/>
          <w:sz w:val="30"/>
          <w:szCs w:val="30"/>
          <w:lang w:val="zh-CN"/>
        </w:rPr>
        <w:t xml:space="preserve">项目名称：2027年千灯镇道路保洁及沿街商铺生活垃圾分类收运服务外包项目</w:t>
      </w:r>
      <w:r/>
    </w:p>
    <w:p>
      <w:pPr>
        <w:ind w:firstLine="756"/>
        <w:spacing w:line="360" w:lineRule="auto"/>
        <w:rPr>
          <w:rFonts w:ascii="宋体" w:hAnsi="宋体" w:cs="宋体"/>
          <w:sz w:val="30"/>
          <w:szCs w:val="30"/>
        </w:rPr>
      </w:pPr>
      <w:r>
        <w:rPr>
          <w:rFonts w:hint="eastAsia" w:ascii="宋体" w:hAnsi="宋体" w:cs="宋体"/>
          <w:sz w:val="30"/>
          <w:szCs w:val="30"/>
          <w:lang w:val="zh-CN"/>
        </w:rPr>
        <w:t xml:space="preserve">项目编号：JSZC-320583-SZKD-G2026-0005</w:t>
      </w:r>
      <w:r/>
    </w:p>
    <w:p>
      <w:pPr>
        <w:ind w:firstLine="756"/>
        <w:spacing w:line="360" w:lineRule="auto"/>
        <w:rPr>
          <w:rFonts w:ascii="宋体" w:hAnsi="宋体" w:cs="宋体"/>
          <w:sz w:val="30"/>
          <w:szCs w:val="30"/>
        </w:rPr>
      </w:pPr>
      <w:r>
        <w:rPr>
          <w:rFonts w:hint="eastAsia" w:ascii="宋体" w:hAnsi="宋体" w:cs="宋体"/>
          <w:sz w:val="30"/>
          <w:szCs w:val="30"/>
        </w:rPr>
        <w:t xml:space="preserve">项目类型：服务类</w:t>
      </w:r>
      <w:r/>
    </w:p>
    <w:p>
      <w:pPr>
        <w:spacing w:line="360" w:lineRule="auto"/>
        <w:rPr>
          <w:rFonts w:ascii="宋体" w:hAnsi="宋体" w:cs="宋体"/>
          <w:szCs w:val="21"/>
          <w:lang w:val="zh-CN"/>
        </w:rPr>
      </w:pPr>
      <w:r>
        <w:rPr>
          <w:rFonts w:ascii="宋体" w:hAnsi="宋体" w:cs="宋体"/>
          <w:szCs w:val="21"/>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860"/>
        <w:rPr>
          <w:rFonts w:ascii="宋体" w:hAnsi="宋体" w:cs="宋体"/>
          <w:sz w:val="28"/>
          <w:szCs w:val="28"/>
          <w:lang w:val="zh-CN"/>
        </w:rPr>
      </w:pPr>
      <w:r>
        <w:rPr>
          <w:rFonts w:ascii="宋体" w:hAnsi="宋体" w:cs="宋体"/>
          <w:sz w:val="28"/>
          <w:szCs w:val="28"/>
          <w:lang w:val="zh-CN"/>
        </w:rPr>
      </w:r>
      <w:r/>
    </w:p>
    <w:p>
      <w:pPr>
        <w:pStyle w:val="860"/>
        <w:rPr>
          <w:rFonts w:ascii="宋体" w:hAnsi="宋体" w:cs="宋体"/>
          <w:sz w:val="28"/>
          <w:szCs w:val="28"/>
          <w:lang w:val="zh-CN"/>
        </w:rPr>
      </w:pPr>
      <w:r>
        <w:rPr>
          <w:rFonts w:ascii="宋体" w:hAnsi="宋体" w:cs="宋体"/>
          <w:sz w:val="28"/>
          <w:szCs w:val="28"/>
          <w:lang w:val="zh-CN"/>
        </w:rPr>
      </w:r>
      <w:r/>
    </w:p>
    <w:p>
      <w:pPr>
        <w:pStyle w:val="860"/>
        <w:rPr>
          <w:rFonts w:ascii="宋体" w:hAnsi="宋体" w:cs="宋体"/>
          <w:sz w:val="28"/>
          <w:szCs w:val="28"/>
          <w:lang w:val="zh-CN"/>
        </w:rPr>
      </w:pPr>
      <w:r>
        <w:rPr>
          <w:rFonts w:ascii="宋体" w:hAnsi="宋体" w:cs="宋体"/>
          <w:sz w:val="28"/>
          <w:szCs w:val="28"/>
          <w:lang w:val="zh-CN"/>
        </w:rPr>
      </w:r>
      <w:r/>
    </w:p>
    <w:p>
      <w:pP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jc w:val="center"/>
        <w:spacing w:line="360" w:lineRule="auto"/>
        <w:tabs>
          <w:tab w:val="left" w:pos="4620" w:leader="none"/>
          <w:tab w:val="left" w:pos="4830" w:leader="none"/>
        </w:tabs>
        <w:rPr>
          <w:rFonts w:ascii="宋体" w:hAnsi="宋体" w:cs="宋体"/>
          <w:sz w:val="30"/>
          <w:szCs w:val="30"/>
          <w:lang w:val="zh-CN"/>
        </w:rPr>
      </w:pPr>
      <w:r>
        <w:rPr>
          <w:rFonts w:hint="eastAsia" w:ascii="宋体" w:hAnsi="宋体" w:cs="宋体"/>
          <w:sz w:val="30"/>
          <w:szCs w:val="30"/>
          <w:lang w:val="zh-CN"/>
        </w:rPr>
        <w:t xml:space="preserve">苏州昆迪项目管理有限公司</w:t>
      </w:r>
      <w:r/>
    </w:p>
    <w:p>
      <w:pPr>
        <w:pStyle w:val="1077"/>
        <w:jc w:val="center"/>
        <w:spacing w:line="360" w:lineRule="auto"/>
        <w:tabs>
          <w:tab w:val="left" w:pos="4620" w:leader="none"/>
          <w:tab w:val="left" w:pos="4830" w:leader="none"/>
        </w:tabs>
        <w:rPr>
          <w:rFonts w:hint="default" w:eastAsia="宋体" w:cs="宋体"/>
          <w:sz w:val="28"/>
          <w:szCs w:val="28"/>
        </w:rPr>
      </w:pPr>
      <w:r>
        <w:rPr>
          <w:rFonts w:eastAsia="宋体" w:cs="宋体"/>
          <w:sz w:val="30"/>
          <w:szCs w:val="30"/>
          <w:lang w:val="zh-CN"/>
        </w:rPr>
        <w:t xml:space="preserve">二〇二</w:t>
      </w:r>
      <w:r>
        <w:rPr>
          <w:rFonts w:eastAsia="宋体" w:cs="宋体"/>
          <w:sz w:val="30"/>
          <w:szCs w:val="30"/>
        </w:rPr>
        <w:t xml:space="preserve">六年十</w:t>
      </w:r>
      <w:r>
        <w:rPr>
          <w:rFonts w:eastAsia="宋体" w:cs="宋体"/>
          <w:sz w:val="30"/>
          <w:szCs w:val="30"/>
          <w:lang w:val="zh-CN"/>
        </w:rPr>
        <w:t xml:space="preserve">月</w:t>
      </w:r>
      <w:r/>
    </w:p>
    <w:p>
      <w:pPr>
        <w:spacing w:line="360" w:lineRule="auto"/>
        <w:rPr>
          <w:rFonts w:ascii="宋体" w:hAnsi="宋体" w:cs="宋体"/>
          <w:color w:val="000000"/>
          <w:szCs w:val="21"/>
        </w:rPr>
      </w:pPr>
      <w:r>
        <w:rPr>
          <w:rFonts w:ascii="宋体" w:hAnsi="宋体" w:cs="宋体"/>
          <w:color w:val="000000"/>
          <w:szCs w:val="21"/>
        </w:rPr>
      </w:r>
      <w:r/>
    </w:p>
    <w:p>
      <w:pPr>
        <w:pStyle w:val="1069"/>
        <w:ind w:firstLine="0"/>
        <w:jc w:val="center"/>
        <w:spacing w:line="360" w:lineRule="auto"/>
        <w:rPr>
          <w:rFonts w:ascii="宋体" w:hAnsi="宋体" w:eastAsia="宋体" w:cs="宋体"/>
          <w:bCs/>
          <w:color w:val="000000"/>
          <w:sz w:val="44"/>
          <w:szCs w:val="44"/>
        </w:rPr>
      </w:pPr>
      <w:r>
        <w:rPr>
          <w:rFonts w:hint="eastAsia" w:ascii="宋体" w:hAnsi="宋体" w:eastAsia="宋体" w:cs="宋体"/>
          <w:bCs/>
          <w:color w:val="000000"/>
          <w:sz w:val="44"/>
          <w:szCs w:val="44"/>
        </w:rPr>
        <w:t xml:space="preserve">目   录</w:t>
      </w:r>
      <w:r/>
    </w:p>
    <w:p>
      <w:pPr>
        <w:pStyle w:val="1069"/>
        <w:ind w:firstLine="0"/>
        <w:spacing w:line="64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第一章：投标邀请函</w:t>
      </w:r>
      <w:r/>
    </w:p>
    <w:p>
      <w:pPr>
        <w:pStyle w:val="1069"/>
        <w:ind w:firstLine="0"/>
        <w:spacing w:line="640" w:lineRule="exact"/>
        <w:rPr>
          <w:rFonts w:ascii="宋体" w:hAnsi="宋体" w:eastAsia="宋体" w:cs="宋体"/>
          <w:bCs/>
          <w:color w:val="000000"/>
          <w:sz w:val="28"/>
          <w:szCs w:val="28"/>
        </w:rPr>
      </w:pPr>
      <w:r>
        <w:rPr>
          <w:rFonts w:hint="eastAsia" w:ascii="宋体" w:hAnsi="宋体" w:eastAsia="宋体" w:cs="宋体"/>
          <w:bCs/>
          <w:color w:val="000000"/>
          <w:sz w:val="28"/>
          <w:szCs w:val="28"/>
        </w:rPr>
        <w:t xml:space="preserve">第二章：投标供应商须知</w:t>
      </w:r>
      <w:r/>
    </w:p>
    <w:p>
      <w:pPr>
        <w:spacing w:line="640" w:lineRule="exact"/>
        <w:rPr>
          <w:rFonts w:ascii="宋体" w:hAnsi="宋体" w:cs="宋体"/>
          <w:bCs/>
          <w:color w:val="000000"/>
          <w:sz w:val="28"/>
          <w:szCs w:val="28"/>
        </w:rPr>
      </w:pPr>
      <w:r>
        <w:rPr>
          <w:rFonts w:hint="eastAsia" w:ascii="宋体" w:hAnsi="宋体" w:cs="宋体"/>
          <w:bCs/>
          <w:color w:val="000000"/>
          <w:sz w:val="28"/>
          <w:szCs w:val="28"/>
        </w:rPr>
        <w:t xml:space="preserve">第三章：投标文件格式</w:t>
      </w:r>
      <w:r/>
    </w:p>
    <w:p>
      <w:pPr>
        <w:pStyle w:val="1069"/>
        <w:ind w:firstLine="0"/>
        <w:spacing w:line="640" w:lineRule="exact"/>
        <w:rPr>
          <w:rFonts w:ascii="宋体" w:hAnsi="宋体" w:eastAsia="宋体" w:cs="宋体"/>
          <w:bCs/>
          <w:color w:val="000000"/>
          <w:sz w:val="28"/>
          <w:szCs w:val="28"/>
        </w:rPr>
      </w:pPr>
      <w:r>
        <w:rPr>
          <w:rFonts w:hint="eastAsia" w:ascii="宋体" w:hAnsi="宋体" w:eastAsia="宋体" w:cs="宋体"/>
          <w:bCs/>
          <w:color w:val="000000"/>
          <w:sz w:val="28"/>
          <w:szCs w:val="28"/>
        </w:rPr>
        <w:t xml:space="preserve">第四章：采购需求</w:t>
      </w:r>
      <w:r/>
    </w:p>
    <w:p>
      <w:pPr>
        <w:pStyle w:val="1069"/>
        <w:ind w:firstLine="0"/>
        <w:spacing w:line="640" w:lineRule="exact"/>
        <w:rPr>
          <w:rFonts w:ascii="宋体" w:hAnsi="宋体" w:eastAsia="宋体" w:cs="宋体"/>
          <w:bCs/>
          <w:color w:val="000000"/>
          <w:sz w:val="28"/>
          <w:szCs w:val="28"/>
        </w:rPr>
      </w:pPr>
      <w:r>
        <w:rPr>
          <w:rFonts w:hint="eastAsia" w:ascii="宋体" w:hAnsi="宋体" w:eastAsia="宋体" w:cs="宋体"/>
          <w:bCs/>
          <w:color w:val="000000"/>
          <w:sz w:val="28"/>
          <w:szCs w:val="28"/>
        </w:rPr>
        <w:t xml:space="preserve">第五章：合同文本</w:t>
      </w:r>
      <w:r/>
    </w:p>
    <w:p>
      <w:pPr>
        <w:spacing w:line="640" w:lineRule="exact"/>
        <w:rPr>
          <w:rFonts w:ascii="宋体" w:hAnsi="宋体" w:cs="宋体"/>
          <w:bCs/>
          <w:color w:val="000000"/>
          <w:sz w:val="28"/>
          <w:szCs w:val="28"/>
        </w:rPr>
      </w:pPr>
      <w:r>
        <w:rPr>
          <w:rFonts w:hint="eastAsia" w:ascii="宋体" w:hAnsi="宋体" w:cs="宋体"/>
          <w:bCs/>
          <w:color w:val="000000"/>
          <w:sz w:val="28"/>
          <w:szCs w:val="28"/>
        </w:rPr>
        <w:t xml:space="preserve">第六章：评标方法、评标标准</w:t>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pStyle w:val="1153"/>
        <w:spacing w:line="360" w:lineRule="auto"/>
        <w:rPr>
          <w:rFonts w:hint="default" w:hAnsi="宋体" w:eastAsia="宋体" w:cs="宋体"/>
          <w:bCs/>
          <w:color w:val="000000"/>
          <w:sz w:val="21"/>
          <w:szCs w:val="21"/>
        </w:rPr>
      </w:pPr>
      <w:r>
        <w:rPr>
          <w:rFonts w:hint="default" w:hAnsi="宋体" w:eastAsia="宋体" w:cs="宋体"/>
          <w:bCs/>
          <w:color w:val="000000"/>
          <w:sz w:val="21"/>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pStyle w:val="1153"/>
        <w:spacing w:line="360" w:lineRule="auto"/>
        <w:rPr>
          <w:rFonts w:hint="default" w:hAnsi="宋体" w:eastAsia="宋体" w:cs="宋体"/>
          <w:bCs/>
          <w:color w:val="000000"/>
          <w:sz w:val="21"/>
          <w:szCs w:val="21"/>
        </w:rPr>
      </w:pPr>
      <w:r>
        <w:rPr>
          <w:rFonts w:hint="default" w:hAnsi="宋体" w:eastAsia="宋体" w:cs="宋体"/>
          <w:bCs/>
          <w:color w:val="000000"/>
          <w:sz w:val="21"/>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pStyle w:val="1173"/>
        <w:jc w:val="center"/>
        <w:spacing w:before="0" w:after="0" w:line="360" w:lineRule="auto"/>
        <w:rPr>
          <w:rFonts w:ascii="宋体" w:hAnsi="宋体" w:eastAsia="宋体" w:cs="宋体"/>
          <w:b w:val="0"/>
          <w:color w:val="000000"/>
          <w:sz w:val="28"/>
          <w:szCs w:val="28"/>
        </w:rPr>
      </w:pPr>
      <w:r>
        <w:rPr>
          <w:rFonts w:hint="eastAsia" w:ascii="宋体" w:hAnsi="宋体" w:eastAsia="宋体" w:cs="宋体"/>
          <w:color w:val="000000"/>
          <w:sz w:val="21"/>
          <w:szCs w:val="21"/>
        </w:rPr>
        <w:br w:type="page" w:clear="all"/>
      </w:r>
      <w:bookmarkStart w:id="0" w:name="_Ref66451520"/>
      <w:r>
        <w:rPr>
          <w:rFonts w:hint="eastAsia" w:ascii="宋体" w:hAnsi="宋体" w:eastAsia="宋体" w:cs="宋体"/>
          <w:color w:val="000000"/>
          <w:sz w:val="28"/>
          <w:szCs w:val="28"/>
        </w:rPr>
        <w:t xml:space="preserve">第一章  投标邀请函</w:t>
      </w:r>
      <w:bookmarkEnd w:id="0"/>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highlight w:val="none"/>
          <w:lang w:val="zh-CN"/>
        </w:rPr>
        <w:t xml:space="preserve">2027年千灯镇道路保洁及沿街商铺生活垃圾分类收运服务外包项目</w:t>
      </w:r>
      <w:r>
        <w:rPr>
          <w:rFonts w:hint="eastAsia" w:ascii="宋体" w:hAnsi="宋体" w:cs="宋体"/>
          <w:bCs/>
          <w:color w:val="0000ff"/>
          <w:szCs w:val="21"/>
          <w:highlight w:val="none"/>
          <w:lang w:eastAsia="zh-CN"/>
        </w:rPr>
        <w:t xml:space="preserve">JSZC-320583-SZKD-G2026-0005</w:t>
      </w:r>
      <w:r>
        <w:rPr>
          <w:rFonts w:hint="eastAsia" w:ascii="宋体" w:hAnsi="宋体" w:cs="宋体"/>
          <w:bCs/>
          <w:szCs w:val="21"/>
          <w:highlight w:val="none"/>
        </w:rPr>
        <w:t xml:space="preserve">招</w:t>
      </w:r>
      <w:r>
        <w:rPr>
          <w:rFonts w:hint="eastAsia" w:ascii="宋体" w:hAnsi="宋体" w:cs="宋体"/>
          <w:bCs/>
          <w:color w:val="000000"/>
          <w:szCs w:val="21"/>
          <w:highlight w:val="none"/>
        </w:rPr>
        <w:t xml:space="preserve">标</w:t>
      </w:r>
      <w:r>
        <w:rPr>
          <w:rFonts w:hint="eastAsia" w:ascii="宋体" w:hAnsi="宋体" w:cs="宋体"/>
          <w:szCs w:val="21"/>
          <w:highlight w:val="none"/>
        </w:rPr>
        <w:t xml:space="preserve">项目的潜在投标供应商应在“苏采云”系统（网址：</w:t>
      </w:r>
      <w:r>
        <w:rPr>
          <w:highlight w:val="none"/>
        </w:rPr>
        <w:fldChar w:fldCharType="begin"/>
      </w:r>
      <w:r>
        <w:rPr>
          <w:highlight w:val="none"/>
        </w:rPr>
        <w:instrText xml:space="preserve"> HYPERLINK "http://jszfcg.jsczt.cn/）获取招标文件，并于2024年6月" </w:instrText>
      </w:r>
      <w:r>
        <w:rPr>
          <w:highlight w:val="none"/>
        </w:rPr>
        <w:fldChar w:fldCharType="separate"/>
      </w:r>
      <w:r>
        <w:rPr>
          <w:rFonts w:hint="eastAsia" w:ascii="宋体" w:hAnsi="宋体" w:cs="宋体"/>
          <w:bCs/>
          <w:szCs w:val="21"/>
          <w:highlight w:val="none"/>
          <w:lang w:val="zh-CN"/>
        </w:rPr>
        <w:t xml:space="preserve">http://jszfcg.jsczt.cn/）获取招标文件，</w:t>
      </w:r>
      <w:r>
        <w:rPr>
          <w:rStyle w:val="888"/>
          <w:rFonts w:hint="eastAsia" w:ascii="宋体" w:hAnsi="宋体" w:cs="宋体"/>
          <w:szCs w:val="21"/>
          <w:highlight w:val="none"/>
          <w:u w:val="none"/>
        </w:rPr>
        <w:t xml:space="preserve">并于2026年11月</w:t>
      </w:r>
      <w:r>
        <w:rPr>
          <w:rStyle w:val="888"/>
          <w:rFonts w:hint="eastAsia" w:ascii="宋体" w:hAnsi="宋体" w:cs="宋体"/>
          <w:szCs w:val="21"/>
          <w:highlight w:val="none"/>
          <w:u w:val="none"/>
        </w:rPr>
        <w:fldChar w:fldCharType="end"/>
      </w:r>
      <w:r>
        <w:rPr>
          <w:rStyle w:val="888"/>
          <w:rFonts w:hint="eastAsia" w:ascii="宋体" w:hAnsi="宋体" w:cs="宋体"/>
          <w:szCs w:val="21"/>
          <w:highlight w:val="none"/>
          <w:u w:val="none"/>
          <w:lang w:val="en-US" w:eastAsia="zh-CN"/>
        </w:rPr>
        <w:t xml:space="preserve">10</w:t>
      </w:r>
      <w:r>
        <w:rPr>
          <w:rStyle w:val="888"/>
          <w:rFonts w:hint="eastAsia" w:ascii="宋体" w:hAnsi="宋体" w:cs="宋体"/>
          <w:szCs w:val="21"/>
          <w:highlight w:val="none"/>
          <w:u w:val="none"/>
        </w:rPr>
        <w:t xml:space="preserve">日0</w:t>
      </w:r>
      <w:r>
        <w:rPr>
          <w:rFonts w:hint="eastAsia" w:ascii="宋体" w:hAnsi="宋体" w:cs="宋体"/>
          <w:bCs/>
          <w:color w:val="0000ff"/>
          <w:szCs w:val="21"/>
          <w:highlight w:val="none"/>
        </w:rPr>
        <w:t xml:space="preserve">9点30分</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一、项目基本情况</w:t>
      </w:r>
      <w:r/>
    </w:p>
    <w:p>
      <w:pPr>
        <w:ind w:firstLine="420"/>
        <w:jc w:val="left"/>
        <w:spacing w:line="360" w:lineRule="auto"/>
        <w:rPr>
          <w:rFonts w:hint="eastAsia" w:ascii="宋体" w:hAnsi="宋体" w:cs="宋体"/>
          <w:bCs/>
          <w:szCs w:val="21"/>
          <w:highlight w:val="none"/>
          <w:lang w:eastAsia="zh-CN"/>
        </w:rPr>
      </w:pPr>
      <w:r>
        <w:rPr>
          <w:rFonts w:hint="eastAsia" w:ascii="宋体" w:hAnsi="宋体" w:cs="宋体"/>
          <w:szCs w:val="21"/>
          <w:highlight w:val="none"/>
        </w:rPr>
        <w:t xml:space="preserve">1、</w:t>
      </w:r>
      <w:r>
        <w:rPr>
          <w:rFonts w:hint="eastAsia" w:ascii="宋体" w:hAnsi="宋体" w:cs="宋体"/>
          <w:bCs/>
          <w:szCs w:val="21"/>
          <w:highlight w:val="none"/>
        </w:rPr>
        <w:t xml:space="preserve">项目编号：</w:t>
      </w:r>
      <w:r>
        <w:rPr>
          <w:rFonts w:hint="eastAsia" w:ascii="宋体" w:hAnsi="宋体" w:cs="宋体"/>
          <w:bCs/>
          <w:szCs w:val="21"/>
          <w:highlight w:val="none"/>
          <w:lang w:eastAsia="zh-CN"/>
        </w:rPr>
        <w:t xml:space="preserve">JSZC-320583-SZKD-G2026-0005</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项目名称</w:t>
      </w:r>
      <w:r>
        <w:rPr>
          <w:rFonts w:hint="eastAsia" w:ascii="宋体" w:hAnsi="宋体" w:cs="宋体"/>
          <w:bCs/>
          <w:szCs w:val="21"/>
        </w:rPr>
        <w:t xml:space="preserve">：</w:t>
      </w:r>
      <w:r>
        <w:rPr>
          <w:rFonts w:hint="eastAsia" w:ascii="宋体" w:hAnsi="宋体" w:cs="宋体"/>
          <w:bCs/>
          <w:szCs w:val="21"/>
          <w:lang w:val="zh-CN"/>
        </w:rPr>
        <w:t xml:space="preserve">2027年千灯镇道路保洁及沿街商铺生活垃圾分类收运服务外包项目</w:t>
      </w:r>
      <w:r/>
    </w:p>
    <w:p>
      <w:pPr>
        <w:ind w:firstLine="420"/>
        <w:jc w:val="left"/>
        <w:spacing w:line="360" w:lineRule="auto"/>
        <w:rPr>
          <w:rFonts w:ascii="宋体" w:hAnsi="宋体" w:cs="宋体"/>
          <w:bCs/>
          <w:color w:val="0000ff"/>
          <w:szCs w:val="21"/>
          <w:lang w:val="zh-CN"/>
        </w:rPr>
      </w:pPr>
      <w:r>
        <w:rPr>
          <w:rFonts w:hint="eastAsia" w:ascii="宋体" w:hAnsi="宋体"/>
          <w:szCs w:val="21"/>
        </w:rPr>
        <w:t xml:space="preserve">3、预算金额：</w:t>
      </w:r>
      <w:r>
        <w:rPr>
          <w:rFonts w:hint="eastAsia" w:ascii="宋体" w:hAnsi="宋体"/>
          <w:color w:val="0000ff"/>
          <w:szCs w:val="21"/>
        </w:rPr>
        <w:t xml:space="preserve">人民币 </w:t>
      </w:r>
      <w:r>
        <w:rPr>
          <w:rFonts w:hint="eastAsia" w:ascii="宋体" w:hAnsi="宋体"/>
          <w:color w:val="0000ff"/>
          <w:szCs w:val="21"/>
          <w:lang w:eastAsia="zh-CN"/>
        </w:rPr>
        <w:t xml:space="preserve">1357.22</w:t>
      </w:r>
      <w:r>
        <w:rPr>
          <w:rFonts w:hint="eastAsia" w:ascii="宋体" w:hAnsi="宋体"/>
          <w:color w:val="0000ff"/>
          <w:szCs w:val="21"/>
        </w:rPr>
        <w:t xml:space="preserve">万元</w:t>
      </w:r>
      <w:r>
        <w:rPr>
          <w:rFonts w:hint="eastAsia" w:ascii="宋体" w:hAnsi="宋体" w:cs="宋体"/>
          <w:bCs/>
          <w:color w:val="0000ff"/>
          <w:szCs w:val="21"/>
          <w:lang w:val="zh-CN"/>
        </w:rPr>
        <w:t xml:space="preserve"> </w:t>
      </w:r>
      <w:r/>
    </w:p>
    <w:p>
      <w:pPr>
        <w:ind w:firstLine="420"/>
        <w:jc w:val="left"/>
        <w:spacing w:line="360" w:lineRule="auto"/>
        <w:rPr>
          <w:rFonts w:hint="eastAsia" w:ascii="宋体" w:hAnsi="宋体" w:eastAsia="宋体" w:cs="宋体"/>
          <w:bCs/>
          <w:szCs w:val="21"/>
          <w:lang w:eastAsia="zh-CN"/>
        </w:rPr>
      </w:pPr>
      <w:r>
        <w:rPr>
          <w:rFonts w:hint="eastAsia" w:ascii="宋体" w:hAnsi="宋体" w:cs="宋体"/>
          <w:bCs/>
          <w:szCs w:val="21"/>
        </w:rPr>
        <w:t xml:space="preserve">   </w:t>
      </w:r>
      <w:r>
        <w:rPr>
          <w:rFonts w:hint="eastAsia" w:ascii="宋体" w:hAnsi="宋体" w:cs="宋体"/>
          <w:color w:val="0000ff"/>
          <w:szCs w:val="21"/>
          <w:highlight w:val="white"/>
        </w:rPr>
        <w:t xml:space="preserve">本项目共分为二个标段，每个投标人最多可选择二个标段参与投标，但一个投标人最多只能中其中一个标段，定标顺序：标段一 → 标段二；每个标段评审的实质性响应且具有得标权的投标供应商不得少于三家，如不足三家，应认定该标段招标失败</w:t>
      </w:r>
      <w:r>
        <w:rPr>
          <w:rFonts w:hint="eastAsia" w:ascii="宋体" w:hAnsi="宋体" w:cs="宋体"/>
          <w:color w:val="0000ff"/>
          <w:szCs w:val="21"/>
          <w:highlight w:val="white"/>
          <w:lang w:eastAsia="zh-CN"/>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 标段一：2027年千灯镇道路保洁及沿街商铺生活垃圾分类收运服务外包项目(千灯区域)，预算738.73万元；</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   标段二：2027年千灯镇道路保洁及沿街商铺生活垃圾分类收运服务外包项目(新城区及石浦区域)，预算</w:t>
      </w:r>
      <w:r>
        <w:rPr>
          <w:rFonts w:hint="eastAsia" w:ascii="宋体" w:hAnsi="宋体" w:cs="宋体"/>
          <w:bCs/>
          <w:szCs w:val="21"/>
          <w:lang w:eastAsia="zh-CN"/>
        </w:rPr>
        <w:t xml:space="preserve">618.49</w:t>
      </w:r>
      <w:r>
        <w:rPr>
          <w:rFonts w:hint="eastAsia" w:ascii="宋体" w:hAnsi="宋体" w:cs="宋体"/>
          <w:bCs/>
          <w:szCs w:val="21"/>
        </w:rPr>
        <w:t xml:space="preserve">万元。</w:t>
      </w:r>
      <w:r/>
    </w:p>
    <w:p>
      <w:pPr>
        <w:pStyle w:val="883"/>
        <w:rPr>
          <w:rFonts w:hint="eastAsia" w:ascii="宋体" w:hAnsi="宋体" w:eastAsia="宋体" w:cs="宋体"/>
          <w:color w:val="0000ff"/>
          <w:sz w:val="21"/>
          <w:szCs w:val="21"/>
          <w:highlight w:val="white"/>
          <w:lang w:val="en-US" w:eastAsia="zh-CN" w:bidi="ar-SA"/>
        </w:rPr>
      </w:pPr>
      <w:r>
        <w:rPr>
          <w:rFonts w:hint="eastAsia" w:ascii="宋体" w:hAnsi="宋体" w:eastAsia="宋体" w:cs="宋体"/>
          <w:color w:val="0000ff"/>
          <w:sz w:val="21"/>
          <w:szCs w:val="21"/>
          <w:highlight w:val="white"/>
          <w:lang w:val="en-US" w:eastAsia="zh-CN" w:bidi="ar-SA"/>
        </w:rPr>
        <w:t xml:space="preserve">注：投标报价超过各自标段预算价的作无效标处理。</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4、最高限价：</w:t>
      </w:r>
      <w:r>
        <w:rPr>
          <w:rFonts w:hint="eastAsia" w:ascii="宋体" w:hAnsi="宋体" w:cs="宋体"/>
          <w:bCs/>
          <w:color w:val="0000ff"/>
          <w:szCs w:val="21"/>
          <w:highlight w:val="none"/>
          <w:lang w:val="en-US" w:eastAsia="zh-CN"/>
        </w:rPr>
        <w:t xml:space="preserve">/</w:t>
      </w:r>
      <w:r>
        <w:rPr>
          <w:rFonts w:hint="eastAsia" w:ascii="宋体" w:hAnsi="宋体" w:cs="宋体"/>
          <w:bCs/>
          <w:color w:val="0000ff"/>
          <w:szCs w:val="21"/>
          <w:highlight w:val="none"/>
          <w:lang w:val="zh-CN"/>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5、采购需求：详见招标文件。</w:t>
      </w:r>
      <w:r/>
    </w:p>
    <w:p>
      <w:pPr>
        <w:ind w:firstLine="420"/>
        <w:jc w:val="left"/>
        <w:spacing w:line="360" w:lineRule="auto"/>
        <w:rPr>
          <w:rFonts w:ascii="宋体" w:hAnsi="宋体" w:cs="宋体"/>
          <w:bCs/>
          <w:szCs w:val="21"/>
        </w:rPr>
      </w:pPr>
      <w:r>
        <w:rPr>
          <w:rFonts w:hint="eastAsia" w:ascii="宋体" w:hAnsi="宋体" w:cs="宋体"/>
          <w:bCs/>
          <w:szCs w:val="21"/>
        </w:rPr>
        <w:t xml:space="preserve">6、合同履行期限：壹年。</w:t>
      </w:r>
      <w:r/>
    </w:p>
    <w:p>
      <w:pPr>
        <w:ind w:firstLine="420"/>
        <w:jc w:val="left"/>
        <w:spacing w:line="360" w:lineRule="auto"/>
        <w:rPr>
          <w:rFonts w:ascii="宋体" w:hAnsi="宋体" w:cs="宋体"/>
          <w:bCs/>
          <w:szCs w:val="21"/>
        </w:rPr>
      </w:pPr>
      <w:r>
        <w:rPr>
          <w:rFonts w:hint="eastAsia" w:ascii="宋体" w:hAnsi="宋体" w:cs="宋体"/>
          <w:bCs/>
          <w:szCs w:val="21"/>
        </w:rPr>
        <w:t xml:space="preserve">7、本项目（是/否）接受联合体投标：不接受联合体。</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8、</w:t>
      </w:r>
      <w:bookmarkStart w:id="1" w:name="_Toc35393791"/>
      <w:r/>
      <w:bookmarkStart w:id="2" w:name="_Toc28359080"/>
      <w:r/>
      <w:bookmarkStart w:id="3" w:name="_Toc28359003"/>
      <w:r/>
      <w:bookmarkStart w:id="4" w:name="_Toc38985264"/>
      <w:r/>
      <w:bookmarkStart w:id="5" w:name="_Toc35393622"/>
      <w:r>
        <w:rPr>
          <w:rFonts w:hint="eastAsia" w:ascii="宋体" w:hAnsi="宋体" w:cs="宋体"/>
          <w:bCs/>
          <w:color w:val="000000"/>
          <w:szCs w:val="21"/>
        </w:rPr>
        <w:t xml:space="preserve">履约保证金：无</w:t>
      </w:r>
      <w:r/>
    </w:p>
    <w:p>
      <w:pPr>
        <w:ind w:firstLine="422"/>
        <w:jc w:val="left"/>
        <w:spacing w:line="360" w:lineRule="auto"/>
        <w:rPr>
          <w:rFonts w:ascii="宋体" w:hAnsi="宋体" w:cs="宋体"/>
          <w:b/>
          <w:szCs w:val="21"/>
        </w:rPr>
      </w:pPr>
      <w:r>
        <w:rPr>
          <w:rFonts w:hint="eastAsia" w:ascii="宋体" w:hAnsi="宋体" w:cs="宋体"/>
          <w:b/>
          <w:szCs w:val="21"/>
        </w:rPr>
        <w:t xml:space="preserve">二、申请人的资格要求</w:t>
      </w:r>
      <w:bookmarkEnd w:id="1"/>
      <w:r/>
      <w:bookmarkEnd w:id="2"/>
      <w:r/>
      <w:bookmarkEnd w:id="3"/>
      <w:r/>
      <w:bookmarkEnd w:id="4"/>
      <w:r/>
      <w:bookmarkEnd w:id="5"/>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bookmarkStart w:id="6" w:name="_Toc28359004"/>
      <w:r>
        <w:rPr>
          <w:rFonts w:hint="eastAsia" w:ascii="宋体" w:hAnsi="宋体" w:cs="宋体"/>
          <w:color w:val="000000"/>
          <w:szCs w:val="21"/>
        </w:rPr>
        <w:t xml:space="preserve">1、具有独立承担民事责任的能力；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4、具有依法缴纳税收和社会保障资金的良好记录；</w:t>
      </w:r>
      <w:r/>
    </w:p>
    <w:p>
      <w:pPr>
        <w:ind w:firstLine="420"/>
        <w:jc w:val="left"/>
        <w:spacing w:line="360" w:lineRule="auto"/>
        <w:rPr>
          <w:rFonts w:ascii="宋体" w:hAnsi="宋体" w:cs="宋体"/>
          <w:szCs w:val="21"/>
        </w:rPr>
      </w:pPr>
      <w:r>
        <w:rPr>
          <w:rFonts w:hint="eastAsia" w:ascii="宋体" w:hAnsi="宋体" w:cs="宋体"/>
          <w:color w:val="000000"/>
          <w:szCs w:val="21"/>
        </w:rPr>
        <w:t xml:space="preserve">5、参加政府采购活动前三年内，在</w:t>
      </w:r>
      <w:r>
        <w:rPr>
          <w:rFonts w:hint="eastAsia" w:ascii="宋体" w:hAnsi="宋体" w:cs="宋体"/>
          <w:szCs w:val="21"/>
        </w:rPr>
        <w:t xml:space="preserve">经营活动中没有重大违法记录；</w:t>
      </w:r>
      <w:r/>
    </w:p>
    <w:p>
      <w:pPr>
        <w:ind w:firstLine="420"/>
        <w:jc w:val="left"/>
        <w:spacing w:line="360" w:lineRule="auto"/>
        <w:rPr>
          <w:rFonts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color w:val="0000ff"/>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（三）本项目的特定资格要求：</w:t>
      </w:r>
      <w:bookmarkEnd w:id="6"/>
      <w:r/>
      <w:r/>
    </w:p>
    <w:p>
      <w:pPr>
        <w:ind w:firstLine="420"/>
        <w:jc w:val="left"/>
        <w:spacing w:line="360" w:lineRule="auto"/>
        <w:rPr>
          <w:rFonts w:ascii="宋体" w:hAnsi="宋体" w:cs="宋体"/>
          <w:color w:val="0000ff"/>
          <w:szCs w:val="21"/>
        </w:rPr>
      </w:pPr>
      <w:r>
        <w:rPr>
          <w:rFonts w:hint="eastAsia" w:ascii="宋体" w:hAnsi="宋体" w:cs="宋体"/>
          <w:color w:val="0000ff"/>
          <w:szCs w:val="21"/>
        </w:rPr>
        <w:t xml:space="preserve">未被“信用中国”网站（www.creditchina.gov.cn）列入失信被执行人、重大税收违法失信主体名单、采购严重违法失信行为记录名单。</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三、获取招标文件</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1、时间：</w:t>
      </w:r>
      <w:r>
        <w:rPr>
          <w:rFonts w:ascii="宋体" w:hAnsi="宋体"/>
          <w:color w:val="000000" w:themeColor="text1"/>
          <w:szCs w:val="21"/>
          <w14:textFill>
            <w14:solidFill>
              <w14:schemeClr w14:val="tx1"/>
            </w14:solidFill>
          </w14:textFill>
        </w:rPr>
        <w:t xml:space="preserve">上网之日起</w:t>
      </w:r>
      <w:r>
        <w:rPr>
          <w:rFonts w:hint="eastAsia" w:ascii="宋体" w:hAnsi="宋体"/>
          <w:color w:val="000000" w:themeColor="text1"/>
          <w:szCs w:val="21"/>
          <w14:textFill>
            <w14:solidFill>
              <w14:schemeClr w14:val="tx1"/>
            </w14:solidFill>
          </w14:textFill>
        </w:rPr>
        <w:t xml:space="preserve">5个工作日</w:t>
      </w:r>
      <w:r>
        <w:rPr>
          <w:rFonts w:ascii="宋体" w:hAnsi="宋体"/>
          <w:color w:val="000000" w:themeColor="text1"/>
          <w:szCs w:val="21"/>
          <w14:textFill>
            <w14:solidFill>
              <w14:schemeClr w14:val="tx1"/>
            </w14:solidFill>
          </w14:textFill>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2、地点：“苏采云”系统（网址：http://jszfcg.jsczt.cn/）</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3、方式：“苏采云”系统下载</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4、售价：0.00元</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四、提交投标文件截止时间、开标时间和地点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1、时间：</w:t>
      </w:r>
      <w:r>
        <w:rPr>
          <w:rFonts w:hint="eastAsia" w:ascii="宋体" w:hAnsi="宋体" w:cs="宋体"/>
          <w:color w:val="0000ff"/>
          <w:szCs w:val="21"/>
        </w:rPr>
        <w:t xml:space="preserve">2026年11月</w:t>
      </w:r>
      <w:r>
        <w:rPr>
          <w:rFonts w:hint="eastAsia" w:ascii="宋体" w:hAnsi="宋体" w:cs="宋体"/>
          <w:color w:val="0000ff"/>
          <w:szCs w:val="21"/>
          <w:lang w:val="en-US" w:eastAsia="zh-CN"/>
        </w:rPr>
        <w:t xml:space="preserve">10</w:t>
      </w:r>
      <w:r>
        <w:rPr>
          <w:rFonts w:hint="eastAsia" w:ascii="宋体" w:hAnsi="宋体" w:cs="宋体"/>
          <w:color w:val="0000ff"/>
          <w:szCs w:val="21"/>
        </w:rPr>
        <w:t xml:space="preserve">日09:30</w:t>
      </w:r>
      <w:r>
        <w:rPr>
          <w:rFonts w:hint="eastAsia" w:ascii="宋体" w:hAnsi="宋体" w:cs="宋体"/>
          <w:color w:val="000000"/>
          <w:szCs w:val="21"/>
        </w:rPr>
        <w:t xml:space="preserve">（北京时间）</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2、地点：“苏采云”系统（网址：http://jszfcg.jsczt.cn/）</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五、公告期限</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自本公告发布之日起5个工作日。</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六、其他补充事宜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1、CA证书办理</w:t>
      </w:r>
      <w:r/>
    </w:p>
    <w:p>
      <w:pPr>
        <w:ind w:firstLine="420"/>
        <w:jc w:val="left"/>
        <w:spacing w:line="360" w:lineRule="auto"/>
        <w:rPr>
          <w:rFonts w:ascii="宋体" w:hAnsi="宋体" w:cs="宋体"/>
          <w:color w:val="000000"/>
          <w:szCs w:val="21"/>
          <w:highlight w:val="yellow"/>
        </w:rPr>
      </w:pPr>
      <w:r>
        <w:rPr>
          <w:rFonts w:hint="eastAsia" w:ascii="宋体" w:hAnsi="宋体" w:cs="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szCs w:val="21"/>
        </w:rPr>
        <w:t xml:space="preserve">苏州现场办理地址：苏州高新区邓尉路105号狮山科技馆1楼服务大厅，咨询电话：0512-65737699。</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2、参与采购活动</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供应商插入CA证书登陆“苏采云”系统后选择具体项目，点击“我要参与”并签章提交《投标供应商确认函》，提交《投标供应商确认函》的日期视同为依法获</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取招标文件日期。供应商须打印、保留《投标供应商确认函》，质疑时《投标供应商确认函》与质疑函一并提交；未依照招标公告要求提交《投标供应商确认函》的供应商，视为未参与该政府采购项目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rPr>
        <w:t xml:space="preserve">3、电子投标准备</w:t>
      </w:r>
      <w:r>
        <w:rPr>
          <w:rFonts w:hint="eastAsia" w:ascii="宋体" w:hAnsi="宋体" w:cs="宋体"/>
          <w:color w:val="000000"/>
          <w:szCs w:val="21"/>
          <w:lang w:val="en-US" w:eastAsia="zh-CN"/>
        </w:rPr>
        <w:t xml:space="preserve"> </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在系统操作过程中如有疑问，请按以下方式联系：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注册咨询：18261002950；</w:t>
      </w:r>
      <w:r/>
    </w:p>
    <w:p>
      <w:pPr>
        <w:ind w:firstLine="420"/>
        <w:jc w:val="left"/>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rPr>
        <w:t xml:space="preserve">CA技术咨询电话：400-608-6099；</w:t>
      </w:r>
      <w:r>
        <w:rPr>
          <w:rFonts w:hint="eastAsia" w:ascii="宋体" w:hAnsi="宋体" w:cs="宋体"/>
          <w:color w:val="000000"/>
          <w:szCs w:val="21"/>
          <w:lang w:val="en-US" w:eastAsia="zh-CN"/>
        </w:rPr>
        <w:t xml:space="preserve"> </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签章使用问题：025-83633811、025-83633812、15380932027、15371015030；</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电子投标文件上传不成功的供应商自行承担全部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w:t>
      </w:r>
      <w:r>
        <w:rPr>
          <w:rFonts w:hint="eastAsia" w:ascii="宋体" w:hAnsi="宋体" w:cs="宋体"/>
          <w:color w:val="000000"/>
          <w:szCs w:val="21"/>
          <w:lang w:val="en-US" w:eastAsia="zh-CN"/>
        </w:rPr>
        <w:t xml:space="preserve">每个标段</w:t>
      </w:r>
      <w:r>
        <w:rPr>
          <w:rFonts w:hint="eastAsia" w:ascii="宋体" w:hAnsi="宋体" w:cs="宋体"/>
          <w:color w:val="000000"/>
          <w:szCs w:val="21"/>
        </w:rPr>
        <w:t xml:space="preserve">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为加强对政府采购供应商的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7、昆山市政府采购监督电话：0512-57310854。</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七、对本次招标提出询问，请按以下方式联系</w:t>
      </w:r>
      <w:r/>
    </w:p>
    <w:p>
      <w:pPr>
        <w:ind w:firstLine="420"/>
        <w:jc w:val="left"/>
        <w:spacing w:line="360" w:lineRule="auto"/>
        <w:rPr>
          <w:rFonts w:ascii="宋体" w:hAnsi="宋体" w:cs="宋体"/>
          <w:bCs/>
          <w:szCs w:val="21"/>
        </w:rPr>
      </w:pPr>
      <w:r>
        <w:rPr>
          <w:rFonts w:hint="eastAsia" w:ascii="宋体" w:hAnsi="宋体" w:cs="宋体"/>
          <w:bCs/>
          <w:szCs w:val="21"/>
        </w:rPr>
        <w:t xml:space="preserve">1、招标人信息</w:t>
      </w:r>
      <w:r/>
    </w:p>
    <w:p>
      <w:pPr>
        <w:ind w:firstLine="420"/>
        <w:jc w:val="left"/>
        <w:spacing w:line="360" w:lineRule="auto"/>
        <w:tabs>
          <w:tab w:val="center" w:pos="4819" w:leader="none"/>
        </w:tabs>
        <w:rPr>
          <w:rFonts w:ascii="宋体" w:hAnsi="宋体" w:cs="宋体"/>
          <w:bCs/>
          <w:szCs w:val="21"/>
        </w:rPr>
      </w:pPr>
      <w:r>
        <w:rPr>
          <w:rFonts w:hint="eastAsia" w:ascii="宋体" w:hAnsi="宋体" w:cs="宋体"/>
          <w:bCs/>
          <w:szCs w:val="21"/>
        </w:rPr>
        <w:t xml:space="preserve">单位名称：</w:t>
      </w:r>
      <w:r>
        <w:rPr>
          <w:rFonts w:hint="eastAsia" w:ascii="宋体" w:hAnsi="宋体" w:cs="宋体"/>
          <w:bCs/>
          <w:szCs w:val="21"/>
          <w:lang w:val="zh-CN"/>
        </w:rPr>
        <w:t xml:space="preserve">昆山市千灯镇人民政府（昆山市千灯镇社会事业办公室）</w:t>
      </w:r>
      <w:r/>
    </w:p>
    <w:p>
      <w:pPr>
        <w:ind w:firstLine="420"/>
        <w:jc w:val="left"/>
        <w:spacing w:line="360" w:lineRule="auto"/>
        <w:rPr>
          <w:rFonts w:ascii="宋体" w:hAnsi="宋体" w:cs="宋体"/>
          <w:bCs/>
          <w:color w:val="000000"/>
          <w:szCs w:val="21"/>
        </w:rPr>
      </w:pPr>
      <w:r>
        <w:rPr>
          <w:rFonts w:hint="eastAsia" w:ascii="宋体" w:hAnsi="宋体" w:cs="宋体"/>
          <w:bCs/>
          <w:szCs w:val="21"/>
        </w:rPr>
        <w:t xml:space="preserve">单位地址：</w:t>
      </w:r>
      <w:r>
        <w:rPr>
          <w:rFonts w:hint="eastAsia" w:ascii="宋体" w:hAnsi="宋体" w:cs="宋体"/>
          <w:bCs/>
          <w:szCs w:val="21"/>
          <w:lang w:val="zh-CN"/>
        </w:rPr>
        <w:t xml:space="preserve">昆山市千灯镇汉昆路</w:t>
      </w:r>
      <w:r>
        <w:rPr>
          <w:rFonts w:hint="eastAsia" w:ascii="宋体" w:hAnsi="宋体" w:cs="宋体"/>
          <w:bCs/>
          <w:szCs w:val="21"/>
        </w:rPr>
        <w:t xml:space="preserve">9号</w:t>
      </w:r>
      <w:r>
        <w:rPr>
          <w:rFonts w:hint="eastAsia" w:ascii="宋体" w:hAnsi="宋体" w:cs="宋体"/>
          <w:bCs/>
          <w:color w:val="000000"/>
          <w:szCs w:val="21"/>
        </w:rPr>
        <w:t xml:space="preserve">  </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联系人：谢志强</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联系电话：0512-83636758 </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2、采购代理机构信息</w:t>
      </w:r>
      <w:r/>
    </w:p>
    <w:p>
      <w:pPr>
        <w:ind w:firstLine="420"/>
        <w:jc w:val="left"/>
        <w:spacing w:line="360" w:lineRule="auto"/>
        <w:rPr>
          <w:rFonts w:ascii="宋体" w:hAnsi="宋体" w:cs="宋体"/>
          <w:bCs/>
          <w:szCs w:val="21"/>
        </w:rPr>
      </w:pPr>
      <w:r>
        <w:rPr>
          <w:rFonts w:hint="eastAsia" w:ascii="宋体" w:hAnsi="宋体" w:cs="宋体"/>
          <w:bCs/>
          <w:szCs w:val="21"/>
        </w:rPr>
        <w:t xml:space="preserve">单位名称：苏州昆迪项目管理有限公司</w:t>
      </w:r>
      <w:r/>
    </w:p>
    <w:p>
      <w:pPr>
        <w:ind w:firstLine="420"/>
        <w:jc w:val="left"/>
        <w:spacing w:line="360" w:lineRule="auto"/>
        <w:rPr>
          <w:rFonts w:ascii="宋体" w:hAnsi="宋体" w:cs="宋体"/>
          <w:bCs/>
          <w:szCs w:val="21"/>
        </w:rPr>
      </w:pPr>
      <w:r>
        <w:rPr>
          <w:rFonts w:hint="eastAsia" w:ascii="宋体" w:hAnsi="宋体" w:cs="宋体"/>
          <w:bCs/>
          <w:szCs w:val="21"/>
        </w:rPr>
        <w:t xml:space="preserve">单位地址：昆山市玉山镇乐山路6号裕大科技园416室</w:t>
      </w:r>
      <w:r/>
    </w:p>
    <w:p>
      <w:pPr>
        <w:ind w:firstLine="420"/>
        <w:jc w:val="left"/>
        <w:spacing w:line="360" w:lineRule="auto"/>
        <w:rPr>
          <w:rFonts w:ascii="宋体" w:hAnsi="宋体" w:cs="宋体"/>
          <w:bCs/>
          <w:szCs w:val="21"/>
        </w:rPr>
      </w:pPr>
      <w:r>
        <w:rPr>
          <w:rFonts w:hint="eastAsia" w:ascii="宋体" w:hAnsi="宋体" w:cs="宋体"/>
          <w:bCs/>
          <w:szCs w:val="21"/>
        </w:rPr>
        <w:t xml:space="preserve">联系人：占婷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联系电话：0512-57022076  </w:t>
      </w:r>
      <w:r/>
    </w:p>
    <w:p>
      <w:pPr>
        <w:ind w:firstLine="420"/>
        <w:jc w:val="left"/>
        <w:spacing w:line="360" w:lineRule="auto"/>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rPr>
          <w:rFonts w:ascii="宋体" w:hAnsi="宋体" w:cs="宋体"/>
          <w:bCs/>
          <w:szCs w:val="21"/>
        </w:rPr>
      </w:pPr>
      <w:r>
        <w:rPr>
          <w:rFonts w:hint="eastAsia" w:ascii="宋体" w:hAnsi="宋体" w:cs="宋体"/>
          <w:bCs/>
          <w:szCs w:val="21"/>
        </w:rPr>
        <w:t xml:space="preserve">项目联系人：占婷          </w:t>
      </w:r>
      <w:r/>
    </w:p>
    <w:p>
      <w:pPr>
        <w:ind w:firstLine="420"/>
        <w:jc w:val="left"/>
        <w:spacing w:line="360" w:lineRule="auto"/>
        <w:rPr>
          <w:rFonts w:ascii="宋体" w:hAnsi="宋体" w:cs="宋体"/>
          <w:bCs/>
          <w:szCs w:val="21"/>
        </w:rPr>
        <w:sectPr>
          <w:headerReference w:type="default" r:id="rId9"/>
          <w:footerReference w:type="default" r:id="rId12"/>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szCs w:val="21"/>
        </w:rPr>
        <w:t xml:space="preserve">联系电话：0512-57022076 </w:t>
      </w:r>
      <w:r/>
    </w:p>
    <w:p>
      <w:pPr>
        <w:ind w:firstLine="420"/>
        <w:jc w:val="center"/>
        <w:spacing w:line="360" w:lineRule="auto"/>
        <w:rPr>
          <w:rFonts w:ascii="宋体" w:hAnsi="宋体" w:cs="宋体"/>
          <w:b/>
          <w:bCs/>
          <w:color w:val="000000"/>
          <w:sz w:val="28"/>
          <w:szCs w:val="28"/>
        </w:rPr>
      </w:pPr>
      <w:r/>
      <w:bookmarkStart w:id="7" w:name="_Ref66451523"/>
      <w:r>
        <w:rPr>
          <w:rFonts w:hint="eastAsia" w:ascii="宋体" w:hAnsi="宋体" w:cs="宋体"/>
          <w:b/>
          <w:bCs/>
          <w:color w:val="000000"/>
          <w:sz w:val="28"/>
          <w:szCs w:val="28"/>
        </w:rPr>
        <w:t xml:space="preserve">第二章  投标供应商须知</w:t>
      </w:r>
      <w:bookmarkEnd w:id="7"/>
      <w:r/>
      <w:r/>
    </w:p>
    <w:p>
      <w:pPr>
        <w:pStyle w:val="106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一、说明和释义</w:t>
      </w:r>
      <w:r/>
    </w:p>
    <w:p>
      <w:pPr>
        <w:pStyle w:val="1069"/>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p>
    <w:p>
      <w:pPr>
        <w:pStyle w:val="1069"/>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本招标文件仅适用于苏州昆迪项目管理有限公司组织的本次招标活动。</w:t>
      </w:r>
      <w:r/>
    </w:p>
    <w:p>
      <w:pPr>
        <w:pStyle w:val="1069"/>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1.2</w:t>
      </w:r>
      <w:r>
        <w:rPr>
          <w:rFonts w:hint="eastAsia" w:ascii="宋体" w:hAnsi="宋体" w:eastAsia="宋体" w:cs="宋体"/>
          <w:color w:val="000000"/>
          <w:sz w:val="21"/>
          <w:szCs w:val="21"/>
        </w:rPr>
        <w:t xml:space="preserve">本次招标活动及因本次招标产生的合同受中国法律制约和保护。</w:t>
      </w:r>
      <w:r/>
    </w:p>
    <w:p>
      <w:pPr>
        <w:pStyle w:val="1069"/>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苏州昆迪项目管理有限公司。</w:t>
      </w:r>
      <w:r/>
    </w:p>
    <w:p>
      <w:pPr>
        <w:pStyle w:val="1069"/>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1069"/>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二、招标文件的澄清和修改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作出实质性响应，其风险由投标供应商自行承担，且根据有关条款规定，该投标有可能被拒绝。</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2、招标文件的澄清和修改</w:t>
      </w:r>
      <w:r/>
    </w:p>
    <w:p>
      <w:pPr>
        <w:ind w:firstLine="420"/>
        <w:jc w:val="left"/>
        <w:spacing w:line="360" w:lineRule="auto"/>
        <w:rPr>
          <w:rFonts w:ascii="宋体" w:hAnsi="宋体" w:cs="宋体"/>
          <w:szCs w:val="21"/>
        </w:rPr>
      </w:pPr>
      <w:r>
        <w:rPr>
          <w:rFonts w:hint="eastAsia" w:ascii="宋体" w:hAnsi="宋体" w:cs="宋体"/>
          <w:szCs w:val="21"/>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rPr>
      </w:pPr>
      <w:r>
        <w:rPr>
          <w:rFonts w:hint="eastAsia" w:ascii="宋体" w:hAnsi="宋体" w:cs="宋体"/>
          <w:szCs w:val="21"/>
        </w:rPr>
        <w:t xml:space="preserve">2.2澄清或者修改的内容可能影响投标文件编制的，招标人或者采购代理机构应当在投标截止时间至少15日前，通过苏州市政府采购网对外进行发布；不足15日的，招标人或者采购代理机构应当顺延提交投标文件的截止时间。</w:t>
      </w:r>
      <w:r/>
    </w:p>
    <w:p>
      <w:pPr>
        <w:ind w:firstLine="420"/>
        <w:jc w:val="left"/>
        <w:spacing w:line="360" w:lineRule="auto"/>
        <w:rPr>
          <w:rFonts w:ascii="宋体" w:hAnsi="宋体" w:cs="宋体"/>
          <w:szCs w:val="21"/>
        </w:rPr>
      </w:pPr>
      <w:r>
        <w:rPr>
          <w:rFonts w:hint="eastAsia" w:ascii="宋体" w:hAnsi="宋体" w:cs="宋体"/>
          <w:szCs w:val="21"/>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rPr>
      </w:pPr>
      <w:r>
        <w:rPr>
          <w:rFonts w:hint="eastAsia" w:ascii="宋体" w:hAnsi="宋体" w:cs="宋体"/>
          <w:szCs w:val="21"/>
        </w:rPr>
        <w:t xml:space="preserve">2.4招标文件的澄清、修改、补充等内容均以苏州市政府采购网上发布的内容为准。</w:t>
      </w:r>
      <w:r/>
    </w:p>
    <w:p>
      <w:pPr>
        <w:ind w:firstLine="420"/>
        <w:jc w:val="left"/>
        <w:spacing w:line="360" w:lineRule="auto"/>
        <w:rPr>
          <w:rFonts w:ascii="宋体" w:hAnsi="宋体" w:cs="宋体"/>
          <w:szCs w:val="21"/>
        </w:rPr>
      </w:pPr>
      <w:r>
        <w:rPr>
          <w:rFonts w:hint="eastAsia" w:ascii="宋体" w:hAnsi="宋体" w:cs="宋体"/>
          <w:szCs w:val="21"/>
        </w:rPr>
        <w:t xml:space="preserve">2.5投标供应商应在提交投标文件截止时间前关注原采购信息发布媒体上有无本项目的补充公告。</w:t>
      </w:r>
      <w:r/>
    </w:p>
    <w:p>
      <w:pPr>
        <w:pStyle w:val="106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三、投标文件说明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1、投标文件中所使用的计量单位，除招标文件中有特殊要求外，应采用国家法定计量单位。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对于未附有中文译本和中文译本不准确的投标文件，由此引起的对投标供应商不利后果的，采购代理机构概不负责。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（二）投标文件编制说明</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1、投标文件按招标文件规定的格式制作，需加盖公章或法人签章处，应加盖电子签章，如果未按要求制作上传，将被认定为未实质性响应招标文件要求。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2、招标文件要求提交的相关证明材料，投标供应商应在投标文件中提供相应的清晰扫描件，如果材料不清晰导致无法识别的，将被视为无效材料。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rPr>
      </w:pPr>
      <w:r>
        <w:rPr>
          <w:rFonts w:hint="eastAsia" w:ascii="宋体" w:hAnsi="宋体" w:cs="宋体"/>
          <w:szCs w:val="21"/>
        </w:rPr>
        <w:t xml:space="preserve">3、勘察现场（如有需要）</w:t>
      </w:r>
      <w:r/>
    </w:p>
    <w:p>
      <w:pPr>
        <w:ind w:firstLine="420"/>
        <w:jc w:val="left"/>
        <w:spacing w:line="360" w:lineRule="auto"/>
        <w:rPr>
          <w:rFonts w:ascii="宋体" w:hAnsi="宋体" w:cs="宋体"/>
          <w:bCs/>
          <w:color w:val="000000"/>
          <w:szCs w:val="21"/>
        </w:rPr>
      </w:pPr>
      <w:r>
        <w:rPr>
          <w:rFonts w:hint="eastAsia" w:ascii="宋体" w:hAnsi="宋体" w:cs="宋体"/>
          <w:szCs w:val="21"/>
        </w:rPr>
        <w:t xml:space="preserve">3.1投标供应商可根据自身投标需要对有关现场和周围环境进行勘察，以获取编制投标文件和签署合同所需的信息。</w:t>
      </w:r>
      <w:r>
        <w:rPr>
          <w:rFonts w:hint="eastAsia" w:ascii="宋体" w:hAnsi="宋体" w:cs="宋体"/>
          <w:bCs/>
          <w:color w:val="000000"/>
          <w:szCs w:val="21"/>
        </w:rPr>
        <w:t xml:space="preserve">勘察现场所发生的费用由投标供应商自行承担。</w:t>
      </w:r>
      <w:r/>
    </w:p>
    <w:p>
      <w:pPr>
        <w:pStyle w:val="1069"/>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3.2招标人或采购代理机构向投标供应商提供的有关现场的资料和数据，是招标人或采购代理机构现有的并认为能使投标供应商可利用的资料。招标人或采购代理机构对投标供应商由此而作出的推论、理解和结论概不负责。</w:t>
      </w:r>
      <w:r/>
    </w:p>
    <w:p>
      <w:pPr>
        <w:pStyle w:val="1069"/>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3.3经招标人允许，投标供应商可为勘察目的进入招标人的项目现场，但投标供应商不得因此使招标人承担有关的责任和蒙受损失。投标供应商应承担勘察现场的责任和风险。</w:t>
      </w:r>
      <w:r/>
    </w:p>
    <w:p>
      <w:pPr>
        <w:pStyle w:val="1069"/>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3.4投标供应商应在现场勘察时，熟悉现场及周围交通道路等情况，以获得一切可能影响其投标的直接资料。投标供应商中标后，不得以不完全了解现场情况为理由向招标人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（四）投标报价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1、投标供应商对本项目的报价应包括服务所需的各项应有费用。投标报价在合同实施期间不因市场变化因素而变动，除非合同另有约定或经双方协商同意，投标供应商不得再要求追加任何费用。</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2、投标供应商应按《公开分项报价》中的采购项目计算单价和总价。《公开分项报价》中的每一单项均应计算并填写单价和总价，并由法定代表人（或经营者等）或被授权人签署。</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4、投标文件报价中的单价和总价全部采用人民币表示，除非另有规定。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（五）投标文件的组成</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1、基本目录</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1.1封面；（格式自拟，至少标明项目名称、项目编号、投标供应商名称）</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1.2开标一览表；（格式见第三章，必须提供，否则将被认定为未实质性响应招标文件要求）</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1.3资格审查文件（必须提供以下材料，否则将被认定为未实质性响应招标文件要求）</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1.3.1满足《中华人民共和国政府采购法》第二十二条规定：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1.3.1.1具有独立承担民事责任的能力；（提供法人或者其他组织的营业执照等证明文件、自然人的身份证明）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1.3.1.2具有良好的商业信誉和健全的财务会计制度；（提供相关证明材料或资格条件承诺函，资格条件承诺函格式见第三章）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1.3.1.3具有履行合同所必需的设备和专业技术能力；（提供相关证明材料或资格条件承诺函，资格条件承诺函格式见第三章）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1.3.1.4具有依法缴纳税收和社会保障资金的良好记录；（提供相关证明材料或资格条件承诺函，资格条件承诺函格式见第三章）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1.3.1.5参加政府采购活动前三年内，在经营活动中没有重大违法记录；（提供资格条件承诺函，格式见第三章）</w:t>
      </w:r>
      <w:r/>
    </w:p>
    <w:p>
      <w:pPr>
        <w:ind w:left="420"/>
        <w:jc w:val="left"/>
        <w:spacing w:line="360" w:lineRule="auto"/>
        <w:rPr>
          <w:rFonts w:ascii="宋体" w:hAnsi="宋体" w:cs="宋体"/>
          <w:b/>
          <w:bCs/>
          <w:color w:val="000000"/>
          <w:szCs w:val="21"/>
        </w:rPr>
      </w:pPr>
      <w:r>
        <w:rPr>
          <w:rFonts w:hint="eastAsia" w:ascii="宋体" w:hAnsi="宋体" w:cs="宋体"/>
          <w:b/>
          <w:bCs/>
          <w:color w:val="000000"/>
          <w:szCs w:val="21"/>
        </w:rPr>
        <w:t xml:space="preserve">1.3.2落实政府采购政策需满足的资格要求：（以下三项至少提供一项）</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1.3.2.1中小企业声明函；（格式见第三章）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1.3.2.2残疾人福利性单位声明函；（格式见第三章）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1.3.2.3监狱企业证明文件；（提供由省级以上监狱管理局、戒毒管理局（含新疆生产建设兵团）出具的属于监狱企业的证明文件，相关政策：《财政部司法部关于政府采购支持监狱企业发展有关问题的通知》（财库〔2014〕68号））</w:t>
      </w:r>
      <w:r/>
    </w:p>
    <w:p>
      <w:pPr>
        <w:ind w:left="420"/>
        <w:jc w:val="left"/>
        <w:spacing w:line="360" w:lineRule="auto"/>
        <w:rPr>
          <w:rFonts w:ascii="宋体" w:hAnsi="宋体" w:cs="宋体"/>
          <w:b/>
          <w:bCs/>
          <w:color w:val="000000"/>
          <w:szCs w:val="21"/>
        </w:rPr>
      </w:pPr>
      <w:r>
        <w:rPr>
          <w:rFonts w:hint="eastAsia" w:ascii="宋体" w:hAnsi="宋体" w:cs="宋体"/>
          <w:b/>
          <w:bCs/>
          <w:color w:val="000000"/>
          <w:szCs w:val="21"/>
        </w:rPr>
        <w:t xml:space="preserve">1.3.3本项目的特定资格要求： </w:t>
      </w:r>
      <w:r/>
    </w:p>
    <w:p>
      <w:pPr>
        <w:ind w:firstLine="420"/>
        <w:jc w:val="left"/>
        <w:spacing w:line="360" w:lineRule="auto"/>
        <w:rPr>
          <w:rFonts w:ascii="宋体" w:hAnsi="宋体" w:cs="宋体"/>
          <w:b/>
          <w:bCs/>
          <w:color w:val="000000"/>
          <w:szCs w:val="21"/>
        </w:rPr>
      </w:pPr>
      <w:r>
        <w:rPr>
          <w:rFonts w:hint="eastAsia" w:ascii="宋体" w:hAnsi="宋体" w:cs="宋体"/>
          <w:color w:val="000000"/>
          <w:szCs w:val="21"/>
        </w:rPr>
        <w:t xml:space="preserve">1.3.3.1</w:t>
      </w:r>
      <w:r>
        <w:rPr>
          <w:rFonts w:hint="eastAsia" w:ascii="宋体" w:hAnsi="宋体" w:cs="宋体"/>
          <w:b/>
          <w:bCs/>
          <w:color w:val="000000"/>
          <w:szCs w:val="21"/>
        </w:rPr>
        <w:t xml:space="preserve">未被“信用中国”网站（www.creditchina.gov.cn）列入失信被执行人、重大税收违法失信主体名单、采购严重违法失信行为记录名单。（信用报告）</w:t>
      </w:r>
      <w:r/>
    </w:p>
    <w:p>
      <w:pPr>
        <w:ind w:firstLine="420"/>
        <w:jc w:val="left"/>
        <w:spacing w:line="360" w:lineRule="auto"/>
        <w:rPr>
          <w:rFonts w:ascii="宋体" w:hAnsi="宋体" w:cs="宋体"/>
          <w:b/>
          <w:bCs/>
          <w:color w:val="0000ff"/>
          <w:szCs w:val="21"/>
        </w:rPr>
      </w:pPr>
      <w:r>
        <w:rPr>
          <w:rFonts w:hint="eastAsia" w:ascii="宋体" w:hAnsi="宋体" w:cs="宋体"/>
          <w:color w:val="000000"/>
          <w:szCs w:val="21"/>
        </w:rPr>
        <w:t xml:space="preserve">1.3.3.2</w:t>
      </w:r>
      <w:r>
        <w:rPr>
          <w:rFonts w:hint="eastAsia" w:ascii="宋体" w:hAnsi="宋体" w:cs="宋体"/>
          <w:bCs/>
          <w:color w:val="000000"/>
          <w:szCs w:val="21"/>
        </w:rPr>
        <w:t xml:space="preserve">其他有关资格证明的文件；</w:t>
      </w:r>
      <w:r>
        <w:rPr>
          <w:rFonts w:hint="eastAsia" w:ascii="宋体" w:hAnsi="宋体" w:cs="宋体"/>
          <w:b/>
          <w:bCs/>
          <w:color w:val="0000ff"/>
          <w:szCs w:val="21"/>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以上“1.3” 为资格审查要求提供的材料，是作为对供应商资格审查、质疑身份认定的依据。</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1.</w:t>
      </w:r>
      <w:r>
        <w:rPr>
          <w:rFonts w:hint="eastAsia" w:ascii="宋体" w:hAnsi="宋体" w:cs="宋体"/>
          <w:b/>
          <w:color w:val="000000"/>
          <w:szCs w:val="21"/>
        </w:rPr>
        <w:t xml:space="preserve">4符合性审查文件</w:t>
      </w:r>
      <w:r>
        <w:rPr>
          <w:rFonts w:hint="eastAsia" w:ascii="宋体" w:hAnsi="宋体" w:cs="宋体"/>
          <w:b/>
          <w:bCs/>
          <w:color w:val="000000"/>
          <w:szCs w:val="21"/>
        </w:rPr>
        <w:t xml:space="preserve">（</w:t>
      </w:r>
      <w:r>
        <w:rPr>
          <w:rFonts w:hint="eastAsia" w:ascii="宋体" w:hAnsi="宋体" w:cs="宋体"/>
          <w:b/>
          <w:bCs/>
          <w:color w:val="0000ff"/>
          <w:szCs w:val="21"/>
        </w:rPr>
        <w:t xml:space="preserve">必须提供以下1.4.1-1.4.4对应材料，否则将被认定为未实质性响应招标文件要求）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4.1</w:t>
      </w:r>
      <w:r>
        <w:rPr>
          <w:rFonts w:hint="eastAsia" w:ascii="宋体" w:hAnsi="宋体" w:cs="宋体"/>
          <w:color w:val="000000"/>
          <w:szCs w:val="21"/>
        </w:rPr>
        <w:t xml:space="preserve">公开分项报价；（格式见第三章）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4.2</w:t>
      </w:r>
      <w:r>
        <w:rPr>
          <w:rFonts w:hint="eastAsia" w:ascii="宋体" w:hAnsi="宋体" w:cs="宋体"/>
          <w:color w:val="000000"/>
          <w:szCs w:val="21"/>
        </w:rPr>
        <w:t xml:space="preserve">投标承诺函；（格式见第三章）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4.3</w:t>
      </w:r>
      <w:r>
        <w:rPr>
          <w:rFonts w:hint="eastAsia" w:ascii="宋体" w:hAnsi="宋体" w:cs="宋体"/>
          <w:color w:val="000000"/>
          <w:szCs w:val="21"/>
        </w:rPr>
        <w:t xml:space="preserve">投标供应商情况表；（格式见第三章）</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4.4</w:t>
      </w:r>
      <w:r>
        <w:rPr>
          <w:rFonts w:hint="eastAsia" w:ascii="宋体" w:hAnsi="宋体" w:cs="宋体"/>
          <w:szCs w:val="21"/>
        </w:rPr>
        <w:t xml:space="preserve">偏离表；（格式见第三章）</w:t>
      </w:r>
      <w:r/>
    </w:p>
    <w:p>
      <w:pPr>
        <w:ind w:firstLine="420"/>
        <w:jc w:val="left"/>
        <w:spacing w:line="360" w:lineRule="auto"/>
        <w:rPr>
          <w:rFonts w:ascii="宋体" w:hAnsi="宋体" w:cs="宋体"/>
          <w:color w:val="000000"/>
          <w:szCs w:val="21"/>
        </w:rPr>
      </w:pPr>
      <w:r>
        <w:rPr>
          <w:rFonts w:hint="eastAsia" w:ascii="宋体" w:hAnsi="宋体" w:cs="宋体"/>
          <w:bCs/>
          <w:color w:val="000000"/>
          <w:szCs w:val="21"/>
        </w:rPr>
        <w:t xml:space="preserve">1.4.5</w:t>
      </w:r>
      <w:r>
        <w:rPr>
          <w:rFonts w:hint="eastAsia" w:ascii="宋体" w:hAnsi="宋体" w:cs="宋体"/>
          <w:color w:val="000000"/>
          <w:szCs w:val="21"/>
        </w:rPr>
        <w:t xml:space="preserve">授权委托书、双方身份证、投标供应商近期为被授权人缴纳社保的证明；</w:t>
      </w:r>
      <w:r>
        <w:rPr>
          <w:rFonts w:hint="eastAsia" w:ascii="宋体" w:hAnsi="宋体" w:cs="宋体"/>
          <w:b/>
          <w:bCs/>
          <w:color w:val="000000"/>
          <w:szCs w:val="21"/>
        </w:rPr>
        <w:t xml:space="preserve">（如有授权，必须提供，格式见第三章）</w:t>
      </w:r>
      <w:r/>
    </w:p>
    <w:p>
      <w:pPr>
        <w:ind w:firstLine="420"/>
        <w:jc w:val="left"/>
        <w:spacing w:line="360" w:lineRule="auto"/>
        <w:rPr>
          <w:rFonts w:ascii="宋体" w:hAnsi="宋体" w:cs="宋体"/>
          <w:bCs/>
          <w:szCs w:val="21"/>
        </w:rPr>
      </w:pPr>
      <w:r>
        <w:rPr>
          <w:rFonts w:hint="eastAsia" w:ascii="宋体" w:hAnsi="宋体" w:cs="宋体"/>
          <w:color w:val="000000"/>
          <w:szCs w:val="21"/>
        </w:rPr>
        <w:t xml:space="preserve">1.</w:t>
      </w:r>
      <w:r>
        <w:rPr>
          <w:rFonts w:hint="eastAsia" w:ascii="宋体" w:hAnsi="宋体" w:cs="宋体"/>
          <w:bCs/>
          <w:color w:val="000000"/>
          <w:szCs w:val="21"/>
        </w:rPr>
        <w:t xml:space="preserve">4.6其他有关符合性证明的文件。</w:t>
      </w:r>
      <w:r>
        <w:rPr>
          <w:rFonts w:hint="eastAsia" w:ascii="宋体" w:hAnsi="宋体" w:cs="宋体"/>
          <w:b/>
          <w:bCs/>
          <w:color w:val="0000ff"/>
          <w:szCs w:val="21"/>
        </w:rPr>
        <w:t xml:space="preserve">（如招标文件有要求则必须提供相应材料，否则将被认定为未实质性响应招标文件要求）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1.5</w:t>
      </w:r>
      <w:r>
        <w:rPr>
          <w:rFonts w:hint="eastAsia" w:ascii="宋体" w:hAnsi="宋体" w:cs="宋体"/>
          <w:b/>
          <w:color w:val="000000"/>
          <w:szCs w:val="21"/>
        </w:rPr>
        <w:t xml:space="preserve">技术及其他部分证明文件：</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1.5.1拟投入项目组人员一览表；（格式见第三章）</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1.5.2拟投入设施设备一览表；（格式见第三章）</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1.5.3类似业绩一览表；（格式见第三章）</w:t>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1.5.4评分标准中要求提供的技术方案、材料等。（格式自拟）</w:t>
      </w:r>
      <w:r/>
    </w:p>
    <w:p>
      <w:pPr>
        <w:ind w:firstLine="420"/>
        <w:spacing w:line="360" w:lineRule="auto"/>
        <w:widowControl/>
        <w:rPr>
          <w:rFonts w:hAnsi="宋体" w:cs="宋体"/>
          <w:color w:val="ff0000"/>
          <w:szCs w:val="21"/>
          <w:highlight w:val="none"/>
        </w:rPr>
      </w:pPr>
      <w:r>
        <w:rPr>
          <w:rFonts w:hint="eastAsia" w:ascii="宋体" w:cs="宋体"/>
          <w:bCs/>
          <w:color w:val="000000"/>
          <w:szCs w:val="21"/>
          <w:highlight w:val="none"/>
          <w:lang w:val="en-US" w:eastAsia="zh-CN"/>
        </w:rPr>
        <w:t xml:space="preserve">注：</w:t>
      </w:r>
      <w:r>
        <w:rPr>
          <w:rFonts w:hint="eastAsia" w:hAnsi="宋体" w:cs="宋体"/>
          <w:color w:val="ff0000"/>
          <w:szCs w:val="21"/>
          <w:highlight w:val="none"/>
        </w:rPr>
        <w:t xml:space="preserve">若投标人投多个标段，每个标段的投标书应分别制作</w:t>
      </w:r>
      <w:r>
        <w:rPr>
          <w:rFonts w:hint="eastAsia" w:hAnsi="宋体"/>
          <w:color w:val="ff0000"/>
          <w:szCs w:val="21"/>
          <w:highlight w:val="none"/>
        </w:rPr>
        <w:t xml:space="preserve">。</w:t>
      </w:r>
      <w:r>
        <w:rPr>
          <w:rFonts w:hint="eastAsia" w:hAnsi="宋体" w:cs="宋体"/>
          <w:color w:val="ff0000"/>
          <w:szCs w:val="21"/>
          <w:highlight w:val="none"/>
        </w:rPr>
        <w:t xml:space="preserve">所有项目</w:t>
      </w:r>
      <w:r>
        <w:rPr>
          <w:rFonts w:hAnsi="宋体" w:cs="宋体"/>
          <w:color w:val="ff0000"/>
          <w:szCs w:val="21"/>
          <w:highlight w:val="none"/>
        </w:rPr>
        <w:t xml:space="preserve">名称后</w:t>
      </w:r>
      <w:r>
        <w:rPr>
          <w:rFonts w:hint="eastAsia" w:hAnsi="宋体" w:cs="宋体"/>
          <w:color w:val="ff0000"/>
          <w:szCs w:val="21"/>
          <w:highlight w:val="none"/>
        </w:rPr>
        <w:t xml:space="preserve">加括号</w:t>
      </w:r>
      <w:r>
        <w:rPr>
          <w:rFonts w:hAnsi="宋体" w:cs="宋体"/>
          <w:color w:val="ff0000"/>
          <w:szCs w:val="21"/>
          <w:highlight w:val="none"/>
        </w:rPr>
        <w:t xml:space="preserve">，括号内</w:t>
      </w:r>
      <w:r>
        <w:rPr>
          <w:rFonts w:hint="eastAsia" w:hAnsi="宋体" w:cs="宋体"/>
          <w:color w:val="ff0000"/>
          <w:szCs w:val="21"/>
          <w:highlight w:val="none"/>
        </w:rPr>
        <w:t xml:space="preserve">注明</w:t>
      </w:r>
      <w:r>
        <w:rPr>
          <w:rFonts w:hAnsi="宋体" w:cs="宋体"/>
          <w:color w:val="ff0000"/>
          <w:szCs w:val="21"/>
          <w:highlight w:val="none"/>
        </w:rPr>
        <w:t xml:space="preserve">标段一</w:t>
      </w:r>
      <w:r>
        <w:rPr>
          <w:rFonts w:hint="eastAsia" w:hAnsi="宋体" w:cs="宋体"/>
          <w:color w:val="ff0000"/>
          <w:szCs w:val="21"/>
          <w:highlight w:val="none"/>
        </w:rPr>
        <w:t xml:space="preserve">或</w:t>
      </w:r>
      <w:r>
        <w:rPr>
          <w:rFonts w:hAnsi="宋体" w:cs="宋体"/>
          <w:color w:val="ff0000"/>
          <w:szCs w:val="21"/>
          <w:highlight w:val="none"/>
        </w:rPr>
        <w:t xml:space="preserve">二字样或写具体标段名称</w:t>
      </w:r>
      <w:r>
        <w:rPr>
          <w:rFonts w:hint="eastAsia" w:hAnsi="宋体" w:cs="宋体"/>
          <w:color w:val="ff0000"/>
          <w:szCs w:val="21"/>
          <w:highlight w:val="none"/>
        </w:rPr>
        <w:t xml:space="preserve">。</w:t>
      </w:r>
      <w:r/>
    </w:p>
    <w:p>
      <w:pPr>
        <w:pStyle w:val="1151"/>
        <w:ind w:firstLine="422"/>
        <w:spacing w:line="360" w:lineRule="auto"/>
        <w:rPr>
          <w:rFonts w:ascii="宋体" w:hAnsi="宋体"/>
          <w:b/>
          <w:bCs/>
          <w:szCs w:val="21"/>
        </w:rPr>
      </w:pPr>
      <w:r>
        <w:rPr>
          <w:rFonts w:hint="eastAsia" w:ascii="宋体" w:hAnsi="宋体"/>
          <w:b/>
          <w:bCs/>
          <w:szCs w:val="21"/>
        </w:rPr>
        <w:t xml:space="preserve">2.绿色采购</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.1</w:t>
      </w:r>
      <w:r>
        <w:rPr>
          <w:color w:val="000000"/>
          <w:szCs w:val="21"/>
        </w:rPr>
        <w:t xml:space="preserve">若本次采购货物中包含有《节能产品政府采购品目清单》中规定的政府强制采购产品的，供应商须在投标文件中提供产品有效期内的认证证书扫描件等相关证明材料，</w:t>
      </w:r>
      <w:r>
        <w:rPr>
          <w:b/>
          <w:bCs/>
          <w:color w:val="000000"/>
          <w:szCs w:val="21"/>
        </w:rPr>
        <w:t xml:space="preserve">否则将被认定为未实质性响应招标文件要求。</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w:t>
      </w: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w:t>
      </w: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1151"/>
        <w:ind w:firstLine="422"/>
        <w:spacing w:line="360" w:lineRule="auto"/>
        <w:rPr>
          <w:rFonts w:ascii="宋体" w:hAnsi="宋体"/>
          <w:b/>
          <w:szCs w:val="21"/>
        </w:rPr>
      </w:pPr>
      <w:r>
        <w:rPr>
          <w:rFonts w:hint="eastAsia" w:ascii="宋体" w:hAnsi="宋体"/>
          <w:b/>
          <w:bCs/>
          <w:szCs w:val="21"/>
        </w:rPr>
        <w:t xml:space="preserve">3.注意</w:t>
      </w:r>
      <w:r>
        <w:rPr>
          <w:rFonts w:hint="eastAsia" w:ascii="宋体" w:hAnsi="宋体"/>
          <w:b/>
          <w:szCs w:val="21"/>
        </w:rPr>
        <w:t xml:space="preserve">事项</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.1</w:t>
      </w:r>
      <w:r>
        <w:rPr>
          <w:rFonts w:hint="eastAsia" w:ascii="宋体" w:hAnsi="宋体"/>
          <w:b/>
          <w:szCs w:val="21"/>
        </w:rPr>
        <w:t xml:space="preserve">资格审查文件中要求必须提供的材料，投标供应商必须提供并按格式要求加盖电子章</w:t>
      </w:r>
      <w:r>
        <w:rPr>
          <w:rFonts w:hint="eastAsia" w:ascii="宋体" w:hAnsi="宋体"/>
          <w:b/>
          <w:color w:val="0000ff"/>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.2</w:t>
      </w:r>
      <w:r>
        <w:rPr>
          <w:rFonts w:hint="eastAsia" w:ascii="宋体" w:hAnsi="宋体"/>
          <w:b/>
          <w:szCs w:val="21"/>
        </w:rPr>
        <w:t xml:space="preserve">符合性审查文件要求必须提供的材料，投标供应商必须提供并按格式要求加盖电子章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p>
    <w:p>
      <w:pPr>
        <w:ind w:firstLine="422"/>
        <w:spacing w:line="360" w:lineRule="auto"/>
        <w:rPr>
          <w:rFonts w:ascii="宋体" w:hAnsi="宋体"/>
          <w:b/>
          <w:szCs w:val="21"/>
          <w:highlight w:val="yellow"/>
        </w:rPr>
      </w:pPr>
      <w:r>
        <w:rPr>
          <w:rFonts w:hint="eastAsia" w:ascii="宋体" w:hAnsi="宋体"/>
          <w:b/>
          <w:szCs w:val="21"/>
        </w:rPr>
        <w:t xml:space="preserve">3</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0000ff"/>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3.4投标供应商所提交的资料完整与否，将直接影响投标供应商的评分。</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3.5开评标过程中如有问题采购代理机构工作人员会及时通过《投标供应商确认函》留存的手机号与供应商联系。请供应商确保该手机号通讯畅通，否则导致的不利后果由供应商自行承担。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3.6</w:t>
      </w:r>
      <w:r>
        <w:rPr>
          <w:rFonts w:hint="eastAsia" w:ascii="宋体" w:hAnsi="宋体" w:cs="宋体"/>
          <w:b/>
          <w:bCs/>
          <w:color w:val="000000"/>
          <w:szCs w:val="21"/>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（六）</w:t>
      </w:r>
      <w:r>
        <w:rPr>
          <w:rFonts w:hint="eastAsia" w:ascii="宋体" w:hAnsi="宋体" w:cs="宋体"/>
          <w:bCs/>
          <w:color w:val="000000"/>
          <w:szCs w:val="21"/>
        </w:rPr>
        <w:t xml:space="preserve">在招标文件允许的情况下，</w:t>
      </w:r>
      <w:r>
        <w:rPr>
          <w:rFonts w:hint="eastAsia" w:ascii="宋体" w:hAnsi="宋体" w:cs="宋体"/>
          <w:color w:val="000000"/>
          <w:szCs w:val="21"/>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1.1本项目采用电子招投标形式，投标供应商按照《苏采云系统供应商操作手册》制作电子投标文件，并在投标截止时间前提交电子投标文件。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2.2投标供应商在提交投标文件截止时间前，可以撤回其电子投标文件，具体操作方法见《苏采云系统供应商操作手册》。投标供应商撤回电子投标文件的，则认为其不再参与本项目投标活动。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五、质疑</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供应商认为招标文件、采购过程、中标结果使自己的权益受到损害的，应在应知自己权益受到损害之日起七个工作日内，以书面形式向招标人、采购代理机构提出质疑（接收信息详见第一章采购代理机构联系事项）。投标供应商应按照质疑函范本进行规范质疑（质疑函范本下载地址：https://czju.suzhou.gov.cn/zfcg/html/content/20180305093615738.shtml）。</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投标供应商应当在法定质疑期内一次性提出针对同一采购程序环节的质疑。</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招标人、采购代理机构应当在收到投标供应商书面质疑后七个工作日内作出答复，并以书面形式通知质疑投标供应商和其他相关投标供应商。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2、质疑函应包括以下主要内容，并按照“谁主张、谁举证”的原则，附上必要的证明资料：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2.2质疑采购内容、编号；</w:t>
      </w:r>
      <w:r/>
    </w:p>
    <w:p>
      <w:pPr>
        <w:ind w:firstLine="420"/>
        <w:jc w:val="left"/>
        <w:spacing w:line="360" w:lineRule="auto"/>
        <w:rPr>
          <w:rFonts w:ascii="宋体" w:hAnsi="宋体" w:cs="宋体"/>
          <w:szCs w:val="21"/>
        </w:rPr>
      </w:pPr>
      <w:r>
        <w:rPr>
          <w:rFonts w:hint="eastAsia" w:ascii="宋体" w:hAnsi="宋体" w:cs="宋体"/>
          <w:szCs w:val="21"/>
        </w:rPr>
        <w:t xml:space="preserve">2.3具体、明确的质疑事项和与质疑事项相关的请求；</w:t>
      </w:r>
      <w:r/>
    </w:p>
    <w:p>
      <w:pPr>
        <w:ind w:firstLine="420"/>
        <w:jc w:val="left"/>
        <w:spacing w:line="360" w:lineRule="auto"/>
        <w:rPr>
          <w:rFonts w:ascii="宋体" w:hAnsi="宋体" w:cs="宋体"/>
          <w:szCs w:val="21"/>
        </w:rPr>
      </w:pPr>
      <w:r>
        <w:rPr>
          <w:rFonts w:hint="eastAsia" w:ascii="宋体" w:hAnsi="宋体" w:cs="宋体"/>
          <w:szCs w:val="21"/>
        </w:rPr>
        <w:t xml:space="preserve">2.4具体的事实依据及相关证据材料；</w:t>
      </w:r>
      <w:r/>
    </w:p>
    <w:p>
      <w:pPr>
        <w:ind w:firstLine="420"/>
        <w:jc w:val="left"/>
        <w:spacing w:line="360" w:lineRule="auto"/>
        <w:rPr>
          <w:rFonts w:ascii="宋体" w:hAnsi="宋体" w:cs="宋体"/>
          <w:szCs w:val="21"/>
        </w:rPr>
      </w:pPr>
      <w:r>
        <w:rPr>
          <w:rFonts w:hint="eastAsia" w:ascii="宋体" w:hAnsi="宋体" w:cs="宋体"/>
          <w:szCs w:val="21"/>
        </w:rPr>
        <w:t xml:space="preserve">2.5必要的法律依据；</w:t>
      </w:r>
      <w:r/>
    </w:p>
    <w:p>
      <w:pPr>
        <w:ind w:firstLine="420"/>
        <w:jc w:val="left"/>
        <w:spacing w:line="360" w:lineRule="auto"/>
        <w:rPr>
          <w:rFonts w:ascii="宋体" w:hAnsi="宋体" w:cs="宋体"/>
          <w:szCs w:val="21"/>
        </w:rPr>
      </w:pPr>
      <w:r>
        <w:rPr>
          <w:rFonts w:hint="eastAsia" w:ascii="宋体" w:hAnsi="宋体" w:cs="宋体"/>
          <w:szCs w:val="21"/>
        </w:rPr>
        <w:t xml:space="preserve">2.6提出质疑的日期；</w:t>
      </w:r>
      <w:r/>
    </w:p>
    <w:p>
      <w:pPr>
        <w:ind w:firstLine="420"/>
        <w:jc w:val="left"/>
        <w:spacing w:line="360" w:lineRule="auto"/>
        <w:rPr>
          <w:rFonts w:ascii="宋体" w:hAnsi="宋体" w:cs="宋体"/>
          <w:szCs w:val="21"/>
        </w:rPr>
      </w:pPr>
      <w:r>
        <w:rPr>
          <w:rFonts w:hint="eastAsia" w:ascii="宋体" w:hAnsi="宋体" w:cs="宋体"/>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rPr>
        <w:t xml:space="preserve">。</w:t>
      </w:r>
      <w:r>
        <w:rPr>
          <w:rFonts w:hint="eastAsia" w:ascii="宋体" w:hAnsi="宋体" w:cs="宋体"/>
          <w:szCs w:val="21"/>
        </w:rPr>
        <w:t xml:space="preserve">未按要求递交资料的</w:t>
      </w:r>
      <w:r>
        <w:rPr>
          <w:rFonts w:hint="eastAsia" w:ascii="宋体" w:hAnsi="宋体"/>
          <w:szCs w:val="21"/>
        </w:rPr>
        <w:t xml:space="preserve">不予受理。</w:t>
      </w:r>
      <w:r/>
    </w:p>
    <w:p>
      <w:pPr>
        <w:ind w:firstLine="420"/>
        <w:jc w:val="left"/>
        <w:spacing w:line="360" w:lineRule="auto"/>
        <w:rPr>
          <w:rFonts w:ascii="宋体" w:hAnsi="宋体" w:cs="宋体"/>
          <w:szCs w:val="21"/>
        </w:rPr>
      </w:pPr>
      <w:r>
        <w:rPr>
          <w:rFonts w:hint="eastAsia" w:ascii="宋体" w:hAnsi="宋体" w:cs="宋体"/>
          <w:szCs w:val="21"/>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rPr>
        <w:t xml:space="preserve">不予受理。</w:t>
      </w:r>
      <w:r/>
    </w:p>
    <w:p>
      <w:pPr>
        <w:ind w:firstLine="420"/>
        <w:jc w:val="left"/>
        <w:spacing w:line="360" w:lineRule="auto"/>
        <w:rPr>
          <w:rFonts w:ascii="宋体" w:hAnsi="宋体" w:cs="宋体"/>
          <w:szCs w:val="21"/>
        </w:rPr>
      </w:pPr>
      <w:r>
        <w:rPr>
          <w:rFonts w:hint="eastAsia" w:ascii="宋体" w:hAnsi="宋体" w:cs="宋体"/>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《苏采云系统供应商操作手册》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参加开标活动，并在“苏采云”系统规定的时间内对投标文件进行解密</w:t>
      </w:r>
      <w:r>
        <w:rPr>
          <w:rFonts w:hint="eastAsia" w:ascii="宋体" w:hAnsi="宋体" w:cs="宋体"/>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3、开标仪式由采购代理机构组织。苏采云系统将自动对项目进行开标，并宣布各投标供应商名称和投标价格。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5、投标供应商如果对开标过程和开标记录有疑义，应当根据《操作手册》规定提出，如苏采云系统中《开标记录表》宣布后5分钟内未提出的，视同认可开标结果。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6、投标供应商在开、评标全过程中应保持通讯畅通，及时登录苏采云系统查阅、答复相关信息，并安排专人与采购代理机构及评标委员会联系。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1、采购项目开标结束后，招标人应当依法对投标供应商的资格进行审查</w:t>
      </w:r>
      <w:r>
        <w:rPr>
          <w:rFonts w:hint="eastAsia" w:ascii="宋体" w:hAnsi="宋体" w:cs="宋体"/>
          <w:b/>
          <w:bCs/>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2、符合性审查：评标委员会依据招标文件的规定，从投标文件的有效性、完整性和对招标文件的响应程度进行审查，以确定其是否对招标文件的实质性要求作出响应。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3、未通过资格审查或符合性审查的投标供应商，采购代理机构将在苏采云系统中告知其未通过资格审查或符合性审查的原因，评标结束后，采购代理机构将不再告知其未通过资格审查和符合性审查的原因。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（三）评标委员会或评标小组、评标内容的保密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1、评标委员会或评标小组（以下简称评标委员会）的评标工作由招标人负责组织，具体评标事务由评标委员会负责，并独立履行法律法规规定的职责。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（四）对投标供应商及投标文件的审核</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w:t>
      </w:r>
      <w:r>
        <w:rPr>
          <w:rFonts w:hint="eastAsia" w:ascii="宋体" w:hAnsi="宋体"/>
          <w:color w:val="000000"/>
          <w:szCs w:val="21"/>
        </w:rPr>
        <w:t xml:space="preserve">招标</w:t>
      </w:r>
      <w:r>
        <w:rPr>
          <w:rFonts w:ascii="宋体" w:hAnsi="宋体"/>
          <w:color w:val="000000"/>
          <w:szCs w:val="21"/>
        </w:rPr>
        <w:t xml:space="preserve">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关于印发苏州市市级政府采购信用记录查询和使用工作试行办法的通知》（苏财购〔2017〕11号）文件的规定，招标人或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6、评标委员会认为投标人的报价明显低于其他通过符合性审查的投标人的报价，有可能影响产品质量或者不能诚信履约的，应当要求其在评标现场合理的时间内提供书面说明，必要时提交相关证明材料，</w:t>
      </w:r>
      <w:r>
        <w:rPr>
          <w:rFonts w:hint="eastAsia" w:ascii="宋体" w:hAnsi="宋体" w:cs="宋体"/>
          <w:b/>
          <w:bCs/>
          <w:color w:val="000000"/>
          <w:szCs w:val="21"/>
        </w:rPr>
        <w:t xml:space="preserve">投标人不能证明其报价合理性的，评标委员会应当将其作为无效投标处理</w:t>
      </w:r>
      <w:r>
        <w:rPr>
          <w:rFonts w:hint="eastAsia" w:ascii="宋体" w:hAnsi="宋体" w:cs="宋体"/>
          <w:color w:val="000000"/>
          <w:szCs w:val="21"/>
        </w:rPr>
        <w:t xml:space="preserve">。</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7.异常低价响应审查：</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7.1评审中出现下列情形之一的，评审委员会应当启动异常低价投标（响应）审查程序：</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（2）投标（响应）报价低于通过符合性审查的次低报价供应商投标(响应)报价50%的，即投标（响应）报价&lt;通过符合性审查的次低报价供应商投标(响应)报价×50%；</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（3）投标(响应)报价低于采购项目最高限价45%的，即投标(响应)报价&lt;采购项目最高限价x45%；</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（4）评审委员会基于专业判断，认为供应商报价过低，有可能影响产品质量或者不能诚信履约的其他情形。</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相关法律法规对供应商报价有规定的，从其规定。</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8、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9、评标委员会对投标文件的判定，只依据投标内容本身，不依据开标后的任何外来证明。</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10、下列投标文件为无效投标：</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11.1与招标文件有重大偏离；</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11.2投标人的报价是选择性的；</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11.3投标报价超过采购包预算金额；</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11.4 投标人在苏采云系统规定的时间内未成功解密电子投标文件；</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11.5不符合法律法规和招标文件规定的其他实质性要求；</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11.6投标人被 “信用中国”网站（www.creditchina.gov.cn）列入失信被执行人、重大税收违法失信主体名单、采购严重违法失信行为记录名单。或查询“信用中国”网站后发现投标人存在其他不符合《中华人民共和国政府采购法》第二十二条规定条件的信用记录；</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11.7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11.8投标文件含有招标人不能接受的附加条件；</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11.9评标委员会认定的其他为无效投标的事项。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（五）投标的澄清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3、投标供应商的澄清、说明或者补正采用线上方式： 评标委员会将通过“苏采云”系统向投标供应商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（六）投标文件的评价和比较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2、评价和比较采用综合评分法，评标委员会严格按照招标文件的要求、条件、评分标准，对投标人所作的实质性响应内容进行比较。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七、废标</w:t>
      </w:r>
      <w:r/>
    </w:p>
    <w:p>
      <w:pPr>
        <w:ind w:firstLine="420"/>
        <w:jc w:val="left"/>
        <w:spacing w:line="360" w:lineRule="auto"/>
        <w:tabs>
          <w:tab w:val="left" w:pos="2940" w:leader="none"/>
        </w:tabs>
        <w:rPr>
          <w:rFonts w:ascii="宋体" w:hAnsi="宋体" w:cs="宋体"/>
          <w:color w:val="000000"/>
          <w:szCs w:val="21"/>
        </w:rPr>
      </w:pPr>
      <w:r>
        <w:rPr>
          <w:rFonts w:hint="eastAsia" w:ascii="宋体" w:hAnsi="宋体" w:cs="宋体"/>
          <w:color w:val="000000"/>
          <w:szCs w:val="21"/>
        </w:rPr>
        <w:t xml:space="preserve">1、在采购过程中，采购包出现下列情况之一的，该采购包应予废标：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1.1通过资格审查且无不良信用记录的投标人不足三家；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1.2对招标文件作实质响应的投标人不足三家；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1.3出现影响采购公正的违法、违规行为；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1.4投标人的报价均超过了采购预算；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1.5因重大变故，采购任务取消；</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1.6评标委员会认定招标文件存在歧义、重大缺陷导致评审工作无法进行；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1.7因苏采云系统故障原因造成开标不成功。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2、废标后，采购代理机构将把废标的理由通知所有投标人。</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八、中标结果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1.1评标委员会根据投标人资格审查、符合性审查情况，投标文件的评价和比较，按照招标文件的评分标准进行打分和汇总评分结果；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1.3采购代理机构在评标结束后两个工作日内在政府采购信息媒体上发布中标公告，投标人如有质疑，应于中标公告公示期结束之日起七个工作日内按相关法规规定要求向采购代理机构提出。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hint="eastAsia" w:ascii="宋体" w:hAnsi="宋体"/>
          <w:color w:val="000000"/>
          <w:szCs w:val="21"/>
        </w:rPr>
        <w:t xml:space="preserve">招标</w:t>
      </w:r>
      <w:r>
        <w:rPr>
          <w:rFonts w:ascii="宋体" w:hAnsi="宋体"/>
          <w:color w:val="000000"/>
          <w:szCs w:val="21"/>
        </w:rPr>
        <w:t xml:space="preserve">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3.4采购合同履行中，招标人需追加与合同标的相同货物、工程或者服务的，在不改变合同其他条款的前提下，可以与中标人协商签订补充合同，但所有补充合同的采购金额不得超过原合同采购金额的百分之十。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九、其他事项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1、中标服务费：中标人</w:t>
      </w:r>
      <w:r>
        <w:rPr>
          <w:rFonts w:hint="eastAsia" w:ascii="宋体" w:hAnsi="宋体" w:cs="宋体"/>
          <w:color w:val="000000"/>
          <w:szCs w:val="21"/>
          <w:lang w:val="zh-CN"/>
        </w:rPr>
        <w:t xml:space="preserve">根据项目预算金额</w:t>
      </w:r>
      <w:r>
        <w:rPr>
          <w:rFonts w:hint="eastAsia" w:ascii="宋体" w:hAnsi="宋体" w:cs="宋体"/>
          <w:color w:val="000000"/>
          <w:szCs w:val="21"/>
        </w:rPr>
        <w:t xml:space="preserve">按差额定率累进法</w:t>
      </w:r>
      <w:r>
        <w:rPr>
          <w:rFonts w:hint="eastAsia" w:ascii="宋体" w:hAnsi="宋体" w:cs="宋体"/>
          <w:color w:val="000000"/>
          <w:szCs w:val="21"/>
          <w:lang w:val="zh-CN"/>
        </w:rPr>
        <w:t xml:space="preserve">计算并支付中标服务费：100万元以下部分收取1.5%；100万元（含）-500万元部分收取1.1%；500万元（含）-1000万元部分收取0.8%；1000万元（含）～5000万元部分收取0.5%，5000万元（含）以上部分收取0.25%。</w:t>
      </w:r>
      <w:r>
        <w:rPr>
          <w:rFonts w:hint="eastAsia" w:ascii="宋体" w:hAnsi="宋体" w:cs="宋体"/>
          <w:color w:val="000000"/>
          <w:szCs w:val="21"/>
        </w:rPr>
        <w:t xml:space="preserve">该费用应在领取中标通知书前付清。中标人如果未按规定交纳中标服务费，采购代理机构保留诉讼的权利。</w:t>
      </w:r>
      <w:r/>
    </w:p>
    <w:p>
      <w:pPr>
        <w:pStyle w:val="106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2、监督和公证：政府采购管理部门和有关监督部门将对招投标全过程进行监督。</w:t>
      </w:r>
      <w:r/>
    </w:p>
    <w:p>
      <w:pPr>
        <w:pStyle w:val="1069"/>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3、项目未尽事宜按照</w:t>
      </w:r>
      <w:r>
        <w:rPr>
          <w:rFonts w:hint="eastAsia" w:ascii="宋体" w:hAnsi="宋体" w:eastAsia="宋体" w:cs="宋体"/>
          <w:color w:val="000000"/>
          <w:sz w:val="21"/>
          <w:szCs w:val="21"/>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4、中标后中标人须向采购代理机构提供书面投标文件，用于项目归档使用。</w:t>
      </w:r>
      <w:bookmarkStart w:id="8" w:name="_Ref66451525"/>
      <w:r/>
      <w:r/>
    </w:p>
    <w:p>
      <w:pPr>
        <w:rPr>
          <w:rFonts w:ascii="宋体" w:hAnsi="宋体" w:cs="宋体"/>
          <w:color w:val="000000"/>
          <w:szCs w:val="21"/>
        </w:rPr>
      </w:pPr>
      <w:r>
        <w:rPr>
          <w:rFonts w:hint="eastAsia" w:ascii="宋体" w:hAnsi="宋体" w:cs="宋体"/>
          <w:color w:val="000000"/>
          <w:szCs w:val="21"/>
        </w:rPr>
        <w:br w:type="page" w:clear="all"/>
      </w:r>
      <w:r/>
    </w:p>
    <w:p>
      <w:pPr>
        <w:pStyle w:val="1060"/>
        <w:jc w:val="center"/>
        <w:spacing w:before="0" w:after="0" w:line="360" w:lineRule="auto"/>
        <w:rPr>
          <w:rFonts w:ascii="宋体" w:hAnsi="宋体" w:eastAsia="宋体" w:cs="宋体"/>
          <w:b w:val="0"/>
          <w:color w:val="000000"/>
          <w:sz w:val="28"/>
          <w:szCs w:val="28"/>
        </w:rPr>
      </w:pPr>
      <w:r>
        <w:rPr>
          <w:rFonts w:hint="eastAsia" w:ascii="宋体" w:hAnsi="宋体" w:eastAsia="宋体" w:cs="宋体"/>
          <w:color w:val="000000"/>
          <w:sz w:val="28"/>
          <w:szCs w:val="28"/>
        </w:rPr>
        <w:t xml:space="preserve">第三章  投标文件格式</w:t>
      </w:r>
      <w:bookmarkEnd w:id="8"/>
      <w:r/>
      <w:bookmarkStart w:id="9" w:name="gpcItem_SubmitDocStruct"/>
      <w:r>
        <w:rPr>
          <w:rFonts w:hint="eastAsia" w:ascii="宋体" w:hAnsi="宋体" w:eastAsia="宋体" w:cs="宋体"/>
          <w:color w:val="000000"/>
          <w:sz w:val="28"/>
          <w:szCs w:val="28"/>
        </w:rPr>
        <w:t xml:space="preserve">  </w:t>
      </w:r>
      <w:bookmarkEnd w:id="9"/>
      <w:r/>
      <w:r/>
    </w:p>
    <w:p>
      <w:pPr>
        <w:pStyle w:val="1069"/>
        <w:ind w:firstLine="0"/>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说明：</w:t>
      </w:r>
      <w:r/>
    </w:p>
    <w:p>
      <w:pPr>
        <w:pStyle w:val="1069"/>
        <w:ind w:firstLine="0"/>
        <w:spacing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    对本章所有的投标文件格式 ，投标人可根据自身情况进行补充和修改，但补充和修改不得造成与本格式内容有实质性的违背。</w:t>
      </w:r>
      <w:r/>
    </w:p>
    <w:tbl>
      <w:tblPr>
        <w:tblStyle w:val="853"/>
        <w:tblW w:w="0" w:type="auto"/>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2"/>
        <w:gridCol w:w="6963"/>
      </w:tblGrid>
      <w:tr>
        <w:trPr>
          <w:trHeight w:val="454"/>
        </w:trPr>
        <w:tc>
          <w:tcPr>
            <w:tcW w:w="1712" w:type="dxa"/>
            <w:vAlign w:val="center"/>
            <w:textDirection w:val="lrTb"/>
            <w:noWrap w:val="false"/>
          </w:tcPr>
          <w:p>
            <w:pPr>
              <w:pStyle w:val="1069"/>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6963" w:type="dxa"/>
            <w:vAlign w:val="center"/>
            <w:textDirection w:val="lrTb"/>
            <w:noWrap w:val="false"/>
          </w:tcPr>
          <w:p>
            <w:pPr>
              <w:pStyle w:val="1069"/>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名称</w:t>
            </w:r>
            <w:r/>
          </w:p>
        </w:tc>
      </w:tr>
      <w:tr>
        <w:trPr>
          <w:trHeight w:val="454"/>
        </w:trPr>
        <w:tc>
          <w:tcPr>
            <w:tcW w:w="1712" w:type="dxa"/>
            <w:textDirection w:val="lrTb"/>
            <w:noWrap w:val="false"/>
          </w:tcPr>
          <w:p>
            <w:pPr>
              <w:pStyle w:val="1069"/>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一</w:t>
            </w:r>
            <w:r/>
          </w:p>
        </w:tc>
        <w:tc>
          <w:tcPr>
            <w:tcW w:w="6963" w:type="dxa"/>
            <w:textDirection w:val="lrTb"/>
            <w:noWrap w:val="false"/>
          </w:tcPr>
          <w:p>
            <w:pPr>
              <w:pStyle w:val="1069"/>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_Ref38625130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开标一览表</w:t>
            </w:r>
            <w:r>
              <w:rPr>
                <w:rFonts w:hint="eastAsia" w:ascii="宋体" w:hAnsi="宋体" w:eastAsia="宋体" w:cs="宋体"/>
                <w:color w:val="000000"/>
                <w:sz w:val="21"/>
                <w:szCs w:val="21"/>
              </w:rPr>
              <w:fldChar w:fldCharType="end"/>
            </w:r>
            <w:r/>
          </w:p>
        </w:tc>
      </w:tr>
      <w:tr>
        <w:trPr>
          <w:trHeight w:val="454"/>
        </w:trPr>
        <w:tc>
          <w:tcPr>
            <w:tcW w:w="1712" w:type="dxa"/>
            <w:textDirection w:val="lrTb"/>
            <w:noWrap w:val="false"/>
          </w:tcPr>
          <w:p>
            <w:pPr>
              <w:pStyle w:val="1069"/>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二</w:t>
            </w:r>
            <w:r/>
          </w:p>
        </w:tc>
        <w:tc>
          <w:tcPr>
            <w:tcW w:w="6963" w:type="dxa"/>
            <w:textDirection w:val="lrTb"/>
            <w:noWrap w:val="false"/>
          </w:tcPr>
          <w:p>
            <w:pPr>
              <w:pStyle w:val="1069"/>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_Ref66452472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资格条件承诺函</w:t>
            </w:r>
            <w:r>
              <w:rPr>
                <w:rFonts w:hint="eastAsia" w:ascii="宋体" w:hAnsi="宋体" w:eastAsia="宋体" w:cs="宋体"/>
                <w:color w:val="000000"/>
                <w:sz w:val="21"/>
                <w:szCs w:val="21"/>
              </w:rPr>
              <w:fldChar w:fldCharType="end"/>
            </w:r>
            <w:r/>
          </w:p>
        </w:tc>
      </w:tr>
      <w:tr>
        <w:trPr>
          <w:trHeight w:val="454"/>
        </w:trPr>
        <w:tc>
          <w:tcPr>
            <w:tcW w:w="1712" w:type="dxa"/>
            <w:textDirection w:val="lrTb"/>
            <w:noWrap w:val="false"/>
          </w:tcPr>
          <w:p>
            <w:pPr>
              <w:pStyle w:val="1069"/>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三</w:t>
            </w:r>
            <w:r/>
          </w:p>
        </w:tc>
        <w:tc>
          <w:tcPr>
            <w:tcW w:w="6963" w:type="dxa"/>
            <w:textDirection w:val="lrTb"/>
            <w:noWrap w:val="false"/>
          </w:tcPr>
          <w:p>
            <w:pPr>
              <w:pStyle w:val="1069"/>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_Ref522786929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公开分项报价</w:t>
            </w:r>
            <w:r>
              <w:rPr>
                <w:rFonts w:hint="eastAsia" w:ascii="宋体" w:hAnsi="宋体" w:eastAsia="宋体" w:cs="宋体"/>
                <w:color w:val="000000"/>
                <w:sz w:val="21"/>
                <w:szCs w:val="21"/>
              </w:rPr>
              <w:fldChar w:fldCharType="end"/>
            </w:r>
            <w:r/>
          </w:p>
        </w:tc>
      </w:tr>
      <w:tr>
        <w:trPr>
          <w:trHeight w:val="454"/>
        </w:trPr>
        <w:tc>
          <w:tcPr>
            <w:tcW w:w="1712" w:type="dxa"/>
            <w:textDirection w:val="lrTb"/>
            <w:noWrap w:val="false"/>
          </w:tcPr>
          <w:p>
            <w:pPr>
              <w:pStyle w:val="1069"/>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四</w:t>
            </w:r>
            <w:r/>
          </w:p>
        </w:tc>
        <w:tc>
          <w:tcPr>
            <w:tcW w:w="6963" w:type="dxa"/>
            <w:textDirection w:val="lrTb"/>
            <w:noWrap w:val="false"/>
          </w:tcPr>
          <w:p>
            <w:pPr>
              <w:pStyle w:val="1069"/>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_Ref66452472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投标承诺函</w:t>
            </w:r>
            <w:r>
              <w:rPr>
                <w:rFonts w:hint="eastAsia" w:ascii="宋体" w:hAnsi="宋体" w:eastAsia="宋体" w:cs="宋体"/>
                <w:color w:val="000000"/>
                <w:sz w:val="21"/>
                <w:szCs w:val="21"/>
              </w:rPr>
              <w:fldChar w:fldCharType="end"/>
            </w:r>
            <w:r/>
          </w:p>
        </w:tc>
      </w:tr>
      <w:tr>
        <w:trPr>
          <w:trHeight w:val="454"/>
        </w:trPr>
        <w:tc>
          <w:tcPr>
            <w:tcW w:w="1712" w:type="dxa"/>
            <w:textDirection w:val="lrTb"/>
            <w:noWrap w:val="false"/>
          </w:tcPr>
          <w:p>
            <w:pPr>
              <w:pStyle w:val="1069"/>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五</w:t>
            </w:r>
            <w:r/>
          </w:p>
        </w:tc>
        <w:tc>
          <w:tcPr>
            <w:tcW w:w="6963" w:type="dxa"/>
            <w:textDirection w:val="lrTb"/>
            <w:noWrap w:val="false"/>
          </w:tcPr>
          <w:p>
            <w:pPr>
              <w:pStyle w:val="1069"/>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_Ref14335258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投标供应商情况表</w:t>
            </w:r>
            <w:r>
              <w:rPr>
                <w:rFonts w:hint="eastAsia" w:ascii="宋体" w:hAnsi="宋体" w:eastAsia="宋体" w:cs="宋体"/>
                <w:color w:val="000000"/>
                <w:sz w:val="21"/>
                <w:szCs w:val="21"/>
              </w:rPr>
              <w:fldChar w:fldCharType="end"/>
            </w:r>
            <w:r/>
          </w:p>
        </w:tc>
      </w:tr>
      <w:tr>
        <w:trPr>
          <w:trHeight w:val="454"/>
        </w:trPr>
        <w:tc>
          <w:tcPr>
            <w:tcW w:w="1712" w:type="dxa"/>
            <w:textDirection w:val="lrTb"/>
            <w:noWrap w:val="false"/>
          </w:tcPr>
          <w:p>
            <w:pPr>
              <w:pStyle w:val="1069"/>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六</w:t>
            </w:r>
            <w:r/>
          </w:p>
        </w:tc>
        <w:tc>
          <w:tcPr>
            <w:tcW w:w="6963" w:type="dxa"/>
            <w:textDirection w:val="lrTb"/>
            <w:noWrap w:val="false"/>
          </w:tcPr>
          <w:p>
            <w:pPr>
              <w:pStyle w:val="1069"/>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_Ref360464517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偏离表</w:t>
            </w:r>
            <w:r>
              <w:rPr>
                <w:rFonts w:hint="eastAsia" w:ascii="宋体" w:hAnsi="宋体" w:eastAsia="宋体" w:cs="宋体"/>
                <w:color w:val="000000"/>
                <w:sz w:val="21"/>
                <w:szCs w:val="21"/>
              </w:rPr>
              <w:fldChar w:fldCharType="end"/>
            </w:r>
            <w:r/>
          </w:p>
        </w:tc>
      </w:tr>
      <w:tr>
        <w:trPr>
          <w:trHeight w:val="454"/>
        </w:trPr>
        <w:tc>
          <w:tcPr>
            <w:tcW w:w="1712" w:type="dxa"/>
            <w:textDirection w:val="lrTb"/>
            <w:noWrap w:val="false"/>
          </w:tcPr>
          <w:p>
            <w:pPr>
              <w:pStyle w:val="1069"/>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七</w:t>
            </w:r>
            <w:r/>
          </w:p>
        </w:tc>
        <w:tc>
          <w:tcPr>
            <w:tcW w:w="6963" w:type="dxa"/>
            <w:textDirection w:val="lrTb"/>
            <w:noWrap w:val="false"/>
          </w:tcPr>
          <w:p>
            <w:pPr>
              <w:pStyle w:val="1069"/>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拟投入项目组人员一览表</w:t>
            </w:r>
            <w:r/>
          </w:p>
        </w:tc>
      </w:tr>
      <w:tr>
        <w:trPr>
          <w:trHeight w:val="454"/>
        </w:trPr>
        <w:tc>
          <w:tcPr>
            <w:tcW w:w="1712" w:type="dxa"/>
            <w:textDirection w:val="lrTb"/>
            <w:noWrap w:val="false"/>
          </w:tcPr>
          <w:p>
            <w:pPr>
              <w:pStyle w:val="1069"/>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八</w:t>
            </w:r>
            <w:r/>
          </w:p>
        </w:tc>
        <w:tc>
          <w:tcPr>
            <w:tcW w:w="6963" w:type="dxa"/>
            <w:textDirection w:val="lrTb"/>
            <w:noWrap w:val="false"/>
          </w:tcPr>
          <w:p>
            <w:pPr>
              <w:pStyle w:val="1069"/>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拟投入设施设备一览表</w:t>
            </w:r>
            <w:r/>
          </w:p>
        </w:tc>
      </w:tr>
      <w:tr>
        <w:trPr>
          <w:trHeight w:val="454"/>
        </w:trPr>
        <w:tc>
          <w:tcPr>
            <w:tcW w:w="1712" w:type="dxa"/>
            <w:textDirection w:val="lrTb"/>
            <w:noWrap w:val="false"/>
          </w:tcPr>
          <w:p>
            <w:pPr>
              <w:pStyle w:val="1069"/>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九</w:t>
            </w:r>
            <w:r/>
          </w:p>
        </w:tc>
        <w:tc>
          <w:tcPr>
            <w:tcW w:w="6963" w:type="dxa"/>
            <w:textDirection w:val="lrTb"/>
            <w:noWrap w:val="false"/>
          </w:tcPr>
          <w:p>
            <w:pPr>
              <w:pStyle w:val="1069"/>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类似业绩一览表</w:t>
            </w:r>
            <w:r/>
          </w:p>
        </w:tc>
      </w:tr>
      <w:tr>
        <w:trPr>
          <w:trHeight w:val="454"/>
        </w:trPr>
        <w:tc>
          <w:tcPr>
            <w:tcW w:w="1712" w:type="dxa"/>
            <w:textDirection w:val="lrTb"/>
            <w:noWrap w:val="false"/>
          </w:tcPr>
          <w:p>
            <w:pPr>
              <w:pStyle w:val="1069"/>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十</w:t>
            </w:r>
            <w:r/>
          </w:p>
        </w:tc>
        <w:tc>
          <w:tcPr>
            <w:tcW w:w="6963" w:type="dxa"/>
            <w:textDirection w:val="lrTb"/>
            <w:noWrap w:val="false"/>
          </w:tcPr>
          <w:p>
            <w:pPr>
              <w:pStyle w:val="1069"/>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授权委托书</w:t>
            </w:r>
            <w:r/>
          </w:p>
        </w:tc>
      </w:tr>
      <w:tr>
        <w:trPr>
          <w:trHeight w:val="454"/>
        </w:trPr>
        <w:tc>
          <w:tcPr>
            <w:tcW w:w="1712" w:type="dxa"/>
            <w:textDirection w:val="lrTb"/>
            <w:noWrap w:val="false"/>
          </w:tcPr>
          <w:p>
            <w:pPr>
              <w:pStyle w:val="1069"/>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十一</w:t>
            </w:r>
            <w:r/>
          </w:p>
        </w:tc>
        <w:tc>
          <w:tcPr>
            <w:tcW w:w="6963" w:type="dxa"/>
            <w:textDirection w:val="lrTb"/>
            <w:noWrap w:val="false"/>
          </w:tcPr>
          <w:p>
            <w:pPr>
              <w:pStyle w:val="1069"/>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_Ref8645226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中小企业声明函</w:t>
            </w:r>
            <w:r>
              <w:rPr>
                <w:rFonts w:hint="eastAsia" w:ascii="宋体" w:hAnsi="宋体" w:eastAsia="宋体" w:cs="宋体"/>
                <w:color w:val="000000"/>
                <w:sz w:val="21"/>
                <w:szCs w:val="21"/>
              </w:rPr>
              <w:fldChar w:fldCharType="end"/>
            </w:r>
            <w:r/>
          </w:p>
        </w:tc>
      </w:tr>
      <w:tr>
        <w:trPr>
          <w:trHeight w:val="454"/>
        </w:trPr>
        <w:tc>
          <w:tcPr>
            <w:tcW w:w="1712" w:type="dxa"/>
            <w:textDirection w:val="lrTb"/>
            <w:noWrap w:val="false"/>
          </w:tcPr>
          <w:p>
            <w:pPr>
              <w:pStyle w:val="1069"/>
              <w:ind w:firstLine="0"/>
              <w:jc w:val="cente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十二</w:t>
            </w:r>
            <w:r/>
          </w:p>
        </w:tc>
        <w:tc>
          <w:tcPr>
            <w:tcW w:w="6963" w:type="dxa"/>
            <w:textDirection w:val="lrTb"/>
            <w:noWrap w:val="false"/>
          </w:tcPr>
          <w:p>
            <w:pPr>
              <w:pStyle w:val="1069"/>
              <w:ind w:firstLine="0"/>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残疾人福利性单位声明函</w:t>
            </w:r>
            <w:r/>
          </w:p>
        </w:tc>
      </w:tr>
    </w:tbl>
    <w:p>
      <w:pPr>
        <w:pStyle w:val="1069"/>
        <w:ind w:firstLine="0"/>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p>
      <w:pPr>
        <w:pStyle w:val="1061"/>
        <w:spacing w:before="0" w:after="0" w:line="360" w:lineRule="auto"/>
        <w:rPr>
          <w:rFonts w:ascii="宋体" w:hAnsi="宋体" w:cs="宋体"/>
          <w:color w:val="000000"/>
          <w:sz w:val="21"/>
          <w:szCs w:val="21"/>
        </w:rPr>
      </w:pPr>
      <w:r>
        <w:rPr>
          <w:rFonts w:hint="eastAsia" w:ascii="宋体" w:hAnsi="宋体" w:cs="宋体"/>
          <w:b w:val="0"/>
          <w:color w:val="000000"/>
          <w:sz w:val="21"/>
          <w:szCs w:val="21"/>
        </w:rPr>
        <w:br w:type="page" w:clear="all"/>
      </w:r>
      <w:bookmarkStart w:id="10" w:name="_Ref516487913"/>
      <w:r>
        <w:rPr>
          <w:rFonts w:hint="eastAsia" w:ascii="宋体" w:hAnsi="宋体" w:cs="宋体"/>
          <w:color w:val="000000"/>
          <w:sz w:val="21"/>
          <w:szCs w:val="21"/>
        </w:rPr>
        <w:t xml:space="preserve">一、开标一览表</w:t>
      </w:r>
      <w:bookmarkEnd w:id="10"/>
      <w:r/>
      <w:r/>
    </w:p>
    <w:p>
      <w:pPr>
        <w:pStyle w:val="1069"/>
        <w:ind w:firstLine="0"/>
        <w:jc w:val="center"/>
        <w:spacing w:line="360" w:lineRule="auto"/>
        <w:rPr>
          <w:rFonts w:ascii="宋体" w:hAnsi="宋体" w:eastAsia="宋体" w:cs="宋体"/>
          <w:b/>
          <w:bCs/>
          <w:color w:val="000000"/>
          <w:sz w:val="21"/>
          <w:szCs w:val="21"/>
        </w:rPr>
      </w:pPr>
      <w:r/>
      <w:bookmarkStart w:id="11" w:name="gpcItem_price_Horizontal"/>
      <w:r/>
      <w:bookmarkEnd w:id="11"/>
      <w:r/>
      <w:r/>
    </w:p>
    <w:p>
      <w:pPr>
        <w:pStyle w:val="1179"/>
        <w:ind w:firstLine="0"/>
        <w:jc w:val="center"/>
        <w:spacing w:line="360" w:lineRule="auto"/>
        <w:rPr>
          <w:rFonts w:ascii="宋体" w:hAnsi="宋体" w:eastAsia="宋体" w:cs="宋体"/>
          <w:b/>
          <w:color w:val="000000"/>
          <w:sz w:val="21"/>
          <w:szCs w:val="21"/>
        </w:rPr>
      </w:pPr>
      <w:r>
        <w:rPr>
          <w:rFonts w:hint="eastAsia" w:ascii="宋体" w:hAnsi="宋体" w:eastAsia="宋体" w:cs="宋体"/>
          <w:b/>
          <w:bCs/>
          <w:color w:val="000000"/>
          <w:sz w:val="21"/>
          <w:szCs w:val="21"/>
        </w:rPr>
        <w:t xml:space="preserve">开标一览表</w:t>
      </w:r>
      <w:r>
        <w:rPr>
          <w:rFonts w:hint="eastAsia" w:ascii="宋体" w:hAnsi="宋体" w:eastAsia="宋体" w:cs="宋体"/>
          <w:b/>
          <w:color w:val="000000"/>
          <w:sz w:val="21"/>
          <w:szCs w:val="21"/>
        </w:rPr>
        <w:t xml:space="preserve">  </w:t>
      </w:r>
      <w:r/>
    </w:p>
    <w:p>
      <w:pPr>
        <w:pStyle w:val="1069"/>
        <w:ind w:firstLine="210"/>
        <w:jc w:val="both"/>
        <w:spacing w:line="360" w:lineRule="auto"/>
        <w:rPr>
          <w:rFonts w:ascii="宋体" w:hAnsi="宋体" w:eastAsia="宋体" w:cs="宋体"/>
          <w:b/>
          <w:color w:val="000000"/>
          <w:sz w:val="21"/>
          <w:szCs w:val="21"/>
        </w:rPr>
      </w:pPr>
      <w:r>
        <w:rPr>
          <w:rFonts w:hint="eastAsia" w:ascii="宋体" w:hAnsi="宋体" w:eastAsia="宋体" w:cs="宋体"/>
          <w:sz w:val="21"/>
          <w:szCs w:val="21"/>
        </w:rPr>
        <w:t xml:space="preserve">投标供应商</w:t>
      </w:r>
      <w:r>
        <w:rPr>
          <w:rFonts w:ascii="宋体" w:hAnsi="宋体" w:eastAsia="宋体" w:cs="宋体"/>
          <w:sz w:val="21"/>
          <w:szCs w:val="21"/>
        </w:rPr>
        <w:t xml:space="preserve">全称（加盖公章）：</w:t>
      </w:r>
      <w:r>
        <w:rPr>
          <w:rFonts w:hint="eastAsia" w:ascii="宋体" w:hAnsi="宋体" w:eastAsia="宋体" w:cs="宋体"/>
          <w:b/>
          <w:color w:val="000000"/>
          <w:sz w:val="21"/>
          <w:szCs w:val="21"/>
        </w:rPr>
        <w:t xml:space="preserve"> </w:t>
      </w:r>
      <w:r>
        <w:rPr>
          <w:rFonts w:ascii="宋体" w:hAnsi="宋体" w:eastAsia="宋体" w:cs="宋体"/>
          <w:sz w:val="21"/>
          <w:szCs w:val="21"/>
        </w:rPr>
        <w:t xml:space="preserve">供应商名称</w:t>
      </w:r>
      <w:r/>
    </w:p>
    <w:p>
      <w:pPr>
        <w:pStyle w:val="1069"/>
        <w:ind w:firstLine="210"/>
        <w:jc w:val="both"/>
        <w:spacing w:line="360" w:lineRule="auto"/>
        <w:rPr>
          <w:rFonts w:ascii="宋体" w:hAnsi="宋体" w:eastAsia="宋体" w:cs="宋体"/>
          <w:sz w:val="21"/>
          <w:szCs w:val="21"/>
        </w:rPr>
      </w:pPr>
      <w:r>
        <w:rPr>
          <w:rFonts w:ascii="宋体" w:hAnsi="宋体" w:eastAsia="宋体" w:cs="宋体"/>
          <w:sz w:val="21"/>
          <w:szCs w:val="21"/>
        </w:rPr>
        <w:t xml:space="preserve">项目编号：</w:t>
      </w:r>
      <w:r/>
    </w:p>
    <w:p>
      <w:pPr>
        <w:pStyle w:val="1069"/>
        <w:ind w:firstLine="210"/>
        <w:jc w:val="both"/>
        <w:spacing w:line="360" w:lineRule="auto"/>
        <w:rPr>
          <w:rFonts w:ascii="宋体" w:hAnsi="宋体" w:eastAsia="宋体" w:cs="宋体"/>
          <w:sz w:val="21"/>
          <w:szCs w:val="21"/>
        </w:rPr>
      </w:pPr>
      <w:r>
        <w:rPr>
          <w:rFonts w:ascii="宋体" w:hAnsi="宋体" w:eastAsia="宋体" w:cs="宋体"/>
          <w:sz w:val="21"/>
          <w:szCs w:val="21"/>
        </w:rPr>
        <w:t xml:space="preserve">分包号：</w:t>
      </w:r>
      <w:r/>
    </w:p>
    <w:tbl>
      <w:tblPr>
        <w:tblStyle w:val="853"/>
        <w:tblW w:w="48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30"/>
        <w:gridCol w:w="5688"/>
      </w:tblGrid>
      <w:tr>
        <w:trPr>
          <w:jc w:val="center"/>
          <w:trHeight w:val="567"/>
        </w:trPr>
        <w:tc>
          <w:tcPr>
            <w:tcW w:w="3714" w:type="dxa"/>
            <w:vAlign w:val="center"/>
            <w:textDirection w:val="lrTb"/>
            <w:noWrap w:val="false"/>
          </w:tcPr>
          <w:p>
            <w:pPr>
              <w:jc w:val="center"/>
              <w:spacing w:line="360" w:lineRule="auto"/>
              <w:rPr>
                <w:color w:val="000000"/>
                <w:szCs w:val="21"/>
              </w:rPr>
            </w:pPr>
            <w:r>
              <w:rPr>
                <w:rFonts w:hint="eastAsia"/>
                <w:color w:val="000000"/>
                <w:szCs w:val="21"/>
              </w:rPr>
              <w:t xml:space="preserve">项目名称</w:t>
            </w:r>
            <w:r/>
          </w:p>
        </w:tc>
        <w:tc>
          <w:tcPr>
            <w:tcW w:w="5823" w:type="dxa"/>
            <w:vAlign w:val="center"/>
            <w:textDirection w:val="lrTb"/>
            <w:noWrap w:val="false"/>
          </w:tcPr>
          <w:p>
            <w:pPr>
              <w:jc w:val="center"/>
              <w:spacing w:line="360" w:lineRule="auto"/>
              <w:rPr>
                <w:color w:val="000000"/>
                <w:szCs w:val="21"/>
              </w:rPr>
            </w:pPr>
            <w:r>
              <w:rPr>
                <w:rFonts w:hint="eastAsia"/>
                <w:color w:val="000000"/>
                <w:szCs w:val="21"/>
              </w:rPr>
              <w:t xml:space="preserve">投标报价</w:t>
            </w:r>
            <w:r/>
          </w:p>
        </w:tc>
      </w:tr>
      <w:tr>
        <w:trPr>
          <w:jc w:val="center"/>
          <w:trHeight w:val="567"/>
        </w:trPr>
        <w:tc>
          <w:tcPr>
            <w:tcW w:w="3714" w:type="dxa"/>
            <w:vAlign w:val="center"/>
            <w:textDirection w:val="lrTb"/>
            <w:noWrap w:val="false"/>
          </w:tcPr>
          <w:p>
            <w:pPr>
              <w:jc w:val="left"/>
              <w:spacing w:line="360" w:lineRule="auto"/>
              <w:rPr>
                <w:color w:val="000000"/>
                <w:szCs w:val="21"/>
              </w:rPr>
            </w:pPr>
            <w:r>
              <w:rPr>
                <w:rFonts w:ascii="宋体" w:hAnsi="宋体" w:cs="宋体"/>
                <w:szCs w:val="21"/>
              </w:rPr>
              <w:t xml:space="preserve">项目名称</w:t>
            </w:r>
            <w:r/>
          </w:p>
        </w:tc>
        <w:tc>
          <w:tcPr>
            <w:tcW w:w="5823" w:type="dxa"/>
            <w:vAlign w:val="center"/>
            <w:textDirection w:val="lrTb"/>
            <w:noWrap w:val="false"/>
          </w:tcPr>
          <w:p>
            <w:pPr>
              <w:jc w:val="left"/>
              <w:spacing w:line="360" w:lineRule="auto"/>
              <w:rPr>
                <w:color w:val="000000"/>
                <w:szCs w:val="21"/>
              </w:rPr>
            </w:pPr>
            <w:r>
              <w:rPr>
                <w:rFonts w:ascii="宋体" w:hAnsi="宋体" w:cs="宋体"/>
                <w:szCs w:val="21"/>
              </w:rPr>
              <w:t xml:space="preserve">小写：</w:t>
            </w:r>
            <w:r>
              <w:rPr>
                <w:rFonts w:hint="eastAsia" w:ascii="宋体" w:hAnsi="宋体" w:cs="宋体"/>
                <w:szCs w:val="21"/>
              </w:rPr>
              <w:t xml:space="preserve">           元</w:t>
            </w:r>
            <w:r/>
          </w:p>
        </w:tc>
      </w:tr>
      <w:tr>
        <w:trPr>
          <w:jc w:val="center"/>
          <w:trHeight w:val="567"/>
        </w:trPr>
        <w:tc>
          <w:tcPr>
            <w:tcW w:w="3714" w:type="dxa"/>
            <w:vAlign w:val="center"/>
            <w:textDirection w:val="lrTb"/>
            <w:noWrap w:val="false"/>
          </w:tcPr>
          <w:p>
            <w:pPr>
              <w:jc w:val="left"/>
              <w:spacing w:line="360" w:lineRule="auto"/>
              <w:rPr>
                <w:color w:val="000000"/>
                <w:szCs w:val="21"/>
              </w:rPr>
            </w:pPr>
            <w:r>
              <w:rPr>
                <w:rFonts w:ascii="宋体" w:hAnsi="宋体" w:cs="宋体"/>
                <w:szCs w:val="21"/>
              </w:rPr>
              <w:t xml:space="preserve">投标报价大写金额</w:t>
            </w:r>
            <w:r/>
          </w:p>
        </w:tc>
        <w:tc>
          <w:tcPr>
            <w:tcW w:w="5823" w:type="dxa"/>
            <w:vAlign w:val="center"/>
            <w:textDirection w:val="lrTb"/>
            <w:noWrap w:val="false"/>
          </w:tcPr>
          <w:p>
            <w:pPr>
              <w:jc w:val="left"/>
              <w:spacing w:line="360" w:lineRule="auto"/>
              <w:rPr>
                <w:color w:val="000000"/>
                <w:szCs w:val="21"/>
              </w:rPr>
            </w:pPr>
            <w:r>
              <w:rPr>
                <w:rFonts w:ascii="宋体" w:hAnsi="宋体" w:cs="宋体"/>
                <w:szCs w:val="21"/>
              </w:rPr>
              <w:t xml:space="preserve">金额大写</w:t>
            </w:r>
            <w:r>
              <w:rPr>
                <w:rFonts w:hint="eastAsia" w:ascii="宋体" w:hAnsi="宋体" w:cs="宋体"/>
                <w:szCs w:val="21"/>
              </w:rPr>
              <w:t xml:space="preserve">：</w:t>
            </w:r>
            <w:r/>
          </w:p>
        </w:tc>
      </w:tr>
    </w:tbl>
    <w:p>
      <w:pPr>
        <w:ind w:firstLine="420"/>
        <w:jc w:val="right"/>
        <w:spacing w:line="360" w:lineRule="auto"/>
        <w:widowControl/>
        <w:rPr>
          <w:rFonts w:ascii="宋体" w:hAnsi="宋体" w:cs="宋体"/>
          <w:szCs w:val="21"/>
        </w:rPr>
      </w:pPr>
      <w:r>
        <w:rPr>
          <w:rFonts w:ascii="宋体" w:hAnsi="宋体" w:cs="宋体"/>
          <w:szCs w:val="21"/>
        </w:rPr>
      </w:r>
      <w:r/>
    </w:p>
    <w:p>
      <w:pPr>
        <w:ind w:firstLine="420"/>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t xml:space="preserve">日期：</w:t>
      </w:r>
      <w:r>
        <w:rPr>
          <w:rFonts w:hint="eastAsia" w:ascii="宋体" w:hAnsi="宋体" w:cs="宋体"/>
          <w:szCs w:val="21"/>
        </w:rPr>
        <w:t xml:space="preserve">   年   月   日</w:t>
      </w:r>
      <w:r/>
    </w:p>
    <w:p>
      <w:pPr>
        <w:pStyle w:val="1177"/>
        <w:ind w:firstLine="210"/>
        <w:spacing w:before="0" w:beforeAutospacing="0" w:after="0" w:afterAutospacing="0" w:line="360" w:lineRule="auto"/>
        <w:rPr>
          <w:rFonts w:cs="宋体"/>
          <w:iCs/>
          <w:sz w:val="21"/>
          <w:szCs w:val="21"/>
        </w:rPr>
      </w:pPr>
      <w:r>
        <w:rPr>
          <w:rFonts w:cs="宋体"/>
          <w:iCs/>
          <w:sz w:val="21"/>
          <w:szCs w:val="21"/>
        </w:rPr>
      </w:r>
      <w:r/>
    </w:p>
    <w:p>
      <w:pPr>
        <w:pStyle w:val="1177"/>
        <w:ind w:firstLine="210"/>
        <w:spacing w:before="0" w:beforeAutospacing="0" w:after="0" w:afterAutospacing="0" w:line="360" w:lineRule="auto"/>
        <w:rPr>
          <w:rFonts w:cs="宋体"/>
          <w:iCs/>
          <w:sz w:val="21"/>
          <w:szCs w:val="21"/>
        </w:rPr>
      </w:pPr>
      <w:r>
        <w:rPr>
          <w:rFonts w:hint="eastAsia" w:cs="宋体"/>
          <w:iCs/>
          <w:sz w:val="21"/>
          <w:szCs w:val="21"/>
        </w:rPr>
        <w:t xml:space="preserve">填写说明：</w:t>
      </w:r>
      <w:r/>
    </w:p>
    <w:p>
      <w:pPr>
        <w:pStyle w:val="1177"/>
        <w:ind w:firstLine="210"/>
        <w:spacing w:before="0" w:beforeAutospacing="0" w:after="0" w:afterAutospacing="0" w:line="360" w:lineRule="auto"/>
        <w:rPr>
          <w:rFonts w:cs="宋体"/>
          <w:iCs/>
          <w:sz w:val="21"/>
          <w:szCs w:val="21"/>
        </w:rPr>
      </w:pPr>
      <w:r>
        <w:rPr>
          <w:rFonts w:hint="eastAsia" w:cs="宋体"/>
          <w:iCs/>
          <w:sz w:val="21"/>
          <w:szCs w:val="21"/>
        </w:rPr>
        <w:t xml:space="preserve">1、开标一览表必须加盖投标供应商公章（复印件无效）。</w:t>
      </w:r>
      <w:r/>
    </w:p>
    <w:p>
      <w:pPr>
        <w:pStyle w:val="1177"/>
        <w:ind w:firstLine="210"/>
        <w:spacing w:before="0" w:beforeAutospacing="0" w:after="0" w:afterAutospacing="0" w:line="360" w:lineRule="auto"/>
        <w:rPr>
          <w:rFonts w:cs="宋体"/>
          <w:iCs/>
          <w:color w:val="0000ff"/>
          <w:sz w:val="21"/>
          <w:szCs w:val="21"/>
        </w:rPr>
      </w:pPr>
      <w:r>
        <w:rPr>
          <w:rFonts w:hint="eastAsia" w:cs="宋体"/>
          <w:iCs/>
          <w:sz w:val="21"/>
          <w:szCs w:val="21"/>
        </w:rPr>
        <w:t xml:space="preserve">2、</w:t>
      </w:r>
      <w:r>
        <w:rPr>
          <w:rFonts w:hint="eastAsia" w:cs="宋体"/>
          <w:iCs/>
          <w:color w:val="0000ff"/>
          <w:sz w:val="21"/>
          <w:szCs w:val="21"/>
        </w:rPr>
        <w:t xml:space="preserve">如有分包，投标供应商投任何一个包的标的，都需单独填写开标一览表。</w:t>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1"/>
        <w:spacing w:before="0" w:after="0" w:line="360" w:lineRule="auto"/>
        <w:rPr>
          <w:rFonts w:ascii="宋体" w:hAnsi="宋体" w:cs="宋体"/>
          <w:color w:val="000000"/>
          <w:sz w:val="21"/>
          <w:szCs w:val="21"/>
        </w:rPr>
      </w:pPr>
      <w:r>
        <w:rPr>
          <w:rFonts w:hint="eastAsia" w:ascii="宋体" w:hAnsi="宋体" w:cs="宋体"/>
          <w:color w:val="000000"/>
          <w:sz w:val="21"/>
          <w:szCs w:val="21"/>
        </w:rPr>
        <w:br w:type="page" w:clear="all"/>
      </w:r>
      <w:r>
        <w:rPr>
          <w:rFonts w:hint="eastAsia" w:ascii="宋体" w:hAnsi="宋体" w:cs="宋体"/>
          <w:color w:val="000000"/>
          <w:sz w:val="21"/>
          <w:szCs w:val="21"/>
        </w:rPr>
        <w:t xml:space="preserve">二、</w:t>
      </w:r>
      <w:r>
        <w:rPr>
          <w:rFonts w:hint="eastAsia" w:ascii="宋体" w:hAnsi="宋体" w:cs="宋体"/>
          <w:sz w:val="21"/>
          <w:szCs w:val="21"/>
        </w:rPr>
        <w:t xml:space="preserve">资格条件</w:t>
      </w:r>
      <w:r>
        <w:rPr>
          <w:rFonts w:hint="eastAsia" w:ascii="宋体" w:hAnsi="宋体" w:cs="宋体"/>
          <w:color w:val="000000"/>
          <w:sz w:val="21"/>
          <w:szCs w:val="21"/>
        </w:rPr>
        <w:t xml:space="preserve">承诺函</w:t>
      </w:r>
      <w:r/>
    </w:p>
    <w:p>
      <w:pPr>
        <w:pStyle w:val="1069"/>
        <w:ind w:firstLine="0"/>
        <w:jc w:val="both"/>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1130"/>
        <w:ind w:right="420"/>
        <w:jc w:val="center"/>
        <w:spacing w:line="360" w:lineRule="auto"/>
        <w:rPr>
          <w:rFonts w:hAnsi="宋体" w:eastAsia="宋体" w:cs="宋体"/>
          <w:b/>
          <w:bCs/>
          <w:sz w:val="21"/>
          <w:szCs w:val="21"/>
        </w:rPr>
      </w:pPr>
      <w:r>
        <w:rPr>
          <w:rFonts w:hint="eastAsia" w:hAnsi="宋体" w:eastAsia="宋体" w:cs="宋体"/>
          <w:b/>
          <w:bCs/>
          <w:sz w:val="21"/>
          <w:szCs w:val="21"/>
        </w:rPr>
        <w:t xml:space="preserve">资格条件承诺函</w:t>
      </w:r>
      <w:r/>
    </w:p>
    <w:p>
      <w:pPr>
        <w:pStyle w:val="1130"/>
        <w:ind w:right="420"/>
        <w:jc w:val="left"/>
        <w:spacing w:line="500" w:lineRule="exact"/>
        <w:rPr>
          <w:rFonts w:hAnsi="宋体" w:eastAsia="宋体" w:cs="宋体"/>
          <w:color w:val="0000ff"/>
          <w:sz w:val="21"/>
          <w:szCs w:val="21"/>
        </w:rPr>
      </w:pPr>
      <w:r>
        <w:rPr>
          <w:rFonts w:hint="eastAsia" w:hAnsi="宋体" w:eastAsia="宋体" w:cs="宋体"/>
          <w:sz w:val="21"/>
          <w:szCs w:val="21"/>
          <w:u w:val="single"/>
          <w:lang w:val="zh-CN"/>
        </w:rPr>
        <w:t xml:space="preserve">昆山市千灯镇人民政府（昆山市千灯镇社会事业办公室）</w:t>
      </w:r>
      <w:r>
        <w:rPr>
          <w:rFonts w:hint="eastAsia" w:hAnsi="宋体" w:eastAsia="宋体" w:cs="宋体"/>
          <w:sz w:val="21"/>
          <w:szCs w:val="21"/>
          <w:u w:val="single"/>
        </w:rPr>
        <w:t xml:space="preserve">、苏州昆迪项目管理有限公司</w:t>
      </w:r>
      <w:r>
        <w:rPr>
          <w:rFonts w:hint="eastAsia" w:hAnsi="宋体" w:eastAsia="宋体" w:cs="宋体"/>
          <w:color w:val="000000"/>
          <w:sz w:val="21"/>
          <w:szCs w:val="21"/>
        </w:rPr>
        <w:t xml:space="preserve">：</w:t>
      </w:r>
      <w:r/>
    </w:p>
    <w:p>
      <w:pPr>
        <w:ind w:right="420" w:firstLine="420"/>
        <w:spacing w:line="500" w:lineRule="exact"/>
        <w:rPr>
          <w:rFonts w:ascii="宋体" w:hAnsi="宋体" w:cs="宋体"/>
          <w:color w:val="000000"/>
          <w:szCs w:val="21"/>
        </w:rPr>
      </w:pPr>
      <w:r>
        <w:rPr>
          <w:rFonts w:hint="eastAsia" w:ascii="宋体" w:hAnsi="宋体" w:cs="宋体"/>
          <w:color w:val="000000"/>
          <w:szCs w:val="21"/>
        </w:rPr>
        <w:t xml:space="preserve">我方自愿参加________（项目名称、项目编号）本采购包的投标，承诺符合《中华人民共和国政府采购法》第二十二条的规定：</w:t>
      </w:r>
      <w:r/>
    </w:p>
    <w:p>
      <w:pPr>
        <w:ind w:right="420" w:firstLine="420"/>
        <w:spacing w:line="500" w:lineRule="exact"/>
        <w:rPr>
          <w:rFonts w:ascii="宋体" w:hAnsi="宋体" w:cs="宋体"/>
          <w:color w:val="000000"/>
          <w:szCs w:val="21"/>
        </w:rPr>
      </w:pPr>
      <w:r>
        <w:rPr>
          <w:rFonts w:hint="eastAsia" w:ascii="宋体" w:hAnsi="宋体" w:cs="宋体"/>
          <w:color w:val="000000"/>
          <w:szCs w:val="21"/>
        </w:rPr>
        <w:t xml:space="preserve">（1）具有独立承担民事责任的能力；</w:t>
      </w:r>
      <w:r/>
    </w:p>
    <w:p>
      <w:pPr>
        <w:ind w:right="420" w:firstLine="420"/>
        <w:spacing w:line="500" w:lineRule="exact"/>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p>
    <w:p>
      <w:pPr>
        <w:ind w:right="420" w:firstLine="420"/>
        <w:spacing w:line="500" w:lineRule="exact"/>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p>
    <w:p>
      <w:pPr>
        <w:ind w:right="420" w:firstLine="420"/>
        <w:spacing w:line="500" w:lineRule="exact"/>
        <w:rPr>
          <w:rFonts w:ascii="宋体" w:hAnsi="宋体" w:cs="宋体"/>
          <w:color w:val="000000"/>
          <w:szCs w:val="21"/>
        </w:rPr>
      </w:pPr>
      <w:r>
        <w:rPr>
          <w:rFonts w:hint="eastAsia" w:ascii="宋体" w:hAnsi="宋体" w:cs="宋体"/>
          <w:color w:val="000000"/>
          <w:szCs w:val="21"/>
        </w:rPr>
        <w:t xml:space="preserve">（4）有依法缴纳税收和社会保障资金的良好记录；</w:t>
      </w:r>
      <w:r/>
    </w:p>
    <w:p>
      <w:pPr>
        <w:ind w:right="420" w:firstLine="420"/>
        <w:spacing w:line="500" w:lineRule="exact"/>
        <w:rPr>
          <w:rFonts w:ascii="宋体" w:hAnsi="宋体" w:cs="宋体"/>
          <w:color w:val="000000"/>
          <w:szCs w:val="21"/>
        </w:rPr>
      </w:pPr>
      <w:r>
        <w:rPr>
          <w:rFonts w:hint="eastAsia" w:ascii="宋体" w:hAnsi="宋体" w:cs="宋体"/>
          <w:color w:val="000000"/>
          <w:szCs w:val="21"/>
        </w:rPr>
        <w:t xml:space="preserve">（5）在参加政府采购活动前三年内，在经营活动中没有重大违法记录；</w:t>
      </w:r>
      <w:r/>
    </w:p>
    <w:p>
      <w:pPr>
        <w:ind w:right="420" w:firstLine="420"/>
        <w:spacing w:line="500" w:lineRule="exact"/>
        <w:rPr>
          <w:rFonts w:ascii="宋体" w:hAnsi="宋体" w:cs="宋体"/>
          <w:color w:val="000000"/>
          <w:szCs w:val="21"/>
        </w:rPr>
      </w:pPr>
      <w:r>
        <w:rPr>
          <w:rFonts w:hint="eastAsia" w:ascii="宋体" w:hAnsi="宋体" w:cs="宋体"/>
          <w:color w:val="000000"/>
          <w:szCs w:val="21"/>
        </w:rPr>
        <w:t xml:space="preserve">（6）法律、行政法规规定的其他条件。</w:t>
      </w:r>
      <w:r/>
    </w:p>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30"/>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106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cs="宋体"/>
          <w:color w:val="000000"/>
          <w:szCs w:val="21"/>
        </w:rPr>
      </w:pPr>
      <w:r>
        <w:rPr>
          <w:rFonts w:hint="eastAsia" w:ascii="宋体" w:hAnsi="宋体" w:cs="宋体"/>
          <w:color w:val="000000"/>
          <w:szCs w:val="21"/>
        </w:rPr>
        <w:br w:type="page" w:clear="all"/>
      </w:r>
      <w:r/>
    </w:p>
    <w:p>
      <w:pPr>
        <w:ind w:firstLine="403"/>
        <w:spacing w:line="320" w:lineRule="exact"/>
        <w:rPr>
          <w:rFonts w:ascii="宋体"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
          <w:bCs/>
          <w:szCs w:val="21"/>
        </w:rPr>
      </w:r>
      <w:r/>
    </w:p>
    <w:p>
      <w:pPr>
        <w:pStyle w:val="1061"/>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三、公开分项报价</w:t>
      </w:r>
      <w:r/>
    </w:p>
    <w:p>
      <w:pPr>
        <w:pStyle w:val="1069"/>
        <w:ind w:firstLine="0"/>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公开分项报价</w:t>
      </w:r>
      <w:r/>
    </w:p>
    <w:p>
      <w:pPr>
        <w:ind w:firstLine="403"/>
        <w:spacing w:line="320" w:lineRule="exact"/>
        <w:rPr>
          <w:rFonts w:ascii="宋体" w:hAnsi="宋体" w:cs="宋体"/>
          <w:b/>
          <w:bCs/>
          <w:szCs w:val="21"/>
        </w:rPr>
      </w:pPr>
      <w:r>
        <w:rPr>
          <w:rFonts w:hint="eastAsia" w:ascii="宋体" w:hAnsi="宋体" w:cs="宋体"/>
          <w:b/>
          <w:bCs/>
          <w:szCs w:val="21"/>
        </w:rPr>
        <w:t xml:space="preserve">标段一：2027年千灯镇道路保洁及沿街商铺生活垃圾分类收运服务外包项目(千灯区域)</w:t>
      </w:r>
      <w:r/>
    </w:p>
    <w:p>
      <w:pPr>
        <w:ind w:firstLine="403"/>
        <w:spacing w:line="320" w:lineRule="exact"/>
        <w:rPr>
          <w:rFonts w:ascii="宋体" w:hAnsi="宋体" w:cs="宋体"/>
          <w:b/>
          <w:bCs/>
          <w:szCs w:val="21"/>
        </w:rPr>
      </w:pPr>
      <w:r>
        <w:rPr>
          <w:rFonts w:ascii="宋体" w:hAnsi="宋体" w:cs="宋体"/>
          <w:b/>
          <w:bCs/>
          <w:szCs w:val="21"/>
        </w:rPr>
      </w:r>
      <w:r/>
    </w:p>
    <w:tbl>
      <w:tblPr>
        <w:tblStyle w:val="85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541"/>
        <w:gridCol w:w="729"/>
        <w:gridCol w:w="2494"/>
        <w:gridCol w:w="545"/>
        <w:gridCol w:w="954"/>
        <w:gridCol w:w="1202"/>
        <w:gridCol w:w="8105"/>
      </w:tblGrid>
      <w:tr>
        <w:trPr>
          <w:trHeight w:val="360"/>
        </w:trPr>
        <w:tc>
          <w:tcPr>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内容</w:t>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类型</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单价元/月</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年费用（元）</w:t>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备注</w:t>
            </w:r>
            <w:r/>
          </w:p>
        </w:tc>
      </w:tr>
      <w:tr>
        <w:trPr>
          <w:trHeight w:val="521"/>
        </w:trPr>
        <w:tc>
          <w:tcPr>
            <w:tcBorders>
              <w:top w:val="single" w:color="000000" w:sz="4" w:space="0"/>
              <w:left w:val="single" w:color="000000" w:sz="4" w:space="0"/>
              <w:bottom w:val="single" w:color="000000" w:sz="4" w:space="0"/>
              <w:right w:val="single" w:color="000000" w:sz="4" w:space="0"/>
            </w:tcBorders>
            <w:tcW w:w="186"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50" w:type="pct"/>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人员费用（道路保洁/沿街商铺）   </w:t>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路面清扫及保洁人员</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327" w:type="pct"/>
            <w:vAlign w:val="center"/>
            <w:vMerge w:val="restart"/>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9" w:type="pct"/>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除飞行保洁外保洁人员（包含人员工资及加班费，含商业保险）</w:t>
            </w:r>
            <w:r/>
          </w:p>
        </w:tc>
      </w:tr>
      <w:tr>
        <w:trPr>
          <w:trHeight w:val="52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厕所保洁人员</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327" w:type="pct"/>
            <w:vAlign w:val="center"/>
            <w:vMerge w:val="continue"/>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9" w:type="pct"/>
            <w:vAlign w:val="center"/>
            <w:vMerge w:val="continue"/>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r>
      <w:tr>
        <w:trPr>
          <w:trHeight w:val="52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垃圾压缩中转站人员</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327"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9" w:type="pct"/>
            <w:vAlign w:val="center"/>
            <w:vMerge w:val="continue"/>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r>
      <w:tr>
        <w:trPr>
          <w:trHeight w:val="52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停车场保洁</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27"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9" w:type="pct"/>
            <w:vAlign w:val="center"/>
            <w:vMerge w:val="continue"/>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r>
      <w:tr>
        <w:trPr>
          <w:trHeight w:val="52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飞行保洁工作人员</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17名人员除保洁工作外还担任飞行保洁工作，其中4人还需分担果壳箱收运工作。（包含人员工资及加班费，含商业保险）</w:t>
            </w:r>
            <w:r/>
          </w:p>
        </w:tc>
      </w:tr>
      <w:tr>
        <w:trPr>
          <w:trHeight w:val="52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机动组人员</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机动组人员6人（2人一组*3），含商业保险</w:t>
            </w:r>
            <w:r/>
          </w:p>
        </w:tc>
      </w:tr>
      <w:tr>
        <w:trPr>
          <w:trHeight w:val="52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沿街商铺垃圾收集人员</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商铺：中午12:00-14:30,晚上19:00-21：30（所有垃圾需在甲方要求时间内清运完成）</w:t>
            </w:r>
            <w:r/>
          </w:p>
        </w:tc>
      </w:tr>
      <w:tr>
        <w:trPr>
          <w:trHeight w:val="713"/>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驾照司机</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1.具有5年及以上车辆驾驶经验。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2.具有B证或B证以上机动车驾驶证。</w:t>
            </w:r>
            <w:r/>
          </w:p>
        </w:tc>
      </w:tr>
      <w:tr>
        <w:trPr>
          <w:trHeight w:val="52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夜宵专线垃圾收运</w:t>
            </w:r>
            <w:r/>
          </w:p>
        </w:tc>
        <w:tc>
          <w:tcPr>
            <w:tcBorders>
              <w:top w:val="non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non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加班人员（4个月）</w:t>
            </w:r>
            <w:r/>
          </w:p>
        </w:tc>
      </w:tr>
      <w:tr>
        <w:trPr>
          <w:trHeight w:val="52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社保</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 </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52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简易工具费</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简易工具：包含扫帚、簸箕、抹布、清洁剂、手套、垃圾袋等工具耗材费用</w:t>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restart"/>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50" w:type="pct"/>
            <w:vAlign w:val="center"/>
            <w:vMerge w:val="restart"/>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机械作业车（道路保洁）</w:t>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飞行保洁车</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w:t>
            </w:r>
            <w:r/>
          </w:p>
        </w:tc>
        <w:tc>
          <w:tcPr>
            <w:tcBorders>
              <w:top w:val="single" w:color="000000" w:sz="4" w:space="0"/>
              <w:left w:val="single" w:color="000000" w:sz="4" w:space="0"/>
              <w:bottom w:val="single" w:color="auto" w:sz="4" w:space="0"/>
              <w:right w:val="single" w:color="000000" w:sz="4" w:space="0"/>
            </w:tcBorders>
            <w:tcW w:w="327"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auto" w:sz="4" w:space="0"/>
              <w:right w:val="single" w:color="000000" w:sz="4" w:space="0"/>
            </w:tcBorders>
            <w:tcW w:w="412"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含保险、维修、电费</w:t>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三轮电动车</w:t>
            </w:r>
            <w:r/>
          </w:p>
        </w:tc>
        <w:tc>
          <w:tcPr>
            <w:tcBorders>
              <w:top w:val="single" w:color="000000" w:sz="4" w:space="0"/>
              <w:left w:val="single" w:color="000000" w:sz="4" w:space="0"/>
              <w:bottom w:val="single" w:color="000000" w:sz="4" w:space="0"/>
              <w:right w:val="single" w:color="auto" w:sz="4" w:space="0"/>
            </w:tcBorders>
            <w:tcW w:w="187"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327"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auto" w:sz="4" w:space="0"/>
              <w:bottom w:val="single" w:color="000000" w:sz="4" w:space="0"/>
              <w:right w:val="single" w:color="000000" w:sz="4" w:space="0"/>
            </w:tcBorders>
            <w:tcW w:w="2779" w:type="pct"/>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含保险、维修、电费</w:t>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小型高压冲洗车</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top w:val="single" w:color="auto"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tcPr>
          <w:p>
            <w:pPr>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四轮电动巡逻车</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tcPr>
          <w:p>
            <w:pPr>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949"/>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right w:val="single" w:color="000000" w:sz="4" w:space="0"/>
            </w:tcBorders>
            <w:tcW w:w="855"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沿街商铺垃圾收集车</w:t>
            </w:r>
            <w:r/>
          </w:p>
        </w:tc>
        <w:tc>
          <w:tcPr>
            <w:tcBorders>
              <w:top w:val="single" w:color="000000" w:sz="4" w:space="0"/>
              <w:left w:val="single" w:color="000000" w:sz="4" w:space="0"/>
              <w:right w:val="single" w:color="000000" w:sz="4" w:space="0"/>
            </w:tcBorders>
            <w:tcW w:w="187"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13</w:t>
            </w:r>
            <w:r/>
          </w:p>
        </w:tc>
        <w:tc>
          <w:tcPr>
            <w:tcBorders>
              <w:top w:val="single" w:color="000000" w:sz="4" w:space="0"/>
              <w:left w:val="single" w:color="000000" w:sz="4" w:space="0"/>
              <w:right w:val="single" w:color="000000" w:sz="4" w:space="0"/>
            </w:tcBorders>
            <w:tcW w:w="327"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right w:val="single" w:color="000000" w:sz="4" w:space="0"/>
            </w:tcBorders>
            <w:tcW w:w="2779" w:type="pct"/>
            <w:vAlign w:val="center"/>
            <w:textDirection w:val="lrTb"/>
            <w:noWrap/>
          </w:tcPr>
          <w:p>
            <w:pPr>
              <w:jc w:val="left"/>
              <w:widowControl/>
              <w:rPr>
                <w:rFonts w:hint="default" w:ascii="宋体" w:hAnsi="宋体" w:eastAsia="宋体" w:cs="宋体"/>
                <w:color w:val="000000"/>
                <w:sz w:val="20"/>
                <w:szCs w:val="20"/>
                <w:highlight w:val="none"/>
                <w:lang w:val="en-US" w:eastAsia="zh-CN"/>
              </w:rPr>
            </w:pPr>
            <w:r>
              <w:rPr>
                <w:rFonts w:hint="default" w:ascii="宋体" w:hAnsi="宋体" w:eastAsia="宋体" w:cs="宋体"/>
                <w:color w:val="000000"/>
                <w:sz w:val="20"/>
                <w:szCs w:val="20"/>
                <w:highlight w:val="none"/>
                <w:lang w:val="en-US" w:eastAsia="zh-CN"/>
              </w:rPr>
              <w:t xml:space="preserve">车辆相关信息可在国家工业和信息化部装备工业发展中心的道路机动车辆生产企业及产品信息查询系统查询。</w:t>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洗扫一体车（维修保养费）10t</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vMerge w:val="restart"/>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含大修理费（变速箱/液压系统/垃圾箱体/地盘大修等）；日常修理费及日常保养费(含机油机滤等日常保养/地盘保养等)</w:t>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洗扫一体车（维修保养费）15t</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vMerge w:val="continue"/>
            <w:textDirection w:val="lrTb"/>
            <w:noWrap w:val="false"/>
          </w:tcPr>
          <w:p>
            <w:pPr>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新能源洒（冲）车（维修保养费）</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vMerge w:val="continue"/>
            <w:textDirection w:val="lrTb"/>
            <w:noWrap w:val="false"/>
          </w:tcPr>
          <w:p>
            <w:pPr>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洒（冲）车（维修保养费）</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vMerge w:val="continue"/>
            <w:textDirection w:val="lrTb"/>
            <w:noWrap w:val="false"/>
          </w:tcPr>
          <w:p>
            <w:pPr>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应急车（皮卡）（维修保养费）</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vMerge w:val="continue"/>
            <w:textDirection w:val="lrTb"/>
            <w:noWrap w:val="false"/>
          </w:tcPr>
          <w:p>
            <w:pPr>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洗扫一体车（油费）</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val="false"/>
          </w:tcPr>
          <w:p>
            <w:pPr>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洒（冲）车（电费）</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ff0000"/>
                <w:sz w:val="20"/>
                <w:szCs w:val="20"/>
                <w:highlight w:val="none"/>
              </w:rPr>
            </w:pPr>
            <w:r>
              <w:rPr>
                <w:rFonts w:ascii="宋体" w:hAnsi="宋体" w:cs="宋体"/>
                <w:color w:val="ff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val="false"/>
          </w:tcPr>
          <w:p>
            <w:pPr>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洒（冲）车（油费）</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ff0000"/>
                <w:sz w:val="20"/>
                <w:szCs w:val="20"/>
                <w:highlight w:val="none"/>
              </w:rPr>
            </w:pPr>
            <w:r>
              <w:rPr>
                <w:rFonts w:ascii="宋体" w:hAnsi="宋体" w:cs="宋体"/>
                <w:color w:val="ff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val="false"/>
          </w:tcPr>
          <w:p>
            <w:pPr>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668"/>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应急车（皮卡）（油费）</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val="false"/>
          </w:tcPr>
          <w:p>
            <w:pPr>
              <w:jc w:val="left"/>
              <w:widowControl/>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678"/>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洗扫一体车（保险费）10T</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其中三者责任险150万</w:t>
            </w:r>
            <w:r/>
          </w:p>
        </w:tc>
      </w:tr>
      <w:tr>
        <w:trPr>
          <w:trHeight w:val="678"/>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洗扫一体车（保险费）15T</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其中三者责任险150万</w:t>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洒（冲）车（保险费）新能源</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新能源车</w:t>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洒（冲）车（保险费）</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tcPr>
          <w:p>
            <w:pPr>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441"/>
        </w:trPr>
        <w:tc>
          <w:tcPr>
            <w:tcBorders>
              <w:top w:val="single" w:color="000000" w:sz="4" w:space="0"/>
              <w:left w:val="single" w:color="000000" w:sz="4" w:space="0"/>
              <w:bottom w:val="single" w:color="000000" w:sz="4" w:space="0"/>
              <w:right w:val="single" w:color="000000" w:sz="4" w:space="0"/>
            </w:tcBorders>
            <w:tcW w:w="186" w:type="pct"/>
            <w:vAlign w:val="center"/>
            <w:vMerge w:val="continue"/>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vMerge w:val="continue"/>
            <w:textDirection w:val="lrTb"/>
            <w:noWrap w:val="false"/>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应急车（皮卡）（保险费）</w:t>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tcPr>
          <w:p>
            <w:pPr>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01"/>
        </w:trPr>
        <w:tc>
          <w:tcPr>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小计</w:t>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tcPr>
          <w:p>
            <w:pPr>
              <w:jc w:val="left"/>
              <w:rPr>
                <w:rFonts w:ascii="宋体" w:hAnsi="宋体" w:cs="宋体"/>
                <w:color w:val="000000"/>
                <w:sz w:val="20"/>
                <w:szCs w:val="20"/>
                <w:highlight w:val="none"/>
              </w:rPr>
            </w:pPr>
            <w:r>
              <w:rPr>
                <w:rFonts w:ascii="宋体" w:hAnsi="宋体" w:cs="宋体"/>
                <w:color w:val="000000"/>
                <w:sz w:val="20"/>
                <w:szCs w:val="20"/>
                <w:highlight w:val="none"/>
              </w:rPr>
            </w:r>
            <w:r/>
          </w:p>
        </w:tc>
      </w:tr>
      <w:tr>
        <w:trPr>
          <w:trHeight w:val="501"/>
        </w:trPr>
        <w:tc>
          <w:tcPr>
            <w:tcBorders>
              <w:top w:val="none" w:color="000000" w:sz="4" w:space="0"/>
              <w:left w:val="single" w:color="000000" w:sz="4" w:space="0"/>
              <w:bottom w:val="single" w:color="000000" w:sz="4" w:space="0"/>
              <w:right w:val="single" w:color="000000" w:sz="4" w:space="0"/>
            </w:tcBorders>
            <w:tcW w:w="186" w:type="pct"/>
            <w:vAlign w:val="center"/>
            <w:textDirection w:val="lrTb"/>
            <w:noWrap/>
          </w:tcPr>
          <w:p>
            <w:pP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管理费利润及税金</w:t>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税金  %，管理费利润  %</w:t>
            </w:r>
            <w:r/>
          </w:p>
        </w:tc>
      </w:tr>
      <w:tr>
        <w:trPr>
          <w:trHeight w:val="540"/>
        </w:trPr>
        <w:tc>
          <w:tcPr>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总计</w:t>
            </w:r>
            <w:r/>
          </w:p>
        </w:tc>
        <w:tc>
          <w:tcPr>
            <w:tcBorders>
              <w:top w:val="single" w:color="000000" w:sz="4" w:space="0"/>
              <w:left w:val="single" w:color="000000" w:sz="4" w:space="0"/>
              <w:bottom w:val="single" w:color="000000" w:sz="4" w:space="0"/>
              <w:right w:val="single" w:color="000000" w:sz="4" w:space="0"/>
            </w:tcBorders>
            <w:tcW w:w="855"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jc w:val="center"/>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cs="宋体"/>
                <w:color w:val="000000"/>
                <w:sz w:val="20"/>
                <w:szCs w:val="20"/>
                <w:highlight w:val="none"/>
              </w:rPr>
            </w:pPr>
            <w:r>
              <w:rPr>
                <w:rFonts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79" w:type="pct"/>
            <w:vAlign w:val="center"/>
            <w:textDirection w:val="lrTb"/>
            <w:noWrap/>
          </w:tcPr>
          <w:p>
            <w:pPr>
              <w:jc w:val="left"/>
              <w:rPr>
                <w:rFonts w:ascii="宋体" w:hAnsi="宋体" w:cs="宋体"/>
                <w:color w:val="000000"/>
                <w:sz w:val="20"/>
                <w:szCs w:val="20"/>
                <w:highlight w:val="none"/>
              </w:rPr>
            </w:pPr>
            <w:r>
              <w:rPr>
                <w:rFonts w:ascii="宋体" w:hAnsi="宋体" w:cs="宋体"/>
                <w:color w:val="000000"/>
                <w:sz w:val="20"/>
                <w:szCs w:val="20"/>
                <w:highlight w:val="none"/>
              </w:rPr>
            </w:r>
            <w:r/>
          </w:p>
        </w:tc>
      </w:tr>
    </w:tbl>
    <w:p>
      <w:pPr>
        <w:ind w:firstLine="403"/>
        <w:spacing w:line="320" w:lineRule="exact"/>
        <w:rPr>
          <w:rFonts w:ascii="宋体" w:hAnsi="宋体" w:cs="宋体"/>
          <w:b/>
          <w:bCs/>
          <w:szCs w:val="21"/>
          <w:highlight w:val="none"/>
        </w:rPr>
      </w:pPr>
      <w:r>
        <w:rPr>
          <w:rFonts w:ascii="宋体" w:hAnsi="宋体" w:cs="宋体"/>
          <w:b/>
          <w:bCs/>
          <w:szCs w:val="21"/>
          <w:highlight w:val="none"/>
        </w:rPr>
      </w:r>
      <w:r/>
    </w:p>
    <w:p>
      <w:pPr>
        <w:ind w:firstLine="403"/>
        <w:spacing w:line="320" w:lineRule="exact"/>
        <w:rPr>
          <w:rFonts w:ascii="宋体" w:hAnsi="宋体" w:cs="宋体"/>
          <w:b/>
          <w:bCs/>
          <w:szCs w:val="21"/>
          <w:highlight w:val="none"/>
        </w:rPr>
      </w:pPr>
      <w:r>
        <w:rPr>
          <w:rFonts w:ascii="宋体" w:hAnsi="宋体" w:cs="宋体"/>
          <w:b/>
          <w:bCs/>
          <w:szCs w:val="21"/>
          <w:highlight w:val="none"/>
        </w:rPr>
      </w:r>
      <w:r/>
    </w:p>
    <w:p>
      <w:pPr>
        <w:ind w:firstLine="403"/>
        <w:spacing w:line="320" w:lineRule="exact"/>
        <w:rPr>
          <w:rFonts w:ascii="宋体" w:hAnsi="宋体" w:cs="宋体"/>
          <w:b/>
          <w:bCs/>
          <w:szCs w:val="21"/>
          <w:highlight w:val="none"/>
        </w:rPr>
      </w:pPr>
      <w:r>
        <w:rPr>
          <w:rFonts w:hint="eastAsia" w:ascii="宋体" w:hAnsi="宋体" w:cs="宋体"/>
          <w:b/>
          <w:bCs/>
          <w:szCs w:val="21"/>
          <w:highlight w:val="none"/>
        </w:rPr>
        <w:t xml:space="preserve">标段二：2027年千灯镇道路保洁及沿街商铺生活垃圾分类收运服务外包项目(新城区及石浦区域)</w:t>
      </w:r>
      <w:r/>
    </w:p>
    <w:p>
      <w:pPr>
        <w:ind w:firstLine="403"/>
        <w:spacing w:line="320" w:lineRule="exact"/>
        <w:rPr>
          <w:rFonts w:ascii="宋体" w:hAnsi="宋体" w:cs="宋体"/>
          <w:b/>
          <w:bCs/>
          <w:szCs w:val="21"/>
          <w:highlight w:val="none"/>
        </w:rPr>
      </w:pPr>
      <w:r>
        <w:rPr>
          <w:rFonts w:ascii="宋体" w:hAnsi="宋体" w:cs="宋体"/>
          <w:b/>
          <w:bCs/>
          <w:szCs w:val="21"/>
          <w:highlight w:val="none"/>
        </w:rPr>
      </w:r>
      <w:r/>
    </w:p>
    <w:p>
      <w:pPr>
        <w:ind w:firstLine="403"/>
        <w:spacing w:line="320" w:lineRule="exact"/>
        <w:rPr>
          <w:rFonts w:ascii="宋体" w:hAnsi="宋体" w:cs="宋体"/>
          <w:b/>
          <w:bCs/>
          <w:szCs w:val="21"/>
          <w:highlight w:val="none"/>
        </w:rPr>
      </w:pPr>
      <w:r>
        <w:rPr>
          <w:rFonts w:ascii="宋体" w:hAnsi="宋体" w:cs="宋体"/>
          <w:b/>
          <w:bCs/>
          <w:szCs w:val="21"/>
          <w:highlight w:val="none"/>
        </w:rPr>
      </w:r>
      <w:r/>
    </w:p>
    <w:tbl>
      <w:tblPr>
        <w:tblStyle w:val="853"/>
        <w:tblW w:w="4925" w:type="pct"/>
        <w:tblInd w:w="0" w:type="dxa"/>
        <w:tblLayout w:type="fixed"/>
        <w:tblCellMar>
          <w:left w:w="108" w:type="dxa"/>
          <w:top w:w="0" w:type="dxa"/>
          <w:right w:w="108" w:type="dxa"/>
          <w:bottom w:w="0" w:type="dxa"/>
        </w:tblCellMar>
        <w:tblLook w:val="04A0" w:firstRow="1" w:lastRow="0" w:firstColumn="1" w:lastColumn="0" w:noHBand="0" w:noVBand="1"/>
      </w:tblPr>
      <w:tblGrid>
        <w:gridCol w:w="517"/>
        <w:gridCol w:w="987"/>
        <w:gridCol w:w="1662"/>
        <w:gridCol w:w="721"/>
        <w:gridCol w:w="1275"/>
        <w:gridCol w:w="1086"/>
        <w:gridCol w:w="8103"/>
      </w:tblGrid>
      <w:tr>
        <w:trPr>
          <w:trHeight w:val="180"/>
        </w:trPr>
        <w:tc>
          <w:tcPr>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内容</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类型</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单价元/月·年</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年费用（元）</w:t>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备注</w:t>
            </w:r>
            <w:r/>
          </w:p>
        </w:tc>
      </w:tr>
      <w:tr>
        <w:trPr>
          <w:trHeight w:val="320"/>
        </w:trPr>
        <w:tc>
          <w:tcPr>
            <w:tcBorders>
              <w:top w:val="single" w:color="000000" w:sz="4" w:space="0"/>
              <w:left w:val="single" w:color="000000" w:sz="4" w:space="0"/>
              <w:bottom w:val="none" w:color="000000" w:sz="4" w:space="0"/>
              <w:right w:val="single" w:color="000000" w:sz="4" w:space="0"/>
            </w:tcBorders>
            <w:tcW w:w="180" w:type="pct"/>
            <w:vAlign w:val="center"/>
            <w:vMerge w:val="restart"/>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3" w:type="pct"/>
            <w:vAlign w:val="center"/>
            <w:vMerge w:val="restart"/>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 人员费用（道路保洁/沿街商铺）</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路面清扫及保洁人员</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vMerge w:val="restart"/>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vMerge w:val="restart"/>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含人员工资及加班费，含商业保险</w:t>
            </w:r>
            <w:r/>
          </w:p>
        </w:tc>
      </w:tr>
      <w:tr>
        <w:trPr>
          <w:trHeight w:val="320"/>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厕所保洁人员</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44"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vMerge w:val="continue"/>
            <w:textDirection w:val="lrTb"/>
            <w:noWrap w:val="false"/>
          </w:tcPr>
          <w:p>
            <w:pPr>
              <w:jc w:val="left"/>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r>
      <w:tr>
        <w:trPr>
          <w:trHeight w:val="320"/>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机动组人员</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val="false"/>
          </w:tcPr>
          <w:p>
            <w:pPr>
              <w:jc w:val="left"/>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机动组人员8人（2人一组*4），含商业保险</w:t>
            </w:r>
            <w:r/>
          </w:p>
        </w:tc>
      </w:tr>
      <w:tr>
        <w:trPr>
          <w:trHeight w:val="374"/>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中转站</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none" w:color="000000" w:sz="4" w:space="0"/>
              <w:right w:val="single" w:color="000000" w:sz="4" w:space="0"/>
            </w:tcBorders>
            <w:tcW w:w="2823" w:type="pct"/>
            <w:vAlign w:val="center"/>
            <w:textDirection w:val="lrTb"/>
            <w:noWrap w:val="false"/>
          </w:tcPr>
          <w:p>
            <w:pPr>
              <w:jc w:val="left"/>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r>
      <w:tr>
        <w:trPr>
          <w:trHeight w:val="320"/>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沿街商铺垃圾收集人员</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none" w:color="000000" w:sz="4" w:space="0"/>
              <w:right w:val="single" w:color="000000" w:sz="4" w:space="0"/>
            </w:tcBorders>
            <w:tcW w:w="2823" w:type="pct"/>
            <w:vAlign w:val="center"/>
            <w:textDirection w:val="lrTb"/>
            <w:noWrap w:val="false"/>
          </w:tcPr>
          <w:p>
            <w:pPr>
              <w:jc w:val="left"/>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商铺：中午12:00-14:30,晚上19:00-21：30（所有垃圾需在甲方要求时间内清运完成）</w:t>
            </w:r>
            <w:r/>
          </w:p>
        </w:tc>
      </w:tr>
      <w:tr>
        <w:trPr>
          <w:trHeight w:val="320"/>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non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驾照司机</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val="false"/>
          </w:tcPr>
          <w:p>
            <w:pPr>
              <w:jc w:val="left"/>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1.具有5年及以上车辆驾驶经验。</w:t>
            </w:r>
            <w:r>
              <w:rPr>
                <w:rFonts w:hint="eastAsia" w:ascii="宋体" w:hAnsi="宋体" w:cs="宋体"/>
                <w:color w:val="000000"/>
                <w:sz w:val="20"/>
                <w:szCs w:val="20"/>
                <w:highlight w:val="none"/>
                <w:lang w:bidi="ar"/>
              </w:rPr>
              <w:br/>
            </w:r>
            <w:r>
              <w:rPr>
                <w:rFonts w:hint="eastAsia" w:ascii="宋体" w:hAnsi="宋体" w:cs="宋体"/>
                <w:color w:val="000000"/>
                <w:sz w:val="20"/>
                <w:szCs w:val="20"/>
                <w:highlight w:val="none"/>
                <w:lang w:bidi="ar"/>
              </w:rPr>
              <w:t xml:space="preserve">2.具有B证或B证以上机动车驾驶证。</w:t>
            </w:r>
            <w:r/>
          </w:p>
        </w:tc>
      </w:tr>
      <w:tr>
        <w:trPr>
          <w:trHeight w:val="442"/>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夜宵专线垃圾收运</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val="false"/>
          </w:tcPr>
          <w:p>
            <w:pPr>
              <w:jc w:val="left"/>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加班人员（4个月）</w:t>
            </w:r>
            <w:r/>
          </w:p>
        </w:tc>
      </w:tr>
      <w:tr>
        <w:trPr>
          <w:trHeight w:val="388"/>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社保</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 </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val="false"/>
          </w:tcPr>
          <w:p>
            <w:pPr>
              <w:jc w:val="left"/>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r>
      <w:tr>
        <w:trPr>
          <w:trHeight w:val="320"/>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简易工具费</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val="false"/>
          </w:tcPr>
          <w:p>
            <w:pPr>
              <w:jc w:val="left"/>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简易工具：包含扫帚、簸箕、抹布、清洁剂、手套、垃圾袋等工具耗材费用</w:t>
            </w:r>
            <w:r/>
          </w:p>
        </w:tc>
      </w:tr>
      <w:tr>
        <w:trPr>
          <w:trHeight w:val="341"/>
        </w:trPr>
        <w:tc>
          <w:tcPr>
            <w:tcBorders>
              <w:top w:val="single" w:color="000000" w:sz="4" w:space="0"/>
              <w:left w:val="single" w:color="000000" w:sz="4" w:space="0"/>
              <w:bottom w:val="none" w:color="000000" w:sz="4" w:space="0"/>
              <w:right w:val="single" w:color="000000" w:sz="4" w:space="0"/>
            </w:tcBorders>
            <w:tcW w:w="180" w:type="pct"/>
            <w:vAlign w:val="center"/>
            <w:vMerge w:val="restart"/>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43" w:type="pct"/>
            <w:vAlign w:val="center"/>
            <w:vMerge w:val="restart"/>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机械作业车（道路保洁）</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飞行保洁车</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val="false"/>
          </w:tcPr>
          <w:p>
            <w:pP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含保险、维修、电费</w:t>
            </w:r>
            <w:r/>
          </w:p>
        </w:tc>
      </w:tr>
      <w:tr>
        <w:trPr>
          <w:trHeight w:val="380"/>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小型高压冲洗车</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val="false"/>
          </w:tcPr>
          <w:p>
            <w:pPr>
              <w:jc w:val="left"/>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含保险、维修、电费</w:t>
            </w:r>
            <w:r/>
          </w:p>
        </w:tc>
      </w:tr>
      <w:tr>
        <w:trPr>
          <w:trHeight w:val="397"/>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三轮电动车</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val="false"/>
          </w:tcPr>
          <w:p>
            <w:pPr>
              <w:jc w:val="left"/>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含保险、维修、电费</w:t>
            </w:r>
            <w:r/>
          </w:p>
        </w:tc>
      </w:tr>
      <w:tr>
        <w:trPr>
          <w:trHeight w:val="401"/>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四轮电动巡逻车</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left"/>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含保险、维修、电费</w:t>
            </w:r>
            <w:r/>
          </w:p>
        </w:tc>
      </w:tr>
      <w:tr>
        <w:trPr>
          <w:trHeight w:val="320"/>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rPr>
              <w:t xml:space="preserve">沿街商铺垃圾收集车</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widowControl/>
              <w:rPr>
                <w:rFonts w:hint="default"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left"/>
              <w:widowControl/>
              <w:rPr>
                <w:rFonts w:ascii="宋体" w:hAnsi="宋体" w:cs="宋体"/>
                <w:color w:val="000000"/>
                <w:sz w:val="20"/>
                <w:szCs w:val="20"/>
                <w:highlight w:val="none"/>
                <w:lang w:bidi="ar"/>
              </w:rPr>
            </w:pPr>
            <w:r>
              <w:rPr>
                <w:rFonts w:hint="default" w:ascii="宋体" w:hAnsi="宋体" w:eastAsia="宋体" w:cs="宋体"/>
                <w:color w:val="000000"/>
                <w:sz w:val="20"/>
                <w:szCs w:val="20"/>
                <w:highlight w:val="none"/>
                <w:lang w:val="en-US" w:eastAsia="zh-CN"/>
              </w:rPr>
              <w:t xml:space="preserve">车辆相关信息可在国家工业和信息化部装备工业发展中心的道路机动车辆生产企业及产品信息查询系统查询。</w:t>
            </w:r>
            <w:r/>
          </w:p>
        </w:tc>
      </w:tr>
      <w:tr>
        <w:trPr>
          <w:trHeight w:val="221"/>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洗扫一体车（维修费）15T</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vMerge w:val="restart"/>
            <w:textDirection w:val="lrTb"/>
            <w:noWrap/>
          </w:tcPr>
          <w:p>
            <w:pPr>
              <w:jc w:val="left"/>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含大修理费（变速箱/液压系统/垃圾箱体/地盘大修等）；日常修理费及日常保养费(含机油机滤等日常保养/地盘保养等)</w:t>
            </w:r>
            <w:r/>
          </w:p>
        </w:tc>
      </w:tr>
      <w:tr>
        <w:trPr>
          <w:trHeight w:val="281"/>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non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洒（冲）车（维修费）</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vMerge w:val="continue"/>
            <w:textDirection w:val="lrTb"/>
            <w:noWrap/>
          </w:tcPr>
          <w:p>
            <w:pPr>
              <w:jc w:val="left"/>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r>
      <w:tr>
        <w:trPr>
          <w:trHeight w:val="300"/>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道板清洗车（维修）</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vMerge w:val="continue"/>
            <w:textDirection w:val="lrTb"/>
            <w:noWrap/>
          </w:tcPr>
          <w:p>
            <w:pPr>
              <w:jc w:val="left"/>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r>
      <w:tr>
        <w:trPr>
          <w:trHeight w:val="460"/>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洗扫一体车（油费）15T</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vMerge w:val="restart"/>
            <w:textDirection w:val="lrTb"/>
            <w:noWrap w:val="false"/>
          </w:tcPr>
          <w:p>
            <w:pPr>
              <w:jc w:val="left"/>
              <w:widowControl/>
              <w:rPr>
                <w:rFonts w:ascii="宋体" w:hAnsi="宋体" w:cs="宋体"/>
                <w:color w:val="000000"/>
                <w:sz w:val="20"/>
                <w:szCs w:val="20"/>
                <w:highlight w:val="none"/>
                <w:lang w:bidi="ar"/>
              </w:rPr>
            </w:pPr>
            <w:r>
              <w:rPr>
                <w:rFonts w:ascii="宋体" w:hAnsi="宋体" w:cs="宋体"/>
                <w:color w:val="000000"/>
                <w:sz w:val="20"/>
                <w:szCs w:val="20"/>
                <w:highlight w:val="none"/>
                <w:lang w:bidi="ar"/>
              </w:rPr>
            </w:r>
            <w:r/>
          </w:p>
        </w:tc>
      </w:tr>
      <w:tr>
        <w:trPr>
          <w:trHeight w:val="240"/>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洒（冲）车（油费）</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vMerge w:val="continue"/>
            <w:textDirection w:val="lrTb"/>
            <w:noWrap w:val="false"/>
          </w:tcPr>
          <w:p>
            <w:pPr>
              <w:jc w:val="left"/>
              <w:rPr>
                <w:rFonts w:ascii="宋体" w:hAnsi="宋体" w:cs="宋体"/>
                <w:color w:val="000000"/>
                <w:sz w:val="20"/>
                <w:szCs w:val="20"/>
                <w:lang w:bidi="ar"/>
              </w:rPr>
            </w:pPr>
            <w:r>
              <w:rPr>
                <w:rFonts w:ascii="宋体" w:hAnsi="宋体" w:cs="宋体"/>
                <w:color w:val="000000"/>
                <w:sz w:val="20"/>
                <w:szCs w:val="20"/>
                <w:lang w:bidi="ar"/>
              </w:rPr>
            </w:r>
            <w:r/>
          </w:p>
        </w:tc>
      </w:tr>
      <w:tr>
        <w:trPr>
          <w:trHeight w:val="240"/>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道板清洗车（电费）</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auto" w:sz="4" w:space="0"/>
              <w:right w:val="single" w:color="000000" w:sz="4" w:space="0"/>
            </w:tcBorders>
            <w:tcW w:w="2823" w:type="pct"/>
            <w:vAlign w:val="center"/>
            <w:textDirection w:val="lrTb"/>
            <w:noWrap w:val="false"/>
          </w:tcPr>
          <w:p>
            <w:pPr>
              <w:jc w:val="left"/>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354"/>
        </w:trPr>
        <w:tc>
          <w:tcPr>
            <w:tcBorders>
              <w:top w:val="single" w:color="000000" w:sz="4" w:space="0"/>
              <w:left w:val="single" w:color="000000" w:sz="4" w:space="0"/>
              <w:bottom w:val="non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洗扫一体车15t（保险费）</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auto" w:sz="4" w:space="0"/>
            </w:tcBorders>
            <w:tcW w:w="378"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auto" w:sz="4" w:space="0"/>
              <w:left w:val="single" w:color="auto" w:sz="4" w:space="0"/>
              <w:bottom w:val="single" w:color="auto" w:sz="4" w:space="0"/>
              <w:right w:val="single" w:color="auto" w:sz="4" w:space="0"/>
            </w:tcBorders>
            <w:tcW w:w="2823" w:type="pct"/>
            <w:vAlign w:val="center"/>
            <w:textDirection w:val="lrTb"/>
            <w:noWrap/>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其中三者责任险150万</w:t>
            </w:r>
            <w:r/>
          </w:p>
        </w:tc>
      </w:tr>
      <w:tr>
        <w:trPr>
          <w:trHeight w:val="380"/>
        </w:trPr>
        <w:tc>
          <w:tcPr>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小计</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auto" w:sz="4" w:space="0"/>
              <w:left w:val="single" w:color="000000" w:sz="4" w:space="0"/>
              <w:bottom w:val="single" w:color="000000" w:sz="4" w:space="0"/>
              <w:right w:val="single" w:color="000000" w:sz="4" w:space="0"/>
            </w:tcBorders>
            <w:tcW w:w="2823"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380"/>
        </w:trPr>
        <w:tc>
          <w:tcPr>
            <w:tcBorders>
              <w:top w:val="single" w:color="000000" w:sz="4" w:space="0"/>
              <w:left w:val="single" w:color="000000" w:sz="4" w:space="0"/>
              <w:bottom w:val="single" w:color="000000" w:sz="4" w:space="0"/>
              <w:right w:val="single" w:color="000000" w:sz="4" w:space="0"/>
            </w:tcBorders>
            <w:tcW w:w="180" w:type="pct"/>
            <w:vAlign w:val="center"/>
            <w:vMerge w:val="restart"/>
            <w:textDirection w:val="lrTb"/>
            <w:noWrap/>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restart"/>
            <w:textDirection w:val="lrTb"/>
            <w:noWrap w:val="false"/>
          </w:tcPr>
          <w:p>
            <w:pPr>
              <w:jc w:val="center"/>
              <w:widowControl/>
              <w:rPr>
                <w:rFonts w:hint="default" w:ascii="宋体" w:hAnsi="宋体" w:eastAsia="宋体" w:cs="宋体"/>
                <w:color w:val="000000"/>
                <w:sz w:val="20"/>
                <w:szCs w:val="20"/>
                <w:lang w:val="en-US" w:eastAsia="zh-CN" w:bidi="ar"/>
              </w:rPr>
            </w:pPr>
            <w:r>
              <w:rPr>
                <w:rFonts w:hint="eastAsia" w:ascii="宋体" w:hAnsi="宋体" w:cs="宋体"/>
                <w:color w:val="000000"/>
                <w:sz w:val="20"/>
                <w:szCs w:val="20"/>
                <w:lang w:bidi="ar"/>
              </w:rPr>
              <w:t xml:space="preserve">甲方租赁车辆使用费</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定值，不可上下浮动）</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洗扫一体车（甲供车辆）15T</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-80000</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-80000</w:t>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甲方提供使用单位使用，使用单位负责保养、维护及耗材费用</w:t>
            </w:r>
            <w:r/>
          </w:p>
        </w:tc>
      </w:tr>
      <w:tr>
        <w:trPr>
          <w:trHeight w:val="380"/>
        </w:trPr>
        <w:tc>
          <w:tcPr>
            <w:tcBorders>
              <w:top w:val="single" w:color="000000" w:sz="4" w:space="0"/>
              <w:left w:val="single" w:color="000000" w:sz="4" w:space="0"/>
              <w:bottom w:val="singl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洒（冲）车（甲供车辆）</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-55000</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-110000</w:t>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甲方提供使用单位使用，使用单位负责保养、维护及耗材费用</w:t>
            </w:r>
            <w:r/>
          </w:p>
        </w:tc>
      </w:tr>
      <w:tr>
        <w:trPr>
          <w:trHeight w:val="380"/>
        </w:trPr>
        <w:tc>
          <w:tcPr>
            <w:tcBorders>
              <w:top w:val="single" w:color="000000" w:sz="4" w:space="0"/>
              <w:left w:val="single" w:color="000000" w:sz="4" w:space="0"/>
              <w:bottom w:val="single" w:color="000000" w:sz="4" w:space="0"/>
              <w:right w:val="single" w:color="000000" w:sz="4" w:space="0"/>
            </w:tcBorders>
            <w:tcW w:w="180" w:type="pct"/>
            <w:vAlign w:val="center"/>
            <w:vMerge w:val="continue"/>
            <w:textDirection w:val="lrTb"/>
            <w:noWrap/>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道板清洗车（甲供车辆）</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-55000</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-55000</w:t>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甲方提供使用单位使用，使用单位负责保养、维护及耗材费用</w:t>
            </w:r>
            <w:r/>
          </w:p>
        </w:tc>
      </w:tr>
      <w:tr>
        <w:trPr>
          <w:trHeight w:val="380"/>
        </w:trPr>
        <w:tc>
          <w:tcPr>
            <w:tcBorders>
              <w:top w:val="non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小计</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val="false"/>
          </w:tcPr>
          <w:p>
            <w:pPr>
              <w:jc w:val="left"/>
              <w:rPr>
                <w:rFonts w:ascii="宋体" w:hAnsi="宋体" w:cs="宋体"/>
                <w:color w:val="000000"/>
                <w:sz w:val="20"/>
                <w:szCs w:val="20"/>
                <w:lang w:bidi="ar"/>
              </w:rPr>
            </w:pPr>
            <w:r>
              <w:rPr>
                <w:rFonts w:ascii="宋体" w:hAnsi="宋体" w:cs="宋体"/>
                <w:color w:val="000000"/>
                <w:sz w:val="20"/>
                <w:szCs w:val="20"/>
                <w:lang w:bidi="ar"/>
              </w:rPr>
            </w:r>
            <w:r/>
          </w:p>
        </w:tc>
      </w:tr>
      <w:tr>
        <w:trPr>
          <w:trHeight w:val="341"/>
        </w:trPr>
        <w:tc>
          <w:tcPr>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管理费利润及税金</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税金  %，管理费利润  %</w:t>
            </w:r>
            <w:r/>
          </w:p>
        </w:tc>
      </w:tr>
      <w:tr>
        <w:trPr>
          <w:trHeight w:val="420"/>
        </w:trPr>
        <w:tc>
          <w:tcPr>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总计</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bl>
    <w:p>
      <w:pPr>
        <w:ind w:firstLine="403"/>
        <w:spacing w:line="320" w:lineRule="exact"/>
        <w:rPr>
          <w:rFonts w:ascii="宋体" w:hAnsi="宋体" w:cs="宋体"/>
          <w:b/>
          <w:bCs/>
          <w:szCs w:val="21"/>
        </w:rPr>
        <w:sectPr>
          <w:footnotePr/>
          <w:endnotePr/>
          <w:type w:val="nextPage"/>
          <w:pgSz w:w="16838" w:h="11906" w:orient="landscape"/>
          <w:pgMar w:top="1134" w:right="1134" w:bottom="1134" w:left="1134" w:header="851" w:footer="992" w:gutter="0"/>
          <w:cols w:num="1" w:sep="0" w:space="1701" w:equalWidth="1"/>
          <w:docGrid w:linePitch="360"/>
        </w:sectPr>
      </w:pPr>
      <w:r>
        <w:rPr>
          <w:rFonts w:ascii="宋体" w:hAnsi="宋体" w:cs="宋体"/>
          <w:b/>
          <w:bCs/>
          <w:szCs w:val="21"/>
        </w:rPr>
      </w:r>
      <w:r/>
    </w:p>
    <w:p>
      <w:pPr>
        <w:ind w:firstLine="403"/>
        <w:spacing w:line="320" w:lineRule="exact"/>
        <w:rPr>
          <w:rFonts w:ascii="宋体" w:hAnsi="宋体" w:cs="宋体"/>
          <w:b/>
          <w:bCs/>
          <w:szCs w:val="21"/>
        </w:rPr>
      </w:pPr>
      <w:r>
        <w:rPr>
          <w:rFonts w:ascii="宋体" w:hAnsi="宋体" w:cs="宋体"/>
          <w:b/>
          <w:bCs/>
          <w:szCs w:val="21"/>
        </w:rPr>
      </w:r>
      <w:r/>
    </w:p>
    <w:p>
      <w:pPr>
        <w:ind w:firstLine="403"/>
        <w:spacing w:line="320" w:lineRule="exact"/>
        <w:rPr>
          <w:rFonts w:ascii="宋体" w:hAnsi="宋体" w:cs="宋体"/>
          <w:b/>
          <w:bCs/>
          <w:szCs w:val="21"/>
        </w:rPr>
      </w:pPr>
      <w:r>
        <w:rPr>
          <w:rFonts w:ascii="宋体" w:hAnsi="宋体" w:cs="宋体"/>
          <w:b/>
          <w:bCs/>
          <w:szCs w:val="21"/>
        </w:rPr>
      </w:r>
      <w:r/>
    </w:p>
    <w:p>
      <w:pPr>
        <w:ind w:firstLine="403"/>
        <w:spacing w:line="320" w:lineRule="exact"/>
        <w:rPr>
          <w:rFonts w:ascii="宋体" w:hAnsi="宋体" w:cs="宋体"/>
          <w:b/>
          <w:bCs/>
          <w:szCs w:val="21"/>
        </w:rPr>
      </w:pPr>
      <w:r>
        <w:rPr>
          <w:rFonts w:hint="eastAsia" w:ascii="宋体" w:hAnsi="宋体" w:cs="宋体"/>
          <w:b/>
          <w:bCs/>
          <w:szCs w:val="21"/>
        </w:rPr>
        <w:t xml:space="preserve">注：</w:t>
      </w:r>
      <w:r/>
    </w:p>
    <w:p>
      <w:pPr>
        <w:ind w:firstLine="403"/>
        <w:spacing w:line="320" w:lineRule="exact"/>
        <w:rPr>
          <w:rFonts w:ascii="宋体" w:hAnsi="宋体" w:cs="宋体"/>
          <w:b/>
          <w:bCs/>
          <w:szCs w:val="21"/>
        </w:rPr>
      </w:pPr>
      <w:r>
        <w:rPr>
          <w:rFonts w:hint="eastAsia" w:ascii="宋体" w:hAnsi="宋体" w:cs="宋体"/>
          <w:b/>
          <w:bCs/>
          <w:szCs w:val="21"/>
        </w:rPr>
        <w:t xml:space="preserve">1.此处的</w:t>
      </w:r>
      <w:r>
        <w:rPr>
          <w:rFonts w:hint="eastAsia" w:ascii="宋体" w:hAnsi="宋体" w:cs="宋体"/>
          <w:b/>
          <w:bCs/>
          <w:szCs w:val="21"/>
          <w:lang w:val="en-US" w:eastAsia="zh-CN"/>
        </w:rPr>
        <w:t xml:space="preserve">标段</w:t>
      </w:r>
      <w:r>
        <w:rPr>
          <w:rFonts w:hint="eastAsia" w:ascii="宋体" w:hAnsi="宋体" w:cs="宋体"/>
          <w:b/>
          <w:bCs/>
          <w:szCs w:val="21"/>
        </w:rPr>
        <w:t xml:space="preserve">总报价与开标一览表中的总报价必须一致，否则以开标一览表价格为准，投标单价同比例上下浮。</w:t>
      </w:r>
      <w:r/>
    </w:p>
    <w:p>
      <w:pPr>
        <w:ind w:firstLine="403"/>
        <w:spacing w:line="320" w:lineRule="exact"/>
        <w:rPr>
          <w:rFonts w:ascii="宋体" w:hAnsi="宋体" w:cs="宋体"/>
          <w:b/>
          <w:bCs/>
          <w:szCs w:val="21"/>
        </w:rPr>
      </w:pPr>
      <w:r>
        <w:rPr>
          <w:rFonts w:hint="eastAsia" w:ascii="宋体" w:hAnsi="宋体" w:cs="宋体"/>
          <w:b/>
          <w:bCs/>
          <w:szCs w:val="21"/>
        </w:rPr>
        <w:t xml:space="preserve">2.上述报价包含一切由供方承担的费用，各投标单位根据报价内容可参照上述格式自制《投标报价表》投标，但需包含以上内容。</w:t>
      </w:r>
      <w:r/>
    </w:p>
    <w:p>
      <w:pPr>
        <w:ind w:firstLine="403"/>
        <w:spacing w:line="320" w:lineRule="exact"/>
        <w:rPr>
          <w:rFonts w:hint="eastAsia" w:ascii="宋体" w:hAnsi="宋体" w:cs="宋体"/>
          <w:b/>
          <w:bCs/>
          <w:color w:val="0000ff"/>
          <w:szCs w:val="21"/>
        </w:rPr>
      </w:pPr>
      <w:r>
        <w:rPr>
          <w:rFonts w:hint="eastAsia" w:ascii="宋体" w:hAnsi="宋体" w:cs="宋体"/>
          <w:b/>
          <w:bCs/>
          <w:szCs w:val="21"/>
        </w:rPr>
        <w:t xml:space="preserve">投标报价包含：管理费（办公费等）、人员工资、人身意外伤害险、春节慰问金、高温费、服装费、劳保及福利费、低值易耗品费（大型冲水、洒水车、道路清扫机械、飞行保洁车、三轮电动车、小型高压冲洗车、四轮电动巡逻车、</w:t>
      </w:r>
      <w:r>
        <w:rPr>
          <w:rFonts w:hint="eastAsia" w:ascii="宋体" w:hAnsi="宋体" w:cs="宋体"/>
          <w:b/>
          <w:bCs/>
          <w:szCs w:val="21"/>
          <w:lang w:eastAsia="zh-CN"/>
        </w:rPr>
        <w:t xml:space="preserve">沿街商铺垃圾收集车</w:t>
      </w:r>
      <w:r>
        <w:rPr>
          <w:rFonts w:hint="eastAsia" w:ascii="宋体" w:hAnsi="宋体" w:cs="宋体"/>
          <w:b/>
          <w:bCs/>
          <w:szCs w:val="21"/>
        </w:rPr>
        <w:t xml:space="preserve">等的油费、电费、使用折旧费、保险费等）、税费等</w:t>
      </w:r>
      <w:bookmarkStart w:id="12" w:name="OLE_LINK135"/>
      <w:r>
        <w:rPr>
          <w:rFonts w:hint="eastAsia" w:ascii="宋体" w:hAnsi="宋体" w:cs="宋体"/>
          <w:b/>
          <w:bCs/>
          <w:szCs w:val="21"/>
        </w:rPr>
        <w:t xml:space="preserve">与项目有关的一切费用</w:t>
      </w:r>
      <w:bookmarkEnd w:id="12"/>
      <w:r>
        <w:rPr>
          <w:rFonts w:hint="eastAsia" w:ascii="宋体" w:hAnsi="宋体" w:cs="宋体"/>
          <w:b/>
          <w:bCs/>
          <w:szCs w:val="21"/>
        </w:rPr>
        <w:t xml:space="preserve">，采购人不再支付招标范围内除中标价外的任何费用。报价中应包含市场价格风险和政策风险在内的一切费用；</w:t>
      </w:r>
      <w:r>
        <w:rPr>
          <w:rFonts w:hint="eastAsia" w:ascii="宋体" w:hAnsi="宋体" w:cs="宋体"/>
          <w:b/>
          <w:bCs/>
          <w:color w:val="0000ff"/>
          <w:szCs w:val="21"/>
        </w:rPr>
        <w:t xml:space="preserve">中标后，中标单位由于考虑不周，漏报、少报而要求追加报价将不会被采购单位所接受。</w:t>
      </w:r>
      <w:r/>
    </w:p>
    <w:p>
      <w:pPr>
        <w:pStyle w:val="883"/>
        <w:ind w:left="0" w:firstLine="420"/>
        <w:rPr>
          <w:rFonts w:hint="default"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3.甲方租赁车辆使用费为定值，</w:t>
      </w:r>
      <w:r>
        <w:rPr>
          <w:rFonts w:hint="eastAsia" w:ascii="宋体" w:eastAsia="宋体" w:cs="宋体"/>
          <w:b/>
          <w:bCs/>
          <w:sz w:val="21"/>
          <w:szCs w:val="21"/>
          <w:lang w:val="en-US" w:eastAsia="zh-CN" w:bidi="ar-SA"/>
        </w:rPr>
        <w:t xml:space="preserve">该部分费用由</w:t>
      </w:r>
      <w:r>
        <w:rPr>
          <w:rFonts w:hint="eastAsia" w:ascii="宋体" w:hAnsi="宋体" w:eastAsia="宋体" w:cs="宋体"/>
          <w:b/>
          <w:bCs/>
          <w:sz w:val="21"/>
          <w:szCs w:val="21"/>
          <w:lang w:val="en-US" w:eastAsia="zh-CN" w:bidi="ar-SA"/>
        </w:rPr>
        <w:t xml:space="preserve">中标单位支付给甲方，不得上下浮动。</w:t>
      </w:r>
      <w:r/>
    </w:p>
    <w:p>
      <w:pPr>
        <w:ind w:firstLine="403"/>
        <w:spacing w:line="320" w:lineRule="exact"/>
        <w:rPr>
          <w:rFonts w:ascii="宋体" w:hAnsi="宋体" w:cs="宋体"/>
          <w:b/>
          <w:bCs/>
          <w:szCs w:val="21"/>
        </w:rPr>
      </w:pPr>
      <w:r>
        <w:rPr>
          <w:rFonts w:hint="eastAsia" w:ascii="宋体" w:hAnsi="宋体" w:cs="宋体"/>
          <w:b/>
          <w:bCs/>
          <w:szCs w:val="21"/>
          <w:lang w:val="en-US" w:eastAsia="zh-CN"/>
        </w:rPr>
        <w:t xml:space="preserve">4</w:t>
      </w:r>
      <w:r>
        <w:rPr>
          <w:rFonts w:hint="eastAsia" w:ascii="宋体" w:hAnsi="宋体" w:cs="宋体"/>
          <w:b/>
          <w:bCs/>
          <w:szCs w:val="21"/>
        </w:rPr>
        <w:t xml:space="preserve">.中标单位必须高度重视安全生产。服务期间，由于管理不善或作业工人操作不规范等因素造成的各种人身事故、安全事故，均由中标单位承担一切责任和损失。</w:t>
      </w:r>
      <w:r/>
    </w:p>
    <w:p>
      <w:pPr>
        <w:ind w:firstLine="403"/>
        <w:spacing w:line="320" w:lineRule="exact"/>
        <w:rPr>
          <w:rFonts w:ascii="宋体" w:hAnsi="宋体" w:cs="宋体"/>
          <w:b/>
          <w:bCs/>
          <w:szCs w:val="21"/>
        </w:rPr>
      </w:pPr>
      <w:r>
        <w:rPr>
          <w:rFonts w:ascii="宋体" w:hAnsi="宋体" w:cs="宋体"/>
          <w:b/>
          <w:bCs/>
          <w:szCs w:val="21"/>
        </w:rPr>
      </w:r>
      <w:r/>
    </w:p>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53"/>
        <w:jc w:val="left"/>
        <w:spacing w:line="360" w:lineRule="auto"/>
        <w:rPr>
          <w:rFonts w:hint="default" w:hAnsi="宋体" w:eastAsia="宋体"/>
          <w:sz w:val="21"/>
          <w:szCs w:val="21"/>
        </w:rPr>
      </w:pPr>
      <w:r>
        <w:rPr>
          <w:rFonts w:hAnsi="宋体" w:eastAsia="宋体"/>
          <w:sz w:val="21"/>
          <w:szCs w:val="21"/>
        </w:rPr>
        <w:t xml:space="preserve">投标单位：（加盖CA电子公章）</w:t>
      </w:r>
      <w:r/>
    </w:p>
    <w:p>
      <w:pPr>
        <w:pStyle w:val="1153"/>
        <w:jc w:val="left"/>
        <w:spacing w:line="360" w:lineRule="auto"/>
        <w:rPr>
          <w:rFonts w:hint="default" w:hAnsi="宋体" w:eastAsia="宋体"/>
          <w:sz w:val="21"/>
          <w:szCs w:val="21"/>
        </w:rPr>
      </w:pPr>
      <w:r>
        <w:rPr>
          <w:rFonts w:hAnsi="宋体" w:eastAsia="宋体"/>
          <w:sz w:val="21"/>
          <w:szCs w:val="21"/>
        </w:rPr>
        <w:t xml:space="preserve">法定代表人或代理人：（签字或盖章）</w:t>
      </w:r>
      <w:r/>
    </w:p>
    <w:p>
      <w:pPr>
        <w:pStyle w:val="1153"/>
        <w:jc w:val="left"/>
        <w:spacing w:line="360" w:lineRule="auto"/>
        <w:rPr>
          <w:rFonts w:hint="default" w:hAnsi="宋体" w:eastAsia="宋体" w:cs="宋体"/>
        </w:rPr>
      </w:pPr>
      <w:r>
        <w:rPr>
          <w:rFonts w:hAnsi="宋体" w:eastAsia="宋体"/>
          <w:sz w:val="21"/>
          <w:szCs w:val="21"/>
        </w:rPr>
        <w:t xml:space="preserve">日期：    年  月  日</w:t>
      </w:r>
      <w:r/>
    </w:p>
    <w:p>
      <w:pPr>
        <w:pStyle w:val="857"/>
        <w:spacing w:line="360" w:lineRule="auto"/>
        <w:rPr>
          <w:rFonts w:ascii="宋体" w:hAnsi="宋体" w:cs="宋体"/>
          <w:b/>
          <w:bCs/>
          <w:color w:val="000000"/>
          <w:szCs w:val="21"/>
        </w:rPr>
      </w:pPr>
      <w:r>
        <w:rPr>
          <w:rFonts w:hint="eastAsia" w:ascii="宋体" w:hAnsi="宋体" w:cs="宋体"/>
          <w:b/>
          <w:bCs/>
          <w:color w:val="000000"/>
          <w:szCs w:val="21"/>
        </w:rPr>
        <w:br w:type="page" w:clear="all"/>
      </w:r>
      <w:r/>
    </w:p>
    <w:p>
      <w:pPr>
        <w:pStyle w:val="1061"/>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四、投标承诺函</w:t>
      </w:r>
      <w:r/>
    </w:p>
    <w:p>
      <w:pPr>
        <w:pStyle w:val="1069"/>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投标承诺函</w:t>
      </w:r>
      <w:r/>
    </w:p>
    <w:p>
      <w:pPr>
        <w:pStyle w:val="1130"/>
        <w:ind w:right="420"/>
        <w:jc w:val="left"/>
        <w:spacing w:line="440" w:lineRule="exact"/>
        <w:rPr>
          <w:rFonts w:hAnsi="宋体" w:eastAsia="宋体" w:cs="宋体"/>
          <w:color w:val="0000ff"/>
          <w:sz w:val="21"/>
          <w:szCs w:val="21"/>
        </w:rPr>
      </w:pPr>
      <w:r>
        <w:rPr>
          <w:rFonts w:hint="eastAsia" w:hAnsi="宋体" w:eastAsia="宋体" w:cs="宋体"/>
          <w:sz w:val="21"/>
          <w:szCs w:val="21"/>
          <w:u w:val="single"/>
          <w:lang w:val="zh-CN"/>
        </w:rPr>
        <w:t xml:space="preserve">昆山市千灯镇人民政府（昆山市千灯镇社会事业办公室）</w:t>
      </w:r>
      <w:r>
        <w:rPr>
          <w:rFonts w:hint="eastAsia" w:hAnsi="宋体" w:eastAsia="宋体" w:cs="宋体"/>
          <w:sz w:val="21"/>
          <w:szCs w:val="21"/>
          <w:u w:val="single"/>
        </w:rPr>
        <w:t xml:space="preserve">、苏州昆迪项目管理有限公司</w:t>
      </w:r>
      <w:r>
        <w:rPr>
          <w:rFonts w:hint="eastAsia" w:hAnsi="宋体" w:eastAsia="宋体" w:cs="宋体"/>
          <w:color w:val="000000"/>
          <w:sz w:val="21"/>
          <w:szCs w:val="21"/>
        </w:rPr>
        <w:t xml:space="preserve">：</w:t>
      </w:r>
      <w:r/>
    </w:p>
    <w:p>
      <w:pPr>
        <w:ind w:right="420" w:firstLine="420"/>
        <w:jc w:val="left"/>
        <w:spacing w:line="440" w:lineRule="exact"/>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经仔细阅读和研究，我方同意招标文件的各条款要求，自愿参加________（项目名称、项目编号）对应采购包的投标，并作出如下承诺：</w:t>
      </w:r>
      <w:r/>
    </w:p>
    <w:p>
      <w:pPr>
        <w:ind w:right="420" w:firstLine="420"/>
        <w:spacing w:line="440" w:lineRule="exac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440" w:lineRule="exact"/>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我方同意提供与投标有关的一切数据或资料，并保证所提供的投标文件及相关资料均真实有效，若有虚假，我方承担一切责任；</w:t>
      </w:r>
      <w:r/>
    </w:p>
    <w:p>
      <w:pPr>
        <w:ind w:right="420" w:firstLine="420"/>
        <w:spacing w:line="440" w:lineRule="exact"/>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端建立起联系的，即视为放弃交互的权利，我方认可招标人任意处置决定，接受任何处理结果； </w:t>
      </w:r>
      <w:r/>
    </w:p>
    <w:p>
      <w:pPr>
        <w:ind w:right="420" w:firstLine="420"/>
        <w:spacing w:line="440" w:lineRule="exact"/>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440" w:lineRule="exact"/>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440" w:lineRule="exact"/>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440" w:lineRule="exact"/>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440" w:lineRule="exact"/>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440" w:lineRule="exact"/>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440" w:lineRule="exact"/>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440" w:lineRule="exact"/>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440" w:lineRule="exact"/>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440" w:lineRule="exact"/>
        <w:rPr>
          <w:rFonts w:ascii="宋体" w:hAnsi="宋体" w:cs="宋体"/>
          <w:color w:val="000000"/>
          <w:szCs w:val="21"/>
        </w:rPr>
      </w:pPr>
      <w:r>
        <w:rPr>
          <w:rFonts w:hint="eastAsia" w:ascii="宋体" w:hAnsi="宋体" w:cs="宋体"/>
          <w:color w:val="000000"/>
          <w:szCs w:val="21"/>
        </w:rPr>
        <w:t xml:space="preserve">7、我方知晓上述行为的法律后果，本承诺书作为招标人要求我方履行违约赔偿义务的依据；</w:t>
      </w:r>
      <w:r/>
    </w:p>
    <w:p>
      <w:pPr>
        <w:ind w:right="420" w:firstLine="420"/>
        <w:spacing w:line="440" w:lineRule="exact"/>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440" w:lineRule="exact"/>
        <w:rPr>
          <w:rFonts w:ascii="宋体" w:hAnsi="宋体" w:cs="宋体"/>
          <w:color w:val="000000"/>
          <w:szCs w:val="21"/>
        </w:rPr>
      </w:pPr>
      <w:r>
        <w:rPr>
          <w:rFonts w:hint="eastAsia" w:ascii="宋体" w:hAnsi="宋体" w:cs="宋体"/>
          <w:color w:val="000000"/>
          <w:szCs w:val="21"/>
        </w:rPr>
        <w:t xml:space="preserve">9、我方同意中标后按招标文件规定支付中标服务费。</w:t>
      </w:r>
      <w:r/>
    </w:p>
    <w:p>
      <w:pPr>
        <w:ind w:right="420" w:firstLine="420"/>
        <w:spacing w:line="440" w:lineRule="exact"/>
        <w:rPr>
          <w:rFonts w:ascii="宋体" w:hAnsi="宋体" w:cs="宋体"/>
          <w:color w:val="000000"/>
          <w:szCs w:val="21"/>
        </w:rPr>
      </w:pPr>
      <w:r>
        <w:rPr>
          <w:rFonts w:hint="eastAsia" w:ascii="宋体" w:hAnsi="宋体" w:cs="宋体"/>
          <w:color w:val="000000"/>
          <w:szCs w:val="21"/>
        </w:rPr>
        <w:t xml:space="preserve">10、投标文件有效期：自开标日起90天。</w:t>
      </w:r>
      <w:r/>
    </w:p>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30"/>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106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pStyle w:val="1061"/>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五、</w:t>
      </w:r>
      <w:bookmarkStart w:id="13" w:name="_Ref14335258"/>
      <w:r>
        <w:rPr>
          <w:rFonts w:hint="eastAsia" w:ascii="宋体" w:hAnsi="宋体" w:cs="宋体"/>
          <w:color w:val="000000"/>
          <w:sz w:val="21"/>
          <w:szCs w:val="21"/>
        </w:rPr>
        <w:t xml:space="preserve">投标供应商情况表</w:t>
      </w:r>
      <w:bookmarkEnd w:id="13"/>
      <w:r/>
      <w:r/>
    </w:p>
    <w:p>
      <w:pPr>
        <w:pStyle w:val="1069"/>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1069"/>
        <w:ind w:firstLine="0"/>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投标供应商情况表</w:t>
      </w:r>
      <w:r/>
    </w:p>
    <w:p>
      <w:pPr>
        <w:pStyle w:val="1069"/>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p>
    <w:tbl>
      <w:tblPr>
        <w:tblStyle w:val="853"/>
        <w:tblW w:w="953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93"/>
        <w:gridCol w:w="2217"/>
        <w:gridCol w:w="1483"/>
        <w:gridCol w:w="1792"/>
        <w:gridCol w:w="1453"/>
      </w:tblGrid>
      <w:tr>
        <w:trPr>
          <w:trHeight w:val="842"/>
        </w:trPr>
        <w:tc>
          <w:tcPr>
            <w:tcW w:w="259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w:t>
            </w:r>
            <w:r/>
          </w:p>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（或经营者等）</w:t>
            </w:r>
            <w:r/>
          </w:p>
        </w:tc>
        <w:tc>
          <w:tcPr>
            <w:tcW w:w="2217" w:type="dxa"/>
            <w:textDirection w:val="lrTb"/>
            <w:noWrap w:val="false"/>
          </w:tcPr>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成立日期</w:t>
            </w:r>
            <w:r/>
          </w:p>
        </w:tc>
        <w:tc>
          <w:tcPr>
            <w:gridSpan w:val="2"/>
            <w:tcW w:w="3245" w:type="dxa"/>
            <w:textDirection w:val="lrTb"/>
            <w:noWrap w:val="false"/>
          </w:tcPr>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9"/>
        </w:trPr>
        <w:tc>
          <w:tcPr>
            <w:tcW w:w="259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企业地址</w:t>
            </w:r>
            <w:r/>
          </w:p>
        </w:tc>
        <w:tc>
          <w:tcPr>
            <w:tcW w:w="2217" w:type="dxa"/>
            <w:textDirection w:val="lrTb"/>
            <w:noWrap w:val="false"/>
          </w:tcPr>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8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注册资本</w:t>
            </w:r>
            <w:r/>
          </w:p>
        </w:tc>
        <w:tc>
          <w:tcPr>
            <w:gridSpan w:val="2"/>
            <w:tcW w:w="3245" w:type="dxa"/>
            <w:vAlign w:val="center"/>
            <w:textDirection w:val="lrTb"/>
            <w:noWrap w:val="false"/>
          </w:tcPr>
          <w:p>
            <w:pPr>
              <w:pStyle w:val="1069"/>
              <w:ind w:firstLine="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万元</w:t>
            </w:r>
            <w:r/>
          </w:p>
        </w:tc>
      </w:tr>
      <w:tr>
        <w:trPr>
          <w:trHeight w:val="459"/>
        </w:trPr>
        <w:tc>
          <w:tcPr>
            <w:tcW w:w="259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经营范围</w:t>
            </w:r>
            <w:r/>
          </w:p>
        </w:tc>
        <w:tc>
          <w:tcPr>
            <w:gridSpan w:val="4"/>
            <w:tcW w:w="6945" w:type="dxa"/>
            <w:textDirection w:val="lrTb"/>
            <w:noWrap w:val="false"/>
          </w:tcPr>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9"/>
        </w:trPr>
        <w:tc>
          <w:tcPr>
            <w:tcW w:w="259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职工人数</w:t>
            </w:r>
            <w:r/>
          </w:p>
        </w:tc>
        <w:tc>
          <w:tcPr>
            <w:tcW w:w="2217" w:type="dxa"/>
            <w:textDirection w:val="lrTb"/>
            <w:noWrap w:val="false"/>
          </w:tcPr>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gridSpan w:val="2"/>
            <w:tcW w:w="3275"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其中：有中高级以上职称的人数</w:t>
            </w:r>
            <w:r/>
          </w:p>
        </w:tc>
        <w:tc>
          <w:tcPr>
            <w:tcW w:w="1453" w:type="dxa"/>
            <w:textDirection w:val="lrTb"/>
            <w:noWrap w:val="false"/>
          </w:tcPr>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9"/>
        </w:trPr>
        <w:tc>
          <w:tcPr>
            <w:tcW w:w="259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资产总额</w:t>
            </w:r>
            <w:r/>
          </w:p>
        </w:tc>
        <w:tc>
          <w:tcPr>
            <w:tcW w:w="2217" w:type="dxa"/>
            <w:vAlign w:val="center"/>
            <w:textDirection w:val="lrTb"/>
            <w:noWrap w:val="false"/>
          </w:tcPr>
          <w:p>
            <w:pPr>
              <w:pStyle w:val="1069"/>
              <w:ind w:firstLine="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万元</w:t>
            </w:r>
            <w:r/>
          </w:p>
        </w:tc>
        <w:tc>
          <w:tcPr>
            <w:tcW w:w="148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营业收入</w:t>
            </w:r>
            <w:r/>
          </w:p>
        </w:tc>
        <w:tc>
          <w:tcPr>
            <w:gridSpan w:val="2"/>
            <w:tcW w:w="3245" w:type="dxa"/>
            <w:vAlign w:val="center"/>
            <w:textDirection w:val="lrTb"/>
            <w:noWrap w:val="false"/>
          </w:tcPr>
          <w:p>
            <w:pPr>
              <w:pStyle w:val="1069"/>
              <w:ind w:firstLine="0"/>
              <w:jc w:val="righ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2025年         万元</w:t>
            </w:r>
            <w:r/>
          </w:p>
        </w:tc>
      </w:tr>
      <w:tr>
        <w:trPr>
          <w:trHeight w:val="826"/>
        </w:trPr>
        <w:tc>
          <w:tcPr>
            <w:tcW w:w="259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企业规模</w:t>
            </w:r>
            <w:r/>
          </w:p>
        </w:tc>
        <w:tc>
          <w:tcPr>
            <w:gridSpan w:val="4"/>
            <w:tcW w:w="6945"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大型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中型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小型</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     微型</w:t>
            </w:r>
            <w:r>
              <w:rPr>
                <w:rFonts w:ascii="Wingdings 2" w:hAnsi="Wingdings 2" w:eastAsia="Wingdings 2" w:cs="Wingdings 2"/>
                <w:color w:val="000000"/>
                <w:sz w:val="21"/>
                <w:szCs w:val="21"/>
              </w:rPr>
              <w:t xml:space="preserve">£</w:t>
            </w:r>
            <w:r/>
          </w:p>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根据《中小企业划型标准规定》（工信部联企业〔2011〕300号）填写</w:t>
            </w:r>
            <w:r/>
          </w:p>
        </w:tc>
      </w:tr>
      <w:tr>
        <w:trPr>
          <w:trHeight w:val="459"/>
        </w:trPr>
        <w:tc>
          <w:tcPr>
            <w:tcW w:w="259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p>
        </w:tc>
        <w:tc>
          <w:tcPr>
            <w:gridSpan w:val="4"/>
            <w:tcW w:w="6945" w:type="dxa"/>
            <w:textDirection w:val="lrTb"/>
            <w:noWrap w:val="false"/>
          </w:tcPr>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459"/>
        </w:trPr>
        <w:tc>
          <w:tcPr>
            <w:tcW w:w="259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4"/>
            <w:tcW w:w="6945" w:type="dxa"/>
            <w:textDirection w:val="lrTb"/>
            <w:noWrap w:val="false"/>
          </w:tcPr>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826"/>
        </w:trPr>
        <w:tc>
          <w:tcPr>
            <w:tcW w:w="259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近三年来完成或正在履行的重大合同情况</w:t>
            </w:r>
            <w:r/>
          </w:p>
        </w:tc>
        <w:tc>
          <w:tcPr>
            <w:gridSpan w:val="4"/>
            <w:tcW w:w="6945" w:type="dxa"/>
            <w:textDirection w:val="lrTb"/>
            <w:noWrap w:val="false"/>
          </w:tcPr>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cs="宋体"/>
                <w:color w:val="000000"/>
                <w:szCs w:val="21"/>
              </w:rPr>
            </w:pPr>
            <w:r>
              <w:rPr>
                <w:rFonts w:ascii="宋体" w:hAnsi="宋体" w:cs="宋体"/>
                <w:color w:val="000000"/>
                <w:szCs w:val="21"/>
              </w:rPr>
            </w:r>
            <w:r/>
          </w:p>
        </w:tc>
      </w:tr>
      <w:tr>
        <w:trPr>
          <w:trHeight w:val="826"/>
        </w:trPr>
        <w:tc>
          <w:tcPr>
            <w:tcW w:w="259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最近2年内在经营过程中受到何种奖励或处分</w:t>
            </w:r>
            <w:r/>
          </w:p>
        </w:tc>
        <w:tc>
          <w:tcPr>
            <w:gridSpan w:val="4"/>
            <w:tcW w:w="6945" w:type="dxa"/>
            <w:textDirection w:val="lrTb"/>
            <w:noWrap w:val="false"/>
          </w:tcPr>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1653"/>
        </w:trPr>
        <w:tc>
          <w:tcPr>
            <w:tcW w:w="259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最近3年内有无因售假、售劣或是其他原因被消费者投诉或起诉的情况及说明</w:t>
            </w:r>
            <w:r/>
          </w:p>
        </w:tc>
        <w:tc>
          <w:tcPr>
            <w:gridSpan w:val="4"/>
            <w:tcW w:w="6945" w:type="dxa"/>
            <w:textDirection w:val="lrTb"/>
            <w:noWrap w:val="false"/>
          </w:tcPr>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1653"/>
        </w:trPr>
        <w:tc>
          <w:tcPr>
            <w:tcW w:w="259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最近3年内主要负责人有无因经济犯罪被司法机关追究的情况及说明</w:t>
            </w:r>
            <w:r/>
          </w:p>
        </w:tc>
        <w:tc>
          <w:tcPr>
            <w:gridSpan w:val="4"/>
            <w:tcW w:w="6945" w:type="dxa"/>
            <w:textDirection w:val="lrTb"/>
            <w:noWrap w:val="false"/>
          </w:tcPr>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trHeight w:val="1254"/>
        </w:trPr>
        <w:tc>
          <w:tcPr>
            <w:tcW w:w="2593" w:type="dxa"/>
            <w:vAlign w:val="center"/>
            <w:textDirection w:val="lrTb"/>
            <w:noWrap w:val="false"/>
          </w:tcPr>
          <w:p>
            <w:pPr>
              <w:pStyle w:val="106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p>
        </w:tc>
        <w:tc>
          <w:tcPr>
            <w:gridSpan w:val="4"/>
            <w:tcW w:w="6945" w:type="dxa"/>
            <w:textDirection w:val="lrTb"/>
            <w:noWrap w:val="false"/>
          </w:tcPr>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ind w:firstLine="0"/>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bookmarkStart w:id="14" w:name="_Ref360464497"/>
      <w:r/>
      <w:bookmarkStart w:id="15" w:name="_Ref516487925"/>
      <w:r/>
      <w:bookmarkStart w:id="16" w:name="_Toc313432879"/>
      <w:r/>
      <w:bookmarkStart w:id="17" w:name="_Ref36041954"/>
      <w:r/>
      <w:bookmarkStart w:id="18" w:name="_Ref66452472"/>
      <w:r>
        <w:rPr>
          <w:rFonts w:hint="eastAsia" w:ascii="宋体" w:hAnsi="宋体" w:cs="宋体"/>
          <w:color w:val="000000"/>
          <w:sz w:val="21"/>
          <w:szCs w:val="21"/>
        </w:rPr>
        <w:br w:type="page" w:clear="all"/>
      </w:r>
      <w:bookmarkEnd w:id="14"/>
      <w:r/>
      <w:bookmarkEnd w:id="15"/>
      <w:r/>
      <w:bookmarkEnd w:id="16"/>
      <w:r/>
      <w:bookmarkEnd w:id="17"/>
      <w:r/>
      <w:bookmarkEnd w:id="18"/>
      <w:r/>
      <w:r/>
    </w:p>
    <w:p>
      <w:pPr>
        <w:pStyle w:val="1061"/>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六、偏离表</w:t>
      </w:r>
      <w:r/>
    </w:p>
    <w:p>
      <w:pPr>
        <w:pStyle w:val="1069"/>
        <w:ind w:firstLine="0"/>
        <w:jc w:val="center"/>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rPr>
      </w:r>
      <w:r/>
    </w:p>
    <w:p>
      <w:pPr>
        <w:pStyle w:val="1069"/>
        <w:ind w:firstLine="0"/>
        <w:jc w:val="center"/>
        <w:spacing w:line="360" w:lineRule="auto"/>
        <w:rPr>
          <w:rFonts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偏离表</w:t>
      </w:r>
      <w:r/>
    </w:p>
    <w:tbl>
      <w:tblPr>
        <w:tblStyle w:val="853"/>
        <w:tblW w:w="0" w:type="auto"/>
        <w:tblInd w:w="12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600"/>
        <w:gridCol w:w="2859"/>
        <w:gridCol w:w="2850"/>
        <w:gridCol w:w="1525"/>
      </w:tblGrid>
      <w:tr>
        <w:trPr>
          <w:trHeight w:val="680"/>
        </w:trPr>
        <w:tc>
          <w:tcPr>
            <w:gridSpan w:val="2"/>
            <w:tcW w:w="242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W w:w="285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招标文件的商务技术条款</w:t>
            </w:r>
            <w:r/>
          </w:p>
        </w:tc>
        <w:tc>
          <w:tcPr>
            <w:tcW w:w="285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投标文件的商务技术条款</w:t>
            </w:r>
            <w:r/>
          </w:p>
        </w:tc>
        <w:tc>
          <w:tcPr>
            <w:tcW w:w="152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偏离说明</w:t>
            </w:r>
            <w:r/>
          </w:p>
        </w:tc>
      </w:tr>
      <w:tr>
        <w:trPr>
          <w:trHeight w:val="680"/>
        </w:trPr>
        <w:tc>
          <w:tcPr>
            <w:tcW w:w="8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6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服务时间</w:t>
            </w:r>
            <w:r/>
          </w:p>
        </w:tc>
        <w:tc>
          <w:tcPr>
            <w:tcW w:w="285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8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680"/>
        </w:trPr>
        <w:tc>
          <w:tcPr>
            <w:tcW w:w="8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6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付款方式</w:t>
            </w:r>
            <w:r/>
          </w:p>
        </w:tc>
        <w:tc>
          <w:tcPr>
            <w:tcW w:w="285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8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680"/>
        </w:trPr>
        <w:tc>
          <w:tcPr>
            <w:tcW w:w="8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6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285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8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5"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firstLine="420"/>
        <w:jc w:val="left"/>
        <w:spacing w:line="360" w:lineRule="auto"/>
        <w:rPr>
          <w:rFonts w:ascii="宋体" w:hAnsi="宋体" w:cs="宋体"/>
          <w:szCs w:val="21"/>
          <w:lang w:val="zh-CN"/>
        </w:rPr>
      </w:pPr>
      <w:r>
        <w:rPr>
          <w:rFonts w:ascii="宋体" w:hAnsi="宋体" w:cs="宋体"/>
          <w:szCs w:val="21"/>
          <w:lang w:val="zh-CN"/>
        </w:rPr>
      </w:r>
      <w:r/>
    </w:p>
    <w:p>
      <w:pPr>
        <w:ind w:firstLine="420"/>
        <w:jc w:val="left"/>
        <w:spacing w:line="360" w:lineRule="auto"/>
        <w:rPr>
          <w:rFonts w:ascii="宋体" w:hAnsi="宋体" w:cs="宋体"/>
          <w:b/>
          <w:bCs/>
          <w:szCs w:val="21"/>
          <w:lang w:val="zh-CN"/>
        </w:rPr>
      </w:pPr>
      <w:r>
        <w:rPr>
          <w:rFonts w:hint="eastAsia" w:ascii="宋体" w:hAnsi="宋体" w:cs="宋体"/>
          <w:b/>
          <w:bCs/>
          <w:szCs w:val="21"/>
          <w:lang w:val="zh-CN"/>
        </w:rPr>
        <w:t xml:space="preserve">注：投标供应商的投标文件与招标文件对应采购包规定的有偏离的，应在此表中说明。未在上表中说明的，将被认为完全响应招标文件的规定。</w:t>
      </w:r>
      <w:r/>
    </w:p>
    <w:p>
      <w:pPr>
        <w:pStyle w:val="1069"/>
        <w:ind w:firstLine="0"/>
        <w:spacing w:line="360" w:lineRule="auto"/>
        <w:rPr>
          <w:rFonts w:ascii="宋体" w:hAnsi="宋体" w:eastAsia="宋体" w:cs="宋体"/>
          <w:sz w:val="21"/>
          <w:szCs w:val="21"/>
        </w:rPr>
      </w:pPr>
      <w:r>
        <w:rPr>
          <w:rFonts w:ascii="宋体" w:hAnsi="宋体" w:eastAsia="宋体" w:cs="宋体"/>
          <w:sz w:val="21"/>
          <w:szCs w:val="21"/>
        </w:rPr>
      </w:r>
      <w:r/>
    </w:p>
    <w:p>
      <w:pPr>
        <w:pStyle w:val="1130"/>
        <w:ind w:firstLine="405"/>
        <w:spacing w:line="360" w:lineRule="auto"/>
        <w:rPr>
          <w:rFonts w:hAnsi="宋体" w:eastAsia="宋体" w:cs="宋体"/>
          <w:color w:val="000000"/>
          <w:sz w:val="21"/>
          <w:szCs w:val="21"/>
        </w:rPr>
      </w:pPr>
      <w:r/>
      <w:bookmarkStart w:id="19" w:name="_Ref22735804"/>
      <w:r/>
      <w:bookmarkStart w:id="20" w:name="_Ref516487982"/>
      <w:r/>
      <w:r/>
    </w:p>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30"/>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106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19"/>
      <w:r/>
      <w:bookmarkEnd w:id="20"/>
      <w:r/>
      <w:r/>
    </w:p>
    <w:p>
      <w:pPr>
        <w:rPr>
          <w:rFonts w:ascii="宋体" w:hAnsi="宋体" w:cs="宋体"/>
          <w:color w:val="000000"/>
          <w:szCs w:val="21"/>
        </w:rPr>
      </w:pPr>
      <w:r>
        <w:rPr>
          <w:rFonts w:hint="eastAsia" w:ascii="宋体" w:hAnsi="宋体" w:cs="宋体"/>
          <w:color w:val="000000"/>
          <w:szCs w:val="21"/>
        </w:rPr>
        <w:br w:type="page" w:clear="all"/>
      </w:r>
      <w:r/>
    </w:p>
    <w:p>
      <w:pPr>
        <w:rPr>
          <w:rFonts w:ascii="宋体" w:hAnsi="宋体" w:cs="宋体"/>
          <w:color w:val="000000"/>
          <w:szCs w:val="21"/>
        </w:rPr>
      </w:pPr>
      <w:r>
        <w:rPr>
          <w:rFonts w:ascii="宋体" w:hAnsi="宋体" w:cs="宋体"/>
          <w:color w:val="000000"/>
          <w:szCs w:val="21"/>
        </w:rPr>
      </w:r>
      <w:r/>
    </w:p>
    <w:p>
      <w:pPr>
        <w:pStyle w:val="844"/>
        <w:spacing w:before="0" w:after="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七、拟投入项目组人员一览表</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拟投入项目组人员一览表</w:t>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600"/>
        <w:gridCol w:w="1538"/>
        <w:gridCol w:w="1350"/>
        <w:gridCol w:w="2125"/>
        <w:gridCol w:w="1976"/>
      </w:tblGrid>
      <w:tr>
        <w:trPr>
          <w:jc w:val="center"/>
          <w:trHeight w:val="737" w:hRule="exact"/>
        </w:trPr>
        <w:tc>
          <w:tcPr>
            <w:tcW w:w="94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序号</w:t>
            </w:r>
            <w:r/>
          </w:p>
        </w:tc>
        <w:tc>
          <w:tcPr>
            <w:tcW w:w="160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姓名</w:t>
            </w:r>
            <w:r/>
          </w:p>
        </w:tc>
        <w:tc>
          <w:tcPr>
            <w:tcW w:w="15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学历</w:t>
            </w:r>
            <w:r/>
          </w:p>
        </w:tc>
        <w:tc>
          <w:tcPr>
            <w:tcW w:w="135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专业</w:t>
            </w:r>
            <w:r/>
          </w:p>
        </w:tc>
        <w:tc>
          <w:tcPr>
            <w:tcW w:w="21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职称</w:t>
            </w:r>
            <w:r>
              <w:rPr>
                <w:rFonts w:hint="eastAsia" w:ascii="宋体" w:hAnsi="宋体"/>
                <w:color w:val="000000"/>
                <w:szCs w:val="21"/>
              </w:rPr>
              <w:t xml:space="preserve">或上岗证</w:t>
            </w:r>
            <w:r/>
          </w:p>
        </w:tc>
        <w:tc>
          <w:tcPr>
            <w:tcW w:w="197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pacing w:val="-10"/>
                <w:szCs w:val="21"/>
              </w:rPr>
              <w:t xml:space="preserve">所担任</w:t>
            </w:r>
            <w:r>
              <w:rPr>
                <w:rFonts w:ascii="宋体" w:hAnsi="宋体"/>
                <w:color w:val="000000"/>
                <w:spacing w:val="-10"/>
                <w:szCs w:val="21"/>
              </w:rPr>
              <w:t xml:space="preserve">岗位</w:t>
            </w:r>
            <w:r/>
          </w:p>
        </w:tc>
      </w:tr>
      <w:tr>
        <w:trPr>
          <w:jc w:val="center"/>
          <w:trHeight w:val="737" w:hRule="exact"/>
        </w:trPr>
        <w:tc>
          <w:tcPr>
            <w:tcW w:w="94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tcW w:w="160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5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97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项目负责人</w:t>
            </w:r>
            <w:r/>
          </w:p>
        </w:tc>
      </w:tr>
      <w:tr>
        <w:trPr>
          <w:jc w:val="center"/>
          <w:trHeight w:val="737" w:hRule="exact"/>
        </w:trPr>
        <w:tc>
          <w:tcPr>
            <w:tcW w:w="941"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60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5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9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Height w:val="737" w:hRule="exact"/>
        </w:trPr>
        <w:tc>
          <w:tcPr>
            <w:tcW w:w="941"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60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5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9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Height w:val="737" w:hRule="exact"/>
        </w:trPr>
        <w:tc>
          <w:tcPr>
            <w:tcW w:w="941"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60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5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9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Height w:val="737" w:hRule="exact"/>
        </w:trPr>
        <w:tc>
          <w:tcPr>
            <w:tcW w:w="94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tcW w:w="160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5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9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center"/>
        <w:spacing w:line="360" w:lineRule="auto"/>
        <w:rPr>
          <w:rFonts w:ascii="宋体" w:hAnsi="宋体" w:cs="宋体"/>
          <w:b/>
          <w:bCs/>
          <w:color w:val="000000"/>
          <w:szCs w:val="21"/>
        </w:rPr>
      </w:pPr>
      <w:r>
        <w:rPr>
          <w:rFonts w:ascii="宋体" w:hAnsi="宋体" w:cs="宋体"/>
          <w:b/>
          <w:bCs/>
          <w:color w:val="000000"/>
          <w:szCs w:val="21"/>
        </w:rPr>
      </w:r>
      <w:r/>
    </w:p>
    <w:p>
      <w:pPr>
        <w:pStyle w:val="1130"/>
        <w:spacing w:line="360" w:lineRule="auto"/>
        <w:rPr>
          <w:rFonts w:hAnsi="宋体" w:cs="宋体"/>
          <w:szCs w:val="21"/>
        </w:rPr>
      </w:pPr>
      <w:r>
        <w:rPr>
          <w:rFonts w:hAnsi="宋体" w:cs="宋体"/>
          <w:szCs w:val="21"/>
        </w:rPr>
      </w:r>
      <w:r/>
    </w:p>
    <w:p>
      <w:pPr>
        <w:pStyle w:val="1130"/>
        <w:spacing w:line="360" w:lineRule="auto"/>
        <w:rPr>
          <w:rFonts w:hAnsi="宋体" w:cs="宋体"/>
          <w:szCs w:val="21"/>
        </w:rPr>
      </w:pPr>
      <w:r>
        <w:rPr>
          <w:rFonts w:hAnsi="宋体" w:cs="宋体"/>
          <w:szCs w:val="21"/>
        </w:rPr>
      </w:r>
      <w:r/>
    </w:p>
    <w:p>
      <w:pPr>
        <w:pStyle w:val="1130"/>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857"/>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rPr>
          <w:rFonts w:ascii="宋体" w:hAnsi="宋体" w:cs="宋体"/>
          <w:b/>
          <w:bCs/>
          <w:color w:val="000000"/>
          <w:sz w:val="28"/>
          <w:szCs w:val="28"/>
        </w:rPr>
      </w:pPr>
      <w:r>
        <w:rPr>
          <w:rFonts w:hint="eastAsia" w:ascii="宋体" w:hAnsi="宋体" w:cs="宋体"/>
          <w:b/>
          <w:bCs/>
          <w:color w:val="000000"/>
          <w:sz w:val="28"/>
          <w:szCs w:val="28"/>
        </w:rPr>
        <w:br w:type="page" w:clear="all"/>
      </w:r>
      <w:r/>
    </w:p>
    <w:p>
      <w:pPr>
        <w:pStyle w:val="844"/>
        <w:spacing w:before="0" w:after="0" w:line="360" w:lineRule="auto"/>
        <w:rPr>
          <w:rFonts w:ascii="宋体" w:hAnsi="宋体" w:eastAsia="宋体" w:cs="宋体"/>
          <w:b/>
          <w:bCs/>
          <w:color w:val="000000"/>
          <w:sz w:val="21"/>
          <w:szCs w:val="21"/>
        </w:rPr>
      </w:pPr>
      <w:r/>
      <w:bookmarkStart w:id="21" w:name="_Ref61000701"/>
      <w:r/>
      <w:bookmarkStart w:id="22" w:name="_Ref416435073"/>
      <w:r/>
      <w:bookmarkStart w:id="23" w:name="_Ref445902493"/>
      <w:r/>
      <w:bookmarkStart w:id="24" w:name="_Ref381356329"/>
      <w:r/>
      <w:bookmarkStart w:id="25" w:name="_Ref533855056"/>
      <w:r>
        <w:rPr>
          <w:rFonts w:hint="eastAsia" w:ascii="宋体" w:hAnsi="宋体" w:eastAsia="宋体" w:cs="宋体"/>
          <w:b/>
          <w:bCs/>
          <w:color w:val="000000"/>
          <w:sz w:val="21"/>
          <w:szCs w:val="21"/>
        </w:rPr>
        <w:t xml:space="preserve">八、拟投入设施设备一览表</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拟投入设施设备一览表</w:t>
      </w:r>
      <w:r/>
    </w:p>
    <w:tbl>
      <w:tblPr>
        <w:tblStyle w:val="853"/>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454"/>
        <w:gridCol w:w="1320"/>
      </w:tblGrid>
      <w:tr>
        <w:trPr>
          <w:cantSplit/>
          <w:jc w:val="center"/>
          <w:trHeight w:val="737"/>
        </w:trPr>
        <w:tc>
          <w:tcPr>
            <w:tcW w:w="716" w:type="dxa"/>
            <w:vAlign w:val="center"/>
            <w:textDirection w:val="lrTb"/>
            <w:noWrap w:val="false"/>
          </w:tcPr>
          <w:p>
            <w:pPr>
              <w:pStyle w:val="1154"/>
              <w:jc w:val="center"/>
              <w:rPr>
                <w:rFonts w:hAnsi="宋体" w:eastAsia="宋体" w:cs="宋体"/>
                <w:color w:val="000000"/>
                <w:sz w:val="21"/>
                <w:szCs w:val="21"/>
              </w:rPr>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1154"/>
              <w:jc w:val="center"/>
              <w:rPr>
                <w:rFonts w:hAnsi="宋体" w:eastAsia="宋体" w:cs="宋体"/>
                <w:color w:val="000000"/>
                <w:sz w:val="21"/>
                <w:szCs w:val="21"/>
              </w:rPr>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1154"/>
              <w:jc w:val="center"/>
              <w:rPr>
                <w:rFonts w:hAnsi="宋体" w:eastAsia="宋体" w:cs="宋体"/>
                <w:color w:val="000000"/>
                <w:sz w:val="21"/>
                <w:szCs w:val="21"/>
              </w:rPr>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1154"/>
              <w:jc w:val="center"/>
              <w:rPr>
                <w:rFonts w:hAnsi="宋体" w:eastAsia="宋体" w:cs="宋体"/>
                <w:color w:val="000000"/>
                <w:sz w:val="21"/>
                <w:szCs w:val="21"/>
              </w:rPr>
            </w:pPr>
            <w:r>
              <w:rPr>
                <w:rFonts w:hint="eastAsia" w:hAnsi="宋体" w:eastAsia="宋体" w:cs="宋体"/>
                <w:color w:val="000000"/>
                <w:sz w:val="21"/>
                <w:szCs w:val="21"/>
              </w:rPr>
              <w:t xml:space="preserve">数量</w:t>
            </w:r>
            <w:r/>
          </w:p>
        </w:tc>
        <w:tc>
          <w:tcPr>
            <w:tcW w:w="1454" w:type="dxa"/>
            <w:vAlign w:val="center"/>
            <w:textDirection w:val="lrTb"/>
            <w:noWrap w:val="false"/>
          </w:tcPr>
          <w:p>
            <w:pPr>
              <w:pStyle w:val="1154"/>
              <w:jc w:val="center"/>
              <w:rPr>
                <w:rFonts w:hAnsi="宋体" w:eastAsia="宋体" w:cs="宋体"/>
                <w:color w:val="000000"/>
                <w:sz w:val="21"/>
                <w:szCs w:val="21"/>
              </w:rPr>
            </w:pPr>
            <w:r>
              <w:rPr>
                <w:rFonts w:hint="eastAsia" w:hAnsi="宋体" w:eastAsia="宋体" w:cs="宋体"/>
                <w:color w:val="000000"/>
                <w:sz w:val="21"/>
                <w:szCs w:val="21"/>
              </w:rPr>
              <w:t xml:space="preserve">单位</w:t>
            </w:r>
            <w:r/>
          </w:p>
        </w:tc>
        <w:tc>
          <w:tcPr>
            <w:tcW w:w="1320" w:type="dxa"/>
            <w:vAlign w:val="center"/>
            <w:textDirection w:val="lrTb"/>
            <w:noWrap w:val="false"/>
          </w:tcPr>
          <w:p>
            <w:pPr>
              <w:pStyle w:val="1154"/>
              <w:jc w:val="center"/>
              <w:rPr>
                <w:rFonts w:hAnsi="宋体" w:eastAsia="宋体" w:cs="宋体"/>
                <w:color w:val="000000"/>
                <w:sz w:val="21"/>
                <w:szCs w:val="21"/>
              </w:rPr>
            </w:pPr>
            <w:r>
              <w:rPr>
                <w:rFonts w:hint="eastAsia" w:hAnsi="宋体" w:eastAsia="宋体" w:cs="宋体"/>
                <w:color w:val="000000"/>
                <w:sz w:val="21"/>
                <w:szCs w:val="21"/>
              </w:rPr>
              <w:t xml:space="preserve">备注</w:t>
            </w:r>
            <w:r/>
          </w:p>
        </w:tc>
      </w:tr>
      <w:tr>
        <w:trPr>
          <w:cantSplit/>
          <w:jc w:val="center"/>
          <w:trHeight w:val="737"/>
        </w:trPr>
        <w:tc>
          <w:tcPr>
            <w:tcW w:w="716" w:type="dxa"/>
            <w:textDirection w:val="lrTb"/>
            <w:noWrap w:val="false"/>
          </w:tcPr>
          <w:p>
            <w:pPr>
              <w:pStyle w:val="1154"/>
              <w:jc w:val="center"/>
              <w:rPr>
                <w:rFonts w:hAnsi="宋体" w:eastAsia="宋体" w:cs="宋体"/>
                <w:color w:val="000000"/>
                <w:sz w:val="21"/>
                <w:szCs w:val="21"/>
              </w:rPr>
            </w:pPr>
            <w:r>
              <w:rPr>
                <w:rFonts w:hint="eastAsia" w:hAnsi="宋体" w:eastAsia="宋体" w:cs="宋体"/>
                <w:color w:val="000000"/>
                <w:sz w:val="21"/>
                <w:szCs w:val="21"/>
              </w:rPr>
              <w:t xml:space="preserve">1</w:t>
            </w:r>
            <w:r/>
          </w:p>
        </w:tc>
        <w:tc>
          <w:tcPr>
            <w:tcW w:w="1809"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c>
          <w:tcPr>
            <w:tcW w:w="1454"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c>
          <w:tcPr>
            <w:tcW w:w="1320"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737"/>
        </w:trPr>
        <w:tc>
          <w:tcPr>
            <w:tcW w:w="716" w:type="dxa"/>
            <w:textDirection w:val="lrTb"/>
            <w:noWrap w:val="false"/>
          </w:tcPr>
          <w:p>
            <w:pPr>
              <w:pStyle w:val="1154"/>
              <w:jc w:val="center"/>
              <w:rPr>
                <w:rFonts w:hAnsi="宋体" w:eastAsia="宋体" w:cs="宋体"/>
                <w:color w:val="000000"/>
                <w:sz w:val="21"/>
                <w:szCs w:val="21"/>
              </w:rPr>
            </w:pPr>
            <w:r>
              <w:rPr>
                <w:rFonts w:hint="eastAsia" w:hAnsi="宋体" w:eastAsia="宋体" w:cs="宋体"/>
                <w:color w:val="000000"/>
                <w:sz w:val="21"/>
                <w:szCs w:val="21"/>
              </w:rPr>
              <w:t xml:space="preserve">2</w:t>
            </w:r>
            <w:r/>
          </w:p>
        </w:tc>
        <w:tc>
          <w:tcPr>
            <w:tcW w:w="1809"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c>
          <w:tcPr>
            <w:tcW w:w="1454"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c>
          <w:tcPr>
            <w:tcW w:w="1320"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737"/>
        </w:trPr>
        <w:tc>
          <w:tcPr>
            <w:tcW w:w="716" w:type="dxa"/>
            <w:textDirection w:val="lrTb"/>
            <w:noWrap w:val="false"/>
          </w:tcPr>
          <w:p>
            <w:pPr>
              <w:pStyle w:val="1154"/>
              <w:jc w:val="center"/>
              <w:rPr>
                <w:rFonts w:hAnsi="宋体" w:eastAsia="宋体" w:cs="宋体"/>
                <w:color w:val="000000"/>
                <w:sz w:val="21"/>
                <w:szCs w:val="21"/>
              </w:rPr>
            </w:pPr>
            <w:r>
              <w:rPr>
                <w:rFonts w:hint="eastAsia" w:hAnsi="宋体" w:eastAsia="宋体" w:cs="宋体"/>
                <w:color w:val="000000"/>
                <w:sz w:val="21"/>
                <w:szCs w:val="21"/>
              </w:rPr>
              <w:t xml:space="preserve">...</w:t>
            </w:r>
            <w:r/>
          </w:p>
        </w:tc>
        <w:tc>
          <w:tcPr>
            <w:tcW w:w="1809"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c>
          <w:tcPr>
            <w:tcW w:w="1454"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c>
          <w:tcPr>
            <w:tcW w:w="1320" w:type="dxa"/>
            <w:textDirection w:val="lrTb"/>
            <w:noWrap w:val="false"/>
          </w:tcPr>
          <w:p>
            <w:pPr>
              <w:pStyle w:val="1154"/>
              <w:jc w:val="center"/>
              <w:rPr>
                <w:rFonts w:hAnsi="宋体" w:eastAsia="宋体" w:cs="宋体"/>
                <w:color w:val="000000"/>
                <w:sz w:val="21"/>
                <w:szCs w:val="21"/>
              </w:rPr>
            </w:pPr>
            <w:r>
              <w:rPr>
                <w:rFonts w:hAnsi="宋体" w:eastAsia="宋体" w:cs="宋体"/>
                <w:color w:val="000000"/>
                <w:sz w:val="21"/>
                <w:szCs w:val="21"/>
              </w:rPr>
            </w:r>
            <w:r/>
          </w:p>
        </w:tc>
      </w:tr>
    </w:tbl>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30"/>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857"/>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rPr>
          <w:rFonts w:ascii="宋体" w:hAnsi="宋体" w:cs="宋体"/>
          <w:b/>
          <w:bCs/>
          <w:szCs w:val="21"/>
          <w:lang w:val="zh-CN"/>
        </w:rPr>
      </w:pPr>
      <w:r>
        <w:rPr>
          <w:rFonts w:hint="eastAsia" w:ascii="宋体" w:hAnsi="宋体" w:cs="宋体"/>
          <w:b/>
          <w:bCs/>
          <w:szCs w:val="21"/>
          <w:lang w:val="zh-CN"/>
        </w:rPr>
        <w:br w:type="page" w:clear="all"/>
      </w:r>
      <w:r/>
    </w:p>
    <w:p>
      <w:pPr>
        <w:pStyle w:val="844"/>
        <w:spacing w:before="0" w:after="0" w:line="360" w:lineRule="auto"/>
        <w:rPr>
          <w:rFonts w:ascii="宋体" w:hAnsi="宋体" w:cs="宋体"/>
          <w:b/>
          <w:bCs/>
          <w:color w:val="000000"/>
          <w:sz w:val="21"/>
          <w:szCs w:val="21"/>
        </w:rPr>
      </w:pPr>
      <w:r>
        <w:rPr>
          <w:rFonts w:hint="eastAsia" w:ascii="宋体" w:hAnsi="宋体" w:cs="宋体"/>
          <w:b/>
          <w:bCs/>
          <w:sz w:val="21"/>
          <w:szCs w:val="21"/>
          <w:lang w:val="zh-CN"/>
        </w:rPr>
        <w:t xml:space="preserve">九</w:t>
      </w:r>
      <w:r>
        <w:rPr>
          <w:rFonts w:hint="eastAsia" w:ascii="宋体" w:hAnsi="宋体" w:cs="宋体"/>
          <w:b/>
          <w:bCs/>
          <w:color w:val="000000"/>
          <w:sz w:val="21"/>
          <w:szCs w:val="21"/>
        </w:rPr>
        <w:t xml:space="preserve">、类似业绩一览表</w:t>
      </w:r>
      <w:bookmarkEnd w:id="21"/>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类似业绩一览表</w:t>
      </w:r>
      <w:r/>
    </w:p>
    <w:tbl>
      <w:tblPr>
        <w:tblStyle w:val="8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77"/>
        <w:gridCol w:w="2769"/>
        <w:gridCol w:w="1950"/>
        <w:gridCol w:w="1838"/>
        <w:gridCol w:w="1417"/>
      </w:tblGrid>
      <w:tr>
        <w:trPr>
          <w:cantSplit/>
          <w:jc w:val="center"/>
          <w:trHeight w:val="737"/>
        </w:trPr>
        <w:tc>
          <w:tcPr>
            <w:tcW w:w="1577"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序号</w:t>
            </w:r>
            <w:r/>
          </w:p>
        </w:tc>
        <w:tc>
          <w:tcPr>
            <w:tcW w:w="2769"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项目名称</w:t>
            </w:r>
            <w:r/>
          </w:p>
        </w:tc>
        <w:tc>
          <w:tcPr>
            <w:tcW w:w="1950"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合同签订时间</w:t>
            </w:r>
            <w:r/>
          </w:p>
        </w:tc>
        <w:tc>
          <w:tcPr>
            <w:tcBorders>
              <w:right w:val="single" w:color="auto" w:sz="4" w:space="0"/>
            </w:tcBorders>
            <w:tcW w:w="1838"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业主单位</w:t>
            </w:r>
            <w:r/>
          </w:p>
        </w:tc>
        <w:tc>
          <w:tcPr>
            <w:tcW w:w="1417"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备注</w:t>
            </w:r>
            <w:r/>
          </w:p>
        </w:tc>
      </w:tr>
      <w:tr>
        <w:trPr>
          <w:cantSplit/>
          <w:jc w:val="center"/>
          <w:trHeight w:val="737"/>
        </w:trPr>
        <w:tc>
          <w:tcPr>
            <w:tcW w:w="1577"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1</w:t>
            </w:r>
            <w:r/>
          </w:p>
        </w:tc>
        <w:tc>
          <w:tcPr>
            <w:tcW w:w="2769"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838"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737"/>
        </w:trPr>
        <w:tc>
          <w:tcPr>
            <w:tcW w:w="1577"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2</w:t>
            </w:r>
            <w:r/>
          </w:p>
        </w:tc>
        <w:tc>
          <w:tcPr>
            <w:tcW w:w="2769"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838"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737"/>
        </w:trPr>
        <w:tc>
          <w:tcPr>
            <w:tcW w:w="1577"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w:t>
            </w:r>
            <w:r/>
          </w:p>
        </w:tc>
        <w:tc>
          <w:tcPr>
            <w:tcW w:w="2769"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838"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1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bl>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30"/>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857"/>
        <w:spacing w:line="360" w:lineRule="auto"/>
        <w:rPr>
          <w:rFonts w:ascii="宋体" w:hAnsi="宋体" w:cs="宋体"/>
          <w:color w:val="000000"/>
          <w:szCs w:val="21"/>
        </w:rPr>
      </w:pPr>
      <w:r>
        <w:rPr>
          <w:rFonts w:hint="eastAsia" w:ascii="宋体" w:hAnsi="宋体" w:cs="宋体"/>
          <w:color w:val="000000"/>
          <w:szCs w:val="21"/>
        </w:rPr>
        <w:t xml:space="preserve">日期：    年    月    日</w:t>
      </w:r>
      <w:bookmarkEnd w:id="22"/>
      <w:r/>
      <w:bookmarkEnd w:id="23"/>
      <w:r/>
      <w:bookmarkEnd w:id="24"/>
      <w:r/>
      <w:bookmarkEnd w:id="25"/>
      <w:r/>
      <w:r/>
    </w:p>
    <w:p>
      <w:pPr>
        <w:rPr>
          <w:rFonts w:ascii="宋体" w:hAnsi="宋体" w:cs="宋体"/>
          <w:b/>
          <w:bCs/>
          <w:color w:val="000000"/>
          <w:szCs w:val="21"/>
        </w:rPr>
      </w:pPr>
      <w:r>
        <w:rPr>
          <w:rFonts w:hint="eastAsia" w:ascii="宋体" w:hAnsi="宋体" w:cs="宋体"/>
          <w:b/>
          <w:bCs/>
          <w:color w:val="000000"/>
          <w:szCs w:val="21"/>
        </w:rPr>
        <w:br w:type="page" w:clear="all"/>
      </w:r>
      <w:r/>
    </w:p>
    <w:p>
      <w:pPr>
        <w:rPr>
          <w:rFonts w:ascii="宋体" w:hAnsi="宋体" w:cs="宋体"/>
          <w:b/>
          <w:bCs/>
          <w:color w:val="000000"/>
          <w:szCs w:val="21"/>
        </w:rPr>
      </w:pPr>
      <w:r>
        <w:rPr>
          <w:rFonts w:hint="eastAsia" w:ascii="宋体" w:hAnsi="宋体" w:cs="宋体"/>
          <w:b/>
          <w:bCs/>
          <w:color w:val="000000"/>
          <w:szCs w:val="21"/>
        </w:rPr>
        <w:t xml:space="preserve">十、授权委托书</w:t>
      </w:r>
      <w:r/>
    </w:p>
    <w:p>
      <w:pPr>
        <w:pStyle w:val="1069"/>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1069"/>
        <w:ind w:firstLine="0"/>
        <w:jc w:val="center"/>
        <w:spacing w:line="500" w:lineRule="exact"/>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授权委托书</w:t>
      </w:r>
      <w:r/>
    </w:p>
    <w:p>
      <w:pPr>
        <w:pStyle w:val="1130"/>
        <w:ind w:left="420" w:right="420"/>
        <w:jc w:val="left"/>
        <w:spacing w:line="500" w:lineRule="exact"/>
        <w:rPr>
          <w:rFonts w:hAnsi="宋体" w:eastAsia="宋体" w:cs="宋体"/>
          <w:sz w:val="21"/>
          <w:szCs w:val="21"/>
        </w:rPr>
      </w:pPr>
      <w:r>
        <w:rPr>
          <w:rFonts w:hint="eastAsia" w:hAnsi="宋体" w:eastAsia="宋体" w:cs="宋体"/>
          <w:sz w:val="21"/>
          <w:szCs w:val="21"/>
          <w:u w:val="single"/>
          <w:lang w:val="zh-CN"/>
        </w:rPr>
        <w:t xml:space="preserve">昆山市千灯镇人民政府（昆山市千灯镇社会事业办公室）</w:t>
      </w:r>
      <w:r>
        <w:rPr>
          <w:rFonts w:hint="eastAsia" w:hAnsi="宋体" w:eastAsia="宋体" w:cs="宋体"/>
          <w:sz w:val="21"/>
          <w:szCs w:val="21"/>
          <w:u w:val="single"/>
        </w:rPr>
        <w:t xml:space="preserve">、苏州昆迪项目管理有限公司</w:t>
      </w:r>
      <w:r>
        <w:rPr>
          <w:rFonts w:hint="eastAsia" w:hAnsi="宋体" w:eastAsia="宋体" w:cs="宋体"/>
          <w:sz w:val="21"/>
          <w:szCs w:val="21"/>
        </w:rPr>
        <w:t xml:space="preserve">：</w:t>
      </w:r>
      <w:r/>
    </w:p>
    <w:p>
      <w:pPr>
        <w:pStyle w:val="1069"/>
        <w:ind w:left="420" w:right="420"/>
        <w:spacing w:line="500" w:lineRule="exact"/>
        <w:rPr>
          <w:rFonts w:ascii="宋体" w:hAnsi="宋体" w:eastAsia="宋体" w:cs="宋体"/>
          <w:color w:val="000000"/>
          <w:sz w:val="21"/>
          <w:szCs w:val="21"/>
        </w:rPr>
      </w:pPr>
      <w:r>
        <w:rPr>
          <w:rFonts w:hint="eastAsia" w:ascii="宋体" w:hAnsi="宋体" w:eastAsia="宋体" w:cs="宋体"/>
          <w:sz w:val="21"/>
          <w:szCs w:val="21"/>
        </w:rPr>
        <w:t xml:space="preserve">本授权委托书声明：我 </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（投标供应商名称）的法定代表人，现委托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（身份证号）为我公司被授权人，以本公司的名义参加苏州昆迪项目管理有限公司组织实施的编号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的采购活动。被授权人在开标、评标、合同谈判过程中所签署的一切文件和处理与这有关的一切事务，我均予以承认。</w:t>
      </w:r>
      <w:r/>
    </w:p>
    <w:p>
      <w:pPr>
        <w:pStyle w:val="1069"/>
        <w:ind w:left="420" w:right="420"/>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1069"/>
        <w:ind w:left="420" w:right="420"/>
        <w:spacing w:line="5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被授权人无转委托权，特此委托。</w:t>
      </w:r>
      <w:r/>
    </w:p>
    <w:p>
      <w:pPr>
        <w:pStyle w:val="1069"/>
        <w:ind w:left="420" w:right="420"/>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1069"/>
        <w:ind w:left="420" w:right="42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（如投标供应商为个体经营户等，无法定代表人，应视情况自行修改，但不得改变授权书的意思表示。）</w:t>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06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153"/>
        <w:jc w:val="left"/>
        <w:spacing w:line="360" w:lineRule="auto"/>
        <w:rPr>
          <w:rFonts w:hint="default" w:hAnsi="宋体" w:eastAsia="宋体"/>
          <w:sz w:val="21"/>
          <w:szCs w:val="21"/>
        </w:rPr>
      </w:pPr>
      <w:r>
        <w:rPr>
          <w:rFonts w:hAnsi="宋体" w:eastAsia="宋体"/>
          <w:sz w:val="21"/>
          <w:szCs w:val="21"/>
        </w:rPr>
        <w:t xml:space="preserve">投标单位：（加盖CA电子公章）</w:t>
      </w:r>
      <w:r/>
    </w:p>
    <w:p>
      <w:pPr>
        <w:pStyle w:val="1153"/>
        <w:jc w:val="left"/>
        <w:spacing w:line="360" w:lineRule="auto"/>
        <w:rPr>
          <w:rFonts w:hint="default" w:hAnsi="宋体" w:eastAsia="宋体"/>
          <w:sz w:val="21"/>
          <w:szCs w:val="21"/>
        </w:rPr>
      </w:pPr>
      <w:r>
        <w:rPr>
          <w:rFonts w:hAnsi="宋体" w:eastAsia="宋体"/>
          <w:sz w:val="21"/>
          <w:szCs w:val="21"/>
        </w:rPr>
        <w:t xml:space="preserve">法定代表人或代理人：（签字或盖章）</w:t>
      </w:r>
      <w:r/>
    </w:p>
    <w:p>
      <w:pPr>
        <w:pStyle w:val="1153"/>
        <w:jc w:val="left"/>
        <w:spacing w:line="360" w:lineRule="auto"/>
        <w:rPr>
          <w:rFonts w:hint="default" w:hAnsi="宋体" w:eastAsia="宋体" w:cs="宋体"/>
        </w:rPr>
      </w:pPr>
      <w:r>
        <w:rPr>
          <w:rFonts w:hAnsi="宋体" w:eastAsia="宋体"/>
          <w:sz w:val="21"/>
          <w:szCs w:val="21"/>
        </w:rPr>
        <w:t xml:space="preserve">日期：    年  月  日</w:t>
      </w:r>
      <w:r/>
    </w:p>
    <w:p>
      <w:pPr>
        <w:pStyle w:val="1069"/>
        <w:jc w:val="both"/>
        <w:spacing w:line="360" w:lineRule="auto"/>
        <w:rPr>
          <w:rFonts w:ascii="宋体" w:hAnsi="宋体" w:cs="宋体"/>
        </w:rPr>
      </w:pPr>
      <w:r>
        <w:rPr>
          <w:rFonts w:hint="eastAsia" w:ascii="宋体" w:hAnsi="宋体" w:cs="宋体"/>
          <w:color w:val="000000"/>
          <w:szCs w:val="21"/>
        </w:rPr>
        <w:br w:type="page" w:clear="all"/>
      </w:r>
      <w:bookmarkStart w:id="26" w:name="_Ref360464517"/>
      <w:r/>
      <w:bookmarkEnd w:id="26"/>
      <w:r/>
      <w:r/>
    </w:p>
    <w:p>
      <w:pPr>
        <w:pStyle w:val="1061"/>
        <w:spacing w:before="0" w:after="0" w:line="360" w:lineRule="auto"/>
        <w:rPr>
          <w:rFonts w:ascii="宋体" w:hAnsi="宋体" w:cs="宋体"/>
          <w:color w:val="000000"/>
          <w:sz w:val="21"/>
          <w:szCs w:val="21"/>
          <w:lang w:val="zh-CN"/>
        </w:rPr>
      </w:pPr>
      <w:r>
        <w:rPr>
          <w:rFonts w:hint="eastAsia" w:ascii="宋体" w:hAnsi="宋体" w:cs="宋体"/>
          <w:color w:val="000000"/>
          <w:sz w:val="21"/>
          <w:szCs w:val="21"/>
        </w:rPr>
        <w:t xml:space="preserve">十一、中小企业声明函</w:t>
      </w:r>
      <w:r/>
    </w:p>
    <w:p>
      <w:pPr>
        <w:pStyle w:val="1179"/>
        <w:ind w:firstLine="0"/>
        <w:jc w:val="center"/>
        <w:spacing w:line="500" w:lineRule="exact"/>
        <w:rPr>
          <w:rFonts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中小企业声明函</w:t>
      </w:r>
      <w:r/>
    </w:p>
    <w:p>
      <w:pPr>
        <w:pStyle w:val="860"/>
        <w:ind w:firstLine="420"/>
        <w:jc w:val="left"/>
        <w:spacing w:line="500" w:lineRule="exact"/>
        <w:rPr>
          <w:rFonts w:ascii="宋体" w:hAnsi="宋体" w:eastAsia="宋体" w:cs="宋体"/>
          <w:position w:val="0"/>
          <w:sz w:val="21"/>
          <w:szCs w:val="21"/>
        </w:rPr>
      </w:pPr>
      <w:r>
        <w:rPr>
          <w:rFonts w:hint="eastAsia" w:ascii="宋体" w:hAnsi="宋体" w:eastAsia="宋体" w:cs="宋体"/>
          <w:position w:val="0"/>
          <w:sz w:val="21"/>
          <w:szCs w:val="21"/>
        </w:rPr>
        <w:t xml:space="preserve">本公司（联合体）郑重声明，根据《政府采购促进中小企业发展管理办法》（财库[2020]46号）的规定，本公司参加（单位名称）的（项目名称）采购活动，服务全部由符合政策要求的中小企业承接。相关企业（含联合体中的中小企业、签订分包意向协议的中小企业）的具体情况如下：</w:t>
      </w:r>
      <w:r/>
    </w:p>
    <w:p>
      <w:pPr>
        <w:ind w:firstLine="420"/>
        <w:jc w:val="left"/>
        <w:spacing w:line="500" w:lineRule="exact"/>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行业</w:t>
      </w:r>
      <w:r>
        <w:rPr>
          <w:rFonts w:hint="eastAsia" w:ascii="宋体" w:hAnsi="宋体" w:cs="宋体"/>
          <w:szCs w:val="21"/>
        </w:rPr>
        <w:t xml:space="preserve">（采购文件中明确的所属行业）；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500" w:lineRule="exact"/>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行业</w:t>
      </w:r>
      <w:r>
        <w:rPr>
          <w:rFonts w:hint="eastAsia" w:ascii="宋体" w:hAnsi="宋体" w:cs="宋体"/>
          <w:szCs w:val="21"/>
        </w:rPr>
        <w:t xml:space="preserve">（采购文件中明确的所属行业）；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860"/>
        <w:ind w:firstLine="420"/>
        <w:jc w:val="left"/>
        <w:spacing w:line="500" w:lineRule="exact"/>
        <w:rPr>
          <w:rFonts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860"/>
        <w:ind w:firstLine="420"/>
        <w:jc w:val="left"/>
        <w:spacing w:line="500" w:lineRule="exact"/>
        <w:rPr>
          <w:rFonts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860"/>
        <w:ind w:firstLine="420"/>
        <w:jc w:val="left"/>
        <w:spacing w:line="500" w:lineRule="exact"/>
        <w:rPr>
          <w:rFonts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1130"/>
        <w:spacing w:line="500" w:lineRule="exact"/>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1130"/>
        <w:ind w:firstLine="422"/>
        <w:spacing w:line="500" w:lineRule="exact"/>
        <w:rPr>
          <w:rFonts w:hAnsi="宋体" w:eastAsia="宋体" w:cs="宋体"/>
          <w:b/>
          <w:bCs/>
          <w:sz w:val="21"/>
          <w:szCs w:val="21"/>
        </w:rPr>
      </w:pPr>
      <w:r>
        <w:rPr>
          <w:rFonts w:hint="eastAsia" w:hAnsi="宋体" w:eastAsia="宋体" w:cs="宋体"/>
          <w:b/>
          <w:bCs/>
          <w:sz w:val="21"/>
          <w:szCs w:val="21"/>
        </w:rPr>
        <w:t xml:space="preserve">2、本项目所属行业为</w:t>
      </w:r>
      <w:r>
        <w:rPr>
          <w:rFonts w:hint="eastAsia" w:hAnsi="宋体" w:eastAsia="宋体" w:cs="宋体"/>
          <w:b/>
          <w:bCs/>
          <w:color w:val="0000ff"/>
          <w:sz w:val="21"/>
          <w:szCs w:val="21"/>
          <w:u w:val="single"/>
        </w:rPr>
        <w:t xml:space="preserve"> 其他未列明行业 </w:t>
      </w:r>
      <w:r>
        <w:rPr>
          <w:rFonts w:hint="eastAsia" w:hAnsi="宋体" w:eastAsia="宋体" w:cs="宋体"/>
          <w:b/>
          <w:bCs/>
          <w:color w:val="0000ff"/>
          <w:sz w:val="21"/>
          <w:szCs w:val="21"/>
        </w:rPr>
        <w:t xml:space="preserve">；</w:t>
      </w:r>
      <w:r/>
    </w:p>
    <w:p>
      <w:pPr>
        <w:pStyle w:val="1130"/>
        <w:ind w:firstLine="422"/>
        <w:spacing w:line="500" w:lineRule="exact"/>
        <w:rPr>
          <w:rFonts w:hAnsi="宋体" w:eastAsia="宋体" w:cs="宋体"/>
          <w:b/>
          <w:bCs/>
          <w:sz w:val="21"/>
          <w:szCs w:val="21"/>
        </w:rPr>
      </w:pPr>
      <w:r>
        <w:rPr>
          <w:rFonts w:hint="eastAsia" w:hAnsi="宋体" w:eastAsia="宋体" w:cs="宋体"/>
          <w:b/>
          <w:bCs/>
          <w:sz w:val="21"/>
          <w:szCs w:val="21"/>
        </w:rPr>
        <w:t xml:space="preserve">3、中小微企业划型标准请根据《中小企业划型标准规定》（工信部联企业〔2011〕300号）。投标供应商提供的承诺函须按本项目规定行业填写，否则其声明函不予认可。</w:t>
      </w:r>
      <w:r/>
    </w:p>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30"/>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130"/>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1130"/>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p>
    <w:p>
      <w:pPr>
        <w:pStyle w:val="117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spacing w:line="280" w:lineRule="exact"/>
        <w:rPr>
          <w:b/>
          <w:sz w:val="20"/>
        </w:rPr>
      </w:pPr>
      <w:r>
        <w:rPr>
          <w:rFonts w:hint="eastAsia" w:ascii="宋体" w:hAnsi="宋体" w:cs="宋体"/>
          <w:color w:val="000000"/>
          <w:szCs w:val="21"/>
        </w:rPr>
        <w:br w:type="page" w:clear="all"/>
      </w: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p>
    <w:p>
      <w:pPr>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rPr>
      </w:pPr>
      <w:r>
        <w:rPr>
          <w:rFonts w:hint="eastAsia" w:ascii="宋体" w:hAnsi="宋体" w:cs="宋体"/>
          <w:color w:val="000000"/>
          <w:szCs w:val="21"/>
        </w:rPr>
        <w:br w:type="page" w:clear="all"/>
      </w:r>
      <w:r/>
    </w:p>
    <w:p>
      <w:pPr>
        <w:pStyle w:val="844"/>
        <w:spacing w:before="0" w:after="0" w:line="360" w:lineRule="auto"/>
        <w:rPr>
          <w:rFonts w:ascii="宋体" w:hAnsi="宋体" w:cs="宋体"/>
          <w:b/>
          <w:bCs/>
          <w:color w:val="000000"/>
          <w:sz w:val="21"/>
          <w:szCs w:val="21"/>
        </w:rPr>
      </w:pPr>
      <w:r>
        <w:rPr>
          <w:rFonts w:hint="eastAsia" w:ascii="宋体" w:hAnsi="宋体" w:eastAsia="宋体" w:cs="宋体"/>
          <w:b/>
          <w:bCs/>
          <w:color w:val="000000"/>
          <w:sz w:val="21"/>
          <w:szCs w:val="21"/>
        </w:rPr>
        <w:t xml:space="preserve">十二</w:t>
      </w:r>
      <w:r>
        <w:rPr>
          <w:rFonts w:hint="eastAsia" w:ascii="宋体" w:hAnsi="宋体" w:cs="宋体"/>
          <w:b/>
          <w:bCs/>
          <w:color w:val="000000"/>
          <w:sz w:val="21"/>
          <w:szCs w:val="21"/>
        </w:rPr>
        <w:t xml:space="preserve">、残疾人福利性单位声明函</w:t>
      </w:r>
      <w:r/>
    </w:p>
    <w:p>
      <w:pPr>
        <w:pStyle w:val="1179"/>
        <w:ind w:firstLine="0"/>
        <w:jc w:val="center"/>
        <w:spacing w:line="500" w:lineRule="exact"/>
        <w:rPr>
          <w:rFonts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残疾人福利性单位声明函</w:t>
      </w:r>
      <w:r/>
    </w:p>
    <w:p>
      <w:pPr>
        <w:pStyle w:val="1182"/>
        <w:ind w:firstLine="425"/>
        <w:jc w:val="left"/>
        <w:spacing w:line="500" w:lineRule="exact"/>
        <w:rPr>
          <w:rFonts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82"/>
        <w:ind w:firstLine="425"/>
        <w:jc w:val="left"/>
        <w:spacing w:line="500" w:lineRule="exact"/>
        <w:rPr>
          <w:rFonts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p>
    <w:p>
      <w:pPr>
        <w:pStyle w:val="1182"/>
        <w:ind w:firstLine="425"/>
        <w:jc w:val="left"/>
        <w:spacing w:line="360" w:lineRule="auto"/>
        <w:rPr>
          <w:rFonts w:hAnsi="宋体" w:eastAsia="宋体" w:cs="宋体"/>
          <w:color w:val="000000"/>
          <w:sz w:val="21"/>
          <w:szCs w:val="21"/>
        </w:rPr>
      </w:pPr>
      <w:r>
        <w:rPr>
          <w:rFonts w:hAnsi="宋体" w:eastAsia="宋体" w:cs="宋体"/>
          <w:color w:val="000000"/>
          <w:sz w:val="21"/>
          <w:szCs w:val="21"/>
        </w:rPr>
      </w:r>
      <w:r/>
    </w:p>
    <w:p>
      <w:pPr>
        <w:ind w:right="420"/>
        <w:jc w:val="right"/>
        <w:spacing w:line="360" w:lineRule="auto"/>
        <w:rPr>
          <w:rFonts w:ascii="宋体" w:hAnsi="宋体" w:cs="宋体"/>
        </w:rPr>
      </w:pPr>
      <w:r>
        <w:rPr>
          <w:rFonts w:ascii="宋体" w:hAnsi="宋体" w:cs="宋体"/>
        </w:rPr>
      </w:r>
      <w:r/>
    </w:p>
    <w:p>
      <w:pPr>
        <w:ind w:right="420"/>
        <w:jc w:val="right"/>
        <w:spacing w:line="360" w:lineRule="auto"/>
        <w:rPr>
          <w:rFonts w:ascii="宋体" w:hAnsi="宋体" w:cs="宋体"/>
        </w:rPr>
      </w:pPr>
      <w:r>
        <w:rPr>
          <w:rFonts w:ascii="宋体" w:hAnsi="宋体" w:cs="宋体"/>
        </w:rPr>
      </w:r>
      <w:r/>
    </w:p>
    <w:p>
      <w:pPr>
        <w:ind w:right="420"/>
        <w:jc w:val="right"/>
        <w:spacing w:line="360" w:lineRule="auto"/>
        <w:rPr>
          <w:rFonts w:ascii="宋体" w:hAnsi="宋体" w:cs="宋体"/>
        </w:rPr>
      </w:pPr>
      <w:r>
        <w:rPr>
          <w:rFonts w:hint="eastAsia" w:ascii="宋体" w:hAnsi="宋体" w:cs="宋体"/>
        </w:rPr>
        <w:t xml:space="preserve">投标供应商：（公章）</w:t>
      </w:r>
      <w:r/>
    </w:p>
    <w:p>
      <w:pPr>
        <w:jc w:val="center"/>
        <w:spacing w:line="360" w:lineRule="auto"/>
        <w:rPr>
          <w:rFonts w:ascii="宋体" w:hAnsi="宋体" w:cs="宋体"/>
        </w:rPr>
      </w:pPr>
      <w:r>
        <w:rPr>
          <w:rFonts w:hint="eastAsia" w:ascii="宋体" w:hAnsi="宋体" w:cs="宋体"/>
        </w:rPr>
        <w:t xml:space="preserve">                                                                日期：    年  月  日</w:t>
      </w:r>
      <w:r/>
    </w:p>
    <w:p>
      <w:pPr>
        <w:rPr>
          <w:rFonts w:ascii="宋体" w:hAnsi="宋体" w:cs="宋体"/>
          <w:b/>
          <w:bCs/>
          <w:color w:val="000000"/>
          <w:szCs w:val="21"/>
        </w:rPr>
      </w:pPr>
      <w:r>
        <w:rPr>
          <w:rFonts w:hint="eastAsia" w:ascii="宋体" w:hAnsi="宋体" w:cs="宋体"/>
          <w:b/>
          <w:bCs/>
          <w:color w:val="000000"/>
          <w:szCs w:val="21"/>
        </w:rPr>
        <w:br w:type="page" w:clear="all"/>
      </w:r>
      <w:r/>
    </w:p>
    <w:p>
      <w:pPr>
        <w:pStyle w:val="1069"/>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2"/>
        <w:spacing w:line="440" w:lineRule="exact"/>
        <w:rPr>
          <w:rFonts w:ascii="宋体" w:hAnsi="宋体" w:cs="宋体"/>
          <w:szCs w:val="21"/>
        </w:rPr>
      </w:pPr>
      <w:r>
        <w:rPr>
          <w:rFonts w:hint="eastAsia" w:ascii="宋体" w:hAnsi="宋体" w:cs="宋体"/>
          <w:b/>
          <w:bCs/>
          <w:szCs w:val="21"/>
        </w:rPr>
        <w:t xml:space="preserve">一、</w:t>
      </w:r>
      <w:r>
        <w:rPr>
          <w:rFonts w:hint="eastAsia" w:ascii="宋体" w:hAnsi="宋体" w:cs="宋体"/>
          <w:b/>
          <w:bCs/>
          <w:szCs w:val="21"/>
          <w:lang w:val="zh-CN"/>
        </w:rPr>
        <w:t xml:space="preserve">项目名称</w:t>
      </w:r>
      <w:r>
        <w:rPr>
          <w:rFonts w:hint="eastAsia" w:ascii="宋体" w:hAnsi="宋体" w:cs="宋体"/>
          <w:b/>
          <w:bCs/>
          <w:szCs w:val="21"/>
        </w:rPr>
        <w:t xml:space="preserve">：</w:t>
      </w:r>
      <w:r>
        <w:rPr>
          <w:rFonts w:hint="eastAsia" w:ascii="宋体" w:hAnsi="宋体" w:cs="宋体"/>
          <w:szCs w:val="21"/>
          <w:lang w:val="zh-CN"/>
        </w:rPr>
        <w:t xml:space="preserve">2027年千灯镇道路保洁及沿街商铺生活垃圾分类收运服务外包项目</w:t>
      </w:r>
      <w:r/>
    </w:p>
    <w:p>
      <w:pPr>
        <w:ind w:firstLine="420"/>
        <w:spacing w:line="440" w:lineRule="exact"/>
        <w:rPr>
          <w:rFonts w:ascii="宋体" w:hAnsi="宋体" w:cs="宋体"/>
          <w:szCs w:val="21"/>
          <w:lang w:val="zh-CN"/>
        </w:rPr>
      </w:pPr>
      <w:r>
        <w:rPr>
          <w:rFonts w:hint="eastAsia" w:ascii="宋体" w:hAnsi="宋体" w:cs="宋体"/>
          <w:b/>
          <w:bCs/>
          <w:szCs w:val="21"/>
        </w:rPr>
        <w:t xml:space="preserve">二、</w:t>
      </w:r>
      <w:r>
        <w:rPr>
          <w:rFonts w:hint="eastAsia" w:ascii="宋体" w:hAnsi="宋体" w:cs="宋体"/>
          <w:b/>
          <w:bCs/>
          <w:szCs w:val="21"/>
          <w:lang w:val="zh-CN"/>
        </w:rPr>
        <w:t xml:space="preserve">项目</w:t>
      </w:r>
      <w:r>
        <w:rPr>
          <w:rFonts w:hint="eastAsia" w:ascii="宋体" w:hAnsi="宋体" w:cs="宋体"/>
          <w:b/>
          <w:bCs/>
          <w:szCs w:val="21"/>
        </w:rPr>
        <w:t xml:space="preserve">编号：</w:t>
      </w:r>
      <w:r>
        <w:rPr>
          <w:rFonts w:hint="eastAsia" w:ascii="宋体" w:hAnsi="宋体" w:cs="宋体"/>
          <w:szCs w:val="21"/>
          <w:lang w:val="zh-CN"/>
        </w:rPr>
        <w:t xml:space="preserve">JSZC-320583-SZKD-G2026-0005</w:t>
      </w:r>
      <w:r/>
    </w:p>
    <w:p>
      <w:pPr>
        <w:ind w:firstLine="840"/>
        <w:spacing w:line="440" w:lineRule="exact"/>
        <w:rPr>
          <w:rFonts w:ascii="宋体" w:hAnsi="宋体" w:cs="宋体"/>
          <w:b/>
          <w:bCs/>
          <w:szCs w:val="21"/>
        </w:rPr>
      </w:pPr>
      <w:r>
        <w:rPr>
          <w:rFonts w:hint="eastAsia" w:ascii="宋体" w:hAnsi="宋体" w:cs="宋体"/>
          <w:b/>
          <w:bCs/>
          <w:szCs w:val="21"/>
        </w:rPr>
        <w:t xml:space="preserve">服务时间：壹年</w:t>
      </w:r>
      <w:r/>
    </w:p>
    <w:p>
      <w:pPr>
        <w:ind w:firstLine="420"/>
        <w:spacing w:line="440" w:lineRule="exact"/>
        <w:rPr>
          <w:rFonts w:ascii="宋体" w:hAnsi="宋体" w:cs="宋体"/>
          <w:b/>
          <w:bCs/>
          <w:szCs w:val="21"/>
        </w:rPr>
      </w:pPr>
      <w:r>
        <w:rPr>
          <w:rFonts w:hint="eastAsia" w:ascii="宋体" w:hAnsi="宋体" w:cs="宋体"/>
          <w:b/>
          <w:bCs/>
          <w:szCs w:val="21"/>
        </w:rPr>
        <w:t xml:space="preserve">三、</w:t>
      </w:r>
      <w:bookmarkStart w:id="27" w:name="_Hlk12459020"/>
      <w:r>
        <w:rPr>
          <w:rFonts w:hint="eastAsia" w:ascii="宋体" w:hAnsi="宋体" w:cs="宋体"/>
          <w:b/>
          <w:bCs/>
          <w:szCs w:val="21"/>
        </w:rPr>
        <w:t xml:space="preserve">项目内容</w:t>
      </w:r>
      <w:bookmarkEnd w:id="27"/>
      <w:r/>
      <w:r/>
    </w:p>
    <w:p>
      <w:pPr>
        <w:ind w:firstLine="630"/>
        <w:spacing w:line="360" w:lineRule="auto"/>
        <w:rPr>
          <w:rFonts w:ascii="宋体" w:hAnsi="宋体"/>
          <w:color w:val="ff0000"/>
          <w:szCs w:val="21"/>
        </w:rPr>
      </w:pPr>
      <w:r>
        <w:rPr>
          <w:rFonts w:hint="eastAsia" w:ascii="宋体" w:hAnsi="宋体"/>
          <w:color w:val="ff0000"/>
          <w:szCs w:val="21"/>
        </w:rPr>
        <w:t xml:space="preserve">本项目共分为二个标段，每个投标人最多可选择二个标段参与投标，但一个投标人最多只能中一个标段。得其中1个标段的中标人不再计入其他标段的供应商数量且不参与剩余标段的评审。每个标段评审的实质性响应且具有得标权的投标供应商不得少于三家，如不足三家，应认定该标段招标失败。定标顺序：标段一→标段二。</w:t>
      </w:r>
      <w:r/>
    </w:p>
    <w:p>
      <w:pPr>
        <w:numPr>
          <w:ilvl w:val="0"/>
          <w:numId w:val="2"/>
        </w:numPr>
        <w:ind w:firstLine="420"/>
        <w:spacing w:line="360" w:lineRule="auto"/>
        <w:rPr>
          <w:rFonts w:ascii="宋体" w:hAnsi="宋体"/>
          <w:b/>
          <w:color w:val="ff0000"/>
          <w:szCs w:val="21"/>
        </w:rPr>
      </w:pPr>
      <w:r/>
      <w:bookmarkStart w:id="28" w:name="OLE_LINK18"/>
      <w:r/>
      <w:bookmarkStart w:id="29" w:name="OLE_LINK54"/>
      <w:r>
        <w:rPr>
          <w:rFonts w:hint="eastAsia" w:ascii="宋体" w:hAnsi="宋体"/>
          <w:b/>
          <w:color w:val="ff0000"/>
          <w:szCs w:val="21"/>
        </w:rPr>
        <w:t xml:space="preserve">以下内容为日常保洁服务(千灯片区)</w:t>
      </w:r>
      <w:bookmarkEnd w:id="28"/>
      <w:r/>
      <w:bookmarkEnd w:id="29"/>
      <w:r/>
      <w:r/>
    </w:p>
    <w:p>
      <w:pPr>
        <w:ind w:firstLine="420"/>
        <w:spacing w:line="360" w:lineRule="auto"/>
        <w:rPr>
          <w:rFonts w:ascii="宋体" w:hAnsi="宋体"/>
          <w:b/>
          <w:color w:val="ff0000"/>
          <w:szCs w:val="21"/>
          <w:highlight w:val="yellow"/>
        </w:rPr>
      </w:pPr>
      <w:r/>
      <w:bookmarkStart w:id="30" w:name="OLE_LINK65"/>
      <w:r/>
      <w:bookmarkStart w:id="31" w:name="OLE_LINK68"/>
      <w:r>
        <w:rPr>
          <w:rFonts w:hint="eastAsia" w:ascii="宋体" w:hAnsi="宋体"/>
          <w:b/>
          <w:szCs w:val="21"/>
        </w:rPr>
        <w:t xml:space="preserve">千灯片区区域范围: </w:t>
      </w:r>
      <w:bookmarkEnd w:id="30"/>
      <w:r/>
      <w:bookmarkEnd w:id="31"/>
      <w:r>
        <w:rPr>
          <w:rFonts w:hint="eastAsia" w:ascii="宋体" w:hAnsi="宋体"/>
          <w:b/>
          <w:color w:val="ff0000"/>
          <w:szCs w:val="21"/>
        </w:rPr>
        <w:t xml:space="preserve">负责区域北至机场路，西至宏洋路，南至秦峰南路淞南路，东至黄浦江路全线</w:t>
      </w:r>
      <w:r/>
    </w:p>
    <w:p>
      <w:pPr>
        <w:ind w:firstLine="420"/>
        <w:spacing w:line="360" w:lineRule="auto"/>
        <w:rPr>
          <w:rFonts w:ascii="宋体" w:hAnsi="宋体" w:cs="宋体"/>
          <w:b/>
          <w:bCs/>
          <w:szCs w:val="21"/>
        </w:rPr>
      </w:pPr>
      <w:r>
        <w:rPr>
          <w:rFonts w:hint="eastAsia" w:ascii="宋体" w:hAnsi="宋体" w:cs="宋体"/>
          <w:b/>
          <w:bCs/>
          <w:szCs w:val="21"/>
        </w:rPr>
        <w:t xml:space="preserve">1.招标内容：</w:t>
      </w:r>
      <w:r/>
    </w:p>
    <w:p>
      <w:pPr>
        <w:ind w:firstLine="420"/>
        <w:spacing w:line="360" w:lineRule="auto"/>
        <w:rPr>
          <w:rFonts w:ascii="宋体" w:hAnsi="宋体" w:cs="宋体"/>
          <w:szCs w:val="21"/>
        </w:rPr>
      </w:pPr>
      <w:r>
        <w:rPr>
          <w:rFonts w:hint="eastAsia" w:ascii="宋体" w:hAnsi="宋体" w:cs="宋体"/>
          <w:szCs w:val="21"/>
        </w:rPr>
        <w:t xml:space="preserve">1.1本次招标范围内的道路清扫（含清扫保洁垃圾外运到指定地点）、道路冲水、道路洒水。</w:t>
      </w:r>
      <w:r/>
    </w:p>
    <w:p>
      <w:pPr>
        <w:ind w:firstLine="420"/>
        <w:spacing w:line="360" w:lineRule="auto"/>
        <w:rPr>
          <w:rFonts w:ascii="宋体" w:hAnsi="宋体" w:cs="宋体"/>
          <w:szCs w:val="21"/>
        </w:rPr>
      </w:pPr>
      <w:r>
        <w:rPr>
          <w:rFonts w:hint="eastAsia" w:ascii="宋体" w:hAnsi="宋体" w:cs="宋体"/>
          <w:szCs w:val="21"/>
        </w:rPr>
        <w:t xml:space="preserve">1.2公共卫生间、停车场保洁（范围详见明细表）。</w:t>
      </w:r>
      <w:r/>
    </w:p>
    <w:p>
      <w:pPr>
        <w:ind w:firstLine="420"/>
        <w:spacing w:line="360" w:lineRule="auto"/>
        <w:rPr>
          <w:rFonts w:ascii="宋体" w:hAnsi="宋体" w:cs="宋体"/>
          <w:szCs w:val="21"/>
        </w:rPr>
      </w:pPr>
      <w:r>
        <w:rPr>
          <w:rFonts w:hint="eastAsia" w:ascii="宋体" w:hAnsi="宋体" w:cs="宋体"/>
          <w:szCs w:val="21"/>
        </w:rPr>
        <w:t xml:space="preserve">1.3果壳箱清运与保洁（约200个）。</w:t>
      </w:r>
      <w:r/>
    </w:p>
    <w:p>
      <w:pPr>
        <w:ind w:firstLine="420"/>
        <w:spacing w:line="360" w:lineRule="auto"/>
        <w:rPr>
          <w:rFonts w:hint="eastAsia" w:ascii="宋体" w:hAnsi="宋体" w:cs="宋体"/>
          <w:szCs w:val="21"/>
        </w:rPr>
      </w:pPr>
      <w:r>
        <w:rPr>
          <w:rFonts w:hint="eastAsia" w:ascii="宋体" w:hAnsi="宋体" w:cs="宋体"/>
          <w:szCs w:val="21"/>
        </w:rPr>
        <w:t xml:space="preserve">1.4垃圾压缩中转站的运营（范围详见明细表）。</w:t>
      </w:r>
      <w:r/>
    </w:p>
    <w:p>
      <w:pPr>
        <w:ind w:firstLine="420"/>
        <w:spacing w:line="360" w:lineRule="auto"/>
        <w:rPr>
          <w:rFonts w:ascii="宋体" w:eastAsia="宋体" w:cs="宋体"/>
          <w:szCs w:val="21"/>
          <w:highlight w:val="none"/>
        </w:rPr>
      </w:pPr>
      <w:r>
        <w:rPr>
          <w:rFonts w:hint="eastAsia" w:ascii="宋体" w:eastAsia="宋体" w:cs="宋体"/>
          <w:szCs w:val="21"/>
          <w:highlight w:val="none"/>
        </w:rPr>
        <w:t xml:space="preserve">1.5沿街商铺收运及零散点位收运（范围详见明细表，双击图标可打开）</w:t>
      </w:r>
      <w:r/>
    </w:p>
    <w:p>
      <w:pPr>
        <w:pStyle w:val="883"/>
        <w:ind w:firstLine="829"/>
        <w:rPr>
          <w:rFonts w:ascii="宋体" w:eastAsia="宋体" w:cs="宋体"/>
          <w:szCs w:val="21"/>
          <w:highlight w:val="none"/>
        </w:rPr>
      </w:pPr>
      <w:r>
        <w:rPr>
          <w:rFonts w:hint="eastAsia" w:ascii="宋体" w:eastAsia="宋体" w:cs="宋体"/>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7" o:title=""/>
          </v:shape>
          <o:OLEObject DrawAspect="Icon" r:id="rId18" ObjectID="_1525042" ProgID="Word.Document.8" ShapeID="_x0000_i2" Type="Embed"/>
        </w:objec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垃圾收集人员按照采购人要求，定时定点到各零散点位、沿街商铺（沿街路面如有垃圾需及时清理）、临时点指定收集，按照四分类收运标准，分类收运后送至</w:t>
      </w:r>
      <w:r>
        <w:rPr>
          <w:rFonts w:hint="eastAsia" w:ascii="宋体" w:hAnsi="宋体" w:cs="宋体"/>
          <w:color w:val="auto"/>
          <w:szCs w:val="21"/>
          <w:highlight w:val="none"/>
        </w:rPr>
        <w:t xml:space="preserve">采购人指定</w:t>
      </w:r>
      <w:r>
        <w:rPr>
          <w:rFonts w:ascii="宋体" w:hAnsi="宋体" w:cs="宋体"/>
          <w:color w:val="auto"/>
          <w:szCs w:val="21"/>
          <w:highlight w:val="none"/>
        </w:rPr>
        <w:t xml:space="preserve">地点处置，收运期间不得存在乱倒乱扔或混合收运等行为</w:t>
      </w:r>
      <w:r>
        <w:rPr>
          <w:rFonts w:hint="eastAsia" w:ascii="宋体" w:hAnsi="宋体" w:cs="宋体"/>
          <w:color w:val="auto"/>
          <w:szCs w:val="21"/>
          <w:highlight w:val="none"/>
        </w:rPr>
        <w:t xml:space="preserve">，</w:t>
      </w:r>
      <w:r>
        <w:rPr>
          <w:rFonts w:ascii="宋体" w:hAnsi="宋体" w:cs="宋体"/>
          <w:color w:val="auto"/>
          <w:szCs w:val="21"/>
          <w:highlight w:val="none"/>
        </w:rPr>
        <w:t xml:space="preserve">在服务区域内必须服从采购人垃圾清运工安排。</w:t>
      </w:r>
      <w:r/>
    </w:p>
    <w:p>
      <w:pPr>
        <w:pStyle w:val="883"/>
        <w:ind w:left="0" w:firstLine="420"/>
        <w:spacing w:line="360" w:lineRule="auto"/>
        <w:rPr>
          <w:rFonts w:ascii="宋体" w:eastAsia="宋体" w:cs="宋体"/>
          <w:color w:val="auto"/>
          <w:szCs w:val="21"/>
          <w:highlight w:val="none"/>
        </w:rPr>
      </w:pPr>
      <w:r>
        <w:rPr>
          <w:rFonts w:ascii="宋体" w:eastAsia="宋体" w:cs="宋体"/>
          <w:color w:val="auto"/>
          <w:szCs w:val="21"/>
          <w:highlight w:val="none"/>
        </w:rPr>
        <w:t xml:space="preserve">对约2551个沿街商铺及96个零散点位每日2次分类清运，将其他垃圾和厨余垃圾收集至中转站进行分类转运。</w:t>
      </w:r>
      <w:r/>
    </w:p>
    <w:p>
      <w:pPr>
        <w:ind w:firstLine="420"/>
        <w:spacing w:line="360" w:lineRule="auto"/>
        <w:rPr>
          <w:rFonts w:ascii="宋体" w:hAnsi="宋体" w:cs="宋体"/>
          <w:szCs w:val="21"/>
        </w:rPr>
      </w:pPr>
      <w:r>
        <w:rPr>
          <w:rFonts w:hint="eastAsia" w:ascii="宋体" w:hAnsi="宋体" w:cs="宋体"/>
          <w:szCs w:val="21"/>
        </w:rPr>
        <w:t xml:space="preserve">为完成上述招标内容发生的管理费（办公费等）、人员工资、人身意外伤害险、春节慰问金、高温费、服装费、劳保及福利费、低值易耗品费（清洁用品、扫帚抹布等简易工具、消毒用品等）、水费、车辆的维修保养费（飞行保洁车、三轮电动车、小型高压冲洗车、四轮电动巡逻车、</w:t>
      </w:r>
      <w:r>
        <w:rPr>
          <w:rFonts w:hint="eastAsia" w:ascii="宋体" w:hAnsi="宋体" w:cs="宋体"/>
          <w:szCs w:val="21"/>
          <w:highlight w:val="none"/>
          <w:lang w:eastAsia="zh-CN"/>
        </w:rPr>
        <w:t xml:space="preserve">沿街商铺垃圾收集车</w:t>
      </w:r>
      <w:r>
        <w:rPr>
          <w:rFonts w:hint="eastAsia" w:ascii="宋体" w:hAnsi="宋体" w:cs="宋体"/>
          <w:szCs w:val="21"/>
          <w:highlight w:val="none"/>
        </w:rPr>
        <w:t xml:space="preserve">等的油费、电费、使用</w:t>
      </w:r>
      <w:bookmarkStart w:id="32" w:name="OLE_LINK45"/>
      <w:r/>
      <w:bookmarkStart w:id="33" w:name="OLE_LINK46"/>
      <w:r>
        <w:rPr>
          <w:rFonts w:hint="eastAsia" w:ascii="宋体" w:hAnsi="宋体" w:cs="宋体"/>
          <w:szCs w:val="21"/>
          <w:highlight w:val="none"/>
        </w:rPr>
        <w:t xml:space="preserve">折旧费</w:t>
      </w:r>
      <w:bookmarkEnd w:id="32"/>
      <w:r/>
      <w:bookmarkEnd w:id="33"/>
      <w:r>
        <w:rPr>
          <w:rFonts w:hint="eastAsia" w:ascii="宋体" w:hAnsi="宋体" w:cs="宋体"/>
          <w:szCs w:val="21"/>
          <w:highlight w:val="none"/>
        </w:rPr>
        <w:t xml:space="preserve">、保险费等）、税费等，采购人不会再支付招</w:t>
      </w:r>
      <w:r>
        <w:rPr>
          <w:rFonts w:hint="eastAsia" w:ascii="宋体" w:hAnsi="宋体" w:cs="宋体"/>
          <w:szCs w:val="21"/>
        </w:rPr>
        <w:t xml:space="preserve">标范围内除中标价外的任何费用。</w:t>
      </w:r>
      <w:r/>
    </w:p>
    <w:p>
      <w:pPr>
        <w:ind w:firstLine="420"/>
        <w:spacing w:line="360" w:lineRule="auto"/>
        <w:rPr>
          <w:rFonts w:ascii="宋体" w:hAnsi="宋体" w:cs="宋体"/>
          <w:b/>
          <w:bCs/>
          <w:szCs w:val="21"/>
        </w:rPr>
      </w:pPr>
      <w:r>
        <w:rPr>
          <w:rFonts w:hint="eastAsia" w:ascii="宋体" w:hAnsi="宋体" w:cs="宋体"/>
          <w:b/>
          <w:bCs/>
          <w:szCs w:val="21"/>
        </w:rPr>
        <w:t xml:space="preserve">2.负责人要求：</w:t>
      </w:r>
      <w:r/>
    </w:p>
    <w:p>
      <w:pPr>
        <w:ind w:firstLine="420"/>
        <w:spacing w:line="360" w:lineRule="auto"/>
        <w:rPr>
          <w:rFonts w:ascii="宋体" w:hAnsi="宋体" w:cs="宋体"/>
          <w:szCs w:val="21"/>
        </w:rPr>
      </w:pPr>
      <w:r>
        <w:rPr>
          <w:rFonts w:hint="eastAsia" w:ascii="宋体" w:hAnsi="宋体" w:cs="宋体"/>
          <w:color w:val="000000"/>
          <w:szCs w:val="21"/>
          <w:lang w:eastAsia="zh-CN"/>
        </w:rPr>
        <w:t xml:space="preserve">在所配置人员里择优选择一人作为项目负责人及安全员，负责项目的统筹管理以及和招标人的沟通对接工作；具有一定环卫管理经验，年龄不得超过55周岁，专门服务于本项目</w:t>
      </w:r>
      <w:r>
        <w:rPr>
          <w:rFonts w:hint="eastAsia" w:ascii="宋体" w:hAnsi="宋体" w:cs="宋体"/>
          <w:szCs w:val="21"/>
        </w:rPr>
        <w:t xml:space="preserve">，中标后项目负责人未经允许不得更换。</w:t>
      </w:r>
      <w:r/>
    </w:p>
    <w:p>
      <w:pPr>
        <w:numPr>
          <w:ilvl w:val="0"/>
          <w:numId w:val="3"/>
        </w:numPr>
        <w:ind w:firstLine="420"/>
        <w:spacing w:line="360" w:lineRule="auto"/>
        <w:rPr>
          <w:rFonts w:ascii="宋体" w:hAnsi="宋体" w:cs="宋体"/>
          <w:b/>
          <w:bCs/>
          <w:szCs w:val="21"/>
        </w:rPr>
      </w:pPr>
      <w:r>
        <w:rPr>
          <w:rFonts w:hint="eastAsia" w:ascii="宋体" w:hAnsi="宋体" w:cs="宋体"/>
          <w:b/>
          <w:bCs/>
          <w:szCs w:val="21"/>
        </w:rPr>
        <w:t xml:space="preserve">最低人员配备：</w:t>
      </w:r>
      <w:r/>
    </w:p>
    <w:tbl>
      <w:tblPr>
        <w:tblStyle w:val="853"/>
        <w:tblW w:w="90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1942"/>
        <w:gridCol w:w="769"/>
        <w:gridCol w:w="5102"/>
      </w:tblGrid>
      <w:tr>
        <w:trPr>
          <w:trHeight w:val="375"/>
        </w:trPr>
        <w:tc>
          <w:tcPr>
            <w:tcW w:w="1269"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序号</w:t>
            </w:r>
            <w:r/>
          </w:p>
        </w:tc>
        <w:tc>
          <w:tcPr>
            <w:tcW w:w="1942"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岗位</w:t>
            </w:r>
            <w:r/>
          </w:p>
        </w:tc>
        <w:tc>
          <w:tcPr>
            <w:tcW w:w="769"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人数</w:t>
            </w:r>
            <w:r/>
          </w:p>
        </w:tc>
        <w:tc>
          <w:tcPr>
            <w:tcW w:w="5102" w:type="dxa"/>
            <w:textDirection w:val="lrTb"/>
            <w:noWrap w:val="false"/>
          </w:tcPr>
          <w:p>
            <w:pPr>
              <w:jc w:val="center"/>
              <w:rPr>
                <w:rFonts w:ascii="宋体" w:hAnsi="宋体" w:cs="宋体"/>
                <w:position w:val="6"/>
                <w:szCs w:val="21"/>
              </w:rPr>
            </w:pPr>
            <w:r>
              <w:rPr>
                <w:rFonts w:hint="eastAsia" w:ascii="宋体" w:hAnsi="宋体" w:cs="宋体"/>
                <w:position w:val="6"/>
                <w:szCs w:val="21"/>
              </w:rPr>
              <w:t xml:space="preserve">人员要求</w:t>
            </w:r>
            <w:r/>
          </w:p>
        </w:tc>
      </w:tr>
      <w:tr>
        <w:trPr>
          <w:trHeight w:val="252"/>
        </w:trPr>
        <w:tc>
          <w:tcPr>
            <w:tcW w:w="1269" w:type="dxa"/>
            <w:vAlign w:val="center"/>
            <w:textDirection w:val="lrTb"/>
            <w:noWrap w:val="false"/>
          </w:tcPr>
          <w:p>
            <w:pPr>
              <w:jc w:val="center"/>
              <w:rPr>
                <w:rFonts w:ascii="宋体" w:hAnsi="宋体" w:cs="宋体"/>
                <w:color w:val="auto"/>
                <w:position w:val="6"/>
                <w:szCs w:val="21"/>
              </w:rPr>
            </w:pPr>
            <w:r/>
            <w:bookmarkStart w:id="34" w:name="OLE_LINK27"/>
            <w:r/>
            <w:bookmarkStart w:id="35" w:name="_Hlk212636329"/>
            <w:r/>
            <w:bookmarkStart w:id="36" w:name="OLE_LINK28"/>
            <w:r>
              <w:rPr>
                <w:rFonts w:hint="eastAsia" w:ascii="宋体" w:hAnsi="宋体" w:cs="宋体"/>
                <w:color w:val="auto"/>
                <w:position w:val="6"/>
                <w:szCs w:val="21"/>
              </w:rPr>
              <w:t xml:space="preserve">1</w:t>
            </w:r>
            <w:r/>
          </w:p>
        </w:tc>
        <w:tc>
          <w:tcPr>
            <w:tcW w:w="1942" w:type="dxa"/>
            <w:vAlign w:val="center"/>
            <w:textDirection w:val="lrTb"/>
            <w:noWrap w:val="false"/>
          </w:tcPr>
          <w:p>
            <w:pPr>
              <w:jc w:val="center"/>
              <w:rPr>
                <w:rFonts w:ascii="宋体" w:hAnsi="宋体" w:cs="宋体"/>
                <w:color w:val="auto"/>
                <w:position w:val="6"/>
                <w:szCs w:val="21"/>
              </w:rPr>
            </w:pPr>
            <w:r>
              <w:rPr>
                <w:rFonts w:hint="eastAsia" w:ascii="宋体" w:hAnsi="宋体" w:cs="宋体"/>
                <w:color w:val="auto"/>
                <w:position w:val="6"/>
                <w:szCs w:val="21"/>
              </w:rPr>
              <w:t xml:space="preserve">机动组人员</w:t>
            </w:r>
            <w:r/>
          </w:p>
        </w:tc>
        <w:tc>
          <w:tcPr>
            <w:tcW w:w="769" w:type="dxa"/>
            <w:vAlign w:val="center"/>
            <w:textDirection w:val="lrTb"/>
            <w:noWrap w:val="false"/>
          </w:tcPr>
          <w:p>
            <w:pPr>
              <w:jc w:val="center"/>
              <w:rPr>
                <w:rFonts w:ascii="宋体" w:hAnsi="宋体" w:cs="宋体"/>
                <w:color w:val="auto"/>
                <w:position w:val="6"/>
                <w:szCs w:val="21"/>
              </w:rPr>
            </w:pPr>
            <w:r>
              <w:rPr>
                <w:rFonts w:hint="eastAsia" w:ascii="宋体" w:hAnsi="宋体" w:cs="宋体"/>
                <w:color w:val="auto"/>
                <w:position w:val="6"/>
                <w:szCs w:val="21"/>
              </w:rPr>
              <w:t xml:space="preserve">6</w:t>
            </w:r>
            <w:r/>
          </w:p>
        </w:tc>
        <w:tc>
          <w:tcPr>
            <w:tcW w:w="5102" w:type="dxa"/>
            <w:textDirection w:val="lrTb"/>
            <w:noWrap w:val="false"/>
          </w:tcPr>
          <w:p>
            <w:pPr>
              <w:jc w:val="center"/>
              <w:rPr>
                <w:rFonts w:ascii="宋体" w:hAnsi="宋体" w:cs="宋体"/>
                <w:color w:val="auto"/>
                <w:position w:val="6"/>
                <w:szCs w:val="21"/>
              </w:rPr>
            </w:pPr>
            <w:r>
              <w:rPr>
                <w:rFonts w:hint="eastAsia" w:ascii="宋体" w:hAnsi="宋体" w:cs="宋体"/>
                <w:color w:val="auto"/>
                <w:position w:val="6"/>
                <w:szCs w:val="21"/>
              </w:rPr>
              <w:t xml:space="preserve">2人一组（对突发事件进行处理及日常道路及绿化带积存垃圾清理）</w:t>
            </w:r>
            <w:r/>
          </w:p>
        </w:tc>
      </w:tr>
      <w:tr>
        <w:trPr>
          <w:trHeight w:val="512"/>
        </w:trPr>
        <w:tc>
          <w:tcPr>
            <w:tcW w:w="1269" w:type="dxa"/>
            <w:vAlign w:val="center"/>
            <w:textDirection w:val="lrTb"/>
            <w:noWrap w:val="false"/>
          </w:tcPr>
          <w:p>
            <w:pPr>
              <w:jc w:val="center"/>
              <w:rPr>
                <w:rFonts w:ascii="宋体" w:hAnsi="宋体" w:cs="宋体"/>
                <w:color w:val="auto"/>
                <w:position w:val="6"/>
                <w:szCs w:val="21"/>
              </w:rPr>
            </w:pPr>
            <w:r>
              <w:rPr>
                <w:rFonts w:hint="eastAsia" w:ascii="宋体" w:hAnsi="宋体" w:cs="宋体"/>
                <w:color w:val="auto"/>
                <w:position w:val="6"/>
                <w:szCs w:val="21"/>
              </w:rPr>
              <w:t xml:space="preserve">2</w:t>
            </w:r>
            <w:r/>
          </w:p>
        </w:tc>
        <w:tc>
          <w:tcPr>
            <w:tcW w:w="1942" w:type="dxa"/>
            <w:vAlign w:val="center"/>
            <w:textDirection w:val="lrTb"/>
            <w:noWrap w:val="false"/>
          </w:tcPr>
          <w:p>
            <w:pPr>
              <w:jc w:val="center"/>
              <w:widowControl/>
              <w:rPr>
                <w:rFonts w:ascii="宋体" w:hAnsi="宋体" w:cs="宋体"/>
                <w:color w:val="auto"/>
                <w:position w:val="6"/>
                <w:szCs w:val="21"/>
              </w:rPr>
            </w:pPr>
            <w:r>
              <w:rPr>
                <w:rFonts w:hint="eastAsia" w:ascii="宋体" w:hAnsi="宋体" w:cs="宋体"/>
                <w:color w:val="auto"/>
                <w:sz w:val="20"/>
                <w:szCs w:val="20"/>
                <w:lang w:bidi="ar"/>
              </w:rPr>
              <w:t xml:space="preserve">路面清扫及保洁人员</w:t>
            </w:r>
            <w:r/>
          </w:p>
        </w:tc>
        <w:tc>
          <w:tcPr>
            <w:tcW w:w="769" w:type="dxa"/>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 w:val="20"/>
                <w:szCs w:val="20"/>
                <w:lang w:bidi="ar"/>
              </w:rPr>
              <w:t xml:space="preserve">92</w:t>
            </w:r>
            <w:r/>
          </w:p>
        </w:tc>
        <w:tc>
          <w:tcPr>
            <w:tcW w:w="5102" w:type="dxa"/>
            <w:vAlign w:val="center"/>
            <w:vMerge w:val="restart"/>
            <w:textDirection w:val="lrTb"/>
            <w:noWrap w:val="false"/>
          </w:tcPr>
          <w:p>
            <w:pPr>
              <w:rPr>
                <w:rFonts w:ascii="宋体" w:hAnsi="宋体" w:cs="宋体"/>
                <w:color w:val="auto"/>
                <w:szCs w:val="21"/>
              </w:rPr>
            </w:pPr>
            <w:r>
              <w:rPr>
                <w:rFonts w:hint="eastAsia" w:ascii="宋体" w:hAnsi="宋体" w:cs="宋体"/>
                <w:color w:val="auto"/>
                <w:szCs w:val="21"/>
              </w:rPr>
              <w:t xml:space="preserve">1.</w:t>
            </w:r>
            <w:r>
              <w:rPr>
                <w:rFonts w:hint="eastAsia" w:ascii="宋体" w:eastAsia="宋体" w:cs="宋体"/>
                <w:color w:val="auto"/>
                <w:szCs w:val="21"/>
                <w:highlight w:val="none"/>
              </w:rPr>
              <w:t xml:space="preserve">在所配置人员里择优选择一人作为项目负责人及安全员，负责项目的统筹管理以及和招标人的沟通对接工作；具有一定环卫管理经验，专门服务于本项目。</w:t>
            </w:r>
            <w:r/>
          </w:p>
          <w:p>
            <w:pPr>
              <w:rPr>
                <w:rFonts w:ascii="宋体" w:hAnsi="宋体" w:cs="宋体"/>
                <w:color w:val="auto"/>
                <w:szCs w:val="21"/>
              </w:rPr>
            </w:pPr>
            <w:r>
              <w:rPr>
                <w:rFonts w:hint="eastAsia" w:ascii="宋体" w:hAnsi="宋体" w:cs="宋体"/>
                <w:color w:val="auto"/>
                <w:szCs w:val="21"/>
              </w:rPr>
              <w:t xml:space="preserve">2.中标人应优先录用项目原有作业人员。</w:t>
            </w:r>
            <w:r/>
          </w:p>
          <w:p>
            <w:pPr>
              <w:rPr>
                <w:rFonts w:ascii="宋体" w:hAnsi="宋体" w:cs="宋体"/>
                <w:color w:val="auto"/>
                <w:szCs w:val="21"/>
              </w:rPr>
            </w:pPr>
            <w:r>
              <w:rPr>
                <w:rFonts w:hint="eastAsia" w:ascii="宋体" w:hAnsi="宋体" w:cs="宋体"/>
                <w:color w:val="auto"/>
                <w:szCs w:val="21"/>
              </w:rPr>
              <w:t xml:space="preserve">3.</w:t>
            </w:r>
            <w:r>
              <w:rPr>
                <w:rFonts w:hint="eastAsia"/>
                <w:color w:val="auto"/>
              </w:rPr>
              <w:t xml:space="preserve"> </w:t>
            </w:r>
            <w:r>
              <w:rPr>
                <w:rFonts w:hint="eastAsia"/>
                <w:color w:val="auto"/>
                <w:lang w:eastAsia="zh-CN"/>
              </w:rPr>
              <w:t xml:space="preserve">驾驶员具有B证或B证以上机动车驾驶证</w:t>
            </w:r>
            <w:r>
              <w:rPr>
                <w:rFonts w:hint="eastAsia" w:ascii="宋体" w:hAnsi="宋体" w:cs="宋体"/>
                <w:color w:val="auto"/>
                <w:szCs w:val="21"/>
              </w:rPr>
              <w:t xml:space="preserve">；</w:t>
            </w:r>
            <w:bookmarkStart w:id="37" w:name="OLE_LINK8"/>
            <w:r/>
            <w:bookmarkStart w:id="38" w:name="OLE_LINK9"/>
            <w:r>
              <w:rPr>
                <w:rFonts w:hint="eastAsia" w:ascii="宋体" w:hAnsi="宋体" w:cs="宋体"/>
                <w:color w:val="auto"/>
                <w:szCs w:val="21"/>
              </w:rPr>
              <w:t xml:space="preserve">驾照</w:t>
            </w:r>
            <w:bookmarkEnd w:id="37"/>
            <w:r/>
            <w:bookmarkEnd w:id="38"/>
            <w:r>
              <w:rPr>
                <w:rFonts w:hint="eastAsia" w:ascii="宋体" w:hAnsi="宋体" w:cs="宋体"/>
                <w:color w:val="auto"/>
                <w:szCs w:val="21"/>
              </w:rPr>
              <w:t xml:space="preserve">和准驾清扫机械、冲水洒水机械相符。</w:t>
            </w:r>
            <w:r/>
          </w:p>
          <w:p>
            <w:pPr>
              <w:pStyle w:val="883"/>
              <w:ind w:left="0" w:firstLine="0"/>
              <w:rPr>
                <w:color w:val="auto"/>
              </w:rPr>
            </w:pPr>
            <w:r>
              <w:rPr>
                <w:color w:val="auto"/>
              </w:rPr>
            </w:r>
            <w:r/>
          </w:p>
        </w:tc>
      </w:tr>
      <w:tr>
        <w:trPr>
          <w:trHeight w:val="418"/>
        </w:trPr>
        <w:tc>
          <w:tcPr>
            <w:tcW w:w="1269" w:type="dxa"/>
            <w:vAlign w:val="center"/>
            <w:textDirection w:val="lrTb"/>
            <w:noWrap w:val="false"/>
          </w:tcPr>
          <w:p>
            <w:pPr>
              <w:jc w:val="center"/>
              <w:rPr>
                <w:rFonts w:ascii="宋体" w:hAnsi="宋体" w:cs="宋体"/>
                <w:color w:val="auto"/>
                <w:position w:val="6"/>
                <w:szCs w:val="21"/>
              </w:rPr>
            </w:pPr>
            <w:r>
              <w:rPr>
                <w:rFonts w:hint="eastAsia" w:ascii="宋体" w:hAnsi="宋体" w:cs="宋体"/>
                <w:color w:val="auto"/>
                <w:position w:val="6"/>
                <w:szCs w:val="21"/>
              </w:rPr>
              <w:t xml:space="preserve">3</w:t>
            </w:r>
            <w:r/>
          </w:p>
        </w:tc>
        <w:tc>
          <w:tcPr>
            <w:tcW w:w="1942" w:type="dxa"/>
            <w:vAlign w:val="center"/>
            <w:textDirection w:val="lrTb"/>
            <w:noWrap w:val="false"/>
          </w:tcPr>
          <w:p>
            <w:pPr>
              <w:jc w:val="center"/>
              <w:widowControl/>
              <w:rPr>
                <w:rFonts w:ascii="宋体" w:hAnsi="宋体" w:cs="宋体"/>
                <w:color w:val="auto"/>
                <w:position w:val="6"/>
                <w:szCs w:val="21"/>
              </w:rPr>
            </w:pPr>
            <w:r>
              <w:rPr>
                <w:rFonts w:hint="eastAsia" w:ascii="宋体" w:hAnsi="宋体" w:cs="宋体"/>
                <w:color w:val="auto"/>
                <w:sz w:val="20"/>
                <w:szCs w:val="20"/>
                <w:lang w:bidi="ar"/>
              </w:rPr>
              <w:t xml:space="preserve">厕所保洁人员</w:t>
            </w:r>
            <w:r/>
          </w:p>
        </w:tc>
        <w:tc>
          <w:tcPr>
            <w:tcW w:w="769" w:type="dxa"/>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 w:val="20"/>
                <w:szCs w:val="20"/>
                <w:lang w:bidi="ar"/>
              </w:rPr>
              <w:t xml:space="preserve">24</w:t>
            </w:r>
            <w:r/>
          </w:p>
        </w:tc>
        <w:tc>
          <w:tcPr>
            <w:tcW w:w="5102"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r>
      <w:tr>
        <w:trPr>
          <w:trHeight w:val="424"/>
        </w:trPr>
        <w:tc>
          <w:tcPr>
            <w:tcW w:w="1269" w:type="dxa"/>
            <w:vAlign w:val="center"/>
            <w:textDirection w:val="lrTb"/>
            <w:noWrap w:val="false"/>
          </w:tcPr>
          <w:p>
            <w:pPr>
              <w:jc w:val="center"/>
              <w:rPr>
                <w:rFonts w:ascii="宋体" w:hAnsi="宋体" w:cs="宋体"/>
                <w:color w:val="auto"/>
                <w:position w:val="6"/>
                <w:szCs w:val="21"/>
              </w:rPr>
            </w:pPr>
            <w:r>
              <w:rPr>
                <w:rFonts w:hint="eastAsia" w:ascii="宋体" w:hAnsi="宋体" w:cs="宋体"/>
                <w:color w:val="auto"/>
                <w:position w:val="6"/>
                <w:szCs w:val="21"/>
              </w:rPr>
              <w:t xml:space="preserve">4</w:t>
            </w:r>
            <w:r/>
          </w:p>
        </w:tc>
        <w:tc>
          <w:tcPr>
            <w:tcW w:w="194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 w:val="20"/>
                <w:szCs w:val="20"/>
                <w:lang w:bidi="ar"/>
              </w:rPr>
              <w:t xml:space="preserve">垃圾压缩中转站人员</w:t>
            </w:r>
            <w:r/>
          </w:p>
        </w:tc>
        <w:tc>
          <w:tcPr>
            <w:tcW w:w="76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 w:val="20"/>
                <w:szCs w:val="20"/>
                <w:lang w:bidi="ar"/>
              </w:rPr>
              <w:t xml:space="preserve">9</w:t>
            </w:r>
            <w:r/>
          </w:p>
        </w:tc>
        <w:tc>
          <w:tcPr>
            <w:tcW w:w="5102" w:type="dxa"/>
            <w:vMerge w:val="continue"/>
            <w:textDirection w:val="lrTb"/>
            <w:noWrap w:val="false"/>
          </w:tcPr>
          <w:p>
            <w:pPr>
              <w:jc w:val="center"/>
              <w:rPr>
                <w:rFonts w:ascii="宋体" w:hAnsi="宋体" w:cs="宋体"/>
                <w:color w:val="auto"/>
                <w:position w:val="6"/>
                <w:szCs w:val="21"/>
              </w:rPr>
            </w:pPr>
            <w:r>
              <w:rPr>
                <w:rFonts w:ascii="宋体" w:hAnsi="宋体" w:cs="宋体"/>
                <w:color w:val="auto"/>
                <w:position w:val="6"/>
                <w:szCs w:val="21"/>
              </w:rPr>
            </w:r>
            <w:bookmarkEnd w:id="34"/>
            <w:r/>
            <w:bookmarkEnd w:id="35"/>
            <w:r/>
            <w:bookmarkEnd w:id="36"/>
            <w:r/>
            <w:r/>
          </w:p>
        </w:tc>
      </w:tr>
      <w:tr>
        <w:trPr>
          <w:trHeight w:val="424"/>
        </w:trPr>
        <w:tc>
          <w:tcPr>
            <w:tcW w:w="1269" w:type="dxa"/>
            <w:vAlign w:val="center"/>
            <w:textDirection w:val="lrTb"/>
            <w:noWrap w:val="false"/>
          </w:tcPr>
          <w:p>
            <w:pPr>
              <w:jc w:val="center"/>
              <w:rPr>
                <w:rFonts w:ascii="宋体" w:hAnsi="宋体" w:cs="宋体"/>
                <w:color w:val="auto"/>
                <w:position w:val="6"/>
                <w:szCs w:val="21"/>
              </w:rPr>
            </w:pPr>
            <w:r>
              <w:rPr>
                <w:rFonts w:hint="eastAsia" w:ascii="宋体" w:hAnsi="宋体" w:cs="宋体"/>
                <w:color w:val="auto"/>
                <w:position w:val="6"/>
                <w:szCs w:val="21"/>
              </w:rPr>
              <w:t xml:space="preserve">5</w:t>
            </w:r>
            <w:r/>
          </w:p>
        </w:tc>
        <w:tc>
          <w:tcPr>
            <w:tcW w:w="194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 w:val="20"/>
                <w:szCs w:val="20"/>
                <w:lang w:bidi="ar"/>
              </w:rPr>
              <w:t xml:space="preserve">停车场保洁</w:t>
            </w:r>
            <w:r/>
          </w:p>
        </w:tc>
        <w:tc>
          <w:tcPr>
            <w:tcW w:w="76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 w:val="20"/>
                <w:szCs w:val="20"/>
                <w:lang w:bidi="ar"/>
              </w:rPr>
              <w:t xml:space="preserve">2</w:t>
            </w:r>
            <w:r/>
          </w:p>
        </w:tc>
        <w:tc>
          <w:tcPr>
            <w:tcW w:w="5102" w:type="dxa"/>
            <w:vMerge w:val="continue"/>
            <w:textDirection w:val="lrTb"/>
            <w:noWrap w:val="false"/>
          </w:tcPr>
          <w:p>
            <w:pPr>
              <w:jc w:val="center"/>
              <w:rPr>
                <w:rFonts w:ascii="宋体" w:hAnsi="宋体" w:cs="宋体"/>
                <w:color w:val="auto"/>
                <w:position w:val="6"/>
                <w:szCs w:val="21"/>
              </w:rPr>
            </w:pPr>
            <w:r>
              <w:rPr>
                <w:rFonts w:ascii="宋体" w:hAnsi="宋体" w:cs="宋体"/>
                <w:color w:val="auto"/>
                <w:position w:val="6"/>
                <w:szCs w:val="21"/>
              </w:rPr>
            </w:r>
            <w:r/>
          </w:p>
        </w:tc>
      </w:tr>
      <w:tr>
        <w:trPr>
          <w:trHeight w:val="424"/>
        </w:trPr>
        <w:tc>
          <w:tcPr>
            <w:tcW w:w="1269" w:type="dxa"/>
            <w:vAlign w:val="center"/>
            <w:textDirection w:val="lrTb"/>
            <w:noWrap w:val="false"/>
          </w:tcPr>
          <w:p>
            <w:pPr>
              <w:jc w:val="center"/>
              <w:rPr>
                <w:rFonts w:ascii="宋体" w:hAnsi="宋体" w:cs="宋体"/>
                <w:color w:val="auto"/>
                <w:position w:val="6"/>
                <w:szCs w:val="21"/>
              </w:rPr>
            </w:pPr>
            <w:r>
              <w:rPr>
                <w:rFonts w:hint="eastAsia" w:ascii="宋体" w:hAnsi="宋体" w:cs="宋体"/>
                <w:color w:val="auto"/>
                <w:position w:val="6"/>
                <w:szCs w:val="21"/>
              </w:rPr>
              <w:t xml:space="preserve">6</w:t>
            </w:r>
            <w:r/>
          </w:p>
        </w:tc>
        <w:tc>
          <w:tcPr>
            <w:tcW w:w="194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 w:val="20"/>
                <w:szCs w:val="20"/>
                <w:lang w:bidi="ar"/>
              </w:rPr>
              <w:t xml:space="preserve">飞行保洁工作人员</w:t>
            </w:r>
            <w:r/>
          </w:p>
        </w:tc>
        <w:tc>
          <w:tcPr>
            <w:tcW w:w="76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 w:val="20"/>
                <w:szCs w:val="20"/>
                <w:lang w:bidi="ar"/>
              </w:rPr>
              <w:t xml:space="preserve">17</w:t>
            </w:r>
            <w:r/>
          </w:p>
        </w:tc>
        <w:tc>
          <w:tcPr>
            <w:tcW w:w="5102" w:type="dxa"/>
            <w:vMerge w:val="continue"/>
            <w:textDirection w:val="lrTb"/>
            <w:noWrap w:val="false"/>
          </w:tcPr>
          <w:p>
            <w:pPr>
              <w:jc w:val="center"/>
              <w:rPr>
                <w:rFonts w:ascii="宋体" w:hAnsi="宋体" w:cs="宋体"/>
                <w:color w:val="auto"/>
                <w:position w:val="6"/>
                <w:szCs w:val="21"/>
              </w:rPr>
            </w:pPr>
            <w:r>
              <w:rPr>
                <w:rFonts w:ascii="宋体" w:hAnsi="宋体" w:cs="宋体"/>
                <w:color w:val="auto"/>
                <w:position w:val="6"/>
                <w:szCs w:val="21"/>
              </w:rPr>
            </w:r>
            <w:r/>
          </w:p>
        </w:tc>
      </w:tr>
      <w:tr>
        <w:trPr>
          <w:trHeight w:val="424"/>
        </w:trPr>
        <w:tc>
          <w:tcPr>
            <w:tcW w:w="1269" w:type="dxa"/>
            <w:vAlign w:val="center"/>
            <w:textDirection w:val="lrTb"/>
            <w:noWrap w:val="false"/>
          </w:tcPr>
          <w:p>
            <w:pPr>
              <w:jc w:val="center"/>
              <w:rPr>
                <w:rFonts w:ascii="宋体" w:hAnsi="宋体" w:cs="宋体"/>
                <w:color w:val="auto"/>
                <w:position w:val="6"/>
                <w:szCs w:val="21"/>
              </w:rPr>
            </w:pPr>
            <w:r>
              <w:rPr>
                <w:rFonts w:hint="eastAsia" w:ascii="宋体" w:hAnsi="宋体" w:cs="宋体"/>
                <w:color w:val="auto"/>
                <w:position w:val="6"/>
                <w:szCs w:val="21"/>
              </w:rPr>
              <w:t xml:space="preserve">7</w:t>
            </w:r>
            <w:r/>
          </w:p>
        </w:tc>
        <w:tc>
          <w:tcPr>
            <w:tcW w:w="194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 w:val="20"/>
                <w:szCs w:val="20"/>
                <w:lang w:bidi="ar"/>
              </w:rPr>
              <w:t xml:space="preserve">沿街商铺垃圾收集人员</w:t>
            </w:r>
            <w:r/>
          </w:p>
        </w:tc>
        <w:tc>
          <w:tcPr>
            <w:tcW w:w="76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 w:val="20"/>
                <w:szCs w:val="20"/>
                <w:lang w:bidi="ar"/>
              </w:rPr>
              <w:t xml:space="preserve">13</w:t>
            </w:r>
            <w:r/>
          </w:p>
        </w:tc>
        <w:tc>
          <w:tcPr>
            <w:tcW w:w="5102" w:type="dxa"/>
            <w:vMerge w:val="continue"/>
            <w:textDirection w:val="lrTb"/>
            <w:noWrap w:val="false"/>
          </w:tcPr>
          <w:p>
            <w:pPr>
              <w:jc w:val="center"/>
              <w:rPr>
                <w:rFonts w:ascii="宋体" w:hAnsi="宋体" w:cs="宋体"/>
                <w:color w:val="auto"/>
                <w:position w:val="6"/>
                <w:szCs w:val="21"/>
              </w:rPr>
            </w:pPr>
            <w:r>
              <w:rPr>
                <w:rFonts w:ascii="宋体" w:hAnsi="宋体" w:cs="宋体"/>
                <w:color w:val="auto"/>
                <w:position w:val="6"/>
                <w:szCs w:val="21"/>
              </w:rPr>
            </w:r>
            <w:r/>
          </w:p>
        </w:tc>
      </w:tr>
      <w:tr>
        <w:trPr>
          <w:trHeight w:val="424"/>
        </w:trPr>
        <w:tc>
          <w:tcPr>
            <w:tcW w:w="1269" w:type="dxa"/>
            <w:vAlign w:val="center"/>
            <w:textDirection w:val="lrTb"/>
            <w:noWrap w:val="false"/>
          </w:tcPr>
          <w:p>
            <w:pPr>
              <w:jc w:val="center"/>
              <w:rPr>
                <w:rFonts w:ascii="宋体" w:hAnsi="宋体" w:cs="宋体"/>
                <w:color w:val="auto"/>
                <w:position w:val="6"/>
                <w:szCs w:val="21"/>
              </w:rPr>
            </w:pPr>
            <w:r>
              <w:rPr>
                <w:rFonts w:hint="eastAsia" w:ascii="宋体" w:hAnsi="宋体" w:cs="宋体"/>
                <w:color w:val="auto"/>
                <w:position w:val="6"/>
                <w:szCs w:val="21"/>
              </w:rPr>
              <w:t xml:space="preserve">8</w:t>
            </w:r>
            <w:r/>
          </w:p>
        </w:tc>
        <w:tc>
          <w:tcPr>
            <w:tcW w:w="1942"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 w:val="20"/>
                <w:szCs w:val="20"/>
                <w:lang w:bidi="ar"/>
              </w:rPr>
              <w:t xml:space="preserve">驾照司机</w:t>
            </w:r>
            <w:r/>
          </w:p>
        </w:tc>
        <w:tc>
          <w:tcPr>
            <w:tcW w:w="76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 w:val="20"/>
                <w:szCs w:val="20"/>
                <w:lang w:bidi="ar"/>
              </w:rPr>
              <w:t xml:space="preserve">4</w:t>
            </w:r>
            <w:r/>
          </w:p>
        </w:tc>
        <w:tc>
          <w:tcPr>
            <w:tcW w:w="5102" w:type="dxa"/>
            <w:vMerge w:val="continue"/>
            <w:textDirection w:val="lrTb"/>
            <w:noWrap w:val="false"/>
          </w:tcPr>
          <w:p>
            <w:pPr>
              <w:jc w:val="center"/>
              <w:rPr>
                <w:rFonts w:ascii="宋体" w:hAnsi="宋体" w:cs="宋体"/>
                <w:color w:val="auto"/>
                <w:position w:val="6"/>
                <w:szCs w:val="21"/>
              </w:rPr>
            </w:pPr>
            <w:r>
              <w:rPr>
                <w:rFonts w:ascii="宋体" w:hAnsi="宋体" w:cs="宋体"/>
                <w:color w:val="auto"/>
                <w:position w:val="6"/>
                <w:szCs w:val="21"/>
              </w:rPr>
            </w:r>
            <w:r/>
          </w:p>
        </w:tc>
      </w:tr>
      <w:tr>
        <w:trPr>
          <w:trHeight w:val="524"/>
        </w:trPr>
        <w:tc>
          <w:tcPr>
            <w:gridSpan w:val="2"/>
            <w:tcW w:w="3211" w:type="dxa"/>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rPr>
              <w:t xml:space="preserve">合计</w:t>
            </w:r>
            <w:r/>
          </w:p>
        </w:tc>
        <w:tc>
          <w:tcPr>
            <w:tcW w:w="76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167</w:t>
            </w:r>
            <w:r/>
          </w:p>
        </w:tc>
        <w:tc>
          <w:tcPr>
            <w:tcW w:w="5102" w:type="dxa"/>
            <w:vMerge w:val="continue"/>
            <w:textDirection w:val="lrTb"/>
            <w:noWrap w:val="false"/>
          </w:tcPr>
          <w:p>
            <w:pPr>
              <w:jc w:val="center"/>
              <w:rPr>
                <w:rFonts w:ascii="宋体" w:hAnsi="宋体" w:cs="宋体"/>
                <w:color w:val="auto"/>
                <w:position w:val="6"/>
                <w:szCs w:val="21"/>
              </w:rPr>
            </w:pPr>
            <w:r>
              <w:rPr>
                <w:rFonts w:ascii="宋体" w:hAnsi="宋体" w:cs="宋体"/>
                <w:color w:val="auto"/>
                <w:position w:val="6"/>
                <w:szCs w:val="21"/>
              </w:rPr>
            </w:r>
            <w:r/>
          </w:p>
        </w:tc>
      </w:tr>
    </w:tbl>
    <w:p>
      <w:pPr>
        <w:ind w:firstLine="420"/>
        <w:spacing w:line="360" w:lineRule="auto"/>
        <w:rPr>
          <w:rFonts w:ascii="宋体" w:hAnsi="宋体" w:cs="宋体"/>
          <w:szCs w:val="21"/>
        </w:rPr>
      </w:pPr>
      <w:r>
        <w:rPr>
          <w:rFonts w:hint="eastAsia" w:ascii="宋体" w:hAnsi="宋体" w:cs="宋体"/>
          <w:color w:val="auto"/>
          <w:szCs w:val="21"/>
        </w:rPr>
        <w:t xml:space="preserve">3.1总服务人数（含司机、管理人员、机动组人员、换班人员、一线清扫保洁人员、压缩中转站服务人员、卫生间服务人员、果壳箱保洁人员、停车场保洁人员、沿街商铺垃圾收集人员等所有人员）不少于167人。人员国假日加班工资根据《中华人民共和国劳动法》第四十四条规定执行。为所有环卫作业人员、项目管理人员购买意外伤害保险或雇主责任保险，</w:t>
      </w:r>
      <w:r>
        <w:rPr>
          <w:rFonts w:hint="eastAsia" w:ascii="宋体" w:hAnsi="宋体" w:cs="宋体"/>
          <w:color w:val="auto"/>
          <w:szCs w:val="21"/>
          <w:lang w:eastAsia="zh-CN"/>
        </w:rPr>
        <w:t xml:space="preserve">每个人员投保的保险金额不得低于80万元（不含社保五险），其中车辆购买第三者责任险150万</w:t>
      </w:r>
      <w:r>
        <w:rPr>
          <w:rFonts w:hint="eastAsia" w:ascii="宋体" w:hAnsi="宋体" w:cs="宋体"/>
          <w:szCs w:val="21"/>
        </w:rPr>
        <w:t xml:space="preserve">。春节慰问金根据《市政府办公室关于做好新春慰问环卫一线职工的通知》（昆政办发〔2013〕12号）规定发放。 </w:t>
      </w:r>
      <w:r/>
    </w:p>
    <w:p>
      <w:pPr>
        <w:ind w:firstLine="420"/>
        <w:spacing w:line="360" w:lineRule="auto"/>
        <w:rPr>
          <w:rFonts w:ascii="宋体" w:hAnsi="宋体" w:cs="宋体"/>
          <w:szCs w:val="21"/>
        </w:rPr>
      </w:pPr>
      <w:r>
        <w:rPr>
          <w:rFonts w:hint="eastAsia" w:ascii="宋体" w:hAnsi="宋体" w:cs="宋体"/>
          <w:szCs w:val="21"/>
        </w:rPr>
        <w:t xml:space="preserve">3.2采购人不提供办公场地和停车场地，中标人自行安排</w:t>
      </w:r>
      <w:r>
        <w:rPr>
          <w:rFonts w:hint="eastAsia" w:ascii="宋体" w:hAnsi="宋体" w:cs="宋体"/>
          <w:bCs/>
          <w:szCs w:val="21"/>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3.3中标人需自行配置与本项目相关的车辆最低要求：</w:t>
      </w:r>
      <w:r/>
    </w:p>
    <w:tbl>
      <w:tblPr>
        <w:tblStyle w:val="853"/>
        <w:tblW w:w="9718" w:type="dxa"/>
        <w:tblInd w:w="93" w:type="dxa"/>
        <w:tblLayout w:type="fixed"/>
        <w:tblCellMar>
          <w:left w:w="108" w:type="dxa"/>
          <w:top w:w="0" w:type="dxa"/>
          <w:right w:w="108" w:type="dxa"/>
          <w:bottom w:w="0" w:type="dxa"/>
        </w:tblCellMar>
        <w:tblLook w:val="04A0" w:firstRow="1" w:lastRow="0" w:firstColumn="1" w:lastColumn="0" w:noHBand="0" w:noVBand="1"/>
      </w:tblPr>
      <w:tblGrid>
        <w:gridCol w:w="899"/>
        <w:gridCol w:w="4207"/>
        <w:gridCol w:w="1199"/>
        <w:gridCol w:w="3413"/>
      </w:tblGrid>
      <w:tr>
        <w:trPr>
          <w:trHeight w:val="463"/>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内容</w:t>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车辆类型</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备注</w:t>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restart"/>
            <w:textDirection w:val="lrTb"/>
            <w:noWrap w:val="false"/>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机械作业车（道路保洁）</w:t>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飞行保洁车</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含保险、维修、电费</w:t>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三轮电动车</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含保险、维修、电费</w:t>
            </w:r>
            <w:r/>
          </w:p>
        </w:tc>
      </w:tr>
      <w:tr>
        <w:trPr>
          <w:trHeight w:val="302"/>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小型高压冲洗车</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auto"/>
                <w:sz w:val="20"/>
                <w:szCs w:val="20"/>
                <w:highlight w:val="none"/>
              </w:rPr>
            </w:pPr>
            <w:r>
              <w:rPr>
                <w:rFonts w:hint="eastAsia"/>
                <w:color w:val="auto"/>
                <w:highlight w:val="none"/>
              </w:rPr>
              <w:t xml:space="preserve">含保险、维修、电费</w:t>
            </w:r>
            <w:r/>
          </w:p>
        </w:tc>
      </w:tr>
      <w:tr>
        <w:trPr>
          <w:trHeight w:val="302"/>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四轮电动巡逻车</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auto"/>
                <w:sz w:val="20"/>
                <w:szCs w:val="20"/>
                <w:highlight w:val="none"/>
              </w:rPr>
            </w:pPr>
            <w:r>
              <w:rPr>
                <w:rFonts w:hint="eastAsia"/>
                <w:color w:val="auto"/>
                <w:highlight w:val="none"/>
              </w:rPr>
              <w:t xml:space="preserve">含保险、维修、电费</w:t>
            </w:r>
            <w:r/>
          </w:p>
        </w:tc>
      </w:tr>
      <w:tr>
        <w:trPr>
          <w:trHeight w:val="302"/>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沿街商铺垃圾收集车</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auto"/>
                <w:sz w:val="20"/>
                <w:szCs w:val="20"/>
                <w:highlight w:val="none"/>
              </w:rPr>
            </w:pPr>
            <w:r>
              <w:rPr>
                <w:rFonts w:hint="default" w:ascii="宋体" w:hAnsi="宋体" w:eastAsia="宋体" w:cs="宋体"/>
                <w:color w:val="auto"/>
                <w:sz w:val="20"/>
                <w:szCs w:val="20"/>
                <w:highlight w:val="none"/>
                <w:lang w:val="en-US" w:eastAsia="zh-CN"/>
              </w:rPr>
              <w:t xml:space="preserve">车辆相关信息可在国家工业和信息化部装备工业发展中心的道路机动车辆生产企业及产品信息查询系统查询</w:t>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洗扫一体车10t</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top w:val="single" w:color="000000" w:sz="4" w:space="0"/>
              <w:left w:val="single" w:color="000000" w:sz="4" w:space="0"/>
              <w:right w:val="single" w:color="000000" w:sz="4" w:space="0"/>
            </w:tcBorders>
            <w:tcW w:w="3413" w:type="dxa"/>
            <w:vAlign w:val="center"/>
            <w:vMerge w:val="restart"/>
            <w:textDirection w:val="lrTb"/>
            <w:noWrap/>
          </w:tcPr>
          <w:p>
            <w:pPr>
              <w:jc w:val="left"/>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含大修理费（变速箱/液压系统/垃圾箱体/地盘大修等）；日常修理费及日常保养费(含机油机滤等日常保养/地盘保养等)</w:t>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洗扫一体车15t</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left w:val="single" w:color="000000" w:sz="4" w:space="0"/>
              <w:right w:val="single" w:color="000000" w:sz="4" w:space="0"/>
            </w:tcBorders>
            <w:tcW w:w="3413" w:type="dxa"/>
            <w:vAlign w:val="center"/>
            <w:vMerge w:val="continue"/>
            <w:textDirection w:val="lrTb"/>
            <w:noWrap/>
          </w:tcPr>
          <w:p>
            <w:pPr>
              <w:jc w:val="left"/>
              <w:spacing w:line="360" w:lineRule="auto"/>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新能源洒（冲）车</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tcBorders>
              <w:left w:val="single" w:color="000000" w:sz="4" w:space="0"/>
              <w:right w:val="single" w:color="000000" w:sz="4" w:space="0"/>
            </w:tcBorders>
            <w:tcW w:w="3413" w:type="dxa"/>
            <w:vAlign w:val="center"/>
            <w:vMerge w:val="continue"/>
            <w:textDirection w:val="lrTb"/>
            <w:noWrap/>
          </w:tcPr>
          <w:p>
            <w:pPr>
              <w:jc w:val="left"/>
              <w:spacing w:line="360" w:lineRule="auto"/>
              <w:widowControl/>
              <w:rPr>
                <w:rFonts w:ascii="宋体" w:hAnsi="宋体" w:cs="宋体"/>
                <w:color w:val="auto"/>
                <w:sz w:val="20"/>
                <w:szCs w:val="20"/>
                <w:highlight w:val="none"/>
              </w:rPr>
            </w:pPr>
            <w:r>
              <w:rPr>
                <w:rFonts w:ascii="宋体" w:hAnsi="宋体" w:cs="宋体"/>
                <w:color w:val="auto"/>
                <w:sz w:val="20"/>
                <w:szCs w:val="20"/>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lang w:bidi="ar"/>
              </w:rPr>
              <w:t xml:space="preserve">洒（冲）车</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lang w:bidi="ar"/>
              </w:rPr>
              <w:t xml:space="preserve">1</w:t>
            </w:r>
            <w:r/>
          </w:p>
        </w:tc>
        <w:tc>
          <w:tcPr>
            <w:tcBorders>
              <w:left w:val="single" w:color="000000" w:sz="4" w:space="0"/>
              <w:right w:val="single" w:color="000000" w:sz="4" w:space="0"/>
            </w:tcBorders>
            <w:tcW w:w="3413" w:type="dxa"/>
            <w:vAlign w:val="center"/>
            <w:vMerge w:val="continue"/>
            <w:textDirection w:val="lrTb"/>
            <w:noWrap w:val="false"/>
          </w:tcPr>
          <w:p>
            <w:pPr>
              <w:jc w:val="left"/>
              <w:spacing w:line="360" w:lineRule="auto"/>
              <w:widowControl/>
              <w:rPr>
                <w:rFonts w:ascii="宋体" w:hAnsi="宋体" w:cs="宋体"/>
                <w:color w:val="ff0000"/>
                <w:sz w:val="20"/>
                <w:szCs w:val="20"/>
              </w:rPr>
            </w:pPr>
            <w:r>
              <w:rPr>
                <w:rFonts w:ascii="宋体" w:hAnsi="宋体" w:cs="宋体"/>
                <w:color w:val="ff0000"/>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val="false"/>
          </w:tcPr>
          <w:p>
            <w:pPr>
              <w:jc w:val="center"/>
              <w:spacing w:line="360" w:lineRule="auto"/>
              <w:widowControl/>
              <w:rPr>
                <w:rFonts w:ascii="宋体" w:hAnsi="宋体" w:cs="宋体"/>
                <w:sz w:val="20"/>
                <w:szCs w:val="20"/>
              </w:rPr>
            </w:pPr>
            <w:r>
              <w:rPr>
                <w:rFonts w:hint="eastAsia" w:ascii="宋体" w:hAnsi="宋体" w:cs="宋体"/>
                <w:sz w:val="20"/>
                <w:szCs w:val="20"/>
                <w:lang w:bidi="ar"/>
              </w:rPr>
              <w:t xml:space="preserve">应急车（皮卡）</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lang w:bidi="ar"/>
              </w:rPr>
              <w:t xml:space="preserve">1</w:t>
            </w:r>
            <w:r/>
          </w:p>
        </w:tc>
        <w:tc>
          <w:tcPr>
            <w:tcBorders>
              <w:left w:val="single" w:color="000000" w:sz="4" w:space="0"/>
              <w:bottom w:val="single" w:color="000000" w:sz="4" w:space="0"/>
              <w:right w:val="single" w:color="000000" w:sz="4" w:space="0"/>
            </w:tcBorders>
            <w:tcW w:w="3413" w:type="dxa"/>
            <w:vAlign w:val="center"/>
            <w:vMerge w:val="continue"/>
            <w:textDirection w:val="lrTb"/>
            <w:noWrap/>
          </w:tcPr>
          <w:p>
            <w:pPr>
              <w:jc w:val="left"/>
              <w:spacing w:line="360" w:lineRule="auto"/>
              <w:widowControl/>
              <w:rPr>
                <w:rFonts w:ascii="宋体" w:hAnsi="宋体" w:cs="宋体"/>
                <w:color w:val="ff0000"/>
                <w:sz w:val="20"/>
                <w:szCs w:val="20"/>
              </w:rPr>
            </w:pPr>
            <w:r>
              <w:rPr>
                <w:rFonts w:ascii="宋体" w:hAnsi="宋体" w:cs="宋体"/>
                <w:color w:val="ff0000"/>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洗扫一体车（油费）</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000000"/>
                <w:sz w:val="20"/>
                <w:szCs w:val="20"/>
              </w:rPr>
            </w:pPr>
            <w:r>
              <w:rPr>
                <w:rFonts w:ascii="宋体" w:hAnsi="宋体" w:cs="宋体"/>
                <w:color w:val="000000"/>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洒（冲）车（电费）</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ff0000"/>
                <w:sz w:val="20"/>
                <w:szCs w:val="20"/>
              </w:rPr>
            </w:pPr>
            <w:r>
              <w:rPr>
                <w:rFonts w:ascii="宋体" w:hAnsi="宋体" w:cs="宋体"/>
                <w:color w:val="ff0000"/>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洒（冲）车（油费）</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000000"/>
                <w:sz w:val="20"/>
                <w:szCs w:val="20"/>
              </w:rPr>
            </w:pPr>
            <w:r>
              <w:rPr>
                <w:rFonts w:ascii="宋体" w:hAnsi="宋体" w:cs="宋体"/>
                <w:color w:val="000000"/>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应急车（皮卡）（油费）</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rPr>
                <w:rFonts w:ascii="宋体" w:hAnsi="宋体" w:cs="宋体"/>
                <w:color w:val="000000"/>
                <w:sz w:val="20"/>
                <w:szCs w:val="20"/>
              </w:rPr>
            </w:pPr>
            <w:r>
              <w:rPr>
                <w:rFonts w:ascii="宋体" w:hAnsi="宋体" w:cs="宋体"/>
                <w:color w:val="000000"/>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洗扫一体车（保险费）10T</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rPr>
                <w:rFonts w:ascii="宋体" w:hAnsi="宋体" w:cs="宋体"/>
                <w:color w:val="000000"/>
                <w:sz w:val="20"/>
                <w:szCs w:val="20"/>
              </w:rPr>
            </w:pPr>
            <w:r>
              <w:rPr>
                <w:rFonts w:ascii="宋体" w:hAnsi="宋体" w:cs="宋体"/>
                <w:color w:val="000000"/>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洗扫一体车（保险费）15T</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000000"/>
                <w:sz w:val="20"/>
                <w:szCs w:val="20"/>
              </w:rPr>
            </w:pPr>
            <w:r>
              <w:rPr>
                <w:rFonts w:ascii="宋体" w:hAnsi="宋体" w:cs="宋体"/>
                <w:color w:val="000000"/>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洒（冲）车（保险费）新能源</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新能源车</w:t>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洒（冲）车（保险费）</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000000"/>
                <w:sz w:val="20"/>
                <w:szCs w:val="20"/>
              </w:rPr>
            </w:pPr>
            <w:r>
              <w:rPr>
                <w:rFonts w:ascii="宋体" w:hAnsi="宋体" w:cs="宋体"/>
                <w:color w:val="000000"/>
                <w:sz w:val="20"/>
                <w:szCs w:val="20"/>
              </w:rPr>
            </w:r>
            <w:r/>
          </w:p>
        </w:tc>
      </w:tr>
      <w:tr>
        <w:trPr>
          <w:trHeight w:val="299"/>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应急车（皮卡）（保险费）</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000000"/>
                <w:sz w:val="20"/>
                <w:szCs w:val="20"/>
              </w:rPr>
            </w:pPr>
            <w:r>
              <w:rPr>
                <w:rFonts w:ascii="宋体" w:hAnsi="宋体" w:cs="宋体"/>
                <w:color w:val="000000"/>
                <w:sz w:val="20"/>
                <w:szCs w:val="20"/>
              </w:rPr>
            </w:r>
            <w:r/>
          </w:p>
        </w:tc>
      </w:tr>
    </w:tbl>
    <w:p>
      <w:pPr>
        <w:ind w:firstLine="420"/>
        <w:spacing w:line="360" w:lineRule="auto"/>
        <w:rPr>
          <w:rFonts w:ascii="宋体" w:hAnsi="宋体" w:cs="宋体"/>
          <w:szCs w:val="21"/>
        </w:rPr>
      </w:pPr>
      <w:r>
        <w:rPr>
          <w:rFonts w:hint="eastAsia" w:ascii="宋体" w:hAnsi="宋体" w:cs="宋体"/>
          <w:szCs w:val="21"/>
        </w:rPr>
        <w:t xml:space="preserve">用于道路保洁，由中标单位自备；满足采购人要求、保洁易耗品等由中标人自备。</w:t>
      </w:r>
      <w:r/>
    </w:p>
    <w:p>
      <w:pPr>
        <w:ind w:firstLine="420"/>
        <w:spacing w:line="360" w:lineRule="auto"/>
        <w:rPr>
          <w:rFonts w:ascii="宋体" w:hAnsi="宋体"/>
          <w:szCs w:val="21"/>
        </w:rPr>
      </w:pPr>
      <w:r>
        <w:rPr>
          <w:rFonts w:hint="eastAsia" w:ascii="宋体" w:hAnsi="宋体"/>
          <w:szCs w:val="21"/>
        </w:rPr>
        <w:t xml:space="preserve">3.4环卫机动和电动作业车辆符合法律法规要求，具备购买手续，并具有机动、电动车辆保险手续，所产生费用及事故责任均由中标单位承担。</w:t>
      </w:r>
      <w:r/>
    </w:p>
    <w:p>
      <w:pPr>
        <w:ind w:left="420"/>
        <w:spacing w:line="360" w:lineRule="auto"/>
        <w:rPr>
          <w:rFonts w:ascii="宋体" w:hAnsi="宋体" w:cs="宋体"/>
          <w:b/>
          <w:bCs/>
          <w:szCs w:val="21"/>
        </w:rPr>
      </w:pPr>
      <w:r>
        <w:rPr>
          <w:rFonts w:hint="eastAsia" w:ascii="宋体" w:hAnsi="宋体" w:cs="宋体"/>
          <w:b/>
          <w:bCs/>
          <w:szCs w:val="21"/>
        </w:rPr>
        <w:t xml:space="preserve">4.招标范围及服务要求：</w:t>
      </w:r>
      <w:r/>
    </w:p>
    <w:p>
      <w:pPr>
        <w:ind w:left="420"/>
        <w:spacing w:line="360" w:lineRule="auto"/>
        <w:rPr>
          <w:rFonts w:ascii="宋体" w:hAnsi="宋体" w:cs="宋体"/>
          <w:b/>
          <w:bCs/>
          <w:szCs w:val="21"/>
        </w:rPr>
      </w:pPr>
      <w:r>
        <w:rPr>
          <w:rFonts w:hint="eastAsia" w:ascii="宋体" w:hAnsi="宋体" w:cs="宋体"/>
          <w:b/>
          <w:bCs/>
          <w:szCs w:val="21"/>
        </w:rPr>
        <w:t xml:space="preserve">4.1清扫保洁范围及要求</w:t>
      </w:r>
      <w:r/>
    </w:p>
    <w:p>
      <w:pPr>
        <w:ind w:firstLine="420"/>
        <w:spacing w:line="360" w:lineRule="auto"/>
        <w:rPr>
          <w:rFonts w:ascii="宋体" w:hAnsi="宋体" w:cs="宋体"/>
          <w:szCs w:val="21"/>
        </w:rPr>
      </w:pPr>
      <w:r>
        <w:rPr>
          <w:rFonts w:hint="eastAsia" w:ascii="宋体" w:hAnsi="宋体" w:cs="宋体"/>
          <w:szCs w:val="21"/>
        </w:rPr>
        <w:t xml:space="preserve">4.1.1总体要求：所有作业人员投标单位需提供统一的工作服（按采购人要求统一标识）及必要的劳动防护用品。</w:t>
      </w:r>
      <w:r/>
    </w:p>
    <w:p>
      <w:pPr>
        <w:ind w:firstLine="420"/>
        <w:spacing w:line="360" w:lineRule="auto"/>
        <w:rPr>
          <w:rFonts w:ascii="宋体" w:hAnsi="宋体" w:cs="宋体"/>
          <w:szCs w:val="21"/>
        </w:rPr>
      </w:pPr>
      <w:r>
        <w:rPr>
          <w:rFonts w:hint="eastAsia" w:ascii="宋体" w:hAnsi="宋体" w:cs="宋体"/>
          <w:szCs w:val="21"/>
          <w:highlight w:val="none"/>
        </w:rPr>
        <w:t xml:space="preserve">4.1.2清扫保洁具体按附表指示范围，含</w:t>
      </w:r>
      <w:r>
        <w:rPr>
          <w:rFonts w:hint="eastAsia" w:ascii="宋体" w:hAnsi="宋体" w:cs="宋体"/>
          <w:szCs w:val="21"/>
          <w:highlight w:val="none"/>
          <w:lang w:eastAsia="zh-CN"/>
        </w:rPr>
        <w:t xml:space="preserve">道路及两侧的人行道、绿化带、公交站台、</w:t>
      </w:r>
      <w:r>
        <w:rPr>
          <w:rFonts w:hint="eastAsia" w:ascii="宋体" w:hAnsi="宋体" w:cs="宋体"/>
          <w:szCs w:val="21"/>
          <w:highlight w:val="none"/>
        </w:rPr>
        <w:t xml:space="preserve">闲置地块</w:t>
      </w:r>
      <w:r>
        <w:rPr>
          <w:rFonts w:hint="eastAsia" w:ascii="宋体" w:hAnsi="宋体" w:cs="宋体"/>
          <w:szCs w:val="21"/>
        </w:rPr>
        <w:t xml:space="preserve">内的保洁、相邻的绿化广场、沿街商铺门口、河道岸线部分、有围墙的至围墙边。</w:t>
      </w:r>
      <w:r/>
    </w:p>
    <w:p>
      <w:pPr>
        <w:ind w:firstLine="420"/>
        <w:spacing w:line="360" w:lineRule="auto"/>
        <w:rPr>
          <w:rFonts w:ascii="宋体" w:hAnsi="宋体" w:cs="宋体"/>
          <w:szCs w:val="21"/>
        </w:rPr>
      </w:pPr>
      <w:r>
        <w:rPr>
          <w:rFonts w:hint="eastAsia" w:ascii="宋体" w:hAnsi="宋体" w:cs="宋体"/>
          <w:szCs w:val="21"/>
        </w:rPr>
        <w:t xml:space="preserve">4.1.3服务内容：清除路面</w:t>
      </w:r>
      <w:r>
        <w:rPr>
          <w:rFonts w:hint="eastAsia" w:ascii="宋体" w:hAnsi="宋体" w:cs="宋体"/>
          <w:color w:val="000000"/>
          <w:szCs w:val="21"/>
        </w:rPr>
        <w:t xml:space="preserve">泥沙、</w:t>
      </w:r>
      <w:r>
        <w:rPr>
          <w:rFonts w:hint="eastAsia" w:ascii="宋体" w:hAnsi="宋体" w:cs="宋体"/>
          <w:szCs w:val="21"/>
        </w:rPr>
        <w:t xml:space="preserve">尘土、杂物，维护道路整洁；巡视保洁范围内的环境卫生，清除落叶、纸张、路面墙上电线杆上的小广告、绿化广场及绿化带中的杂物、粪便、清除积雪、清扫及保洁垃圾运送至指定地点、对道路两侧的公共设施保洁（包括各种标识牌、各种箱体、电线杆等）、对偷倒的大件垃圾（沙发、家用物品等）清理运输到指定位置。如招标人对作业规范有特殊要求的以招标人要求为准。</w:t>
      </w:r>
      <w:r/>
    </w:p>
    <w:p>
      <w:pPr>
        <w:ind w:firstLine="420"/>
        <w:spacing w:line="360" w:lineRule="auto"/>
        <w:rPr>
          <w:rFonts w:ascii="宋体" w:hAnsi="宋体" w:cs="宋体"/>
          <w:szCs w:val="21"/>
        </w:rPr>
      </w:pPr>
      <w:r>
        <w:rPr>
          <w:rFonts w:hint="eastAsia" w:ascii="宋体" w:hAnsi="宋体" w:cs="宋体"/>
          <w:szCs w:val="21"/>
        </w:rPr>
        <w:t xml:space="preserve">4.1.4服务标准：做到路面无尘土、路面露本色、无牛皮癣；人行道及绿化带绿化广场等地方干净整洁无弃物垃圾、无狗屎粪便；公共设施清洁无杂物无小广告；对发现的大件垃圾及时清理；安排巡查人员巡视各值守点，发现问题立即解决。</w:t>
      </w:r>
      <w:r/>
    </w:p>
    <w:p>
      <w:pPr>
        <w:ind w:firstLine="420"/>
        <w:spacing w:line="360" w:lineRule="auto"/>
        <w:rPr>
          <w:rFonts w:ascii="宋体" w:hAnsi="宋体" w:cs="宋体"/>
          <w:b/>
          <w:bCs/>
          <w:szCs w:val="21"/>
        </w:rPr>
      </w:pPr>
      <w:r>
        <w:rPr>
          <w:rFonts w:hint="eastAsia" w:ascii="宋体" w:hAnsi="宋体" w:cs="宋体"/>
          <w:b/>
          <w:bCs/>
          <w:szCs w:val="21"/>
        </w:rPr>
        <w:t xml:space="preserve">4.2清扫保洁时间要求：</w:t>
      </w:r>
      <w:r/>
    </w:p>
    <w:p>
      <w:pPr>
        <w:ind w:firstLine="420"/>
        <w:spacing w:line="360" w:lineRule="auto"/>
        <w:rPr>
          <w:rFonts w:ascii="宋体" w:hAnsi="宋体" w:cs="宋体"/>
          <w:szCs w:val="21"/>
        </w:rPr>
      </w:pPr>
      <w:r>
        <w:rPr>
          <w:rFonts w:hint="eastAsia" w:ascii="宋体" w:hAnsi="宋体" w:cs="宋体"/>
          <w:szCs w:val="21"/>
        </w:rPr>
        <w:t xml:space="preserve">4.2.1清扫要求，每天人工清扫部分不少于一次，在每天的7：00前完成，剩余时间参与保洁；机扫部分早晚各一次，早上在 7：00前完成，第二次在20:30前完成，中间如有需要自行或听从采购人安排增加清扫次数；道路冲水每天至少1次，道路洒水每天至少2次，夏季(6~9月）每天4次。</w:t>
      </w:r>
      <w:r/>
    </w:p>
    <w:p>
      <w:pPr>
        <w:ind w:firstLine="420"/>
        <w:spacing w:line="360" w:lineRule="auto"/>
        <w:rPr>
          <w:rFonts w:ascii="宋体" w:hAnsi="宋体" w:cs="宋体"/>
          <w:szCs w:val="21"/>
        </w:rPr>
      </w:pPr>
      <w:r>
        <w:rPr>
          <w:rFonts w:hint="eastAsia" w:ascii="宋体" w:hAnsi="宋体" w:cs="宋体"/>
          <w:szCs w:val="21"/>
        </w:rPr>
        <w:t xml:space="preserve">4.2.2保洁要求：在采购人要求的集中保洁时间（集中保洁时间段见各路段要求的时间，下同）内，中标人需保证在指定的路段内有专门的保洁人员保洁；采购人要求的集中保洁时间外2个小时也属于保洁时间，此时间段内中标人需保证有巡查保洁人员，保证保洁路段内整洁有序。</w:t>
      </w:r>
      <w:r/>
    </w:p>
    <w:p>
      <w:pPr>
        <w:ind w:firstLine="420"/>
        <w:spacing w:line="360" w:lineRule="auto"/>
        <w:rPr>
          <w:rFonts w:ascii="宋体" w:hAnsi="宋体" w:cs="宋体"/>
          <w:b/>
          <w:bCs/>
          <w:szCs w:val="21"/>
        </w:rPr>
      </w:pPr>
      <w:r>
        <w:rPr>
          <w:rFonts w:hint="eastAsia" w:ascii="宋体" w:hAnsi="宋体" w:cs="宋体"/>
          <w:b/>
          <w:bCs/>
          <w:szCs w:val="21"/>
        </w:rPr>
        <w:t xml:space="preserve">4.3清扫保洁机械的要求：</w:t>
      </w:r>
      <w:r/>
    </w:p>
    <w:p>
      <w:pPr>
        <w:ind w:firstLine="420"/>
        <w:spacing w:line="360" w:lineRule="auto"/>
        <w:rPr>
          <w:rFonts w:ascii="宋体" w:hAnsi="宋体" w:cs="宋体"/>
          <w:szCs w:val="21"/>
        </w:rPr>
      </w:pPr>
      <w:r>
        <w:rPr>
          <w:rFonts w:hint="eastAsia" w:ascii="宋体" w:hAnsi="宋体" w:cs="宋体"/>
          <w:szCs w:val="21"/>
        </w:rPr>
        <w:t xml:space="preserve">车辆运行：尽量不扰民、作业中文明礼让行人和居民，车辆应足额时间上路清扫，车辆外观应保持整洁干净，并按招标人要求进行车辆涂</w:t>
      </w:r>
      <w:r>
        <w:rPr>
          <w:rFonts w:hint="eastAsia" w:ascii="宋体" w:hAnsi="宋体" w:cs="宋体"/>
          <w:color w:val="000000"/>
          <w:szCs w:val="21"/>
        </w:rPr>
        <w:t xml:space="preserve">装，标识统一，</w:t>
      </w:r>
      <w:r>
        <w:rPr>
          <w:rFonts w:hint="eastAsia" w:ascii="宋体" w:hAnsi="宋体" w:cs="宋体"/>
          <w:szCs w:val="21"/>
        </w:rPr>
        <w:t xml:space="preserve">全部车辆必须为符合交通运输要求及项目使用要求的合法车辆，能通过年检。</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全部机械化作业车辆必须按招标人要求安装车载终端，包括北斗定位设备等纳入招标人的</w:t>
      </w:r>
      <w:r>
        <w:rPr>
          <w:rFonts w:hint="eastAsia" w:ascii="宋体" w:hAnsi="宋体" w:cs="宋体"/>
          <w:szCs w:val="21"/>
        </w:rPr>
        <w:t xml:space="preserve">环卫监管平台管理（若昆山市住建局有要求，应根据其要求执行，</w:t>
      </w:r>
      <w:r>
        <w:rPr>
          <w:rFonts w:hint="eastAsia" w:ascii="宋体" w:hAnsi="宋体" w:cs="宋体"/>
          <w:b/>
          <w:szCs w:val="21"/>
        </w:rPr>
        <w:t xml:space="preserve">产生费用由中标方自行承担。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合同履行期间，中标人应做好车辆的维护保养工作，并按招标人要求做好台账记录。若专用车辆出现故障，中标人应向招标人报备，及时维修车辆或采用备用车辆，不得耽误工作。若车辆维修期超过3天或经维修后仍无法满足保洁要求的，中标人应于7天内更换，并报请招标人同意；以上费用均由中标人自行承担。</w:t>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sectPr>
          <w:headerReference w:type="default" r:id="rId10"/>
          <w:headerReference w:type="first" r:id="rId11"/>
          <w:footerReference w:type="default" r:id="rId13"/>
          <w:footerReference w:type="even" r:id="rId14"/>
          <w:footerReference w:type="first" r:id="rId15"/>
          <w:footnotePr/>
          <w:endnotePr>
            <w:numFmt w:val="decimal"/>
          </w:endnotePr>
          <w:type w:val="nextPage"/>
          <w:pgSz w:w="11906" w:h="16838" w:orient="portrait"/>
          <w:pgMar w:top="1247" w:right="1247" w:bottom="1021" w:left="1701" w:header="851" w:footer="992" w:gutter="0"/>
          <w:cols w:num="1" w:sep="0" w:space="720" w:equalWidth="1"/>
          <w:docGrid w:linePitch="360"/>
        </w:sectPr>
      </w:pPr>
      <w:r>
        <w:rPr>
          <w:rFonts w:ascii="宋体" w:hAnsi="宋体" w:cs="宋体"/>
          <w:b/>
          <w:bCs/>
          <w:szCs w:val="21"/>
        </w:rPr>
      </w:r>
      <w:r/>
    </w:p>
    <w:p>
      <w:pPr>
        <w:ind w:firstLine="420"/>
        <w:spacing w:line="360" w:lineRule="auto"/>
        <w:rPr>
          <w:rFonts w:ascii="宋体" w:hAnsi="宋体" w:cs="宋体"/>
          <w:b/>
          <w:szCs w:val="21"/>
        </w:rPr>
      </w:pPr>
      <w:r>
        <w:rPr>
          <w:rFonts w:hint="eastAsia" w:ascii="宋体" w:hAnsi="宋体" w:cs="宋体"/>
          <w:b/>
          <w:bCs/>
          <w:szCs w:val="21"/>
        </w:rPr>
        <w:t xml:space="preserve">4.4道路</w:t>
      </w:r>
      <w:bookmarkStart w:id="39" w:name="OLE_LINK55"/>
      <w:r>
        <w:rPr>
          <w:rFonts w:hint="eastAsia" w:ascii="宋体" w:hAnsi="宋体" w:cs="宋体"/>
          <w:b/>
          <w:bCs/>
          <w:szCs w:val="21"/>
        </w:rPr>
        <w:t xml:space="preserve">、停车场</w:t>
      </w:r>
      <w:bookmarkEnd w:id="39"/>
      <w:r>
        <w:rPr>
          <w:rFonts w:hint="eastAsia" w:ascii="宋体" w:hAnsi="宋体" w:cs="宋体"/>
          <w:b/>
          <w:bCs/>
          <w:szCs w:val="21"/>
        </w:rPr>
        <w:t xml:space="preserve">清扫</w:t>
      </w:r>
      <w:r>
        <w:rPr>
          <w:rFonts w:hint="eastAsia" w:ascii="宋体" w:hAnsi="宋体" w:cs="宋体"/>
          <w:b/>
          <w:szCs w:val="21"/>
        </w:rPr>
        <w:t xml:space="preserve">附表：</w:t>
      </w:r>
      <w:r/>
    </w:p>
    <w:tbl>
      <w:tblPr>
        <w:tblStyle w:val="853"/>
        <w:tblW w:w="15196" w:type="dxa"/>
        <w:tblInd w:w="93" w:type="dxa"/>
        <w:tblLayout w:type="autofit"/>
        <w:tblCellMar>
          <w:left w:w="108" w:type="dxa"/>
          <w:top w:w="0" w:type="dxa"/>
          <w:right w:w="108" w:type="dxa"/>
          <w:bottom w:w="0" w:type="dxa"/>
        </w:tblCellMar>
        <w:tblLook w:val="04A0" w:firstRow="1" w:lastRow="0" w:firstColumn="1" w:lastColumn="0" w:noHBand="0" w:noVBand="1"/>
      </w:tblPr>
      <w:tblGrid>
        <w:gridCol w:w="743"/>
        <w:gridCol w:w="1390"/>
        <w:gridCol w:w="1226"/>
        <w:gridCol w:w="909"/>
        <w:gridCol w:w="909"/>
        <w:gridCol w:w="964"/>
        <w:gridCol w:w="1466"/>
        <w:gridCol w:w="1466"/>
        <w:gridCol w:w="2916"/>
        <w:gridCol w:w="853"/>
        <w:gridCol w:w="681"/>
        <w:gridCol w:w="1673"/>
      </w:tblGrid>
      <w:tr>
        <w:trPr>
          <w:trHeight w:val="536"/>
        </w:trPr>
        <w:tc>
          <w:tcPr>
            <w:tcBorders>
              <w:top w:val="single" w:color="000000" w:sz="8" w:space="0"/>
              <w:left w:val="single" w:color="000000" w:sz="8" w:space="0"/>
              <w:bottom w:val="single" w:color="000000" w:sz="8" w:space="0"/>
              <w:right w:val="single" w:color="000000" w:sz="8" w:space="0"/>
            </w:tcBorders>
            <w:tcW w:w="84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gridSpan w:val="2"/>
            <w:tcBorders>
              <w:top w:val="single" w:color="000000" w:sz="8" w:space="0"/>
              <w:left w:val="none" w:color="000000" w:sz="4" w:space="0"/>
              <w:bottom w:val="single" w:color="000000" w:sz="8" w:space="0"/>
              <w:right w:val="single" w:color="000000" w:sz="8" w:space="0"/>
            </w:tcBorders>
            <w:tcW w:w="245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路名</w:t>
            </w:r>
            <w:r/>
          </w:p>
        </w:tc>
        <w:tc>
          <w:tcPr>
            <w:tcBorders>
              <w:top w:val="single" w:color="000000" w:sz="8" w:space="0"/>
              <w:left w:val="none" w:color="000000" w:sz="4" w:space="0"/>
              <w:bottom w:val="single" w:color="000000" w:sz="8" w:space="0"/>
              <w:right w:val="single" w:color="000000" w:sz="8" w:space="0"/>
            </w:tcBorders>
            <w:tcW w:w="96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长度（m）</w:t>
            </w:r>
            <w:r/>
          </w:p>
        </w:tc>
        <w:tc>
          <w:tcPr>
            <w:tcBorders>
              <w:top w:val="single" w:color="000000" w:sz="8" w:space="0"/>
              <w:left w:val="none" w:color="000000" w:sz="4" w:space="0"/>
              <w:bottom w:val="single" w:color="000000" w:sz="8" w:space="0"/>
              <w:right w:val="single" w:color="000000" w:sz="8" w:space="0"/>
            </w:tcBorders>
            <w:tcW w:w="96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宽度（m）</w:t>
            </w:r>
            <w:r/>
          </w:p>
        </w:tc>
        <w:tc>
          <w:tcPr>
            <w:tcBorders>
              <w:top w:val="single" w:color="000000" w:sz="8" w:space="0"/>
              <w:left w:val="none" w:color="000000" w:sz="4" w:space="0"/>
              <w:bottom w:val="single" w:color="000000" w:sz="8" w:space="0"/>
              <w:right w:val="single" w:color="000000" w:sz="8" w:space="0"/>
            </w:tcBorders>
            <w:tcW w:w="100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清扫面积（m2）</w:t>
            </w:r>
            <w:r/>
          </w:p>
        </w:tc>
        <w:tc>
          <w:tcPr>
            <w:tcBorders>
              <w:top w:val="single" w:color="000000" w:sz="8" w:space="0"/>
              <w:left w:val="none" w:color="000000" w:sz="4" w:space="0"/>
              <w:bottom w:val="single" w:color="000000" w:sz="8" w:space="0"/>
              <w:right w:val="single" w:color="000000" w:sz="8" w:space="0"/>
            </w:tcBorders>
            <w:tcW w:w="137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机扫长度（m/日）</w:t>
            </w:r>
            <w:r/>
          </w:p>
        </w:tc>
        <w:tc>
          <w:tcPr>
            <w:tcBorders>
              <w:top w:val="single" w:color="000000" w:sz="8" w:space="0"/>
              <w:left w:val="none" w:color="000000" w:sz="4" w:space="0"/>
              <w:bottom w:val="single" w:color="000000" w:sz="8" w:space="0"/>
              <w:right w:val="single" w:color="000000" w:sz="8" w:space="0"/>
            </w:tcBorders>
            <w:tcW w:w="137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洒水长度（m/日）</w:t>
            </w:r>
            <w:r/>
          </w:p>
        </w:tc>
        <w:tc>
          <w:tcPr>
            <w:tcBorders>
              <w:top w:val="single" w:color="000000" w:sz="8" w:space="0"/>
              <w:left w:val="none" w:color="000000" w:sz="4" w:space="0"/>
              <w:bottom w:val="single" w:color="000000" w:sz="8" w:space="0"/>
              <w:right w:val="single" w:color="000000" w:sz="8" w:space="0"/>
            </w:tcBorders>
            <w:tcW w:w="2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备注</w:t>
            </w:r>
            <w:r/>
          </w:p>
        </w:tc>
        <w:tc>
          <w:tcPr>
            <w:tcBorders>
              <w:top w:val="single" w:color="000000" w:sz="8" w:space="0"/>
              <w:left w:val="none" w:color="000000" w:sz="4" w:space="0"/>
              <w:bottom w:val="single" w:color="000000" w:sz="8" w:space="0"/>
              <w:right w:val="single" w:color="000000" w:sz="8" w:space="0"/>
            </w:tcBorders>
            <w:tcW w:w="92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道路等级</w:t>
            </w:r>
            <w:r/>
          </w:p>
        </w:tc>
        <w:tc>
          <w:tcPr>
            <w:tcBorders>
              <w:top w:val="single" w:color="000000" w:sz="8" w:space="0"/>
              <w:left w:val="none" w:color="000000" w:sz="4" w:space="0"/>
              <w:bottom w:val="none" w:color="000000" w:sz="4" w:space="0"/>
              <w:right w:val="single" w:color="000000" w:sz="8" w:space="0"/>
            </w:tcBorders>
            <w:tcW w:w="757"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保洁人数</w:t>
            </w:r>
            <w:r/>
          </w:p>
        </w:tc>
        <w:tc>
          <w:tcPr>
            <w:tcBorders>
              <w:top w:val="single" w:color="000000" w:sz="8" w:space="0"/>
              <w:left w:val="none" w:color="000000" w:sz="4" w:space="0"/>
              <w:bottom w:val="none" w:color="000000" w:sz="4" w:space="0"/>
              <w:right w:val="single" w:color="000000" w:sz="8" w:space="0"/>
            </w:tcBorders>
            <w:tcW w:w="178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保洁时间</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宏洋路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165000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12000（2次）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12000（2次）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有中央隔离带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少卿路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72000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9600（2次）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4800（2次）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04:00-20:30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南湾路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45500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5200（2次）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向阳河路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730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18250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2920（2次）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新苑路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560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14000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2240（2次）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故居路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26000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5200（2次）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炎武路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720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10080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2880（2次）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河东河西街</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950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2850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石板街</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南浦路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143000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10400（2次）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10400（2次）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有中央隔离带无路边侧石</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机场路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3800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304000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38000（2次）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30400（2次）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有中央隔离带， 主辅隔离带。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秦峰路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2800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58</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162400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11200（2次）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5600（2次）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9</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04:00-20:30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南墅街</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290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3480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04:00-20:30</w:t>
            </w:r>
            <w:r/>
          </w:p>
        </w:tc>
      </w:tr>
      <w:tr>
        <w:trPr>
          <w:trHeight w:val="538"/>
        </w:trPr>
        <w:tc>
          <w:tcPr>
            <w:tcBorders>
              <w:top w:val="none" w:color="000000" w:sz="4" w:space="0"/>
              <w:left w:val="single" w:color="000000" w:sz="8" w:space="0"/>
              <w:bottom w:val="single" w:color="auto"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gridSpan w:val="2"/>
            <w:tcBorders>
              <w:top w:val="none" w:color="000000" w:sz="4" w:space="0"/>
              <w:left w:val="none" w:color="000000" w:sz="4" w:space="0"/>
              <w:bottom w:val="single" w:color="auto"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药店后</w:t>
            </w:r>
            <w:r/>
          </w:p>
        </w:tc>
        <w:tc>
          <w:tcPr>
            <w:tcBorders>
              <w:top w:val="none" w:color="000000" w:sz="4" w:space="0"/>
              <w:left w:val="none" w:color="000000" w:sz="4" w:space="0"/>
              <w:bottom w:val="single" w:color="auto"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170</w:t>
            </w:r>
            <w:r/>
          </w:p>
        </w:tc>
        <w:tc>
          <w:tcPr>
            <w:tcBorders>
              <w:top w:val="none" w:color="000000" w:sz="4" w:space="0"/>
              <w:left w:val="none" w:color="000000" w:sz="4" w:space="0"/>
              <w:bottom w:val="single" w:color="auto"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none" w:color="000000" w:sz="4" w:space="0"/>
              <w:left w:val="none" w:color="000000" w:sz="4" w:space="0"/>
              <w:bottom w:val="single" w:color="auto"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1020</w:t>
            </w:r>
            <w:r/>
          </w:p>
        </w:tc>
        <w:tc>
          <w:tcPr>
            <w:tcBorders>
              <w:top w:val="none" w:color="000000" w:sz="4" w:space="0"/>
              <w:left w:val="none" w:color="000000" w:sz="4" w:space="0"/>
              <w:bottom w:val="single" w:color="auto" w:sz="4"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4"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  无机扫</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auto"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auto" w:sz="4" w:space="0"/>
              <w:right w:val="single" w:color="000000" w:sz="8" w:space="0"/>
            </w:tcBorders>
            <w:tcW w:w="0" w:type="auto"/>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延福街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2400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04:00-20:30</w:t>
            </w:r>
            <w:r/>
          </w:p>
        </w:tc>
      </w:tr>
      <w:tr>
        <w:trPr>
          <w:trHeight w:val="538"/>
        </w:trPr>
        <w:tc>
          <w:tcPr>
            <w:tcBorders>
              <w:top w:val="single" w:color="auto"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gridSpan w:val="2"/>
            <w:tcBorders>
              <w:top w:val="single" w:color="auto"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尚书路</w:t>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880</w:t>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26400</w:t>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3520（2次）</w:t>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1760（2次）</w:t>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auto"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single" w:color="auto"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04:00-20:30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恒升路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36000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04:00-20:30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三官堂前</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3080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880（2次）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景唐路（尚书路-南浦路）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68000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6800（2次）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04:00-20:30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炎中路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940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42300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1880（2次）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04:00-20:30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景泾路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49000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2800（2次）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04:00-20:30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人和路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520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18200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2080（2次）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黄浦江路(机场路-南浦路）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144000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6400（2次）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3200（2次）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11"/>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p>
        </w:tc>
        <w:tc>
          <w:tcPr>
            <w:gridSpan w:val="2"/>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寺基村路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gridSpan w:val="2"/>
            <w:tcBorders>
              <w:top w:val="none" w:color="000000" w:sz="4" w:space="0"/>
              <w:left w:val="none" w:color="000000" w:sz="4" w:space="0"/>
              <w:bottom w:val="single" w:color="000000" w:sz="8" w:space="0"/>
              <w:right w:val="single" w:color="000000" w:sz="8" w:space="0"/>
            </w:tcBorders>
            <w:tcW w:w="24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秦峰花园一村南小路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ff0000"/>
                <w:sz w:val="22"/>
                <w:szCs w:val="22"/>
                <w:lang w:bidi="ar"/>
              </w:rPr>
              <w:t xml:space="preserve">0</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gridSpan w:val="2"/>
            <w:tcBorders>
              <w:top w:val="none" w:color="000000" w:sz="4" w:space="0"/>
              <w:left w:val="none" w:color="000000" w:sz="4" w:space="0"/>
              <w:bottom w:val="single" w:color="000000" w:sz="8" w:space="0"/>
              <w:right w:val="single" w:color="000000" w:sz="8" w:space="0"/>
            </w:tcBorders>
            <w:tcW w:w="24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秦峰花园二村北小路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1040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p>
        </w:tc>
        <w:tc>
          <w:tcPr>
            <w:gridSpan w:val="2"/>
            <w:tcBorders>
              <w:top w:val="none" w:color="000000" w:sz="4" w:space="0"/>
              <w:left w:val="none" w:color="000000" w:sz="4" w:space="0"/>
              <w:bottom w:val="single" w:color="000000" w:sz="8" w:space="0"/>
              <w:right w:val="single" w:color="000000" w:sz="8" w:space="0"/>
            </w:tcBorders>
            <w:tcW w:w="24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大润发北小路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3000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p>
        </w:tc>
        <w:tc>
          <w:tcPr>
            <w:gridSpan w:val="2"/>
            <w:tcBorders>
              <w:top w:val="none" w:color="000000" w:sz="4" w:space="0"/>
              <w:left w:val="none" w:color="000000" w:sz="4" w:space="0"/>
              <w:bottom w:val="single" w:color="000000" w:sz="8" w:space="0"/>
              <w:right w:val="single" w:color="000000" w:sz="8" w:space="0"/>
            </w:tcBorders>
            <w:tcW w:w="24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第二农贸市场南侧小路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215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3870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none" w:color="000000" w:sz="4" w:space="0"/>
              <w:left w:val="single" w:color="000000" w:sz="8" w:space="0"/>
              <w:bottom w:val="single" w:color="auto"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gridSpan w:val="2"/>
            <w:tcBorders>
              <w:top w:val="none" w:color="000000" w:sz="4" w:space="0"/>
              <w:left w:val="none" w:color="000000" w:sz="4" w:space="0"/>
              <w:bottom w:val="single" w:color="auto" w:sz="4" w:space="0"/>
              <w:right w:val="single" w:color="000000" w:sz="8" w:space="0"/>
            </w:tcBorders>
            <w:tcW w:w="24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第二农贸市场西侧小路</w:t>
            </w:r>
            <w:r/>
          </w:p>
        </w:tc>
        <w:tc>
          <w:tcPr>
            <w:tcBorders>
              <w:top w:val="none" w:color="000000" w:sz="4" w:space="0"/>
              <w:left w:val="none" w:color="000000" w:sz="4" w:space="0"/>
              <w:bottom w:val="single" w:color="auto"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235</w:t>
            </w:r>
            <w:r/>
          </w:p>
        </w:tc>
        <w:tc>
          <w:tcPr>
            <w:tcBorders>
              <w:top w:val="none" w:color="000000" w:sz="4" w:space="0"/>
              <w:left w:val="none" w:color="000000" w:sz="4" w:space="0"/>
              <w:bottom w:val="single" w:color="auto"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tcBorders>
              <w:top w:val="none" w:color="000000" w:sz="4" w:space="0"/>
              <w:left w:val="none" w:color="000000" w:sz="4" w:space="0"/>
              <w:bottom w:val="single" w:color="auto"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4465</w:t>
            </w:r>
            <w:r/>
          </w:p>
        </w:tc>
        <w:tc>
          <w:tcPr>
            <w:tcBorders>
              <w:top w:val="none" w:color="000000" w:sz="4" w:space="0"/>
              <w:left w:val="none" w:color="000000" w:sz="4" w:space="0"/>
              <w:bottom w:val="single" w:color="auto" w:sz="4"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4"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auto"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auto"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p>
        </w:tc>
        <w:tc>
          <w:tcPr>
            <w:gridSpan w:val="2"/>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派出所对面小路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1500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single" w:color="auto"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gridSpan w:val="2"/>
            <w:tcBorders>
              <w:top w:val="single" w:color="auto" w:sz="4" w:space="0"/>
              <w:left w:val="none" w:color="000000" w:sz="4" w:space="0"/>
              <w:bottom w:val="single" w:color="000000" w:sz="8" w:space="0"/>
              <w:right w:val="single" w:color="000000" w:sz="8" w:space="0"/>
            </w:tcBorders>
            <w:tcW w:w="24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派出所后小路</w:t>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260</w:t>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1300</w:t>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auto"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auto"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p>
        </w:tc>
        <w:tc>
          <w:tcPr>
            <w:gridSpan w:val="2"/>
            <w:tcBorders>
              <w:top w:val="none" w:color="000000" w:sz="4" w:space="0"/>
              <w:left w:val="none" w:color="000000" w:sz="4" w:space="0"/>
              <w:bottom w:val="single" w:color="000000" w:sz="8" w:space="0"/>
              <w:right w:val="single" w:color="000000" w:sz="8" w:space="0"/>
            </w:tcBorders>
            <w:tcW w:w="24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黄浦江南路（1人）（南浦路-淞南西路）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852</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76680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3410（2次）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3410（2次）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38"/>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gridSpan w:val="2"/>
            <w:tcBorders>
              <w:top w:val="none" w:color="000000" w:sz="4" w:space="0"/>
              <w:left w:val="none" w:color="000000" w:sz="4" w:space="0"/>
              <w:bottom w:val="single" w:color="000000" w:sz="8" w:space="0"/>
              <w:right w:val="single" w:color="000000" w:sz="8" w:space="0"/>
            </w:tcBorders>
            <w:tcW w:w="24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秦峰南路（1人）（南浦路-淞南西路）</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818</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28630</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3270（2次）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3270（2次）</w:t>
            </w:r>
            <w:r/>
          </w:p>
        </w:tc>
        <w:tc>
          <w:tcPr>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none" w:color="000000" w:sz="4" w:space="0"/>
              <w:left w:val="none" w:color="000000" w:sz="4" w:space="0"/>
              <w:bottom w:val="single" w:color="000000" w:sz="8"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38"/>
        </w:trPr>
        <w:tc>
          <w:tcPr>
            <w:tcBorders>
              <w:top w:val="none" w:color="000000" w:sz="4" w:space="0"/>
              <w:left w:val="single" w:color="000000" w:sz="8" w:space="0"/>
              <w:bottom w:val="none" w:color="000000"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p>
        </w:tc>
        <w:tc>
          <w:tcPr>
            <w:gridSpan w:val="2"/>
            <w:tcBorders>
              <w:top w:val="none" w:color="000000" w:sz="4" w:space="0"/>
              <w:left w:val="none" w:color="000000" w:sz="4" w:space="0"/>
              <w:bottom w:val="none" w:color="000000" w:sz="4" w:space="0"/>
              <w:right w:val="single" w:color="000000" w:sz="8" w:space="0"/>
            </w:tcBorders>
            <w:tcW w:w="24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淞南西路（1人）（黄浦江路-秦峰路）</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1330</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79800</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5320（2次）</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5320（2次）</w:t>
            </w:r>
            <w:r/>
          </w:p>
        </w:tc>
        <w:tc>
          <w:tcPr>
            <w:tcBorders>
              <w:top w:val="none" w:color="000000" w:sz="4" w:space="0"/>
              <w:left w:val="none" w:color="000000" w:sz="4" w:space="0"/>
              <w:bottom w:val="none" w:color="000000" w:sz="4"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有中央隔离带</w:t>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3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p>
        </w:tc>
        <w:tc>
          <w:tcPr>
            <w:gridSpan w:val="2"/>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景唐南路（1人）（南浦路-淞南西路）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37935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13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炎武西路（培江路）（培庄路）（南浦路-淞南西路）</w:t>
            </w:r>
            <w:r/>
          </w:p>
        </w:tc>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16720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79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萧景路（秦峰路-景唐路）</w:t>
            </w:r>
            <w:r/>
          </w:p>
        </w:tc>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5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p>
        </w:tc>
        <w:tc>
          <w:tcPr>
            <w:gridSpan w:val="2"/>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善景路（1人）（景唐路-黄浦江路）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20820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bl>
    <w:p>
      <w:pPr>
        <w:pStyle w:val="883"/>
        <w:sectPr>
          <w:footnotePr/>
          <w:endnotePr>
            <w:numFmt w:val="decimal"/>
          </w:endnotePr>
          <w:type w:val="nextPage"/>
          <w:pgSz w:w="16838" w:h="11906" w:orient="landscape"/>
          <w:pgMar w:top="1701" w:right="1247" w:bottom="1247" w:left="1021" w:header="851" w:footer="992" w:gutter="0"/>
          <w:cols w:num="1" w:sep="0" w:space="720" w:equalWidth="1"/>
          <w:docGrid w:linePitch="360"/>
        </w:sectPr>
      </w:pPr>
      <w:r/>
      <w:r/>
    </w:p>
    <w:p>
      <w:pPr>
        <w:pStyle w:val="861"/>
        <w:spacing w:line="400" w:lineRule="exact"/>
        <w:rPr>
          <w:rFonts w:hint="eastAsia" w:eastAsia="宋体"/>
          <w:color w:val="ff0000"/>
          <w:highlight w:val="yellow"/>
        </w:rPr>
      </w:pPr>
      <w:r>
        <w:rPr>
          <w:rFonts w:hint="eastAsia" w:eastAsia="宋体"/>
          <w:color w:val="ff0000"/>
          <w:highlight w:val="yellow"/>
        </w:rPr>
      </w:r>
      <w:r/>
    </w:p>
    <w:p>
      <w:pPr>
        <w:pStyle w:val="861"/>
        <w:spacing w:line="400" w:lineRule="exact"/>
        <w:rPr>
          <w:rFonts w:hint="eastAsia" w:eastAsia="宋体"/>
          <w:color w:val="ff0000"/>
          <w:highlight w:val="yellow"/>
        </w:rPr>
      </w:pPr>
      <w:r>
        <w:rPr>
          <w:rFonts w:hint="eastAsia" w:eastAsia="宋体"/>
          <w:color w:val="ff0000"/>
          <w:highlight w:val="yellow"/>
        </w:rPr>
      </w:r>
      <w:r/>
    </w:p>
    <w:p>
      <w:pPr>
        <w:pStyle w:val="861"/>
        <w:spacing w:line="400" w:lineRule="exact"/>
        <w:rPr>
          <w:rFonts w:hint="eastAsia" w:eastAsia="宋体"/>
          <w:color w:val="ff0000"/>
        </w:rPr>
      </w:pPr>
      <w:r>
        <w:rPr>
          <w:rFonts w:hint="eastAsia" w:eastAsia="宋体"/>
          <w:color w:val="ff0000"/>
        </w:rPr>
        <w:t xml:space="preserve">附图：标段一千灯区域</w:t>
      </w:r>
      <w:r/>
    </w:p>
    <w:p>
      <w:pPr>
        <w:ind w:firstLine="420"/>
        <w:spacing w:line="360" w:lineRule="auto"/>
        <w:rPr>
          <w:rFonts w:ascii="宋体" w:hAnsi="宋体" w:cs="宋体"/>
          <w:b/>
          <w:bCs/>
          <w:szCs w:val="21"/>
        </w:rPr>
      </w:pPr>
      <w:r>
        <w:rPr>
          <w:rFonts w:ascii="宋体" w:hAnsi="宋体" w:cs="宋体"/>
          <w:b/>
          <w:bCs/>
          <w:szCs w:val="21"/>
        </w:rPr>
      </w:r>
      <w:r/>
    </w:p>
    <w:p>
      <w:pPr>
        <w:pStyle w:val="883"/>
      </w:pPr>
      <w:r>
        <mc:AlternateContent>
          <mc:Choice Requires="wpg">
            <w:drawing>
              <wp:inline xmlns:wp="http://schemas.openxmlformats.org/drawingml/2006/wordprocessingDrawing" distT="0" distB="0" distL="0" distR="0">
                <wp:extent cx="5348605" cy="6275070"/>
                <wp:effectExtent l="0" t="0" r="4445" b="1143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9"/>
                        <a:stretch/>
                      </pic:blipFill>
                      <pic:spPr bwMode="auto">
                        <a:xfrm>
                          <a:off x="0" y="0"/>
                          <a:ext cx="5348605" cy="6275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1.1pt;height:494.1pt;mso-wrap-distance-left:0.0pt;mso-wrap-distance-top:0.0pt;mso-wrap-distance-right:0.0pt;mso-wrap-distance-bottom:0.0pt;" stroked="f">
                <v:path textboxrect="0,0,0,0"/>
                <v:imagedata r:id="rId19" o:title=""/>
              </v:shape>
            </w:pict>
          </mc:Fallback>
        </mc:AlternateContent>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hint="eastAsia" w:ascii="宋体" w:hAnsi="宋体" w:cs="宋体"/>
          <w:b/>
          <w:bCs/>
          <w:szCs w:val="21"/>
        </w:rPr>
        <w:t xml:space="preserve">停车场保洁</w:t>
      </w:r>
      <w:r/>
    </w:p>
    <w:tbl>
      <w:tblPr>
        <w:tblStyle w:val="853"/>
        <w:tblW w:w="6752" w:type="dxa"/>
        <w:tblInd w:w="882" w:type="dxa"/>
        <w:tblLayout w:type="autofit"/>
        <w:tblCellMar>
          <w:left w:w="108" w:type="dxa"/>
          <w:top w:w="0" w:type="dxa"/>
          <w:right w:w="108" w:type="dxa"/>
          <w:bottom w:w="0" w:type="dxa"/>
        </w:tblCellMar>
        <w:tblLook w:val="04A0" w:firstRow="1" w:lastRow="0" w:firstColumn="1" w:lastColumn="0" w:noHBand="0" w:noVBand="1"/>
      </w:tblPr>
      <w:tblGrid>
        <w:gridCol w:w="1157"/>
        <w:gridCol w:w="5595"/>
      </w:tblGrid>
      <w:tr>
        <w:trPr>
          <w:trHeight w:val="46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序号</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停车场名称</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szCs w:val="20"/>
                <w:lang w:bidi="ar"/>
              </w:rPr>
              <w:t xml:space="preserve">游泳馆停车场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szCs w:val="20"/>
                <w:lang w:bidi="ar"/>
              </w:rPr>
              <w:t xml:space="preserve">第二农贸市场停车场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szCs w:val="20"/>
                <w:lang w:bidi="ar"/>
              </w:rPr>
              <w:t xml:space="preserve">故居路停车场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4</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szCs w:val="20"/>
                <w:lang w:bidi="ar"/>
              </w:rPr>
              <w:t xml:space="preserve">丰迪停车场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5</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szCs w:val="20"/>
                <w:lang w:bidi="ar"/>
              </w:rPr>
              <w:t xml:space="preserve">老交管所停车场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6</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szCs w:val="20"/>
                <w:lang w:bidi="ar"/>
              </w:rPr>
              <w:t xml:space="preserve">老车站停车场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7</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szCs w:val="20"/>
                <w:lang w:bidi="ar"/>
              </w:rPr>
              <w:t xml:space="preserve">南浦路和秦峰路停车场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8</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szCs w:val="20"/>
                <w:lang w:bidi="ar"/>
              </w:rPr>
              <w:t xml:space="preserve">俊麟停车场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9</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szCs w:val="20"/>
                <w:lang w:bidi="ar"/>
              </w:rPr>
              <w:t xml:space="preserve">大润发对面停车场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10</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szCs w:val="20"/>
                <w:lang w:bidi="ar"/>
              </w:rPr>
              <w:t xml:space="preserve">苏杭时代停车场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11</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szCs w:val="20"/>
                <w:lang w:bidi="ar"/>
              </w:rPr>
              <w:t xml:space="preserve">景泾路（两岸咖啡停车场）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12</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szCs w:val="20"/>
                <w:lang w:bidi="ar"/>
              </w:rPr>
              <w:t xml:space="preserve">卿峰丽景北门三中队执法停车场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szCs w:val="20"/>
                <w:lang w:bidi="ar"/>
              </w:rPr>
              <w:t xml:space="preserve">炎武小学西校区门口停车场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14</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szCs w:val="20"/>
                <w:lang w:bidi="ar"/>
              </w:rPr>
              <w:t xml:space="preserve">新苑路停车厂</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15</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ascii="宋体" w:hAnsi="宋体" w:cs="宋体"/>
                <w:color w:val="000000"/>
                <w:sz w:val="20"/>
              </w:rPr>
              <w:t xml:space="preserve">……</w:t>
            </w:r>
            <w:r/>
          </w:p>
        </w:tc>
      </w:tr>
    </w:tbl>
    <w:p>
      <w:pPr>
        <w:ind w:firstLine="420"/>
        <w:spacing w:line="360" w:lineRule="auto"/>
        <w:rPr>
          <w:rFonts w:ascii="宋体" w:hAnsi="宋体" w:cs="宋体"/>
          <w:b/>
          <w:bCs/>
          <w:szCs w:val="21"/>
          <w:highlight w:val="none"/>
        </w:rPr>
      </w:pPr>
      <w:r>
        <w:rPr>
          <w:rFonts w:hint="eastAsia" w:ascii="宋体" w:hAnsi="宋体" w:cs="宋体"/>
          <w:b/>
          <w:bCs/>
          <w:szCs w:val="21"/>
          <w:highlight w:val="none"/>
          <w:lang w:eastAsia="zh-CN"/>
        </w:rPr>
        <w:t xml:space="preserve">每天至少清扫不低于1次</w:t>
      </w:r>
      <w:r>
        <w:rPr>
          <w:rFonts w:hint="eastAsia" w:ascii="宋体" w:hAnsi="宋体" w:cs="宋体"/>
          <w:b/>
          <w:bCs/>
          <w:szCs w:val="21"/>
          <w:highlight w:val="none"/>
        </w:rPr>
        <w:t xml:space="preserve">，配备2名保洁人员；若服务期间，有新增政府公共停车场，中标单位需无条件接受，采购人不额外支付费用。</w:t>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hint="eastAsia" w:ascii="宋体" w:hAnsi="宋体" w:cs="宋体"/>
          <w:b/>
          <w:bCs/>
          <w:szCs w:val="21"/>
        </w:rPr>
        <w:t xml:space="preserve">4.5公共卫生间保洁</w:t>
      </w:r>
      <w:r/>
    </w:p>
    <w:p>
      <w:pPr>
        <w:ind w:firstLine="420"/>
        <w:spacing w:line="360" w:lineRule="auto"/>
      </w:pPr>
      <w:r>
        <w:rPr>
          <w:rFonts w:hint="eastAsia" w:ascii="宋体" w:hAnsi="宋体" w:cs="宋体"/>
          <w:szCs w:val="21"/>
        </w:rPr>
        <w:t xml:space="preserve">4.5.1总体要求：所有作业人员投标单位需提供统一的工作服及必要的劳动防护用品。</w:t>
      </w:r>
      <w:r/>
    </w:p>
    <w:p>
      <w:pPr>
        <w:ind w:firstLine="420"/>
        <w:keepLines/>
        <w:spacing w:line="360" w:lineRule="auto"/>
        <w:rPr>
          <w:rFonts w:ascii="宋体" w:hAnsi="宋体" w:cs="宋体"/>
          <w:szCs w:val="21"/>
        </w:rPr>
      </w:pPr>
      <w:r>
        <w:rPr>
          <w:rFonts w:hint="eastAsia" w:ascii="宋体" w:hAnsi="宋体" w:cs="宋体"/>
          <w:szCs w:val="21"/>
        </w:rPr>
        <w:t xml:space="preserve">4.5.2服务内容：使用保洁工具，对公共厕所及周围的环境进行清扫、冲洗、保证公厕清洁；保洁发生的易耗品、保洁工具、药品等投标单位自备。</w:t>
      </w:r>
      <w:r/>
    </w:p>
    <w:p>
      <w:pPr>
        <w:ind w:firstLine="420"/>
        <w:keepLines/>
        <w:spacing w:line="360" w:lineRule="auto"/>
        <w:rPr>
          <w:rFonts w:ascii="宋体" w:hAnsi="宋体" w:cs="宋体"/>
          <w:szCs w:val="21"/>
        </w:rPr>
      </w:pPr>
      <w:r>
        <w:rPr>
          <w:rFonts w:hint="eastAsia" w:ascii="宋体" w:hAnsi="宋体" w:cs="宋体"/>
          <w:szCs w:val="21"/>
        </w:rPr>
        <w:t xml:space="preserve">4.5.3作业标准：统一着装、规范操作、文明作业，保障在规定的时间内开放，不得提前关闭；公厕内墙面、地面应保持干燥干净整洁，便槽无积粪、污物、灰尘、无乱涂乱画；厕所外环境整洁，无乱堆杂物，保洁工具放置整齐、厕所四周5米内无垃圾、粪便、污水等污物；夏季消毒灭蝇，基本无臭味。</w:t>
      </w:r>
      <w:r/>
    </w:p>
    <w:p>
      <w:pPr>
        <w:ind w:firstLine="420"/>
        <w:spacing w:line="360" w:lineRule="auto"/>
        <w:rPr>
          <w:rFonts w:ascii="宋体" w:hAnsi="宋体" w:cs="宋体"/>
          <w:szCs w:val="21"/>
        </w:rPr>
      </w:pPr>
      <w:r>
        <w:rPr>
          <w:rFonts w:hint="eastAsia" w:ascii="宋体" w:hAnsi="宋体" w:cs="宋体"/>
          <w:szCs w:val="21"/>
        </w:rPr>
        <w:t xml:space="preserve">4.5.4附表</w:t>
      </w:r>
      <w:r/>
    </w:p>
    <w:p>
      <w:pPr>
        <w:pStyle w:val="883"/>
        <w:rPr>
          <w:rFonts w:hint="eastAsia"/>
        </w:rPr>
      </w:pPr>
      <w:r>
        <w:rPr>
          <w:rFonts w:hint="eastAsia"/>
        </w:rPr>
      </w:r>
      <w:r/>
    </w:p>
    <w:tbl>
      <w:tblPr>
        <w:tblStyle w:val="853"/>
        <w:tblW w:w="908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2969"/>
        <w:gridCol w:w="2442"/>
        <w:gridCol w:w="1523"/>
        <w:gridCol w:w="1275"/>
      </w:tblGrid>
      <w:tr>
        <w:trPr>
          <w:trHeight w:val="602"/>
        </w:trPr>
        <w:tc>
          <w:tcPr>
            <w:tcW w:w="87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tcW w:w="296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公共卫生间名称</w:t>
            </w:r>
            <w:r/>
          </w:p>
        </w:tc>
        <w:tc>
          <w:tcPr>
            <w:tcW w:w="244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保洁时间</w:t>
            </w:r>
            <w:r/>
          </w:p>
        </w:tc>
        <w:tc>
          <w:tcPr>
            <w:tcW w:w="1523" w:type="dxa"/>
            <w:vAlign w:val="center"/>
            <w:textDirection w:val="lrTb"/>
            <w:noWrap w:val="false"/>
          </w:tcPr>
          <w:p>
            <w:pPr>
              <w:ind w:firstLine="420"/>
              <w:widowControl/>
              <w:rPr>
                <w:rFonts w:ascii="宋体" w:hAnsi="宋体" w:cs="宋体"/>
                <w:color w:val="000000"/>
                <w:szCs w:val="21"/>
              </w:rPr>
            </w:pPr>
            <w:r>
              <w:rPr>
                <w:rFonts w:hint="eastAsia" w:ascii="宋体" w:hAnsi="宋体" w:cs="宋体"/>
                <w:color w:val="000000"/>
                <w:szCs w:val="21"/>
                <w:lang w:bidi="ar"/>
              </w:rPr>
              <w:t xml:space="preserve">备注</w:t>
            </w:r>
            <w:r/>
          </w:p>
        </w:tc>
        <w:tc>
          <w:tcPr>
            <w:tcW w:w="1275"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人员情况</w:t>
            </w:r>
            <w:r/>
          </w:p>
        </w:tc>
      </w:tr>
      <w:tr>
        <w:trPr>
          <w:trHeight w:val="258"/>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1</w:t>
            </w:r>
            <w:r/>
          </w:p>
        </w:tc>
        <w:tc>
          <w:tcPr>
            <w:tcW w:w="2969" w:type="dxa"/>
            <w:vAlign w:val="center"/>
            <w:textDirection w:val="lrTb"/>
            <w:noWrap/>
          </w:tcPr>
          <w:p>
            <w:pPr>
              <w:spacing w:line="360" w:lineRule="auto"/>
            </w:pPr>
            <w:r>
              <w:t xml:space="preserve">西宿农贸市场公厕</w:t>
            </w:r>
            <w:r/>
          </w:p>
        </w:tc>
        <w:tc>
          <w:tcPr>
            <w:tcW w:w="2442" w:type="dxa"/>
            <w:vAlign w:val="center"/>
            <w:textDirection w:val="lrTb"/>
            <w:noWrap/>
          </w:tcPr>
          <w:p>
            <w:pPr>
              <w:jc w:val="center"/>
              <w:spacing w:line="360" w:lineRule="auto"/>
              <w:widowControl/>
              <w:rPr>
                <w:color w:val="000000"/>
                <w:szCs w:val="21"/>
              </w:rPr>
            </w:pPr>
            <w:r/>
            <w:bookmarkStart w:id="40" w:name="OLE_LINK6"/>
            <w:r>
              <w:t xml:space="preserve">6:00-21:00</w:t>
            </w:r>
            <w:bookmarkEnd w:id="40"/>
            <w:r/>
            <w:r/>
          </w:p>
        </w:tc>
        <w:tc>
          <w:tcPr>
            <w:tcW w:w="1523" w:type="dxa"/>
            <w:vAlign w:val="center"/>
            <w:textDirection w:val="lrTb"/>
            <w:noWrap w:val="false"/>
          </w:tcPr>
          <w:p>
            <w:pPr>
              <w:ind w:firstLine="420"/>
              <w:spacing w:line="360" w:lineRule="auto"/>
              <w:rPr>
                <w:color w:val="000000"/>
                <w:szCs w:val="21"/>
              </w:rPr>
            </w:pPr>
            <w:r>
              <w:t xml:space="preserve">两班</w:t>
            </w:r>
            <w:r/>
          </w:p>
        </w:tc>
        <w:tc>
          <w:tcPr>
            <w:tcW w:w="1275" w:type="dxa"/>
            <w:vAlign w:val="center"/>
            <w:textDirection w:val="lrTb"/>
            <w:noWrap w:val="false"/>
          </w:tcPr>
          <w:p>
            <w:pPr>
              <w:ind w:firstLine="420"/>
              <w:spacing w:line="360" w:lineRule="auto"/>
            </w:pPr>
            <w:r>
              <w:t xml:space="preserve">2人</w:t>
            </w:r>
            <w:r/>
          </w:p>
        </w:tc>
      </w:tr>
      <w:tr>
        <w:trPr>
          <w:trHeight w:val="295"/>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2</w:t>
            </w:r>
            <w:r/>
          </w:p>
        </w:tc>
        <w:tc>
          <w:tcPr>
            <w:tcW w:w="2969" w:type="dxa"/>
            <w:vAlign w:val="center"/>
            <w:textDirection w:val="lrTb"/>
            <w:noWrap/>
          </w:tcPr>
          <w:p>
            <w:pPr>
              <w:spacing w:line="360" w:lineRule="auto"/>
            </w:pPr>
            <w:r>
              <w:t xml:space="preserve">电力站公厕/方泾浜公厕</w:t>
            </w:r>
            <w:r/>
          </w:p>
        </w:tc>
        <w:tc>
          <w:tcPr>
            <w:tcW w:w="2442" w:type="dxa"/>
            <w:vAlign w:val="center"/>
            <w:textDirection w:val="lrTb"/>
            <w:noWrap/>
          </w:tcPr>
          <w:p>
            <w:pPr>
              <w:jc w:val="center"/>
              <w:spacing w:line="360" w:lineRule="auto"/>
              <w:widowControl/>
              <w:rPr>
                <w:color w:val="000000"/>
                <w:szCs w:val="21"/>
              </w:rPr>
            </w:pPr>
            <w:r>
              <w:t xml:space="preserve">7:00-16:30</w:t>
            </w:r>
            <w:r/>
          </w:p>
        </w:tc>
        <w:tc>
          <w:tcPr>
            <w:tcW w:w="1523" w:type="dxa"/>
            <w:vAlign w:val="center"/>
            <w:textDirection w:val="lrTb"/>
            <w:noWrap w:val="false"/>
          </w:tcPr>
          <w:p>
            <w:pPr>
              <w:ind w:firstLine="420"/>
              <w:spacing w:line="360" w:lineRule="auto"/>
              <w:rPr>
                <w:color w:val="000000"/>
                <w:szCs w:val="21"/>
              </w:rPr>
            </w:pPr>
            <w:r>
              <w:rPr>
                <w:color w:val="000000"/>
                <w:szCs w:val="21"/>
              </w:rPr>
            </w:r>
            <w:r/>
          </w:p>
        </w:tc>
        <w:tc>
          <w:tcPr>
            <w:tcW w:w="1275" w:type="dxa"/>
            <w:vAlign w:val="center"/>
            <w:textDirection w:val="lrTb"/>
            <w:noWrap w:val="false"/>
          </w:tcPr>
          <w:p>
            <w:pPr>
              <w:ind w:firstLine="420"/>
              <w:spacing w:line="360" w:lineRule="auto"/>
            </w:pPr>
            <w:r>
              <w:t xml:space="preserve">1人</w:t>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3</w:t>
            </w:r>
            <w:r/>
          </w:p>
        </w:tc>
        <w:tc>
          <w:tcPr>
            <w:tcW w:w="2969" w:type="dxa"/>
            <w:vAlign w:val="center"/>
            <w:textDirection w:val="lrTb"/>
            <w:noWrap/>
          </w:tcPr>
          <w:p>
            <w:pPr>
              <w:spacing w:line="360" w:lineRule="auto"/>
            </w:pPr>
            <w:r>
              <w:t xml:space="preserve">少卿公园公厕</w:t>
            </w:r>
            <w:r/>
          </w:p>
        </w:tc>
        <w:tc>
          <w:tcPr>
            <w:tcW w:w="2442" w:type="dxa"/>
            <w:vAlign w:val="center"/>
            <w:textDirection w:val="lrTb"/>
            <w:noWrap/>
          </w:tcPr>
          <w:p>
            <w:pPr>
              <w:jc w:val="center"/>
              <w:spacing w:line="360" w:lineRule="auto"/>
              <w:widowControl/>
              <w:rPr>
                <w:color w:val="000000"/>
                <w:szCs w:val="21"/>
              </w:rPr>
            </w:pPr>
            <w:r>
              <w:t xml:space="preserve">6:00-21:00</w:t>
            </w:r>
            <w:r/>
          </w:p>
        </w:tc>
        <w:tc>
          <w:tcPr>
            <w:tcW w:w="1523" w:type="dxa"/>
            <w:vAlign w:val="center"/>
            <w:textDirection w:val="lrTb"/>
            <w:noWrap w:val="false"/>
          </w:tcPr>
          <w:p>
            <w:pPr>
              <w:ind w:firstLine="420"/>
              <w:spacing w:line="360" w:lineRule="auto"/>
              <w:rPr>
                <w:color w:val="000000"/>
                <w:szCs w:val="21"/>
              </w:rPr>
            </w:pPr>
            <w:r>
              <w:t xml:space="preserve">两班</w:t>
            </w:r>
            <w:r/>
          </w:p>
        </w:tc>
        <w:tc>
          <w:tcPr>
            <w:tcW w:w="1275" w:type="dxa"/>
            <w:vAlign w:val="center"/>
            <w:textDirection w:val="lrTb"/>
            <w:noWrap w:val="false"/>
          </w:tcPr>
          <w:p>
            <w:pPr>
              <w:ind w:firstLine="420"/>
              <w:spacing w:line="360" w:lineRule="auto"/>
            </w:pPr>
            <w:r>
              <w:t xml:space="preserve">2人</w:t>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4</w:t>
            </w:r>
            <w:r/>
          </w:p>
        </w:tc>
        <w:tc>
          <w:tcPr>
            <w:tcW w:w="2969" w:type="dxa"/>
            <w:vAlign w:val="center"/>
            <w:textDirection w:val="lrTb"/>
            <w:noWrap/>
          </w:tcPr>
          <w:p>
            <w:pPr>
              <w:spacing w:line="360" w:lineRule="auto"/>
            </w:pPr>
            <w:r>
              <w:rPr>
                <w:sz w:val="20"/>
                <w:szCs w:val="22"/>
              </w:rPr>
              <w:t xml:space="preserve">老干部活动室公厕/北大桥公厕</w:t>
            </w:r>
            <w:r/>
          </w:p>
        </w:tc>
        <w:tc>
          <w:tcPr>
            <w:tcW w:w="2442" w:type="dxa"/>
            <w:vAlign w:val="center"/>
            <w:textDirection w:val="lrTb"/>
            <w:noWrap/>
          </w:tcPr>
          <w:p>
            <w:pPr>
              <w:jc w:val="center"/>
              <w:spacing w:line="360" w:lineRule="auto"/>
              <w:widowControl/>
              <w:rPr>
                <w:color w:val="000000"/>
                <w:szCs w:val="21"/>
              </w:rPr>
            </w:pPr>
            <w:r>
              <w:t xml:space="preserve">7:00-16:30</w:t>
            </w:r>
            <w:r/>
          </w:p>
        </w:tc>
        <w:tc>
          <w:tcPr>
            <w:tcW w:w="1523" w:type="dxa"/>
            <w:vAlign w:val="center"/>
            <w:textDirection w:val="lrTb"/>
            <w:noWrap w:val="false"/>
          </w:tcPr>
          <w:p>
            <w:pPr>
              <w:ind w:firstLine="420"/>
              <w:spacing w:line="360" w:lineRule="auto"/>
              <w:rPr>
                <w:color w:val="000000"/>
                <w:szCs w:val="21"/>
              </w:rPr>
            </w:pPr>
            <w:r>
              <w:rPr>
                <w:color w:val="000000"/>
                <w:szCs w:val="21"/>
              </w:rPr>
            </w:r>
            <w:r/>
          </w:p>
        </w:tc>
        <w:tc>
          <w:tcPr>
            <w:tcW w:w="1275" w:type="dxa"/>
            <w:vAlign w:val="center"/>
            <w:textDirection w:val="lrTb"/>
            <w:noWrap w:val="false"/>
          </w:tcPr>
          <w:p>
            <w:pPr>
              <w:ind w:firstLine="420"/>
              <w:spacing w:line="360" w:lineRule="auto"/>
            </w:pPr>
            <w:r>
              <w:t xml:space="preserve">1人</w:t>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5</w:t>
            </w:r>
            <w:r/>
          </w:p>
        </w:tc>
        <w:tc>
          <w:tcPr>
            <w:tcW w:w="2969" w:type="dxa"/>
            <w:vAlign w:val="center"/>
            <w:textDirection w:val="lrTb"/>
            <w:noWrap/>
          </w:tcPr>
          <w:p>
            <w:pPr>
              <w:spacing w:line="360" w:lineRule="auto"/>
            </w:pPr>
            <w:r>
              <w:t xml:space="preserve">长泾庙公厕</w:t>
            </w:r>
            <w:r/>
          </w:p>
        </w:tc>
        <w:tc>
          <w:tcPr>
            <w:tcW w:w="2442" w:type="dxa"/>
            <w:vAlign w:val="center"/>
            <w:textDirection w:val="lrTb"/>
            <w:noWrap/>
          </w:tcPr>
          <w:p>
            <w:pPr>
              <w:jc w:val="center"/>
              <w:spacing w:line="360" w:lineRule="auto"/>
              <w:widowControl/>
              <w:rPr>
                <w:color w:val="000000"/>
                <w:szCs w:val="21"/>
              </w:rPr>
            </w:pPr>
            <w:r>
              <w:t xml:space="preserve">6:00-21:00</w:t>
            </w:r>
            <w:r/>
          </w:p>
        </w:tc>
        <w:tc>
          <w:tcPr>
            <w:tcW w:w="1523" w:type="dxa"/>
            <w:vAlign w:val="center"/>
            <w:textDirection w:val="lrTb"/>
            <w:noWrap w:val="false"/>
          </w:tcPr>
          <w:p>
            <w:pPr>
              <w:ind w:firstLine="420"/>
              <w:spacing w:line="360" w:lineRule="auto"/>
              <w:rPr>
                <w:color w:val="000000"/>
                <w:szCs w:val="21"/>
              </w:rPr>
            </w:pPr>
            <w:r>
              <w:t xml:space="preserve">两班</w:t>
            </w:r>
            <w:r/>
          </w:p>
        </w:tc>
        <w:tc>
          <w:tcPr>
            <w:tcW w:w="1275" w:type="dxa"/>
            <w:vAlign w:val="center"/>
            <w:textDirection w:val="lrTb"/>
            <w:noWrap w:val="false"/>
          </w:tcPr>
          <w:p>
            <w:pPr>
              <w:ind w:firstLine="420"/>
              <w:spacing w:line="360" w:lineRule="auto"/>
            </w:pPr>
            <w:r>
              <w:t xml:space="preserve">2人</w:t>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6</w:t>
            </w:r>
            <w:r/>
          </w:p>
        </w:tc>
        <w:tc>
          <w:tcPr>
            <w:tcW w:w="2969" w:type="dxa"/>
            <w:vAlign w:val="center"/>
            <w:textDirection w:val="lrTb"/>
            <w:noWrap/>
          </w:tcPr>
          <w:p>
            <w:pPr>
              <w:spacing w:line="360" w:lineRule="auto"/>
            </w:pPr>
            <w:r>
              <w:t xml:space="preserve">延福街公厕</w:t>
            </w:r>
            <w:r/>
          </w:p>
        </w:tc>
        <w:tc>
          <w:tcPr>
            <w:tcW w:w="2442" w:type="dxa"/>
            <w:vAlign w:val="center"/>
            <w:textDirection w:val="lrTb"/>
            <w:noWrap/>
          </w:tcPr>
          <w:p>
            <w:pPr>
              <w:jc w:val="center"/>
              <w:spacing w:line="360" w:lineRule="auto"/>
              <w:widowControl/>
              <w:rPr>
                <w:color w:val="000000"/>
                <w:szCs w:val="21"/>
              </w:rPr>
            </w:pPr>
            <w:r>
              <w:t xml:space="preserve">6:00-21:00</w:t>
            </w:r>
            <w:r/>
          </w:p>
        </w:tc>
        <w:tc>
          <w:tcPr>
            <w:tcW w:w="1523" w:type="dxa"/>
            <w:vAlign w:val="center"/>
            <w:textDirection w:val="lrTb"/>
            <w:noWrap w:val="false"/>
          </w:tcPr>
          <w:p>
            <w:pPr>
              <w:ind w:firstLine="420"/>
              <w:spacing w:line="360" w:lineRule="auto"/>
              <w:rPr>
                <w:color w:val="000000"/>
                <w:szCs w:val="21"/>
              </w:rPr>
            </w:pPr>
            <w:r>
              <w:t xml:space="preserve">两班</w:t>
            </w:r>
            <w:r/>
          </w:p>
        </w:tc>
        <w:tc>
          <w:tcPr>
            <w:tcW w:w="1275" w:type="dxa"/>
            <w:vAlign w:val="center"/>
            <w:textDirection w:val="lrTb"/>
            <w:noWrap w:val="false"/>
          </w:tcPr>
          <w:p>
            <w:pPr>
              <w:ind w:firstLine="420"/>
              <w:spacing w:line="360" w:lineRule="auto"/>
            </w:pPr>
            <w:r>
              <w:t xml:space="preserve">2人</w:t>
            </w:r>
            <w:r/>
          </w:p>
        </w:tc>
      </w:tr>
      <w:tr>
        <w:trPr>
          <w:trHeight w:val="26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7</w:t>
            </w:r>
            <w:r/>
          </w:p>
        </w:tc>
        <w:tc>
          <w:tcPr>
            <w:tcW w:w="2969" w:type="dxa"/>
            <w:vAlign w:val="center"/>
            <w:textDirection w:val="lrTb"/>
            <w:noWrap/>
          </w:tcPr>
          <w:p>
            <w:pPr>
              <w:spacing w:line="360" w:lineRule="auto"/>
            </w:pPr>
            <w:r>
              <w:t xml:space="preserve">锦景园公厕</w:t>
            </w:r>
            <w:r/>
          </w:p>
        </w:tc>
        <w:tc>
          <w:tcPr>
            <w:tcW w:w="2442" w:type="dxa"/>
            <w:vAlign w:val="center"/>
            <w:textDirection w:val="lrTb"/>
            <w:noWrap/>
          </w:tcPr>
          <w:p>
            <w:pPr>
              <w:jc w:val="center"/>
              <w:spacing w:line="360" w:lineRule="auto"/>
              <w:widowControl/>
              <w:rPr>
                <w:color w:val="000000"/>
                <w:szCs w:val="21"/>
              </w:rPr>
            </w:pPr>
            <w:r>
              <w:t xml:space="preserve">6:00-21:00</w:t>
            </w:r>
            <w:r/>
          </w:p>
        </w:tc>
        <w:tc>
          <w:tcPr>
            <w:tcW w:w="1523" w:type="dxa"/>
            <w:vAlign w:val="center"/>
            <w:textDirection w:val="lrTb"/>
            <w:noWrap w:val="false"/>
          </w:tcPr>
          <w:p>
            <w:pPr>
              <w:ind w:firstLine="420"/>
              <w:spacing w:line="360" w:lineRule="auto"/>
              <w:widowControl/>
              <w:rPr>
                <w:color w:val="000000"/>
                <w:szCs w:val="21"/>
              </w:rPr>
            </w:pPr>
            <w:r>
              <w:t xml:space="preserve">两班</w:t>
            </w:r>
            <w:r/>
          </w:p>
        </w:tc>
        <w:tc>
          <w:tcPr>
            <w:tcW w:w="1275" w:type="dxa"/>
            <w:vAlign w:val="center"/>
            <w:textDirection w:val="lrTb"/>
            <w:noWrap w:val="false"/>
          </w:tcPr>
          <w:p>
            <w:pPr>
              <w:ind w:firstLine="420"/>
              <w:jc w:val="left"/>
              <w:spacing w:line="360" w:lineRule="auto"/>
              <w:widowControl/>
            </w:pPr>
            <w:r>
              <w:t xml:space="preserve">2人</w:t>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8</w:t>
            </w:r>
            <w:r/>
          </w:p>
        </w:tc>
        <w:tc>
          <w:tcPr>
            <w:tcW w:w="2969" w:type="dxa"/>
            <w:vAlign w:val="center"/>
            <w:textDirection w:val="lrTb"/>
            <w:noWrap/>
          </w:tcPr>
          <w:p>
            <w:pPr>
              <w:spacing w:line="360" w:lineRule="auto"/>
            </w:pPr>
            <w:r>
              <w:t xml:space="preserve">丰迪公厕</w:t>
            </w:r>
            <w:r/>
          </w:p>
        </w:tc>
        <w:tc>
          <w:tcPr>
            <w:tcW w:w="2442" w:type="dxa"/>
            <w:vAlign w:val="center"/>
            <w:textDirection w:val="lrTb"/>
            <w:noWrap/>
          </w:tcPr>
          <w:p>
            <w:pPr>
              <w:jc w:val="center"/>
              <w:spacing w:line="360" w:lineRule="auto"/>
              <w:widowControl/>
              <w:rPr>
                <w:color w:val="000000"/>
                <w:szCs w:val="21"/>
              </w:rPr>
            </w:pPr>
            <w:r>
              <w:t xml:space="preserve">6:00-21:00</w:t>
            </w:r>
            <w:r/>
          </w:p>
        </w:tc>
        <w:tc>
          <w:tcPr>
            <w:tcW w:w="1523" w:type="dxa"/>
            <w:vAlign w:val="center"/>
            <w:textDirection w:val="lrTb"/>
            <w:noWrap w:val="false"/>
          </w:tcPr>
          <w:p>
            <w:pPr>
              <w:ind w:firstLine="420"/>
              <w:spacing w:line="360" w:lineRule="auto"/>
              <w:rPr>
                <w:color w:val="ff0000"/>
                <w:szCs w:val="21"/>
              </w:rPr>
            </w:pPr>
            <w:r>
              <w:t xml:space="preserve">两班</w:t>
            </w:r>
            <w:r/>
          </w:p>
        </w:tc>
        <w:tc>
          <w:tcPr>
            <w:tcW w:w="1275" w:type="dxa"/>
            <w:vAlign w:val="center"/>
            <w:textDirection w:val="lrTb"/>
            <w:noWrap w:val="false"/>
          </w:tcPr>
          <w:p>
            <w:pPr>
              <w:ind w:firstLine="420"/>
              <w:spacing w:line="360" w:lineRule="auto"/>
            </w:pPr>
            <w:r>
              <w:t xml:space="preserve">2人</w:t>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9</w:t>
            </w:r>
            <w:r/>
          </w:p>
        </w:tc>
        <w:tc>
          <w:tcPr>
            <w:tcW w:w="2969" w:type="dxa"/>
            <w:vAlign w:val="center"/>
            <w:textDirection w:val="lrTb"/>
            <w:noWrap/>
          </w:tcPr>
          <w:p>
            <w:pPr>
              <w:spacing w:line="360" w:lineRule="auto"/>
            </w:pPr>
            <w:r>
              <w:t xml:space="preserve">粮管所公厕</w:t>
            </w:r>
            <w:r/>
          </w:p>
        </w:tc>
        <w:tc>
          <w:tcPr>
            <w:tcW w:w="2442" w:type="dxa"/>
            <w:vAlign w:val="center"/>
            <w:textDirection w:val="lrTb"/>
            <w:noWrap/>
          </w:tcPr>
          <w:p>
            <w:pPr>
              <w:jc w:val="center"/>
              <w:spacing w:line="360" w:lineRule="auto"/>
              <w:widowControl/>
              <w:rPr>
                <w:color w:val="000000"/>
                <w:szCs w:val="21"/>
              </w:rPr>
            </w:pPr>
            <w:r>
              <w:t xml:space="preserve">6:00-21:00</w:t>
            </w:r>
            <w:r/>
          </w:p>
        </w:tc>
        <w:tc>
          <w:tcPr>
            <w:tcW w:w="1523" w:type="dxa"/>
            <w:vAlign w:val="center"/>
            <w:textDirection w:val="lrTb"/>
            <w:noWrap w:val="false"/>
          </w:tcPr>
          <w:p>
            <w:pPr>
              <w:ind w:firstLine="420"/>
              <w:spacing w:line="360" w:lineRule="auto"/>
              <w:rPr>
                <w:color w:val="000000"/>
                <w:szCs w:val="21"/>
              </w:rPr>
            </w:pPr>
            <w:r>
              <w:t xml:space="preserve">两班</w:t>
            </w:r>
            <w:r/>
          </w:p>
        </w:tc>
        <w:tc>
          <w:tcPr>
            <w:tcW w:w="1275" w:type="dxa"/>
            <w:vAlign w:val="center"/>
            <w:textDirection w:val="lrTb"/>
            <w:noWrap w:val="false"/>
          </w:tcPr>
          <w:p>
            <w:pPr>
              <w:ind w:firstLine="420"/>
              <w:spacing w:line="360" w:lineRule="auto"/>
            </w:pPr>
            <w:r>
              <w:t xml:space="preserve">2人</w:t>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10</w:t>
            </w:r>
            <w:r/>
          </w:p>
        </w:tc>
        <w:tc>
          <w:tcPr>
            <w:tcW w:w="2969" w:type="dxa"/>
            <w:vAlign w:val="center"/>
            <w:textDirection w:val="lrTb"/>
            <w:noWrap/>
          </w:tcPr>
          <w:p>
            <w:pPr>
              <w:spacing w:line="360" w:lineRule="auto"/>
            </w:pPr>
            <w:r>
              <w:t xml:space="preserve">三官堂公厕</w:t>
            </w:r>
            <w:r/>
          </w:p>
        </w:tc>
        <w:tc>
          <w:tcPr>
            <w:tcW w:w="2442" w:type="dxa"/>
            <w:vAlign w:val="center"/>
            <w:textDirection w:val="lrTb"/>
            <w:noWrap/>
          </w:tcPr>
          <w:p>
            <w:pPr>
              <w:jc w:val="center"/>
              <w:spacing w:line="360" w:lineRule="auto"/>
              <w:widowControl/>
              <w:rPr>
                <w:color w:val="000000"/>
                <w:szCs w:val="21"/>
              </w:rPr>
            </w:pPr>
            <w:r>
              <w:t xml:space="preserve">6:00-21:00</w:t>
            </w:r>
            <w:r/>
          </w:p>
        </w:tc>
        <w:tc>
          <w:tcPr>
            <w:tcW w:w="1523" w:type="dxa"/>
            <w:vAlign w:val="center"/>
            <w:textDirection w:val="lrTb"/>
            <w:noWrap w:val="false"/>
          </w:tcPr>
          <w:p>
            <w:pPr>
              <w:ind w:firstLine="420"/>
              <w:spacing w:line="360" w:lineRule="auto"/>
              <w:rPr>
                <w:color w:val="000000"/>
                <w:szCs w:val="21"/>
              </w:rPr>
            </w:pPr>
            <w:r>
              <w:t xml:space="preserve">两班</w:t>
            </w:r>
            <w:r/>
          </w:p>
        </w:tc>
        <w:tc>
          <w:tcPr>
            <w:tcW w:w="1275" w:type="dxa"/>
            <w:vAlign w:val="center"/>
            <w:textDirection w:val="lrTb"/>
            <w:noWrap w:val="false"/>
          </w:tcPr>
          <w:p>
            <w:pPr>
              <w:ind w:firstLine="420"/>
              <w:spacing w:line="360" w:lineRule="auto"/>
            </w:pPr>
            <w:r>
              <w:t xml:space="preserve">2人</w:t>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11</w:t>
            </w:r>
            <w:r/>
          </w:p>
        </w:tc>
        <w:tc>
          <w:tcPr>
            <w:tcW w:w="2969" w:type="dxa"/>
            <w:vAlign w:val="center"/>
            <w:textDirection w:val="lrTb"/>
            <w:noWrap/>
          </w:tcPr>
          <w:p>
            <w:pPr>
              <w:spacing w:line="360" w:lineRule="auto"/>
            </w:pPr>
            <w:r>
              <w:t xml:space="preserve">南墅街公厕</w:t>
            </w:r>
            <w:r/>
          </w:p>
        </w:tc>
        <w:tc>
          <w:tcPr>
            <w:tcW w:w="2442" w:type="dxa"/>
            <w:vAlign w:val="center"/>
            <w:textDirection w:val="lrTb"/>
            <w:noWrap/>
          </w:tcPr>
          <w:p>
            <w:pPr>
              <w:jc w:val="center"/>
              <w:spacing w:line="360" w:lineRule="auto"/>
              <w:widowControl/>
              <w:rPr>
                <w:color w:val="000000"/>
                <w:szCs w:val="21"/>
              </w:rPr>
            </w:pPr>
            <w:r>
              <w:t xml:space="preserve">6:00-21:00</w:t>
            </w:r>
            <w:r/>
          </w:p>
        </w:tc>
        <w:tc>
          <w:tcPr>
            <w:tcW w:w="1523" w:type="dxa"/>
            <w:vAlign w:val="center"/>
            <w:textDirection w:val="lrTb"/>
            <w:noWrap w:val="false"/>
          </w:tcPr>
          <w:p>
            <w:pPr>
              <w:ind w:firstLine="420"/>
              <w:spacing w:line="360" w:lineRule="auto"/>
              <w:rPr>
                <w:color w:val="000000"/>
                <w:szCs w:val="21"/>
              </w:rPr>
            </w:pPr>
            <w:r>
              <w:t xml:space="preserve">两班</w:t>
            </w:r>
            <w:r/>
          </w:p>
        </w:tc>
        <w:tc>
          <w:tcPr>
            <w:tcW w:w="1275" w:type="dxa"/>
            <w:vAlign w:val="center"/>
            <w:textDirection w:val="lrTb"/>
            <w:noWrap w:val="false"/>
          </w:tcPr>
          <w:p>
            <w:pPr>
              <w:ind w:firstLine="420"/>
              <w:spacing w:line="360" w:lineRule="auto"/>
            </w:pPr>
            <w:r>
              <w:t xml:space="preserve">2人</w:t>
            </w:r>
            <w:r/>
          </w:p>
        </w:tc>
      </w:tr>
      <w:tr>
        <w:trPr>
          <w:trHeight w:val="372"/>
        </w:trPr>
        <w:tc>
          <w:tcPr>
            <w:tcW w:w="878" w:type="dxa"/>
            <w:vAlign w:val="center"/>
            <w:textDirection w:val="lrTb"/>
            <w:noWrap/>
          </w:tcPr>
          <w:p>
            <w:pPr>
              <w:jc w:val="center"/>
              <w:spacing w:line="360" w:lineRule="auto"/>
              <w:widowControl/>
              <w:rPr>
                <w:szCs w:val="21"/>
                <w:lang w:bidi="ar"/>
              </w:rPr>
            </w:pPr>
            <w:r>
              <w:rPr>
                <w:szCs w:val="21"/>
                <w:lang w:bidi="ar"/>
              </w:rPr>
              <w:t xml:space="preserve">12</w:t>
            </w:r>
            <w:r/>
          </w:p>
        </w:tc>
        <w:tc>
          <w:tcPr>
            <w:tcW w:w="2969" w:type="dxa"/>
            <w:vAlign w:val="center"/>
            <w:textDirection w:val="lrTb"/>
            <w:noWrap/>
          </w:tcPr>
          <w:p>
            <w:pPr>
              <w:spacing w:line="360" w:lineRule="auto"/>
            </w:pPr>
            <w:r>
              <w:t xml:space="preserve">少卿路幼儿园</w:t>
            </w:r>
            <w:r/>
          </w:p>
        </w:tc>
        <w:tc>
          <w:tcPr>
            <w:tcW w:w="2442" w:type="dxa"/>
            <w:vAlign w:val="center"/>
            <w:textDirection w:val="lrTb"/>
            <w:noWrap/>
          </w:tcPr>
          <w:p>
            <w:pPr>
              <w:jc w:val="center"/>
              <w:spacing w:line="360" w:lineRule="auto"/>
              <w:widowControl/>
              <w:rPr>
                <w:color w:val="000000"/>
                <w:szCs w:val="21"/>
              </w:rPr>
            </w:pPr>
            <w:r>
              <w:t xml:space="preserve">6:00-21:00</w:t>
            </w:r>
            <w:r/>
          </w:p>
        </w:tc>
        <w:tc>
          <w:tcPr>
            <w:tcW w:w="1523" w:type="dxa"/>
            <w:vAlign w:val="center"/>
            <w:textDirection w:val="lrTb"/>
            <w:noWrap w:val="false"/>
          </w:tcPr>
          <w:p>
            <w:pPr>
              <w:ind w:firstLine="420"/>
              <w:spacing w:line="360" w:lineRule="auto"/>
              <w:rPr>
                <w:color w:val="000000"/>
                <w:szCs w:val="21"/>
              </w:rPr>
            </w:pPr>
            <w:r>
              <w:t xml:space="preserve">两班</w:t>
            </w:r>
            <w:r/>
          </w:p>
        </w:tc>
        <w:tc>
          <w:tcPr>
            <w:tcW w:w="1275" w:type="dxa"/>
            <w:vAlign w:val="center"/>
            <w:textDirection w:val="lrTb"/>
            <w:noWrap w:val="false"/>
          </w:tcPr>
          <w:p>
            <w:pPr>
              <w:ind w:firstLine="420"/>
              <w:spacing w:line="360" w:lineRule="auto"/>
            </w:pPr>
            <w:r>
              <w:t xml:space="preserve">2人</w:t>
            </w:r>
            <w:r/>
          </w:p>
        </w:tc>
      </w:tr>
      <w:tr>
        <w:trPr>
          <w:trHeight w:val="372"/>
        </w:trPr>
        <w:tc>
          <w:tcPr>
            <w:tcW w:w="878" w:type="dxa"/>
            <w:vAlign w:val="center"/>
            <w:textDirection w:val="lrTb"/>
            <w:noWrap/>
          </w:tcPr>
          <w:p>
            <w:pPr>
              <w:jc w:val="center"/>
              <w:spacing w:line="360" w:lineRule="auto"/>
              <w:widowControl/>
              <w:rPr>
                <w:szCs w:val="21"/>
                <w:lang w:bidi="ar"/>
              </w:rPr>
            </w:pPr>
            <w:r>
              <w:rPr>
                <w:szCs w:val="21"/>
                <w:lang w:bidi="ar"/>
              </w:rPr>
              <w:t xml:space="preserve">13</w:t>
            </w:r>
            <w:r/>
          </w:p>
        </w:tc>
        <w:tc>
          <w:tcPr>
            <w:tcW w:w="2969" w:type="dxa"/>
            <w:vAlign w:val="center"/>
            <w:textDirection w:val="lrTb"/>
            <w:noWrap/>
          </w:tcPr>
          <w:p>
            <w:pPr>
              <w:jc w:val="left"/>
              <w:spacing w:line="360" w:lineRule="auto"/>
            </w:pPr>
            <w:r>
              <w:t xml:space="preserve">千灯农贸市场</w:t>
            </w:r>
            <w:r/>
          </w:p>
        </w:tc>
        <w:tc>
          <w:tcPr>
            <w:tcW w:w="2442" w:type="dxa"/>
            <w:vAlign w:val="center"/>
            <w:textDirection w:val="lrTb"/>
            <w:noWrap/>
          </w:tcPr>
          <w:p>
            <w:pPr>
              <w:jc w:val="center"/>
              <w:spacing w:line="360" w:lineRule="auto"/>
              <w:widowControl/>
              <w:rPr>
                <w:color w:val="000000"/>
                <w:szCs w:val="21"/>
              </w:rPr>
            </w:pPr>
            <w:r>
              <w:t xml:space="preserve">7:00-16:30</w:t>
            </w:r>
            <w:r/>
          </w:p>
        </w:tc>
        <w:tc>
          <w:tcPr>
            <w:tcW w:w="1523" w:type="dxa"/>
            <w:vAlign w:val="center"/>
            <w:textDirection w:val="lrTb"/>
            <w:noWrap w:val="false"/>
          </w:tcPr>
          <w:p>
            <w:pPr>
              <w:ind w:firstLine="420"/>
              <w:spacing w:line="360" w:lineRule="auto"/>
              <w:rPr>
                <w:color w:val="000000"/>
                <w:szCs w:val="21"/>
              </w:rPr>
            </w:pPr>
            <w:r>
              <w:rPr>
                <w:color w:val="000000"/>
                <w:szCs w:val="21"/>
              </w:rPr>
            </w:r>
            <w:r/>
          </w:p>
        </w:tc>
        <w:tc>
          <w:tcPr>
            <w:tcW w:w="1275" w:type="dxa"/>
            <w:vAlign w:val="center"/>
            <w:textDirection w:val="lrTb"/>
            <w:noWrap w:val="false"/>
          </w:tcPr>
          <w:p>
            <w:pPr>
              <w:ind w:firstLine="420"/>
              <w:spacing w:line="360" w:lineRule="auto"/>
            </w:pPr>
            <w:r>
              <w:t xml:space="preserve">1人</w:t>
            </w:r>
            <w:r/>
          </w:p>
        </w:tc>
      </w:tr>
      <w:tr>
        <w:trPr>
          <w:trHeight w:val="372"/>
        </w:trPr>
        <w:tc>
          <w:tcPr>
            <w:tcW w:w="878" w:type="dxa"/>
            <w:vAlign w:val="center"/>
            <w:textDirection w:val="lrTb"/>
            <w:noWrap/>
          </w:tcPr>
          <w:p>
            <w:pPr>
              <w:jc w:val="center"/>
              <w:spacing w:line="360" w:lineRule="auto"/>
              <w:widowControl/>
              <w:rPr>
                <w:szCs w:val="21"/>
                <w:lang w:bidi="ar"/>
              </w:rPr>
            </w:pPr>
            <w:r>
              <w:rPr>
                <w:szCs w:val="21"/>
                <w:lang w:bidi="ar"/>
              </w:rPr>
              <w:t xml:space="preserve">14</w:t>
            </w:r>
            <w:r/>
          </w:p>
        </w:tc>
        <w:tc>
          <w:tcPr>
            <w:tcW w:w="2969" w:type="dxa"/>
            <w:vAlign w:val="center"/>
            <w:textDirection w:val="lrTb"/>
            <w:noWrap/>
          </w:tcPr>
          <w:p>
            <w:pPr>
              <w:jc w:val="left"/>
              <w:spacing w:line="360" w:lineRule="auto"/>
            </w:pPr>
            <w:r>
              <w:t xml:space="preserve">西宿公园公厕</w:t>
            </w:r>
            <w:r/>
          </w:p>
        </w:tc>
        <w:tc>
          <w:tcPr>
            <w:tcW w:w="2442" w:type="dxa"/>
            <w:vAlign w:val="center"/>
            <w:textDirection w:val="lrTb"/>
            <w:noWrap/>
          </w:tcPr>
          <w:p>
            <w:pPr>
              <w:jc w:val="center"/>
              <w:spacing w:line="360" w:lineRule="auto"/>
              <w:widowControl/>
              <w:rPr>
                <w:color w:val="000000"/>
                <w:szCs w:val="21"/>
              </w:rPr>
            </w:pPr>
            <w:r>
              <w:t xml:space="preserve">7:00-16:30</w:t>
            </w:r>
            <w:r/>
          </w:p>
        </w:tc>
        <w:tc>
          <w:tcPr>
            <w:tcW w:w="1523" w:type="dxa"/>
            <w:vAlign w:val="center"/>
            <w:textDirection w:val="lrTb"/>
            <w:noWrap w:val="false"/>
          </w:tcPr>
          <w:p>
            <w:pPr>
              <w:ind w:firstLine="420"/>
              <w:spacing w:line="360" w:lineRule="auto"/>
              <w:rPr>
                <w:color w:val="000000"/>
                <w:szCs w:val="21"/>
              </w:rPr>
            </w:pPr>
            <w:r>
              <w:rPr>
                <w:color w:val="000000"/>
                <w:szCs w:val="21"/>
              </w:rPr>
            </w:r>
            <w:r/>
          </w:p>
        </w:tc>
        <w:tc>
          <w:tcPr>
            <w:tcW w:w="1275" w:type="dxa"/>
            <w:vAlign w:val="center"/>
            <w:textDirection w:val="lrTb"/>
            <w:noWrap w:val="false"/>
          </w:tcPr>
          <w:p>
            <w:pPr>
              <w:ind w:firstLine="420"/>
              <w:spacing w:line="360" w:lineRule="auto"/>
            </w:pPr>
            <w:r>
              <w:t xml:space="preserve">1人</w:t>
            </w:r>
            <w:r/>
          </w:p>
        </w:tc>
      </w:tr>
    </w:tbl>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b/>
          <w:bCs/>
          <w:szCs w:val="21"/>
        </w:rPr>
      </w:pPr>
      <w:r>
        <w:rPr>
          <w:rFonts w:hint="eastAsia" w:ascii="宋体" w:hAnsi="宋体" w:cs="宋体"/>
          <w:b/>
          <w:bCs/>
          <w:szCs w:val="21"/>
        </w:rPr>
        <w:t xml:space="preserve">4.6垃圾压缩中转站的运营</w:t>
      </w:r>
      <w:r/>
    </w:p>
    <w:p>
      <w:pPr>
        <w:ind w:firstLine="420"/>
        <w:spacing w:line="360" w:lineRule="auto"/>
        <w:rPr>
          <w:rFonts w:ascii="宋体" w:hAnsi="宋体" w:cs="宋体"/>
          <w:szCs w:val="21"/>
        </w:rPr>
      </w:pPr>
      <w:r>
        <w:rPr>
          <w:rFonts w:hint="eastAsia" w:ascii="宋体" w:hAnsi="宋体" w:cs="宋体"/>
          <w:szCs w:val="21"/>
        </w:rPr>
        <w:t xml:space="preserve">4.6.1总体要求：所有作业人员投标单位需提供统一的工作服及必要的劳动防护用品。</w:t>
      </w:r>
      <w:r/>
    </w:p>
    <w:p>
      <w:pPr>
        <w:ind w:firstLine="420"/>
        <w:spacing w:line="360" w:lineRule="auto"/>
        <w:rPr>
          <w:rFonts w:ascii="宋体" w:hAnsi="宋体" w:cs="宋体"/>
          <w:szCs w:val="21"/>
        </w:rPr>
      </w:pPr>
      <w:r>
        <w:rPr>
          <w:rFonts w:hint="eastAsia" w:ascii="宋体" w:hAnsi="宋体" w:cs="宋体"/>
          <w:szCs w:val="21"/>
        </w:rPr>
        <w:t xml:space="preserve">4.6.2服务内容：保证各站点设备、机械保持良好状态，保证安全运行；及时处理送至站点的垃圾，每天收集的生活垃圾不能隔夜留存，日产日清；每天冲洗场地、清洁机械，保持室内外环境及设备整洁，无恶臭气味；定期喷洒消毒药物灭害灭蝇；保证各站点场地上无污水、杂物；作业工具及防护用品等摆放整齐有序。</w:t>
      </w:r>
      <w:r/>
    </w:p>
    <w:p>
      <w:pPr>
        <w:ind w:firstLine="420"/>
        <w:spacing w:line="360" w:lineRule="auto"/>
        <w:rPr>
          <w:rFonts w:hint="eastAsia" w:ascii="宋体" w:hAnsi="宋体" w:cs="宋体"/>
          <w:szCs w:val="21"/>
        </w:rPr>
      </w:pPr>
      <w:r>
        <w:rPr>
          <w:rFonts w:hint="eastAsia" w:ascii="宋体" w:hAnsi="宋体" w:cs="宋体"/>
          <w:szCs w:val="21"/>
        </w:rPr>
        <w:t xml:space="preserve">4.6.3服务标准：场地清洁无污物、设备保养运行良好、无隔夜留存垃圾、统一着装、规范操作、保障安全运营。压缩中转站发生的一切安全事故均由中标人自行负责，采购人不承担责任。</w:t>
      </w:r>
      <w:r/>
    </w:p>
    <w:p>
      <w:pPr>
        <w:pStyle w:val="883"/>
        <w:ind w:left="0" w:firstLine="42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4.6.4 运营时间：早上4：00-到晚上21：00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附表：</w:t>
      </w:r>
      <w:r/>
    </w:p>
    <w:tbl>
      <w:tblPr>
        <w:tblStyle w:val="853"/>
        <w:tblW w:w="8438" w:type="dxa"/>
        <w:tblInd w:w="247" w:type="dxa"/>
        <w:tblLayout w:type="fixed"/>
        <w:tblCellMar>
          <w:left w:w="0" w:type="dxa"/>
          <w:top w:w="0" w:type="dxa"/>
          <w:right w:w="0" w:type="dxa"/>
          <w:bottom w:w="0" w:type="dxa"/>
        </w:tblCellMar>
        <w:tblLook w:val="04A0" w:firstRow="1" w:lastRow="0" w:firstColumn="1" w:lastColumn="0" w:noHBand="0" w:noVBand="1"/>
      </w:tblPr>
      <w:tblGrid>
        <w:gridCol w:w="1166"/>
        <w:gridCol w:w="3813"/>
        <w:gridCol w:w="3459"/>
      </w:tblGrid>
      <w:tr>
        <w:trPr>
          <w:trHeight w:val="2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中转站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5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压缩中转站吨位（吨）</w:t>
            </w:r>
            <w:r/>
          </w:p>
        </w:tc>
      </w:tr>
      <w:tr>
        <w:trPr>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6" w:type="dxa"/>
            <w:vAlign w:val="center"/>
            <w:textDirection w:val="lrTb"/>
            <w:noWrap/>
          </w:tcPr>
          <w:p>
            <w:pPr>
              <w:ind w:firstLine="420"/>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0"/>
                <w:szCs w:val="20"/>
                <w:highlight w:val="none"/>
                <w:lang w:bidi="ar"/>
              </w:rPr>
              <w:t xml:space="preserve">唐巷中转站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59" w:type="dxa"/>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水平卧推8吨1个</w:t>
            </w:r>
            <w:r/>
          </w:p>
        </w:tc>
      </w:tr>
      <w:tr>
        <w:trPr>
          <w:trHeight w:val="2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6" w:type="dxa"/>
            <w:vAlign w:val="center"/>
            <w:textDirection w:val="lrTb"/>
            <w:noWrap/>
          </w:tcPr>
          <w:p>
            <w:pPr>
              <w:ind w:firstLine="420"/>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0"/>
                <w:szCs w:val="20"/>
                <w:highlight w:val="none"/>
                <w:lang w:bidi="ar"/>
              </w:rPr>
              <w:t xml:space="preserve">三官堂中转站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5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移动钩壁箱13立方米3个</w:t>
            </w:r>
            <w:r/>
          </w:p>
        </w:tc>
      </w:tr>
      <w:tr>
        <w:trPr>
          <w:trHeight w:val="27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6" w:type="dxa"/>
            <w:vAlign w:val="center"/>
            <w:textDirection w:val="lrTb"/>
            <w:noWrap/>
          </w:tcPr>
          <w:p>
            <w:pPr>
              <w:ind w:firstLine="420"/>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3"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0"/>
                <w:szCs w:val="20"/>
                <w:highlight w:val="none"/>
                <w:lang w:bidi="ar"/>
              </w:rPr>
              <w:t xml:space="preserve">东江园中转站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5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水平卧推8吨2个</w:t>
            </w:r>
            <w:r/>
          </w:p>
        </w:tc>
      </w:tr>
    </w:tbl>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hint="eastAsia" w:ascii="宋体" w:hAnsi="宋体" w:cs="宋体"/>
          <w:b/>
          <w:bCs/>
          <w:szCs w:val="21"/>
        </w:rPr>
        <w:t xml:space="preserve">4.7果壳箱保洁维修</w:t>
      </w:r>
      <w:r/>
    </w:p>
    <w:p>
      <w:pPr>
        <w:ind w:firstLine="420"/>
        <w:spacing w:line="360" w:lineRule="auto"/>
        <w:rPr>
          <w:rFonts w:ascii="宋体" w:hAnsi="宋体" w:cs="宋体"/>
          <w:szCs w:val="21"/>
        </w:rPr>
      </w:pPr>
      <w:r>
        <w:rPr>
          <w:rFonts w:hint="eastAsia" w:ascii="宋体" w:hAnsi="宋体" w:cs="宋体"/>
          <w:szCs w:val="21"/>
        </w:rPr>
        <w:t xml:space="preserve">4.7.1总体要求：要求有和电动垃圾收集车相符的驾照；所有作业人员投标单位需提供统一的工作服及必要的劳动防护用品。</w:t>
      </w:r>
      <w:r/>
    </w:p>
    <w:p>
      <w:pPr>
        <w:ind w:firstLine="420"/>
        <w:spacing w:line="360" w:lineRule="auto"/>
        <w:rPr>
          <w:rFonts w:ascii="宋体" w:hAnsi="宋体" w:cs="宋体"/>
          <w:szCs w:val="21"/>
        </w:rPr>
      </w:pPr>
      <w:r>
        <w:rPr>
          <w:rFonts w:hint="eastAsia" w:ascii="宋体" w:hAnsi="宋体" w:cs="宋体"/>
          <w:szCs w:val="21"/>
        </w:rPr>
        <w:t xml:space="preserve">4.7.2服务内容：果壳箱的清洗保洁作业，包括内外擦拭、巡视果壳箱、垃圾运送到指定地点；</w:t>
      </w:r>
      <w:r/>
    </w:p>
    <w:p>
      <w:pPr>
        <w:ind w:firstLine="420"/>
        <w:spacing w:line="360" w:lineRule="auto"/>
        <w:rPr>
          <w:rFonts w:ascii="宋体" w:hAnsi="宋体" w:cs="宋体"/>
          <w:color w:val="auto"/>
          <w:szCs w:val="21"/>
          <w:highlight w:val="none"/>
        </w:rPr>
      </w:pPr>
      <w:r>
        <w:rPr>
          <w:rFonts w:hint="eastAsia" w:ascii="宋体" w:hAnsi="宋体" w:cs="宋体"/>
          <w:szCs w:val="21"/>
        </w:rPr>
        <w:t xml:space="preserve">4.7.3服务标准：7点前完成所有果壳箱的清洁。果壳箱内外干净整洁、</w:t>
      </w:r>
      <w:r>
        <w:rPr>
          <w:rFonts w:hint="eastAsia" w:ascii="宋体" w:hAnsi="宋体" w:cs="宋体"/>
          <w:szCs w:val="21"/>
          <w:lang w:eastAsia="zh-CN"/>
        </w:rPr>
        <w:t xml:space="preserve">每天内外擦拭（必要</w:t>
      </w:r>
      <w:r>
        <w:rPr>
          <w:rFonts w:hint="eastAsia" w:ascii="宋体" w:hAnsi="宋体" w:cs="宋体"/>
          <w:color w:val="auto"/>
          <w:szCs w:val="21"/>
          <w:highlight w:val="none"/>
          <w:lang w:eastAsia="zh-CN"/>
        </w:rPr>
        <w:t xml:space="preserve">时冲洗）不少于1次</w:t>
      </w:r>
      <w:r>
        <w:rPr>
          <w:rFonts w:hint="eastAsia" w:ascii="宋体" w:hAnsi="宋体" w:cs="宋体"/>
          <w:color w:val="auto"/>
          <w:szCs w:val="21"/>
          <w:highlight w:val="none"/>
        </w:rPr>
        <w:t xml:space="preserve">、及时收集箱内的废物（每天不少于2次，夏季根据情况增加）、对果壳箱内垃圾桶套塑料袋。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4.7.4人员要求：服务数量约200个。4人负责果壳箱的垃圾清运，清运人员从飞行保洁人员中调配使用。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4.7.5 早7点前清除隔夜垃圾，三轮垃圾收集运输车一辆，上下午各清运一次。以不满溢为标准，包含果壳箱周边垃圾清运。</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4.7.6  </w:t>
      </w:r>
      <w:r>
        <w:rPr>
          <w:rFonts w:hint="eastAsia" w:ascii="宋体" w:hAnsi="宋体" w:cs="宋体"/>
          <w:color w:val="auto"/>
          <w:szCs w:val="21"/>
          <w:highlight w:val="none"/>
        </w:rPr>
        <w:t xml:space="preserve">每年7、8、9、10四个月，夜宵专线收运时间在晚上10点-12点左右，具体根据甲方要求进行。</w:t>
      </w:r>
      <w:r/>
    </w:p>
    <w:p>
      <w:pPr>
        <w:numPr>
          <w:ilvl w:val="0"/>
          <w:numId w:val="2"/>
        </w:num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以下内容为</w:t>
      </w:r>
      <w:bookmarkStart w:id="41" w:name="OLE_LINK21"/>
      <w:r>
        <w:rPr>
          <w:rFonts w:hint="eastAsia" w:ascii="宋体" w:hAnsi="宋体"/>
          <w:b/>
          <w:color w:val="auto"/>
          <w:szCs w:val="21"/>
          <w:highlight w:val="none"/>
        </w:rPr>
        <w:t xml:space="preserve">日常保洁服务(</w:t>
      </w:r>
      <w:bookmarkStart w:id="42" w:name="OLE_LINK69"/>
      <w:r/>
      <w:bookmarkStart w:id="43" w:name="OLE_LINK76"/>
      <w:r>
        <w:rPr>
          <w:rFonts w:hint="eastAsia" w:ascii="宋体" w:hAnsi="宋体"/>
          <w:b/>
          <w:color w:val="auto"/>
          <w:szCs w:val="21"/>
          <w:highlight w:val="none"/>
        </w:rPr>
        <w:t xml:space="preserve">新城区、石浦片区</w:t>
      </w:r>
      <w:bookmarkEnd w:id="42"/>
      <w:r/>
      <w:bookmarkEnd w:id="43"/>
      <w:r>
        <w:rPr>
          <w:rFonts w:hint="eastAsia" w:ascii="宋体" w:hAnsi="宋体"/>
          <w:b/>
          <w:color w:val="auto"/>
          <w:szCs w:val="21"/>
          <w:highlight w:val="none"/>
        </w:rPr>
        <w:t xml:space="preserve">)</w:t>
      </w:r>
      <w:bookmarkEnd w:id="41"/>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新城区、石浦片区区域范围: 负责区域北至机场路，西至黄浦江路，南至淞南路，东至仁成路，包含东城大道全线。</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1.招标内容：</w:t>
      </w:r>
      <w:r/>
    </w:p>
    <w:p>
      <w:pPr>
        <w:ind w:firstLine="420"/>
        <w:spacing w:line="360" w:lineRule="auto"/>
        <w:rPr>
          <w:rFonts w:ascii="宋体" w:hAnsi="宋体" w:cs="宋体"/>
          <w:szCs w:val="21"/>
        </w:rPr>
      </w:pPr>
      <w:r>
        <w:rPr>
          <w:rFonts w:hint="eastAsia" w:ascii="宋体" w:hAnsi="宋体" w:cs="宋体"/>
          <w:szCs w:val="21"/>
        </w:rPr>
        <w:t xml:space="preserve">1.1本次招标范围内的道路清扫（含清扫保洁垃圾外运到指定地点）、道路冲水、道路洒水。</w:t>
      </w:r>
      <w:r/>
    </w:p>
    <w:p>
      <w:pPr>
        <w:ind w:firstLine="420"/>
        <w:spacing w:line="360" w:lineRule="auto"/>
        <w:rPr>
          <w:rFonts w:ascii="宋体" w:hAnsi="宋体" w:cs="宋体"/>
          <w:szCs w:val="21"/>
        </w:rPr>
      </w:pPr>
      <w:r>
        <w:rPr>
          <w:rFonts w:hint="eastAsia" w:ascii="宋体" w:hAnsi="宋体" w:cs="宋体"/>
          <w:szCs w:val="21"/>
        </w:rPr>
        <w:t xml:space="preserve">1.2公共卫生间、停车场等保洁（范围详见明细表）。</w:t>
      </w:r>
      <w:r/>
    </w:p>
    <w:p>
      <w:pPr>
        <w:ind w:firstLine="420"/>
        <w:spacing w:line="360" w:lineRule="auto"/>
        <w:rPr>
          <w:rFonts w:ascii="宋体" w:hAnsi="宋体" w:cs="宋体"/>
          <w:szCs w:val="21"/>
        </w:rPr>
      </w:pPr>
      <w:r>
        <w:rPr>
          <w:rFonts w:hint="eastAsia" w:ascii="宋体" w:hAnsi="宋体" w:cs="宋体"/>
          <w:szCs w:val="21"/>
        </w:rPr>
        <w:t xml:space="preserve">1.3果壳箱清运与保洁（约200个）。</w:t>
      </w:r>
      <w:r/>
    </w:p>
    <w:p>
      <w:pPr>
        <w:ind w:firstLine="420"/>
        <w:spacing w:line="360" w:lineRule="auto"/>
        <w:rPr>
          <w:rFonts w:ascii="宋体" w:hAnsi="宋体" w:cs="宋体"/>
          <w:szCs w:val="21"/>
        </w:rPr>
      </w:pPr>
      <w:r>
        <w:rPr>
          <w:rFonts w:hint="eastAsia" w:ascii="宋体" w:hAnsi="宋体" w:cs="宋体"/>
          <w:szCs w:val="21"/>
        </w:rPr>
        <w:t xml:space="preserve">为完成上述招标内容发生的管理费（办公费等）、人员工资、人身意外伤害险、春节慰问金、高温费、服装费、劳保及福利费、低值易耗品费（清洁用品、扫帚抹布等简易工具、消毒用品等）、水费、车辆的维修保养费（飞行保洁车、三轮电动车、小型高压冲洗车、四轮电动巡逻车、</w:t>
      </w:r>
      <w:r>
        <w:rPr>
          <w:rFonts w:hint="eastAsia" w:ascii="宋体" w:hAnsi="宋体" w:cs="宋体"/>
          <w:szCs w:val="21"/>
          <w:lang w:eastAsia="zh-CN"/>
        </w:rPr>
        <w:t xml:space="preserve">沿街商铺垃圾收集车</w:t>
      </w:r>
      <w:r>
        <w:rPr>
          <w:rFonts w:hint="eastAsia" w:ascii="宋体" w:hAnsi="宋体" w:cs="宋体"/>
          <w:szCs w:val="21"/>
        </w:rPr>
        <w:t xml:space="preserve">等的油费、电费、使用折旧费、保险费等）、税费等，采购人不会再支付招标范围内除中标价外的任何费用。</w:t>
      </w:r>
      <w:r/>
    </w:p>
    <w:p>
      <w:pPr>
        <w:ind w:firstLine="420"/>
        <w:spacing w:line="360" w:lineRule="auto"/>
        <w:rPr>
          <w:rFonts w:ascii="宋体" w:hAnsi="宋体" w:cs="宋体"/>
          <w:szCs w:val="21"/>
        </w:rPr>
      </w:pPr>
      <w:r>
        <w:rPr>
          <w:rFonts w:hint="eastAsia" w:ascii="宋体" w:hAnsi="宋体" w:cs="宋体"/>
          <w:szCs w:val="21"/>
        </w:rPr>
        <w:t xml:space="preserve">1.4垃圾压缩中转站的运营（范围详见明细表）。</w:t>
      </w:r>
      <w:r/>
    </w:p>
    <w:p>
      <w:pPr>
        <w:pStyle w:val="883"/>
        <w:ind w:left="0" w:firstLine="420"/>
        <w:rPr>
          <w:rFonts w:ascii="宋体" w:eastAsia="宋体" w:cs="宋体"/>
          <w:szCs w:val="21"/>
          <w:highlight w:val="none"/>
        </w:rPr>
      </w:pPr>
      <w:r>
        <w:rPr>
          <w:rFonts w:hint="eastAsia" w:ascii="宋体" w:eastAsia="宋体" w:cs="宋体"/>
          <w:szCs w:val="21"/>
          <w:highlight w:val="none"/>
        </w:rPr>
        <w:t xml:space="preserve">1.5沿街商铺收运及零散点位收运（范围详见明细表）</w:t>
      </w:r>
      <w:r/>
    </w:p>
    <w:p>
      <w:pPr>
        <w:ind w:firstLine="420"/>
        <w:spacing w:line="360" w:lineRule="auto"/>
        <w:rPr>
          <w:rFonts w:ascii="宋体" w:hAnsi="宋体" w:cs="宋体"/>
          <w:color w:val="auto"/>
          <w:szCs w:val="21"/>
        </w:rPr>
      </w:pPr>
      <w:r>
        <w:rPr>
          <w:rFonts w:ascii="宋体" w:hAnsi="宋体" w:cs="宋体"/>
          <w:color w:val="auto"/>
          <w:szCs w:val="21"/>
        </w:rPr>
        <w:t xml:space="preserve">垃圾收集人员按照采购人要求，定时定点到各零散点位、沿街商铺（沿街路面如有垃圾需及时清理）、临时点指定收集，按照四分类收运标准，分类收运后送至</w:t>
      </w:r>
      <w:r>
        <w:rPr>
          <w:rFonts w:hint="eastAsia" w:ascii="宋体" w:hAnsi="宋体" w:cs="宋体"/>
          <w:color w:val="auto"/>
          <w:szCs w:val="21"/>
        </w:rPr>
        <w:t xml:space="preserve">采购人指定</w:t>
      </w:r>
      <w:r>
        <w:rPr>
          <w:rFonts w:ascii="宋体" w:hAnsi="宋体" w:cs="宋体"/>
          <w:color w:val="auto"/>
          <w:szCs w:val="21"/>
        </w:rPr>
        <w:t xml:space="preserve">地点处置，收运期间不得存在乱倒乱扔或混合收运等行为</w:t>
      </w:r>
      <w:r>
        <w:rPr>
          <w:rFonts w:hint="eastAsia" w:ascii="宋体" w:hAnsi="宋体" w:cs="宋体"/>
          <w:color w:val="auto"/>
          <w:szCs w:val="21"/>
        </w:rPr>
        <w:t xml:space="preserve">，</w:t>
      </w:r>
      <w:r>
        <w:rPr>
          <w:rFonts w:ascii="宋体" w:hAnsi="宋体" w:cs="宋体"/>
          <w:color w:val="auto"/>
          <w:szCs w:val="21"/>
        </w:rPr>
        <w:t xml:space="preserve">在服务区域内必须服从采购人垃圾清运工安排。</w:t>
      </w:r>
      <w:r/>
    </w:p>
    <w:p>
      <w:pPr>
        <w:pStyle w:val="883"/>
        <w:ind w:left="0" w:firstLine="420"/>
        <w:spacing w:line="360" w:lineRule="auto"/>
        <w:rPr>
          <w:rFonts w:ascii="宋体" w:eastAsia="宋体" w:cs="宋体"/>
          <w:color w:val="auto"/>
          <w:szCs w:val="21"/>
        </w:rPr>
      </w:pPr>
      <w:r>
        <w:rPr>
          <w:rFonts w:hint="eastAsia" w:ascii="宋体" w:eastAsia="宋体" w:cs="宋体"/>
          <w:color w:val="auto"/>
          <w:szCs w:val="21"/>
        </w:rPr>
        <w:t xml:space="preserve">对</w:t>
      </w:r>
      <w:r>
        <w:rPr>
          <w:rFonts w:ascii="宋体" w:eastAsia="宋体" w:cs="宋体"/>
          <w:color w:val="auto"/>
          <w:szCs w:val="21"/>
        </w:rPr>
        <w:t xml:space="preserve">约1599个沿街商铺及74个零散点位每日2次分类清运，将其他垃圾和厨余垃圾收集至中转站进行分类转运。</w:t>
      </w:r>
      <w:r/>
    </w:p>
    <w:p>
      <w:pPr>
        <w:pStyle w:val="883"/>
        <w:ind w:left="0"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为完成上述招标内容发生的管理费（办公费等）、人员工资、人身意外伤害险、春节慰问金、高温费、服装费、劳保及福利费、低值易耗品费（清洁用品、扫帚抹布等简易工具、消毒用品等）、水费、车辆的维修保养费（飞行保洁车、三轮电动车、小型高压冲洗车、四轮电动巡逻车、</w:t>
      </w:r>
      <w:r>
        <w:rPr>
          <w:rFonts w:hint="eastAsia" w:ascii="宋体" w:eastAsia="宋体" w:cs="宋体"/>
          <w:sz w:val="21"/>
          <w:szCs w:val="21"/>
          <w:lang w:val="en-US" w:eastAsia="zh-CN" w:bidi="ar-SA"/>
        </w:rPr>
        <w:t xml:space="preserve">沿街商铺垃圾收集车</w:t>
      </w:r>
      <w:r>
        <w:rPr>
          <w:rFonts w:hint="eastAsia" w:ascii="宋体" w:hAnsi="宋体" w:eastAsia="宋体" w:cs="宋体"/>
          <w:sz w:val="21"/>
          <w:szCs w:val="21"/>
          <w:lang w:val="en-US" w:eastAsia="zh-CN" w:bidi="ar-SA"/>
        </w:rPr>
        <w:t xml:space="preserve">等的油费、电费、使用折旧费、保险费等）、税费等，采购人不会再支付招标范围内除中标价外的任何费用。</w:t>
      </w:r>
      <w:r/>
    </w:p>
    <w:p>
      <w:pPr>
        <w:ind w:firstLine="420"/>
        <w:spacing w:line="360" w:lineRule="auto"/>
        <w:rPr>
          <w:rFonts w:ascii="宋体" w:hAnsi="宋体" w:cs="宋体"/>
          <w:b/>
          <w:bCs/>
          <w:szCs w:val="21"/>
        </w:rPr>
      </w:pPr>
      <w:r>
        <w:rPr>
          <w:rFonts w:hint="eastAsia" w:ascii="宋体" w:hAnsi="宋体" w:cs="宋体"/>
          <w:b/>
          <w:bCs/>
          <w:szCs w:val="21"/>
        </w:rPr>
        <w:t xml:space="preserve">2. 负责人要求：</w:t>
      </w:r>
      <w:r/>
    </w:p>
    <w:p>
      <w:pPr>
        <w:ind w:firstLine="420"/>
        <w:spacing w:line="360" w:lineRule="auto"/>
        <w:rPr>
          <w:rFonts w:ascii="宋体" w:hAnsi="宋体" w:cs="宋体"/>
          <w:szCs w:val="21"/>
        </w:rPr>
      </w:pPr>
      <w:r>
        <w:rPr>
          <w:rFonts w:hint="eastAsia" w:ascii="宋体" w:hAnsi="宋体" w:cs="宋体"/>
          <w:color w:val="000000"/>
          <w:szCs w:val="21"/>
          <w:lang w:eastAsia="zh-CN"/>
        </w:rPr>
        <w:t xml:space="preserve">在所配置人员里择优选择一人作为项目负责人及安全员，负责项目的统筹管理以及和招标人的沟通对接工作；具有一定环卫管理经验，年龄不得超过55周岁，专门服务于本项目</w:t>
      </w:r>
      <w:r>
        <w:rPr>
          <w:rFonts w:hint="eastAsia" w:ascii="宋体" w:hAnsi="宋体" w:cs="宋体"/>
          <w:szCs w:val="21"/>
        </w:rPr>
        <w:t xml:space="preserve">，中标后项目负责人未经允许不得更换。</w:t>
      </w:r>
      <w:r/>
    </w:p>
    <w:p>
      <w:pPr>
        <w:ind w:firstLine="420"/>
        <w:spacing w:line="360" w:lineRule="auto"/>
        <w:rPr>
          <w:rFonts w:ascii="宋体" w:hAnsi="宋体" w:cs="宋体"/>
          <w:b/>
          <w:bCs/>
          <w:szCs w:val="21"/>
        </w:rPr>
      </w:pPr>
      <w:r>
        <w:rPr>
          <w:rFonts w:hint="eastAsia" w:ascii="宋体" w:hAnsi="宋体" w:cs="宋体"/>
          <w:b/>
          <w:bCs/>
          <w:szCs w:val="21"/>
        </w:rPr>
        <w:t xml:space="preserve">3.最低人员配备：</w:t>
      </w:r>
      <w:r/>
    </w:p>
    <w:tbl>
      <w:tblPr>
        <w:tblStyle w:val="853"/>
        <w:tblW w:w="90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1942"/>
        <w:gridCol w:w="769"/>
        <w:gridCol w:w="5102"/>
      </w:tblGrid>
      <w:tr>
        <w:trPr>
          <w:trHeight w:val="375"/>
        </w:trPr>
        <w:tc>
          <w:tcPr>
            <w:tcW w:w="1269"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序号</w:t>
            </w:r>
            <w:r/>
          </w:p>
        </w:tc>
        <w:tc>
          <w:tcPr>
            <w:tcW w:w="1942"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岗位</w:t>
            </w:r>
            <w:r/>
          </w:p>
        </w:tc>
        <w:tc>
          <w:tcPr>
            <w:tcW w:w="769"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人数</w:t>
            </w:r>
            <w:r/>
          </w:p>
        </w:tc>
        <w:tc>
          <w:tcPr>
            <w:tcW w:w="5102" w:type="dxa"/>
            <w:textDirection w:val="lrTb"/>
            <w:noWrap w:val="false"/>
          </w:tcPr>
          <w:p>
            <w:pPr>
              <w:jc w:val="center"/>
              <w:rPr>
                <w:rFonts w:ascii="宋体" w:hAnsi="宋体" w:cs="宋体"/>
                <w:position w:val="6"/>
                <w:szCs w:val="21"/>
              </w:rPr>
            </w:pPr>
            <w:r>
              <w:rPr>
                <w:rFonts w:hint="eastAsia" w:ascii="宋体" w:hAnsi="宋体" w:cs="宋体"/>
                <w:position w:val="6"/>
                <w:szCs w:val="21"/>
              </w:rPr>
              <w:t xml:space="preserve">人员要求</w:t>
            </w:r>
            <w:r/>
          </w:p>
        </w:tc>
      </w:tr>
      <w:tr>
        <w:trPr>
          <w:trHeight w:val="252"/>
        </w:trPr>
        <w:tc>
          <w:tcPr>
            <w:tcW w:w="1269"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1</w:t>
            </w:r>
            <w:r/>
          </w:p>
        </w:tc>
        <w:tc>
          <w:tcPr>
            <w:tcW w:w="1942"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机动组人员</w:t>
            </w:r>
            <w:r/>
          </w:p>
        </w:tc>
        <w:tc>
          <w:tcPr>
            <w:tcW w:w="769"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8</w:t>
            </w:r>
            <w:r/>
          </w:p>
        </w:tc>
        <w:tc>
          <w:tcPr>
            <w:tcW w:w="5102" w:type="dxa"/>
            <w:textDirection w:val="lrTb"/>
            <w:noWrap w:val="false"/>
          </w:tcPr>
          <w:p>
            <w:pPr>
              <w:jc w:val="center"/>
              <w:rPr>
                <w:rFonts w:ascii="宋体" w:hAnsi="宋体" w:cs="宋体"/>
                <w:position w:val="6"/>
                <w:szCs w:val="21"/>
              </w:rPr>
            </w:pPr>
            <w:r>
              <w:rPr>
                <w:rFonts w:hint="eastAsia" w:ascii="宋体" w:hAnsi="宋体" w:cs="宋体"/>
                <w:position w:val="6"/>
                <w:szCs w:val="21"/>
              </w:rPr>
              <w:t xml:space="preserve">2人一组（对突发事件进行处理及日常道路及绿化带积存垃圾清理）。</w:t>
            </w:r>
            <w:r/>
          </w:p>
        </w:tc>
      </w:tr>
      <w:tr>
        <w:trPr>
          <w:trHeight w:val="512"/>
        </w:trPr>
        <w:tc>
          <w:tcPr>
            <w:tcW w:w="1269"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2</w:t>
            </w:r>
            <w:r/>
          </w:p>
        </w:tc>
        <w:tc>
          <w:tcPr>
            <w:tcW w:w="1942" w:type="dxa"/>
            <w:vAlign w:val="center"/>
            <w:textDirection w:val="lrTb"/>
            <w:noWrap w:val="false"/>
          </w:tcPr>
          <w:p>
            <w:pPr>
              <w:jc w:val="center"/>
              <w:widowControl/>
              <w:rPr>
                <w:rFonts w:ascii="宋体" w:hAnsi="宋体" w:cs="宋体"/>
                <w:color w:val="auto"/>
                <w:position w:val="6"/>
                <w:szCs w:val="21"/>
              </w:rPr>
            </w:pPr>
            <w:r>
              <w:rPr>
                <w:rFonts w:hint="eastAsia" w:ascii="宋体" w:hAnsi="宋体" w:cs="宋体"/>
                <w:color w:val="auto"/>
                <w:szCs w:val="21"/>
                <w:lang w:bidi="ar"/>
              </w:rPr>
              <w:t xml:space="preserve">路面清扫及保洁人员</w:t>
            </w:r>
            <w:r/>
          </w:p>
        </w:tc>
        <w:tc>
          <w:tcPr>
            <w:tcW w:w="769" w:type="dxa"/>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103</w:t>
            </w:r>
            <w:r/>
          </w:p>
        </w:tc>
        <w:tc>
          <w:tcPr>
            <w:tcW w:w="5102" w:type="dxa"/>
            <w:vAlign w:val="center"/>
            <w:vMerge w:val="restart"/>
            <w:textDirection w:val="lrTb"/>
            <w:noWrap w:val="false"/>
          </w:tcPr>
          <w:p>
            <w:pPr>
              <w:rPr>
                <w:rFonts w:ascii="宋体" w:hAnsi="宋体" w:cs="宋体"/>
                <w:color w:val="auto"/>
                <w:szCs w:val="21"/>
                <w:highlight w:val="none"/>
              </w:rPr>
            </w:pPr>
            <w:r>
              <w:rPr>
                <w:rFonts w:hint="eastAsia" w:ascii="宋体" w:hAnsi="宋体" w:cs="宋体"/>
                <w:color w:val="auto"/>
                <w:szCs w:val="21"/>
              </w:rPr>
              <w:t xml:space="preserve">1.</w:t>
            </w:r>
            <w:r>
              <w:rPr>
                <w:rFonts w:hint="eastAsia" w:ascii="宋体" w:eastAsia="宋体" w:cs="宋体"/>
                <w:color w:val="auto"/>
                <w:szCs w:val="21"/>
                <w:highlight w:val="none"/>
              </w:rPr>
              <w:t xml:space="preserve">在所配置人员里择优选择一人作为项目负责人及安全员，负责项目的统筹管理以及和招标人的沟通对接工作；具有一定环卫管理经验，专门服务于本项目。</w:t>
            </w:r>
            <w:r/>
          </w:p>
          <w:p>
            <w:pPr>
              <w:rPr>
                <w:rFonts w:ascii="宋体" w:hAnsi="宋体" w:cs="宋体"/>
                <w:color w:val="auto"/>
                <w:szCs w:val="21"/>
                <w:highlight w:val="none"/>
              </w:rPr>
            </w:pPr>
            <w:r>
              <w:rPr>
                <w:rFonts w:hint="eastAsia" w:ascii="宋体" w:hAnsi="宋体" w:cs="宋体"/>
                <w:color w:val="auto"/>
                <w:szCs w:val="21"/>
                <w:highlight w:val="none"/>
              </w:rPr>
              <w:t xml:space="preserve">2.中标人应优先录用项目原有作业人员。</w:t>
            </w:r>
            <w:r/>
          </w:p>
          <w:p>
            <w:pPr>
              <w:rPr>
                <w:color w:val="auto"/>
              </w:rPr>
            </w:pPr>
            <w:r>
              <w:rPr>
                <w:rFonts w:hint="eastAsia" w:ascii="宋体" w:hAnsi="宋体" w:cs="宋体"/>
                <w:color w:val="auto"/>
                <w:szCs w:val="21"/>
              </w:rPr>
              <w:t xml:space="preserve">3.</w:t>
            </w:r>
            <w:r>
              <w:rPr>
                <w:rFonts w:hint="eastAsia"/>
                <w:color w:val="auto"/>
              </w:rPr>
              <w:t xml:space="preserve"> </w:t>
            </w:r>
            <w:r>
              <w:rPr>
                <w:rFonts w:hint="eastAsia"/>
                <w:color w:val="auto"/>
                <w:lang w:eastAsia="zh-CN"/>
              </w:rPr>
              <w:t xml:space="preserve">驾驶员具有B证或B证以上机动车驾驶证</w:t>
            </w:r>
            <w:r>
              <w:rPr>
                <w:rFonts w:hint="eastAsia" w:ascii="宋体" w:hAnsi="宋体" w:cs="宋体"/>
                <w:color w:val="auto"/>
                <w:szCs w:val="21"/>
              </w:rPr>
              <w:t xml:space="preserve">；驾照和准驾清扫机械、冲水洒水机械相符。</w:t>
            </w:r>
            <w:r/>
          </w:p>
        </w:tc>
      </w:tr>
      <w:tr>
        <w:trPr>
          <w:trHeight w:val="418"/>
        </w:trPr>
        <w:tc>
          <w:tcPr>
            <w:tcW w:w="1269"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3</w:t>
            </w:r>
            <w:r/>
          </w:p>
        </w:tc>
        <w:tc>
          <w:tcPr>
            <w:tcW w:w="1942"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驾驶员</w:t>
            </w:r>
            <w:r/>
          </w:p>
        </w:tc>
        <w:tc>
          <w:tcPr>
            <w:tcW w:w="769" w:type="dxa"/>
            <w:vAlign w:val="center"/>
            <w:textDirection w:val="lrTb"/>
            <w:noWrap w:val="false"/>
          </w:tcPr>
          <w:p>
            <w:pPr>
              <w:jc w:val="center"/>
              <w:rPr>
                <w:rFonts w:ascii="宋体" w:hAnsi="宋体" w:cs="宋体"/>
                <w:color w:val="000000"/>
                <w:szCs w:val="21"/>
                <w:lang w:bidi="ar"/>
              </w:rPr>
            </w:pPr>
            <w:r>
              <w:rPr>
                <w:rFonts w:hint="eastAsia" w:ascii="宋体" w:hAnsi="宋体" w:cs="宋体"/>
                <w:color w:val="000000"/>
                <w:szCs w:val="21"/>
                <w:lang w:bidi="ar"/>
              </w:rPr>
              <w:t xml:space="preserve">5</w:t>
            </w:r>
            <w:r/>
          </w:p>
        </w:tc>
        <w:tc>
          <w:tcPr>
            <w:tcW w:w="5102" w:type="dxa"/>
            <w:vAlign w:val="center"/>
            <w:vMerge w:val="continue"/>
            <w:textDirection w:val="lrTb"/>
            <w:noWrap w:val="false"/>
          </w:tcPr>
          <w:p>
            <w:pPr>
              <w:rPr>
                <w:rFonts w:ascii="宋体" w:hAnsi="宋体" w:cs="宋体"/>
                <w:szCs w:val="21"/>
              </w:rPr>
            </w:pPr>
            <w:r>
              <w:rPr>
                <w:rFonts w:ascii="宋体" w:hAnsi="宋体" w:cs="宋体"/>
                <w:szCs w:val="21"/>
              </w:rPr>
            </w:r>
            <w:r/>
          </w:p>
        </w:tc>
      </w:tr>
      <w:tr>
        <w:trPr>
          <w:trHeight w:val="424"/>
        </w:trPr>
        <w:tc>
          <w:tcPr>
            <w:tcW w:w="1269"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4</w:t>
            </w:r>
            <w:r/>
          </w:p>
        </w:tc>
        <w:tc>
          <w:tcPr>
            <w:tcW w:w="19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厕所保洁人员</w:t>
            </w:r>
            <w:r/>
          </w:p>
        </w:tc>
        <w:tc>
          <w:tcPr>
            <w:tcW w:w="76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5102" w:type="dxa"/>
            <w:vMerge w:val="continue"/>
            <w:textDirection w:val="lrTb"/>
            <w:noWrap w:val="false"/>
          </w:tcPr>
          <w:p>
            <w:pPr>
              <w:jc w:val="center"/>
              <w:rPr>
                <w:rFonts w:ascii="宋体" w:hAnsi="宋体" w:cs="宋体"/>
                <w:position w:val="6"/>
                <w:szCs w:val="21"/>
              </w:rPr>
            </w:pPr>
            <w:r>
              <w:rPr>
                <w:rFonts w:ascii="宋体" w:hAnsi="宋体" w:cs="宋体"/>
                <w:position w:val="6"/>
                <w:szCs w:val="21"/>
              </w:rPr>
            </w:r>
            <w:r/>
          </w:p>
        </w:tc>
      </w:tr>
      <w:tr>
        <w:trPr>
          <w:trHeight w:val="424"/>
        </w:trPr>
        <w:tc>
          <w:tcPr>
            <w:tcW w:w="1269"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5</w:t>
            </w:r>
            <w:r/>
          </w:p>
        </w:tc>
        <w:tc>
          <w:tcPr>
            <w:tcW w:w="1942"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沿街商铺垃圾收集人员</w:t>
            </w:r>
            <w:r/>
          </w:p>
        </w:tc>
        <w:tc>
          <w:tcPr>
            <w:tcW w:w="769"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10</w:t>
            </w:r>
            <w:r/>
          </w:p>
        </w:tc>
        <w:tc>
          <w:tcPr>
            <w:tcW w:w="5102" w:type="dxa"/>
            <w:vMerge w:val="continue"/>
            <w:textDirection w:val="lrTb"/>
            <w:noWrap w:val="false"/>
          </w:tcPr>
          <w:p>
            <w:pPr>
              <w:jc w:val="center"/>
              <w:rPr>
                <w:rFonts w:ascii="宋体" w:hAnsi="宋体" w:cs="宋体"/>
                <w:position w:val="6"/>
                <w:szCs w:val="21"/>
              </w:rPr>
            </w:pPr>
            <w:r>
              <w:rPr>
                <w:rFonts w:ascii="宋体" w:hAnsi="宋体" w:cs="宋体"/>
                <w:position w:val="6"/>
                <w:szCs w:val="21"/>
              </w:rPr>
            </w:r>
            <w:r/>
          </w:p>
        </w:tc>
      </w:tr>
      <w:tr>
        <w:trPr>
          <w:trHeight w:val="424"/>
        </w:trPr>
        <w:tc>
          <w:tcPr>
            <w:tcW w:w="1269" w:type="dxa"/>
            <w:vAlign w:val="center"/>
            <w:textDirection w:val="lrTb"/>
            <w:noWrap w:val="false"/>
          </w:tcPr>
          <w:p>
            <w:pPr>
              <w:jc w:val="center"/>
              <w:rPr>
                <w:rFonts w:ascii="宋体" w:hAnsi="宋体" w:cs="宋体"/>
                <w:position w:val="6"/>
                <w:szCs w:val="21"/>
              </w:rPr>
            </w:pPr>
            <w:r>
              <w:rPr>
                <w:rFonts w:hint="eastAsia" w:ascii="宋体" w:hAnsi="宋体" w:cs="宋体"/>
                <w:position w:val="6"/>
                <w:szCs w:val="21"/>
              </w:rPr>
              <w:t xml:space="preserve">6</w:t>
            </w:r>
            <w:r/>
          </w:p>
        </w:tc>
        <w:tc>
          <w:tcPr>
            <w:tcW w:w="19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垃圾压缩中转站人员</w:t>
            </w:r>
            <w:r/>
          </w:p>
        </w:tc>
        <w:tc>
          <w:tcPr>
            <w:tcW w:w="76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5102" w:type="dxa"/>
            <w:vMerge w:val="continue"/>
            <w:textDirection w:val="lrTb"/>
            <w:noWrap w:val="false"/>
          </w:tcPr>
          <w:p>
            <w:pPr>
              <w:jc w:val="center"/>
              <w:rPr>
                <w:rFonts w:ascii="宋体" w:hAnsi="宋体" w:cs="宋体"/>
                <w:position w:val="6"/>
                <w:szCs w:val="21"/>
              </w:rPr>
            </w:pPr>
            <w:r>
              <w:rPr>
                <w:rFonts w:ascii="宋体" w:hAnsi="宋体" w:cs="宋体"/>
                <w:position w:val="6"/>
                <w:szCs w:val="21"/>
              </w:rPr>
            </w:r>
            <w:r/>
          </w:p>
        </w:tc>
      </w:tr>
      <w:tr>
        <w:trPr>
          <w:trHeight w:val="524"/>
        </w:trPr>
        <w:tc>
          <w:tcPr>
            <w:gridSpan w:val="2"/>
            <w:tcW w:w="3211"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szCs w:val="21"/>
              </w:rPr>
              <w:t xml:space="preserve">合计</w:t>
            </w:r>
            <w:r/>
          </w:p>
        </w:tc>
        <w:tc>
          <w:tcPr>
            <w:tcW w:w="76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145</w:t>
            </w:r>
            <w:r/>
          </w:p>
        </w:tc>
        <w:tc>
          <w:tcPr>
            <w:tcW w:w="5102" w:type="dxa"/>
            <w:vMerge w:val="continue"/>
            <w:textDirection w:val="lrTb"/>
            <w:noWrap w:val="false"/>
          </w:tcPr>
          <w:p>
            <w:pPr>
              <w:jc w:val="center"/>
              <w:rPr>
                <w:rFonts w:ascii="宋体" w:hAnsi="宋体" w:cs="宋体"/>
                <w:position w:val="6"/>
                <w:szCs w:val="21"/>
              </w:rPr>
            </w:pPr>
            <w:r>
              <w:rPr>
                <w:rFonts w:ascii="宋体" w:hAnsi="宋体" w:cs="宋体"/>
                <w:position w:val="6"/>
                <w:szCs w:val="21"/>
              </w:rPr>
            </w:r>
            <w:r/>
          </w:p>
        </w:tc>
      </w:tr>
    </w:tbl>
    <w:p>
      <w:pPr>
        <w:ind w:firstLine="420"/>
        <w:spacing w:line="360" w:lineRule="auto"/>
        <w:rPr>
          <w:rFonts w:ascii="宋体" w:hAnsi="宋体" w:cs="宋体"/>
          <w:szCs w:val="21"/>
        </w:rPr>
      </w:pPr>
      <w:r>
        <w:rPr>
          <w:rFonts w:hint="eastAsia" w:ascii="宋体" w:hAnsi="宋体" w:cs="宋体"/>
          <w:szCs w:val="21"/>
        </w:rPr>
        <w:t xml:space="preserve">3.1总服务人数（含司机、管理人员、机动组人员、换班人员、一线清扫保洁人员、卫生间服务人员、果壳箱保洁人员、停车场保洁人员、沿街商铺垃圾收集人员、垃圾压缩中转站人员等所有人员）不少于145人。人员国假日加班工资根据《中华人民共和国劳动法》第四十四条规定执行。为所有环卫作业人员、项目管理人员购买意外伤害保险或雇主责任保险，</w:t>
      </w:r>
      <w:r>
        <w:rPr>
          <w:rFonts w:hint="eastAsia" w:ascii="宋体" w:hAnsi="宋体" w:cs="宋体"/>
          <w:szCs w:val="21"/>
          <w:lang w:eastAsia="zh-CN"/>
        </w:rPr>
        <w:t xml:space="preserve">每个人员投保的保险金额不得低于80万元（不含社保五险），其中车辆购买第三者责任险150万</w:t>
      </w:r>
      <w:r>
        <w:rPr>
          <w:rFonts w:hint="eastAsia" w:ascii="宋体" w:hAnsi="宋体" w:cs="宋体"/>
          <w:szCs w:val="21"/>
        </w:rPr>
        <w:t xml:space="preserve">。春节慰问金根据《市政府办公室关于做好新春慰问环卫一线职工的通知》（昆政办发〔2013〕12号）规定发放。 </w:t>
      </w:r>
      <w:r/>
    </w:p>
    <w:p>
      <w:pPr>
        <w:ind w:firstLine="420"/>
        <w:spacing w:line="360" w:lineRule="auto"/>
        <w:rPr>
          <w:rFonts w:ascii="宋体" w:hAnsi="宋体" w:cs="宋体"/>
          <w:szCs w:val="21"/>
        </w:rPr>
      </w:pPr>
      <w:r>
        <w:rPr>
          <w:rFonts w:hint="eastAsia" w:ascii="宋体" w:hAnsi="宋体" w:cs="宋体"/>
          <w:szCs w:val="21"/>
        </w:rPr>
        <w:t xml:space="preserve">3.2采购人不提供办公场地和停车场地，中标人自行安排</w:t>
      </w:r>
      <w:r>
        <w:rPr>
          <w:rFonts w:hint="eastAsia" w:ascii="宋体" w:hAnsi="宋体" w:cs="宋体"/>
          <w:bCs/>
          <w:szCs w:val="21"/>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3.3中标人需自行配置与本项目相关的车辆最低要求：</w:t>
      </w:r>
      <w:r/>
    </w:p>
    <w:tbl>
      <w:tblPr>
        <w:tblStyle w:val="853"/>
        <w:tblW w:w="9718" w:type="dxa"/>
        <w:tblInd w:w="93" w:type="dxa"/>
        <w:tblLayout w:type="fixed"/>
        <w:tblCellMar>
          <w:left w:w="108" w:type="dxa"/>
          <w:top w:w="0" w:type="dxa"/>
          <w:right w:w="108" w:type="dxa"/>
          <w:bottom w:w="0" w:type="dxa"/>
        </w:tblCellMar>
        <w:tblLook w:val="04A0" w:firstRow="1" w:lastRow="0" w:firstColumn="1" w:lastColumn="0" w:noHBand="0" w:noVBand="1"/>
      </w:tblPr>
      <w:tblGrid>
        <w:gridCol w:w="899"/>
        <w:gridCol w:w="4207"/>
        <w:gridCol w:w="1199"/>
        <w:gridCol w:w="3413"/>
      </w:tblGrid>
      <w:tr>
        <w:trPr>
          <w:trHeight w:val="463"/>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spacing w:line="360" w:lineRule="auto"/>
              <w:widowControl/>
              <w:rPr>
                <w:rFonts w:ascii="宋体" w:hAnsi="宋体" w:cs="宋体"/>
                <w:color w:val="auto"/>
                <w:sz w:val="20"/>
                <w:szCs w:val="20"/>
                <w:lang w:bidi="ar"/>
              </w:rPr>
            </w:pPr>
            <w:r>
              <w:rPr>
                <w:rFonts w:hint="eastAsia" w:ascii="宋体" w:hAnsi="宋体" w:cs="宋体"/>
                <w:color w:val="auto"/>
                <w:sz w:val="20"/>
                <w:szCs w:val="20"/>
                <w:lang w:bidi="ar"/>
              </w:rPr>
              <w:t xml:space="preserve">内容</w:t>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auto"/>
                <w:sz w:val="20"/>
                <w:szCs w:val="20"/>
                <w:lang w:bidi="ar"/>
              </w:rPr>
            </w:pPr>
            <w:r>
              <w:rPr>
                <w:rFonts w:hint="eastAsia" w:ascii="宋体" w:hAnsi="宋体" w:cs="宋体"/>
                <w:color w:val="auto"/>
                <w:sz w:val="20"/>
                <w:szCs w:val="20"/>
                <w:lang w:bidi="ar"/>
              </w:rPr>
              <w:t xml:space="preserve">车辆类型</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auto"/>
                <w:sz w:val="20"/>
                <w:szCs w:val="20"/>
                <w:lang w:bidi="ar"/>
              </w:rPr>
            </w:pPr>
            <w:r>
              <w:rPr>
                <w:rFonts w:hint="eastAsia" w:ascii="宋体" w:hAnsi="宋体" w:cs="宋体"/>
                <w:color w:val="auto"/>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center"/>
              <w:spacing w:line="360" w:lineRule="auto"/>
              <w:widowControl/>
              <w:rPr>
                <w:rFonts w:ascii="宋体" w:hAnsi="宋体" w:cs="宋体"/>
                <w:color w:val="auto"/>
                <w:sz w:val="20"/>
                <w:szCs w:val="20"/>
              </w:rPr>
            </w:pPr>
            <w:r>
              <w:rPr>
                <w:rFonts w:hint="eastAsia" w:ascii="宋体" w:hAnsi="宋体" w:cs="宋体"/>
                <w:color w:val="auto"/>
                <w:sz w:val="20"/>
                <w:szCs w:val="20"/>
              </w:rPr>
              <w:t xml:space="preserve">备注</w:t>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restart"/>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机械作业车（道路保洁）</w:t>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飞行保洁车</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ff0000"/>
                <w:sz w:val="20"/>
                <w:szCs w:val="20"/>
              </w:rPr>
            </w:pPr>
            <w:r>
              <w:rPr>
                <w:rFonts w:ascii="宋体" w:hAnsi="宋体" w:cs="宋体"/>
                <w:color w:val="ff0000"/>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小型高压冲洗车</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ff0000"/>
                <w:sz w:val="20"/>
                <w:szCs w:val="20"/>
              </w:rPr>
            </w:pPr>
            <w:r>
              <w:rPr>
                <w:rFonts w:ascii="宋体" w:hAnsi="宋体" w:cs="宋体"/>
                <w:color w:val="ff0000"/>
                <w:sz w:val="20"/>
                <w:szCs w:val="20"/>
              </w:rPr>
            </w:r>
            <w:r/>
          </w:p>
        </w:tc>
      </w:tr>
      <w:tr>
        <w:trPr>
          <w:trHeight w:val="302"/>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三轮电动车</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000000"/>
                <w:sz w:val="20"/>
                <w:szCs w:val="20"/>
              </w:rPr>
            </w:pPr>
            <w:r>
              <w:rPr>
                <w:rFonts w:ascii="宋体" w:hAnsi="宋体" w:cs="宋体"/>
                <w:color w:val="000000"/>
                <w:sz w:val="20"/>
                <w:szCs w:val="20"/>
              </w:rPr>
            </w:r>
            <w:r/>
          </w:p>
        </w:tc>
      </w:tr>
      <w:tr>
        <w:trPr>
          <w:trHeight w:val="302"/>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四轮电动巡逻车</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000000"/>
                <w:sz w:val="20"/>
                <w:szCs w:val="20"/>
              </w:rPr>
            </w:pPr>
            <w:r>
              <w:rPr>
                <w:rFonts w:ascii="宋体" w:hAnsi="宋体" w:cs="宋体"/>
                <w:color w:val="000000"/>
                <w:sz w:val="20"/>
                <w:szCs w:val="20"/>
              </w:rPr>
            </w:r>
            <w:r/>
          </w:p>
        </w:tc>
      </w:tr>
      <w:tr>
        <w:trPr>
          <w:trHeight w:val="302"/>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tcPr>
          <w:p>
            <w:pPr>
              <w:jc w:val="center"/>
              <w:spacing w:line="360" w:lineRule="auto"/>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val="en-US" w:eastAsia="zh-CN"/>
              </w:rPr>
              <w:t xml:space="preserve">沿街商铺垃圾收集车</w:t>
            </w:r>
            <w:r/>
          </w:p>
        </w:tc>
        <w:tc>
          <w:tcPr>
            <w:tcBorders>
              <w:top w:val="single" w:color="000000" w:sz="4" w:space="0"/>
              <w:left w:val="single" w:color="000000" w:sz="4" w:space="0"/>
              <w:bottom w:val="single" w:color="auto" w:sz="4" w:space="0"/>
              <w:right w:val="single" w:color="000000" w:sz="4" w:space="0"/>
            </w:tcBorders>
            <w:tcW w:w="1199" w:type="dxa"/>
            <w:vAlign w:val="center"/>
            <w:textDirection w:val="lrTb"/>
            <w:noWrap w:val="false"/>
          </w:tcPr>
          <w:p>
            <w:pPr>
              <w:jc w:val="center"/>
              <w:spacing w:line="360" w:lineRule="auto"/>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10</w:t>
            </w:r>
            <w:r/>
          </w:p>
        </w:tc>
        <w:tc>
          <w:tcPr>
            <w:tcBorders>
              <w:top w:val="single" w:color="000000" w:sz="4" w:space="0"/>
              <w:left w:val="single" w:color="000000" w:sz="4" w:space="0"/>
              <w:bottom w:val="single" w:color="auto" w:sz="4" w:space="0"/>
              <w:right w:val="single" w:color="000000" w:sz="4" w:space="0"/>
            </w:tcBorders>
            <w:tcW w:w="3413" w:type="dxa"/>
            <w:vAlign w:val="center"/>
            <w:textDirection w:val="lrTb"/>
            <w:noWrap/>
          </w:tcPr>
          <w:p>
            <w:pPr>
              <w:jc w:val="left"/>
              <w:spacing w:line="360" w:lineRule="auto"/>
              <w:widowControl/>
              <w:rPr>
                <w:rFonts w:ascii="宋体" w:hAnsi="宋体" w:cs="宋体"/>
                <w:color w:val="auto"/>
                <w:sz w:val="20"/>
                <w:szCs w:val="20"/>
                <w:highlight w:val="none"/>
              </w:rPr>
            </w:pPr>
            <w:r>
              <w:rPr>
                <w:rFonts w:hint="default" w:ascii="宋体" w:hAnsi="宋体" w:eastAsia="宋体" w:cs="宋体"/>
                <w:color w:val="auto"/>
                <w:sz w:val="20"/>
                <w:szCs w:val="20"/>
                <w:highlight w:val="none"/>
                <w:lang w:val="en-US" w:eastAsia="zh-CN"/>
              </w:rPr>
              <w:t xml:space="preserve">车辆相关信息可在国家工业和信息化部装备工业发展中心的道路机动车辆生产企业及产品信息查询系统查询。</w:t>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auto" w:sz="4" w:space="0"/>
            </w:tcBorders>
            <w:tcW w:w="4207" w:type="dxa"/>
            <w:vAlign w:val="center"/>
            <w:textDirection w:val="lrTb"/>
            <w:noWrap/>
          </w:tcPr>
          <w:p>
            <w:pPr>
              <w:jc w:val="center"/>
              <w:spacing w:line="360" w:lineRule="auto"/>
              <w:widowControl/>
              <w:rPr>
                <w:rFonts w:ascii="宋体" w:hAnsi="宋体" w:cs="宋体"/>
                <w:color w:val="auto"/>
                <w:sz w:val="20"/>
                <w:szCs w:val="20"/>
                <w:lang w:bidi="ar"/>
              </w:rPr>
            </w:pPr>
            <w:r>
              <w:rPr>
                <w:rFonts w:hint="eastAsia" w:ascii="宋体" w:hAnsi="宋体" w:cs="宋体"/>
                <w:color w:val="auto"/>
                <w:sz w:val="20"/>
                <w:szCs w:val="20"/>
                <w:lang w:bidi="ar"/>
              </w:rPr>
              <w:t xml:space="preserve">洗扫一体车15T</w:t>
            </w:r>
            <w:r/>
          </w:p>
        </w:tc>
        <w:tc>
          <w:tcPr>
            <w:tcBorders>
              <w:top w:val="single" w:color="auto" w:sz="4" w:space="0"/>
              <w:left w:val="single" w:color="auto" w:sz="4" w:space="0"/>
              <w:bottom w:val="single" w:color="auto" w:sz="4" w:space="0"/>
              <w:right w:val="single" w:color="auto" w:sz="4" w:space="0"/>
            </w:tcBorders>
            <w:tcW w:w="1199" w:type="dxa"/>
            <w:vAlign w:val="center"/>
            <w:textDirection w:val="lrTb"/>
            <w:noWrap/>
          </w:tcPr>
          <w:p>
            <w:pPr>
              <w:jc w:val="center"/>
              <w:spacing w:line="360" w:lineRule="auto"/>
              <w:widowControl/>
              <w:rPr>
                <w:rFonts w:ascii="宋体" w:hAnsi="宋体" w:cs="宋体"/>
                <w:color w:val="auto"/>
                <w:sz w:val="20"/>
                <w:szCs w:val="20"/>
                <w:lang w:bidi="ar"/>
              </w:rPr>
            </w:pPr>
            <w:r>
              <w:rPr>
                <w:rFonts w:hint="eastAsia" w:ascii="宋体" w:hAnsi="宋体" w:cs="宋体"/>
                <w:color w:val="auto"/>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3413" w:type="dxa"/>
            <w:vAlign w:val="center"/>
            <w:vMerge w:val="restart"/>
            <w:textDirection w:val="lrTb"/>
            <w:noWrap/>
          </w:tcPr>
          <w:p>
            <w:pPr>
              <w:jc w:val="left"/>
              <w:spacing w:line="360" w:lineRule="auto"/>
              <w:widowControl/>
              <w:rPr>
                <w:rFonts w:ascii="宋体" w:hAnsi="宋体" w:cs="宋体"/>
                <w:color w:val="auto"/>
                <w:sz w:val="20"/>
                <w:szCs w:val="20"/>
              </w:rPr>
            </w:pPr>
            <w:r>
              <w:rPr>
                <w:rFonts w:hint="eastAsia" w:ascii="宋体" w:hAnsi="宋体" w:cs="宋体"/>
                <w:color w:val="auto"/>
                <w:sz w:val="20"/>
                <w:szCs w:val="20"/>
              </w:rPr>
              <w:t xml:space="preserve">含保险、维修、电费</w:t>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auto" w:sz="4" w:space="0"/>
            </w:tcBorders>
            <w:tcW w:w="4207" w:type="dxa"/>
            <w:vAlign w:val="center"/>
            <w:textDirection w:val="lrTb"/>
            <w:noWrap/>
          </w:tcPr>
          <w:p>
            <w:pPr>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洒（冲）车</w:t>
            </w:r>
            <w:r/>
          </w:p>
        </w:tc>
        <w:tc>
          <w:tcPr>
            <w:tcBorders>
              <w:top w:val="single" w:color="auto" w:sz="4" w:space="0"/>
              <w:left w:val="single" w:color="auto" w:sz="4" w:space="0"/>
              <w:bottom w:val="single" w:color="auto" w:sz="4" w:space="0"/>
              <w:right w:val="single" w:color="auto" w:sz="4" w:space="0"/>
            </w:tcBorders>
            <w:tcW w:w="1199" w:type="dxa"/>
            <w:vAlign w:val="center"/>
            <w:textDirection w:val="lrTb"/>
            <w:noWrap/>
          </w:tcPr>
          <w:p>
            <w:pPr>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3413" w:type="dxa"/>
            <w:vAlign w:val="center"/>
            <w:vMerge w:val="continue"/>
            <w:textDirection w:val="lrTb"/>
            <w:noWrap/>
          </w:tcPr>
          <w:p>
            <w:pPr>
              <w:jc w:val="left"/>
              <w:spacing w:line="360" w:lineRule="auto"/>
              <w:widowControl/>
              <w:rPr>
                <w:rFonts w:ascii="宋体" w:hAnsi="宋体" w:cs="宋体"/>
                <w:color w:val="000000"/>
                <w:sz w:val="20"/>
                <w:szCs w:val="20"/>
              </w:rPr>
            </w:pPr>
            <w:r>
              <w:rPr>
                <w:rFonts w:ascii="宋体" w:hAnsi="宋体" w:cs="宋体"/>
                <w:color w:val="000000"/>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auto" w:sz="4" w:space="0"/>
            </w:tcBorders>
            <w:tcW w:w="4207" w:type="dxa"/>
            <w:vAlign w:val="center"/>
            <w:textDirection w:val="lrTb"/>
            <w:noWrap/>
          </w:tcPr>
          <w:p>
            <w:pPr>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道板清洗车</w:t>
            </w:r>
            <w:r/>
          </w:p>
        </w:tc>
        <w:tc>
          <w:tcPr>
            <w:tcBorders>
              <w:top w:val="single" w:color="auto" w:sz="4" w:space="0"/>
              <w:left w:val="single" w:color="auto" w:sz="4" w:space="0"/>
              <w:bottom w:val="single" w:color="auto" w:sz="4" w:space="0"/>
              <w:right w:val="single" w:color="auto" w:sz="4" w:space="0"/>
            </w:tcBorders>
            <w:tcW w:w="1199" w:type="dxa"/>
            <w:vAlign w:val="center"/>
            <w:textDirection w:val="lrTb"/>
            <w:noWrap/>
          </w:tcPr>
          <w:p>
            <w:pPr>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3413" w:type="dxa"/>
            <w:vAlign w:val="center"/>
            <w:vMerge w:val="continue"/>
            <w:textDirection w:val="lrTb"/>
            <w:noWrap/>
          </w:tcPr>
          <w:p>
            <w:pPr>
              <w:jc w:val="left"/>
              <w:spacing w:line="360" w:lineRule="auto"/>
              <w:widowControl/>
              <w:rPr>
                <w:rFonts w:ascii="宋体" w:hAnsi="宋体" w:cs="宋体"/>
                <w:color w:val="000000"/>
                <w:sz w:val="20"/>
                <w:szCs w:val="20"/>
              </w:rPr>
            </w:pPr>
            <w:r>
              <w:rPr>
                <w:rFonts w:ascii="宋体" w:hAnsi="宋体" w:cs="宋体"/>
                <w:color w:val="000000"/>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auto" w:sz="4" w:space="0"/>
            </w:tcBorders>
            <w:tcW w:w="420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洗扫一体车15T</w:t>
            </w:r>
            <w:r/>
          </w:p>
        </w:tc>
        <w:tc>
          <w:tcPr>
            <w:tcBorders>
              <w:top w:val="single" w:color="auto" w:sz="4" w:space="0"/>
              <w:left w:val="single" w:color="auto" w:sz="4" w:space="0"/>
              <w:bottom w:val="single" w:color="auto" w:sz="4" w:space="0"/>
              <w:right w:val="single" w:color="auto" w:sz="4" w:space="0"/>
            </w:tcBorders>
            <w:tcW w:w="1199"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3413" w:type="dxa"/>
            <w:vAlign w:val="center"/>
            <w:textDirection w:val="lrTb"/>
            <w:noWrap/>
          </w:tcPr>
          <w:p>
            <w:pPr>
              <w:jc w:val="left"/>
              <w:spacing w:line="360" w:lineRule="auto"/>
              <w:rPr>
                <w:rFonts w:ascii="宋体" w:hAnsi="宋体" w:cs="宋体"/>
                <w:color w:val="000000"/>
                <w:sz w:val="20"/>
                <w:szCs w:val="20"/>
              </w:rPr>
            </w:pPr>
            <w:r>
              <w:rPr>
                <w:rFonts w:ascii="宋体" w:hAnsi="宋体" w:cs="宋体"/>
                <w:color w:val="000000"/>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洒（冲）车</w:t>
            </w:r>
            <w:r/>
          </w:p>
        </w:tc>
        <w:tc>
          <w:tcPr>
            <w:tcBorders>
              <w:top w:val="single" w:color="auto"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auto"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000000"/>
                <w:sz w:val="20"/>
                <w:szCs w:val="20"/>
              </w:rPr>
            </w:pPr>
            <w:r>
              <w:rPr>
                <w:rFonts w:ascii="宋体" w:hAnsi="宋体" w:cs="宋体"/>
                <w:color w:val="000000"/>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道板清洗车</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000000"/>
                <w:sz w:val="20"/>
                <w:szCs w:val="20"/>
              </w:rPr>
            </w:pPr>
            <w:r>
              <w:rPr>
                <w:rFonts w:ascii="宋体" w:hAnsi="宋体" w:cs="宋体"/>
                <w:color w:val="000000"/>
                <w:sz w:val="20"/>
                <w:szCs w:val="20"/>
              </w:rPr>
            </w:r>
            <w:r/>
          </w:p>
        </w:tc>
      </w:tr>
      <w:tr>
        <w:trPr>
          <w:trHeight w:val="288"/>
        </w:trPr>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spacing w:line="360" w:lineRule="auto"/>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20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洗扫一体车15t</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jc w:val="left"/>
              <w:spacing w:line="360" w:lineRule="auto"/>
              <w:widowControl/>
              <w:rPr>
                <w:rFonts w:ascii="宋体" w:hAnsi="宋体" w:cs="宋体"/>
                <w:color w:val="000000"/>
                <w:sz w:val="20"/>
                <w:szCs w:val="20"/>
              </w:rPr>
            </w:pPr>
            <w:r>
              <w:rPr>
                <w:rFonts w:ascii="宋体" w:hAnsi="宋体" w:cs="宋体"/>
                <w:color w:val="000000"/>
                <w:sz w:val="20"/>
                <w:szCs w:val="20"/>
              </w:rPr>
            </w:r>
            <w:r/>
          </w:p>
        </w:tc>
      </w:tr>
    </w:tbl>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由中标单位自备；满足采购人要求，保洁易耗品等由中标人自备。</w:t>
      </w:r>
      <w:r/>
    </w:p>
    <w:p>
      <w:pPr>
        <w:ind w:firstLine="420"/>
        <w:spacing w:line="360" w:lineRule="auto"/>
        <w:rPr>
          <w:rFonts w:hint="eastAsia" w:ascii="宋体" w:hAnsi="宋体" w:eastAsia="宋体" w:cs="宋体"/>
          <w:color w:val="ff0000"/>
          <w:szCs w:val="21"/>
          <w:highlight w:val="none"/>
          <w:lang w:eastAsia="zh-CN"/>
        </w:rPr>
      </w:pPr>
      <w:r>
        <w:rPr>
          <w:rFonts w:hint="eastAsia" w:ascii="宋体" w:hAnsi="宋体" w:cs="宋体"/>
          <w:color w:val="auto"/>
          <w:szCs w:val="21"/>
          <w:highlight w:val="none"/>
        </w:rPr>
        <w:t xml:space="preserve">甲供车辆（甲方提供，但使用单位负责保养、维护及耗材费用）</w:t>
      </w:r>
      <w:r>
        <w:rPr>
          <w:rFonts w:hint="eastAsia" w:ascii="宋体" w:hAnsi="宋体" w:cs="宋体"/>
          <w:color w:val="auto"/>
          <w:szCs w:val="21"/>
          <w:highlight w:val="none"/>
          <w:lang w:eastAsia="zh-CN"/>
        </w:rPr>
        <w:t xml:space="preserve">，</w:t>
      </w:r>
      <w:r>
        <w:rPr>
          <w:rFonts w:hint="eastAsia" w:ascii="宋体" w:hAnsi="宋体"/>
          <w:b w:val="0"/>
          <w:bCs w:val="0"/>
          <w:color w:val="auto"/>
          <w:sz w:val="21"/>
          <w:szCs w:val="24"/>
          <w:highlight w:val="none"/>
          <w:lang w:val="en-US" w:eastAsia="zh-CN"/>
        </w:rPr>
        <w:t xml:space="preserve">中标单位在使用甲供车辆</w:t>
      </w:r>
      <w:r>
        <w:rPr>
          <w:rFonts w:hint="eastAsia" w:ascii="宋体" w:hAnsi="宋体"/>
          <w:b w:val="0"/>
          <w:bCs w:val="0"/>
          <w:sz w:val="21"/>
          <w:szCs w:val="24"/>
          <w:highlight w:val="none"/>
          <w:lang w:val="en-US" w:eastAsia="zh-CN"/>
        </w:rPr>
        <w:t xml:space="preserve">过程中发生事故，引起的保费增长或者其他相关费用损失，自行承担。</w:t>
      </w:r>
      <w:r/>
    </w:p>
    <w:p>
      <w:pPr>
        <w:ind w:firstLine="420"/>
        <w:spacing w:line="360" w:lineRule="auto"/>
        <w:rPr>
          <w:rFonts w:ascii="宋体" w:hAnsi="宋体"/>
          <w:szCs w:val="21"/>
        </w:rPr>
      </w:pPr>
      <w:r>
        <w:rPr>
          <w:rFonts w:hint="eastAsia" w:ascii="宋体" w:hAnsi="宋体"/>
          <w:szCs w:val="21"/>
        </w:rPr>
        <w:t xml:space="preserve">3.4环卫机动和电动作业车辆符合法律法规要求，具备购买手续，并具有机动、电动车辆保险手续，所产生费用及事故责任均由中标单位承担。</w:t>
      </w:r>
      <w:r/>
    </w:p>
    <w:p>
      <w:pPr>
        <w:ind w:left="420"/>
        <w:spacing w:line="360" w:lineRule="auto"/>
        <w:rPr>
          <w:rFonts w:ascii="宋体" w:hAnsi="宋体" w:cs="宋体"/>
          <w:b/>
          <w:bCs/>
          <w:szCs w:val="21"/>
        </w:rPr>
      </w:pPr>
      <w:r>
        <w:rPr>
          <w:rFonts w:hint="eastAsia" w:ascii="宋体" w:hAnsi="宋体" w:cs="宋体"/>
          <w:b/>
          <w:bCs/>
          <w:szCs w:val="21"/>
        </w:rPr>
        <w:t xml:space="preserve">4.招标范围及服务要求：</w:t>
      </w:r>
      <w:r/>
    </w:p>
    <w:p>
      <w:pPr>
        <w:ind w:left="420"/>
        <w:spacing w:line="360" w:lineRule="auto"/>
        <w:rPr>
          <w:rFonts w:ascii="宋体" w:hAnsi="宋体" w:cs="宋体"/>
          <w:b/>
          <w:bCs/>
          <w:szCs w:val="21"/>
        </w:rPr>
      </w:pPr>
      <w:r>
        <w:rPr>
          <w:rFonts w:hint="eastAsia" w:ascii="宋体" w:hAnsi="宋体" w:cs="宋体"/>
          <w:b/>
          <w:bCs/>
          <w:szCs w:val="21"/>
        </w:rPr>
        <w:t xml:space="preserve">4.1清扫保洁范围及要求</w:t>
      </w:r>
      <w:r/>
    </w:p>
    <w:p>
      <w:pPr>
        <w:ind w:firstLine="420"/>
        <w:spacing w:line="360" w:lineRule="auto"/>
        <w:rPr>
          <w:rFonts w:ascii="宋体" w:hAnsi="宋体" w:cs="宋体"/>
          <w:szCs w:val="21"/>
        </w:rPr>
      </w:pPr>
      <w:r>
        <w:rPr>
          <w:rFonts w:hint="eastAsia" w:ascii="宋体" w:hAnsi="宋体" w:cs="宋体"/>
          <w:szCs w:val="21"/>
        </w:rPr>
        <w:t xml:space="preserve">4.1.1总体要求：所有作业人员投标单位需提供统一的工作服（按采购人要求统一标识）及必要的劳动防护用品。</w:t>
      </w:r>
      <w:r/>
    </w:p>
    <w:p>
      <w:pPr>
        <w:ind w:firstLine="420"/>
        <w:spacing w:line="360" w:lineRule="auto"/>
        <w:rPr>
          <w:rFonts w:ascii="宋体" w:hAnsi="宋体" w:cs="宋体"/>
          <w:szCs w:val="21"/>
        </w:rPr>
      </w:pPr>
      <w:r>
        <w:rPr>
          <w:rFonts w:hint="eastAsia" w:ascii="宋体" w:hAnsi="宋体" w:cs="宋体"/>
          <w:szCs w:val="21"/>
        </w:rPr>
        <w:t xml:space="preserve">4.1.2清扫保洁具体按附表指示范围，含</w:t>
      </w:r>
      <w:r>
        <w:rPr>
          <w:rFonts w:hint="eastAsia" w:ascii="宋体" w:hAnsi="宋体" w:cs="宋体"/>
          <w:szCs w:val="21"/>
          <w:lang w:eastAsia="zh-CN"/>
        </w:rPr>
        <w:t xml:space="preserve">道路及两侧的人行道、绿化带、公交站台、</w:t>
      </w:r>
      <w:r>
        <w:rPr>
          <w:rFonts w:hint="eastAsia" w:ascii="宋体" w:hAnsi="宋体" w:cs="宋体"/>
          <w:szCs w:val="21"/>
        </w:rPr>
        <w:t xml:space="preserve">闲置地块内的保洁、相邻的绿化广场、沿街商铺门口、河道岸线部分、有围墙的至围墙边。</w:t>
      </w:r>
      <w:r/>
    </w:p>
    <w:p>
      <w:pPr>
        <w:ind w:firstLine="420"/>
        <w:spacing w:line="360" w:lineRule="auto"/>
        <w:rPr>
          <w:rFonts w:ascii="宋体" w:hAnsi="宋体" w:cs="宋体"/>
          <w:szCs w:val="21"/>
        </w:rPr>
      </w:pPr>
      <w:r>
        <w:rPr>
          <w:rFonts w:hint="eastAsia" w:ascii="宋体" w:hAnsi="宋体" w:cs="宋体"/>
          <w:szCs w:val="21"/>
        </w:rPr>
        <w:t xml:space="preserve">4.1.3服务内容：清除路面</w:t>
      </w:r>
      <w:r>
        <w:rPr>
          <w:rFonts w:hint="eastAsia" w:ascii="宋体" w:hAnsi="宋体" w:cs="宋体"/>
          <w:color w:val="000000"/>
          <w:szCs w:val="21"/>
        </w:rPr>
        <w:t xml:space="preserve">泥沙、</w:t>
      </w:r>
      <w:r>
        <w:rPr>
          <w:rFonts w:hint="eastAsia" w:ascii="宋体" w:hAnsi="宋体" w:cs="宋体"/>
          <w:szCs w:val="21"/>
        </w:rPr>
        <w:t xml:space="preserve">尘土、杂物，维护道路整洁；巡视保洁范围内的环境卫生，清除落叶、纸张、路面墙上电线杆上的小广告、绿化广场及绿化带中的杂物、粪便、清除积雪、清扫及保洁垃圾运送至指定地点、对道路两侧的公共设施保洁（包括各种标识牌、各种箱体、电线杆等）、对偷倒的大件垃圾（沙发、家用物品等）清理运输到指定位置。如招标人对作业规范有特殊要求的以招标人要求为准。</w:t>
      </w:r>
      <w:r/>
    </w:p>
    <w:p>
      <w:pPr>
        <w:ind w:firstLine="420"/>
        <w:spacing w:line="360" w:lineRule="auto"/>
        <w:rPr>
          <w:rFonts w:ascii="宋体" w:hAnsi="宋体" w:cs="宋体"/>
          <w:szCs w:val="21"/>
        </w:rPr>
      </w:pPr>
      <w:r>
        <w:rPr>
          <w:rFonts w:hint="eastAsia" w:ascii="宋体" w:hAnsi="宋体" w:cs="宋体"/>
          <w:szCs w:val="21"/>
        </w:rPr>
        <w:t xml:space="preserve">4.1.4服务标准：做到路面无尘土、路面露本色、无牛皮癣；人行道及绿化带绿化广场等地方干净整洁无弃物垃圾、无狗屎粪便；公共设施清洁无杂物无小广告；对发现的大件垃圾及时清理；安排巡查人员巡视各值守点，发现问题立即解决。</w:t>
      </w:r>
      <w:r/>
    </w:p>
    <w:p>
      <w:pPr>
        <w:ind w:firstLine="420"/>
        <w:spacing w:line="360" w:lineRule="auto"/>
        <w:rPr>
          <w:rFonts w:ascii="宋体" w:hAnsi="宋体" w:cs="宋体"/>
          <w:b/>
          <w:bCs/>
          <w:szCs w:val="21"/>
        </w:rPr>
      </w:pPr>
      <w:r>
        <w:rPr>
          <w:rFonts w:hint="eastAsia" w:ascii="宋体" w:hAnsi="宋体" w:cs="宋体"/>
          <w:b/>
          <w:bCs/>
          <w:szCs w:val="21"/>
        </w:rPr>
        <w:t xml:space="preserve">4.2清扫保洁时间要求：</w:t>
      </w:r>
      <w:r/>
    </w:p>
    <w:p>
      <w:pPr>
        <w:ind w:firstLine="420"/>
        <w:spacing w:line="360" w:lineRule="auto"/>
        <w:rPr>
          <w:rFonts w:ascii="宋体" w:hAnsi="宋体" w:cs="宋体"/>
          <w:szCs w:val="21"/>
        </w:rPr>
      </w:pPr>
      <w:r>
        <w:rPr>
          <w:rFonts w:hint="eastAsia" w:ascii="宋体" w:hAnsi="宋体" w:cs="宋体"/>
          <w:szCs w:val="21"/>
        </w:rPr>
        <w:t xml:space="preserve">4.2.1清扫要求，每天人工清扫部分不少于一次，在每天的7：00前完成，剩余时间参与保洁；机扫部分早晚各一次，早上在 7：00前完成，第二次在20:30前完成，中间如有需要自行或听从采购人安排增加清扫次数；道路冲水每天至少1次，道路洒水每天至少2次，夏季(6~9月）每天4次。</w:t>
      </w:r>
      <w:r/>
    </w:p>
    <w:p>
      <w:pPr>
        <w:ind w:firstLine="420"/>
        <w:spacing w:line="360" w:lineRule="auto"/>
        <w:rPr>
          <w:rFonts w:ascii="宋体" w:hAnsi="宋体" w:cs="宋体"/>
          <w:szCs w:val="21"/>
        </w:rPr>
      </w:pPr>
      <w:r>
        <w:rPr>
          <w:rFonts w:hint="eastAsia" w:ascii="宋体" w:hAnsi="宋体" w:cs="宋体"/>
          <w:szCs w:val="21"/>
        </w:rPr>
        <w:t xml:space="preserve">4.2.2保洁要求：在采购人要求的集中保洁时间（集中保洁时间段见各路段要求的时间，下同）内，中标人需保证在指定的路段内有专门的保洁人员保洁；采购人要求的集中保洁时间外2个小时也属于保洁时间，此时间段内中标人需保证有巡查保洁人员，保证保洁路段内整洁有序。</w:t>
      </w:r>
      <w:r/>
    </w:p>
    <w:p>
      <w:pPr>
        <w:ind w:firstLine="420"/>
        <w:spacing w:line="360" w:lineRule="auto"/>
        <w:rPr>
          <w:rFonts w:ascii="宋体" w:hAnsi="宋体" w:cs="宋体"/>
          <w:b/>
          <w:bCs/>
          <w:szCs w:val="21"/>
        </w:rPr>
      </w:pPr>
      <w:r>
        <w:rPr>
          <w:rFonts w:hint="eastAsia" w:ascii="宋体" w:hAnsi="宋体" w:cs="宋体"/>
          <w:b/>
          <w:bCs/>
          <w:szCs w:val="21"/>
        </w:rPr>
        <w:t xml:space="preserve">4.3清扫保洁机械的要求：</w:t>
      </w:r>
      <w:r/>
    </w:p>
    <w:p>
      <w:pPr>
        <w:ind w:firstLine="420"/>
        <w:spacing w:line="360" w:lineRule="auto"/>
        <w:rPr>
          <w:rFonts w:ascii="宋体" w:hAnsi="宋体" w:cs="宋体"/>
          <w:szCs w:val="21"/>
        </w:rPr>
      </w:pPr>
      <w:r>
        <w:rPr>
          <w:rFonts w:hint="eastAsia" w:ascii="宋体" w:hAnsi="宋体" w:cs="宋体"/>
          <w:szCs w:val="21"/>
        </w:rPr>
        <w:t xml:space="preserve">车辆运行：尽量不扰民、作业中文明礼让行人和居民，车辆应足额时间上路清扫，车辆外观应保持整洁干净，并按招标人要求进行车辆涂</w:t>
      </w:r>
      <w:r>
        <w:rPr>
          <w:rFonts w:hint="eastAsia" w:ascii="宋体" w:hAnsi="宋体" w:cs="宋体"/>
          <w:color w:val="000000"/>
          <w:szCs w:val="21"/>
        </w:rPr>
        <w:t xml:space="preserve">装，标识统一，</w:t>
      </w:r>
      <w:r>
        <w:rPr>
          <w:rFonts w:hint="eastAsia" w:ascii="宋体" w:hAnsi="宋体" w:cs="宋体"/>
          <w:szCs w:val="21"/>
        </w:rPr>
        <w:t xml:space="preserve">全部车辆必须为符合交通运输要求及项目使用要求的合法车辆，能通过年检。</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全部机械化作业车辆必须按招标人要求安装车载终端，包括北斗定位设备等纳入招标人的</w:t>
      </w:r>
      <w:r>
        <w:rPr>
          <w:rFonts w:hint="eastAsia" w:ascii="宋体" w:hAnsi="宋体" w:cs="宋体"/>
          <w:szCs w:val="21"/>
        </w:rPr>
        <w:t xml:space="preserve">环卫监管平台管理（若昆山市住建局有要求，应根据其要求执行，</w:t>
      </w:r>
      <w:r>
        <w:rPr>
          <w:rFonts w:hint="eastAsia" w:ascii="宋体" w:hAnsi="宋体" w:cs="宋体"/>
          <w:b/>
          <w:szCs w:val="21"/>
        </w:rPr>
        <w:t xml:space="preserve">产生费用由中标方自行承担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合同履行期间，中标人应做好车辆的维护保养工作，并按招标人要求做好台账记录。若专用车辆出现故障，中标人应向招标人报备，及时维修车辆或采用备用车辆，不得耽误工作。若车辆维修期超过3天或经维修后仍无法满足保洁要求的，中标人应于7天内更换，并报请招标人同意；以上费用均由中标人自行承担。</w:t>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pStyle w:val="883"/>
        <w:rPr>
          <w:rFonts w:hint="default" w:eastAsia="方正仿宋简体"/>
          <w:lang w:val="en-US" w:eastAsia="zh-CN"/>
        </w:rPr>
        <w:sectPr>
          <w:footnotePr/>
          <w:endnotePr>
            <w:numFmt w:val="decimal"/>
          </w:endnotePr>
          <w:type w:val="nextPage"/>
          <w:pgSz w:w="11906" w:h="16838" w:orient="portrait"/>
          <w:pgMar w:top="1247" w:right="1247" w:bottom="1021" w:left="1701" w:header="851" w:footer="992" w:gutter="0"/>
          <w:cols w:num="1" w:sep="0" w:space="720" w:equalWidth="1"/>
          <w:docGrid w:linePitch="360"/>
        </w:sectPr>
      </w:pPr>
      <w:r>
        <w:rPr>
          <w:rFonts w:hint="default" w:eastAsia="方正仿宋简体"/>
          <w:lang w:val="en-US" w:eastAsia="zh-CN"/>
        </w:rPr>
      </w:r>
      <w:r/>
    </w:p>
    <w:p>
      <w:pPr>
        <w:ind w:firstLine="420"/>
        <w:spacing w:line="360" w:lineRule="auto"/>
        <w:rPr>
          <w:rFonts w:ascii="宋体" w:hAnsi="宋体" w:cs="宋体"/>
          <w:b/>
          <w:bCs/>
          <w:szCs w:val="21"/>
        </w:rPr>
      </w:pPr>
      <w:r>
        <w:rPr>
          <w:rFonts w:hint="eastAsia" w:ascii="宋体" w:hAnsi="宋体" w:cs="宋体"/>
          <w:b/>
          <w:bCs/>
          <w:szCs w:val="21"/>
        </w:rPr>
        <w:t xml:space="preserve">4.4道路、停车场清扫</w:t>
      </w:r>
      <w:r>
        <w:rPr>
          <w:rFonts w:hint="eastAsia" w:ascii="宋体" w:hAnsi="宋体" w:cs="宋体"/>
          <w:b/>
          <w:szCs w:val="21"/>
        </w:rPr>
        <w:t xml:space="preserve">附表：</w:t>
      </w:r>
      <w:r>
        <w:rPr>
          <w:rFonts w:ascii="宋体" w:hAnsi="宋体" w:cs="宋体"/>
          <w:b/>
          <w:bCs/>
          <w:szCs w:val="21"/>
        </w:rPr>
        <w:t xml:space="preserve"> </w:t>
      </w:r>
      <w:r/>
    </w:p>
    <w:tbl>
      <w:tblPr>
        <w:tblStyle w:val="853"/>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465"/>
        <w:gridCol w:w="2315"/>
        <w:gridCol w:w="816"/>
        <w:gridCol w:w="816"/>
        <w:gridCol w:w="1015"/>
        <w:gridCol w:w="1554"/>
        <w:gridCol w:w="1554"/>
        <w:gridCol w:w="2816"/>
        <w:gridCol w:w="714"/>
        <w:gridCol w:w="1096"/>
        <w:gridCol w:w="1316"/>
      </w:tblGrid>
      <w:tr>
        <w:trPr>
          <w:trHeight w:val="7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路名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长度（m）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宽度（m）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清扫面积（m2）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机扫长度（m/日）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洒水长度（m/日）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备注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道路等级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保洁人数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保洁时间</w:t>
            </w:r>
            <w:r/>
          </w:p>
        </w:tc>
      </w:tr>
      <w:tr>
        <w:trPr>
          <w:trHeight w:val="5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淞南中路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126600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8440（2次）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8440（2次）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黄浦江南路（东侧人行道板）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10260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04:00-21:00</w:t>
            </w:r>
            <w:r/>
          </w:p>
        </w:tc>
      </w:tr>
      <w:tr>
        <w:trPr>
          <w:trHeight w:val="5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圣祥东路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209600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10480（2次）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10480（2次）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有中央隔离带，主辅隔离带。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炎武北路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180600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10320（2次）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10320（2次）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9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炎东路（新虹路北侧）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103600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10360（2次）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10360（2次）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炎东路（新虹路南侧）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55550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04:00-21:00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汉昆路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77100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10280（2次）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10280（4次）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04:00-21:00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文峰路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27090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3610（2次）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3610（4次）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文笔路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25088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3580（2次）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3580（2次）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部分有中央隔离带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朱家山路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6165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利都路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6440（2次）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6440（2次）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新来路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2940（2次）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2940（2次）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兰馨路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11385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卫泾路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40600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4640（2次）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4640（2次）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延福路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21490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2460（2次）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2460（4次）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04:00-21:00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景泾路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19200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1540（4次）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04:00-21:00</w:t>
            </w:r>
            <w:r/>
          </w:p>
        </w:tc>
      </w:tr>
      <w:tr>
        <w:trPr>
          <w:trHeight w:val="7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千灯公园西门口小路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5550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5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南浦东路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19314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1330（2次）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2660（4次）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04:00-21:00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桑园路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25980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3460（2次）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6930（4次）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63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新虹路（汉昆路-炎东路）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13332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1620（2次）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3230（4次）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04:00-21:00</w:t>
            </w:r>
            <w:r/>
          </w:p>
        </w:tc>
      </w:tr>
      <w:tr>
        <w:trPr>
          <w:trHeight w:val="66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新虹路（炎东路-淞南中路）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31040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3100（2次）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3100（2次）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宝泰路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5120</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延福路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30800</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3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千灯裕花园三期南侧小路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14475</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龙生路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900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22500</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炎武小学南侧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440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8800</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6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政府、党校内部保洁（包含内部道路洗扫）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06:00-17:00</w:t>
            </w:r>
            <w:r/>
          </w:p>
        </w:tc>
      </w:tr>
      <w:tr>
        <w:trPr>
          <w:trHeight w:val="5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淞南东路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74800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7480（2次）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7480（2次）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67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声荣路（圣祥东路、淞南路）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1990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65670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7960（2次）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7960（2次）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仁成路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37620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6840（2次）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6840（2次）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7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东城大道（机场路）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576000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32000（2次）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32000（2次）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宏川路（兴浦街-仁成路）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12760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2320（2次）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2320（4次）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宏川路（东城大道-兴浦街）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27000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04:00-21:00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兴浦街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48000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6400（2次）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6400（4次）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04:00-21:00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季广路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66575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10650（2次）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10650（2次）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7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机电路（丰收南路）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29040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3870（2次）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3870（2次）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82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卫泾路（机电路-炎武北路）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30730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3510（2次）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3510（2次）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云卿路（陆巷路）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887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8870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3550（2次）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3550（2次）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79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松川中路（机场路-淞南东路）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13936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3480（2次）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3480（2次）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无中央隔离带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昆山昌懋橡胶有限公司门口小路（申悦家园（绿苑）西侧道路）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10625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鹤峰路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8512</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星时代路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13073</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7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新洋路（延福路）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3795</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101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昆山文特自动化设备有限公司南侧小路（季广北路658号南侧小路）卫泾公寓门口路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3952</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昆山陌森家居有限公司南侧小路（接官桥路）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2616</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10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昆山浦江胶管有限公司北侧小路（炎武北路529号北侧小路）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2688</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78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昆山市大吉服装有限公司门口小路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5568</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7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石浦中学西侧小路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1668</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30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昆山市石浦中心小学校西侧小路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588</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6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卫丰路（兴浦街-华强社区）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14310</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7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卫丰路（华强社区-机场路）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14850</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04:00-21:00</w:t>
            </w:r>
            <w:r/>
          </w:p>
        </w:tc>
      </w:tr>
      <w:tr>
        <w:trPr>
          <w:trHeight w:val="5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卫泾大街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31800</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04:00-21:00</w:t>
            </w:r>
            <w:r/>
          </w:p>
        </w:tc>
      </w:tr>
      <w:tr>
        <w:trPr>
          <w:trHeight w:val="5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石浦街西街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1260</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石板街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石浦街东街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1372</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石板街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昆山浩源瀚科技产业园东侧小路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606</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0</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7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南苑小区东侧小路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756</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0</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52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松川路（石浦街西街-声荣路）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6534</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新邨街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1542</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60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振石路（东城大道-卫泾大街）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5565</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64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振石路（卫泾大街-兴浦街）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11020</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04:00-21:00</w:t>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宏浦北园东侧小路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1813</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04:00-16:30</w:t>
            </w:r>
            <w:r/>
          </w:p>
        </w:tc>
      </w:tr>
      <w:tr>
        <w:trPr>
          <w:trHeight w:val="4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三维路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2472</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一级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9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华达月光花园东侧小路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393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1179</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10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昆山市瑞琪精密车件有限公司门口小路（鹤峰路98号西侧路）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4308</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r>
        <w:trPr>
          <w:trHeight w:val="47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电厂路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14498</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无机扫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07:00-16:30</w:t>
            </w:r>
            <w:r/>
          </w:p>
        </w:tc>
      </w:tr>
    </w:tbl>
    <w:p>
      <w:pPr>
        <w:pStyle w:val="883"/>
        <w:rPr>
          <w:rFonts w:ascii="宋体" w:cs="宋体"/>
          <w:b/>
          <w:bCs/>
          <w:szCs w:val="21"/>
        </w:rPr>
      </w:pPr>
      <w:r>
        <w:rPr>
          <w:rFonts w:ascii="宋体" w:cs="宋体"/>
          <w:b/>
          <w:bCs/>
          <w:szCs w:val="21"/>
        </w:rPr>
      </w:r>
      <w:r/>
    </w:p>
    <w:p>
      <w:pPr>
        <w:pStyle w:val="883"/>
        <w:rPr>
          <w:rFonts w:ascii="宋体" w:cs="宋体"/>
          <w:b/>
          <w:bCs/>
          <w:szCs w:val="21"/>
        </w:rPr>
        <w:sectPr>
          <w:footnotePr/>
          <w:endnotePr>
            <w:numFmt w:val="decimal"/>
          </w:endnotePr>
          <w:type w:val="nextPage"/>
          <w:pgSz w:w="16838" w:h="11906" w:orient="landscape"/>
          <w:pgMar w:top="1701" w:right="1247" w:bottom="1247" w:left="1021" w:header="851" w:footer="992" w:gutter="0"/>
          <w:cols w:num="1" w:sep="0" w:space="720" w:equalWidth="1"/>
          <w:docGrid w:linePitch="360"/>
        </w:sectPr>
      </w:pPr>
      <w:r>
        <w:rPr>
          <w:rFonts w:ascii="宋体" w:cs="宋体"/>
          <w:b/>
          <w:bCs/>
          <w:szCs w:val="21"/>
        </w:rPr>
      </w:r>
      <w:r/>
    </w:p>
    <w:p>
      <w:pPr>
        <w:ind w:firstLine="420"/>
        <w:spacing w:line="360" w:lineRule="auto"/>
        <w:rPr>
          <w:rFonts w:ascii="宋体" w:hAnsi="宋体" w:cs="宋体"/>
          <w:b/>
          <w:bCs/>
          <w:szCs w:val="21"/>
        </w:rPr>
      </w:pPr>
      <w:r>
        <w:rPr>
          <w:rFonts w:hint="eastAsia" w:ascii="宋体" w:hAnsi="宋体" w:cs="宋体"/>
          <w:b/>
          <w:bCs/>
          <w:szCs w:val="21"/>
        </w:rPr>
        <w:t xml:space="preserve"> </w:t>
      </w:r>
      <w:r/>
    </w:p>
    <w:p>
      <w:pPr>
        <w:pStyle w:val="861"/>
        <w:rPr>
          <w:rFonts w:hint="eastAsia" w:eastAsia="宋体"/>
          <w:color w:val="ff0000"/>
        </w:rPr>
      </w:pPr>
      <w:r>
        <w:rPr>
          <w:rFonts w:hint="eastAsia" w:ascii="宋体" w:hAnsi="宋体" w:eastAsia="宋体"/>
          <w:sz w:val="20"/>
        </w:rPr>
        <w:t xml:space="preserve">附图：</w:t>
      </w:r>
      <w:r>
        <w:rPr>
          <w:rFonts w:hint="eastAsia" w:eastAsia="宋体"/>
          <w:color w:val="ff0000"/>
        </w:rPr>
        <w:t xml:space="preserve">标段二新城区、石浦片区</w:t>
      </w:r>
      <w:r/>
    </w:p>
    <w:p>
      <w:pPr>
        <w:pStyle w:val="861"/>
        <w:rPr>
          <w:rFonts w:hint="eastAsia" w:eastAsia="宋体"/>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1045845</wp:posOffset>
                </wp:positionH>
                <wp:positionV relativeFrom="paragraph">
                  <wp:posOffset>469265</wp:posOffset>
                </wp:positionV>
                <wp:extent cx="4716780" cy="7561580"/>
                <wp:effectExtent l="0" t="0" r="7620" b="1270"/>
                <wp:wrapTight wrapText="bothSides">
                  <wp:wrapPolygon edited="1">
                    <wp:start x="0" y="0"/>
                    <wp:lineTo x="0" y="21549"/>
                    <wp:lineTo x="21548" y="21549"/>
                    <wp:lineTo x="21548" y="0"/>
                    <wp:lineTo x="0" y="0"/>
                  </wp:wrapPolygon>
                </wp:wrapTight>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r/>
                      </pic:nvPicPr>
                      <pic:blipFill>
                        <a:blip r:embed="rId20"/>
                        <a:stretch/>
                      </pic:blipFill>
                      <pic:spPr bwMode="auto">
                        <a:xfrm>
                          <a:off x="0" y="0"/>
                          <a:ext cx="4716780" cy="7561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5408;o:allowoverlap:true;o:allowincell:true;mso-position-horizontal-relative:text;margin-left:82.3pt;mso-position-horizontal:absolute;mso-position-vertical-relative:text;margin-top:36.9pt;mso-position-vertical:absolute;width:371.4pt;height:595.4pt;mso-wrap-distance-left:9.0pt;mso-wrap-distance-top:0.0pt;mso-wrap-distance-right:9.0pt;mso-wrap-distance-bottom:0.0pt;" wrapcoords="0 0 0 99764 99759 99764 99759 0 0 0" stroked="f">
                <v:path textboxrect="0,0,0,0"/>
                <w10:wrap type="tight"/>
                <v:imagedata r:id="rId20" o:title=""/>
              </v:shape>
            </w:pict>
          </mc:Fallback>
        </mc:AlternateContent>
      </w:r>
      <w:r/>
    </w:p>
    <w:p>
      <w:pPr>
        <w:ind w:firstLine="420"/>
        <w:spacing w:line="360" w:lineRule="auto"/>
        <w:rPr>
          <w:rFonts w:ascii="宋体" w:hAnsi="宋体" w:cs="宋体"/>
          <w:b/>
          <w:bCs/>
          <w:szCs w:val="21"/>
        </w:rPr>
      </w:pPr>
      <w:r>
        <w:rPr>
          <w:rFonts w:ascii="宋体" w:hAnsi="宋体" w:cs="宋体"/>
          <w:b/>
          <w:bCs/>
          <w:szCs w:val="21"/>
        </w:rPr>
      </w:r>
      <w:r/>
    </w:p>
    <w:p>
      <w:pPr>
        <w:pStyle w:val="883"/>
        <w:rPr>
          <w:rFonts w:ascii="宋体" w:cs="宋体"/>
          <w:b/>
          <w:bCs/>
          <w:szCs w:val="21"/>
        </w:rPr>
      </w:pPr>
      <w:r>
        <w:rPr>
          <w:rFonts w:asci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
          <w:bCs/>
          <w:szCs w:val="21"/>
        </w:rPr>
      </w:pPr>
      <w:r>
        <w:rPr>
          <w:rFonts w:hint="eastAsia" w:ascii="宋体" w:hAnsi="宋体" w:cs="宋体"/>
          <w:b/>
          <w:bCs/>
          <w:szCs w:val="21"/>
        </w:rPr>
        <w:t xml:space="preserve">停车场保洁</w:t>
      </w:r>
      <w:r/>
    </w:p>
    <w:tbl>
      <w:tblPr>
        <w:tblStyle w:val="853"/>
        <w:tblW w:w="6752" w:type="dxa"/>
        <w:tblInd w:w="882" w:type="dxa"/>
        <w:tblLayout w:type="autofit"/>
        <w:tblCellMar>
          <w:left w:w="108" w:type="dxa"/>
          <w:top w:w="0" w:type="dxa"/>
          <w:right w:w="108" w:type="dxa"/>
          <w:bottom w:w="0" w:type="dxa"/>
        </w:tblCellMar>
        <w:tblLook w:val="04A0" w:firstRow="1" w:lastRow="0" w:firstColumn="1" w:lastColumn="0" w:noHBand="0" w:noVBand="1"/>
      </w:tblPr>
      <w:tblGrid>
        <w:gridCol w:w="1157"/>
        <w:gridCol w:w="5595"/>
      </w:tblGrid>
      <w:tr>
        <w:trPr>
          <w:trHeight w:val="46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序号</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停车场名称</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1</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ff0000"/>
                <w:sz w:val="20"/>
              </w:rPr>
            </w:pPr>
            <w:r>
              <w:rPr>
                <w:rFonts w:hint="eastAsia" w:ascii="宋体" w:hAnsi="宋体" w:cs="宋体"/>
                <w:sz w:val="20"/>
              </w:rPr>
              <w:t xml:space="preserve">兰馨园停车场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漂染厂停车场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水利站停车场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4</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原石浦第二农贸市场停车场</w:t>
            </w:r>
            <w:r/>
          </w:p>
        </w:tc>
      </w:tr>
      <w:tr>
        <w:trPr>
          <w:trHeight w:val="50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5</w:t>
            </w:r>
            <w:r/>
          </w:p>
        </w:tc>
        <w:tc>
          <w:tcPr>
            <w:tcBorders>
              <w:top w:val="single" w:color="000000" w:sz="4" w:space="0"/>
              <w:left w:val="single" w:color="000000" w:sz="4" w:space="0"/>
              <w:bottom w:val="single" w:color="000000" w:sz="4" w:space="0"/>
              <w:right w:val="single" w:color="000000" w:sz="4" w:space="0"/>
            </w:tcBorders>
            <w:tcW w:w="5595" w:type="dxa"/>
            <w:vAlign w:val="center"/>
            <w:textDirection w:val="lrTb"/>
            <w:noWrap/>
          </w:tcPr>
          <w:p>
            <w:pPr>
              <w:jc w:val="center"/>
              <w:widowControl/>
              <w:rPr>
                <w:rFonts w:ascii="宋体" w:hAnsi="宋体" w:cs="宋体"/>
                <w:color w:val="000000"/>
                <w:sz w:val="20"/>
              </w:rPr>
            </w:pPr>
            <w:r>
              <w:rPr>
                <w:rFonts w:ascii="宋体" w:hAnsi="宋体" w:cs="宋体"/>
                <w:color w:val="000000"/>
                <w:sz w:val="20"/>
              </w:rPr>
              <w:t xml:space="preserve">……</w:t>
            </w:r>
            <w:r/>
          </w:p>
        </w:tc>
      </w:tr>
    </w:tbl>
    <w:p>
      <w:pPr>
        <w:pStyle w:val="861"/>
        <w:ind w:firstLine="420"/>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每天至少清扫不低于1次</w:t>
      </w:r>
      <w:r>
        <w:rPr>
          <w:rFonts w:hint="eastAsia" w:ascii="宋体" w:hAnsi="宋体" w:eastAsia="宋体" w:cs="宋体"/>
          <w:b/>
          <w:bCs/>
          <w:color w:val="auto"/>
          <w:szCs w:val="21"/>
          <w:highlight w:val="none"/>
        </w:rPr>
        <w:t xml:space="preserve">，周边道路保洁兼任停车场；若服务期间，有新增政</w:t>
      </w:r>
      <w:r/>
    </w:p>
    <w:p>
      <w:pPr>
        <w:pStyle w:val="861"/>
        <w:jc w:val="left"/>
        <w:rPr>
          <w:rFonts w:ascii="宋体" w:hAnsi="宋体" w:eastAsia="宋体" w:cs="宋体"/>
          <w:b/>
          <w:bCs/>
          <w:szCs w:val="21"/>
        </w:rPr>
      </w:pPr>
      <w:r>
        <w:rPr>
          <w:rFonts w:hint="eastAsia" w:ascii="宋体" w:hAnsi="宋体" w:eastAsia="宋体" w:cs="宋体"/>
          <w:b/>
          <w:bCs/>
          <w:szCs w:val="21"/>
        </w:rPr>
        <w:t xml:space="preserve">府公共停车场，中标单位需无条件接受，采购人不额外支付费用。</w:t>
      </w:r>
      <w:r/>
    </w:p>
    <w:p>
      <w:pPr>
        <w:ind w:firstLine="420"/>
        <w:spacing w:line="360" w:lineRule="auto"/>
        <w:rPr>
          <w:rFonts w:ascii="宋体" w:hAnsi="宋体" w:cs="宋体"/>
          <w:b/>
          <w:bCs/>
          <w:szCs w:val="21"/>
        </w:rPr>
      </w:pPr>
      <w:r>
        <w:rPr>
          <w:rFonts w:hint="eastAsia" w:ascii="宋体" w:hAnsi="宋体" w:cs="宋体"/>
          <w:b/>
          <w:bCs/>
          <w:szCs w:val="21"/>
        </w:rPr>
        <w:t xml:space="preserve">4.5公共卫生间保洁</w:t>
      </w:r>
      <w:r/>
    </w:p>
    <w:p>
      <w:pPr>
        <w:ind w:firstLine="420"/>
        <w:spacing w:line="360" w:lineRule="auto"/>
      </w:pPr>
      <w:r>
        <w:rPr>
          <w:rFonts w:hint="eastAsia" w:ascii="宋体" w:hAnsi="宋体" w:cs="宋体"/>
          <w:szCs w:val="21"/>
        </w:rPr>
        <w:t xml:space="preserve">4.5.1总体要求：所有作业人员投标单位需提供统一的工作服及必要的劳动防护用品。</w:t>
      </w:r>
      <w:r/>
    </w:p>
    <w:p>
      <w:pPr>
        <w:ind w:firstLine="420"/>
        <w:keepLines/>
        <w:spacing w:line="360" w:lineRule="auto"/>
        <w:rPr>
          <w:rFonts w:ascii="宋体" w:hAnsi="宋体" w:cs="宋体"/>
          <w:szCs w:val="21"/>
        </w:rPr>
      </w:pPr>
      <w:r>
        <w:rPr>
          <w:rFonts w:hint="eastAsia" w:ascii="宋体" w:hAnsi="宋体" w:cs="宋体"/>
          <w:szCs w:val="21"/>
        </w:rPr>
        <w:t xml:space="preserve">4.5.2服务内容：使用保洁工具，对公共厕所及周围的环境进行清扫、冲洗、保证公厕清洁；保洁发生的易耗品、保洁工具、药品等投标单位自备。</w:t>
      </w:r>
      <w:r/>
    </w:p>
    <w:p>
      <w:pPr>
        <w:ind w:firstLine="420"/>
        <w:keepLines/>
        <w:spacing w:line="360" w:lineRule="auto"/>
        <w:rPr>
          <w:rFonts w:ascii="宋体" w:hAnsi="宋体" w:cs="宋体"/>
          <w:szCs w:val="21"/>
        </w:rPr>
      </w:pPr>
      <w:r>
        <w:rPr>
          <w:rFonts w:hint="eastAsia" w:ascii="宋体" w:hAnsi="宋体" w:cs="宋体"/>
          <w:szCs w:val="21"/>
        </w:rPr>
        <w:t xml:space="preserve">4.5.3作业标准：统一着装、规范操作、文明作业，保障在规定的时间内开放，不得提前关闭；公厕内墙面、地面应保持干燥干净整洁，便槽无积粪、污物、灰尘、无乱涂乱画；厕所外环境整洁，无乱堆杂物，保洁工具放置整齐、厕所四周5米内无垃圾、粪便、污水等污物；夏季消毒灭蝇，基本无臭味。</w:t>
      </w:r>
      <w:r/>
    </w:p>
    <w:p>
      <w:pPr>
        <w:ind w:firstLine="420"/>
        <w:spacing w:line="360" w:lineRule="auto"/>
        <w:rPr>
          <w:rFonts w:ascii="宋体" w:hAnsi="宋体" w:cs="宋体"/>
          <w:szCs w:val="21"/>
        </w:rPr>
      </w:pPr>
      <w:r>
        <w:rPr>
          <w:rFonts w:hint="eastAsia" w:ascii="宋体" w:hAnsi="宋体" w:cs="宋体"/>
          <w:szCs w:val="21"/>
        </w:rPr>
        <w:t xml:space="preserve">4.5.4附表</w:t>
      </w:r>
      <w:r/>
    </w:p>
    <w:tbl>
      <w:tblPr>
        <w:tblStyle w:val="853"/>
        <w:tblW w:w="866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2681"/>
        <w:gridCol w:w="2126"/>
        <w:gridCol w:w="1418"/>
        <w:gridCol w:w="1559"/>
      </w:tblGrid>
      <w:tr>
        <w:trPr>
          <w:trHeight w:val="401"/>
        </w:trPr>
        <w:tc>
          <w:tcPr>
            <w:tcW w:w="878"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序号</w:t>
            </w:r>
            <w:r/>
          </w:p>
        </w:tc>
        <w:tc>
          <w:tcPr>
            <w:tcW w:w="2681"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公共卫生间名称</w:t>
            </w:r>
            <w:r/>
          </w:p>
        </w:tc>
        <w:tc>
          <w:tcPr>
            <w:tcW w:w="2126"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保洁时间</w:t>
            </w:r>
            <w:r/>
          </w:p>
        </w:tc>
        <w:tc>
          <w:tcPr>
            <w:tcW w:w="1418"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备注</w:t>
            </w:r>
            <w:r/>
          </w:p>
        </w:tc>
        <w:tc>
          <w:tcPr>
            <w:tcW w:w="1559" w:type="dxa"/>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人员情况</w:t>
            </w:r>
            <w:r/>
          </w:p>
        </w:tc>
      </w:tr>
      <w:tr>
        <w:trPr>
          <w:trHeight w:val="258"/>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1</w:t>
            </w:r>
            <w:r/>
          </w:p>
        </w:tc>
        <w:tc>
          <w:tcPr>
            <w:tcW w:w="2681" w:type="dxa"/>
            <w:vAlign w:val="center"/>
            <w:textDirection w:val="lrTb"/>
            <w:noWrap/>
          </w:tcPr>
          <w:p>
            <w:pPr>
              <w:jc w:val="left"/>
              <w:spacing w:line="360" w:lineRule="auto"/>
              <w:widowControl/>
              <w:rPr>
                <w:color w:val="000000"/>
                <w:szCs w:val="21"/>
              </w:rPr>
            </w:pPr>
            <w:r>
              <w:rPr>
                <w:color w:val="000000"/>
                <w:szCs w:val="21"/>
              </w:rPr>
              <w:t xml:space="preserve">延福路公厕</w:t>
            </w:r>
            <w:r/>
          </w:p>
        </w:tc>
        <w:tc>
          <w:tcPr>
            <w:tcW w:w="2126" w:type="dxa"/>
            <w:vAlign w:val="center"/>
            <w:textDirection w:val="lrTb"/>
            <w:noWrap/>
          </w:tcPr>
          <w:p>
            <w:pPr>
              <w:jc w:val="center"/>
              <w:spacing w:line="360" w:lineRule="auto"/>
              <w:widowControl/>
              <w:rPr>
                <w:color w:val="000000"/>
                <w:szCs w:val="21"/>
              </w:rPr>
            </w:pPr>
            <w:r/>
            <w:bookmarkStart w:id="44" w:name="OLE_LINK5"/>
            <w:r>
              <w:rPr>
                <w:color w:val="000000"/>
                <w:szCs w:val="21"/>
              </w:rPr>
              <w:t xml:space="preserve">6:00-21:00</w:t>
            </w:r>
            <w:bookmarkEnd w:id="44"/>
            <w:r/>
            <w:r/>
          </w:p>
        </w:tc>
        <w:tc>
          <w:tcPr>
            <w:tcW w:w="1418" w:type="dxa"/>
            <w:vAlign w:val="center"/>
            <w:textDirection w:val="lrTb"/>
            <w:noWrap w:val="false"/>
          </w:tcPr>
          <w:p>
            <w:pPr>
              <w:jc w:val="center"/>
              <w:spacing w:line="360" w:lineRule="auto"/>
              <w:rPr>
                <w:color w:val="000000"/>
                <w:szCs w:val="21"/>
              </w:rPr>
            </w:pPr>
            <w:r>
              <w:t xml:space="preserve">两班</w:t>
            </w:r>
            <w:r/>
          </w:p>
        </w:tc>
        <w:tc>
          <w:tcPr>
            <w:tcW w:w="1559" w:type="dxa"/>
            <w:textDirection w:val="lrTb"/>
            <w:noWrap w:val="false"/>
          </w:tcPr>
          <w:p>
            <w:pPr>
              <w:jc w:val="center"/>
              <w:spacing w:line="360" w:lineRule="auto"/>
              <w:rPr>
                <w:color w:val="000000"/>
                <w:szCs w:val="21"/>
              </w:rPr>
            </w:pPr>
            <w:r/>
            <w:bookmarkStart w:id="45" w:name="OLE_LINK66"/>
            <w:r>
              <w:rPr>
                <w:color w:val="000000"/>
                <w:szCs w:val="21"/>
              </w:rPr>
              <w:t xml:space="preserve">2人</w:t>
            </w:r>
            <w:bookmarkEnd w:id="45"/>
            <w:r/>
            <w:r/>
          </w:p>
        </w:tc>
      </w:tr>
      <w:tr>
        <w:trPr>
          <w:trHeight w:val="295"/>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2</w:t>
            </w:r>
            <w:r/>
          </w:p>
        </w:tc>
        <w:tc>
          <w:tcPr>
            <w:tcW w:w="2681" w:type="dxa"/>
            <w:vAlign w:val="center"/>
            <w:textDirection w:val="lrTb"/>
            <w:noWrap/>
          </w:tcPr>
          <w:p>
            <w:pPr>
              <w:jc w:val="left"/>
              <w:spacing w:line="360" w:lineRule="auto"/>
              <w:widowControl/>
              <w:rPr>
                <w:color w:val="000000"/>
                <w:szCs w:val="21"/>
              </w:rPr>
            </w:pPr>
            <w:r>
              <w:rPr>
                <w:color w:val="000000"/>
                <w:szCs w:val="21"/>
              </w:rPr>
              <w:t xml:space="preserve">兰馨路公厕</w:t>
            </w:r>
            <w:r/>
          </w:p>
        </w:tc>
        <w:tc>
          <w:tcPr>
            <w:tcW w:w="2126" w:type="dxa"/>
            <w:vAlign w:val="center"/>
            <w:textDirection w:val="lrTb"/>
            <w:noWrap/>
          </w:tcPr>
          <w:p>
            <w:pPr>
              <w:jc w:val="center"/>
              <w:spacing w:line="360" w:lineRule="auto"/>
              <w:widowControl/>
              <w:rPr>
                <w:color w:val="000000"/>
                <w:szCs w:val="21"/>
              </w:rPr>
            </w:pPr>
            <w:r>
              <w:rPr>
                <w:color w:val="000000"/>
                <w:szCs w:val="21"/>
              </w:rPr>
              <w:t xml:space="preserve">6:00-21:00</w:t>
            </w:r>
            <w:r/>
          </w:p>
        </w:tc>
        <w:tc>
          <w:tcPr>
            <w:tcW w:w="1418" w:type="dxa"/>
            <w:vAlign w:val="center"/>
            <w:textDirection w:val="lrTb"/>
            <w:noWrap w:val="false"/>
          </w:tcPr>
          <w:p>
            <w:pPr>
              <w:jc w:val="center"/>
              <w:spacing w:line="360" w:lineRule="auto"/>
              <w:rPr>
                <w:color w:val="000000"/>
                <w:szCs w:val="21"/>
              </w:rPr>
            </w:pPr>
            <w:r>
              <w:t xml:space="preserve">两班</w:t>
            </w:r>
            <w:r/>
          </w:p>
        </w:tc>
        <w:tc>
          <w:tcPr>
            <w:tcW w:w="1559" w:type="dxa"/>
            <w:textDirection w:val="lrTb"/>
            <w:noWrap w:val="false"/>
          </w:tcPr>
          <w:p>
            <w:pPr>
              <w:jc w:val="center"/>
              <w:spacing w:line="360" w:lineRule="auto"/>
              <w:rPr>
                <w:color w:val="000000"/>
                <w:szCs w:val="21"/>
              </w:rPr>
            </w:pPr>
            <w:r>
              <w:rPr>
                <w:color w:val="000000"/>
                <w:szCs w:val="21"/>
              </w:rPr>
              <w:t xml:space="preserve">2人</w:t>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3</w:t>
            </w:r>
            <w:r/>
          </w:p>
        </w:tc>
        <w:tc>
          <w:tcPr>
            <w:tcW w:w="2681" w:type="dxa"/>
            <w:vAlign w:val="center"/>
            <w:textDirection w:val="lrTb"/>
            <w:noWrap/>
          </w:tcPr>
          <w:p>
            <w:pPr>
              <w:jc w:val="left"/>
              <w:spacing w:line="360" w:lineRule="auto"/>
              <w:widowControl/>
              <w:rPr>
                <w:szCs w:val="21"/>
              </w:rPr>
            </w:pPr>
            <w:r>
              <w:rPr>
                <w:szCs w:val="21"/>
              </w:rPr>
              <w:t xml:space="preserve">桑园路公厕</w:t>
            </w:r>
            <w:r/>
          </w:p>
        </w:tc>
        <w:tc>
          <w:tcPr>
            <w:tcW w:w="2126" w:type="dxa"/>
            <w:vAlign w:val="center"/>
            <w:textDirection w:val="lrTb"/>
            <w:noWrap/>
          </w:tcPr>
          <w:p>
            <w:pPr>
              <w:jc w:val="center"/>
              <w:spacing w:line="360" w:lineRule="auto"/>
              <w:widowControl/>
              <w:rPr>
                <w:color w:val="ff0000"/>
                <w:szCs w:val="21"/>
              </w:rPr>
            </w:pPr>
            <w:r/>
            <w:bookmarkStart w:id="46" w:name="OLE_LINK3"/>
            <w:r>
              <w:t xml:space="preserve">6:00-21:00</w:t>
            </w:r>
            <w:bookmarkEnd w:id="46"/>
            <w:r/>
            <w:r/>
          </w:p>
        </w:tc>
        <w:tc>
          <w:tcPr>
            <w:tcW w:w="1418" w:type="dxa"/>
            <w:vAlign w:val="center"/>
            <w:textDirection w:val="lrTb"/>
            <w:noWrap w:val="false"/>
          </w:tcPr>
          <w:p>
            <w:pPr>
              <w:ind w:firstLine="420"/>
              <w:spacing w:line="360" w:lineRule="auto"/>
              <w:rPr>
                <w:color w:val="ff0000"/>
                <w:szCs w:val="21"/>
              </w:rPr>
            </w:pPr>
            <w:r>
              <w:t xml:space="preserve">两班</w:t>
            </w:r>
            <w:r/>
          </w:p>
        </w:tc>
        <w:tc>
          <w:tcPr>
            <w:tcW w:w="1559" w:type="dxa"/>
            <w:textDirection w:val="lrTb"/>
            <w:noWrap w:val="false"/>
          </w:tcPr>
          <w:p>
            <w:pPr>
              <w:ind w:firstLine="420"/>
              <w:spacing w:line="360" w:lineRule="auto"/>
              <w:rPr>
                <w:color w:val="ff0000"/>
                <w:szCs w:val="21"/>
              </w:rPr>
            </w:pPr>
            <w:r>
              <w:rPr>
                <w:color w:val="000000"/>
                <w:szCs w:val="21"/>
              </w:rPr>
              <w:t xml:space="preserve">2人</w:t>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4</w:t>
            </w:r>
            <w:r/>
          </w:p>
        </w:tc>
        <w:tc>
          <w:tcPr>
            <w:tcW w:w="2681" w:type="dxa"/>
            <w:vAlign w:val="center"/>
            <w:textDirection w:val="lrTb"/>
            <w:noWrap/>
          </w:tcPr>
          <w:p>
            <w:pPr>
              <w:jc w:val="left"/>
              <w:spacing w:line="360" w:lineRule="auto"/>
              <w:widowControl/>
              <w:rPr>
                <w:color w:val="000000"/>
                <w:szCs w:val="21"/>
              </w:rPr>
            </w:pPr>
            <w:r>
              <w:rPr>
                <w:color w:val="000000"/>
                <w:szCs w:val="21"/>
              </w:rPr>
              <w:t xml:space="preserve">陶灯浜公厕</w:t>
            </w:r>
            <w:r/>
          </w:p>
        </w:tc>
        <w:tc>
          <w:tcPr>
            <w:tcW w:w="2126" w:type="dxa"/>
            <w:vAlign w:val="center"/>
            <w:textDirection w:val="lrTb"/>
            <w:noWrap/>
          </w:tcPr>
          <w:p>
            <w:pPr>
              <w:jc w:val="center"/>
              <w:spacing w:line="360" w:lineRule="auto"/>
              <w:widowControl/>
              <w:rPr>
                <w:color w:val="000000"/>
                <w:szCs w:val="21"/>
              </w:rPr>
            </w:pPr>
            <w:r/>
            <w:bookmarkStart w:id="47" w:name="OLE_LINK75"/>
            <w:r/>
            <w:bookmarkStart w:id="48" w:name="OLE_LINK74"/>
            <w:r>
              <w:rPr>
                <w:color w:val="000000"/>
                <w:szCs w:val="21"/>
              </w:rPr>
              <w:t xml:space="preserve"> </w:t>
            </w:r>
            <w:bookmarkStart w:id="49" w:name="OLE_LINK4"/>
            <w:r>
              <w:t xml:space="preserve">7:00-16</w:t>
            </w:r>
            <w:bookmarkStart w:id="50" w:name="OLE_LINK2"/>
            <w:r>
              <w:t xml:space="preserve">:</w:t>
            </w:r>
            <w:bookmarkEnd w:id="50"/>
            <w:r>
              <w:t xml:space="preserve">30</w:t>
            </w:r>
            <w:bookmarkEnd w:id="47"/>
            <w:r/>
            <w:bookmarkEnd w:id="48"/>
            <w:r/>
            <w:bookmarkEnd w:id="49"/>
            <w:r/>
            <w:r/>
          </w:p>
        </w:tc>
        <w:tc>
          <w:tcPr>
            <w:tcW w:w="1418" w:type="dxa"/>
            <w:vAlign w:val="center"/>
            <w:textDirection w:val="lrTb"/>
            <w:noWrap w:val="false"/>
          </w:tcPr>
          <w:p>
            <w:pPr>
              <w:jc w:val="center"/>
              <w:spacing w:line="360" w:lineRule="auto"/>
              <w:widowControl/>
              <w:rPr>
                <w:color w:val="000000"/>
                <w:szCs w:val="21"/>
              </w:rPr>
            </w:pPr>
            <w:r>
              <w:rPr>
                <w:color w:val="000000"/>
                <w:szCs w:val="21"/>
              </w:rPr>
            </w:r>
            <w:r/>
          </w:p>
        </w:tc>
        <w:tc>
          <w:tcPr>
            <w:tcW w:w="1559" w:type="dxa"/>
            <w:textDirection w:val="lrTb"/>
            <w:noWrap w:val="false"/>
          </w:tcPr>
          <w:p>
            <w:pPr>
              <w:jc w:val="center"/>
              <w:spacing w:line="360" w:lineRule="auto"/>
              <w:widowControl/>
              <w:rPr>
                <w:color w:val="000000"/>
                <w:szCs w:val="21"/>
              </w:rPr>
            </w:pPr>
            <w:r/>
            <w:bookmarkStart w:id="51" w:name="OLE_LINK67"/>
            <w:r>
              <w:rPr>
                <w:color w:val="000000"/>
                <w:szCs w:val="21"/>
              </w:rPr>
              <w:t xml:space="preserve">1人</w:t>
            </w:r>
            <w:bookmarkEnd w:id="51"/>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5</w:t>
            </w:r>
            <w:r/>
          </w:p>
        </w:tc>
        <w:tc>
          <w:tcPr>
            <w:tcW w:w="2681" w:type="dxa"/>
            <w:vAlign w:val="center"/>
            <w:textDirection w:val="lrTb"/>
            <w:noWrap/>
          </w:tcPr>
          <w:p>
            <w:pPr>
              <w:jc w:val="left"/>
              <w:spacing w:line="360" w:lineRule="auto"/>
              <w:widowControl/>
              <w:rPr>
                <w:color w:val="000000"/>
                <w:szCs w:val="21"/>
              </w:rPr>
            </w:pPr>
            <w:r>
              <w:rPr>
                <w:color w:val="000000"/>
                <w:szCs w:val="21"/>
              </w:rPr>
              <w:t xml:space="preserve">三维路公厕</w:t>
            </w:r>
            <w:r/>
          </w:p>
        </w:tc>
        <w:tc>
          <w:tcPr>
            <w:tcW w:w="2126" w:type="dxa"/>
            <w:vAlign w:val="center"/>
            <w:textDirection w:val="lrTb"/>
            <w:noWrap/>
          </w:tcPr>
          <w:p>
            <w:pPr>
              <w:jc w:val="center"/>
              <w:spacing w:line="360" w:lineRule="auto"/>
              <w:widowControl/>
              <w:rPr>
                <w:color w:val="000000"/>
                <w:szCs w:val="21"/>
              </w:rPr>
            </w:pPr>
            <w:r>
              <w:t xml:space="preserve">7:00-16:30</w:t>
            </w:r>
            <w:r/>
          </w:p>
        </w:tc>
        <w:tc>
          <w:tcPr>
            <w:tcW w:w="1418" w:type="dxa"/>
            <w:vAlign w:val="center"/>
            <w:textDirection w:val="lrTb"/>
            <w:noWrap w:val="false"/>
          </w:tcPr>
          <w:p>
            <w:pPr>
              <w:jc w:val="center"/>
              <w:spacing w:line="360" w:lineRule="auto"/>
              <w:widowControl/>
              <w:rPr>
                <w:color w:val="000000"/>
                <w:szCs w:val="21"/>
              </w:rPr>
            </w:pPr>
            <w:r>
              <w:rPr>
                <w:color w:val="000000"/>
                <w:szCs w:val="21"/>
              </w:rPr>
            </w:r>
            <w:r/>
          </w:p>
        </w:tc>
        <w:tc>
          <w:tcPr>
            <w:tcW w:w="1559" w:type="dxa"/>
            <w:textDirection w:val="lrTb"/>
            <w:noWrap w:val="false"/>
          </w:tcPr>
          <w:p>
            <w:pPr>
              <w:jc w:val="center"/>
              <w:spacing w:line="360" w:lineRule="auto"/>
              <w:widowControl/>
              <w:rPr>
                <w:color w:val="000000"/>
                <w:szCs w:val="21"/>
              </w:rPr>
            </w:pPr>
            <w:r>
              <w:rPr>
                <w:color w:val="000000"/>
                <w:szCs w:val="21"/>
              </w:rPr>
              <w:t xml:space="preserve">1人</w:t>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6</w:t>
            </w:r>
            <w:r/>
          </w:p>
        </w:tc>
        <w:tc>
          <w:tcPr>
            <w:tcW w:w="2681" w:type="dxa"/>
            <w:vAlign w:val="center"/>
            <w:textDirection w:val="lrTb"/>
            <w:noWrap/>
          </w:tcPr>
          <w:p>
            <w:pPr>
              <w:jc w:val="left"/>
              <w:spacing w:line="360" w:lineRule="auto"/>
              <w:widowControl/>
              <w:rPr>
                <w:color w:val="000000"/>
                <w:szCs w:val="21"/>
              </w:rPr>
            </w:pPr>
            <w:r>
              <w:rPr>
                <w:color w:val="000000"/>
                <w:szCs w:val="21"/>
              </w:rPr>
              <w:t xml:space="preserve">石浦新村公厕</w:t>
            </w:r>
            <w:r/>
          </w:p>
        </w:tc>
        <w:tc>
          <w:tcPr>
            <w:tcW w:w="2126" w:type="dxa"/>
            <w:vAlign w:val="center"/>
            <w:textDirection w:val="lrTb"/>
            <w:noWrap/>
          </w:tcPr>
          <w:p>
            <w:pPr>
              <w:jc w:val="center"/>
              <w:spacing w:line="360" w:lineRule="auto"/>
              <w:widowControl/>
              <w:rPr>
                <w:color w:val="000000"/>
                <w:szCs w:val="21"/>
              </w:rPr>
            </w:pPr>
            <w:r>
              <w:t xml:space="preserve">7:00-16:30</w:t>
            </w:r>
            <w:r/>
          </w:p>
        </w:tc>
        <w:tc>
          <w:tcPr>
            <w:tcW w:w="1418" w:type="dxa"/>
            <w:vAlign w:val="center"/>
            <w:textDirection w:val="lrTb"/>
            <w:noWrap w:val="false"/>
          </w:tcPr>
          <w:p>
            <w:pPr>
              <w:jc w:val="center"/>
              <w:spacing w:line="360" w:lineRule="auto"/>
              <w:widowControl/>
              <w:rPr>
                <w:color w:val="000000"/>
                <w:szCs w:val="21"/>
              </w:rPr>
            </w:pPr>
            <w:r>
              <w:rPr>
                <w:color w:val="000000"/>
                <w:szCs w:val="21"/>
              </w:rPr>
            </w:r>
            <w:r/>
          </w:p>
        </w:tc>
        <w:tc>
          <w:tcPr>
            <w:tcW w:w="1559" w:type="dxa"/>
            <w:textDirection w:val="lrTb"/>
            <w:noWrap w:val="false"/>
          </w:tcPr>
          <w:p>
            <w:pPr>
              <w:jc w:val="center"/>
              <w:spacing w:line="360" w:lineRule="auto"/>
              <w:widowControl/>
              <w:rPr>
                <w:color w:val="000000"/>
                <w:szCs w:val="21"/>
              </w:rPr>
            </w:pPr>
            <w:r>
              <w:rPr>
                <w:color w:val="000000"/>
                <w:szCs w:val="21"/>
              </w:rPr>
              <w:t xml:space="preserve">1人</w:t>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7</w:t>
            </w:r>
            <w:r/>
          </w:p>
        </w:tc>
        <w:tc>
          <w:tcPr>
            <w:tcW w:w="2681" w:type="dxa"/>
            <w:vAlign w:val="center"/>
            <w:textDirection w:val="lrTb"/>
            <w:noWrap/>
          </w:tcPr>
          <w:p>
            <w:pPr>
              <w:jc w:val="left"/>
              <w:spacing w:line="360" w:lineRule="auto"/>
              <w:widowControl/>
              <w:rPr>
                <w:color w:val="000000"/>
                <w:szCs w:val="21"/>
              </w:rPr>
            </w:pPr>
            <w:r>
              <w:rPr>
                <w:color w:val="000000"/>
                <w:szCs w:val="21"/>
              </w:rPr>
              <w:t xml:space="preserve">申家厍公厕/四角弄公厕</w:t>
            </w:r>
            <w:r/>
          </w:p>
        </w:tc>
        <w:tc>
          <w:tcPr>
            <w:tcW w:w="2126" w:type="dxa"/>
            <w:vAlign w:val="center"/>
            <w:textDirection w:val="lrTb"/>
            <w:noWrap/>
          </w:tcPr>
          <w:p>
            <w:pPr>
              <w:jc w:val="center"/>
              <w:spacing w:line="360" w:lineRule="auto"/>
              <w:widowControl/>
              <w:rPr>
                <w:color w:val="000000"/>
                <w:szCs w:val="21"/>
              </w:rPr>
            </w:pPr>
            <w:r>
              <w:t xml:space="preserve">7:00-16:30</w:t>
            </w:r>
            <w:r/>
          </w:p>
        </w:tc>
        <w:tc>
          <w:tcPr>
            <w:tcW w:w="1418" w:type="dxa"/>
            <w:vAlign w:val="center"/>
            <w:textDirection w:val="lrTb"/>
            <w:noWrap w:val="false"/>
          </w:tcPr>
          <w:p>
            <w:pPr>
              <w:jc w:val="center"/>
              <w:spacing w:line="360" w:lineRule="auto"/>
              <w:widowControl/>
              <w:rPr>
                <w:color w:val="000000"/>
                <w:szCs w:val="21"/>
              </w:rPr>
            </w:pPr>
            <w:r>
              <w:rPr>
                <w:color w:val="000000"/>
                <w:szCs w:val="21"/>
              </w:rPr>
            </w:r>
            <w:r/>
          </w:p>
        </w:tc>
        <w:tc>
          <w:tcPr>
            <w:tcW w:w="1559" w:type="dxa"/>
            <w:textDirection w:val="lrTb"/>
            <w:noWrap w:val="false"/>
          </w:tcPr>
          <w:p>
            <w:pPr>
              <w:jc w:val="center"/>
              <w:spacing w:line="360" w:lineRule="auto"/>
              <w:widowControl/>
              <w:rPr>
                <w:color w:val="000000"/>
                <w:szCs w:val="21"/>
              </w:rPr>
            </w:pPr>
            <w:r>
              <w:rPr>
                <w:color w:val="000000"/>
                <w:szCs w:val="21"/>
              </w:rPr>
              <w:t xml:space="preserve">1人</w:t>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8</w:t>
            </w:r>
            <w:r/>
          </w:p>
        </w:tc>
        <w:tc>
          <w:tcPr>
            <w:tcW w:w="2681" w:type="dxa"/>
            <w:vAlign w:val="center"/>
            <w:textDirection w:val="lrTb"/>
            <w:noWrap/>
          </w:tcPr>
          <w:p>
            <w:pPr>
              <w:jc w:val="left"/>
              <w:spacing w:line="360" w:lineRule="auto"/>
              <w:widowControl/>
              <w:rPr>
                <w:color w:val="000000"/>
                <w:szCs w:val="21"/>
              </w:rPr>
            </w:pPr>
            <w:r>
              <w:rPr>
                <w:color w:val="000000"/>
                <w:szCs w:val="21"/>
              </w:rPr>
              <w:t xml:space="preserve">石浦第二农贸市场公厕</w:t>
            </w:r>
            <w:r/>
          </w:p>
        </w:tc>
        <w:tc>
          <w:tcPr>
            <w:tcW w:w="2126" w:type="dxa"/>
            <w:vAlign w:val="center"/>
            <w:textDirection w:val="lrTb"/>
            <w:noWrap/>
          </w:tcPr>
          <w:p>
            <w:pPr>
              <w:jc w:val="center"/>
              <w:spacing w:line="360" w:lineRule="auto"/>
              <w:widowControl/>
              <w:rPr>
                <w:color w:val="000000"/>
                <w:szCs w:val="21"/>
              </w:rPr>
            </w:pPr>
            <w:r>
              <w:rPr>
                <w:color w:val="000000"/>
                <w:szCs w:val="21"/>
              </w:rPr>
              <w:t xml:space="preserve">6:00-21:00</w:t>
            </w:r>
            <w:r/>
          </w:p>
        </w:tc>
        <w:tc>
          <w:tcPr>
            <w:tcW w:w="1418" w:type="dxa"/>
            <w:vAlign w:val="center"/>
            <w:textDirection w:val="lrTb"/>
            <w:noWrap w:val="false"/>
          </w:tcPr>
          <w:p>
            <w:pPr>
              <w:jc w:val="center"/>
              <w:spacing w:line="360" w:lineRule="auto"/>
              <w:widowControl/>
              <w:rPr>
                <w:color w:val="000000"/>
                <w:szCs w:val="21"/>
              </w:rPr>
            </w:pPr>
            <w:r>
              <w:t xml:space="preserve">两班</w:t>
            </w:r>
            <w:r/>
          </w:p>
        </w:tc>
        <w:tc>
          <w:tcPr>
            <w:tcW w:w="1559" w:type="dxa"/>
            <w:textDirection w:val="lrTb"/>
            <w:noWrap w:val="false"/>
          </w:tcPr>
          <w:p>
            <w:pPr>
              <w:jc w:val="center"/>
              <w:spacing w:line="360" w:lineRule="auto"/>
              <w:widowControl/>
              <w:rPr>
                <w:color w:val="000000"/>
                <w:szCs w:val="21"/>
              </w:rPr>
            </w:pPr>
            <w:r>
              <w:rPr>
                <w:color w:val="000000"/>
                <w:szCs w:val="21"/>
              </w:rPr>
              <w:t xml:space="preserve">2人</w:t>
            </w:r>
            <w:r/>
          </w:p>
        </w:tc>
      </w:tr>
      <w:tr>
        <w:trPr>
          <w:trHeight w:val="26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9</w:t>
            </w:r>
            <w:r/>
          </w:p>
        </w:tc>
        <w:tc>
          <w:tcPr>
            <w:tcW w:w="2681" w:type="dxa"/>
            <w:vAlign w:val="center"/>
            <w:textDirection w:val="lrTb"/>
            <w:noWrap/>
          </w:tcPr>
          <w:p>
            <w:pPr>
              <w:jc w:val="left"/>
              <w:spacing w:line="360" w:lineRule="auto"/>
              <w:widowControl/>
              <w:rPr>
                <w:color w:val="000000"/>
                <w:szCs w:val="21"/>
              </w:rPr>
            </w:pPr>
            <w:r>
              <w:rPr>
                <w:color w:val="000000"/>
                <w:szCs w:val="21"/>
              </w:rPr>
              <w:t xml:space="preserve">石浦老药店公厕</w:t>
            </w:r>
            <w:r/>
          </w:p>
        </w:tc>
        <w:tc>
          <w:tcPr>
            <w:tcW w:w="2126" w:type="dxa"/>
            <w:vAlign w:val="center"/>
            <w:textDirection w:val="lrTb"/>
            <w:noWrap/>
          </w:tcPr>
          <w:p>
            <w:pPr>
              <w:jc w:val="center"/>
              <w:spacing w:line="360" w:lineRule="auto"/>
              <w:widowControl/>
              <w:rPr>
                <w:color w:val="000000"/>
                <w:szCs w:val="21"/>
              </w:rPr>
            </w:pPr>
            <w:r>
              <w:t xml:space="preserve">7:00-16:30</w:t>
            </w:r>
            <w:r/>
          </w:p>
        </w:tc>
        <w:tc>
          <w:tcPr>
            <w:tcW w:w="1418" w:type="dxa"/>
            <w:vAlign w:val="center"/>
            <w:textDirection w:val="lrTb"/>
            <w:noWrap w:val="false"/>
          </w:tcPr>
          <w:p>
            <w:pPr>
              <w:jc w:val="center"/>
              <w:spacing w:line="360" w:lineRule="auto"/>
              <w:widowControl/>
              <w:rPr>
                <w:color w:val="000000"/>
                <w:szCs w:val="21"/>
              </w:rPr>
            </w:pPr>
            <w:r>
              <w:rPr>
                <w:color w:val="000000"/>
                <w:szCs w:val="21"/>
              </w:rPr>
            </w:r>
            <w:r/>
          </w:p>
        </w:tc>
        <w:tc>
          <w:tcPr>
            <w:tcW w:w="1559" w:type="dxa"/>
            <w:textDirection w:val="lrTb"/>
            <w:noWrap w:val="false"/>
          </w:tcPr>
          <w:p>
            <w:pPr>
              <w:jc w:val="center"/>
              <w:spacing w:line="360" w:lineRule="auto"/>
              <w:widowControl/>
              <w:rPr>
                <w:color w:val="000000"/>
                <w:szCs w:val="21"/>
              </w:rPr>
            </w:pPr>
            <w:r>
              <w:rPr>
                <w:color w:val="000000"/>
                <w:szCs w:val="21"/>
              </w:rPr>
              <w:t xml:space="preserve">1人</w:t>
            </w:r>
            <w:r/>
          </w:p>
        </w:tc>
      </w:tr>
      <w:tr>
        <w:trPr>
          <w:trHeight w:val="270"/>
        </w:trPr>
        <w:tc>
          <w:tcPr>
            <w:tcW w:w="878" w:type="dxa"/>
            <w:vAlign w:val="center"/>
            <w:textDirection w:val="lrTb"/>
            <w:noWrap/>
          </w:tcPr>
          <w:p>
            <w:pPr>
              <w:jc w:val="center"/>
              <w:spacing w:line="360" w:lineRule="auto"/>
              <w:widowControl/>
              <w:rPr>
                <w:color w:val="000000"/>
                <w:szCs w:val="21"/>
              </w:rPr>
            </w:pPr>
            <w:r>
              <w:rPr>
                <w:color w:val="000000"/>
                <w:szCs w:val="21"/>
                <w:lang w:bidi="ar"/>
              </w:rPr>
              <w:t xml:space="preserve">10</w:t>
            </w:r>
            <w:r/>
          </w:p>
        </w:tc>
        <w:tc>
          <w:tcPr>
            <w:tcW w:w="2681" w:type="dxa"/>
            <w:vAlign w:val="center"/>
            <w:textDirection w:val="lrTb"/>
            <w:noWrap/>
          </w:tcPr>
          <w:p>
            <w:pPr>
              <w:jc w:val="left"/>
              <w:spacing w:line="360" w:lineRule="auto"/>
              <w:widowControl/>
              <w:rPr>
                <w:color w:val="000000"/>
                <w:szCs w:val="21"/>
              </w:rPr>
            </w:pPr>
            <w:r>
              <w:rPr>
                <w:color w:val="000000"/>
                <w:szCs w:val="21"/>
              </w:rPr>
              <w:t xml:space="preserve">石浦漂染厂停车场公厕</w:t>
            </w:r>
            <w:r/>
          </w:p>
        </w:tc>
        <w:tc>
          <w:tcPr>
            <w:tcW w:w="2126" w:type="dxa"/>
            <w:vAlign w:val="center"/>
            <w:textDirection w:val="lrTb"/>
            <w:noWrap/>
          </w:tcPr>
          <w:p>
            <w:pPr>
              <w:jc w:val="center"/>
              <w:spacing w:line="360" w:lineRule="auto"/>
              <w:widowControl/>
              <w:rPr>
                <w:color w:val="000000"/>
                <w:szCs w:val="21"/>
              </w:rPr>
            </w:pPr>
            <w:r>
              <w:t xml:space="preserve">6:00-21:00</w:t>
            </w:r>
            <w:r/>
          </w:p>
        </w:tc>
        <w:tc>
          <w:tcPr>
            <w:tcW w:w="1418" w:type="dxa"/>
            <w:vAlign w:val="center"/>
            <w:textDirection w:val="lrTb"/>
            <w:noWrap w:val="false"/>
          </w:tcPr>
          <w:p>
            <w:pPr>
              <w:jc w:val="center"/>
              <w:spacing w:line="360" w:lineRule="auto"/>
              <w:widowControl/>
              <w:rPr>
                <w:color w:val="000000"/>
                <w:szCs w:val="21"/>
              </w:rPr>
            </w:pPr>
            <w:r>
              <w:t xml:space="preserve">两班</w:t>
            </w:r>
            <w:r/>
          </w:p>
        </w:tc>
        <w:tc>
          <w:tcPr>
            <w:tcW w:w="1559" w:type="dxa"/>
            <w:textDirection w:val="lrTb"/>
            <w:noWrap w:val="false"/>
          </w:tcPr>
          <w:p>
            <w:pPr>
              <w:jc w:val="center"/>
              <w:spacing w:line="360" w:lineRule="auto"/>
              <w:widowControl/>
              <w:rPr>
                <w:color w:val="000000"/>
                <w:szCs w:val="21"/>
              </w:rPr>
            </w:pPr>
            <w:r>
              <w:rPr>
                <w:color w:val="000000"/>
                <w:szCs w:val="21"/>
              </w:rPr>
              <w:t xml:space="preserve">2人</w:t>
            </w:r>
            <w:r/>
          </w:p>
        </w:tc>
      </w:tr>
    </w:tbl>
    <w:p>
      <w:pPr>
        <w:ind w:firstLine="420"/>
        <w:spacing w:line="360" w:lineRule="auto"/>
        <w:rPr>
          <w:rFonts w:ascii="宋体" w:hAnsi="宋体" w:cs="宋体"/>
          <w:b/>
          <w:bCs/>
          <w:szCs w:val="21"/>
        </w:rPr>
      </w:pPr>
      <w:r>
        <w:rPr>
          <w:rFonts w:hint="eastAsia" w:ascii="宋体" w:hAnsi="宋体" w:cs="宋体"/>
          <w:b/>
          <w:bCs/>
          <w:szCs w:val="21"/>
        </w:rPr>
        <w:t xml:space="preserve">4.6垃圾压缩中转站的运营</w:t>
      </w:r>
      <w:r/>
    </w:p>
    <w:p>
      <w:pPr>
        <w:ind w:firstLine="420"/>
        <w:spacing w:line="360" w:lineRule="auto"/>
        <w:rPr>
          <w:rFonts w:ascii="宋体" w:hAnsi="宋体" w:cs="宋体"/>
          <w:szCs w:val="21"/>
        </w:rPr>
      </w:pPr>
      <w:r>
        <w:rPr>
          <w:rFonts w:hint="eastAsia" w:ascii="宋体" w:hAnsi="宋体" w:cs="宋体"/>
          <w:szCs w:val="21"/>
        </w:rPr>
        <w:t xml:space="preserve">4.6.1总体要求：所有作业人员投标单位需提供统一的工作服及必要的劳动防护用品。</w:t>
      </w:r>
      <w:r/>
    </w:p>
    <w:p>
      <w:pPr>
        <w:ind w:firstLine="420"/>
        <w:spacing w:line="360" w:lineRule="auto"/>
        <w:rPr>
          <w:rFonts w:ascii="宋体" w:hAnsi="宋体" w:cs="宋体"/>
          <w:szCs w:val="21"/>
        </w:rPr>
      </w:pPr>
      <w:r>
        <w:rPr>
          <w:rFonts w:hint="eastAsia" w:ascii="宋体" w:hAnsi="宋体" w:cs="宋体"/>
          <w:szCs w:val="21"/>
        </w:rPr>
        <w:t xml:space="preserve">4.6.2服务内容：保证各站点设备、机械保持良好状态，保证安全运行；及时处理送至站点的垃圾，每天收集的生活垃圾不能隔夜留存，日产日清；每天冲洗场地、清洁机械，保持室内外环境及设备整洁，无恶臭气味；定期喷洒消毒药物灭害灭蝇；保证各站点场地上无污水、杂物；作业工具及防护用品等摆放整齐有序。</w:t>
      </w:r>
      <w:r/>
    </w:p>
    <w:p>
      <w:pPr>
        <w:ind w:firstLine="420"/>
        <w:spacing w:line="360" w:lineRule="auto"/>
        <w:rPr>
          <w:rFonts w:hint="eastAsia" w:ascii="宋体" w:hAnsi="宋体" w:cs="宋体"/>
          <w:szCs w:val="21"/>
        </w:rPr>
      </w:pPr>
      <w:r>
        <w:rPr>
          <w:rFonts w:hint="eastAsia" w:ascii="宋体" w:hAnsi="宋体" w:cs="宋体"/>
          <w:szCs w:val="21"/>
        </w:rPr>
        <w:t xml:space="preserve">4.6.3服务标准：场地清洁无污物、设备保养运行良好、无隔夜留存垃圾、统一着装、规范操作、保障安全运营。压缩中转站发生的一切安全事故均由中标人自行负责，采购人不承担责任。</w:t>
      </w:r>
      <w:r/>
    </w:p>
    <w:p>
      <w:pPr>
        <w:pStyle w:val="883"/>
        <w:ind w:left="0" w:firstLine="420"/>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4.6.4 运营时间：早上4：00-到晚上21：00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附表：</w:t>
      </w:r>
      <w:r/>
    </w:p>
    <w:tbl>
      <w:tblPr>
        <w:tblStyle w:val="853"/>
        <w:tblW w:w="8438" w:type="dxa"/>
        <w:tblInd w:w="247" w:type="dxa"/>
        <w:tblLayout w:type="fixed"/>
        <w:tblCellMar>
          <w:left w:w="0" w:type="dxa"/>
          <w:top w:w="0" w:type="dxa"/>
          <w:right w:w="0" w:type="dxa"/>
          <w:bottom w:w="0" w:type="dxa"/>
        </w:tblCellMar>
        <w:tblLook w:val="04A0" w:firstRow="1" w:lastRow="0" w:firstColumn="1" w:lastColumn="0" w:noHBand="0" w:noVBand="1"/>
      </w:tblPr>
      <w:tblGrid>
        <w:gridCol w:w="1166"/>
        <w:gridCol w:w="3813"/>
        <w:gridCol w:w="3459"/>
      </w:tblGrid>
      <w:tr>
        <w:trPr>
          <w:trHeight w:val="2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3"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中转站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59" w:type="dxa"/>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bidi="ar"/>
              </w:rPr>
              <w:t xml:space="preserve">压缩中转站吨位（吨）</w:t>
            </w:r>
            <w:r/>
          </w:p>
        </w:tc>
      </w:tr>
      <w:tr>
        <w:trPr>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6" w:type="dxa"/>
            <w:vAlign w:val="center"/>
            <w:textDirection w:val="lrTb"/>
            <w:noWrap/>
          </w:tcPr>
          <w:p>
            <w:pPr>
              <w:ind w:firstLine="420"/>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3" w:type="dxa"/>
            <w:vAlign w:val="center"/>
            <w:textDirection w:val="lrTb"/>
            <w:noWrap/>
          </w:tcPr>
          <w:p>
            <w:pPr>
              <w:jc w:val="center"/>
              <w:widowControl/>
              <w:rPr>
                <w:rFonts w:ascii="宋体" w:hAnsi="宋体" w:cs="宋体"/>
                <w:szCs w:val="21"/>
                <w:highlight w:val="none"/>
              </w:rPr>
            </w:pPr>
            <w:r>
              <w:rPr>
                <w:rFonts w:hint="eastAsia" w:ascii="宋体" w:hAnsi="宋体" w:cs="宋体"/>
                <w:color w:val="000000"/>
                <w:sz w:val="20"/>
                <w:szCs w:val="20"/>
                <w:highlight w:val="none"/>
                <w:lang w:bidi="ar"/>
              </w:rPr>
              <w:t xml:space="preserve">孟泾中转站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59"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移动钩壁箱13立方米3个</w:t>
            </w:r>
            <w:r/>
          </w:p>
        </w:tc>
      </w:tr>
    </w:tbl>
    <w:p>
      <w:pPr>
        <w:ind w:firstLine="420"/>
        <w:spacing w:line="360" w:lineRule="auto"/>
        <w:rPr>
          <w:rFonts w:ascii="宋体" w:hAnsi="宋体" w:cs="宋体"/>
          <w:b/>
          <w:bCs/>
          <w:szCs w:val="21"/>
          <w:highlight w:val="none"/>
        </w:rPr>
      </w:pPr>
      <w:r>
        <w:rPr>
          <w:rFonts w:ascii="宋体" w:hAnsi="宋体" w:cs="宋体"/>
          <w:b/>
          <w:bCs/>
          <w:szCs w:val="21"/>
          <w:highlight w:val="none"/>
        </w:rPr>
      </w:r>
      <w:r/>
    </w:p>
    <w:p>
      <w:pPr>
        <w:ind w:firstLine="420"/>
        <w:spacing w:line="360" w:lineRule="auto"/>
        <w:rPr>
          <w:rFonts w:ascii="宋体" w:hAnsi="宋体" w:cs="宋体"/>
          <w:b/>
          <w:bCs/>
          <w:szCs w:val="21"/>
        </w:rPr>
      </w:pPr>
      <w:r>
        <w:rPr>
          <w:rFonts w:hint="eastAsia" w:ascii="宋体" w:hAnsi="宋体" w:cs="宋体"/>
          <w:b/>
          <w:bCs/>
          <w:szCs w:val="21"/>
        </w:rPr>
        <w:t xml:space="preserve">4.7果壳箱保洁维修</w:t>
      </w:r>
      <w:r/>
    </w:p>
    <w:p>
      <w:pPr>
        <w:ind w:firstLine="420"/>
        <w:spacing w:line="360" w:lineRule="auto"/>
        <w:rPr>
          <w:rFonts w:ascii="宋体" w:hAnsi="宋体" w:cs="宋体"/>
          <w:szCs w:val="21"/>
        </w:rPr>
      </w:pPr>
      <w:r>
        <w:rPr>
          <w:rFonts w:hint="eastAsia" w:ascii="宋体" w:hAnsi="宋体" w:cs="宋体"/>
          <w:szCs w:val="21"/>
        </w:rPr>
        <w:t xml:space="preserve">4.7.1总体要求：要求有和电动垃圾收集车相符的驾照；所有作业人员投标单位需提供统一的工作服及必要的劳动防护用品。</w:t>
      </w:r>
      <w:r/>
    </w:p>
    <w:p>
      <w:pPr>
        <w:ind w:firstLine="420"/>
        <w:spacing w:line="360" w:lineRule="auto"/>
        <w:rPr>
          <w:rFonts w:ascii="宋体" w:hAnsi="宋体" w:cs="宋体"/>
          <w:szCs w:val="21"/>
        </w:rPr>
      </w:pPr>
      <w:r>
        <w:rPr>
          <w:rFonts w:hint="eastAsia" w:ascii="宋体" w:hAnsi="宋体" w:cs="宋体"/>
          <w:szCs w:val="21"/>
        </w:rPr>
        <w:t xml:space="preserve">4.7.2服务内容：果壳箱的清洗保洁作业，包括内外擦拭、巡视果壳箱、垃圾运送到指定地点；</w:t>
      </w:r>
      <w:r/>
    </w:p>
    <w:p>
      <w:pPr>
        <w:ind w:firstLine="420"/>
        <w:spacing w:line="360" w:lineRule="auto"/>
        <w:rPr>
          <w:rFonts w:ascii="宋体" w:hAnsi="宋体" w:cs="宋体"/>
          <w:szCs w:val="21"/>
        </w:rPr>
      </w:pPr>
      <w:r>
        <w:rPr>
          <w:rFonts w:hint="eastAsia" w:ascii="宋体" w:hAnsi="宋体" w:cs="宋体"/>
          <w:szCs w:val="21"/>
        </w:rPr>
        <w:t xml:space="preserve">4.7.3服务标准：7点前完成所有果壳箱的清洁。果壳箱内外干净整洁、</w:t>
      </w:r>
      <w:r>
        <w:rPr>
          <w:rFonts w:hint="eastAsia" w:ascii="宋体" w:hAnsi="宋体" w:cs="宋体"/>
          <w:szCs w:val="21"/>
          <w:lang w:eastAsia="zh-CN"/>
        </w:rPr>
        <w:t xml:space="preserve">每天内外擦拭（必要时冲洗）不少于1次</w:t>
      </w:r>
      <w:r>
        <w:rPr>
          <w:rFonts w:hint="eastAsia" w:ascii="宋体" w:hAnsi="宋体" w:cs="宋体"/>
          <w:szCs w:val="21"/>
        </w:rPr>
        <w:t xml:space="preserve">、及时收集箱内的废物（每天不少于2次，夏季根据情况增加）、对果壳箱内垃圾桶套塑料袋。</w:t>
      </w:r>
      <w:r/>
    </w:p>
    <w:p>
      <w:pPr>
        <w:ind w:firstLine="420"/>
        <w:spacing w:line="360" w:lineRule="auto"/>
        <w:rPr>
          <w:rFonts w:ascii="宋体" w:hAnsi="宋体" w:cs="宋体"/>
          <w:szCs w:val="21"/>
        </w:rPr>
      </w:pPr>
      <w:r>
        <w:rPr>
          <w:rFonts w:hint="eastAsia" w:ascii="宋体" w:hAnsi="宋体" w:cs="宋体"/>
          <w:szCs w:val="21"/>
        </w:rPr>
        <w:t xml:space="preserve">4.7.4人员要求：服务数量约200个。4人负责果壳箱的垃圾清运，清运人员从飞行保洁人员中调配使用。</w:t>
      </w:r>
      <w:r/>
    </w:p>
    <w:p>
      <w:pPr>
        <w:ind w:firstLine="420"/>
        <w:spacing w:line="360" w:lineRule="auto"/>
        <w:rPr>
          <w:rFonts w:ascii="宋体" w:hAnsi="宋体" w:cs="宋体"/>
          <w:szCs w:val="21"/>
        </w:rPr>
      </w:pPr>
      <w:r>
        <w:rPr>
          <w:rFonts w:hint="eastAsia" w:ascii="宋体" w:hAnsi="宋体" w:cs="宋体"/>
          <w:szCs w:val="21"/>
        </w:rPr>
        <w:t xml:space="preserve">4.7.5 早7点前清除隔夜垃圾，三轮垃圾收集运输车一辆，上下午各清运一次。以不满溢为标准，包含果壳箱周边垃圾清运。</w:t>
      </w:r>
      <w:r/>
    </w:p>
    <w:p>
      <w:pPr>
        <w:ind w:firstLine="420"/>
        <w:spacing w:line="360" w:lineRule="auto"/>
        <w:rPr>
          <w:rFonts w:ascii="宋体" w:hAnsi="宋体" w:cs="宋体"/>
          <w:b/>
          <w:szCs w:val="21"/>
        </w:rPr>
      </w:pPr>
      <w:r>
        <w:rPr>
          <w:rFonts w:hint="eastAsia" w:ascii="宋体" w:hAnsi="宋体" w:cs="宋体"/>
          <w:b/>
          <w:szCs w:val="21"/>
        </w:rPr>
        <w:t xml:space="preserve">4.7.6  </w:t>
      </w:r>
      <w:r>
        <w:rPr>
          <w:rFonts w:hint="eastAsia" w:ascii="宋体" w:hAnsi="宋体" w:cs="宋体"/>
          <w:szCs w:val="21"/>
        </w:rPr>
        <w:t xml:space="preserve">每年7、8、9、10四个月，夜宵专线收运时间在晚上10点-12点左右，具体根据甲方要求进行。</w:t>
      </w:r>
      <w:r/>
    </w:p>
    <w:p>
      <w:pPr>
        <w:ind w:firstLine="420"/>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b/>
          <w:szCs w:val="21"/>
        </w:rPr>
      </w:pPr>
      <w:r>
        <w:rPr>
          <w:rFonts w:hint="eastAsia" w:ascii="宋体" w:hAnsi="宋体" w:cs="宋体"/>
          <w:b/>
          <w:szCs w:val="21"/>
        </w:rPr>
        <w:t xml:space="preserve">四、其他要求：</w:t>
      </w:r>
      <w:r/>
    </w:p>
    <w:p>
      <w:pPr>
        <w:ind w:firstLine="420"/>
        <w:spacing w:line="360" w:lineRule="auto"/>
        <w:rPr>
          <w:rFonts w:ascii="宋体" w:hAnsi="宋体" w:cs="宋体"/>
          <w:color w:val="000000"/>
          <w:szCs w:val="21"/>
        </w:rPr>
      </w:pPr>
      <w:r>
        <w:rPr>
          <w:rFonts w:hint="eastAsia" w:ascii="宋体" w:hAnsi="宋体" w:cs="宋体"/>
          <w:szCs w:val="21"/>
        </w:rPr>
        <w:t xml:space="preserve">1.</w:t>
      </w:r>
      <w:r>
        <w:rPr>
          <w:rFonts w:hint="eastAsia" w:ascii="宋体" w:hAnsi="宋体" w:cs="宋体"/>
          <w:color w:val="000000"/>
          <w:szCs w:val="21"/>
        </w:rPr>
        <w:t xml:space="preserve">当班作业人员、管理人员、车辆配备配置数量及作业时间不低于招标要求，如项目服务过程中投入的人员或设备无法完成服务要求，投标人自行增派人员和设备，费用包含在投标报价中。</w:t>
      </w:r>
      <w:r/>
    </w:p>
    <w:p>
      <w:pPr>
        <w:ind w:firstLine="420"/>
        <w:spacing w:line="360" w:lineRule="auto"/>
        <w:rPr>
          <w:rFonts w:ascii="宋体" w:hAnsi="宋体" w:cs="宋体"/>
          <w:szCs w:val="21"/>
        </w:rPr>
      </w:pPr>
      <w:r>
        <w:rPr>
          <w:rFonts w:hint="eastAsia" w:ascii="宋体" w:hAnsi="宋体" w:cs="宋体"/>
          <w:szCs w:val="21"/>
        </w:rPr>
        <w:t xml:space="preserve">2.在合同履行期间，招标人有权根据实际情况对考核方式、考核内容、作业要求作出调整，中标人应无条件接受。</w:t>
      </w:r>
      <w:r/>
    </w:p>
    <w:p>
      <w:pPr>
        <w:ind w:firstLine="420"/>
        <w:spacing w:line="360" w:lineRule="auto"/>
        <w:rPr>
          <w:rFonts w:ascii="宋体" w:hAnsi="宋体" w:cs="宋体"/>
          <w:szCs w:val="21"/>
        </w:rPr>
      </w:pPr>
      <w:r>
        <w:rPr>
          <w:rFonts w:hint="eastAsia" w:ascii="宋体" w:hAnsi="宋体" w:cs="宋体"/>
          <w:szCs w:val="21"/>
        </w:rPr>
        <w:t xml:space="preserve">3.每月15日前向招标人提交项目相关运营资料，包括但不限于人员信息、工作排班、人员工资等发放资料、社保公积金缴纳资料、保险购买情况、车辆信息、垃圾清运量、用水量等，并确保资料信息的真实性。招标人核实后支付上月服务费用，如中标人未按实发放或弄虚作假的，招标人有权扣除相关费用、启动约谈机制并对此进行考核扣分。</w:t>
      </w:r>
      <w:r/>
    </w:p>
    <w:p>
      <w:pPr>
        <w:ind w:firstLine="420"/>
        <w:spacing w:line="360" w:lineRule="auto"/>
        <w:rPr>
          <w:rFonts w:ascii="宋体" w:hAnsi="宋体" w:cs="宋体"/>
          <w:szCs w:val="21"/>
        </w:rPr>
      </w:pPr>
      <w:r>
        <w:rPr>
          <w:rFonts w:hint="eastAsia" w:ascii="宋体" w:hAnsi="宋体" w:cs="宋体"/>
          <w:szCs w:val="21"/>
        </w:rPr>
        <w:t xml:space="preserve">4.所有作业工具必须按照招标人要求统一配置，并标明各保洁公司名称。工作服按招标人统一标准，中标人自行采购。</w:t>
      </w:r>
      <w:r/>
    </w:p>
    <w:p>
      <w:pPr>
        <w:ind w:firstLine="420"/>
        <w:spacing w:line="360" w:lineRule="auto"/>
        <w:rPr>
          <w:rFonts w:ascii="宋体" w:hAnsi="宋体" w:cs="宋体"/>
          <w:szCs w:val="21"/>
        </w:rPr>
      </w:pPr>
      <w:r>
        <w:rPr>
          <w:rFonts w:hint="eastAsia" w:ascii="宋体" w:hAnsi="宋体" w:cs="宋体"/>
          <w:szCs w:val="21"/>
        </w:rPr>
        <w:t xml:space="preserve">5.中标人须为所有环卫作业人员、项目管理人员配备人员信息化设备，设备须接入环卫所信息化监管平台。中标人应做好信息化设备的管理，保障个人信息化设备的正常使用。如最终因招标人原因无需配备相关设备的，该部分费用从结算金额中扣除。</w:t>
      </w:r>
      <w:r/>
    </w:p>
    <w:p>
      <w:pPr>
        <w:ind w:firstLine="420"/>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t xml:space="preserve">环卫作业服务期内，招标人根据工作需要召开会议，中标人的法定代表人及项目负责人必须准时参加。</w:t>
      </w:r>
      <w:r/>
    </w:p>
    <w:p>
      <w:pPr>
        <w:ind w:firstLine="420"/>
        <w:spacing w:line="360" w:lineRule="auto"/>
        <w:rPr>
          <w:rFonts w:ascii="宋体" w:hAnsi="宋体" w:cs="宋体"/>
          <w:szCs w:val="21"/>
          <w:highlight w:val="none"/>
        </w:rPr>
      </w:pPr>
      <w:r>
        <w:rPr>
          <w:rFonts w:hint="eastAsia" w:ascii="宋体" w:hAnsi="宋体" w:cs="宋体"/>
          <w:szCs w:val="21"/>
        </w:rPr>
        <w:t xml:space="preserve">7.</w:t>
      </w:r>
      <w:r>
        <w:rPr>
          <w:rFonts w:ascii="宋体" w:hAnsi="宋体" w:cs="宋体"/>
          <w:szCs w:val="21"/>
        </w:rPr>
        <w:t xml:space="preserve">招标人将对中标人提供的车辆设备进行现场核查，如不满足要求，中标人须重新配置</w:t>
      </w:r>
      <w:r>
        <w:rPr>
          <w:rFonts w:ascii="宋体" w:hAnsi="宋体" w:cs="宋体"/>
          <w:szCs w:val="21"/>
          <w:highlight w:val="none"/>
        </w:rPr>
        <w:t xml:space="preserve">。项目进场前车辆设备及人员必须按要求配置到位，否则招标人有权取消其中标资格或解除合同，中标人承担全部违约责任。项目服务期限内，车辆设备未经招标人允许，不得随意更换。</w:t>
      </w:r>
      <w:r/>
    </w:p>
    <w:p>
      <w:pPr>
        <w:ind w:firstLine="420"/>
        <w:spacing w:line="360" w:lineRule="auto"/>
        <w:rPr>
          <w:rFonts w:hint="default" w:eastAsia="宋体"/>
          <w:highlight w:val="none"/>
          <w:lang w:val="en-US" w:eastAsia="zh-CN"/>
        </w:rPr>
      </w:pPr>
      <w:r>
        <w:rPr>
          <w:rFonts w:hint="eastAsia" w:ascii="宋体" w:hAnsi="宋体" w:cs="宋体"/>
          <w:szCs w:val="21"/>
        </w:rPr>
        <w:t xml:space="preserve">8.中标后由招标人通知或按合同约定时间进场</w:t>
      </w:r>
      <w:r>
        <w:rPr>
          <w:rFonts w:hint="eastAsia" w:ascii="宋体" w:hAnsi="宋体" w:cs="宋体"/>
          <w:szCs w:val="21"/>
          <w:highlight w:val="none"/>
          <w:lang w:eastAsia="zh-CN"/>
        </w:rPr>
        <w:t xml:space="preserve">，</w:t>
      </w:r>
      <w:r>
        <w:rPr>
          <w:rFonts w:hint="eastAsia" w:ascii="宋体" w:hAnsi="宋体"/>
          <w:b w:val="0"/>
          <w:bCs w:val="0"/>
          <w:sz w:val="21"/>
          <w:szCs w:val="24"/>
          <w:highlight w:val="none"/>
          <w:lang w:val="en-US" w:eastAsia="zh-CN"/>
        </w:rPr>
        <w:t xml:space="preserve">进场前；中标单位自行准备车辆充电场所、项目部、停车场。</w:t>
      </w:r>
      <w:r/>
    </w:p>
    <w:p>
      <w:pPr>
        <w:ind w:firstLine="422"/>
        <w:spacing w:line="360" w:lineRule="auto"/>
        <w:rPr>
          <w:rFonts w:ascii="宋体" w:hAnsi="宋体" w:cs="宋体"/>
          <w:b/>
          <w:bCs/>
          <w:szCs w:val="21"/>
        </w:rPr>
      </w:pPr>
      <w:r>
        <w:rPr>
          <w:rFonts w:hint="eastAsia" w:ascii="宋体" w:hAnsi="宋体" w:cs="宋体"/>
          <w:b/>
          <w:bCs/>
          <w:szCs w:val="21"/>
        </w:rPr>
        <w:t xml:space="preserve">9</w:t>
      </w:r>
      <w:r>
        <w:rPr>
          <w:rFonts w:hint="eastAsia" w:ascii="宋体" w:hAnsi="宋体" w:cs="宋体"/>
          <w:b/>
          <w:bCs/>
          <w:szCs w:val="21"/>
          <w:lang w:val="en-US" w:eastAsia="zh-CN"/>
        </w:rPr>
        <w:t xml:space="preserve">.</w:t>
      </w:r>
      <w:r>
        <w:rPr>
          <w:rFonts w:hint="eastAsia" w:ascii="宋体" w:hAnsi="宋体" w:cs="宋体"/>
          <w:b/>
          <w:bCs/>
          <w:szCs w:val="21"/>
        </w:rPr>
        <w:t xml:space="preserve">投标人提供的服务应满足全部招标要求，如果其中某些条款不响应时，应在偏离表中逐条列出，未列出的视同响应。</w:t>
      </w:r>
      <w:r/>
    </w:p>
    <w:p>
      <w:pPr>
        <w:ind w:firstLine="420"/>
        <w:spacing w:line="360" w:lineRule="auto"/>
        <w:widowControl/>
        <w:rPr>
          <w:rFonts w:ascii="宋体" w:hAnsi="宋体"/>
          <w:szCs w:val="21"/>
        </w:rPr>
      </w:pPr>
      <w:r>
        <w:rPr>
          <w:rFonts w:hint="eastAsia" w:ascii="宋体" w:hAnsi="宋体" w:cs="宋体"/>
          <w:bCs/>
          <w:szCs w:val="21"/>
        </w:rPr>
        <w:t xml:space="preserve">10</w:t>
      </w:r>
      <w:r>
        <w:rPr>
          <w:rFonts w:hint="eastAsia" w:ascii="宋体" w:hAnsi="宋体" w:cs="宋体"/>
          <w:bCs/>
          <w:szCs w:val="21"/>
          <w:lang w:val="en-US" w:eastAsia="zh-CN"/>
        </w:rPr>
        <w:t xml:space="preserve">.</w:t>
      </w:r>
      <w:r>
        <w:rPr>
          <w:rFonts w:hint="eastAsia" w:ascii="宋体" w:hAnsi="宋体"/>
          <w:szCs w:val="21"/>
        </w:rPr>
        <w:t xml:space="preserve">合同形式及风险范围：</w:t>
      </w:r>
      <w:r>
        <w:rPr>
          <w:rFonts w:hint="eastAsia" w:ascii="宋体" w:hAnsi="宋体"/>
          <w:szCs w:val="21"/>
          <w:lang w:val="zh-CN"/>
        </w:rPr>
        <w:t xml:space="preserve">按月付款，月度款按时间比例折算</w:t>
      </w:r>
      <w:r>
        <w:rPr>
          <w:rFonts w:hint="eastAsia" w:ascii="宋体" w:hAnsi="宋体"/>
          <w:szCs w:val="21"/>
        </w:rPr>
        <w:t xml:space="preserve">，合同单价中</w:t>
      </w:r>
      <w:r>
        <w:rPr>
          <w:rFonts w:hint="eastAsia" w:ascii="宋体" w:hAnsi="宋体" w:cs="Arial"/>
          <w:szCs w:val="21"/>
        </w:rPr>
        <w:t xml:space="preserve">包括但不限于人员费用、交通费用、服装费用、工具费用、车辆设备的维护运行费用、保险费用、管理费、税费等一切和本次服务有关的费</w:t>
      </w:r>
      <w:r>
        <w:rPr>
          <w:rFonts w:hint="eastAsia" w:ascii="宋体" w:hAnsi="宋体"/>
          <w:szCs w:val="21"/>
        </w:rPr>
        <w:t xml:space="preserve">用。报价中应包含市场价格风险和政策风险在内的一切费用，合同期内中标单价不调整。</w:t>
      </w:r>
      <w:r/>
    </w:p>
    <w:p>
      <w:pPr>
        <w:ind w:firstLine="420"/>
        <w:spacing w:line="360" w:lineRule="auto"/>
        <w:widowControl/>
        <w:rPr>
          <w:rFonts w:ascii="宋体" w:hAnsi="宋体" w:cs="宋体"/>
          <w:szCs w:val="21"/>
        </w:rPr>
      </w:pPr>
      <w:r>
        <w:rPr>
          <w:rFonts w:hint="eastAsia" w:ascii="宋体" w:hAnsi="宋体" w:cs="Arial"/>
          <w:szCs w:val="21"/>
        </w:rPr>
        <w:t xml:space="preserve">11</w:t>
      </w:r>
      <w:r>
        <w:rPr>
          <w:rFonts w:hint="eastAsia" w:ascii="宋体" w:hAnsi="宋体" w:cs="Arial"/>
          <w:szCs w:val="21"/>
          <w:lang w:val="en-US" w:eastAsia="zh-CN"/>
        </w:rPr>
        <w:t xml:space="preserve">.</w:t>
      </w:r>
      <w:r>
        <w:rPr>
          <w:rFonts w:hint="eastAsia" w:ascii="宋体" w:hAnsi="宋体" w:cs="宋体"/>
          <w:szCs w:val="21"/>
        </w:rPr>
        <w:t xml:space="preserve">本项目服务过程中所有安全责任由成交人承担。</w:t>
      </w:r>
      <w:r/>
    </w:p>
    <w:p>
      <w:pPr>
        <w:ind w:firstLine="420"/>
        <w:spacing w:line="360" w:lineRule="auto"/>
        <w:widowControl/>
        <w:rPr>
          <w:rFonts w:ascii="宋体" w:hAnsi="宋体" w:cs="宋体"/>
          <w:szCs w:val="21"/>
        </w:rPr>
      </w:pPr>
      <w:r>
        <w:rPr>
          <w:rFonts w:hint="eastAsia" w:ascii="宋体" w:hAnsi="宋体" w:cs="宋体"/>
          <w:szCs w:val="21"/>
        </w:rPr>
        <w:t xml:space="preserve">12</w:t>
      </w:r>
      <w:r>
        <w:rPr>
          <w:rFonts w:hint="eastAsia" w:ascii="宋体" w:hAnsi="宋体" w:cs="宋体"/>
          <w:szCs w:val="21"/>
          <w:lang w:val="en-US" w:eastAsia="zh-CN"/>
        </w:rPr>
        <w:t xml:space="preserve">.</w:t>
      </w:r>
      <w:r>
        <w:rPr>
          <w:rFonts w:hint="eastAsia" w:ascii="宋体" w:hAnsi="宋体" w:cs="宋体"/>
          <w:szCs w:val="21"/>
        </w:rPr>
        <w:t xml:space="preserve">采购人有权对成交人提供相关证明材料的原件进行核查，成交人须无条件配合。</w:t>
      </w:r>
      <w:r/>
    </w:p>
    <w:p>
      <w:pPr>
        <w:ind w:firstLine="420"/>
        <w:spacing w:line="360" w:lineRule="auto"/>
        <w:widowControl/>
        <w:rPr>
          <w:rFonts w:ascii="宋体" w:hAnsi="宋体" w:cs="宋体"/>
          <w:szCs w:val="21"/>
        </w:rPr>
      </w:pPr>
      <w:r>
        <w:rPr>
          <w:rFonts w:hint="eastAsia" w:ascii="宋体" w:hAnsi="宋体" w:cs="宋体"/>
          <w:szCs w:val="21"/>
        </w:rPr>
        <w:t xml:space="preserve">13</w:t>
      </w:r>
      <w:r>
        <w:rPr>
          <w:rFonts w:hint="eastAsia" w:ascii="宋体" w:hAnsi="宋体" w:cs="宋体"/>
          <w:szCs w:val="21"/>
          <w:lang w:val="en-US" w:eastAsia="zh-CN"/>
        </w:rPr>
        <w:t xml:space="preserve">.</w:t>
      </w:r>
      <w:r>
        <w:rPr>
          <w:rFonts w:hint="eastAsia" w:ascii="宋体" w:hAnsi="宋体" w:cs="宋体"/>
          <w:szCs w:val="21"/>
        </w:rPr>
        <w:t xml:space="preserve">响应单位所提供资料应是真实的，若有虚假，由其自行承担一切后果。</w:t>
      </w:r>
      <w:r/>
    </w:p>
    <w:p>
      <w:pPr>
        <w:ind w:firstLine="420"/>
        <w:spacing w:line="360" w:lineRule="auto"/>
        <w:widowControl/>
        <w:rPr>
          <w:rFonts w:ascii="宋体" w:hAnsi="宋体"/>
        </w:rPr>
      </w:pPr>
      <w:r>
        <w:rPr>
          <w:rFonts w:hint="eastAsia" w:ascii="宋体" w:hAnsi="宋体" w:cs="宋体"/>
          <w:szCs w:val="21"/>
        </w:rPr>
        <w:t xml:space="preserve">14</w:t>
      </w:r>
      <w:r>
        <w:rPr>
          <w:rFonts w:hint="eastAsia" w:ascii="宋体" w:hAnsi="宋体" w:cs="宋体"/>
          <w:szCs w:val="21"/>
          <w:lang w:val="en-US" w:eastAsia="zh-CN"/>
        </w:rPr>
        <w:t xml:space="preserve">.</w:t>
      </w:r>
      <w:r>
        <w:rPr>
          <w:rFonts w:hint="eastAsia" w:ascii="宋体" w:hAnsi="宋体" w:cs="宋体"/>
          <w:szCs w:val="21"/>
        </w:rPr>
        <w:t xml:space="preserve">服务商自行勘踏现场。成交后服务商不得以不完全了解现场情况为理由而向采购人提出</w:t>
      </w:r>
      <w:r>
        <w:rPr>
          <w:rFonts w:hint="eastAsia" w:ascii="宋体" w:hAnsi="宋体"/>
        </w:rPr>
        <w:t xml:space="preserve">任何索赔的要求，对此采购人不承担任何责任并将不作任何答复。</w:t>
      </w:r>
      <w:r/>
    </w:p>
    <w:p>
      <w:pPr>
        <w:ind w:firstLine="420"/>
        <w:spacing w:line="360" w:lineRule="auto"/>
        <w:widowControl/>
        <w:rPr>
          <w:rFonts w:hAnsi="宋体" w:cs="宋体"/>
          <w:color w:val="ff0000"/>
          <w:szCs w:val="21"/>
          <w:highlight w:val="none"/>
        </w:rPr>
      </w:pPr>
      <w:r>
        <w:rPr>
          <w:rFonts w:hint="eastAsia" w:ascii="宋体" w:hAnsi="宋体"/>
          <w:highlight w:val="none"/>
        </w:rPr>
        <w:t xml:space="preserve">15</w:t>
      </w:r>
      <w:r>
        <w:rPr>
          <w:rFonts w:hint="eastAsia" w:ascii="宋体" w:hAnsi="宋体"/>
          <w:highlight w:val="none"/>
          <w:lang w:val="en-US" w:eastAsia="zh-CN"/>
        </w:rPr>
        <w:t xml:space="preserve">.</w:t>
      </w:r>
      <w:r>
        <w:rPr>
          <w:rFonts w:hint="eastAsia" w:hAnsi="宋体" w:cs="宋体"/>
          <w:color w:val="ff0000"/>
          <w:szCs w:val="21"/>
          <w:highlight w:val="none"/>
        </w:rPr>
        <w:t xml:space="preserve">若投标人投多个标段，每个标段的投标书应分别制作</w:t>
      </w:r>
      <w:r>
        <w:rPr>
          <w:rFonts w:hint="eastAsia" w:hAnsi="宋体"/>
          <w:color w:val="ff0000"/>
          <w:szCs w:val="21"/>
          <w:highlight w:val="none"/>
        </w:rPr>
        <w:t xml:space="preserve">。</w:t>
      </w:r>
      <w:r>
        <w:rPr>
          <w:rFonts w:hint="eastAsia" w:hAnsi="宋体" w:cs="宋体"/>
          <w:color w:val="ff0000"/>
          <w:szCs w:val="21"/>
          <w:highlight w:val="none"/>
        </w:rPr>
        <w:t xml:space="preserve">所有项目</w:t>
      </w:r>
      <w:r>
        <w:rPr>
          <w:rFonts w:hAnsi="宋体" w:cs="宋体"/>
          <w:color w:val="ff0000"/>
          <w:szCs w:val="21"/>
          <w:highlight w:val="none"/>
        </w:rPr>
        <w:t xml:space="preserve">名称后</w:t>
      </w:r>
      <w:r>
        <w:rPr>
          <w:rFonts w:hint="eastAsia" w:hAnsi="宋体" w:cs="宋体"/>
          <w:color w:val="ff0000"/>
          <w:szCs w:val="21"/>
          <w:highlight w:val="none"/>
        </w:rPr>
        <w:t xml:space="preserve">加括号</w:t>
      </w:r>
      <w:r>
        <w:rPr>
          <w:rFonts w:hAnsi="宋体" w:cs="宋体"/>
          <w:color w:val="ff0000"/>
          <w:szCs w:val="21"/>
          <w:highlight w:val="none"/>
        </w:rPr>
        <w:t xml:space="preserve">，括号内</w:t>
      </w:r>
      <w:r>
        <w:rPr>
          <w:rFonts w:hint="eastAsia" w:hAnsi="宋体" w:cs="宋体"/>
          <w:color w:val="ff0000"/>
          <w:szCs w:val="21"/>
          <w:highlight w:val="none"/>
        </w:rPr>
        <w:t xml:space="preserve">注明</w:t>
      </w:r>
      <w:r>
        <w:rPr>
          <w:rFonts w:hAnsi="宋体" w:cs="宋体"/>
          <w:color w:val="ff0000"/>
          <w:szCs w:val="21"/>
          <w:highlight w:val="none"/>
        </w:rPr>
        <w:t xml:space="preserve">标段一</w:t>
      </w:r>
      <w:r>
        <w:rPr>
          <w:rFonts w:hint="eastAsia" w:hAnsi="宋体" w:cs="宋体"/>
          <w:color w:val="ff0000"/>
          <w:szCs w:val="21"/>
          <w:highlight w:val="none"/>
        </w:rPr>
        <w:t xml:space="preserve">或</w:t>
      </w:r>
      <w:r>
        <w:rPr>
          <w:rFonts w:hAnsi="宋体" w:cs="宋体"/>
          <w:color w:val="ff0000"/>
          <w:szCs w:val="21"/>
          <w:highlight w:val="none"/>
        </w:rPr>
        <w:t xml:space="preserve">二字样或写具体标段名称</w:t>
      </w:r>
      <w:r>
        <w:rPr>
          <w:rFonts w:hint="eastAsia" w:hAnsi="宋体" w:cs="宋体"/>
          <w:color w:val="ff0000"/>
          <w:szCs w:val="21"/>
          <w:highlight w:val="none"/>
        </w:rPr>
        <w:t xml:space="preserve">。</w:t>
      </w:r>
      <w:r/>
    </w:p>
    <w:p>
      <w:pPr>
        <w:ind w:firstLine="420"/>
        <w:spacing w:line="360" w:lineRule="auto"/>
        <w:widowControl/>
        <w:rPr>
          <w:rFonts w:ascii="宋体" w:hAnsi="宋体"/>
          <w:highlight w:val="none"/>
        </w:rPr>
      </w:pPr>
      <w:r>
        <w:rPr>
          <w:rFonts w:hint="eastAsia" w:ascii="宋体" w:hAnsi="宋体"/>
          <w:highlight w:val="none"/>
        </w:rPr>
        <w:t xml:space="preserve">16.中标单位须严格执行江苏省人社厅《关于做好高温津贴支付有关工作的通知》（苏人社发〔2018〕113号）相关规定，本项目垃圾清运驾驶员属室外露天高温作业岗位，每年6、7、8、9月足额发放高温津贴，标准不低于300元/人/月。高温津贴须以现金形式随当月工资发放，工资条单独列明高温津贴项目。</w:t>
      </w:r>
      <w:r/>
    </w:p>
    <w:p>
      <w:pPr>
        <w:ind w:firstLine="420"/>
        <w:spacing w:line="360" w:lineRule="auto"/>
        <w:widowControl/>
        <w:rPr>
          <w:rFonts w:hint="eastAsia" w:ascii="宋体" w:hAnsi="宋体"/>
          <w:highlight w:val="none"/>
        </w:rPr>
      </w:pPr>
      <w:r>
        <w:rPr>
          <w:rFonts w:hint="eastAsia" w:ascii="宋体" w:hAnsi="宋体"/>
          <w:highlight w:val="none"/>
        </w:rPr>
        <w:t xml:space="preserve">17.中标单位须遵照昆山市城市管理主管部门环卫外包服务统一管理要求，为本项目垃圾清运驾驶员发放春节慰问金，发放标准每人每年不低于1000元。慰问金须通过银行转账足额发放至职工本人银行账户，严禁以米面粮油、年货、购物卡等实物或有价卡券抵充现金慰问金；每自然年度春节前须全部发放完毕，并建立专项发放台账，完整留存银行转账流水、职工签收记录，同步随同月度人员薪酬资料报送采购人核查归档。</w:t>
      </w:r>
      <w:r/>
    </w:p>
    <w:p>
      <w:pPr>
        <w:pStyle w:val="883"/>
        <w:ind w:left="0" w:firstLine="420"/>
        <w:rPr>
          <w:rFonts w:hint="default" w:ascii="宋体" w:hAnsi="宋体" w:eastAsia="宋体" w:cs="Times New Roman"/>
          <w:sz w:val="21"/>
          <w:szCs w:val="24"/>
          <w:highlight w:val="none"/>
          <w:lang w:val="en-US" w:eastAsia="zh-CN" w:bidi="ar-SA"/>
        </w:rPr>
      </w:pPr>
      <w:r>
        <w:rPr>
          <w:rFonts w:hint="eastAsia" w:ascii="宋体" w:hAnsi="宋体" w:eastAsia="宋体" w:cs="Times New Roman"/>
          <w:sz w:val="21"/>
          <w:szCs w:val="24"/>
          <w:highlight w:val="none"/>
          <w:lang w:val="en-US" w:eastAsia="zh-CN" w:bidi="ar-SA"/>
        </w:rPr>
        <w:t xml:space="preserve">18.服务期间垃圾压缩中转站的改造，中标单位需无条件配合相关人员安排</w:t>
      </w:r>
      <w:r>
        <w:rPr>
          <w:rFonts w:hint="eastAsia" w:ascii="宋体" w:eastAsia="宋体" w:cs="Times New Roman"/>
          <w:sz w:val="21"/>
          <w:szCs w:val="24"/>
          <w:highlight w:val="none"/>
          <w:lang w:val="en-US" w:eastAsia="zh-CN" w:bidi="ar-SA"/>
        </w:rPr>
        <w:t xml:space="preserve">，保证平稳过渡。</w:t>
      </w:r>
      <w:r/>
    </w:p>
    <w:p>
      <w:pPr>
        <w:ind w:firstLine="420"/>
        <w:spacing w:line="360" w:lineRule="auto"/>
        <w:widowControl/>
        <w:rPr>
          <w:rFonts w:ascii="宋体" w:hAnsi="宋体"/>
          <w:highlight w:val="none"/>
        </w:rPr>
      </w:pPr>
      <w:r>
        <w:rPr>
          <w:rFonts w:hint="eastAsia" w:ascii="宋体" w:hAnsi="宋体"/>
          <w:highlight w:val="none"/>
          <w:lang w:val="en-US" w:eastAsia="zh-CN"/>
        </w:rPr>
        <w:t xml:space="preserve">19.</w:t>
      </w:r>
      <w:r>
        <w:rPr>
          <w:rFonts w:hint="eastAsia" w:ascii="宋体" w:hAnsi="宋体"/>
          <w:highlight w:val="none"/>
        </w:rPr>
        <w:t xml:space="preserve">附件（双击图标可打开）</w:t>
      </w:r>
      <w:r/>
    </w:p>
    <w:p>
      <w:pPr>
        <w:pStyle w:val="854"/>
        <w:ind w:firstLine="630"/>
        <w:rPr>
          <w:rFonts w:hint="eastAsia" w:ascii="宋体" w:hAnsi="宋体"/>
          <w:b w:val="0"/>
          <w:bCs w:val="0"/>
          <w:sz w:val="21"/>
          <w:szCs w:val="24"/>
        </w:rPr>
      </w:pPr>
      <w:r>
        <w:rPr>
          <w:rFonts w:hint="eastAsia" w:ascii="宋体" w:hAnsi="宋体"/>
          <w:b w:val="0"/>
          <w:bCs w:val="0"/>
          <w:sz w:val="21"/>
          <w:szCs w:val="24"/>
        </w:rPr>
        <w:t xml:space="preserve">  </w:t>
      </w:r>
      <w:r>
        <w:rPr>
          <w:rFonts w:hint="eastAsia" w:ascii="宋体" w:hAnsi="宋体"/>
          <w:b w:val="0"/>
          <w:bCs w:val="0"/>
          <w:sz w:val="21"/>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21" o:title=""/>
          </v:shape>
          <o:OLEObject DrawAspect="Icon" r:id="rId22" ObjectID="_1525045" ProgID="Word.Document.8" ShapeID="_x0000_i5" Type="Embed"/>
        </w:object>
      </w:r>
      <w:r/>
    </w:p>
    <w:p>
      <w:pPr>
        <w:pStyle w:val="876"/>
        <w:ind w:left="0" w:firstLine="422"/>
        <w:spacing w:after="0" w:line="360" w:lineRule="auto"/>
        <w:rPr>
          <w:rFonts w:ascii="宋体" w:hAnsi="宋体" w:cs="宋体"/>
          <w:b/>
          <w:bCs/>
          <w:sz w:val="21"/>
          <w:szCs w:val="21"/>
        </w:rPr>
      </w:pPr>
      <w:r>
        <w:rPr>
          <w:rFonts w:ascii="宋体" w:hAnsi="宋体" w:cs="宋体"/>
          <w:b/>
          <w:bCs/>
          <w:sz w:val="21"/>
          <w:szCs w:val="21"/>
        </w:rPr>
      </w:r>
      <w:r/>
    </w:p>
    <w:p>
      <w:pPr>
        <w:pStyle w:val="876"/>
        <w:ind w:left="0" w:firstLine="422"/>
        <w:spacing w:after="0" w:line="360" w:lineRule="auto"/>
        <w:rPr>
          <w:rFonts w:ascii="宋体" w:hAnsi="宋体" w:cs="宋体"/>
          <w:b/>
          <w:bCs/>
          <w:sz w:val="21"/>
          <w:szCs w:val="21"/>
        </w:rPr>
      </w:pPr>
      <w:r>
        <w:rPr>
          <w:rFonts w:ascii="宋体" w:hAnsi="宋体" w:cs="宋体"/>
          <w:b/>
          <w:bCs/>
          <w:sz w:val="21"/>
          <w:szCs w:val="21"/>
        </w:rPr>
      </w:r>
      <w:r/>
    </w:p>
    <w:p>
      <w:pPr>
        <w:pStyle w:val="876"/>
        <w:ind w:left="0" w:firstLine="422"/>
        <w:spacing w:after="0" w:line="360" w:lineRule="auto"/>
        <w:rPr>
          <w:rFonts w:ascii="宋体" w:hAnsi="宋体" w:cs="宋体"/>
          <w:b/>
          <w:bCs/>
          <w:sz w:val="21"/>
          <w:szCs w:val="21"/>
        </w:rPr>
      </w:pPr>
      <w:r>
        <w:rPr>
          <w:rFonts w:ascii="宋体" w:hAnsi="宋体" w:cs="宋体"/>
          <w:b/>
          <w:bCs/>
          <w:sz w:val="21"/>
          <w:szCs w:val="21"/>
        </w:rPr>
      </w:r>
      <w:r/>
    </w:p>
    <w:p>
      <w:pPr>
        <w:pStyle w:val="876"/>
        <w:spacing w:after="0" w:line="360" w:lineRule="auto"/>
        <w:rPr>
          <w:rFonts w:hint="eastAsia" w:ascii="宋体" w:cs="宋体"/>
          <w:b/>
          <w:bCs/>
          <w:szCs w:val="21"/>
          <w:lang w:val="en-US" w:eastAsia="zh-CN"/>
        </w:rPr>
      </w:pPr>
      <w:r>
        <w:rPr>
          <w:rFonts w:hint="eastAsia" w:ascii="宋体" w:hAnsi="宋体" w:cs="宋体"/>
          <w:b/>
          <w:color w:val="000000"/>
          <w:sz w:val="28"/>
          <w:szCs w:val="28"/>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第五章  合同文本</w:t>
      </w:r>
      <w:r/>
    </w:p>
    <w:p>
      <w:pPr>
        <w:ind w:firstLine="426"/>
        <w:spacing w:line="360" w:lineRule="auto"/>
        <w:widowControl/>
        <w:rPr>
          <w:rFonts w:ascii="宋体" w:hAnsi="宋体" w:cs="宋体"/>
          <w:b/>
          <w:bCs/>
          <w:szCs w:val="21"/>
        </w:rPr>
      </w:pPr>
      <w:r>
        <w:rPr>
          <w:rFonts w:ascii="宋体" w:hAnsi="宋体" w:cs="宋体"/>
          <w:b/>
          <w:bCs/>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甲方（采购人）：</w:t>
      </w:r>
      <w:r>
        <w:rPr>
          <w:rFonts w:hint="eastAsia" w:ascii="宋体" w:hAnsi="宋体" w:cs="宋体"/>
          <w:color w:val="000000"/>
          <w:szCs w:val="21"/>
          <w:u w:val="single"/>
        </w:rPr>
        <w:t xml:space="preserve">                                         </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乙方（中标人）：</w:t>
      </w:r>
      <w:r>
        <w:rPr>
          <w:rFonts w:hint="eastAsia" w:ascii="宋体" w:hAnsi="宋体" w:cs="宋体"/>
          <w:color w:val="000000"/>
          <w:szCs w:val="21"/>
          <w:u w:val="single"/>
        </w:rPr>
        <w:t xml:space="preserve">                                           </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根据《中华人民共和国民法典》和《中华人民共和国政府采购法》等有关法律法规，为明确招标人（甲方）和服务单位（乙方）在合同履约过程中的权利、义务和经济责任，双方遵循平等、自愿、公平和诚实信用原则，经友好协商，同意按照下面的条款和条件订立本合同，以资共同遵守。</w:t>
      </w:r>
      <w:r/>
    </w:p>
    <w:p>
      <w:pPr>
        <w:ind w:firstLine="420"/>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一、合同内容：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乙方负责完成甲方的采购内容，</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 （标段名称）招标书中所包含的内容。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下列文件为本合同不可分割部分：</w:t>
      </w:r>
      <w:r/>
    </w:p>
    <w:p>
      <w:pPr>
        <w:ind w:firstLine="420"/>
        <w:spacing w:line="360" w:lineRule="auto"/>
        <w:rPr>
          <w:rFonts w:ascii="宋体" w:hAnsi="宋体" w:cs="宋体"/>
          <w:color w:val="000000"/>
          <w:szCs w:val="21"/>
        </w:rPr>
      </w:pPr>
      <w:r>
        <w:rPr>
          <w:rFonts w:hint="eastAsia" w:ascii="宋体" w:hAnsi="宋体" w:cs="宋体"/>
          <w:color w:val="000000"/>
          <w:szCs w:val="21"/>
          <w:lang w:val="zh-CN"/>
        </w:rPr>
        <w:t xml:space="preserve">①成交通知书；</w:t>
      </w:r>
      <w:r/>
    </w:p>
    <w:p>
      <w:pPr>
        <w:ind w:firstLine="420"/>
        <w:spacing w:line="360" w:lineRule="auto"/>
        <w:rPr>
          <w:rFonts w:ascii="宋体" w:hAnsi="宋体" w:cs="宋体"/>
          <w:color w:val="000000"/>
          <w:szCs w:val="21"/>
        </w:rPr>
      </w:pPr>
      <w:r>
        <w:rPr>
          <w:rFonts w:hint="eastAsia" w:ascii="宋体" w:hAnsi="宋体" w:cs="宋体"/>
          <w:color w:val="000000"/>
          <w:szCs w:val="21"/>
          <w:lang w:val="zh-CN"/>
        </w:rPr>
        <w:t xml:space="preserve">②采购文件；</w:t>
      </w:r>
      <w:r/>
    </w:p>
    <w:p>
      <w:pPr>
        <w:ind w:firstLine="420"/>
        <w:spacing w:line="360" w:lineRule="auto"/>
        <w:rPr>
          <w:rFonts w:ascii="宋体" w:hAnsi="宋体" w:cs="宋体"/>
          <w:color w:val="000000"/>
          <w:szCs w:val="21"/>
        </w:rPr>
      </w:pPr>
      <w:r>
        <w:rPr>
          <w:rFonts w:hint="eastAsia" w:ascii="宋体" w:hAnsi="宋体" w:cs="宋体"/>
          <w:color w:val="000000"/>
          <w:szCs w:val="21"/>
          <w:lang w:val="zh-CN"/>
        </w:rPr>
        <w:t xml:space="preserve">③乙方中标的投标书；</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④乙方在招投标过程中所作的其它承诺、声明、书面澄清等。</w:t>
      </w:r>
      <w:r/>
    </w:p>
    <w:p>
      <w:pPr>
        <w:ind w:firstLine="420"/>
        <w:spacing w:line="360" w:lineRule="auto"/>
        <w:rPr>
          <w:rFonts w:ascii="宋体" w:hAnsi="宋体" w:cs="宋体"/>
          <w:color w:val="000000"/>
          <w:szCs w:val="21"/>
          <w:highlight w:val="none"/>
          <w:lang w:val="zh-CN"/>
        </w:rPr>
      </w:pPr>
      <w:r>
        <w:rPr>
          <w:rFonts w:hint="eastAsia" w:ascii="宋体" w:hAnsi="宋体" w:cs="宋体"/>
          <w:b/>
          <w:bCs/>
          <w:color w:val="000000"/>
          <w:szCs w:val="21"/>
          <w:highlight w:val="none"/>
          <w:lang w:val="zh-CN"/>
        </w:rPr>
        <w:t xml:space="preserve">二、合同期限：</w:t>
      </w:r>
      <w:r>
        <w:rPr>
          <w:rFonts w:hint="eastAsia" w:ascii="宋体" w:hAnsi="宋体" w:cs="宋体"/>
          <w:szCs w:val="21"/>
          <w:highlight w:val="none"/>
        </w:rPr>
        <w:t xml:space="preserve">一年，自</w:t>
      </w:r>
      <w:bookmarkStart w:id="52" w:name="OLE_LINK62"/>
      <w:r/>
      <w:bookmarkStart w:id="53" w:name="OLE_LINK63"/>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bookmarkEnd w:id="52"/>
      <w:r/>
      <w:bookmarkEnd w:id="53"/>
      <w:r>
        <w:rPr>
          <w:rFonts w:hint="eastAsia" w:ascii="宋体" w:hAnsi="宋体" w:cs="宋体"/>
          <w:szCs w:val="21"/>
          <w:highlight w:val="none"/>
        </w:rPr>
        <w:t xml:space="preserve">至</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三、价格与支付：</w:t>
      </w:r>
      <w:r/>
    </w:p>
    <w:p>
      <w:pPr>
        <w:ind w:firstLine="420"/>
        <w:spacing w:line="360" w:lineRule="auto"/>
        <w:rPr>
          <w:rFonts w:ascii="宋体" w:hAnsi="宋体" w:cs="宋体"/>
          <w:szCs w:val="21"/>
          <w:highlight w:val="none"/>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合同价格按此次中标价格执行，合同总金额为人民币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元</w:t>
      </w:r>
      <w:r>
        <w:rPr>
          <w:rFonts w:hint="eastAsia" w:ascii="宋体" w:hAnsi="宋体" w:cs="宋体"/>
          <w:szCs w:val="21"/>
          <w:highlight w:val="none"/>
        </w:rPr>
        <w:t xml:space="preserve">。</w:t>
      </w:r>
      <w:r/>
    </w:p>
    <w:p>
      <w:pPr>
        <w:ind w:firstLine="420"/>
        <w:spacing w:line="360" w:lineRule="auto"/>
        <w:rPr>
          <w:rFonts w:hint="default" w:ascii="宋体" w:hAnsi="宋体" w:eastAsia="宋体" w:cs="宋体"/>
          <w:color w:val="0000ff"/>
          <w:szCs w:val="21"/>
          <w:highlight w:val="none"/>
          <w:lang w:val="en-US"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价款支付：</w:t>
      </w:r>
      <w:r>
        <w:rPr>
          <w:rFonts w:hint="eastAsia" w:ascii="宋体" w:hAnsi="宋体" w:cs="宋体"/>
          <w:color w:val="0000ff"/>
          <w:szCs w:val="21"/>
          <w:highlight w:val="none"/>
          <w:lang w:val="zh-CN"/>
        </w:rPr>
        <w:t xml:space="preserve">按月付款，月度款按时间比例折算，月度理论应付款 </w:t>
      </w:r>
      <w:r>
        <w:rPr>
          <w:rFonts w:hint="eastAsia" w:ascii="宋体" w:hAnsi="宋体" w:cs="宋体"/>
          <w:color w:val="0000ff"/>
          <w:szCs w:val="21"/>
          <w:highlight w:val="none"/>
        </w:rPr>
        <w:t xml:space="preserve">= </w:t>
      </w:r>
      <w:r>
        <w:rPr>
          <w:rFonts w:hint="eastAsia" w:ascii="宋体" w:hAnsi="宋体" w:cs="宋体"/>
          <w:color w:val="0000ff"/>
          <w:szCs w:val="21"/>
          <w:highlight w:val="none"/>
          <w:lang w:val="zh-CN"/>
        </w:rPr>
        <w:t xml:space="preserve">总报价</w:t>
      </w:r>
      <w:r>
        <w:rPr>
          <w:rFonts w:hint="eastAsia" w:ascii="宋体" w:hAnsi="宋体" w:cs="宋体"/>
          <w:color w:val="0000ff"/>
          <w:szCs w:val="21"/>
          <w:highlight w:val="none"/>
        </w:rPr>
        <w:t xml:space="preserve">/12个月</w:t>
      </w:r>
      <w:r>
        <w:rPr>
          <w:rFonts w:hint="eastAsia" w:ascii="宋体" w:hAnsi="宋体" w:cs="宋体"/>
          <w:color w:val="0000ff"/>
          <w:szCs w:val="21"/>
          <w:highlight w:val="none"/>
          <w:lang w:val="zh-CN"/>
        </w:rPr>
        <w:t xml:space="preserve">，下一月支付上一月理论应付款的</w:t>
      </w:r>
      <w:r>
        <w:rPr>
          <w:rFonts w:hint="eastAsia" w:ascii="宋体" w:hAnsi="宋体" w:cs="宋体"/>
          <w:color w:val="0000ff"/>
          <w:szCs w:val="21"/>
          <w:highlight w:val="none"/>
        </w:rPr>
        <w:t xml:space="preserve">90</w:t>
      </w:r>
      <w:r>
        <w:rPr>
          <w:rFonts w:hint="eastAsia" w:ascii="宋体" w:hAnsi="宋体" w:cs="宋体"/>
          <w:color w:val="0000ff"/>
          <w:szCs w:val="21"/>
          <w:highlight w:val="none"/>
          <w:lang w:val="zh-CN"/>
        </w:rPr>
        <w:t xml:space="preserve">%，月度理论应付款的</w:t>
      </w:r>
      <w:r>
        <w:rPr>
          <w:rFonts w:hint="eastAsia" w:ascii="宋体" w:hAnsi="宋体" w:cs="宋体"/>
          <w:color w:val="0000ff"/>
          <w:szCs w:val="21"/>
          <w:highlight w:val="none"/>
        </w:rPr>
        <w:t xml:space="preserve">10%留作年度终付款，年度结束（每年的12.31日）后付清该年度剩余付款金额；月度付款按</w:t>
      </w:r>
      <w:r>
        <w:rPr>
          <w:rFonts w:hint="eastAsia" w:ascii="宋体" w:hAnsi="宋体" w:cs="宋体"/>
          <w:color w:val="0000ff"/>
          <w:szCs w:val="21"/>
          <w:highlight w:val="none"/>
          <w:lang w:val="zh-CN"/>
        </w:rPr>
        <w:t xml:space="preserve">甲方考核办法，每月实际付款</w:t>
      </w:r>
      <w:r>
        <w:rPr>
          <w:rFonts w:hint="eastAsia" w:ascii="宋体" w:hAnsi="宋体" w:cs="宋体"/>
          <w:color w:val="0000ff"/>
          <w:szCs w:val="21"/>
          <w:highlight w:val="none"/>
        </w:rPr>
        <w:t xml:space="preserve">=</w:t>
      </w:r>
      <w:r>
        <w:rPr>
          <w:rFonts w:hint="eastAsia" w:ascii="宋体" w:hAnsi="宋体" w:cs="宋体"/>
          <w:color w:val="0000ff"/>
          <w:szCs w:val="21"/>
          <w:highlight w:val="none"/>
          <w:lang w:val="zh-CN"/>
        </w:rPr>
        <w:t xml:space="preserve">月度理论应付款项的90%-月度考核扣款（具体付款根据当地镇政府财力决定）。</w:t>
      </w:r>
      <w:r>
        <w:rPr>
          <w:rFonts w:hint="eastAsia" w:ascii="宋体" w:hAnsi="宋体" w:cs="宋体"/>
          <w:color w:val="0000ff"/>
          <w:szCs w:val="21"/>
          <w:highlight w:val="none"/>
          <w:lang w:val="en-US" w:eastAsia="zh-CN"/>
        </w:rPr>
        <w:t xml:space="preserve">  </w:t>
      </w:r>
      <w:r/>
    </w:p>
    <w:p>
      <w:pPr>
        <w:ind w:firstLine="420"/>
        <w:spacing w:line="360" w:lineRule="auto"/>
        <w:rPr>
          <w:rFonts w:ascii="宋体" w:hAnsi="宋体" w:cs="宋体"/>
          <w:color w:val="0000ff"/>
          <w:szCs w:val="21"/>
          <w:highlight w:val="none"/>
          <w:lang w:val="zh-CN"/>
        </w:rPr>
      </w:pPr>
      <w:r>
        <w:rPr>
          <w:rFonts w:hint="eastAsia" w:ascii="宋体" w:hAnsi="宋体" w:cs="宋体"/>
          <w:color w:val="0000ff"/>
          <w:szCs w:val="21"/>
          <w:highlight w:val="none"/>
          <w:lang w:val="zh-CN"/>
        </w:rPr>
        <w:t xml:space="preserve">乙方完成全部中标手续后，须在本项目正式启动前，自行至银行开立本项目环卫工人工资专用账户，同步完成账户开立及权限配置。乙方须通过该专用账户专项足额发放本项目所有环卫工人工资，并按甲方月度考核要求，每月向甲方提供银行工资发放流水备查。</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zh-CN"/>
        </w:rPr>
        <w:t xml:space="preserve">考核办法如下：</w:t>
      </w:r>
      <w:r/>
    </w:p>
    <w:p>
      <w:pPr>
        <w:ind w:firstLine="420"/>
        <w:spacing w:after="120" w:line="360" w:lineRule="auto"/>
        <w:rPr>
          <w:rFonts w:ascii="宋体" w:hAnsi="宋体" w:cs="宋体"/>
          <w:szCs w:val="21"/>
          <w:highlight w:val="none"/>
        </w:rPr>
        <w:sectPr>
          <w:footnotePr/>
          <w:endnotePr>
            <w:numFmt w:val="decimal"/>
          </w:endnotePr>
          <w:type w:val="nextPage"/>
          <w:pgSz w:w="11906" w:h="16838" w:orient="portrait"/>
          <w:pgMar w:top="1247" w:right="1247" w:bottom="1021" w:left="1701" w:header="851" w:footer="992" w:gutter="0"/>
          <w:cols w:num="1" w:sep="0" w:space="720" w:equalWidth="1"/>
          <w:docGrid w:linePitch="360"/>
        </w:sectPr>
      </w:pPr>
      <w:r>
        <w:rPr>
          <w:rFonts w:hint="eastAsia" w:ascii="宋体" w:hAnsi="宋体" w:cs="宋体"/>
          <w:szCs w:val="21"/>
          <w:highlight w:val="none"/>
        </w:rPr>
        <w:t xml:space="preserve">考核时间：采用每月定期考核和随机考核相结合。根据招标文件中对于考核结果运用的相关条款，落实到中标人的服务费用中。</w:t>
      </w:r>
      <w:r/>
    </w:p>
    <w:p>
      <w:pPr>
        <w:rPr>
          <w:rFonts w:ascii="FangSong_GB2312" w:hAnsi="FangSong_GB2312" w:eastAsia="FangSong_GB2312" w:cs="FangSong_GB2312"/>
          <w:sz w:val="32"/>
          <w:szCs w:val="32"/>
        </w:rPr>
      </w:pPr>
      <w:r>
        <w:rPr>
          <w:rFonts w:ascii="FangSong_GB2312" w:hAnsi="FangSong_GB2312" w:eastAsia="FangSong_GB2312" w:cs="FangSong_GB2312"/>
          <w:sz w:val="32"/>
          <w:szCs w:val="32"/>
        </w:rPr>
      </w:r>
      <w:r/>
    </w:p>
    <w:p>
      <w:pPr>
        <w:ind w:firstLine="880"/>
        <w:jc w:val="center"/>
        <w:rPr>
          <w:sz w:val="44"/>
          <w:szCs w:val="44"/>
        </w:rPr>
      </w:pPr>
      <w:r>
        <w:rPr>
          <w:rFonts w:hint="eastAsia"/>
          <w:sz w:val="44"/>
          <w:szCs w:val="44"/>
        </w:rPr>
        <w:t xml:space="preserve">千灯镇日常保洁服务月度考核汇总表</w:t>
      </w:r>
      <w:r/>
    </w:p>
    <w:p>
      <w:pPr>
        <w:pStyle w:val="861"/>
        <w:ind w:left="0"/>
        <w:jc w:val="left"/>
        <w:tabs>
          <w:tab w:val="right" w:pos="14570" w:leader="none"/>
        </w:tabs>
      </w:pPr>
      <w:r>
        <w:rPr>
          <w:rFonts w:hint="eastAsia" w:ascii="宋体" w:hAnsi="宋体" w:eastAsia="宋体" w:cs="宋体"/>
          <w:b/>
          <w:szCs w:val="21"/>
        </w:rPr>
        <w:t xml:space="preserve">被考核单位：</w:t>
      </w:r>
      <w:r>
        <w:rPr>
          <w:rFonts w:hint="eastAsia" w:eastAsia="宋体"/>
          <w:b/>
          <w:szCs w:val="21"/>
        </w:rPr>
        <w:t xml:space="preserve">____________________</w:t>
      </w:r>
      <w:r>
        <w:rPr>
          <w:rFonts w:hint="eastAsia" w:eastAsia="宋体"/>
          <w:szCs w:val="21"/>
        </w:rPr>
        <w:t xml:space="preserve">_</w:t>
      </w:r>
      <w:r>
        <w:tab/>
      </w:r>
      <w:r>
        <w:rPr>
          <w:rFonts w:hint="eastAsia"/>
        </w:rPr>
        <w:t xml:space="preserve">考核日期：_______月</w:t>
      </w:r>
      <w:r/>
    </w:p>
    <w:tbl>
      <w:tblPr>
        <w:tblStyle w:val="853"/>
        <w:tblpPr w:horzAnchor="page" w:tblpX="1311" w:vertAnchor="text" w:tblpY="177" w:leftFromText="180" w:topFromText="0" w:rightFromText="180" w:bottomFromText="0"/>
        <w:tblW w:w="14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0"/>
        <w:gridCol w:w="960"/>
        <w:gridCol w:w="930"/>
        <w:gridCol w:w="930"/>
        <w:gridCol w:w="990"/>
        <w:gridCol w:w="1768"/>
        <w:gridCol w:w="2093"/>
        <w:gridCol w:w="1484"/>
        <w:gridCol w:w="1080"/>
        <w:gridCol w:w="690"/>
        <w:gridCol w:w="1154"/>
      </w:tblGrid>
      <w:tr>
        <w:trPr>
          <w:trHeight w:val="360"/>
        </w:trPr>
        <w:tc>
          <w:tcPr>
            <w:tcW w:w="2260" w:type="dxa"/>
            <w:vAlign w:val="center"/>
            <w:vMerge w:val="restart"/>
            <w:textDirection w:val="lrTb"/>
            <w:noWrap w:val="false"/>
          </w:tcPr>
          <w:p>
            <w:pPr>
              <w:pStyle w:val="861"/>
              <w:ind w:left="0"/>
              <w:jc w:val="center"/>
              <w:rPr>
                <w:rFonts w:ascii="宋体" w:hAnsi="宋体" w:eastAsia="宋体" w:cs="宋体"/>
                <w:szCs w:val="21"/>
              </w:rPr>
            </w:pPr>
            <w:r>
              <w:rPr>
                <w:rFonts w:hint="eastAsia" w:ascii="宋体" w:hAnsi="宋体" w:eastAsia="宋体" w:cs="宋体"/>
                <w:szCs w:val="21"/>
              </w:rPr>
              <w:t xml:space="preserve">考核项目</w:t>
            </w:r>
            <w:r/>
          </w:p>
        </w:tc>
        <w:tc>
          <w:tcPr>
            <w:gridSpan w:val="6"/>
            <w:tcW w:w="7671" w:type="dxa"/>
            <w:vAlign w:val="center"/>
            <w:textDirection w:val="lrTb"/>
            <w:noWrap w:val="false"/>
          </w:tcPr>
          <w:p>
            <w:pPr>
              <w:pStyle w:val="861"/>
              <w:ind w:left="0"/>
              <w:jc w:val="center"/>
              <w:rPr>
                <w:rFonts w:ascii="宋体" w:hAnsi="宋体" w:eastAsia="宋体" w:cs="宋体"/>
                <w:szCs w:val="21"/>
              </w:rPr>
            </w:pPr>
            <w:r>
              <w:rPr>
                <w:rFonts w:hint="eastAsia" w:ascii="宋体" w:hAnsi="宋体" w:eastAsia="宋体" w:cs="宋体"/>
                <w:szCs w:val="21"/>
              </w:rPr>
              <w:t xml:space="preserve">日常考核（</w:t>
            </w:r>
            <w:r>
              <w:rPr>
                <w:rFonts w:hint="eastAsia" w:ascii="Times New Roman" w:hAnsi="Times New Roman" w:eastAsia="宋体"/>
                <w:szCs w:val="21"/>
              </w:rPr>
              <w:t xml:space="preserve">8</w:t>
            </w:r>
            <w:r>
              <w:rPr>
                <w:rFonts w:ascii="Times New Roman" w:hAnsi="Times New Roman" w:eastAsia="宋体"/>
                <w:szCs w:val="21"/>
              </w:rPr>
              <w:t xml:space="preserve">0</w:t>
            </w:r>
            <w:r>
              <w:rPr>
                <w:rFonts w:hint="eastAsia" w:ascii="宋体" w:hAnsi="宋体" w:eastAsia="宋体" w:cs="宋体"/>
                <w:szCs w:val="21"/>
              </w:rPr>
              <w:t xml:space="preserve">%）</w:t>
            </w:r>
            <w:r/>
          </w:p>
        </w:tc>
        <w:tc>
          <w:tcPr>
            <w:tcW w:w="1484" w:type="dxa"/>
            <w:vAlign w:val="center"/>
            <w:vMerge w:val="restart"/>
            <w:textDirection w:val="lrTb"/>
            <w:noWrap w:val="false"/>
          </w:tcPr>
          <w:p>
            <w:pPr>
              <w:pStyle w:val="861"/>
              <w:ind w:left="0"/>
              <w:jc w:val="center"/>
              <w:rPr>
                <w:rFonts w:ascii="宋体" w:hAnsi="宋体" w:eastAsia="宋体" w:cs="宋体"/>
                <w:szCs w:val="21"/>
              </w:rPr>
            </w:pPr>
            <w:r>
              <w:rPr>
                <w:rFonts w:hint="eastAsia" w:ascii="宋体" w:hAnsi="宋体" w:eastAsia="宋体" w:cs="宋体"/>
                <w:szCs w:val="21"/>
              </w:rPr>
              <w:t xml:space="preserve">信访投诉（</w:t>
            </w:r>
            <w:r>
              <w:rPr>
                <w:rFonts w:ascii="Times New Roman" w:hAnsi="Times New Roman" w:eastAsia="宋体"/>
                <w:szCs w:val="21"/>
              </w:rPr>
              <w:t xml:space="preserve">12345</w:t>
            </w:r>
            <w:r>
              <w:rPr>
                <w:rFonts w:hint="eastAsia" w:ascii="宋体" w:hAnsi="宋体" w:eastAsia="宋体" w:cs="宋体"/>
                <w:szCs w:val="21"/>
              </w:rPr>
              <w:t xml:space="preserve">热线、网络舆情等）（</w:t>
            </w:r>
            <w:r>
              <w:rPr>
                <w:rFonts w:ascii="Times New Roman" w:hAnsi="Times New Roman" w:eastAsia="宋体"/>
                <w:szCs w:val="21"/>
              </w:rPr>
              <w:t xml:space="preserve">10</w:t>
            </w:r>
            <w:r>
              <w:rPr>
                <w:rFonts w:hint="eastAsia" w:ascii="宋体" w:hAnsi="宋体" w:eastAsia="宋体" w:cs="宋体"/>
                <w:szCs w:val="21"/>
              </w:rPr>
              <w:t xml:space="preserve">%）</w:t>
            </w:r>
            <w:r/>
          </w:p>
        </w:tc>
        <w:tc>
          <w:tcPr>
            <w:tcW w:w="1080" w:type="dxa"/>
            <w:vAlign w:val="center"/>
            <w:vMerge w:val="restart"/>
            <w:textDirection w:val="lrTb"/>
            <w:noWrap w:val="false"/>
          </w:tcPr>
          <w:p>
            <w:pPr>
              <w:pStyle w:val="861"/>
              <w:ind w:left="0"/>
              <w:jc w:val="center"/>
              <w:rPr>
                <w:rFonts w:ascii="宋体" w:hAnsi="宋体" w:eastAsia="宋体" w:cs="宋体"/>
                <w:szCs w:val="21"/>
              </w:rPr>
            </w:pPr>
            <w:r>
              <w:rPr>
                <w:rFonts w:hint="eastAsia" w:ascii="宋体" w:hAnsi="宋体" w:eastAsia="宋体" w:cs="宋体"/>
                <w:szCs w:val="21"/>
              </w:rPr>
              <w:t xml:space="preserve">上级批示（</w:t>
            </w:r>
            <w:r>
              <w:rPr>
                <w:rFonts w:ascii="Times New Roman" w:hAnsi="Times New Roman" w:eastAsia="宋体"/>
                <w:szCs w:val="21"/>
              </w:rPr>
              <w:t xml:space="preserve">10</w:t>
            </w:r>
            <w:r>
              <w:rPr>
                <w:rFonts w:hint="eastAsia" w:ascii="宋体" w:hAnsi="宋体" w:eastAsia="宋体" w:cs="宋体"/>
                <w:szCs w:val="21"/>
              </w:rPr>
              <w:t xml:space="preserve">%）</w:t>
            </w:r>
            <w:r/>
          </w:p>
        </w:tc>
        <w:tc>
          <w:tcPr>
            <w:tcW w:w="690" w:type="dxa"/>
            <w:vAlign w:val="center"/>
            <w:vMerge w:val="restart"/>
            <w:textDirection w:val="lrTb"/>
            <w:noWrap w:val="false"/>
          </w:tcPr>
          <w:p>
            <w:pPr>
              <w:pStyle w:val="861"/>
              <w:ind w:left="0"/>
              <w:jc w:val="center"/>
              <w:rPr>
                <w:rFonts w:ascii="宋体" w:hAnsi="宋体" w:eastAsia="宋体" w:cs="宋体"/>
                <w:szCs w:val="21"/>
              </w:rPr>
            </w:pPr>
            <w:r>
              <w:rPr>
                <w:rFonts w:hint="eastAsia" w:ascii="宋体" w:hAnsi="宋体" w:eastAsia="宋体" w:cs="宋体"/>
                <w:szCs w:val="21"/>
              </w:rPr>
              <w:t xml:space="preserve">加分项</w:t>
            </w:r>
            <w:r/>
          </w:p>
        </w:tc>
        <w:tc>
          <w:tcPr>
            <w:tcW w:w="1154" w:type="dxa"/>
            <w:vAlign w:val="center"/>
            <w:vMerge w:val="restart"/>
            <w:textDirection w:val="lrTb"/>
            <w:noWrap w:val="false"/>
          </w:tcPr>
          <w:p>
            <w:pPr>
              <w:pStyle w:val="861"/>
              <w:ind w:left="0"/>
              <w:jc w:val="center"/>
              <w:rPr>
                <w:rFonts w:ascii="宋体" w:hAnsi="宋体" w:eastAsia="宋体" w:cs="宋体"/>
                <w:szCs w:val="21"/>
              </w:rPr>
            </w:pPr>
            <w:r>
              <w:rPr>
                <w:rFonts w:hint="eastAsia" w:ascii="宋体" w:hAnsi="宋体" w:eastAsia="宋体" w:cs="宋体"/>
                <w:szCs w:val="21"/>
              </w:rPr>
              <w:t xml:space="preserve">综合得分</w:t>
            </w:r>
            <w:r/>
          </w:p>
        </w:tc>
      </w:tr>
      <w:tr>
        <w:trPr>
          <w:trHeight w:val="170"/>
        </w:trPr>
        <w:tc>
          <w:tcPr>
            <w:tcW w:w="2260" w:type="dxa"/>
            <w:vAlign w:val="center"/>
            <w:vMerge w:val="continue"/>
            <w:textDirection w:val="lrTb"/>
            <w:noWrap w:val="false"/>
          </w:tcPr>
          <w:p>
            <w:pPr>
              <w:pStyle w:val="861"/>
              <w:ind w:left="0"/>
              <w:jc w:val="center"/>
              <w:rPr>
                <w:szCs w:val="22"/>
              </w:rPr>
            </w:pPr>
            <w:r>
              <w:rPr>
                <w:szCs w:val="22"/>
              </w:rPr>
            </w:r>
            <w:r/>
          </w:p>
        </w:tc>
        <w:tc>
          <w:tcPr>
            <w:gridSpan w:val="5"/>
            <w:tcW w:w="5578" w:type="dxa"/>
            <w:vAlign w:val="center"/>
            <w:textDirection w:val="lrTb"/>
            <w:noWrap w:val="false"/>
          </w:tcPr>
          <w:p>
            <w:pPr>
              <w:pStyle w:val="861"/>
              <w:ind w:left="0"/>
              <w:jc w:val="center"/>
              <w:rPr>
                <w:rFonts w:ascii="宋体" w:hAnsi="宋体" w:eastAsia="宋体" w:cs="宋体"/>
                <w:szCs w:val="21"/>
              </w:rPr>
            </w:pPr>
            <w:r>
              <w:rPr>
                <w:rFonts w:hint="eastAsia" w:ascii="宋体" w:hAnsi="宋体" w:eastAsia="宋体" w:cs="宋体"/>
                <w:szCs w:val="21"/>
              </w:rPr>
              <w:t xml:space="preserve">环卫口考核（</w:t>
            </w:r>
            <w:r>
              <w:rPr>
                <w:rFonts w:ascii="Times New Roman" w:hAnsi="Times New Roman" w:eastAsia="宋体"/>
                <w:szCs w:val="21"/>
              </w:rPr>
              <w:t xml:space="preserve">70</w:t>
            </w:r>
            <w:r>
              <w:rPr>
                <w:rFonts w:hint="eastAsia" w:ascii="宋体" w:hAnsi="宋体" w:eastAsia="宋体" w:cs="宋体"/>
                <w:szCs w:val="21"/>
              </w:rPr>
              <w:t xml:space="preserve">%）</w:t>
            </w:r>
            <w:r/>
          </w:p>
        </w:tc>
        <w:tc>
          <w:tcPr>
            <w:tcW w:w="2093" w:type="dxa"/>
            <w:vAlign w:val="center"/>
            <w:vMerge w:val="restart"/>
            <w:textDirection w:val="lrTb"/>
            <w:noWrap w:val="false"/>
          </w:tcPr>
          <w:p>
            <w:pPr>
              <w:pStyle w:val="861"/>
              <w:ind w:left="0"/>
              <w:jc w:val="center"/>
              <w:rPr>
                <w:rFonts w:ascii="宋体" w:hAnsi="宋体" w:eastAsia="宋体" w:cs="宋体"/>
                <w:szCs w:val="21"/>
              </w:rPr>
            </w:pPr>
            <w:r>
              <w:rPr>
                <w:rFonts w:hint="eastAsia" w:ascii="宋体" w:hAnsi="宋体" w:eastAsia="宋体" w:cs="宋体"/>
                <w:szCs w:val="21"/>
              </w:rPr>
              <w:t xml:space="preserve">沿线主要单位测评（</w:t>
            </w:r>
            <w:r>
              <w:rPr>
                <w:rFonts w:ascii="Times New Roman" w:hAnsi="Times New Roman" w:eastAsia="宋体"/>
                <w:szCs w:val="21"/>
              </w:rPr>
              <w:t xml:space="preserve">30</w:t>
            </w:r>
            <w:r>
              <w:rPr>
                <w:rFonts w:hint="eastAsia" w:ascii="宋体" w:hAnsi="宋体" w:eastAsia="宋体" w:cs="宋体"/>
                <w:szCs w:val="21"/>
              </w:rPr>
              <w:t xml:space="preserve">%）</w:t>
            </w:r>
            <w:r/>
          </w:p>
        </w:tc>
        <w:tc>
          <w:tcPr>
            <w:tcW w:w="1484"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1080"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690"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1154"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r>
      <w:tr>
        <w:trPr>
          <w:trHeight w:val="170"/>
        </w:trPr>
        <w:tc>
          <w:tcPr>
            <w:tcW w:w="2260" w:type="dxa"/>
            <w:vAlign w:val="center"/>
            <w:vMerge w:val="continue"/>
            <w:textDirection w:val="lrTb"/>
            <w:noWrap w:val="false"/>
          </w:tcPr>
          <w:p>
            <w:pPr>
              <w:pStyle w:val="861"/>
              <w:ind w:left="0"/>
              <w:jc w:val="center"/>
              <w:rPr>
                <w:szCs w:val="22"/>
              </w:rPr>
            </w:pPr>
            <w:r>
              <w:rPr>
                <w:szCs w:val="22"/>
              </w:rPr>
            </w:r>
            <w:r/>
          </w:p>
        </w:tc>
        <w:tc>
          <w:tcPr>
            <w:tcW w:w="960" w:type="dxa"/>
            <w:vAlign w:val="center"/>
            <w:textDirection w:val="lrTb"/>
            <w:noWrap w:val="false"/>
          </w:tcPr>
          <w:p>
            <w:pPr>
              <w:pStyle w:val="861"/>
              <w:ind w:left="0"/>
              <w:jc w:val="center"/>
              <w:rPr>
                <w:rFonts w:ascii="宋体" w:hAnsi="宋体" w:eastAsia="宋体" w:cs="宋体"/>
                <w:szCs w:val="21"/>
              </w:rPr>
            </w:pPr>
            <w:r>
              <w:rPr>
                <w:rFonts w:ascii="Times New Roman" w:hAnsi="Times New Roman" w:eastAsia="宋体"/>
                <w:szCs w:val="21"/>
              </w:rPr>
              <w:t xml:space="preserve">1</w:t>
            </w:r>
            <w:r/>
          </w:p>
        </w:tc>
        <w:tc>
          <w:tcPr>
            <w:tcW w:w="930" w:type="dxa"/>
            <w:vAlign w:val="center"/>
            <w:textDirection w:val="lrTb"/>
            <w:noWrap w:val="false"/>
          </w:tcPr>
          <w:p>
            <w:pPr>
              <w:pStyle w:val="861"/>
              <w:ind w:left="0"/>
              <w:jc w:val="center"/>
              <w:rPr>
                <w:rFonts w:ascii="宋体" w:hAnsi="宋体" w:eastAsia="宋体" w:cs="宋体"/>
                <w:szCs w:val="21"/>
              </w:rPr>
            </w:pPr>
            <w:r>
              <w:rPr>
                <w:rFonts w:ascii="Times New Roman" w:hAnsi="Times New Roman" w:eastAsia="宋体"/>
                <w:szCs w:val="21"/>
              </w:rPr>
              <w:t xml:space="preserve">2</w:t>
            </w:r>
            <w:r/>
          </w:p>
        </w:tc>
        <w:tc>
          <w:tcPr>
            <w:tcW w:w="930" w:type="dxa"/>
            <w:vAlign w:val="center"/>
            <w:textDirection w:val="lrTb"/>
            <w:noWrap w:val="false"/>
          </w:tcPr>
          <w:p>
            <w:pPr>
              <w:pStyle w:val="861"/>
              <w:ind w:left="0"/>
              <w:jc w:val="center"/>
              <w:rPr>
                <w:rFonts w:ascii="宋体" w:hAnsi="宋体" w:eastAsia="宋体" w:cs="宋体"/>
                <w:szCs w:val="21"/>
              </w:rPr>
            </w:pPr>
            <w:r>
              <w:rPr>
                <w:rFonts w:ascii="Times New Roman" w:hAnsi="Times New Roman" w:eastAsia="宋体"/>
                <w:szCs w:val="21"/>
              </w:rPr>
              <w:t xml:space="preserve">3</w:t>
            </w:r>
            <w:r/>
          </w:p>
        </w:tc>
        <w:tc>
          <w:tcPr>
            <w:tcW w:w="990" w:type="dxa"/>
            <w:vAlign w:val="center"/>
            <w:textDirection w:val="lrTb"/>
            <w:noWrap w:val="false"/>
          </w:tcPr>
          <w:p>
            <w:pPr>
              <w:pStyle w:val="861"/>
              <w:ind w:left="0"/>
              <w:jc w:val="center"/>
              <w:rPr>
                <w:rFonts w:ascii="宋体" w:hAnsi="宋体" w:eastAsia="宋体" w:cs="宋体"/>
                <w:szCs w:val="21"/>
              </w:rPr>
            </w:pPr>
            <w:r>
              <w:rPr>
                <w:rFonts w:ascii="Times New Roman" w:hAnsi="Times New Roman" w:eastAsia="宋体"/>
                <w:szCs w:val="21"/>
              </w:rPr>
              <w:t xml:space="preserve">4</w:t>
            </w:r>
            <w:r/>
          </w:p>
        </w:tc>
        <w:tc>
          <w:tcPr>
            <w:tcW w:w="1768" w:type="dxa"/>
            <w:vAlign w:val="center"/>
            <w:textDirection w:val="lrTb"/>
            <w:noWrap w:val="false"/>
          </w:tcPr>
          <w:p>
            <w:pPr>
              <w:pStyle w:val="861"/>
              <w:ind w:left="0"/>
              <w:jc w:val="center"/>
              <w:rPr>
                <w:rFonts w:ascii="宋体" w:hAnsi="宋体" w:eastAsia="宋体" w:cs="宋体"/>
                <w:szCs w:val="21"/>
              </w:rPr>
            </w:pPr>
            <w:r>
              <w:rPr>
                <w:rFonts w:hint="eastAsia" w:ascii="宋体" w:hAnsi="宋体" w:eastAsia="宋体" w:cs="宋体"/>
                <w:szCs w:val="21"/>
              </w:rPr>
              <w:t xml:space="preserve">平均</w:t>
            </w:r>
            <w:r/>
          </w:p>
        </w:tc>
        <w:tc>
          <w:tcPr>
            <w:tcW w:w="2093"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1484"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1080"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690"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1154"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r>
      <w:tr>
        <w:trPr>
          <w:trHeight w:val="270"/>
        </w:trPr>
        <w:tc>
          <w:tcPr>
            <w:tcW w:w="2260"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960" w:type="dxa"/>
            <w:vAlign w:val="center"/>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930" w:type="dxa"/>
            <w:vAlign w:val="center"/>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930" w:type="dxa"/>
            <w:vAlign w:val="center"/>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990" w:type="dxa"/>
            <w:vAlign w:val="center"/>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1768" w:type="dxa"/>
            <w:vAlign w:val="center"/>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2093"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1484"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1080"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690"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1154" w:type="dxa"/>
            <w:vAlign w:val="center"/>
            <w:vMerge w:val="continue"/>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r>
      <w:tr>
        <w:trPr>
          <w:trHeight w:val="858"/>
        </w:trPr>
        <w:tc>
          <w:tcPr>
            <w:tcW w:w="2260" w:type="dxa"/>
            <w:vAlign w:val="center"/>
            <w:textDirection w:val="lrTb"/>
            <w:noWrap w:val="false"/>
          </w:tcPr>
          <w:p>
            <w:pPr>
              <w:pStyle w:val="861"/>
              <w:ind w:left="0"/>
              <w:jc w:val="center"/>
              <w:rPr>
                <w:rFonts w:ascii="宋体" w:hAnsi="宋体" w:eastAsia="宋体" w:cs="宋体"/>
                <w:szCs w:val="21"/>
              </w:rPr>
            </w:pPr>
            <w:r>
              <w:rPr>
                <w:rFonts w:hint="eastAsia" w:ascii="宋体" w:hAnsi="宋体" w:eastAsia="宋体" w:cs="宋体"/>
                <w:sz w:val="20"/>
              </w:rPr>
              <w:t xml:space="preserve">得分</w:t>
            </w:r>
            <w:r/>
          </w:p>
        </w:tc>
        <w:tc>
          <w:tcPr>
            <w:gridSpan w:val="5"/>
            <w:tcW w:w="5578" w:type="dxa"/>
            <w:vAlign w:val="center"/>
            <w:textDirection w:val="lrTb"/>
            <w:noWrap w:val="false"/>
          </w:tcPr>
          <w:p>
            <w:pPr>
              <w:pStyle w:val="861"/>
              <w:ind w:left="0"/>
              <w:rPr>
                <w:rFonts w:ascii="宋体" w:hAnsi="宋体" w:eastAsia="宋体" w:cs="宋体"/>
                <w:szCs w:val="21"/>
              </w:rPr>
            </w:pPr>
            <w:r>
              <w:rPr>
                <w:rFonts w:ascii="宋体" w:hAnsi="宋体" w:eastAsia="宋体" w:cs="宋体"/>
                <w:szCs w:val="21"/>
              </w:rPr>
            </w:r>
            <w:r/>
          </w:p>
        </w:tc>
        <w:tc>
          <w:tcPr>
            <w:tcW w:w="2093" w:type="dxa"/>
            <w:vAlign w:val="center"/>
            <w:textDirection w:val="lrTb"/>
            <w:noWrap w:val="false"/>
          </w:tcPr>
          <w:p>
            <w:pPr>
              <w:pStyle w:val="861"/>
              <w:ind w:left="0"/>
              <w:jc w:val="center"/>
              <w:rPr>
                <w:rFonts w:ascii="宋体" w:hAnsi="宋体" w:eastAsia="宋体" w:cs="宋体"/>
                <w:szCs w:val="21"/>
              </w:rPr>
            </w:pPr>
            <w:r>
              <w:rPr>
                <w:rFonts w:ascii="宋体" w:hAnsi="宋体" w:eastAsia="宋体" w:cs="宋体"/>
                <w:szCs w:val="21"/>
              </w:rPr>
            </w:r>
            <w:r/>
          </w:p>
        </w:tc>
        <w:tc>
          <w:tcPr>
            <w:tcW w:w="1484" w:type="dxa"/>
            <w:vAlign w:val="center"/>
            <w:textDirection w:val="lrTb"/>
            <w:noWrap w:val="false"/>
          </w:tcPr>
          <w:p>
            <w:pPr>
              <w:pStyle w:val="861"/>
              <w:jc w:val="center"/>
              <w:rPr>
                <w:szCs w:val="22"/>
              </w:rPr>
            </w:pPr>
            <w:r>
              <w:rPr>
                <w:szCs w:val="22"/>
              </w:rPr>
            </w:r>
            <w:r/>
          </w:p>
        </w:tc>
        <w:tc>
          <w:tcPr>
            <w:tcW w:w="1080" w:type="dxa"/>
            <w:vAlign w:val="center"/>
            <w:textDirection w:val="lrTb"/>
            <w:noWrap w:val="false"/>
          </w:tcPr>
          <w:p>
            <w:pPr>
              <w:pStyle w:val="861"/>
              <w:jc w:val="center"/>
              <w:rPr>
                <w:rFonts w:ascii="宋体" w:hAnsi="宋体" w:eastAsia="宋体" w:cs="宋体"/>
                <w:szCs w:val="21"/>
              </w:rPr>
            </w:pPr>
            <w:r>
              <w:rPr>
                <w:rFonts w:ascii="宋体" w:hAnsi="宋体" w:eastAsia="宋体" w:cs="宋体"/>
                <w:szCs w:val="21"/>
              </w:rPr>
            </w:r>
            <w:r/>
          </w:p>
        </w:tc>
        <w:tc>
          <w:tcPr>
            <w:tcW w:w="690" w:type="dxa"/>
            <w:vAlign w:val="center"/>
            <w:textDirection w:val="lrTb"/>
            <w:noWrap w:val="false"/>
          </w:tcPr>
          <w:p>
            <w:pPr>
              <w:pStyle w:val="861"/>
              <w:jc w:val="center"/>
              <w:rPr>
                <w:rFonts w:ascii="宋体" w:hAnsi="宋体" w:eastAsia="宋体" w:cs="宋体"/>
                <w:szCs w:val="21"/>
              </w:rPr>
            </w:pPr>
            <w:r>
              <w:rPr>
                <w:rFonts w:ascii="宋体" w:hAnsi="宋体" w:eastAsia="宋体" w:cs="宋体"/>
                <w:szCs w:val="21"/>
              </w:rPr>
            </w:r>
            <w:r/>
          </w:p>
        </w:tc>
        <w:tc>
          <w:tcPr>
            <w:tcW w:w="1154" w:type="dxa"/>
            <w:vAlign w:val="center"/>
            <w:textDirection w:val="lrTb"/>
            <w:noWrap w:val="false"/>
          </w:tcPr>
          <w:p>
            <w:pPr>
              <w:pStyle w:val="861"/>
              <w:jc w:val="center"/>
              <w:rPr>
                <w:rFonts w:ascii="宋体" w:hAnsi="宋体" w:eastAsia="宋体" w:cs="宋体"/>
                <w:szCs w:val="21"/>
              </w:rPr>
            </w:pPr>
            <w:r>
              <w:rPr>
                <w:rFonts w:ascii="宋体" w:hAnsi="宋体" w:eastAsia="宋体" w:cs="宋体"/>
                <w:szCs w:val="21"/>
              </w:rPr>
            </w:r>
            <w:r/>
          </w:p>
        </w:tc>
      </w:tr>
      <w:tr>
        <w:trPr>
          <w:trHeight w:val="760"/>
        </w:trPr>
        <w:tc>
          <w:tcPr>
            <w:gridSpan w:val="11"/>
            <w:tcW w:w="14339" w:type="dxa"/>
            <w:vAlign w:val="center"/>
            <w:textDirection w:val="lrTb"/>
            <w:noWrap w:val="false"/>
          </w:tcPr>
          <w:p>
            <w:pPr>
              <w:pStyle w:val="861"/>
              <w:ind w:left="0"/>
              <w:jc w:val="right"/>
              <w:rPr>
                <w:rFonts w:ascii="宋体" w:hAnsi="宋体" w:eastAsia="宋体" w:cs="宋体"/>
                <w:szCs w:val="21"/>
              </w:rPr>
            </w:pPr>
            <w:r>
              <w:rPr>
                <w:rFonts w:hint="eastAsia" w:ascii="宋体" w:hAnsi="宋体" w:eastAsia="宋体" w:cs="宋体"/>
                <w:szCs w:val="21"/>
              </w:rPr>
              <w:t xml:space="preserve">考核人员：               分管副职：            单位负责人：            </w:t>
            </w:r>
            <w:r/>
          </w:p>
        </w:tc>
      </w:tr>
    </w:tbl>
    <w:p>
      <w:pPr>
        <w:pStyle w:val="861"/>
        <w:ind w:left="0"/>
        <w:spacing w:line="320" w:lineRule="exact"/>
        <w:rPr>
          <w:rFonts w:hAnsi="宋体" w:eastAsia="宋体"/>
          <w:sz w:val="20"/>
        </w:rPr>
      </w:pPr>
      <w:r>
        <w:rPr>
          <w:rFonts w:hint="eastAsia" w:ascii="宋体" w:hAnsi="宋体" w:eastAsia="宋体" w:cs="宋体"/>
          <w:sz w:val="20"/>
        </w:rPr>
        <w:t xml:space="preserve">注</w:t>
      </w:r>
      <w:r>
        <w:rPr>
          <w:rFonts w:hint="eastAsia" w:ascii="宋体" w:hAnsi="宋体" w:eastAsia="宋体" w:cs="宋体"/>
          <w:szCs w:val="21"/>
        </w:rPr>
        <w:t xml:space="preserve">：</w:t>
      </w:r>
      <w:r>
        <w:rPr>
          <w:rFonts w:ascii="Times New Roman" w:hAnsi="Times New Roman" w:eastAsia="宋体"/>
          <w:sz w:val="20"/>
        </w:rPr>
        <w:t xml:space="preserve">1</w:t>
      </w:r>
      <w:r>
        <w:rPr>
          <w:rFonts w:hint="eastAsia" w:hAnsi="宋体" w:eastAsia="宋体"/>
          <w:sz w:val="20"/>
        </w:rPr>
        <w:t xml:space="preserve">.信访投诉按次扣分，经核实确属服务单位问题的，每次扣</w:t>
      </w:r>
      <w:r>
        <w:rPr>
          <w:rFonts w:ascii="Times New Roman" w:hAnsi="Times New Roman" w:eastAsia="宋体"/>
          <w:sz w:val="20"/>
        </w:rPr>
        <w:t xml:space="preserve">5</w:t>
      </w:r>
      <w:r>
        <w:rPr>
          <w:rFonts w:hint="eastAsia" w:hAnsi="宋体" w:eastAsia="宋体"/>
          <w:sz w:val="20"/>
        </w:rPr>
        <w:t xml:space="preserve">分；上级批示有问题的，每次扣</w:t>
      </w:r>
      <w:r>
        <w:rPr>
          <w:rFonts w:ascii="Times New Roman" w:hAnsi="Times New Roman" w:eastAsia="宋体"/>
          <w:sz w:val="20"/>
        </w:rPr>
        <w:t xml:space="preserve">5</w:t>
      </w:r>
      <w:r>
        <w:rPr>
          <w:rFonts w:hint="eastAsia" w:hAnsi="宋体" w:eastAsia="宋体"/>
          <w:sz w:val="20"/>
        </w:rPr>
        <w:t xml:space="preserve">分，扣完为止；</w:t>
      </w:r>
      <w:r/>
    </w:p>
    <w:p>
      <w:pPr>
        <w:pStyle w:val="861"/>
        <w:ind w:left="0" w:firstLine="400"/>
        <w:spacing w:line="320" w:lineRule="exact"/>
        <w:rPr>
          <w:rFonts w:hAnsi="宋体" w:eastAsia="宋体"/>
          <w:sz w:val="20"/>
        </w:rPr>
      </w:pPr>
      <w:r>
        <w:rPr>
          <w:rFonts w:ascii="Times New Roman" w:hAnsi="Times New Roman" w:eastAsia="宋体"/>
          <w:sz w:val="20"/>
        </w:rPr>
        <w:t xml:space="preserve">2</w:t>
      </w:r>
      <w:r>
        <w:rPr>
          <w:rFonts w:hint="eastAsia" w:hAnsi="宋体" w:eastAsia="宋体"/>
          <w:sz w:val="20"/>
        </w:rPr>
        <w:t xml:space="preserve">.加分项：积极参加上级环卫活动并获得名次的，根据名次加1-3分；及时处理夜间突发事件的，每次加1分。</w:t>
      </w:r>
      <w:r/>
    </w:p>
    <w:p>
      <w:pPr>
        <w:pStyle w:val="861"/>
        <w:ind w:left="420"/>
        <w:spacing w:line="320" w:lineRule="exact"/>
        <w:rPr>
          <w:rFonts w:hAnsi="宋体" w:eastAsia="宋体"/>
          <w:sz w:val="20"/>
        </w:rPr>
      </w:pPr>
      <w:r>
        <w:rPr>
          <w:rFonts w:ascii="Times New Roman" w:hAnsi="Times New Roman" w:eastAsia="宋体"/>
          <w:sz w:val="20"/>
        </w:rPr>
        <w:t xml:space="preserve">3</w:t>
      </w:r>
      <w:r>
        <w:rPr>
          <w:rFonts w:hint="eastAsia" w:hAnsi="宋体" w:eastAsia="宋体"/>
          <w:sz w:val="20"/>
        </w:rPr>
        <w:t xml:space="preserve">.动态考核：发现问题半小时内未整改的，经核实后扣除服务费</w:t>
      </w:r>
      <w:r>
        <w:rPr>
          <w:rFonts w:ascii="Times New Roman" w:hAnsi="Times New Roman" w:eastAsia="宋体"/>
          <w:sz w:val="20"/>
        </w:rPr>
        <w:t xml:space="preserve">1000</w:t>
      </w:r>
      <w:r>
        <w:rPr>
          <w:rFonts w:hint="eastAsia" w:hAnsi="宋体" w:eastAsia="宋体"/>
          <w:sz w:val="20"/>
        </w:rPr>
        <w:t xml:space="preserve">元；不定期对保洁时间段到岗数（道路保洁、中转站、厕所）进行核查，未达到投标文件承</w:t>
      </w:r>
      <w:r/>
    </w:p>
    <w:p>
      <w:pPr>
        <w:pStyle w:val="861"/>
        <w:ind w:left="0"/>
        <w:spacing w:line="320" w:lineRule="exact"/>
        <w:rPr>
          <w:rFonts w:hint="eastAsia" w:asciiTheme="minorEastAsia" w:hAnsiTheme="minorEastAsia" w:eastAsiaTheme="minorEastAsia" w:cstheme="minorEastAsia"/>
          <w:color w:val="0000ff"/>
          <w:sz w:val="20"/>
          <w:highlight w:val="none"/>
          <w:lang w:val="en-US" w:eastAsia="zh-CN"/>
        </w:rPr>
      </w:pPr>
      <w:r>
        <w:rPr>
          <w:rFonts w:hint="eastAsia" w:hAnsi="宋体" w:eastAsia="宋体"/>
          <w:sz w:val="20"/>
        </w:rPr>
        <w:t xml:space="preserve">诺的人数，扣2000元/人；未按规定发放春节慰问金的，扣1000元/人</w:t>
      </w:r>
      <w:r>
        <w:rPr>
          <w:rFonts w:hint="eastAsia" w:hAnsi="宋体" w:eastAsia="宋体"/>
          <w:sz w:val="20"/>
          <w:highlight w:val="none"/>
        </w:rPr>
        <w:t xml:space="preserve">。</w:t>
      </w:r>
      <w:r>
        <w:rPr>
          <w:rFonts w:hint="eastAsia" w:asciiTheme="minorEastAsia" w:hAnsiTheme="minorEastAsia" w:eastAsiaTheme="minorEastAsia" w:cstheme="minorEastAsia"/>
          <w:color w:val="0000ff"/>
          <w:sz w:val="20"/>
          <w:highlight w:val="none"/>
          <w:lang w:val="zh-CN" w:eastAsia="zh-CN"/>
        </w:rPr>
        <w:t xml:space="preserve">乙方完成全部中标手续后，须在本项目正式启动前，自行至银行开立本项目环卫工人工资专用账户，同步完成账户开立及权限配置。乙方须通过该专用账户专项足额发放本项目所有环卫工人工资，并按甲方月度考核要求，每月向甲方提供银行工资发放流水备查</w:t>
      </w:r>
      <w:r>
        <w:rPr>
          <w:rFonts w:hint="eastAsia" w:asciiTheme="minorEastAsia" w:hAnsiTheme="minorEastAsia" w:eastAsiaTheme="minorEastAsia" w:cstheme="minorEastAsia"/>
          <w:color w:val="0000ff"/>
          <w:sz w:val="20"/>
          <w:highlight w:val="none"/>
          <w:lang w:val="en-US" w:eastAsia="zh-CN"/>
        </w:rPr>
        <w:t xml:space="preserve">；进场后第二个月开始未完成，每个月扣10000元。</w:t>
      </w:r>
      <w:r/>
    </w:p>
    <w:p>
      <w:pPr>
        <w:pStyle w:val="861"/>
        <w:ind w:left="420"/>
        <w:spacing w:line="320" w:lineRule="exact"/>
        <w:rPr>
          <w:rFonts w:hint="eastAsia" w:hAnsi="宋体" w:eastAsia="宋体"/>
          <w:sz w:val="20"/>
        </w:rPr>
        <w:sectPr>
          <w:footnotePr/>
          <w:endnotePr>
            <w:numFmt w:val="decimal"/>
          </w:endnotePr>
          <w:type w:val="nextPage"/>
          <w:pgSz w:w="16838" w:h="11906" w:orient="landscape"/>
          <w:pgMar w:top="1701" w:right="1247" w:bottom="1247" w:left="1021" w:header="851" w:footer="992" w:gutter="0"/>
          <w:cols w:num="1" w:sep="0" w:space="720" w:equalWidth="1"/>
          <w:docGrid w:linePitch="360"/>
        </w:sectPr>
      </w:pPr>
      <w:r>
        <w:rPr>
          <w:rFonts w:hint="eastAsia" w:hAnsi="宋体" w:eastAsia="宋体"/>
          <w:sz w:val="20"/>
        </w:rPr>
        <w:t xml:space="preserve">4.结果运用：考核内容为100分，月考核得分97（含）分以上为全款支付；80（含）-97分的，每分扣减服务费1000元；总分小于80分，扣除当月服务费的10%； 80分及以上为合格，全年累计三次在80分以下者扣减服务费10万元，并应予以改正。不整改或整改没有达到要求者，业主有权解除合同。另外对于市级通报督查发现的问题，属于中标单位责任的，每处扣100元。</w:t>
      </w:r>
      <w:r/>
    </w:p>
    <w:p>
      <w:pPr>
        <w:ind w:firstLine="2319"/>
        <w:spacing w:after="120" w:line="360" w:lineRule="auto"/>
        <w:rPr>
          <w:rFonts w:ascii="宋体" w:hAnsi="宋体" w:cs="宋体"/>
          <w:sz w:val="40"/>
          <w:szCs w:val="40"/>
          <w:highlight w:val="none"/>
        </w:rPr>
      </w:pPr>
      <w:r>
        <w:rPr>
          <w:rFonts w:hint="eastAsia" w:ascii="宋体" w:hAnsi="宋体" w:cs="宋体"/>
          <w:b/>
          <w:szCs w:val="21"/>
          <w:highlight w:val="none"/>
        </w:rPr>
        <w:t xml:space="preserve">考核细则表</w:t>
      </w:r>
      <w:r>
        <w:rPr>
          <w:rFonts w:hint="eastAsia"/>
          <w:b/>
          <w:bCs/>
          <w:szCs w:val="21"/>
          <w:highlight w:val="none"/>
        </w:rPr>
        <w:t xml:space="preserve">（甲方可根据项目具体情况调整）</w:t>
      </w:r>
      <w:r/>
    </w:p>
    <w:tbl>
      <w:tblPr>
        <w:tblStyle w:val="853"/>
        <w:tblW w:w="9401" w:type="dxa"/>
        <w:tblInd w:w="93" w:type="dxa"/>
        <w:tblLayout w:type="fixed"/>
        <w:tblCellMar>
          <w:left w:w="108" w:type="dxa"/>
          <w:top w:w="0" w:type="dxa"/>
          <w:right w:w="108" w:type="dxa"/>
          <w:bottom w:w="0" w:type="dxa"/>
        </w:tblCellMar>
        <w:tblLook w:val="04A0" w:firstRow="1" w:lastRow="0" w:firstColumn="1" w:lastColumn="0" w:noHBand="0" w:noVBand="1"/>
      </w:tblPr>
      <w:tblGrid>
        <w:gridCol w:w="416"/>
        <w:gridCol w:w="586"/>
        <w:gridCol w:w="3637"/>
        <w:gridCol w:w="574"/>
        <w:gridCol w:w="4188"/>
      </w:tblGrid>
      <w:tr>
        <w:trPr>
          <w:trHeight w:val="450"/>
        </w:trPr>
        <w:tc>
          <w:tcPr>
            <w:gridSpan w:val="2"/>
            <w:tcBorders>
              <w:top w:val="single" w:color="000000" w:sz="8" w:space="0"/>
              <w:left w:val="single" w:color="000000" w:sz="8" w:space="0"/>
              <w:bottom w:val="single" w:color="000000" w:sz="8" w:space="0"/>
              <w:right w:val="single" w:color="000000" w:sz="8" w:space="0"/>
            </w:tcBorders>
            <w:tcW w:w="1002"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项目</w:t>
            </w:r>
            <w:r/>
          </w:p>
        </w:tc>
        <w:tc>
          <w:tcPr>
            <w:tcBorders>
              <w:top w:val="single" w:color="000000" w:sz="8" w:space="0"/>
              <w:left w:val="none" w:color="000000" w:sz="4" w:space="0"/>
              <w:bottom w:val="single" w:color="000000" w:sz="8" w:space="0"/>
              <w:right w:val="single" w:color="000000" w:sz="8" w:space="0"/>
            </w:tcBorders>
            <w:tcW w:w="3637" w:type="dxa"/>
            <w:vAlign w:val="center"/>
            <w:textDirection w:val="lrTb"/>
            <w:noWrap w:val="false"/>
          </w:tcPr>
          <w:p>
            <w:pPr>
              <w:jc w:val="center"/>
              <w:widowControl/>
              <w:rPr>
                <w:rFonts w:ascii="宋体" w:hAnsi="宋体"/>
                <w:color w:val="000000"/>
                <w:sz w:val="20"/>
              </w:rPr>
            </w:pPr>
            <w:r>
              <w:rPr>
                <w:rFonts w:hint="eastAsia" w:ascii="宋体" w:hAnsi="宋体"/>
                <w:color w:val="000000"/>
                <w:sz w:val="20"/>
              </w:rPr>
              <w:t xml:space="preserve">考核内容及标准</w:t>
            </w:r>
            <w:r/>
          </w:p>
        </w:tc>
        <w:tc>
          <w:tcPr>
            <w:tcBorders>
              <w:top w:val="single" w:color="000000" w:sz="8" w:space="0"/>
              <w:left w:val="none" w:color="000000" w:sz="4" w:space="0"/>
              <w:bottom w:val="single" w:color="000000" w:sz="8" w:space="0"/>
              <w:right w:val="single" w:color="000000" w:sz="8" w:space="0"/>
            </w:tcBorders>
            <w:tcW w:w="574" w:type="dxa"/>
            <w:vAlign w:val="center"/>
            <w:textDirection w:val="lrTb"/>
            <w:noWrap w:val="false"/>
          </w:tcPr>
          <w:p>
            <w:pPr>
              <w:jc w:val="center"/>
              <w:widowControl/>
              <w:rPr>
                <w:rFonts w:ascii="宋体" w:hAnsi="宋体"/>
                <w:color w:val="000000"/>
                <w:sz w:val="20"/>
              </w:rPr>
            </w:pPr>
            <w:r>
              <w:rPr>
                <w:rFonts w:hint="eastAsia" w:ascii="宋体" w:hAnsi="宋体"/>
                <w:color w:val="000000"/>
                <w:sz w:val="20"/>
              </w:rPr>
              <w:t xml:space="preserve">标准分值</w:t>
            </w:r>
            <w:r/>
          </w:p>
        </w:tc>
        <w:tc>
          <w:tcPr>
            <w:tcBorders>
              <w:top w:val="single" w:color="000000" w:sz="8" w:space="0"/>
              <w:left w:val="none" w:color="000000" w:sz="4" w:space="0"/>
              <w:bottom w:val="single" w:color="000000" w:sz="8" w:space="0"/>
              <w:right w:val="single" w:color="000000" w:sz="8" w:space="0"/>
            </w:tcBorders>
            <w:tcW w:w="4188" w:type="dxa"/>
            <w:vAlign w:val="center"/>
            <w:textDirection w:val="lrTb"/>
            <w:noWrap w:val="false"/>
          </w:tcPr>
          <w:p>
            <w:pPr>
              <w:ind w:firstLine="400"/>
              <w:jc w:val="center"/>
              <w:widowControl/>
              <w:rPr>
                <w:rFonts w:ascii="宋体" w:hAnsi="宋体"/>
                <w:color w:val="000000"/>
                <w:sz w:val="20"/>
              </w:rPr>
            </w:pPr>
            <w:r>
              <w:rPr>
                <w:rFonts w:hint="eastAsia" w:ascii="宋体" w:hAnsi="宋体"/>
                <w:color w:val="000000"/>
                <w:sz w:val="20"/>
              </w:rPr>
              <w:t xml:space="preserve">评分细则</w:t>
            </w:r>
            <w:r/>
          </w:p>
        </w:tc>
      </w:tr>
      <w:tr>
        <w:trPr>
          <w:trHeight w:val="735"/>
        </w:trPr>
        <w:tc>
          <w:tcPr>
            <w:gridSpan w:val="2"/>
            <w:tcBorders>
              <w:top w:val="none" w:color="000000" w:sz="4" w:space="0"/>
              <w:left w:val="single" w:color="000000" w:sz="8" w:space="0"/>
              <w:bottom w:val="single" w:color="000000" w:sz="8" w:space="0"/>
              <w:right w:val="single" w:color="000000" w:sz="8" w:space="0"/>
            </w:tcBorders>
            <w:tcW w:w="1002" w:type="dxa"/>
            <w:vAlign w:val="center"/>
            <w:vMerge w:val="restart"/>
            <w:textDirection w:val="lrTb"/>
            <w:noWrap w:val="false"/>
          </w:tcPr>
          <w:p>
            <w:pPr>
              <w:jc w:val="center"/>
              <w:widowControl/>
              <w:rPr>
                <w:rFonts w:ascii="宋体" w:hAnsi="宋体"/>
                <w:color w:val="000000"/>
                <w:sz w:val="20"/>
              </w:rPr>
            </w:pPr>
            <w:r>
              <w:rPr>
                <w:rFonts w:hint="eastAsia" w:ascii="宋体" w:hAnsi="宋体"/>
                <w:color w:val="000000"/>
                <w:sz w:val="20"/>
              </w:rPr>
              <w:t xml:space="preserve">管理标准</w:t>
            </w:r>
            <w:r/>
          </w:p>
        </w:tc>
        <w:tc>
          <w:tcPr>
            <w:tcBorders>
              <w:top w:val="none" w:color="000000" w:sz="4" w:space="0"/>
              <w:left w:val="none" w:color="000000" w:sz="4" w:space="0"/>
              <w:bottom w:val="single" w:color="000000" w:sz="8" w:space="0"/>
              <w:right w:val="single" w:color="000000" w:sz="8"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作业人员准时上下班，统一着装，佩戴反光安全标志服。</w:t>
            </w:r>
            <w:r/>
          </w:p>
        </w:tc>
        <w:tc>
          <w:tcPr>
            <w:tcBorders>
              <w:top w:val="none" w:color="000000" w:sz="4" w:space="0"/>
              <w:left w:val="none" w:color="000000" w:sz="4" w:space="0"/>
              <w:right w:val="single" w:color="000000" w:sz="8" w:space="0"/>
            </w:tcBorders>
            <w:tcW w:w="574" w:type="dxa"/>
            <w:vAlign w:val="center"/>
            <w:vMerge w:val="restart"/>
            <w:textDirection w:val="lrTb"/>
            <w:noWrap w:val="false"/>
          </w:tcPr>
          <w:p>
            <w:pPr>
              <w:jc w:val="center"/>
              <w:widowControl/>
              <w:rPr>
                <w:rFonts w:hint="default" w:ascii="宋体" w:hAnsi="宋体" w:eastAsia="宋体"/>
                <w:color w:val="000000"/>
                <w:sz w:val="20"/>
                <w:lang w:val="en-US" w:eastAsia="zh-CN"/>
              </w:rPr>
            </w:pPr>
            <w:r>
              <w:rPr>
                <w:rFonts w:hint="eastAsia" w:ascii="宋体" w:hAnsi="宋体"/>
                <w:color w:val="000000"/>
                <w:sz w:val="20"/>
                <w:lang w:val="en-US" w:eastAsia="zh-CN"/>
              </w:rPr>
              <w:t xml:space="preserve">20</w:t>
            </w:r>
            <w:r/>
          </w:p>
        </w:tc>
        <w:tc>
          <w:tcPr>
            <w:tcBorders>
              <w:top w:val="none" w:color="000000" w:sz="4" w:space="0"/>
              <w:left w:val="none" w:color="000000" w:sz="4" w:space="0"/>
              <w:bottom w:val="single" w:color="000000" w:sz="8" w:space="0"/>
              <w:right w:val="single" w:color="000000" w:sz="8" w:space="0"/>
            </w:tcBorders>
            <w:tcW w:w="4188" w:type="dxa"/>
            <w:vAlign w:val="center"/>
            <w:vMerge w:val="restart"/>
            <w:textDirection w:val="lrTb"/>
            <w:noWrap w:val="false"/>
          </w:tcPr>
          <w:p>
            <w:pPr>
              <w:widowControl/>
              <w:rPr>
                <w:rFonts w:ascii="宋体" w:hAnsi="宋体"/>
                <w:color w:val="000000"/>
                <w:sz w:val="20"/>
              </w:rPr>
            </w:pPr>
            <w:r>
              <w:rPr>
                <w:rFonts w:hint="eastAsia" w:ascii="宋体" w:hAnsi="宋体"/>
                <w:color w:val="000000"/>
                <w:sz w:val="20"/>
              </w:rPr>
              <w:t xml:space="preserve">发现迟到早退的扣0.5分/次，未统一着装扣1分/人；发现未落实服装标准的扣2分并改正。</w:t>
            </w:r>
            <w:r/>
          </w:p>
        </w:tc>
      </w:tr>
      <w:tr>
        <w:trPr>
          <w:trHeight w:val="90"/>
        </w:trPr>
        <w:tc>
          <w:tcPr>
            <w:gridSpan w:val="2"/>
            <w:tcBorders>
              <w:top w:val="none" w:color="000000" w:sz="4" w:space="0"/>
              <w:left w:val="single" w:color="000000" w:sz="8" w:space="0"/>
              <w:bottom w:val="single" w:color="000000" w:sz="8" w:space="0"/>
              <w:right w:val="single" w:color="000000" w:sz="8" w:space="0"/>
            </w:tcBorders>
            <w:tcW w:w="1002"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作业人员无焚烧垃圾行为。</w:t>
            </w:r>
            <w:r/>
          </w:p>
        </w:tc>
        <w:tc>
          <w:tcPr>
            <w:tcBorders>
              <w:left w:val="none" w:color="000000"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4188" w:type="dxa"/>
            <w:vAlign w:val="center"/>
            <w:vMerge w:val="restart"/>
            <w:textDirection w:val="lrTb"/>
            <w:noWrap w:val="false"/>
          </w:tcPr>
          <w:p>
            <w:pPr>
              <w:widowControl/>
              <w:rPr>
                <w:rFonts w:ascii="宋体" w:hAnsi="宋体"/>
                <w:color w:val="000000"/>
                <w:sz w:val="20"/>
              </w:rPr>
            </w:pPr>
            <w:r>
              <w:rPr>
                <w:rFonts w:hint="eastAsia" w:ascii="宋体" w:hAnsi="宋体"/>
                <w:color w:val="000000"/>
                <w:sz w:val="20"/>
              </w:rPr>
              <w:t xml:space="preserve">发现1次扣3分。</w:t>
            </w:r>
            <w:r/>
          </w:p>
        </w:tc>
      </w:tr>
      <w:tr>
        <w:trPr>
          <w:trHeight w:val="507"/>
        </w:trPr>
        <w:tc>
          <w:tcPr>
            <w:gridSpan w:val="2"/>
            <w:tcBorders>
              <w:top w:val="none" w:color="000000" w:sz="4" w:space="0"/>
              <w:left w:val="single" w:color="000000" w:sz="8" w:space="0"/>
              <w:bottom w:val="single" w:color="000000" w:sz="8" w:space="0"/>
              <w:right w:val="single" w:color="000000" w:sz="8" w:space="0"/>
            </w:tcBorders>
            <w:tcW w:w="1002"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作业人员无拾荒行为，无聚堆闲聊、瞌睡及做与工作无关之事。</w:t>
            </w:r>
            <w:r/>
          </w:p>
        </w:tc>
        <w:tc>
          <w:tcPr>
            <w:tcBorders>
              <w:left w:val="none" w:color="000000"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4188" w:type="dxa"/>
            <w:vAlign w:val="center"/>
            <w:vMerge w:val="restart"/>
            <w:textDirection w:val="lrTb"/>
            <w:noWrap w:val="false"/>
          </w:tcPr>
          <w:p>
            <w:pPr>
              <w:widowControl/>
              <w:rPr>
                <w:rFonts w:ascii="宋体" w:hAnsi="宋体"/>
                <w:color w:val="000000"/>
                <w:sz w:val="20"/>
              </w:rPr>
            </w:pPr>
            <w:r>
              <w:rPr>
                <w:rFonts w:hint="eastAsia" w:ascii="宋体" w:hAnsi="宋体"/>
                <w:color w:val="000000"/>
                <w:sz w:val="20"/>
              </w:rPr>
              <w:t xml:space="preserve">发现拾荒、瞌睡、闲聊等扣1分/人次。</w:t>
            </w:r>
            <w:r/>
          </w:p>
        </w:tc>
      </w:tr>
      <w:tr>
        <w:trPr>
          <w:trHeight w:val="1120"/>
        </w:trPr>
        <w:tc>
          <w:tcPr>
            <w:gridSpan w:val="2"/>
            <w:tcBorders>
              <w:top w:val="none" w:color="000000" w:sz="4" w:space="0"/>
              <w:left w:val="single" w:color="000000" w:sz="8" w:space="0"/>
              <w:bottom w:val="single" w:color="000000" w:sz="8" w:space="0"/>
              <w:right w:val="single" w:color="000000" w:sz="8" w:space="0"/>
            </w:tcBorders>
            <w:tcW w:w="1002"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作业车辆保持车容整洁、车况良好,工具摆放整齐。外表统一按发包人标识涂装，不得遮挡公司名称、号牌,不发生交通安全事故。配备和准驾车型一致的驾驶员。</w:t>
            </w:r>
            <w:r/>
          </w:p>
        </w:tc>
        <w:tc>
          <w:tcPr>
            <w:tcBorders>
              <w:left w:val="none" w:color="000000"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4188" w:type="dxa"/>
            <w:vAlign w:val="center"/>
            <w:vMerge w:val="restart"/>
            <w:textDirection w:val="lrTb"/>
            <w:noWrap w:val="false"/>
          </w:tcPr>
          <w:p>
            <w:pPr>
              <w:widowControl/>
              <w:rPr>
                <w:rFonts w:ascii="宋体" w:hAnsi="宋体"/>
                <w:color w:val="000000"/>
                <w:sz w:val="20"/>
              </w:rPr>
            </w:pPr>
            <w:r>
              <w:rPr>
                <w:rFonts w:hint="eastAsia" w:ascii="宋体" w:hAnsi="宋体"/>
                <w:color w:val="000000"/>
                <w:sz w:val="20"/>
              </w:rPr>
              <w:t xml:space="preserve">发现车容不整、发现车身未按要求涂装标识、发现遮挡号牌、作业工具无序摆放等扣1分/次；发生安全事故（承担主要责任的），扣4分/次。</w:t>
            </w:r>
            <w:r/>
          </w:p>
        </w:tc>
      </w:tr>
      <w:tr>
        <w:trPr>
          <w:trHeight w:val="820"/>
        </w:trPr>
        <w:tc>
          <w:tcPr>
            <w:gridSpan w:val="2"/>
            <w:tcBorders>
              <w:top w:val="none" w:color="000000" w:sz="4" w:space="0"/>
              <w:left w:val="single" w:color="000000" w:sz="8" w:space="0"/>
              <w:bottom w:val="single" w:color="000000" w:sz="8" w:space="0"/>
              <w:right w:val="single" w:color="000000" w:sz="8" w:space="0"/>
            </w:tcBorders>
            <w:tcW w:w="1002"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作业文明，不因冲水洒水和行人、居民发生与他人争吵、辱骂、斗殴；采取措施尽量减少扬尘、噪音、扰民。</w:t>
            </w:r>
            <w:r/>
          </w:p>
        </w:tc>
        <w:tc>
          <w:tcPr>
            <w:tcBorders>
              <w:left w:val="none" w:color="000000"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4188" w:type="dxa"/>
            <w:vAlign w:val="center"/>
            <w:vMerge w:val="restart"/>
            <w:textDirection w:val="lrTb"/>
            <w:noWrap w:val="false"/>
          </w:tcPr>
          <w:p>
            <w:pPr>
              <w:widowControl/>
              <w:rPr>
                <w:rFonts w:ascii="宋体" w:hAnsi="宋体"/>
                <w:color w:val="000000"/>
                <w:sz w:val="20"/>
              </w:rPr>
            </w:pPr>
            <w:r>
              <w:rPr>
                <w:rFonts w:hint="eastAsia" w:ascii="宋体" w:hAnsi="宋体"/>
                <w:color w:val="000000"/>
                <w:sz w:val="20"/>
              </w:rPr>
              <w:t xml:space="preserve">发现以上情况属实的，扣1分/次</w:t>
            </w:r>
            <w:r/>
          </w:p>
        </w:tc>
      </w:tr>
      <w:tr>
        <w:trPr>
          <w:trHeight w:val="820"/>
        </w:trPr>
        <w:tc>
          <w:tcPr>
            <w:gridSpan w:val="2"/>
            <w:tcBorders>
              <w:top w:val="none" w:color="000000" w:sz="4" w:space="0"/>
              <w:left w:val="single" w:color="000000" w:sz="8" w:space="0"/>
              <w:bottom w:val="single" w:color="000000" w:sz="8" w:space="0"/>
              <w:right w:val="single" w:color="000000" w:sz="8" w:space="0"/>
            </w:tcBorders>
            <w:tcW w:w="1002"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遇上级检查、庆典等重大活动或节假日期间，及时落实保障措施，服从调度安排、增加人数和车辆，确保作业质量。</w:t>
            </w:r>
            <w:r/>
          </w:p>
        </w:tc>
        <w:tc>
          <w:tcPr>
            <w:tcBorders>
              <w:left w:val="none" w:color="000000"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4188" w:type="dxa"/>
            <w:vAlign w:val="center"/>
            <w:vMerge w:val="restart"/>
            <w:textDirection w:val="lrTb"/>
            <w:noWrap w:val="false"/>
          </w:tcPr>
          <w:p>
            <w:pPr>
              <w:widowControl/>
              <w:rPr>
                <w:rFonts w:ascii="宋体" w:hAnsi="宋体"/>
                <w:color w:val="000000"/>
                <w:sz w:val="20"/>
              </w:rPr>
            </w:pPr>
            <w:r>
              <w:rPr>
                <w:rFonts w:hint="eastAsia" w:ascii="宋体" w:hAnsi="宋体"/>
                <w:color w:val="000000"/>
                <w:sz w:val="20"/>
              </w:rPr>
              <w:t xml:space="preserve">未采取措施扣2分/次，保障措施不到位扣3分/次。</w:t>
            </w:r>
            <w:r/>
          </w:p>
        </w:tc>
      </w:tr>
      <w:tr>
        <w:trPr>
          <w:trHeight w:val="1279"/>
        </w:trPr>
        <w:tc>
          <w:tcPr>
            <w:gridSpan w:val="2"/>
            <w:tcBorders>
              <w:top w:val="none" w:color="000000" w:sz="4" w:space="0"/>
              <w:left w:val="single" w:color="000000" w:sz="8" w:space="0"/>
              <w:bottom w:val="single" w:color="000000" w:sz="8" w:space="0"/>
              <w:right w:val="single" w:color="000000" w:sz="8" w:space="0"/>
            </w:tcBorders>
            <w:tcW w:w="1002"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各类垃圾收集车辆、机扫车、保洁车辆配备满足作业任务量清单中的最低数量，采用符合采购人要求的环卫专业车辆并安装北斗定位，接入采购人指定平台。</w:t>
            </w:r>
            <w:r/>
          </w:p>
        </w:tc>
        <w:tc>
          <w:tcPr>
            <w:tcBorders>
              <w:left w:val="none" w:color="000000"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4188" w:type="dxa"/>
            <w:vAlign w:val="center"/>
            <w:vMerge w:val="restart"/>
            <w:textDirection w:val="lrTb"/>
            <w:noWrap w:val="false"/>
          </w:tcPr>
          <w:p>
            <w:pPr>
              <w:widowControl/>
              <w:rPr>
                <w:rFonts w:ascii="宋体" w:hAnsi="宋体"/>
                <w:color w:val="000000"/>
                <w:sz w:val="20"/>
              </w:rPr>
            </w:pPr>
            <w:r>
              <w:rPr>
                <w:rFonts w:hint="eastAsia" w:ascii="宋体" w:hAnsi="宋体"/>
                <w:color w:val="000000"/>
                <w:sz w:val="20"/>
              </w:rPr>
              <w:t xml:space="preserve">冲水洒水车、扫地车未达到投标文件承诺配置要求的，扣2分∕辆；电动收集车未达到投标文件承诺配置要求的，扣1分∕辆，未安装北斗的，扣3分/次。</w:t>
            </w:r>
            <w:r/>
          </w:p>
        </w:tc>
      </w:tr>
      <w:tr>
        <w:trPr>
          <w:trHeight w:val="534"/>
        </w:trPr>
        <w:tc>
          <w:tcPr>
            <w:gridSpan w:val="2"/>
            <w:tcBorders>
              <w:top w:val="none" w:color="000000" w:sz="4" w:space="0"/>
              <w:left w:val="single" w:color="000000" w:sz="8" w:space="0"/>
              <w:bottom w:val="single" w:color="auto" w:sz="4" w:space="0"/>
              <w:right w:val="single" w:color="000000" w:sz="8" w:space="0"/>
            </w:tcBorders>
            <w:tcW w:w="1002"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auto" w:sz="4" w:space="0"/>
              <w:right w:val="single" w:color="000000" w:sz="8" w:space="0"/>
            </w:tcBorders>
            <w:tcW w:w="3637" w:type="dxa"/>
            <w:vAlign w:val="center"/>
            <w:textDirection w:val="lrTb"/>
            <w:noWrap w:val="false"/>
          </w:tcPr>
          <w:p>
            <w:pPr>
              <w:jc w:val="left"/>
              <w:widowControl/>
              <w:rPr>
                <w:rFonts w:hint="default" w:ascii="宋体" w:hAnsi="宋体" w:eastAsia="宋体"/>
                <w:color w:val="auto"/>
                <w:sz w:val="20"/>
                <w:lang w:val="en-US" w:eastAsia="zh-CN"/>
              </w:rPr>
            </w:pPr>
            <w:r>
              <w:rPr>
                <w:rFonts w:hint="eastAsia" w:ascii="宋体" w:hAnsi="宋体"/>
                <w:color w:val="auto"/>
                <w:sz w:val="20"/>
                <w:lang w:val="en-US" w:eastAsia="zh-CN"/>
              </w:rPr>
              <w:t xml:space="preserve">人员及车辆的相关保险</w:t>
            </w:r>
            <w:r/>
          </w:p>
        </w:tc>
        <w:tc>
          <w:tcPr>
            <w:tcBorders>
              <w:left w:val="none" w:color="000000" w:sz="4" w:space="0"/>
              <w:bottom w:val="single" w:color="auto" w:sz="4" w:space="0"/>
              <w:right w:val="single" w:color="000000" w:sz="8" w:space="0"/>
            </w:tcBorders>
            <w:tcW w:w="574" w:type="dxa"/>
            <w:vAlign w:val="center"/>
            <w:vMerge w:val="continue"/>
            <w:textDirection w:val="lrTb"/>
            <w:noWrap w:val="false"/>
          </w:tcPr>
          <w:p>
            <w:pPr>
              <w:jc w:val="center"/>
              <w:widowControl/>
              <w:rPr>
                <w:rFonts w:ascii="宋体" w:hAnsi="宋体"/>
                <w:color w:val="auto"/>
                <w:sz w:val="20"/>
              </w:rPr>
            </w:pPr>
            <w:r>
              <w:rPr>
                <w:rFonts w:ascii="宋体" w:hAnsi="宋体"/>
                <w:color w:val="auto"/>
                <w:sz w:val="20"/>
              </w:rPr>
            </w:r>
            <w:r/>
          </w:p>
        </w:tc>
        <w:tc>
          <w:tcPr>
            <w:tcBorders>
              <w:top w:val="none" w:color="000000" w:sz="4" w:space="0"/>
              <w:left w:val="none" w:color="000000" w:sz="4" w:space="0"/>
              <w:bottom w:val="single" w:color="auto" w:sz="4" w:space="0"/>
              <w:right w:val="single" w:color="000000" w:sz="8" w:space="0"/>
            </w:tcBorders>
            <w:tcW w:w="4188" w:type="dxa"/>
            <w:vAlign w:val="center"/>
            <w:vMerge w:val="restart"/>
            <w:textDirection w:val="lrTb"/>
            <w:noWrap w:val="false"/>
          </w:tcPr>
          <w:p>
            <w:pPr>
              <w:widowControl/>
              <w:rPr>
                <w:rFonts w:hint="default" w:ascii="宋体" w:hAnsi="宋体" w:eastAsia="宋体"/>
                <w:color w:val="auto"/>
                <w:sz w:val="20"/>
                <w:lang w:val="en-US" w:eastAsia="zh-CN"/>
              </w:rPr>
            </w:pPr>
            <w:r>
              <w:rPr>
                <w:rFonts w:hint="eastAsia" w:ascii="宋体" w:hAnsi="宋体"/>
                <w:color w:val="auto"/>
                <w:sz w:val="20"/>
              </w:rPr>
              <w:t xml:space="preserve">发现</w:t>
            </w:r>
            <w:r>
              <w:rPr>
                <w:rFonts w:hint="eastAsia" w:ascii="宋体" w:hAnsi="宋体"/>
                <w:color w:val="auto"/>
                <w:sz w:val="20"/>
                <w:lang w:val="en-US" w:eastAsia="zh-CN"/>
              </w:rPr>
              <w:t xml:space="preserve">未按采购要求购买人员和车辆的保险，</w:t>
            </w:r>
            <w:r>
              <w:rPr>
                <w:rFonts w:hint="eastAsia" w:ascii="宋体" w:hAnsi="宋体"/>
                <w:color w:val="auto"/>
                <w:sz w:val="20"/>
              </w:rPr>
              <w:t xml:space="preserve">扣1</w:t>
            </w:r>
            <w:r>
              <w:rPr>
                <w:rFonts w:hint="eastAsia" w:ascii="宋体" w:hAnsi="宋体"/>
                <w:color w:val="auto"/>
                <w:sz w:val="20"/>
                <w:lang w:val="en-US" w:eastAsia="zh-CN"/>
              </w:rPr>
              <w:t xml:space="preserve">0</w:t>
            </w:r>
            <w:r>
              <w:rPr>
                <w:rFonts w:hint="eastAsia" w:ascii="宋体" w:hAnsi="宋体"/>
                <w:color w:val="auto"/>
                <w:sz w:val="20"/>
              </w:rPr>
              <w:t xml:space="preserve">分/次</w:t>
            </w:r>
            <w:r/>
          </w:p>
        </w:tc>
      </w:tr>
      <w:tr>
        <w:trPr>
          <w:trHeight w:val="688"/>
        </w:trPr>
        <w:tc>
          <w:tcPr>
            <w:gridSpan w:val="2"/>
            <w:tcBorders>
              <w:top w:val="none" w:color="000000" w:sz="4" w:space="0"/>
              <w:left w:val="single" w:color="000000" w:sz="8" w:space="0"/>
              <w:bottom w:val="single" w:color="auto" w:sz="4" w:space="0"/>
              <w:right w:val="single" w:color="000000" w:sz="8" w:space="0"/>
            </w:tcBorders>
            <w:tcW w:w="1002"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auto" w:sz="4" w:space="0"/>
              <w:right w:val="single" w:color="000000" w:sz="8"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受到管理部门、媒体、居民投诉</w:t>
            </w:r>
            <w:r/>
          </w:p>
        </w:tc>
        <w:tc>
          <w:tcPr>
            <w:tcBorders>
              <w:left w:val="none" w:color="000000" w:sz="4" w:space="0"/>
              <w:bottom w:val="single" w:color="auto"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auto" w:sz="4" w:space="0"/>
              <w:right w:val="single" w:color="000000" w:sz="8"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受到管理部门通报批评的扣3分/次；受到媒体曝光的扣3分/次；受到居民投诉的扣3分/次。</w:t>
            </w:r>
            <w:r/>
          </w:p>
        </w:tc>
      </w:tr>
      <w:tr>
        <w:trPr>
          <w:trHeight w:val="1320"/>
        </w:trPr>
        <w:tc>
          <w:tcPr>
            <w:tcBorders>
              <w:top w:val="single" w:color="auto" w:sz="4" w:space="0"/>
              <w:left w:val="single" w:color="auto" w:sz="4" w:space="0"/>
              <w:bottom w:val="single" w:color="auto" w:sz="4" w:space="0"/>
              <w:right w:val="single" w:color="auto" w:sz="4" w:space="0"/>
            </w:tcBorders>
            <w:tcW w:w="416" w:type="dxa"/>
            <w:vAlign w:val="center"/>
            <w:vMerge w:val="restart"/>
            <w:textDirection w:val="lrTb"/>
            <w:noWrap w:val="false"/>
          </w:tcPr>
          <w:p>
            <w:pPr>
              <w:widowControl/>
              <w:rPr>
                <w:rFonts w:ascii="宋体" w:hAnsi="宋体"/>
                <w:color w:val="000000"/>
                <w:sz w:val="20"/>
              </w:rPr>
            </w:pPr>
            <w:r>
              <w:rPr>
                <w:rFonts w:hint="eastAsia" w:ascii="宋体" w:hAnsi="宋体"/>
                <w:color w:val="000000"/>
                <w:sz w:val="20"/>
              </w:rPr>
              <w:t xml:space="preserve">作业质量标准</w:t>
            </w:r>
            <w:r/>
          </w:p>
        </w:tc>
        <w:tc>
          <w:tcPr>
            <w:tcBorders>
              <w:top w:val="single" w:color="auto" w:sz="4" w:space="0"/>
              <w:left w:val="single" w:color="auto" w:sz="4" w:space="0"/>
              <w:bottom w:val="single" w:color="auto" w:sz="4" w:space="0"/>
              <w:right w:val="single" w:color="auto" w:sz="4" w:space="0"/>
            </w:tcBorders>
            <w:tcW w:w="586" w:type="dxa"/>
            <w:vAlign w:val="center"/>
            <w:vMerge w:val="restart"/>
            <w:textDirection w:val="lrTb"/>
            <w:noWrap w:val="false"/>
          </w:tcPr>
          <w:p>
            <w:pPr>
              <w:jc w:val="center"/>
              <w:widowControl/>
              <w:rPr>
                <w:rFonts w:ascii="宋体" w:hAnsi="宋体"/>
                <w:color w:val="000000"/>
                <w:sz w:val="20"/>
              </w:rPr>
            </w:pPr>
            <w:r>
              <w:rPr>
                <w:rFonts w:hint="eastAsia" w:ascii="宋体" w:hAnsi="宋体"/>
                <w:color w:val="000000"/>
                <w:sz w:val="20"/>
              </w:rPr>
              <w:t xml:space="preserve">清扫保洁</w:t>
            </w:r>
            <w:r/>
          </w:p>
        </w:tc>
        <w:tc>
          <w:tcPr>
            <w:tcBorders>
              <w:top w:val="single" w:color="auto" w:sz="4" w:space="0"/>
              <w:left w:val="single" w:color="auto" w:sz="4" w:space="0"/>
              <w:bottom w:val="single" w:color="auto" w:sz="4" w:space="0"/>
              <w:right w:val="single" w:color="auto" w:sz="4"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清扫保洁时间：按规定的时间完成清扫和保洁。</w:t>
            </w:r>
            <w:r/>
          </w:p>
        </w:tc>
        <w:tc>
          <w:tcPr>
            <w:tcBorders>
              <w:top w:val="single" w:color="auto" w:sz="4" w:space="0"/>
              <w:left w:val="single" w:color="auto" w:sz="4" w:space="0"/>
              <w:bottom w:val="single" w:color="auto" w:sz="4" w:space="0"/>
              <w:right w:val="single" w:color="auto" w:sz="4" w:space="0"/>
            </w:tcBorders>
            <w:tcW w:w="574" w:type="dxa"/>
            <w:vAlign w:val="center"/>
            <w:vMerge w:val="restart"/>
            <w:textDirection w:val="lrTb"/>
            <w:noWrap w:val="false"/>
          </w:tcPr>
          <w:p>
            <w:pPr>
              <w:jc w:val="center"/>
              <w:widowControl/>
              <w:rPr>
                <w:rFonts w:hint="default" w:ascii="宋体" w:hAnsi="宋体" w:eastAsia="宋体"/>
                <w:color w:val="000000"/>
                <w:sz w:val="20"/>
                <w:lang w:val="en-US" w:eastAsia="zh-CN"/>
              </w:rPr>
            </w:pPr>
            <w:r>
              <w:rPr>
                <w:rFonts w:hint="eastAsia" w:ascii="宋体" w:hAnsi="宋体"/>
                <w:color w:val="000000"/>
                <w:sz w:val="20"/>
                <w:lang w:val="en-US" w:eastAsia="zh-CN"/>
              </w:rPr>
              <w:t xml:space="preserve">80</w:t>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未按规定时间完成清扫、打扫延时完成，每路段扣0.5分/次；未按规定时间保洁的，扣0.5分/次；冲水洒水次数少于规定的，扣0.5分/次；规定时间内人员到岗数未达到投标文件承诺的当班人员数的，扣1分/人。</w:t>
            </w:r>
            <w:r/>
          </w:p>
        </w:tc>
      </w:tr>
      <w:tr>
        <w:trPr>
          <w:trHeight w:val="104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58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清扫保洁质量：道路做到从墙根到墙根的保洁，道路、广场、绿化等保持整洁。道路、广场做到无垃圾包，无杂草，无散落垃圾，无明显积泥、积水、污迹，窨井眼畅通。</w:t>
            </w:r>
            <w:r/>
          </w:p>
        </w:tc>
        <w:tc>
          <w:tcPr>
            <w:tcBorders>
              <w:top w:val="single" w:color="auto" w:sz="4" w:space="0"/>
              <w:left w:val="single" w:color="auto" w:sz="4" w:space="0"/>
              <w:bottom w:val="single" w:color="auto" w:sz="4" w:space="0"/>
              <w:right w:val="single" w:color="auto" w:sz="4"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发现有大量烟头、牛皮癣、零星垃圾，未及时清理的，扣0.5分/处；沟牙明显积泥等扣0.5分/处；形成脏点死角的视情况扣1分/处。</w:t>
            </w:r>
            <w:r/>
          </w:p>
        </w:tc>
      </w:tr>
      <w:tr>
        <w:trPr>
          <w:trHeight w:val="735"/>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58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绿化带、绿化地块内无明显散落垃圾、杂草、落叶、枯枝、动物粪便等杂物。</w:t>
            </w:r>
            <w:r/>
          </w:p>
        </w:tc>
        <w:tc>
          <w:tcPr>
            <w:tcBorders>
              <w:top w:val="single" w:color="auto" w:sz="4" w:space="0"/>
              <w:left w:val="single" w:color="auto" w:sz="4" w:space="0"/>
              <w:bottom w:val="single" w:color="auto" w:sz="4" w:space="0"/>
              <w:right w:val="single" w:color="auto" w:sz="4"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发现零星垃圾未及时清理的，扣0.5分/处；2、形成脏点死角的视情况扣1分/处。</w:t>
            </w:r>
            <w:r/>
          </w:p>
        </w:tc>
      </w:tr>
      <w:tr>
        <w:trPr>
          <w:trHeight w:val="975"/>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58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清扫垃圾及时收集干净，不得往道路两侧、河道、绿化等其他区域倾倒清扫垃圾。不得将垃圾、积泥直扫扫入道路两侧、绿化、河道或窨井眼下水道。</w:t>
            </w:r>
            <w:r/>
          </w:p>
        </w:tc>
        <w:tc>
          <w:tcPr>
            <w:tcBorders>
              <w:top w:val="single" w:color="auto" w:sz="4" w:space="0"/>
              <w:left w:val="single" w:color="auto" w:sz="4" w:space="0"/>
              <w:bottom w:val="single" w:color="auto" w:sz="4" w:space="0"/>
              <w:right w:val="single" w:color="auto" w:sz="4"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垃圾不及时清运扣0.5分/处；清扫垃圾丢弃到窨井、泄水孔、绿化带、河道中的扣1分/起，情节严重的扣4分/次。</w:t>
            </w:r>
            <w:r/>
          </w:p>
        </w:tc>
      </w:tr>
      <w:tr>
        <w:trPr>
          <w:trHeight w:val="975"/>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58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落叶季节及时增加人员及时清扫落叶。降雪天气，应及时组织路面铲雪、（桥面融雪）等作业。雪后，及时清除道路两侧残雪雪堆。</w:t>
            </w:r>
            <w:r/>
          </w:p>
        </w:tc>
        <w:tc>
          <w:tcPr>
            <w:tcBorders>
              <w:top w:val="single" w:color="auto" w:sz="4" w:space="0"/>
              <w:left w:val="single" w:color="auto" w:sz="4" w:space="0"/>
              <w:bottom w:val="single" w:color="auto" w:sz="4" w:space="0"/>
              <w:right w:val="single" w:color="auto" w:sz="4"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落叶清扫不及时，视情况扣0.5分/路段，影响市容的残雪未及时清除，视情况扣0.5分/处。</w:t>
            </w:r>
            <w:r/>
          </w:p>
        </w:tc>
      </w:tr>
      <w:tr>
        <w:trPr>
          <w:trHeight w:val="735"/>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58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施工车辆抛洒导致的路面污染，应及时联系施工方清除，需进行道路冲洗的应及时联系相关部门，做到路面见本色。</w:t>
            </w:r>
            <w:r/>
          </w:p>
        </w:tc>
        <w:tc>
          <w:tcPr>
            <w:tcBorders>
              <w:top w:val="single" w:color="auto" w:sz="4" w:space="0"/>
              <w:left w:val="single" w:color="auto" w:sz="4" w:space="0"/>
              <w:bottom w:val="single" w:color="auto" w:sz="4" w:space="0"/>
              <w:right w:val="single" w:color="auto" w:sz="4"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未采取措施的或措施不及时的，扣0.5分/次。</w:t>
            </w:r>
            <w:r/>
          </w:p>
        </w:tc>
      </w:tr>
      <w:tr>
        <w:trPr>
          <w:trHeight w:val="1215"/>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58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分类收集清</w:t>
            </w:r>
            <w:r>
              <w:rPr>
                <w:rFonts w:hint="eastAsia" w:ascii="宋体" w:hAnsi="宋体"/>
                <w:sz w:val="20"/>
              </w:rPr>
              <w:t xml:space="preserve">理果壳箱内垃</w:t>
            </w:r>
            <w:r>
              <w:rPr>
                <w:rFonts w:hint="eastAsia" w:ascii="宋体" w:hAnsi="宋体"/>
                <w:color w:val="000000"/>
                <w:sz w:val="20"/>
              </w:rPr>
              <w:t xml:space="preserve">圾，确保不满溢，箱内设置塑料收集袋。保持果壳箱内外清洁，周围无抛洒、留存垃圾，地面无污迹。外表无乱涂贴，垃圾分类标识完好。果壳箱损坏及时报修。</w:t>
            </w:r>
            <w:r/>
          </w:p>
        </w:tc>
        <w:tc>
          <w:tcPr>
            <w:tcBorders>
              <w:top w:val="single" w:color="auto" w:sz="4" w:space="0"/>
              <w:left w:val="single" w:color="auto" w:sz="4" w:space="0"/>
              <w:bottom w:val="single" w:color="auto" w:sz="4" w:space="0"/>
              <w:right w:val="single" w:color="auto" w:sz="4"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垃圾满溢扣0.5分/处；未设塑料袋扣0.5分/只；外表或周边地面不洁扣0.5分/处；分类标识缺损或果壳箱损坏未及时报修，扣1分/只。</w:t>
            </w:r>
            <w:r/>
          </w:p>
        </w:tc>
      </w:tr>
      <w:tr>
        <w:trPr>
          <w:trHeight w:val="58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olor w:val="auto"/>
                <w:sz w:val="20"/>
                <w:highlight w:val="none"/>
              </w:rPr>
            </w:pPr>
            <w:r>
              <w:rPr>
                <w:rFonts w:hint="eastAsia" w:ascii="宋体" w:hAnsi="宋体"/>
                <w:color w:val="auto"/>
                <w:sz w:val="20"/>
                <w:highlight w:val="none"/>
              </w:rPr>
              <w:t xml:space="preserve">沿街商</w:t>
            </w:r>
            <w:r>
              <w:rPr>
                <w:rFonts w:hint="eastAsia" w:ascii="宋体" w:hAnsi="宋体"/>
                <w:color w:val="auto"/>
                <w:sz w:val="20"/>
                <w:highlight w:val="none"/>
                <w:lang w:eastAsia="zh-CN"/>
              </w:rPr>
              <w:t xml:space="preserve">铺</w:t>
            </w:r>
            <w:r/>
          </w:p>
        </w:tc>
        <w:tc>
          <w:tcPr>
            <w:tcBorders>
              <w:top w:val="single" w:color="auto" w:sz="4" w:space="0"/>
              <w:left w:val="single" w:color="auto" w:sz="4" w:space="0"/>
              <w:bottom w:val="single" w:color="auto" w:sz="4" w:space="0"/>
              <w:right w:val="single" w:color="auto" w:sz="4" w:space="0"/>
            </w:tcBorders>
            <w:tcW w:w="3637" w:type="dxa"/>
            <w:vAlign w:val="center"/>
            <w:textDirection w:val="lrTb"/>
            <w:noWrap w:val="false"/>
          </w:tcPr>
          <w:p>
            <w:pPr>
              <w:jc w:val="left"/>
              <w:widowControl/>
              <w:rPr>
                <w:rFonts w:hint="eastAsia" w:ascii="宋体" w:hAnsi="宋体"/>
                <w:color w:val="auto"/>
                <w:sz w:val="20"/>
                <w:highlight w:val="none"/>
              </w:rPr>
            </w:pPr>
            <w:r>
              <w:rPr>
                <w:rFonts w:hint="eastAsia" w:ascii="宋体" w:hAnsi="宋体"/>
                <w:color w:val="auto"/>
                <w:sz w:val="20"/>
                <w:highlight w:val="none"/>
              </w:rPr>
              <w:t xml:space="preserve">沿街商</w:t>
            </w:r>
            <w:r>
              <w:rPr>
                <w:rFonts w:hint="eastAsia" w:ascii="宋体" w:hAnsi="宋体"/>
                <w:color w:val="auto"/>
                <w:sz w:val="20"/>
                <w:highlight w:val="none"/>
                <w:lang w:eastAsia="zh-CN"/>
              </w:rPr>
              <w:t xml:space="preserve">铺</w:t>
            </w:r>
            <w:r>
              <w:rPr>
                <w:rFonts w:hint="eastAsia" w:ascii="宋体" w:hAnsi="宋体"/>
                <w:color w:val="auto"/>
                <w:sz w:val="20"/>
                <w:highlight w:val="none"/>
              </w:rPr>
              <w:t xml:space="preserve">和零散点位收运的考核（包括夜宵专线）</w:t>
            </w:r>
            <w:r/>
          </w:p>
        </w:tc>
        <w:tc>
          <w:tcPr>
            <w:tcBorders>
              <w:top w:val="single" w:color="auto" w:sz="4" w:space="0"/>
              <w:left w:val="single" w:color="auto" w:sz="4" w:space="0"/>
              <w:bottom w:val="single" w:color="auto" w:sz="4" w:space="0"/>
              <w:right w:val="single" w:color="auto" w:sz="4" w:space="0"/>
            </w:tcBorders>
            <w:tcW w:w="574" w:type="dxa"/>
            <w:vAlign w:val="center"/>
            <w:vMerge w:val="continue"/>
            <w:textDirection w:val="lrTb"/>
            <w:noWrap w:val="false"/>
          </w:tcPr>
          <w:p>
            <w:pPr>
              <w:jc w:val="center"/>
              <w:widowControl/>
              <w:rPr>
                <w:rFonts w:ascii="宋体" w:hAnsi="宋体"/>
                <w:color w:val="auto"/>
                <w:sz w:val="20"/>
                <w:highlight w:val="none"/>
              </w:rPr>
            </w:pPr>
            <w:r>
              <w:rPr>
                <w:rFonts w:ascii="宋体" w:hAnsi="宋体"/>
                <w:color w:val="auto"/>
                <w:sz w:val="20"/>
                <w:highlight w:val="none"/>
              </w:rPr>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pStyle w:val="861"/>
              <w:ind w:left="0" w:firstLine="0"/>
              <w:jc w:val="left"/>
              <w:spacing w:line="240" w:lineRule="auto"/>
              <w:rPr>
                <w:rFonts w:hint="eastAsia" w:ascii="宋体" w:hAnsi="宋体"/>
                <w:color w:val="auto"/>
                <w:sz w:val="20"/>
                <w:highlight w:val="none"/>
              </w:rPr>
            </w:pPr>
            <w:r>
              <w:rPr>
                <w:rFonts w:hint="eastAsia" w:ascii="宋体" w:hAnsi="宋体" w:eastAsia="宋体" w:cs="Times New Roman"/>
                <w:color w:val="auto"/>
                <w:sz w:val="20"/>
                <w:szCs w:val="24"/>
                <w:highlight w:val="none"/>
                <w:lang w:val="zh-CN" w:eastAsia="zh-CN" w:bidi="ar-SA"/>
              </w:rPr>
              <w:t xml:space="preserve">①每天收运次数（包括夜宵专线）无特殊原因减少的，每发现一次扣减10分，②零散点位收运不及时，导致现场脏乱的，每发现一次扣减10分。</w:t>
            </w:r>
            <w:r/>
          </w:p>
        </w:tc>
      </w:tr>
      <w:tr>
        <w:trPr>
          <w:trHeight w:val="58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586" w:type="dxa"/>
            <w:vAlign w:val="center"/>
            <w:vMerge w:val="restart"/>
            <w:textDirection w:val="lrTb"/>
            <w:noWrap w:val="false"/>
          </w:tcPr>
          <w:p>
            <w:pPr>
              <w:jc w:val="center"/>
              <w:widowControl/>
              <w:rPr>
                <w:rFonts w:ascii="宋体" w:hAnsi="宋体"/>
                <w:color w:val="auto"/>
                <w:sz w:val="20"/>
              </w:rPr>
            </w:pPr>
            <w:r>
              <w:rPr>
                <w:rFonts w:hint="eastAsia" w:ascii="宋体" w:hAnsi="宋体"/>
                <w:color w:val="auto"/>
                <w:sz w:val="20"/>
              </w:rPr>
              <w:t xml:space="preserve">公厕保洁</w:t>
            </w:r>
            <w:r/>
          </w:p>
        </w:tc>
        <w:tc>
          <w:tcPr>
            <w:tcBorders>
              <w:top w:val="single" w:color="auto" w:sz="4" w:space="0"/>
              <w:left w:val="single" w:color="auto" w:sz="4" w:space="0"/>
              <w:bottom w:val="single" w:color="auto" w:sz="4" w:space="0"/>
              <w:right w:val="single" w:color="auto" w:sz="4" w:space="0"/>
            </w:tcBorders>
            <w:tcW w:w="3637" w:type="dxa"/>
            <w:vAlign w:val="center"/>
            <w:textDirection w:val="lrTb"/>
            <w:noWrap w:val="false"/>
          </w:tcPr>
          <w:p>
            <w:pPr>
              <w:jc w:val="left"/>
              <w:widowControl/>
              <w:rPr>
                <w:rFonts w:ascii="宋体" w:hAnsi="宋体"/>
                <w:color w:val="auto"/>
                <w:sz w:val="20"/>
              </w:rPr>
            </w:pPr>
            <w:r>
              <w:rPr>
                <w:rFonts w:hint="eastAsia" w:ascii="宋体" w:hAnsi="宋体"/>
                <w:color w:val="auto"/>
                <w:sz w:val="20"/>
              </w:rPr>
              <w:t xml:space="preserve">公厕保洁应专人专职，着装统一，严格按照招标文件承诺人数配置保洁员。</w:t>
            </w:r>
            <w:r/>
          </w:p>
        </w:tc>
        <w:tc>
          <w:tcPr>
            <w:tcBorders>
              <w:top w:val="single" w:color="auto" w:sz="4" w:space="0"/>
              <w:left w:val="single" w:color="auto" w:sz="4" w:space="0"/>
              <w:bottom w:val="single" w:color="auto" w:sz="4" w:space="0"/>
              <w:right w:val="single" w:color="auto" w:sz="4" w:space="0"/>
            </w:tcBorders>
            <w:tcW w:w="574" w:type="dxa"/>
            <w:vAlign w:val="center"/>
            <w:vMerge w:val="continue"/>
            <w:textDirection w:val="lrTb"/>
            <w:noWrap w:val="false"/>
          </w:tcPr>
          <w:p>
            <w:pPr>
              <w:jc w:val="center"/>
              <w:widowControl/>
              <w:rPr>
                <w:rFonts w:ascii="宋体" w:hAnsi="宋体"/>
                <w:color w:val="auto"/>
                <w:sz w:val="20"/>
              </w:rPr>
            </w:pPr>
            <w:r>
              <w:rPr>
                <w:rFonts w:ascii="宋体" w:hAnsi="宋体"/>
                <w:color w:val="auto"/>
                <w:sz w:val="20"/>
              </w:rPr>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widowControl/>
              <w:rPr>
                <w:rFonts w:ascii="宋体" w:hAnsi="宋体"/>
                <w:color w:val="auto"/>
                <w:sz w:val="20"/>
              </w:rPr>
            </w:pPr>
            <w:r>
              <w:rPr>
                <w:rFonts w:hint="eastAsia" w:ascii="宋体" w:hAnsi="宋体"/>
                <w:color w:val="auto"/>
                <w:sz w:val="20"/>
              </w:rPr>
              <w:t xml:space="preserve">未按承诺要求配置保洁员的，每少1人扣2分，着装不规范的，扣0.5分/人。</w:t>
            </w:r>
            <w:r/>
          </w:p>
        </w:tc>
      </w:tr>
      <w:tr>
        <w:trPr>
          <w:trHeight w:val="56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586" w:type="dxa"/>
            <w:vAlign w:val="center"/>
            <w:vMerge w:val="continue"/>
            <w:textDirection w:val="lrTb"/>
            <w:noWrap w:val="false"/>
          </w:tcPr>
          <w:p>
            <w:pPr>
              <w:jc w:val="left"/>
              <w:widowControl/>
              <w:rPr>
                <w:rFonts w:ascii="宋体" w:hAnsi="宋体"/>
                <w:color w:val="auto"/>
                <w:sz w:val="20"/>
              </w:rPr>
            </w:pPr>
            <w:r>
              <w:rPr>
                <w:rFonts w:ascii="宋体" w:hAnsi="宋体"/>
                <w:color w:val="auto"/>
                <w:sz w:val="20"/>
              </w:rPr>
            </w:r>
            <w:r/>
          </w:p>
        </w:tc>
        <w:tc>
          <w:tcPr>
            <w:tcBorders>
              <w:top w:val="single" w:color="auto" w:sz="4" w:space="0"/>
              <w:left w:val="single" w:color="auto" w:sz="4" w:space="0"/>
              <w:bottom w:val="single" w:color="auto" w:sz="4" w:space="0"/>
              <w:right w:val="single" w:color="auto" w:sz="4" w:space="0"/>
            </w:tcBorders>
            <w:tcW w:w="3637" w:type="dxa"/>
            <w:vAlign w:val="center"/>
            <w:textDirection w:val="lrTb"/>
            <w:noWrap w:val="false"/>
          </w:tcPr>
          <w:p>
            <w:pPr>
              <w:jc w:val="left"/>
              <w:widowControl/>
              <w:rPr>
                <w:rFonts w:ascii="宋体" w:hAnsi="宋体"/>
                <w:color w:val="auto"/>
                <w:sz w:val="20"/>
              </w:rPr>
            </w:pPr>
            <w:r>
              <w:rPr>
                <w:rFonts w:hint="eastAsia" w:ascii="宋体" w:hAnsi="宋体"/>
                <w:color w:val="auto"/>
                <w:sz w:val="20"/>
              </w:rPr>
              <w:t xml:space="preserve">按规定时间开放公厕，作业期间不间断循环保洁。</w:t>
            </w:r>
            <w:r/>
          </w:p>
        </w:tc>
        <w:tc>
          <w:tcPr>
            <w:tcBorders>
              <w:top w:val="single" w:color="auto" w:sz="4" w:space="0"/>
              <w:left w:val="single" w:color="auto" w:sz="4" w:space="0"/>
              <w:bottom w:val="single" w:color="auto" w:sz="4" w:space="0"/>
              <w:right w:val="single" w:color="auto" w:sz="4" w:space="0"/>
            </w:tcBorders>
            <w:tcW w:w="574" w:type="dxa"/>
            <w:vAlign w:val="center"/>
            <w:vMerge w:val="continue"/>
            <w:textDirection w:val="lrTb"/>
            <w:noWrap w:val="false"/>
          </w:tcPr>
          <w:p>
            <w:pPr>
              <w:jc w:val="center"/>
              <w:widowControl/>
              <w:rPr>
                <w:rFonts w:ascii="宋体" w:hAnsi="宋体"/>
                <w:color w:val="auto"/>
                <w:sz w:val="20"/>
              </w:rPr>
            </w:pPr>
            <w:r>
              <w:rPr>
                <w:rFonts w:ascii="宋体" w:hAnsi="宋体"/>
                <w:color w:val="auto"/>
                <w:sz w:val="20"/>
              </w:rPr>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widowControl/>
              <w:rPr>
                <w:rFonts w:ascii="宋体" w:hAnsi="宋体"/>
                <w:color w:val="auto"/>
                <w:sz w:val="20"/>
              </w:rPr>
            </w:pPr>
            <w:r>
              <w:rPr>
                <w:rFonts w:hint="eastAsia" w:ascii="宋体" w:hAnsi="宋体"/>
                <w:color w:val="auto"/>
                <w:sz w:val="20"/>
              </w:rPr>
              <w:t xml:space="preserve">未按规定时间开放的扣1分/次；作业期间不循环保洁的扣1分/次。</w:t>
            </w:r>
            <w:r/>
          </w:p>
        </w:tc>
      </w:tr>
      <w:tr>
        <w:trPr>
          <w:trHeight w:val="975"/>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58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保洁做到墙地面、便槽、便器、倒桶口、挡墙板等无垃圾、无粪迹、无积尘、无积垢、无蛛网、无乱乱画、张贴、无异味。手纸篓及时清理、不满溢。</w:t>
            </w:r>
            <w:r/>
          </w:p>
        </w:tc>
        <w:tc>
          <w:tcPr>
            <w:tcBorders>
              <w:top w:val="single" w:color="auto" w:sz="4" w:space="0"/>
              <w:left w:val="single" w:color="auto" w:sz="4" w:space="0"/>
              <w:bottom w:val="single" w:color="auto" w:sz="4" w:space="0"/>
              <w:right w:val="single" w:color="auto" w:sz="4"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未做到扣0.5分/处，情况严重的扣2分/座。</w:t>
            </w:r>
            <w:r/>
          </w:p>
        </w:tc>
      </w:tr>
      <w:tr>
        <w:trPr>
          <w:trHeight w:val="495"/>
        </w:trPr>
        <w:tc>
          <w:tcPr>
            <w:tcBorders>
              <w:top w:val="single" w:color="auto" w:sz="4" w:space="0"/>
              <w:left w:val="single" w:color="auto" w:sz="4" w:space="0"/>
              <w:bottom w:val="none" w:color="000000" w:sz="4" w:space="0"/>
              <w:right w:val="single" w:color="000000" w:sz="8"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none" w:color="000000" w:sz="4" w:space="0"/>
              <w:bottom w:val="single" w:color="000000" w:sz="8" w:space="0"/>
              <w:right w:val="single" w:color="000000" w:sz="8" w:space="0"/>
            </w:tcBorders>
            <w:tcW w:w="58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none" w:color="000000" w:sz="4" w:space="0"/>
              <w:bottom w:val="single" w:color="000000" w:sz="8" w:space="0"/>
              <w:right w:val="single" w:color="auto" w:sz="4"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发现设施缺损、化粪池满溢、管道堵塞等及时维修或报修。</w:t>
            </w:r>
            <w:r/>
          </w:p>
        </w:tc>
        <w:tc>
          <w:tcPr>
            <w:tcBorders>
              <w:top w:val="single" w:color="auto" w:sz="4" w:space="0"/>
              <w:left w:val="single" w:color="auto"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single" w:color="auto" w:sz="4" w:space="0"/>
              <w:left w:val="none" w:color="000000" w:sz="4" w:space="0"/>
              <w:bottom w:val="single" w:color="000000" w:sz="8" w:space="0"/>
              <w:right w:val="single" w:color="000000" w:sz="8"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报修不及时扣1分/座。</w:t>
            </w:r>
            <w:r/>
          </w:p>
        </w:tc>
      </w:tr>
      <w:tr>
        <w:trPr>
          <w:trHeight w:val="860"/>
        </w:trPr>
        <w:tc>
          <w:tcPr>
            <w:tcBorders>
              <w:top w:val="none" w:color="000000" w:sz="4" w:space="0"/>
              <w:left w:val="single" w:color="auto" w:sz="4" w:space="0"/>
              <w:bottom w:val="none" w:color="000000" w:sz="4" w:space="0"/>
              <w:right w:val="single" w:color="000000" w:sz="8"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58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auto" w:sz="4"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公厕内作业用具应摆放整齐，禁止堆放杂物。管理间内不得堆放、储藏与公厕管理无关的物品。禁止使用电炉等大功率电器。</w:t>
            </w:r>
            <w:r/>
          </w:p>
        </w:tc>
        <w:tc>
          <w:tcPr>
            <w:tcBorders>
              <w:left w:val="single" w:color="auto"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堆放无关杂物的，视情节扣1分/次；使用大功率电器的，扣1分/次。</w:t>
            </w:r>
            <w:r/>
          </w:p>
        </w:tc>
      </w:tr>
      <w:tr>
        <w:trPr>
          <w:trHeight w:val="820"/>
        </w:trPr>
        <w:tc>
          <w:tcPr>
            <w:tcBorders>
              <w:top w:val="none" w:color="000000" w:sz="4" w:space="0"/>
              <w:left w:val="single" w:color="auto" w:sz="4" w:space="0"/>
              <w:bottom w:val="none" w:color="000000" w:sz="4" w:space="0"/>
              <w:right w:val="single" w:color="000000" w:sz="8"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58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auto" w:sz="4"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蝇虫孳生季节每天进行消杀（消杀时间为：4月—11月），做到室内外基本无蝇虫。消杀药水领用应专人保管，消杀台账齐全。</w:t>
            </w:r>
            <w:r/>
          </w:p>
        </w:tc>
        <w:tc>
          <w:tcPr>
            <w:tcBorders>
              <w:left w:val="single" w:color="auto"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未及时消杀扣0.5分/座，消杀不到位的视情况扣1分。消杀药品用具没有专人保管的扣2分，台账缺失的扣0.5分/次。</w:t>
            </w:r>
            <w:r/>
          </w:p>
        </w:tc>
      </w:tr>
      <w:tr>
        <w:trPr>
          <w:trHeight w:val="740"/>
        </w:trPr>
        <w:tc>
          <w:tcPr>
            <w:tcBorders>
              <w:top w:val="none" w:color="000000" w:sz="4" w:space="0"/>
              <w:left w:val="single" w:color="auto" w:sz="4" w:space="0"/>
              <w:bottom w:val="none" w:color="000000" w:sz="4" w:space="0"/>
              <w:right w:val="single" w:color="000000" w:sz="8"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58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auto" w:sz="4"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周边环境整洁（5米范围内），附属绿化内无散落垃圾、杂物。内外墙面无乱张贴、乱涂写。</w:t>
            </w:r>
            <w:r/>
          </w:p>
        </w:tc>
        <w:tc>
          <w:tcPr>
            <w:tcBorders>
              <w:left w:val="single" w:color="auto"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000000" w:sz="8" w:space="0"/>
              <w:right w:val="single" w:color="000000" w:sz="8"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周边环境不洁的，扣0.5分/座，情况严重的扣2分。乱涂贴清理不及时的，扣1分/处。</w:t>
            </w:r>
            <w:r/>
          </w:p>
        </w:tc>
      </w:tr>
      <w:tr>
        <w:trPr>
          <w:trHeight w:val="407"/>
        </w:trPr>
        <w:tc>
          <w:tcPr>
            <w:tcBorders>
              <w:top w:val="none" w:color="000000" w:sz="4" w:space="0"/>
              <w:left w:val="single" w:color="auto" w:sz="4" w:space="0"/>
              <w:bottom w:val="none" w:color="000000" w:sz="4" w:space="0"/>
              <w:right w:val="single" w:color="000000" w:sz="8"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auto" w:sz="4" w:space="0"/>
              <w:right w:val="single" w:color="000000" w:sz="8" w:space="0"/>
            </w:tcBorders>
            <w:tcW w:w="58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auto" w:sz="4" w:space="0"/>
              <w:right w:val="single" w:color="auto" w:sz="4"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公厕无乱收费现象。</w:t>
            </w:r>
            <w:r/>
          </w:p>
        </w:tc>
        <w:tc>
          <w:tcPr>
            <w:tcBorders>
              <w:left w:val="single" w:color="auto"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none" w:color="000000" w:sz="4" w:space="0"/>
              <w:left w:val="none" w:color="000000" w:sz="4" w:space="0"/>
              <w:bottom w:val="single" w:color="auto" w:sz="4" w:space="0"/>
              <w:right w:val="single" w:color="000000" w:sz="8"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发现公厕收费现象，扣2分/次。</w:t>
            </w:r>
            <w:r/>
          </w:p>
        </w:tc>
      </w:tr>
      <w:tr>
        <w:trPr>
          <w:trHeight w:val="493"/>
        </w:trPr>
        <w:tc>
          <w:tcPr>
            <w:tcBorders>
              <w:top w:val="none" w:color="000000" w:sz="4" w:space="0"/>
              <w:left w:val="single" w:color="auto" w:sz="4" w:space="0"/>
              <w:bottom w:val="none" w:color="000000" w:sz="4" w:space="0"/>
              <w:right w:val="single" w:color="auto" w:sz="4"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586" w:type="dxa"/>
            <w:vAlign w:val="center"/>
            <w:vMerge w:val="restart"/>
            <w:textDirection w:val="lrTb"/>
            <w:noWrap w:val="false"/>
          </w:tcPr>
          <w:p>
            <w:pPr>
              <w:jc w:val="center"/>
              <w:widowControl/>
              <w:rPr>
                <w:rFonts w:ascii="宋体" w:hAnsi="宋体"/>
                <w:sz w:val="20"/>
              </w:rPr>
            </w:pPr>
            <w:r>
              <w:rPr>
                <w:rFonts w:hint="eastAsia" w:ascii="宋体" w:hAnsi="宋体"/>
                <w:sz w:val="20"/>
              </w:rPr>
              <w:t xml:space="preserve">中转站服务</w:t>
            </w:r>
            <w:r/>
          </w:p>
        </w:tc>
        <w:tc>
          <w:tcPr>
            <w:tcBorders>
              <w:top w:val="single" w:color="auto" w:sz="4" w:space="0"/>
              <w:left w:val="single" w:color="auto" w:sz="4" w:space="0"/>
              <w:bottom w:val="single" w:color="auto" w:sz="4" w:space="0"/>
              <w:right w:val="single" w:color="auto" w:sz="4" w:space="0"/>
            </w:tcBorders>
            <w:tcW w:w="3637" w:type="dxa"/>
            <w:textDirection w:val="lrTb"/>
            <w:noWrap w:val="false"/>
          </w:tcPr>
          <w:p>
            <w:pPr>
              <w:jc w:val="left"/>
              <w:widowControl/>
              <w:rPr>
                <w:rFonts w:ascii="宋体" w:hAnsi="宋体"/>
                <w:sz w:val="20"/>
              </w:rPr>
            </w:pPr>
            <w:r>
              <w:rPr>
                <w:rFonts w:hint="eastAsia" w:ascii="宋体" w:hAnsi="宋体"/>
                <w:sz w:val="20"/>
              </w:rPr>
              <w:t xml:space="preserve">场地内做到无暴露垃圾，无关人员禁止入内。</w:t>
            </w:r>
            <w:r/>
          </w:p>
        </w:tc>
        <w:tc>
          <w:tcPr>
            <w:tcBorders>
              <w:left w:val="single" w:color="auto"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发现以上问题的扣1分/次。</w:t>
            </w:r>
            <w:r/>
          </w:p>
        </w:tc>
      </w:tr>
      <w:tr>
        <w:trPr>
          <w:trHeight w:val="1300"/>
        </w:trPr>
        <w:tc>
          <w:tcPr>
            <w:tcBorders>
              <w:top w:val="none" w:color="000000" w:sz="4" w:space="0"/>
              <w:left w:val="single" w:color="auto" w:sz="4" w:space="0"/>
              <w:bottom w:val="none" w:color="000000" w:sz="4" w:space="0"/>
              <w:right w:val="single" w:color="auto" w:sz="4"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586" w:type="dxa"/>
            <w:vAlign w:val="center"/>
            <w:vMerge w:val="continue"/>
            <w:textDirection w:val="lrTb"/>
            <w:noWrap w:val="false"/>
          </w:tcPr>
          <w:p>
            <w:pPr>
              <w:jc w:val="left"/>
              <w:widowControl/>
              <w:rPr>
                <w:rFonts w:ascii="宋体" w:hAnsi="宋体"/>
                <w:sz w:val="20"/>
              </w:rPr>
            </w:pPr>
            <w:r>
              <w:rPr>
                <w:rFonts w:ascii="宋体" w:hAnsi="宋体"/>
                <w:sz w:val="20"/>
              </w:rPr>
            </w:r>
            <w:r/>
          </w:p>
        </w:tc>
        <w:tc>
          <w:tcPr>
            <w:tcBorders>
              <w:top w:val="single" w:color="auto" w:sz="4" w:space="0"/>
              <w:left w:val="single" w:color="auto" w:sz="4" w:space="0"/>
              <w:bottom w:val="single" w:color="auto" w:sz="4" w:space="0"/>
              <w:right w:val="single" w:color="auto" w:sz="4" w:space="0"/>
            </w:tcBorders>
            <w:tcW w:w="3637" w:type="dxa"/>
            <w:vAlign w:val="center"/>
            <w:textDirection w:val="lrTb"/>
            <w:noWrap w:val="false"/>
          </w:tcPr>
          <w:p>
            <w:pPr>
              <w:jc w:val="left"/>
              <w:widowControl/>
              <w:rPr>
                <w:rFonts w:ascii="宋体" w:hAnsi="宋体"/>
                <w:sz w:val="20"/>
              </w:rPr>
            </w:pPr>
            <w:r>
              <w:rPr>
                <w:rFonts w:hint="eastAsia" w:ascii="宋体" w:hAnsi="宋体"/>
                <w:sz w:val="20"/>
              </w:rPr>
              <w:t xml:space="preserve">保证设备运转良好、安全；设备维修提前申报</w:t>
            </w:r>
            <w:r/>
          </w:p>
        </w:tc>
        <w:tc>
          <w:tcPr>
            <w:tcBorders>
              <w:left w:val="single" w:color="auto"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发现安全问题不汇报，发现一起扣2分；发现设备带病工作问题不提前申请维修造成设备停产或安全问题的，扣5分/次，无法预计的除外。发生安全事故的扣7分/次，中标人自行处理。</w:t>
            </w:r>
            <w:r/>
          </w:p>
        </w:tc>
      </w:tr>
      <w:tr>
        <w:trPr>
          <w:trHeight w:val="820"/>
        </w:trPr>
        <w:tc>
          <w:tcPr>
            <w:tcBorders>
              <w:top w:val="none" w:color="000000" w:sz="4" w:space="0"/>
              <w:left w:val="single" w:color="auto" w:sz="4" w:space="0"/>
              <w:bottom w:val="none" w:color="000000" w:sz="4" w:space="0"/>
              <w:right w:val="single" w:color="auto" w:sz="4"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586" w:type="dxa"/>
            <w:vAlign w:val="center"/>
            <w:vMerge w:val="continue"/>
            <w:textDirection w:val="lrTb"/>
            <w:noWrap w:val="false"/>
          </w:tcPr>
          <w:p>
            <w:pPr>
              <w:jc w:val="left"/>
              <w:widowControl/>
              <w:rPr>
                <w:rFonts w:ascii="宋体" w:hAnsi="宋体"/>
                <w:sz w:val="20"/>
              </w:rPr>
            </w:pPr>
            <w:r>
              <w:rPr>
                <w:rFonts w:ascii="宋体" w:hAnsi="宋体"/>
                <w:sz w:val="20"/>
              </w:rPr>
            </w:r>
            <w:r/>
          </w:p>
        </w:tc>
        <w:tc>
          <w:tcPr>
            <w:tcBorders>
              <w:top w:val="single" w:color="auto" w:sz="4" w:space="0"/>
              <w:left w:val="single" w:color="auto" w:sz="4" w:space="0"/>
              <w:bottom w:val="single" w:color="auto" w:sz="4" w:space="0"/>
              <w:right w:val="single" w:color="auto" w:sz="4" w:space="0"/>
            </w:tcBorders>
            <w:tcW w:w="3637" w:type="dxa"/>
            <w:textDirection w:val="lrTb"/>
            <w:noWrap w:val="false"/>
          </w:tcPr>
          <w:p>
            <w:pPr>
              <w:jc w:val="left"/>
              <w:widowControl/>
              <w:rPr>
                <w:rFonts w:ascii="宋体" w:hAnsi="宋体"/>
                <w:sz w:val="20"/>
              </w:rPr>
            </w:pPr>
            <w:r>
              <w:rPr>
                <w:rFonts w:hint="eastAsia" w:ascii="宋体" w:hAnsi="宋体"/>
                <w:sz w:val="20"/>
              </w:rPr>
              <w:t xml:space="preserve">场地内无污水外溢，保持下水口清洁、排水畅通。周围无污水外流、杂物积存，作业结束后及时清理，做到场地干净整洁。</w:t>
            </w:r>
            <w:r/>
          </w:p>
        </w:tc>
        <w:tc>
          <w:tcPr>
            <w:tcBorders>
              <w:left w:val="single" w:color="auto"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发现以上问题的，扣0.5分/次。</w:t>
            </w:r>
            <w:r/>
          </w:p>
        </w:tc>
      </w:tr>
      <w:tr>
        <w:trPr>
          <w:trHeight w:val="490"/>
        </w:trPr>
        <w:tc>
          <w:tcPr>
            <w:tcBorders>
              <w:top w:val="none" w:color="000000" w:sz="4" w:space="0"/>
              <w:left w:val="single" w:color="auto" w:sz="4" w:space="0"/>
              <w:bottom w:val="none" w:color="000000" w:sz="4" w:space="0"/>
              <w:right w:val="single" w:color="auto" w:sz="4" w:space="0"/>
            </w:tcBorders>
            <w:tcW w:w="416" w:type="dxa"/>
            <w:vAlign w:val="center"/>
            <w:vMerge w:val="continue"/>
            <w:textDirection w:val="lrTb"/>
            <w:noWrap w:val="false"/>
          </w:tcPr>
          <w:p>
            <w:pPr>
              <w:jc w:val="left"/>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586" w:type="dxa"/>
            <w:vAlign w:val="center"/>
            <w:vMerge w:val="continue"/>
            <w:textDirection w:val="lrTb"/>
            <w:noWrap w:val="false"/>
          </w:tcPr>
          <w:p>
            <w:pPr>
              <w:jc w:val="left"/>
              <w:widowControl/>
              <w:rPr>
                <w:rFonts w:ascii="宋体" w:hAnsi="宋体"/>
                <w:sz w:val="20"/>
              </w:rPr>
            </w:pPr>
            <w:r>
              <w:rPr>
                <w:rFonts w:ascii="宋体" w:hAnsi="宋体"/>
                <w:sz w:val="20"/>
              </w:rPr>
            </w:r>
            <w:r/>
          </w:p>
        </w:tc>
        <w:tc>
          <w:tcPr>
            <w:tcBorders>
              <w:top w:val="single" w:color="auto" w:sz="4" w:space="0"/>
              <w:left w:val="single" w:color="auto" w:sz="4" w:space="0"/>
              <w:bottom w:val="single" w:color="auto" w:sz="4" w:space="0"/>
              <w:right w:val="single" w:color="auto" w:sz="4" w:space="0"/>
            </w:tcBorders>
            <w:tcW w:w="3637" w:type="dxa"/>
            <w:vAlign w:val="center"/>
            <w:textDirection w:val="lrTb"/>
            <w:noWrap w:val="false"/>
          </w:tcPr>
          <w:p>
            <w:pPr>
              <w:jc w:val="left"/>
              <w:widowControl/>
              <w:rPr>
                <w:rFonts w:ascii="宋体" w:hAnsi="宋体"/>
                <w:color w:val="000000"/>
                <w:sz w:val="20"/>
              </w:rPr>
            </w:pPr>
            <w:r>
              <w:rPr>
                <w:rFonts w:hint="eastAsia" w:ascii="宋体" w:hAnsi="宋体"/>
                <w:color w:val="000000"/>
                <w:sz w:val="20"/>
              </w:rPr>
              <w:t xml:space="preserve">做好日常消杀工作，台账齐全。</w:t>
            </w:r>
            <w:r/>
          </w:p>
        </w:tc>
        <w:tc>
          <w:tcPr>
            <w:tcBorders>
              <w:left w:val="single" w:color="auto" w:sz="4" w:space="0"/>
              <w:bottom w:val="single" w:color="auto" w:sz="4" w:space="0"/>
              <w:right w:val="single" w:color="000000" w:sz="8" w:space="0"/>
            </w:tcBorders>
            <w:tcW w:w="574" w:type="dxa"/>
            <w:vAlign w:val="center"/>
            <w:vMerge w:val="continue"/>
            <w:textDirection w:val="lrTb"/>
            <w:noWrap w:val="false"/>
          </w:tcPr>
          <w:p>
            <w:pPr>
              <w:jc w:val="center"/>
              <w:widowControl/>
              <w:rPr>
                <w:rFonts w:ascii="宋体" w:hAnsi="宋体"/>
                <w:color w:val="000000"/>
                <w:sz w:val="20"/>
              </w:rPr>
            </w:pPr>
            <w:r>
              <w:rPr>
                <w:rFonts w:ascii="宋体" w:hAnsi="宋体"/>
                <w:color w:val="000000"/>
                <w:sz w:val="20"/>
              </w:rPr>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val="false"/>
          </w:tcPr>
          <w:p>
            <w:pPr>
              <w:widowControl/>
              <w:rPr>
                <w:rFonts w:ascii="宋体" w:hAnsi="宋体"/>
                <w:color w:val="000000"/>
                <w:sz w:val="20"/>
              </w:rPr>
            </w:pPr>
            <w:r>
              <w:rPr>
                <w:rFonts w:hint="eastAsia" w:ascii="宋体" w:hAnsi="宋体"/>
                <w:color w:val="000000"/>
                <w:sz w:val="20"/>
              </w:rPr>
              <w:t xml:space="preserve">未及时消杀扣0.5分/座，消杀不到位的视情况扣1分，台账缺失扣0.5分/次。</w:t>
            </w:r>
            <w:r/>
          </w:p>
        </w:tc>
      </w:tr>
      <w:tr>
        <w:trPr>
          <w:trHeight w:val="270"/>
        </w:trPr>
        <w:tc>
          <w:tcPr>
            <w:gridSpan w:val="3"/>
            <w:tcBorders>
              <w:top w:val="single" w:color="auto" w:sz="4" w:space="0"/>
              <w:left w:val="single" w:color="auto" w:sz="4" w:space="0"/>
              <w:bottom w:val="single" w:color="auto" w:sz="4" w:space="0"/>
              <w:right w:val="single" w:color="auto" w:sz="4" w:space="0"/>
            </w:tcBorders>
            <w:tcW w:w="4639" w:type="dxa"/>
            <w:vAlign w:val="center"/>
            <w:textDirection w:val="lrTb"/>
            <w:noWrap/>
          </w:tcPr>
          <w:p>
            <w:pPr>
              <w:jc w:val="center"/>
              <w:widowControl/>
              <w:rPr>
                <w:rFonts w:ascii="宋体" w:hAnsi="宋体"/>
                <w:b/>
                <w:bCs/>
                <w:color w:val="000000"/>
                <w:sz w:val="20"/>
                <w:highlight w:val="none"/>
              </w:rPr>
            </w:pPr>
            <w:r>
              <w:rPr>
                <w:rFonts w:hint="eastAsia" w:ascii="宋体" w:hAnsi="宋体"/>
                <w:b/>
                <w:bCs/>
                <w:color w:val="000000"/>
                <w:sz w:val="20"/>
                <w:highlight w:val="none"/>
              </w:rPr>
              <w:t xml:space="preserve">合计</w:t>
            </w:r>
            <w:r/>
          </w:p>
        </w:tc>
        <w:tc>
          <w:tcPr>
            <w:tcBorders>
              <w:top w:val="single" w:color="auto" w:sz="4" w:space="0"/>
              <w:left w:val="single" w:color="auto" w:sz="4" w:space="0"/>
              <w:bottom w:val="single" w:color="auto" w:sz="4" w:space="0"/>
              <w:right w:val="single" w:color="auto" w:sz="4" w:space="0"/>
            </w:tcBorders>
            <w:tcW w:w="574" w:type="dxa"/>
            <w:vAlign w:val="center"/>
            <w:textDirection w:val="lrTb"/>
            <w:noWrap/>
          </w:tcPr>
          <w:p>
            <w:pPr>
              <w:jc w:val="both"/>
              <w:widowControl/>
              <w:rPr>
                <w:rFonts w:ascii="宋体" w:hAnsi="宋体"/>
                <w:b/>
                <w:bCs/>
                <w:color w:val="000000"/>
                <w:sz w:val="20"/>
                <w:highlight w:val="none"/>
              </w:rPr>
            </w:pPr>
            <w:r>
              <w:rPr>
                <w:rFonts w:hint="eastAsia" w:ascii="宋体" w:hAnsi="宋体"/>
                <w:b/>
                <w:bCs/>
                <w:color w:val="000000"/>
                <w:sz w:val="20"/>
                <w:highlight w:val="none"/>
              </w:rPr>
              <w:t xml:space="preserve">1</w:t>
            </w:r>
            <w:r>
              <w:rPr>
                <w:rFonts w:hint="eastAsia" w:ascii="宋体" w:hAnsi="宋体"/>
                <w:b/>
                <w:bCs/>
                <w:color w:val="000000"/>
                <w:sz w:val="20"/>
                <w:highlight w:val="none"/>
                <w:lang w:val="en-US" w:eastAsia="zh-CN"/>
              </w:rPr>
              <w:t xml:space="preserve">0</w:t>
            </w:r>
            <w:r>
              <w:rPr>
                <w:rFonts w:hint="eastAsia" w:ascii="宋体" w:hAnsi="宋体"/>
                <w:b/>
                <w:bCs/>
                <w:color w:val="000000"/>
                <w:sz w:val="20"/>
                <w:highlight w:val="none"/>
              </w:rPr>
              <w:t xml:space="preserve">0</w:t>
            </w:r>
            <w:r/>
          </w:p>
        </w:tc>
        <w:tc>
          <w:tcPr>
            <w:tcBorders>
              <w:top w:val="single" w:color="auto" w:sz="4" w:space="0"/>
              <w:left w:val="single" w:color="auto" w:sz="4" w:space="0"/>
              <w:bottom w:val="single" w:color="auto" w:sz="4" w:space="0"/>
              <w:right w:val="single" w:color="auto" w:sz="4" w:space="0"/>
            </w:tcBorders>
            <w:tcW w:w="4188" w:type="dxa"/>
            <w:vAlign w:val="center"/>
            <w:textDirection w:val="lrTb"/>
            <w:noWrap/>
          </w:tcPr>
          <w:p>
            <w:pPr>
              <w:jc w:val="left"/>
              <w:widowControl/>
              <w:rPr>
                <w:rFonts w:ascii="宋体" w:hAnsi="宋体"/>
                <w:b/>
                <w:bCs/>
                <w:color w:val="000000"/>
                <w:sz w:val="20"/>
              </w:rPr>
            </w:pPr>
            <w:r>
              <w:rPr>
                <w:rFonts w:ascii="宋体" w:hAnsi="宋体"/>
                <w:b/>
                <w:bCs/>
                <w:color w:val="000000"/>
                <w:sz w:val="20"/>
              </w:rPr>
            </w:r>
            <w:r/>
          </w:p>
        </w:tc>
      </w:tr>
    </w:tbl>
    <w:p>
      <w:pPr>
        <w:pStyle w:val="861"/>
        <w:ind w:left="0"/>
        <w:jc w:val="center"/>
        <w:rPr>
          <w:rFonts w:hint="eastAsia" w:ascii="宋体" w:hAnsi="宋体" w:eastAsia="宋体" w:cs="宋体"/>
          <w:sz w:val="40"/>
          <w:szCs w:val="40"/>
        </w:rPr>
      </w:pPr>
      <w:r>
        <w:rPr>
          <w:rFonts w:hint="eastAsia" w:ascii="宋体" w:hAnsi="宋体" w:eastAsia="宋体" w:cs="宋体"/>
          <w:sz w:val="40"/>
          <w:szCs w:val="40"/>
        </w:rPr>
      </w:r>
      <w:r/>
    </w:p>
    <w:p>
      <w:pPr>
        <w:pStyle w:val="861"/>
        <w:ind w:left="0"/>
        <w:jc w:val="center"/>
        <w:rPr>
          <w:rFonts w:ascii="宋体" w:hAnsi="宋体" w:eastAsia="宋体" w:cs="宋体"/>
          <w:sz w:val="40"/>
          <w:szCs w:val="40"/>
        </w:rPr>
      </w:pPr>
      <w:r>
        <w:rPr>
          <w:rFonts w:hint="eastAsia" w:ascii="宋体" w:hAnsi="宋体" w:eastAsia="宋体" w:cs="宋体"/>
          <w:sz w:val="40"/>
          <w:szCs w:val="40"/>
        </w:rPr>
        <w:t xml:space="preserve">千灯镇日常保洁服务满意度测评表</w:t>
      </w:r>
      <w:r/>
    </w:p>
    <w:p>
      <w:pPr>
        <w:pStyle w:val="861"/>
        <w:ind w:left="0"/>
        <w:spacing w:before="120"/>
        <w:rPr>
          <w:sz w:val="28"/>
          <w:szCs w:val="21"/>
        </w:rPr>
      </w:pPr>
      <w:r>
        <w:rPr>
          <w:rFonts w:hint="eastAsia"/>
          <w:sz w:val="28"/>
          <w:szCs w:val="21"/>
        </w:rPr>
        <w:t xml:space="preserve">考评月份：                               </w:t>
      </w:r>
      <w:r/>
    </w:p>
    <w:p>
      <w:pPr>
        <w:pStyle w:val="861"/>
        <w:ind w:left="0"/>
        <w:spacing w:before="120"/>
        <w:rPr>
          <w:sz w:val="28"/>
          <w:szCs w:val="21"/>
        </w:rPr>
      </w:pPr>
      <w:r>
        <w:rPr>
          <w:rFonts w:hint="eastAsia"/>
          <w:sz w:val="28"/>
          <w:szCs w:val="21"/>
        </w:rPr>
        <w:t xml:space="preserve">考评部门：                                           </w:t>
      </w:r>
      <w:r/>
    </w:p>
    <w:tbl>
      <w:tblPr>
        <w:tblStyle w:val="853"/>
        <w:tblpPr w:horzAnchor="page" w:tblpX="1846" w:vertAnchor="text" w:tblpY="230" w:leftFromText="180" w:topFromText="0" w:rightFromText="180" w:bottomFromText="0"/>
        <w:tblW w:w="50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1182"/>
        <w:gridCol w:w="3471"/>
        <w:gridCol w:w="3167"/>
        <w:gridCol w:w="1354"/>
      </w:tblGrid>
      <w:tr>
        <w:trPr>
          <w:trHeight w:val="941"/>
        </w:trPr>
        <w:tc>
          <w:tcPr>
            <w:tcW w:w="243" w:type="pct"/>
            <w:vAlign w:val="center"/>
            <w:textDirection w:val="lrTb"/>
            <w:noWrap w:val="false"/>
          </w:tcPr>
          <w:p>
            <w:pPr>
              <w:pStyle w:val="861"/>
              <w:ind w:left="0"/>
              <w:jc w:val="center"/>
              <w:rPr>
                <w:rFonts w:ascii="宋体" w:hAnsi="宋体" w:eastAsia="宋体" w:cs="宋体"/>
                <w:szCs w:val="21"/>
              </w:rPr>
            </w:pPr>
            <w:r>
              <w:rPr>
                <w:rFonts w:hint="eastAsia" w:ascii="宋体" w:hAnsi="宋体" w:eastAsia="宋体" w:cs="宋体"/>
                <w:szCs w:val="21"/>
              </w:rPr>
              <w:t xml:space="preserve">序号</w:t>
            </w:r>
            <w:r/>
          </w:p>
        </w:tc>
        <w:tc>
          <w:tcPr>
            <w:tcW w:w="613" w:type="pct"/>
            <w:vAlign w:val="center"/>
            <w:textDirection w:val="lrTb"/>
            <w:noWrap w:val="false"/>
          </w:tcPr>
          <w:p>
            <w:pPr>
              <w:pStyle w:val="861"/>
              <w:ind w:left="0"/>
              <w:jc w:val="center"/>
              <w:rPr>
                <w:rFonts w:ascii="宋体" w:hAnsi="宋体" w:eastAsia="宋体" w:cs="宋体"/>
                <w:szCs w:val="21"/>
              </w:rPr>
            </w:pPr>
            <w:r>
              <w:rPr>
                <w:rFonts w:hint="eastAsia" w:ascii="宋体" w:hAnsi="宋体" w:eastAsia="宋体" w:cs="宋体"/>
                <w:szCs w:val="21"/>
              </w:rPr>
              <w:t xml:space="preserve">项目</w:t>
            </w:r>
            <w:r/>
          </w:p>
        </w:tc>
        <w:tc>
          <w:tcPr>
            <w:tcW w:w="1800" w:type="pct"/>
            <w:vAlign w:val="center"/>
            <w:textDirection w:val="lrTb"/>
            <w:noWrap w:val="false"/>
          </w:tcPr>
          <w:p>
            <w:pPr>
              <w:pStyle w:val="861"/>
              <w:ind w:left="0"/>
              <w:jc w:val="center"/>
              <w:rPr>
                <w:rFonts w:ascii="宋体" w:hAnsi="宋体" w:eastAsia="宋体" w:cs="宋体"/>
                <w:szCs w:val="21"/>
              </w:rPr>
            </w:pPr>
            <w:r>
              <w:rPr>
                <w:rFonts w:hint="eastAsia" w:ascii="宋体" w:hAnsi="宋体" w:eastAsia="宋体" w:cs="宋体"/>
                <w:szCs w:val="21"/>
              </w:rPr>
              <w:t xml:space="preserve">标准</w:t>
            </w:r>
            <w:r/>
          </w:p>
        </w:tc>
        <w:tc>
          <w:tcPr>
            <w:tcW w:w="1642" w:type="pct"/>
            <w:vAlign w:val="center"/>
            <w:textDirection w:val="lrTb"/>
            <w:noWrap w:val="false"/>
          </w:tcPr>
          <w:p>
            <w:pPr>
              <w:pStyle w:val="861"/>
              <w:ind w:left="0"/>
              <w:jc w:val="center"/>
              <w:rPr>
                <w:rFonts w:ascii="宋体" w:hAnsi="宋体" w:eastAsia="宋体" w:cs="宋体"/>
                <w:szCs w:val="21"/>
              </w:rPr>
            </w:pPr>
            <w:r>
              <w:rPr>
                <w:rFonts w:hint="eastAsia" w:ascii="宋体" w:hAnsi="宋体" w:eastAsia="宋体" w:cs="宋体"/>
                <w:szCs w:val="21"/>
              </w:rPr>
              <w:t xml:space="preserve">满意度</w:t>
            </w:r>
            <w:r/>
          </w:p>
          <w:p>
            <w:pPr>
              <w:pStyle w:val="861"/>
              <w:ind w:left="0"/>
              <w:jc w:val="center"/>
              <w:rPr>
                <w:rFonts w:ascii="宋体" w:hAnsi="宋体" w:eastAsia="宋体" w:cs="宋体"/>
                <w:szCs w:val="21"/>
              </w:rPr>
            </w:pPr>
            <w:r>
              <w:rPr>
                <w:rFonts w:hint="eastAsia" w:ascii="宋体" w:hAnsi="宋体" w:eastAsia="宋体" w:cs="宋体"/>
                <w:szCs w:val="21"/>
              </w:rPr>
              <w:t xml:space="preserve">（在框内打勾）</w:t>
            </w:r>
            <w:r/>
          </w:p>
        </w:tc>
        <w:tc>
          <w:tcPr>
            <w:tcW w:w="698" w:type="pct"/>
            <w:vAlign w:val="center"/>
            <w:textDirection w:val="lrTb"/>
            <w:noWrap w:val="false"/>
          </w:tcPr>
          <w:p>
            <w:pPr>
              <w:pStyle w:val="861"/>
              <w:ind w:left="0"/>
              <w:jc w:val="center"/>
              <w:rPr>
                <w:rFonts w:ascii="宋体" w:hAnsi="宋体" w:eastAsia="宋体" w:cs="宋体"/>
                <w:szCs w:val="21"/>
              </w:rPr>
            </w:pPr>
            <w:r>
              <w:rPr>
                <w:rFonts w:hint="eastAsia" w:ascii="宋体" w:hAnsi="宋体" w:eastAsia="宋体" w:cs="宋体"/>
                <w:szCs w:val="21"/>
              </w:rPr>
              <w:t xml:space="preserve">情况说明</w:t>
            </w:r>
            <w:r/>
          </w:p>
        </w:tc>
      </w:tr>
      <w:tr>
        <w:trPr>
          <w:trHeight w:val="1261"/>
        </w:trPr>
        <w:tc>
          <w:tcPr>
            <w:tcW w:w="243" w:type="pct"/>
            <w:vAlign w:val="center"/>
            <w:textDirection w:val="lrTb"/>
            <w:noWrap w:val="false"/>
          </w:tcPr>
          <w:p>
            <w:pPr>
              <w:pStyle w:val="861"/>
              <w:ind w:left="0"/>
              <w:jc w:val="center"/>
              <w:rPr>
                <w:rFonts w:ascii="宋体" w:hAnsi="宋体" w:eastAsia="宋体" w:cs="宋体"/>
                <w:color w:val="000000"/>
                <w:sz w:val="20"/>
              </w:rPr>
            </w:pPr>
            <w:r>
              <w:rPr>
                <w:rFonts w:ascii="Times New Roman" w:hAnsi="Times New Roman" w:eastAsia="宋体"/>
                <w:color w:val="000000"/>
                <w:sz w:val="20"/>
              </w:rPr>
              <w:t xml:space="preserve">1</w:t>
            </w:r>
            <w:r/>
          </w:p>
        </w:tc>
        <w:tc>
          <w:tcPr>
            <w:tcW w:w="613" w:type="pct"/>
            <w:vAlign w:val="center"/>
            <w:vMerge w:val="restart"/>
            <w:textDirection w:val="lrTb"/>
            <w:noWrap w:val="false"/>
          </w:tcPr>
          <w:p>
            <w:pPr>
              <w:pStyle w:val="861"/>
              <w:ind w:left="0"/>
              <w:jc w:val="center"/>
              <w:spacing w:line="240" w:lineRule="auto"/>
              <w:rPr>
                <w:rFonts w:ascii="宋体" w:hAnsi="宋体" w:eastAsia="宋体" w:cs="宋体"/>
                <w:color w:val="000000"/>
                <w:sz w:val="20"/>
              </w:rPr>
            </w:pPr>
            <w:r>
              <w:rPr>
                <w:rFonts w:hint="eastAsia" w:ascii="宋体" w:hAnsi="宋体" w:eastAsia="宋体" w:cs="宋体"/>
                <w:color w:val="000000"/>
                <w:sz w:val="20"/>
              </w:rPr>
              <w:t xml:space="preserve">卫生保洁</w:t>
            </w:r>
            <w:r/>
          </w:p>
          <w:p>
            <w:pPr>
              <w:pStyle w:val="861"/>
              <w:ind w:left="0"/>
              <w:jc w:val="center"/>
              <w:spacing w:line="240" w:lineRule="auto"/>
              <w:rPr>
                <w:rFonts w:ascii="宋体" w:hAnsi="宋体" w:eastAsia="宋体" w:cs="宋体"/>
                <w:color w:val="000000"/>
                <w:sz w:val="20"/>
              </w:rPr>
            </w:pPr>
            <w:r>
              <w:rPr>
                <w:rFonts w:ascii="宋体" w:hAnsi="宋体" w:eastAsia="宋体" w:cs="宋体"/>
                <w:color w:val="000000"/>
                <w:sz w:val="20"/>
              </w:rPr>
            </w:r>
            <w:r/>
          </w:p>
        </w:tc>
        <w:tc>
          <w:tcPr>
            <w:tcW w:w="1800" w:type="pct"/>
            <w:vAlign w:val="center"/>
            <w:textDirection w:val="lrTb"/>
            <w:noWrap w:val="false"/>
          </w:tcPr>
          <w:p>
            <w:pPr>
              <w:pStyle w:val="861"/>
              <w:ind w:left="0"/>
              <w:spacing w:line="240" w:lineRule="auto"/>
              <w:rPr>
                <w:rFonts w:ascii="宋体" w:hAnsi="宋体" w:eastAsia="宋体" w:cs="宋体"/>
                <w:sz w:val="40"/>
                <w:szCs w:val="40"/>
              </w:rPr>
            </w:pPr>
            <w:r>
              <w:rPr>
                <w:rFonts w:hint="eastAsia" w:ascii="宋体" w:hAnsi="宋体" w:eastAsia="宋体" w:cs="宋体"/>
                <w:color w:val="000000"/>
                <w:sz w:val="20"/>
              </w:rPr>
              <w:t xml:space="preserve">道路、广场无垃圾包，无杂草，无散落垃圾，无明显积泥、积水、污迹，窨井眼畅通。</w:t>
            </w:r>
            <w:r/>
          </w:p>
        </w:tc>
        <w:tc>
          <w:tcPr>
            <w:tcW w:w="1642" w:type="pct"/>
            <w:vAlign w:val="center"/>
            <w:vMerge w:val="restart"/>
            <w:textDirection w:val="lrTb"/>
            <w:noWrap w:val="false"/>
          </w:tcPr>
          <w:p>
            <w:pPr>
              <w:pStyle w:val="861"/>
              <w:ind w:left="0" w:firstLine="400"/>
              <w:rPr>
                <w:rFonts w:ascii="宋体" w:hAnsi="宋体" w:eastAsia="宋体" w:cs="宋体"/>
                <w:color w:val="000000"/>
                <w:sz w:val="20"/>
              </w:rPr>
            </w:pPr>
            <w:r>
              <w:rPr>
                <w:rFonts w:ascii="宋体" w:hAnsi="宋体" w:eastAsia="宋体" w:cs="宋体"/>
                <w:color w:val="000000"/>
                <w:sz w:val="20"/>
              </w:rPr>
            </w:r>
            <w:r/>
          </w:p>
          <w:p>
            <w:pPr>
              <w:pStyle w:val="861"/>
              <w:ind w:left="0" w:firstLine="400"/>
              <w:rPr>
                <w:rFonts w:ascii="宋体" w:hAnsi="宋体" w:eastAsia="宋体" w:cs="宋体"/>
                <w:color w:val="000000"/>
                <w:sz w:val="20"/>
              </w:rPr>
            </w:pPr>
            <w:r>
              <w:rPr>
                <w:rFonts w:ascii="宋体" w:hAnsi="宋体" w:eastAsia="宋体" w:cs="宋体"/>
                <w:color w:val="000000"/>
                <w:sz w:val="20"/>
              </w:rPr>
            </w:r>
            <w:r/>
          </w:p>
          <w:p>
            <w:pPr>
              <w:pStyle w:val="861"/>
              <w:ind w:left="0"/>
              <w:rPr>
                <w:rFonts w:ascii="宋体" w:hAnsi="宋体" w:eastAsia="宋体" w:cs="宋体"/>
                <w:color w:val="000000"/>
                <w:sz w:val="32"/>
                <w:szCs w:val="32"/>
              </w:rPr>
            </w:pPr>
            <w:r>
              <w:rPr>
                <w:sz w:val="36"/>
                <w:szCs w:val="36"/>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1026795</wp:posOffset>
                      </wp:positionH>
                      <wp:positionV relativeFrom="paragraph">
                        <wp:posOffset>84455</wp:posOffset>
                      </wp:positionV>
                      <wp:extent cx="275590" cy="200025"/>
                      <wp:effectExtent l="12700" t="12700" r="16510" b="15875"/>
                      <wp:wrapNone/>
                      <wp:docPr id="7" name="矩形 5"/>
                      <wp:cNvGraphicFramePr/>
                      <a:graphic xmlns:a="http://schemas.openxmlformats.org/drawingml/2006/main">
                        <a:graphicData uri="http://schemas.microsoft.com/office/word/2010/wordprocessingShape">
                          <wps:wsp>
                            <wps:cNvPr id="0" name=""/>
                            <wps:cNvSpPr/>
                            <wps:spPr bwMode="auto">
                              <a:xfrm>
                                <a:off x="4775835" y="4840605"/>
                                <a:ext cx="275590" cy="200025"/>
                              </a:xfrm>
                              <a:prstGeom prst="rect">
                                <a:avLst/>
                              </a:prstGeom>
                              <a:noFill/>
                              <a:ln w="25400" cap="flat" cmpd="sng" algn="ctr">
                                <a:solidFill>
                                  <a:srgbClr val="000000"/>
                                </a:solidFill>
                                <a:prstDash val="solid"/>
                              </a:ln>
                              <a:effectLst/>
                            </wps:spPr>
                            <wps:bodyPr rot="0">
                              <a:prstTxWarp prst="textNoShape">
                                <a:avLst/>
                              </a:prstTxWarp>
                              <a:noAutofit/>
                            </wps:bodyPr>
                          </wps:wsp>
                        </a:graphicData>
                      </a:graphic>
                    </wp:anchor>
                  </w:drawing>
                </mc:Choice>
                <mc:Fallback>
                  <w:pict>
                    <v:shape id="shape 6" o:spid="_x0000_s6" o:spt="1" type="#_x0000_t1" style="position:absolute;z-index:251661312;o:allowoverlap:true;o:allowincell:true;mso-position-horizontal-relative:text;margin-left:80.8pt;mso-position-horizontal:absolute;mso-position-vertical-relative:text;margin-top:6.6pt;mso-position-vertical:absolute;width:21.7pt;height:15.8pt;mso-wrap-distance-left:9.0pt;mso-wrap-distance-top:0.0pt;mso-wrap-distance-right:9.0pt;mso-wrap-distance-bottom:0.0pt;visibility:visible;" filled="f" strokecolor="#000000" strokeweight="2.00pt">
                      <v:stroke dashstyle="solid"/>
                    </v:shape>
                  </w:pict>
                </mc:Fallback>
              </mc:AlternateContent>
            </w:r>
            <w:r>
              <w:rPr>
                <w:rFonts w:hint="eastAsia" w:ascii="宋体" w:hAnsi="宋体" w:eastAsia="宋体" w:cs="宋体"/>
                <w:color w:val="000000"/>
                <w:sz w:val="36"/>
                <w:szCs w:val="36"/>
              </w:rPr>
              <w:t xml:space="preserve">满意</w:t>
            </w:r>
            <w:r>
              <w:rPr>
                <w:rFonts w:hint="eastAsia" w:ascii="宋体" w:hAnsi="宋体" w:eastAsia="宋体" w:cs="宋体"/>
                <w:color w:val="000000"/>
                <w:sz w:val="32"/>
                <w:szCs w:val="32"/>
              </w:rPr>
              <w:t xml:space="preserve"> </w:t>
            </w:r>
            <w:r/>
          </w:p>
          <w:p>
            <w:pPr>
              <w:pStyle w:val="861"/>
              <w:ind w:left="0"/>
              <w:rPr>
                <w:rFonts w:ascii="宋体" w:hAnsi="宋体" w:eastAsia="宋体" w:cs="宋体"/>
                <w:color w:val="000000"/>
                <w:sz w:val="32"/>
                <w:szCs w:val="32"/>
              </w:rPr>
            </w:pPr>
            <w:r>
              <w:rPr>
                <w:rFonts w:hint="eastAsia" w:ascii="宋体" w:hAnsi="宋体" w:eastAsia="宋体" w:cs="宋体"/>
                <w:color w:val="000000"/>
                <w:sz w:val="32"/>
                <w:szCs w:val="32"/>
              </w:rPr>
              <w:t xml:space="preserve">   </w:t>
            </w:r>
            <w:r/>
          </w:p>
          <w:p>
            <w:pPr>
              <w:pStyle w:val="861"/>
              <w:ind w:left="0"/>
              <w:rPr>
                <w:rFonts w:ascii="宋体" w:hAnsi="宋体" w:eastAsia="宋体" w:cs="宋体"/>
                <w:color w:val="000000"/>
                <w:sz w:val="36"/>
                <w:szCs w:val="36"/>
              </w:rPr>
            </w:pPr>
            <w:r>
              <w:rPr>
                <w:sz w:val="36"/>
                <w:szCs w:val="3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1036320</wp:posOffset>
                      </wp:positionH>
                      <wp:positionV relativeFrom="paragraph">
                        <wp:posOffset>81280</wp:posOffset>
                      </wp:positionV>
                      <wp:extent cx="275590" cy="200025"/>
                      <wp:effectExtent l="12700" t="12700" r="16510" b="15875"/>
                      <wp:wrapNone/>
                      <wp:docPr id="8" name="矩形 7"/>
                      <wp:cNvGraphicFramePr/>
                      <a:graphic xmlns:a="http://schemas.openxmlformats.org/drawingml/2006/main">
                        <a:graphicData uri="http://schemas.microsoft.com/office/word/2010/wordprocessingShape">
                          <wps:wsp>
                            <wps:cNvPr id="0" name=""/>
                            <wps:cNvSpPr/>
                            <wps:spPr bwMode="auto">
                              <a:xfrm>
                                <a:off x="0" y="0"/>
                                <a:ext cx="275590" cy="200025"/>
                              </a:xfrm>
                              <a:prstGeom prst="rect">
                                <a:avLst/>
                              </a:prstGeom>
                              <a:noFill/>
                              <a:ln w="25400" cap="flat" cmpd="sng" algn="ctr">
                                <a:solidFill>
                                  <a:srgbClr val="000000"/>
                                </a:solidFill>
                                <a:prstDash val="solid"/>
                              </a:ln>
                              <a:effectLst/>
                            </wps:spPr>
                            <wps:bodyPr rot="0">
                              <a:prstTxWarp prst="textNoShape">
                                <a:avLst/>
                              </a:prstTxWarp>
                              <a:noAutofit/>
                            </wps:bodyPr>
                          </wps:wsp>
                        </a:graphicData>
                      </a:graphic>
                    </wp:anchor>
                  </w:drawing>
                </mc:Choice>
                <mc:Fallback>
                  <w:pict>
                    <v:shape id="shape 7" o:spid="_x0000_s7" o:spt="1" type="#_x0000_t1" style="position:absolute;z-index:251662336;o:allowoverlap:true;o:allowincell:true;mso-position-horizontal-relative:text;margin-left:81.6pt;mso-position-horizontal:absolute;mso-position-vertical-relative:text;margin-top:6.4pt;mso-position-vertical:absolute;width:21.7pt;height:15.8pt;mso-wrap-distance-left:9.0pt;mso-wrap-distance-top:0.0pt;mso-wrap-distance-right:9.0pt;mso-wrap-distance-bottom:0.0pt;visibility:visible;" filled="f" strokecolor="#000000" strokeweight="2.00pt">
                      <v:stroke dashstyle="solid"/>
                    </v:shape>
                  </w:pict>
                </mc:Fallback>
              </mc:AlternateContent>
            </w:r>
            <w:r>
              <w:rPr>
                <w:rFonts w:hint="eastAsia" w:ascii="宋体" w:hAnsi="宋体" w:eastAsia="宋体" w:cs="宋体"/>
                <w:color w:val="000000"/>
                <w:sz w:val="36"/>
                <w:szCs w:val="36"/>
              </w:rPr>
              <w:t xml:space="preserve">基本满意</w:t>
            </w:r>
            <w:r/>
          </w:p>
          <w:p>
            <w:pPr>
              <w:pStyle w:val="861"/>
              <w:ind w:left="0"/>
              <w:rPr>
                <w:rFonts w:ascii="宋体" w:hAnsi="宋体" w:eastAsia="宋体" w:cs="宋体"/>
                <w:color w:val="000000"/>
                <w:sz w:val="36"/>
                <w:szCs w:val="36"/>
              </w:rPr>
            </w:pPr>
            <w:r>
              <w:rPr>
                <w:rFonts w:ascii="宋体" w:hAnsi="宋体" w:eastAsia="宋体" w:cs="宋体"/>
                <w:color w:val="000000"/>
                <w:sz w:val="36"/>
                <w:szCs w:val="36"/>
              </w:rPr>
            </w:r>
            <w:r/>
          </w:p>
          <w:p>
            <w:pPr>
              <w:pStyle w:val="861"/>
              <w:ind w:left="0"/>
              <w:rPr>
                <w:rFonts w:ascii="宋体" w:hAnsi="宋体" w:eastAsia="宋体" w:cs="宋体"/>
                <w:color w:val="000000"/>
                <w:sz w:val="36"/>
                <w:szCs w:val="36"/>
              </w:rPr>
            </w:pPr>
            <w:r>
              <w:rPr>
                <w:sz w:val="36"/>
                <w:szCs w:val="36"/>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1045845</wp:posOffset>
                      </wp:positionH>
                      <wp:positionV relativeFrom="paragraph">
                        <wp:posOffset>20955</wp:posOffset>
                      </wp:positionV>
                      <wp:extent cx="275590" cy="200025"/>
                      <wp:effectExtent l="12700" t="12700" r="16510" b="15875"/>
                      <wp:wrapNone/>
                      <wp:docPr id="9" name="矩形 8"/>
                      <wp:cNvGraphicFramePr/>
                      <a:graphic xmlns:a="http://schemas.openxmlformats.org/drawingml/2006/main">
                        <a:graphicData uri="http://schemas.microsoft.com/office/word/2010/wordprocessingShape">
                          <wps:wsp>
                            <wps:cNvPr id="0" name=""/>
                            <wps:cNvSpPr/>
                            <wps:spPr bwMode="auto">
                              <a:xfrm>
                                <a:off x="0" y="0"/>
                                <a:ext cx="275590" cy="200025"/>
                              </a:xfrm>
                              <a:prstGeom prst="rect">
                                <a:avLst/>
                              </a:prstGeom>
                              <a:noFill/>
                              <a:ln w="25400" cap="flat" cmpd="sng" algn="ctr">
                                <a:solidFill>
                                  <a:srgbClr val="000000"/>
                                </a:solidFill>
                                <a:prstDash val="solid"/>
                              </a:ln>
                              <a:effectLst/>
                            </wps:spPr>
                            <wps:bodyPr rot="0">
                              <a:prstTxWarp prst="textNoShape">
                                <a:avLst/>
                              </a:prstTxWarp>
                              <a:noAutofit/>
                            </wps:bodyPr>
                          </wps:wsp>
                        </a:graphicData>
                      </a:graphic>
                    </wp:anchor>
                  </w:drawing>
                </mc:Choice>
                <mc:Fallback>
                  <w:pict>
                    <v:shape id="shape 8" o:spid="_x0000_s8" o:spt="1" type="#_x0000_t1" style="position:absolute;z-index:251663360;o:allowoverlap:true;o:allowincell:true;mso-position-horizontal-relative:text;margin-left:82.3pt;mso-position-horizontal:absolute;mso-position-vertical-relative:text;margin-top:1.6pt;mso-position-vertical:absolute;width:21.7pt;height:15.8pt;mso-wrap-distance-left:9.0pt;mso-wrap-distance-top:0.0pt;mso-wrap-distance-right:9.0pt;mso-wrap-distance-bottom:0.0pt;visibility:visible;" filled="f" strokecolor="#000000" strokeweight="2.00pt">
                      <v:stroke dashstyle="solid"/>
                    </v:shape>
                  </w:pict>
                </mc:Fallback>
              </mc:AlternateContent>
            </w:r>
            <w:r>
              <w:rPr>
                <w:rFonts w:hint="eastAsia" w:ascii="宋体" w:hAnsi="宋体" w:eastAsia="宋体" w:cs="宋体"/>
                <w:color w:val="000000"/>
                <w:sz w:val="36"/>
                <w:szCs w:val="36"/>
              </w:rPr>
              <w:t xml:space="preserve">一般</w:t>
            </w:r>
            <w:r/>
          </w:p>
          <w:p>
            <w:pPr>
              <w:pStyle w:val="861"/>
              <w:ind w:left="0"/>
              <w:rPr>
                <w:rFonts w:ascii="宋体" w:hAnsi="宋体" w:eastAsia="宋体" w:cs="宋体"/>
                <w:color w:val="000000"/>
                <w:sz w:val="36"/>
                <w:szCs w:val="36"/>
              </w:rPr>
            </w:pPr>
            <w:r>
              <w:rPr>
                <w:rFonts w:ascii="宋体" w:hAnsi="宋体" w:eastAsia="宋体" w:cs="宋体"/>
                <w:color w:val="000000"/>
                <w:sz w:val="36"/>
                <w:szCs w:val="36"/>
              </w:rPr>
            </w:r>
            <w:r/>
          </w:p>
          <w:p>
            <w:pPr>
              <w:pStyle w:val="861"/>
              <w:ind w:left="0"/>
              <w:rPr>
                <w:rFonts w:ascii="宋体" w:hAnsi="宋体" w:eastAsia="宋体" w:cs="宋体"/>
                <w:color w:val="000000"/>
                <w:sz w:val="20"/>
              </w:rPr>
            </w:pPr>
            <w:r>
              <w:rPr>
                <w:sz w:val="36"/>
                <w:szCs w:val="36"/>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1059180</wp:posOffset>
                      </wp:positionH>
                      <wp:positionV relativeFrom="paragraph">
                        <wp:posOffset>68580</wp:posOffset>
                      </wp:positionV>
                      <wp:extent cx="275590" cy="200025"/>
                      <wp:effectExtent l="12700" t="12700" r="16510" b="15875"/>
                      <wp:wrapNone/>
                      <wp:docPr id="10" name="矩形 10"/>
                      <wp:cNvGraphicFramePr/>
                      <a:graphic xmlns:a="http://schemas.openxmlformats.org/drawingml/2006/main">
                        <a:graphicData uri="http://schemas.microsoft.com/office/word/2010/wordprocessingShape">
                          <wps:wsp>
                            <wps:cNvPr id="0" name=""/>
                            <wps:cNvSpPr/>
                            <wps:spPr bwMode="auto">
                              <a:xfrm>
                                <a:off x="0" y="0"/>
                                <a:ext cx="275590" cy="200025"/>
                              </a:xfrm>
                              <a:prstGeom prst="rect">
                                <a:avLst/>
                              </a:prstGeom>
                              <a:noFill/>
                              <a:ln w="25400" cap="flat" cmpd="sng" algn="ctr">
                                <a:solidFill>
                                  <a:srgbClr val="000000"/>
                                </a:solidFill>
                                <a:prstDash val="solid"/>
                              </a:ln>
                              <a:effectLst/>
                            </wps:spPr>
                            <wps:bodyPr rot="0">
                              <a:prstTxWarp prst="textNoShape">
                                <a:avLst/>
                              </a:prstTxWarp>
                              <a:noAutofit/>
                            </wps:bodyPr>
                          </wps:wsp>
                        </a:graphicData>
                      </a:graphic>
                    </wp:anchor>
                  </w:drawing>
                </mc:Choice>
                <mc:Fallback>
                  <w:pict>
                    <v:shape id="shape 9" o:spid="_x0000_s9" o:spt="1" type="#_x0000_t1" style="position:absolute;z-index:251664384;o:allowoverlap:true;o:allowincell:true;mso-position-horizontal-relative:text;margin-left:83.4pt;mso-position-horizontal:absolute;mso-position-vertical-relative:text;margin-top:5.4pt;mso-position-vertical:absolute;width:21.7pt;height:15.8pt;mso-wrap-distance-left:9.0pt;mso-wrap-distance-top:0.0pt;mso-wrap-distance-right:9.0pt;mso-wrap-distance-bottom:0.0pt;visibility:visible;" filled="f" strokecolor="#000000" strokeweight="2.00pt">
                      <v:stroke dashstyle="solid"/>
                    </v:shape>
                  </w:pict>
                </mc:Fallback>
              </mc:AlternateContent>
            </w:r>
            <w:r>
              <w:rPr>
                <w:rFonts w:hint="eastAsia" w:ascii="宋体" w:hAnsi="宋体" w:eastAsia="宋体" w:cs="宋体"/>
                <w:color w:val="000000"/>
                <w:sz w:val="36"/>
                <w:szCs w:val="36"/>
              </w:rPr>
              <w:t xml:space="preserve">较差</w:t>
            </w:r>
            <w:r/>
          </w:p>
        </w:tc>
        <w:tc>
          <w:tcPr>
            <w:tcW w:w="698" w:type="pct"/>
            <w:vAlign w:val="center"/>
            <w:vMerge w:val="restart"/>
            <w:textDirection w:val="lrTb"/>
            <w:noWrap w:val="false"/>
          </w:tcPr>
          <w:p>
            <w:pPr>
              <w:pStyle w:val="861"/>
              <w:jc w:val="center"/>
              <w:rPr>
                <w:rFonts w:ascii="宋体" w:hAnsi="宋体" w:eastAsia="宋体" w:cs="宋体"/>
                <w:sz w:val="40"/>
                <w:szCs w:val="40"/>
              </w:rPr>
            </w:pPr>
            <w:r>
              <w:rPr>
                <w:rFonts w:ascii="宋体" w:hAnsi="宋体" w:eastAsia="宋体" w:cs="宋体"/>
                <w:sz w:val="40"/>
                <w:szCs w:val="40"/>
              </w:rPr>
            </w:r>
            <w:r/>
          </w:p>
        </w:tc>
      </w:tr>
      <w:tr>
        <w:trPr>
          <w:trHeight w:val="1036"/>
        </w:trPr>
        <w:tc>
          <w:tcPr>
            <w:tcW w:w="243" w:type="pct"/>
            <w:vAlign w:val="center"/>
            <w:textDirection w:val="lrTb"/>
            <w:noWrap w:val="false"/>
          </w:tcPr>
          <w:p>
            <w:pPr>
              <w:pStyle w:val="861"/>
              <w:ind w:left="0"/>
              <w:jc w:val="center"/>
              <w:spacing w:line="240" w:lineRule="auto"/>
              <w:rPr>
                <w:rFonts w:ascii="宋体" w:hAnsi="宋体" w:eastAsia="宋体" w:cs="宋体"/>
                <w:color w:val="000000"/>
                <w:sz w:val="20"/>
              </w:rPr>
            </w:pPr>
            <w:r>
              <w:rPr>
                <w:rFonts w:ascii="Times New Roman" w:hAnsi="Times New Roman" w:eastAsia="宋体"/>
                <w:color w:val="000000"/>
                <w:sz w:val="20"/>
              </w:rPr>
              <w:t xml:space="preserve">2</w:t>
            </w:r>
            <w:r/>
          </w:p>
        </w:tc>
        <w:tc>
          <w:tcPr>
            <w:tcW w:w="613" w:type="pct"/>
            <w:vAlign w:val="center"/>
            <w:vMerge w:val="continue"/>
            <w:textDirection w:val="lrTb"/>
            <w:noWrap w:val="false"/>
          </w:tcPr>
          <w:p>
            <w:pPr>
              <w:pStyle w:val="861"/>
              <w:ind w:left="0"/>
              <w:jc w:val="center"/>
              <w:spacing w:line="240" w:lineRule="auto"/>
              <w:rPr>
                <w:rFonts w:ascii="宋体" w:hAnsi="宋体" w:eastAsia="宋体" w:cs="宋体"/>
                <w:color w:val="000000"/>
                <w:sz w:val="20"/>
              </w:rPr>
            </w:pPr>
            <w:r>
              <w:rPr>
                <w:rFonts w:ascii="宋体" w:hAnsi="宋体" w:eastAsia="宋体" w:cs="宋体"/>
                <w:color w:val="000000"/>
                <w:sz w:val="20"/>
              </w:rPr>
            </w:r>
            <w:r/>
          </w:p>
        </w:tc>
        <w:tc>
          <w:tcPr>
            <w:tcW w:w="1800" w:type="pct"/>
            <w:vAlign w:val="center"/>
            <w:textDirection w:val="lrTb"/>
            <w:noWrap w:val="false"/>
          </w:tcPr>
          <w:p>
            <w:pPr>
              <w:pStyle w:val="861"/>
              <w:ind w:left="0"/>
              <w:spacing w:line="240" w:lineRule="auto"/>
              <w:rPr>
                <w:rFonts w:ascii="宋体" w:hAnsi="宋体" w:eastAsia="宋体" w:cs="宋体"/>
                <w:color w:val="000000"/>
                <w:sz w:val="20"/>
              </w:rPr>
            </w:pPr>
            <w:r>
              <w:rPr>
                <w:rFonts w:hint="eastAsia" w:ascii="宋体" w:hAnsi="宋体" w:eastAsia="宋体" w:cs="宋体"/>
                <w:color w:val="000000"/>
                <w:sz w:val="20"/>
              </w:rPr>
              <w:t xml:space="preserve">绿化带、绿化地块内无明显白色垃圾。</w:t>
            </w:r>
            <w:r/>
          </w:p>
        </w:tc>
        <w:tc>
          <w:tcPr>
            <w:tcW w:w="1642" w:type="pct"/>
            <w:vAlign w:val="center"/>
            <w:vMerge w:val="continue"/>
            <w:textDirection w:val="lrTb"/>
            <w:noWrap w:val="false"/>
          </w:tcPr>
          <w:p>
            <w:pPr>
              <w:pStyle w:val="861"/>
              <w:jc w:val="center"/>
              <w:rPr>
                <w:rFonts w:ascii="宋体" w:hAnsi="宋体" w:eastAsia="宋体" w:cs="宋体"/>
                <w:sz w:val="40"/>
                <w:szCs w:val="40"/>
              </w:rPr>
            </w:pPr>
            <w:r>
              <w:rPr>
                <w:rFonts w:ascii="宋体" w:hAnsi="宋体" w:eastAsia="宋体" w:cs="宋体"/>
                <w:sz w:val="40"/>
                <w:szCs w:val="40"/>
              </w:rPr>
            </w:r>
            <w:r/>
          </w:p>
        </w:tc>
        <w:tc>
          <w:tcPr>
            <w:tcW w:w="698" w:type="pct"/>
            <w:vAlign w:val="center"/>
            <w:vMerge w:val="continue"/>
            <w:textDirection w:val="lrTb"/>
            <w:noWrap w:val="false"/>
          </w:tcPr>
          <w:p>
            <w:pPr>
              <w:pStyle w:val="861"/>
              <w:jc w:val="center"/>
              <w:rPr>
                <w:rFonts w:ascii="宋体" w:hAnsi="宋体" w:eastAsia="宋体" w:cs="宋体"/>
                <w:sz w:val="40"/>
                <w:szCs w:val="40"/>
              </w:rPr>
            </w:pPr>
            <w:r>
              <w:rPr>
                <w:rFonts w:ascii="宋体" w:hAnsi="宋体" w:eastAsia="宋体" w:cs="宋体"/>
                <w:sz w:val="40"/>
                <w:szCs w:val="40"/>
              </w:rPr>
            </w:r>
            <w:r/>
          </w:p>
        </w:tc>
      </w:tr>
      <w:tr>
        <w:trPr>
          <w:trHeight w:val="690"/>
        </w:trPr>
        <w:tc>
          <w:tcPr>
            <w:tcW w:w="243" w:type="pct"/>
            <w:vAlign w:val="center"/>
            <w:textDirection w:val="lrTb"/>
            <w:noWrap w:val="false"/>
          </w:tcPr>
          <w:p>
            <w:pPr>
              <w:pStyle w:val="861"/>
              <w:ind w:left="0"/>
              <w:jc w:val="center"/>
              <w:spacing w:line="240" w:lineRule="auto"/>
              <w:rPr>
                <w:rFonts w:ascii="宋体" w:hAnsi="宋体" w:eastAsia="宋体" w:cs="宋体"/>
                <w:color w:val="000000"/>
                <w:sz w:val="20"/>
              </w:rPr>
            </w:pPr>
            <w:r>
              <w:rPr>
                <w:rFonts w:ascii="Times New Roman" w:hAnsi="Times New Roman" w:eastAsia="宋体"/>
                <w:color w:val="000000"/>
                <w:sz w:val="20"/>
              </w:rPr>
              <w:t xml:space="preserve">3</w:t>
            </w:r>
            <w:r/>
          </w:p>
        </w:tc>
        <w:tc>
          <w:tcPr>
            <w:tcW w:w="613" w:type="pct"/>
            <w:vAlign w:val="center"/>
            <w:vMerge w:val="continue"/>
            <w:textDirection w:val="lrTb"/>
            <w:noWrap w:val="false"/>
          </w:tcPr>
          <w:p>
            <w:pPr>
              <w:pStyle w:val="861"/>
              <w:ind w:left="0"/>
              <w:jc w:val="center"/>
              <w:spacing w:line="240" w:lineRule="auto"/>
              <w:rPr>
                <w:rFonts w:ascii="宋体" w:hAnsi="宋体" w:eastAsia="宋体" w:cs="宋体"/>
                <w:color w:val="000000"/>
                <w:sz w:val="20"/>
              </w:rPr>
            </w:pPr>
            <w:r>
              <w:rPr>
                <w:rFonts w:ascii="宋体" w:hAnsi="宋体" w:eastAsia="宋体" w:cs="宋体"/>
                <w:color w:val="000000"/>
                <w:sz w:val="20"/>
              </w:rPr>
            </w:r>
            <w:r/>
          </w:p>
        </w:tc>
        <w:tc>
          <w:tcPr>
            <w:tcW w:w="1800" w:type="pct"/>
            <w:vAlign w:val="center"/>
            <w:textDirection w:val="lrTb"/>
            <w:noWrap w:val="false"/>
          </w:tcPr>
          <w:p>
            <w:pPr>
              <w:pStyle w:val="861"/>
              <w:ind w:left="0"/>
              <w:spacing w:line="240" w:lineRule="auto"/>
              <w:rPr>
                <w:rFonts w:ascii="宋体" w:hAnsi="宋体" w:eastAsia="宋体" w:cs="宋体"/>
                <w:color w:val="000000"/>
                <w:sz w:val="20"/>
              </w:rPr>
            </w:pPr>
            <w:r>
              <w:rPr>
                <w:rFonts w:hint="eastAsia" w:ascii="宋体" w:hAnsi="宋体" w:eastAsia="宋体" w:cs="宋体"/>
                <w:color w:val="000000"/>
                <w:sz w:val="20"/>
              </w:rPr>
              <w:t xml:space="preserve">路边、电线杆、墙面小广告清理干净。</w:t>
            </w:r>
            <w:r/>
          </w:p>
        </w:tc>
        <w:tc>
          <w:tcPr>
            <w:tcW w:w="1642" w:type="pct"/>
            <w:vAlign w:val="center"/>
            <w:vMerge w:val="continue"/>
            <w:textDirection w:val="lrTb"/>
            <w:noWrap w:val="false"/>
          </w:tcPr>
          <w:p>
            <w:pPr>
              <w:pStyle w:val="861"/>
              <w:jc w:val="center"/>
              <w:rPr>
                <w:rFonts w:ascii="宋体" w:hAnsi="宋体" w:eastAsia="宋体" w:cs="宋体"/>
                <w:sz w:val="40"/>
                <w:szCs w:val="40"/>
              </w:rPr>
            </w:pPr>
            <w:r>
              <w:rPr>
                <w:rFonts w:ascii="宋体" w:hAnsi="宋体" w:eastAsia="宋体" w:cs="宋体"/>
                <w:sz w:val="40"/>
                <w:szCs w:val="40"/>
              </w:rPr>
            </w:r>
            <w:r/>
          </w:p>
        </w:tc>
        <w:tc>
          <w:tcPr>
            <w:tcW w:w="698" w:type="pct"/>
            <w:vAlign w:val="center"/>
            <w:vMerge w:val="continue"/>
            <w:textDirection w:val="lrTb"/>
            <w:noWrap w:val="false"/>
          </w:tcPr>
          <w:p>
            <w:pPr>
              <w:pStyle w:val="861"/>
              <w:jc w:val="center"/>
              <w:rPr>
                <w:rFonts w:ascii="宋体" w:hAnsi="宋体" w:eastAsia="宋体" w:cs="宋体"/>
                <w:sz w:val="40"/>
                <w:szCs w:val="40"/>
              </w:rPr>
            </w:pPr>
            <w:r>
              <w:rPr>
                <w:rFonts w:ascii="宋体" w:hAnsi="宋体" w:eastAsia="宋体" w:cs="宋体"/>
                <w:sz w:val="40"/>
                <w:szCs w:val="40"/>
              </w:rPr>
            </w:r>
            <w:r/>
          </w:p>
        </w:tc>
      </w:tr>
      <w:tr>
        <w:trPr>
          <w:trHeight w:val="1348"/>
        </w:trPr>
        <w:tc>
          <w:tcPr>
            <w:tcW w:w="243" w:type="pct"/>
            <w:vAlign w:val="center"/>
            <w:textDirection w:val="lrTb"/>
            <w:noWrap w:val="false"/>
          </w:tcPr>
          <w:p>
            <w:pPr>
              <w:pStyle w:val="861"/>
              <w:ind w:left="0"/>
              <w:jc w:val="center"/>
              <w:spacing w:line="240" w:lineRule="auto"/>
              <w:rPr>
                <w:rFonts w:ascii="宋体" w:hAnsi="宋体" w:eastAsia="宋体" w:cs="宋体"/>
                <w:color w:val="000000"/>
                <w:sz w:val="20"/>
              </w:rPr>
            </w:pPr>
            <w:r>
              <w:rPr>
                <w:rFonts w:ascii="Times New Roman" w:hAnsi="Times New Roman" w:eastAsia="宋体"/>
                <w:color w:val="000000"/>
                <w:sz w:val="20"/>
              </w:rPr>
              <w:t xml:space="preserve">4</w:t>
            </w:r>
            <w:r/>
          </w:p>
        </w:tc>
        <w:tc>
          <w:tcPr>
            <w:tcW w:w="613" w:type="pct"/>
            <w:vAlign w:val="center"/>
            <w:vMerge w:val="continue"/>
            <w:textDirection w:val="lrTb"/>
            <w:noWrap w:val="false"/>
          </w:tcPr>
          <w:p>
            <w:pPr>
              <w:pStyle w:val="861"/>
              <w:ind w:left="0"/>
              <w:jc w:val="center"/>
              <w:spacing w:line="240" w:lineRule="auto"/>
              <w:rPr>
                <w:rFonts w:ascii="宋体" w:hAnsi="宋体" w:eastAsia="宋体" w:cs="宋体"/>
                <w:color w:val="000000"/>
                <w:sz w:val="20"/>
              </w:rPr>
            </w:pPr>
            <w:r>
              <w:rPr>
                <w:rFonts w:ascii="宋体" w:hAnsi="宋体" w:eastAsia="宋体" w:cs="宋体"/>
                <w:color w:val="000000"/>
                <w:sz w:val="20"/>
              </w:rPr>
            </w:r>
            <w:r/>
          </w:p>
        </w:tc>
        <w:tc>
          <w:tcPr>
            <w:tcW w:w="1800" w:type="pct"/>
            <w:vAlign w:val="center"/>
            <w:textDirection w:val="lrTb"/>
            <w:noWrap w:val="false"/>
          </w:tcPr>
          <w:p>
            <w:pPr>
              <w:pStyle w:val="861"/>
              <w:ind w:left="0"/>
              <w:spacing w:line="240" w:lineRule="auto"/>
              <w:rPr>
                <w:rFonts w:ascii="宋体" w:hAnsi="宋体" w:eastAsia="宋体" w:cs="宋体"/>
                <w:color w:val="000000"/>
                <w:sz w:val="20"/>
              </w:rPr>
            </w:pPr>
            <w:r>
              <w:rPr>
                <w:rFonts w:hint="eastAsia" w:ascii="宋体" w:hAnsi="宋体" w:eastAsia="宋体" w:cs="宋体"/>
                <w:color w:val="000000"/>
                <w:sz w:val="20"/>
              </w:rPr>
              <w:t xml:space="preserve">果壳箱内垃圾不满溢，箱内设置塑料收集袋。果壳箱内外清洁，周围无抛洒，地面无污迹。外表无乱涂贴，标识完好。</w:t>
            </w:r>
            <w:r/>
          </w:p>
        </w:tc>
        <w:tc>
          <w:tcPr>
            <w:tcW w:w="1642" w:type="pct"/>
            <w:vAlign w:val="center"/>
            <w:vMerge w:val="continue"/>
            <w:textDirection w:val="lrTb"/>
            <w:noWrap w:val="false"/>
          </w:tcPr>
          <w:p>
            <w:pPr>
              <w:pStyle w:val="861"/>
              <w:jc w:val="center"/>
              <w:rPr>
                <w:rFonts w:ascii="宋体" w:hAnsi="宋体" w:eastAsia="宋体" w:cs="宋体"/>
                <w:sz w:val="40"/>
                <w:szCs w:val="40"/>
              </w:rPr>
            </w:pPr>
            <w:r>
              <w:rPr>
                <w:rFonts w:ascii="宋体" w:hAnsi="宋体" w:eastAsia="宋体" w:cs="宋体"/>
                <w:sz w:val="40"/>
                <w:szCs w:val="40"/>
              </w:rPr>
            </w:r>
            <w:r/>
          </w:p>
        </w:tc>
        <w:tc>
          <w:tcPr>
            <w:tcW w:w="698" w:type="pct"/>
            <w:vAlign w:val="center"/>
            <w:vMerge w:val="continue"/>
            <w:textDirection w:val="lrTb"/>
            <w:noWrap w:val="false"/>
          </w:tcPr>
          <w:p>
            <w:pPr>
              <w:pStyle w:val="861"/>
              <w:jc w:val="center"/>
              <w:rPr>
                <w:rFonts w:ascii="宋体" w:hAnsi="宋体" w:eastAsia="宋体" w:cs="宋体"/>
                <w:sz w:val="40"/>
                <w:szCs w:val="40"/>
              </w:rPr>
            </w:pPr>
            <w:r>
              <w:rPr>
                <w:rFonts w:ascii="宋体" w:hAnsi="宋体" w:eastAsia="宋体" w:cs="宋体"/>
                <w:sz w:val="40"/>
                <w:szCs w:val="40"/>
              </w:rPr>
            </w:r>
            <w:r/>
          </w:p>
        </w:tc>
      </w:tr>
      <w:tr>
        <w:trPr>
          <w:trHeight w:val="890"/>
        </w:trPr>
        <w:tc>
          <w:tcPr>
            <w:tcW w:w="243" w:type="pct"/>
            <w:vAlign w:val="center"/>
            <w:textDirection w:val="lrTb"/>
            <w:noWrap w:val="false"/>
          </w:tcPr>
          <w:p>
            <w:pPr>
              <w:pStyle w:val="861"/>
              <w:ind w:left="0"/>
              <w:jc w:val="center"/>
              <w:spacing w:line="240" w:lineRule="auto"/>
              <w:rPr>
                <w:rFonts w:ascii="宋体" w:hAnsi="宋体" w:eastAsia="宋体" w:cs="宋体"/>
                <w:color w:val="000000"/>
                <w:sz w:val="20"/>
              </w:rPr>
            </w:pPr>
            <w:r>
              <w:rPr>
                <w:rFonts w:ascii="Times New Roman" w:hAnsi="Times New Roman" w:eastAsia="宋体"/>
                <w:color w:val="000000"/>
                <w:sz w:val="20"/>
              </w:rPr>
              <w:t xml:space="preserve">5</w:t>
            </w:r>
            <w:r/>
          </w:p>
        </w:tc>
        <w:tc>
          <w:tcPr>
            <w:tcW w:w="613" w:type="pct"/>
            <w:vAlign w:val="center"/>
            <w:vMerge w:val="restart"/>
            <w:textDirection w:val="lrTb"/>
            <w:noWrap w:val="false"/>
          </w:tcPr>
          <w:p>
            <w:pPr>
              <w:pStyle w:val="861"/>
              <w:ind w:left="0"/>
              <w:jc w:val="center"/>
              <w:spacing w:line="240" w:lineRule="auto"/>
              <w:rPr>
                <w:rFonts w:ascii="宋体" w:hAnsi="宋体" w:eastAsia="宋体" w:cs="宋体"/>
                <w:color w:val="000000"/>
                <w:sz w:val="20"/>
              </w:rPr>
            </w:pPr>
            <w:r>
              <w:rPr>
                <w:rFonts w:hint="eastAsia" w:ascii="宋体" w:hAnsi="宋体" w:eastAsia="宋体" w:cs="宋体"/>
                <w:color w:val="000000"/>
                <w:sz w:val="20"/>
              </w:rPr>
              <w:t xml:space="preserve">人员管理</w:t>
            </w:r>
            <w:r/>
          </w:p>
          <w:p>
            <w:pPr>
              <w:pStyle w:val="861"/>
              <w:ind w:left="0"/>
              <w:jc w:val="center"/>
              <w:spacing w:line="240" w:lineRule="auto"/>
              <w:rPr>
                <w:rFonts w:ascii="宋体" w:hAnsi="宋体" w:eastAsia="宋体" w:cs="宋体"/>
                <w:color w:val="000000"/>
                <w:sz w:val="20"/>
              </w:rPr>
            </w:pPr>
            <w:r>
              <w:rPr>
                <w:rFonts w:ascii="宋体" w:hAnsi="宋体" w:eastAsia="宋体" w:cs="宋体"/>
                <w:color w:val="000000"/>
                <w:sz w:val="20"/>
              </w:rPr>
            </w:r>
            <w:r/>
          </w:p>
        </w:tc>
        <w:tc>
          <w:tcPr>
            <w:tcW w:w="1800" w:type="pct"/>
            <w:vAlign w:val="center"/>
            <w:textDirection w:val="lrTb"/>
            <w:noWrap w:val="false"/>
          </w:tcPr>
          <w:p>
            <w:pPr>
              <w:pStyle w:val="861"/>
              <w:ind w:left="0"/>
              <w:spacing w:line="240" w:lineRule="auto"/>
              <w:rPr>
                <w:rFonts w:ascii="宋体" w:hAnsi="宋体" w:eastAsia="宋体" w:cs="宋体"/>
                <w:color w:val="000000"/>
                <w:sz w:val="20"/>
              </w:rPr>
            </w:pPr>
            <w:r>
              <w:rPr>
                <w:rFonts w:hint="eastAsia" w:ascii="宋体" w:hAnsi="宋体" w:eastAsia="宋体" w:cs="宋体"/>
                <w:color w:val="000000"/>
                <w:sz w:val="20"/>
              </w:rPr>
              <w:t xml:space="preserve">作业人员统一着装。</w:t>
            </w:r>
            <w:r/>
          </w:p>
        </w:tc>
        <w:tc>
          <w:tcPr>
            <w:tcW w:w="1642" w:type="pct"/>
            <w:vAlign w:val="center"/>
            <w:vMerge w:val="continue"/>
            <w:textDirection w:val="lrTb"/>
            <w:noWrap w:val="false"/>
          </w:tcPr>
          <w:p>
            <w:pPr>
              <w:pStyle w:val="861"/>
              <w:jc w:val="center"/>
              <w:rPr>
                <w:rFonts w:ascii="宋体" w:hAnsi="宋体" w:eastAsia="宋体" w:cs="宋体"/>
                <w:sz w:val="40"/>
                <w:szCs w:val="40"/>
              </w:rPr>
            </w:pPr>
            <w:r>
              <w:rPr>
                <w:rFonts w:ascii="宋体" w:hAnsi="宋体" w:eastAsia="宋体" w:cs="宋体"/>
                <w:sz w:val="40"/>
                <w:szCs w:val="40"/>
              </w:rPr>
            </w:r>
            <w:r/>
          </w:p>
        </w:tc>
        <w:tc>
          <w:tcPr>
            <w:tcW w:w="698" w:type="pct"/>
            <w:vAlign w:val="center"/>
            <w:vMerge w:val="continue"/>
            <w:textDirection w:val="lrTb"/>
            <w:noWrap w:val="false"/>
          </w:tcPr>
          <w:p>
            <w:pPr>
              <w:pStyle w:val="861"/>
              <w:jc w:val="center"/>
              <w:rPr>
                <w:rFonts w:ascii="宋体" w:hAnsi="宋体" w:eastAsia="宋体" w:cs="宋体"/>
                <w:sz w:val="40"/>
                <w:szCs w:val="40"/>
              </w:rPr>
            </w:pPr>
            <w:r>
              <w:rPr>
                <w:rFonts w:ascii="宋体" w:hAnsi="宋体" w:eastAsia="宋体" w:cs="宋体"/>
                <w:sz w:val="40"/>
                <w:szCs w:val="40"/>
              </w:rPr>
            </w:r>
            <w:r/>
          </w:p>
        </w:tc>
      </w:tr>
      <w:tr>
        <w:trPr>
          <w:trHeight w:val="1241"/>
        </w:trPr>
        <w:tc>
          <w:tcPr>
            <w:tcW w:w="243" w:type="pct"/>
            <w:vAlign w:val="center"/>
            <w:textDirection w:val="lrTb"/>
            <w:noWrap w:val="false"/>
          </w:tcPr>
          <w:p>
            <w:pPr>
              <w:pStyle w:val="861"/>
              <w:ind w:left="0"/>
              <w:jc w:val="center"/>
              <w:spacing w:line="240" w:lineRule="auto"/>
              <w:rPr>
                <w:rFonts w:ascii="宋体" w:hAnsi="宋体" w:eastAsia="宋体" w:cs="宋体"/>
                <w:color w:val="000000"/>
                <w:sz w:val="20"/>
              </w:rPr>
            </w:pPr>
            <w:r>
              <w:rPr>
                <w:rFonts w:ascii="Times New Roman" w:hAnsi="Times New Roman" w:eastAsia="宋体"/>
                <w:color w:val="000000"/>
                <w:sz w:val="20"/>
              </w:rPr>
              <w:t xml:space="preserve">6</w:t>
            </w:r>
            <w:r/>
          </w:p>
        </w:tc>
        <w:tc>
          <w:tcPr>
            <w:tcW w:w="613" w:type="pct"/>
            <w:vAlign w:val="center"/>
            <w:vMerge w:val="continue"/>
            <w:textDirection w:val="lrTb"/>
            <w:noWrap w:val="false"/>
          </w:tcPr>
          <w:p>
            <w:pPr>
              <w:pStyle w:val="861"/>
              <w:ind w:left="0"/>
              <w:jc w:val="center"/>
              <w:spacing w:line="240" w:lineRule="auto"/>
              <w:rPr>
                <w:rFonts w:ascii="宋体" w:hAnsi="宋体" w:eastAsia="宋体" w:cs="宋体"/>
                <w:color w:val="000000"/>
                <w:sz w:val="20"/>
              </w:rPr>
            </w:pPr>
            <w:r>
              <w:rPr>
                <w:rFonts w:ascii="宋体" w:hAnsi="宋体" w:eastAsia="宋体" w:cs="宋体"/>
                <w:color w:val="000000"/>
                <w:sz w:val="20"/>
              </w:rPr>
            </w:r>
            <w:r/>
          </w:p>
        </w:tc>
        <w:tc>
          <w:tcPr>
            <w:tcW w:w="1800" w:type="pct"/>
            <w:vAlign w:val="center"/>
            <w:textDirection w:val="lrTb"/>
            <w:noWrap w:val="false"/>
          </w:tcPr>
          <w:p>
            <w:pPr>
              <w:pStyle w:val="861"/>
              <w:ind w:left="0"/>
              <w:spacing w:line="240" w:lineRule="auto"/>
              <w:rPr>
                <w:rFonts w:ascii="宋体" w:hAnsi="宋体" w:eastAsia="宋体" w:cs="宋体"/>
                <w:color w:val="000000"/>
                <w:sz w:val="20"/>
              </w:rPr>
            </w:pPr>
            <w:r>
              <w:rPr>
                <w:rFonts w:hint="eastAsia" w:ascii="宋体" w:hAnsi="宋体" w:eastAsia="宋体" w:cs="宋体"/>
                <w:color w:val="000000"/>
                <w:sz w:val="20"/>
              </w:rPr>
              <w:t xml:space="preserve">作业人员无焚烧垃圾行为。作业人员无拾荒行为，无聚堆闲聊、瞌睡及做与工作无关之事。</w:t>
            </w:r>
            <w:r/>
          </w:p>
        </w:tc>
        <w:tc>
          <w:tcPr>
            <w:tcW w:w="1642" w:type="pct"/>
            <w:vAlign w:val="center"/>
            <w:vMerge w:val="continue"/>
            <w:textDirection w:val="lrTb"/>
            <w:noWrap w:val="false"/>
          </w:tcPr>
          <w:p>
            <w:pPr>
              <w:pStyle w:val="861"/>
              <w:jc w:val="center"/>
              <w:rPr>
                <w:rFonts w:ascii="宋体" w:hAnsi="宋体" w:eastAsia="宋体" w:cs="宋体"/>
                <w:sz w:val="40"/>
                <w:szCs w:val="40"/>
              </w:rPr>
            </w:pPr>
            <w:r>
              <w:rPr>
                <w:rFonts w:ascii="宋体" w:hAnsi="宋体" w:eastAsia="宋体" w:cs="宋体"/>
                <w:sz w:val="40"/>
                <w:szCs w:val="40"/>
              </w:rPr>
            </w:r>
            <w:r/>
          </w:p>
        </w:tc>
        <w:tc>
          <w:tcPr>
            <w:tcW w:w="698" w:type="pct"/>
            <w:vAlign w:val="center"/>
            <w:vMerge w:val="continue"/>
            <w:textDirection w:val="lrTb"/>
            <w:noWrap w:val="false"/>
          </w:tcPr>
          <w:p>
            <w:pPr>
              <w:pStyle w:val="861"/>
              <w:jc w:val="center"/>
              <w:rPr>
                <w:rFonts w:ascii="宋体" w:hAnsi="宋体" w:eastAsia="宋体" w:cs="宋体"/>
                <w:sz w:val="40"/>
                <w:szCs w:val="40"/>
              </w:rPr>
            </w:pPr>
            <w:r>
              <w:rPr>
                <w:rFonts w:ascii="宋体" w:hAnsi="宋体" w:eastAsia="宋体" w:cs="宋体"/>
                <w:sz w:val="40"/>
                <w:szCs w:val="40"/>
              </w:rPr>
            </w:r>
            <w:r/>
          </w:p>
        </w:tc>
      </w:tr>
      <w:tr>
        <w:trPr>
          <w:trHeight w:val="1625"/>
        </w:trPr>
        <w:tc>
          <w:tcPr>
            <w:gridSpan w:val="5"/>
            <w:tcW w:w="5000" w:type="pct"/>
            <w:textDirection w:val="lrTb"/>
            <w:noWrap w:val="false"/>
          </w:tcPr>
          <w:p>
            <w:pPr>
              <w:pStyle w:val="861"/>
              <w:ind w:left="0"/>
              <w:rPr>
                <w:rFonts w:ascii="宋体" w:hAnsi="宋体" w:eastAsia="宋体" w:cs="宋体"/>
                <w:sz w:val="40"/>
                <w:szCs w:val="40"/>
              </w:rPr>
            </w:pPr>
            <w:r>
              <w:rPr>
                <w:rFonts w:hint="eastAsia" w:ascii="宋体" w:hAnsi="宋体" w:eastAsia="宋体" w:cs="宋体"/>
                <w:color w:val="000000"/>
                <w:sz w:val="20"/>
              </w:rPr>
              <w:t xml:space="preserve">其他意见建议</w:t>
            </w:r>
            <w:r/>
          </w:p>
        </w:tc>
      </w:tr>
    </w:tbl>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ascii="宋体" w:hAnsi="宋体" w:eastAsia="宋体" w:cs="宋体"/>
          <w:color w:val="000000"/>
          <w:sz w:val="20"/>
        </w:rPr>
      </w:r>
      <w:r/>
    </w:p>
    <w:p>
      <w:pPr>
        <w:pStyle w:val="861"/>
        <w:ind w:left="0"/>
        <w:spacing w:line="240" w:lineRule="auto"/>
        <w:rPr>
          <w:rFonts w:ascii="宋体" w:hAnsi="宋体" w:eastAsia="宋体" w:cs="宋体"/>
          <w:color w:val="000000"/>
          <w:sz w:val="20"/>
        </w:rPr>
      </w:pPr>
      <w:r>
        <w:rPr>
          <w:rFonts w:hint="eastAsia" w:ascii="宋体" w:hAnsi="宋体" w:eastAsia="宋体" w:cs="宋体"/>
          <w:color w:val="000000"/>
          <w:sz w:val="20"/>
        </w:rPr>
        <w:t xml:space="preserve">注：本测评表按照满意度赋分，满意为</w:t>
      </w:r>
      <w:r>
        <w:rPr>
          <w:rFonts w:ascii="Times New Roman" w:hAnsi="Times New Roman" w:eastAsia="宋体"/>
          <w:color w:val="000000"/>
          <w:sz w:val="20"/>
        </w:rPr>
        <w:t xml:space="preserve">100</w:t>
      </w:r>
      <w:r>
        <w:rPr>
          <w:rFonts w:hint="eastAsia" w:ascii="宋体" w:hAnsi="宋体" w:eastAsia="宋体" w:cs="宋体"/>
          <w:color w:val="000000"/>
          <w:sz w:val="20"/>
        </w:rPr>
        <w:t xml:space="preserve">分，基本满意为</w:t>
      </w:r>
      <w:r>
        <w:rPr>
          <w:rFonts w:ascii="Times New Roman" w:hAnsi="Times New Roman" w:eastAsia="宋体"/>
          <w:color w:val="000000"/>
          <w:sz w:val="20"/>
        </w:rPr>
        <w:t xml:space="preserve">95</w:t>
      </w:r>
      <w:r>
        <w:rPr>
          <w:rFonts w:hint="eastAsia" w:ascii="宋体" w:hAnsi="宋体" w:eastAsia="宋体" w:cs="宋体"/>
          <w:color w:val="000000"/>
          <w:sz w:val="20"/>
        </w:rPr>
        <w:t xml:space="preserve">分，一般为</w:t>
      </w:r>
      <w:r>
        <w:rPr>
          <w:rFonts w:ascii="Times New Roman" w:hAnsi="Times New Roman" w:eastAsia="宋体"/>
          <w:color w:val="000000"/>
          <w:sz w:val="20"/>
        </w:rPr>
        <w:t xml:space="preserve">80</w:t>
      </w:r>
      <w:r>
        <w:rPr>
          <w:rFonts w:hint="eastAsia" w:ascii="宋体" w:hAnsi="宋体" w:eastAsia="宋体" w:cs="宋体"/>
          <w:color w:val="000000"/>
          <w:sz w:val="20"/>
        </w:rPr>
        <w:t xml:space="preserve">分，较差为</w:t>
      </w:r>
      <w:r>
        <w:rPr>
          <w:rFonts w:hint="eastAsia" w:ascii="Times New Roman" w:hAnsi="Times New Roman" w:eastAsia="宋体"/>
          <w:color w:val="000000"/>
          <w:sz w:val="20"/>
        </w:rPr>
        <w:t xml:space="preserve">70</w:t>
      </w:r>
      <w:r>
        <w:rPr>
          <w:rFonts w:hint="eastAsia" w:ascii="宋体" w:hAnsi="宋体" w:eastAsia="宋体" w:cs="宋体"/>
          <w:color w:val="000000"/>
          <w:sz w:val="20"/>
        </w:rPr>
        <w:t xml:space="preserve">分。评一般或较差的需填写情况说明。</w:t>
      </w:r>
      <w:r/>
    </w:p>
    <w:p>
      <w:pPr>
        <w:ind w:firstLine="420"/>
        <w:spacing w:after="120" w:line="360" w:lineRule="auto"/>
        <w:rPr>
          <w:rFonts w:ascii="宋体" w:hAnsi="宋体" w:cs="宋体"/>
          <w:color w:val="000000"/>
          <w:szCs w:val="21"/>
        </w:rPr>
      </w:pPr>
      <w:r>
        <w:rPr>
          <w:rFonts w:ascii="宋体" w:hAnsi="宋体" w:cs="宋体"/>
          <w:color w:val="000000"/>
          <w:szCs w:val="21"/>
        </w:rPr>
      </w:r>
      <w:r/>
    </w:p>
    <w:p>
      <w:pPr>
        <w:ind w:firstLine="420"/>
        <w:spacing w:after="120" w:line="360" w:lineRule="auto"/>
        <w:rPr>
          <w:rFonts w:ascii="宋体" w:hAnsi="宋体" w:cs="宋体"/>
          <w:b/>
          <w:bCs/>
          <w:color w:val="ff0000"/>
          <w:szCs w:val="21"/>
          <w:highlight w:val="green"/>
        </w:rPr>
      </w:pPr>
      <w:r>
        <w:rPr>
          <w:rFonts w:hint="eastAsia" w:ascii="宋体" w:hAnsi="宋体" w:cs="宋体"/>
          <w:color w:val="000000"/>
          <w:szCs w:val="21"/>
        </w:rPr>
        <w:t xml:space="preserve">4、</w:t>
      </w:r>
      <w:r>
        <w:rPr>
          <w:rFonts w:hint="eastAsia" w:ascii="宋体" w:hAnsi="宋体" w:cs="宋体"/>
          <w:szCs w:val="21"/>
        </w:rPr>
        <w:t xml:space="preserve">采购人指定的项目负责人为 </w:t>
      </w:r>
      <w:r>
        <w:rPr>
          <w:rFonts w:hint="eastAsia" w:ascii="宋体" w:hAnsi="宋体" w:cs="宋体"/>
          <w:szCs w:val="21"/>
          <w:u w:val="single"/>
        </w:rPr>
        <w:t xml:space="preserve">     </w:t>
      </w:r>
      <w:r>
        <w:rPr>
          <w:rFonts w:hint="eastAsia" w:ascii="宋体" w:hAnsi="宋体" w:cs="宋体"/>
          <w:szCs w:val="21"/>
        </w:rPr>
        <w:t xml:space="preserve">  ，电话 </w:t>
      </w:r>
      <w:r>
        <w:rPr>
          <w:rFonts w:hint="eastAsia" w:ascii="宋体" w:hAnsi="宋体" w:cs="宋体"/>
          <w:szCs w:val="21"/>
          <w:u w:val="single"/>
        </w:rPr>
        <w:t xml:space="preserve">     </w:t>
      </w:r>
      <w:r>
        <w:rPr>
          <w:rFonts w:hint="eastAsia" w:ascii="宋体" w:hAnsi="宋体" w:cs="宋体"/>
          <w:szCs w:val="21"/>
        </w:rPr>
        <w:t xml:space="preserve"> ，职务  </w:t>
      </w:r>
      <w:r>
        <w:rPr>
          <w:rFonts w:hint="eastAsia" w:ascii="宋体" w:hAnsi="宋体" w:cs="宋体"/>
          <w:szCs w:val="21"/>
          <w:u w:val="single"/>
        </w:rPr>
        <w:t xml:space="preserve">     </w:t>
      </w:r>
      <w:r>
        <w:rPr>
          <w:rFonts w:hint="eastAsia" w:ascii="宋体" w:hAnsi="宋体" w:cs="宋体"/>
          <w:szCs w:val="21"/>
        </w:rPr>
        <w:t xml:space="preserve"> ，负责的内容 </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rPr>
          <w:rFonts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zh-CN"/>
        </w:rPr>
        <w:t xml:space="preserve">付款方式：银行汇票或转帐支票支付，但乙方应提供合格的发票。</w:t>
      </w:r>
      <w:r/>
    </w:p>
    <w:p>
      <w:pPr>
        <w:ind w:firstLine="422"/>
        <w:spacing w:line="360" w:lineRule="auto"/>
        <w:rPr>
          <w:rFonts w:ascii="宋体" w:hAnsi="宋体" w:cs="宋体"/>
          <w:b/>
          <w:bCs/>
          <w:color w:val="000000"/>
          <w:szCs w:val="21"/>
        </w:rPr>
      </w:pPr>
      <w:r>
        <w:rPr>
          <w:rFonts w:ascii="宋体" w:hAnsi="宋体" w:cs="宋体"/>
          <w:b/>
          <w:bCs/>
          <w:color w:val="000000"/>
          <w:szCs w:val="21"/>
        </w:rPr>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四、甲、乙双方的权利与义务：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（一）甲方权利与义务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1．有权对乙方提供的服务进行考核，对履行合同情况进行检查，对未履行或未完全履行合同（履行合同不符合约定）根据考核情况对乙方进行处罚，甚至取消合同；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2.有权对乙方提供的结算资料进行审核；</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3、有支付服务费的义务，乙方每月将结算金额与甲方确认无误后，开据票据，甲方自接收到票据之日起，5日内将资金支付到乙方指定的帐户上。乙方开户行及账户如下: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乙方开户行及账户如下:户名：</w:t>
      </w:r>
      <w:r>
        <w:rPr>
          <w:rFonts w:hint="eastAsia" w:ascii="宋体" w:hAnsi="宋体" w:cs="宋体"/>
          <w:color w:val="000000"/>
          <w:szCs w:val="21"/>
          <w:u w:val="single"/>
        </w:rPr>
        <w:t xml:space="preserve">            </w:t>
      </w:r>
      <w:r>
        <w:rPr>
          <w:rFonts w:hint="eastAsia" w:ascii="宋体" w:hAnsi="宋体" w:cs="宋体"/>
          <w:color w:val="000000"/>
          <w:szCs w:val="21"/>
        </w:rPr>
        <w:t xml:space="preserve">，账号：</w:t>
      </w:r>
      <w:r>
        <w:rPr>
          <w:rFonts w:hint="eastAsia" w:ascii="宋体" w:hAnsi="宋体" w:cs="宋体"/>
          <w:color w:val="000000"/>
          <w:szCs w:val="21"/>
          <w:u w:val="single"/>
        </w:rPr>
        <w:t xml:space="preserve">          </w:t>
      </w:r>
      <w:r>
        <w:rPr>
          <w:rFonts w:hint="eastAsia" w:ascii="宋体" w:hAnsi="宋体" w:cs="宋体"/>
          <w:color w:val="000000"/>
          <w:szCs w:val="21"/>
        </w:rPr>
        <w:t xml:space="preserve">开户行：</w:t>
      </w:r>
      <w:r>
        <w:rPr>
          <w:rFonts w:hint="eastAsia" w:ascii="宋体" w:hAnsi="宋体" w:cs="宋体"/>
          <w:szCs w:val="21"/>
          <w:u w:val="single"/>
        </w:rPr>
        <w:t xml:space="preserve">       </w:t>
      </w:r>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（二）乙方的权利与义务</w:t>
      </w:r>
      <w:r/>
    </w:p>
    <w:p>
      <w:pPr>
        <w:ind w:firstLine="420"/>
        <w:spacing w:line="360" w:lineRule="auto"/>
        <w:tabs>
          <w:tab w:val="center" w:pos="5131" w:leader="none"/>
        </w:tabs>
        <w:rPr>
          <w:rFonts w:ascii="宋体" w:hAnsi="宋体" w:cs="宋体"/>
          <w:color w:val="000000"/>
          <w:szCs w:val="21"/>
        </w:rPr>
      </w:pPr>
      <w:r>
        <w:rPr>
          <w:rFonts w:hint="eastAsia" w:ascii="宋体" w:hAnsi="宋体" w:cs="宋体"/>
          <w:color w:val="000000"/>
          <w:szCs w:val="21"/>
        </w:rPr>
        <w:t xml:space="preserve">1.乙方有收取服务费的权力，甲方无正当理由苛扣或拖欠乙方服务费，影响保洁质量的，乙方可向相关监管部门投诉。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2、乙方有提供服务的义务，提供的服务需满足招标文件和本合同约定。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乙方指定的项目负责人为</w:t>
      </w:r>
      <w:r>
        <w:rPr>
          <w:rFonts w:hint="eastAsia" w:ascii="宋体" w:hAnsi="宋体" w:cs="宋体"/>
          <w:color w:val="000000"/>
          <w:szCs w:val="21"/>
          <w:u w:val="single"/>
        </w:rPr>
        <w:t xml:space="preserve">        </w:t>
      </w: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，职务</w:t>
      </w:r>
      <w:r>
        <w:rPr>
          <w:rFonts w:hint="eastAsia" w:ascii="宋体" w:hAnsi="宋体" w:cs="宋体"/>
          <w:color w:val="000000"/>
          <w:szCs w:val="21"/>
          <w:u w:val="single"/>
        </w:rPr>
        <w:t xml:space="preserve">        </w:t>
      </w:r>
      <w:r>
        <w:rPr>
          <w:rFonts w:hint="eastAsia" w:ascii="宋体" w:hAnsi="宋体" w:cs="宋体"/>
          <w:color w:val="000000"/>
          <w:szCs w:val="21"/>
        </w:rPr>
        <w:t xml:space="preserve">，负责的内容</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乙方有保障服务过程中人员和车辆安全的义务，包括人员的劳动保障、意外事故险、人身及车身统一使用甲方要求的标识、所有机动服务车辆安装北斗定位系统保证甲方实时监控车辆的行驶路线、运输垃圾必须密闭装运沿途不得有垃圾洒落滴漏、大型活动或检查时服从甲方调度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乙方的作业车辆必须购买不低于150万第三责任险/车；所有人员均须购买不少于80万元</w:t>
      </w:r>
      <w:r>
        <w:rPr>
          <w:rFonts w:hint="eastAsia" w:ascii="宋体" w:hAnsi="宋体" w:cs="宋体"/>
          <w:color w:val="000000"/>
          <w:szCs w:val="21"/>
        </w:rPr>
        <w:t xml:space="preserve">/人的意外险。所有服务工作中产生的安全事故、人身伤害等均有乙方自行承担后果。</w:t>
      </w:r>
      <w:r/>
    </w:p>
    <w:p>
      <w:pPr>
        <w:ind w:firstLine="420"/>
        <w:spacing w:line="360" w:lineRule="auto"/>
        <w:rPr>
          <w:rFonts w:ascii="宋体" w:hAnsi="宋体" w:cs="宋体"/>
          <w:szCs w:val="21"/>
        </w:rPr>
      </w:pPr>
      <w:r>
        <w:rPr>
          <w:rFonts w:hint="eastAsia" w:ascii="宋体" w:hAnsi="宋体" w:cs="宋体"/>
          <w:szCs w:val="21"/>
        </w:rPr>
        <w:t xml:space="preserve">5、乙方优先录用原有作业人员（有承诺的不低于承诺人数），职工收入保证不低于原在职水平；总服务人数（含司机、管理人员、轮换班人员、一线清扫保洁人员、压缩中转站服务人员、卫生间服务人员、果壳箱保洁人员、停车场保洁人员等所有人员）不少于</w:t>
      </w:r>
      <w:r>
        <w:rPr>
          <w:rFonts w:hint="eastAsia" w:ascii="宋体" w:hAnsi="宋体" w:cs="宋体"/>
          <w:szCs w:val="21"/>
          <w:u w:val="single"/>
        </w:rPr>
        <w:t xml:space="preserve">       </w:t>
      </w:r>
      <w:r>
        <w:rPr>
          <w:rFonts w:hint="eastAsia" w:ascii="宋体" w:hAnsi="宋体" w:cs="宋体"/>
          <w:szCs w:val="21"/>
        </w:rPr>
        <w:t xml:space="preserve">人（有承诺的不低于承诺人数）。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6、甲方不提供办公场地和停车场地，乙方自行安排。</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7、乙方提供的服务范围、服务标准、应具备的人员及车辆要求等见招标文件，乙方提供的服务</w:t>
      </w:r>
      <w:r>
        <w:rPr>
          <w:rFonts w:hint="eastAsia" w:ascii="宋体" w:hAnsi="宋体" w:cs="宋体"/>
          <w:szCs w:val="21"/>
        </w:rPr>
        <w:t xml:space="preserve">应不低于招标文件</w:t>
      </w:r>
      <w:r>
        <w:rPr>
          <w:rFonts w:hint="eastAsia" w:ascii="宋体" w:hAnsi="宋体" w:cs="宋体"/>
          <w:color w:val="000000"/>
          <w:szCs w:val="21"/>
        </w:rPr>
        <w:t xml:space="preserve">要求。 </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五、质量与验收： </w:t>
      </w:r>
      <w:r/>
    </w:p>
    <w:p>
      <w:pPr>
        <w:ind w:firstLine="420"/>
        <w:spacing w:line="360" w:lineRule="auto"/>
        <w:rPr>
          <w:rFonts w:ascii="宋体" w:hAnsi="宋体" w:cs="宋体"/>
          <w:szCs w:val="21"/>
        </w:rPr>
      </w:pPr>
      <w:r>
        <w:rPr>
          <w:rFonts w:hint="eastAsia" w:ascii="宋体" w:hAnsi="宋体" w:cs="宋体"/>
          <w:szCs w:val="21"/>
          <w:lang w:val="zh-CN"/>
        </w:rPr>
        <w:t xml:space="preserve">1、乙方应按照标书的有关规定提供合格服务，包括但不限于安全、卫生、及时、按审批规定的路线行驶、实时接受监管等。</w:t>
      </w:r>
      <w:r>
        <w:rPr>
          <w:rFonts w:hint="eastAsia" w:ascii="宋体" w:hAnsi="宋体" w:cs="宋体"/>
          <w:szCs w:val="21"/>
        </w:rPr>
        <w:t xml:space="preserve">乙方应保证完成采购人采购的服务要求，在乙方承诺的服务期限内，乙方应对由于自身原因造成的任何不足或故障负责。质量符合考核表要求。</w:t>
      </w:r>
      <w:r/>
    </w:p>
    <w:p>
      <w:pPr>
        <w:ind w:firstLine="420"/>
        <w:spacing w:line="360" w:lineRule="auto"/>
        <w:rPr>
          <w:rFonts w:ascii="宋体" w:hAnsi="宋体" w:cs="宋体"/>
          <w:szCs w:val="21"/>
        </w:rPr>
      </w:pPr>
      <w:r>
        <w:rPr>
          <w:rFonts w:hint="eastAsia" w:ascii="宋体" w:hAnsi="宋体" w:cs="宋体"/>
          <w:szCs w:val="21"/>
        </w:rPr>
        <w:t xml:space="preserve">2、完成甲方所指定范围的服务工作，期间发生安全责任由乙方全部承担。在验收过程中，甲方应当于双方约定的检验期间内将标的物的数量或质量不符合约定的情形及处理方式以书面形式通知乙方。</w:t>
      </w:r>
      <w:r/>
    </w:p>
    <w:p>
      <w:pPr>
        <w:ind w:firstLine="420"/>
        <w:spacing w:line="360" w:lineRule="auto"/>
        <w:rPr>
          <w:rFonts w:ascii="宋体" w:hAnsi="宋体" w:cs="宋体"/>
          <w:szCs w:val="21"/>
        </w:rPr>
      </w:pPr>
      <w:r>
        <w:rPr>
          <w:rFonts w:hint="eastAsia" w:ascii="宋体" w:hAnsi="宋体" w:cs="宋体"/>
          <w:szCs w:val="21"/>
        </w:rPr>
        <w:t xml:space="preserve">3、采购合同履行中，采购人需追加与合同标的相同货物、工程或者服务的，在不改变合同其他条款的前提下，可以与投标单位签订补充合同，但所有补充合同的采购金额不得超过原合同采购金额的10%。</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六、违约责任：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1、乙方根据考核情况发生了服务费扣减的情况，则按考核情况表处罚。</w:t>
      </w:r>
      <w:r/>
    </w:p>
    <w:p>
      <w:pPr>
        <w:ind w:firstLine="420"/>
        <w:spacing w:line="360" w:lineRule="auto"/>
        <w:rPr>
          <w:rFonts w:ascii="宋体" w:hAnsi="宋体" w:cs="宋体"/>
          <w:color w:val="000000"/>
          <w:szCs w:val="21"/>
        </w:rPr>
      </w:pPr>
      <w:r>
        <w:rPr>
          <w:rFonts w:hint="eastAsia" w:ascii="宋体" w:hAnsi="宋体" w:cs="宋体"/>
          <w:color w:val="000000"/>
          <w:szCs w:val="21"/>
          <w:lang w:val="zh-CN"/>
        </w:rPr>
        <w:t xml:space="preserve">2、</w:t>
      </w:r>
      <w:r>
        <w:rPr>
          <w:rFonts w:hint="eastAsia" w:ascii="宋体" w:hAnsi="宋体" w:cs="宋体"/>
          <w:color w:val="000000"/>
          <w:szCs w:val="21"/>
        </w:rPr>
        <w:t xml:space="preserve">如根据考核情况发生了取消合同或发现将本项目再行转包，除按考核表处罚外，甲方有权立即终止合同。甲方有权再委托第三方提供招标内容的服务，但聘请第三方服务所需的费用由乙方承担。</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3、甲方委托乙方服务期间，如乙方无违反本合同约定的行为，甲方未完成支付合同价款的义务，则乙方有投诉的权力，也有要求支付相应利息的权力，补偿金额另行约定。</w:t>
      </w:r>
      <w:r/>
    </w:p>
    <w:p>
      <w:pPr>
        <w:ind w:firstLine="422"/>
        <w:spacing w:line="360" w:lineRule="auto"/>
        <w:tabs>
          <w:tab w:val="center" w:pos="5131" w:leader="none"/>
        </w:tabs>
        <w:rPr>
          <w:rFonts w:ascii="宋体" w:hAnsi="宋体" w:cs="宋体"/>
          <w:b/>
          <w:bCs/>
          <w:color w:val="000000"/>
          <w:szCs w:val="21"/>
          <w:lang w:val="zh-CN"/>
        </w:rPr>
      </w:pPr>
      <w:r>
        <w:rPr>
          <w:rFonts w:hint="eastAsia" w:ascii="宋体" w:hAnsi="宋体" w:cs="宋体"/>
          <w:b/>
          <w:bCs/>
          <w:color w:val="000000"/>
          <w:szCs w:val="21"/>
          <w:lang w:val="zh-CN"/>
        </w:rPr>
        <w:t xml:space="preserve">七、不可抗力：</w:t>
      </w:r>
      <w:r/>
    </w:p>
    <w:p>
      <w:pPr>
        <w:ind w:firstLine="420"/>
        <w:spacing w:line="360" w:lineRule="auto"/>
        <w:tabs>
          <w:tab w:val="center" w:pos="5131" w:leader="none"/>
        </w:tabs>
        <w:rPr>
          <w:rFonts w:ascii="宋体" w:hAnsi="宋体" w:cs="宋体"/>
          <w:color w:val="000000"/>
          <w:szCs w:val="21"/>
        </w:rPr>
      </w:pPr>
      <w:r>
        <w:rPr>
          <w:rFonts w:hint="eastAsia" w:ascii="宋体" w:hAnsi="宋体" w:cs="宋体"/>
          <w:color w:val="000000"/>
          <w:szCs w:val="21"/>
        </w:rPr>
        <w:t xml:space="preserve">1.不可抗力（甲、乙双方不能预计、无法避免、不能控制的原因）不能履行合同的，根据不可抗力的影响，部分或者全部免除责任，但合同一方迟延履行后发生不可抗力的，不能免除责任。</w:t>
      </w:r>
      <w:r/>
    </w:p>
    <w:p>
      <w:pPr>
        <w:ind w:firstLine="420"/>
        <w:spacing w:line="360" w:lineRule="auto"/>
        <w:tabs>
          <w:tab w:val="center" w:pos="5131" w:leader="none"/>
        </w:tabs>
        <w:rPr>
          <w:rFonts w:ascii="宋体" w:hAnsi="宋体" w:cs="宋体"/>
          <w:b/>
          <w:bCs/>
          <w:color w:val="000000"/>
          <w:szCs w:val="21"/>
          <w:lang w:val="zh-CN"/>
        </w:rPr>
      </w:pPr>
      <w:r>
        <w:rPr>
          <w:rFonts w:hint="eastAsia" w:ascii="宋体" w:hAnsi="宋体" w:cs="宋体"/>
          <w:color w:val="000000"/>
          <w:szCs w:val="21"/>
        </w:rPr>
        <w:t xml:space="preserve">2.合同一方因不可抗力不能履行合同的，应当及时通知对方，以减轻可能给对方造成损失，并应当在合理期限内提供证明。</w:t>
      </w:r>
      <w:r/>
    </w:p>
    <w:p>
      <w:pPr>
        <w:ind w:firstLine="422"/>
        <w:spacing w:line="360" w:lineRule="auto"/>
        <w:rPr>
          <w:rFonts w:ascii="宋体" w:hAnsi="宋体" w:cs="宋体"/>
          <w:color w:val="000000"/>
          <w:szCs w:val="21"/>
          <w:lang w:val="zh-CN"/>
        </w:rPr>
      </w:pPr>
      <w:r>
        <w:rPr>
          <w:rFonts w:hint="eastAsia" w:ascii="宋体" w:hAnsi="宋体" w:cs="宋体"/>
          <w:b/>
          <w:bCs/>
          <w:color w:val="000000"/>
          <w:szCs w:val="21"/>
          <w:lang w:val="zh-CN"/>
        </w:rPr>
        <w:t xml:space="preserve">八、合同的解除和转让：</w:t>
      </w:r>
      <w:r/>
    </w:p>
    <w:p>
      <w:pPr>
        <w:ind w:firstLine="420"/>
        <w:spacing w:line="360" w:lineRule="auto"/>
        <w:tabs>
          <w:tab w:val="center" w:pos="5131" w:leader="none"/>
        </w:tabs>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合同的解除：甲方和乙方协商一致，可以解除合同；因不可抗力致使不能实现合同目的，双方协商处理。</w:t>
      </w:r>
      <w:r>
        <w:rPr>
          <w:rFonts w:hint="eastAsia" w:ascii="宋体" w:hAnsi="宋体" w:cs="宋体"/>
          <w:color w:val="000000"/>
          <w:szCs w:val="21"/>
        </w:rPr>
        <w:t xml:space="preserve">因合同一方违约导致合同不能履行，另一方有权解除合同，但有权解除合同的一方，应当在违约事实或不可抗力发生之后30天内书面通知对方提出解除合同，合同在书面通知到达对方时解除。</w:t>
      </w:r>
      <w:r/>
    </w:p>
    <w:p>
      <w:pPr>
        <w:ind w:firstLine="422"/>
        <w:spacing w:line="360" w:lineRule="auto"/>
        <w:tabs>
          <w:tab w:val="center" w:pos="5131" w:leader="none"/>
        </w:tabs>
        <w:rPr>
          <w:rFonts w:ascii="宋体" w:hAnsi="宋体" w:cs="宋体"/>
          <w:b/>
          <w:bCs/>
          <w:color w:val="000000"/>
          <w:szCs w:val="21"/>
        </w:rPr>
      </w:pPr>
      <w:r>
        <w:rPr>
          <w:rFonts w:hint="eastAsia" w:ascii="宋体" w:hAnsi="宋体" w:cs="宋体"/>
          <w:b/>
          <w:bCs/>
          <w:color w:val="000000"/>
          <w:szCs w:val="21"/>
        </w:rPr>
        <w:t xml:space="preserve">2.若政府开始推行环卫一体化工作，涉及相关部分内容需终止合同，中标方无条件配合；甲方不承担任何违约费用，但甲方应提前一个月书面通知乙方。</w:t>
      </w:r>
      <w:r/>
    </w:p>
    <w:p>
      <w:pPr>
        <w:ind w:firstLine="420"/>
        <w:spacing w:line="360" w:lineRule="auto"/>
        <w:tabs>
          <w:tab w:val="center" w:pos="5131" w:leader="none"/>
        </w:tabs>
        <w:rPr>
          <w:rFonts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合同的转让：合同的部分和全部都不得转让。</w:t>
      </w:r>
      <w:r/>
    </w:p>
    <w:p>
      <w:pPr>
        <w:ind w:firstLine="422"/>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九、合同争议的解决：</w:t>
      </w:r>
      <w:r/>
    </w:p>
    <w:p>
      <w:pPr>
        <w:ind w:firstLine="420"/>
        <w:spacing w:line="360" w:lineRule="auto"/>
        <w:rPr>
          <w:rFonts w:ascii="宋体" w:hAnsi="宋体" w:cs="宋体"/>
          <w:color w:val="000000"/>
          <w:szCs w:val="21"/>
        </w:rPr>
      </w:pPr>
      <w:r>
        <w:rPr>
          <w:rFonts w:hint="eastAsia" w:ascii="宋体" w:hAnsi="宋体" w:cs="宋体"/>
          <w:color w:val="000000"/>
          <w:szCs w:val="21"/>
          <w:lang w:val="zh-CN"/>
        </w:rPr>
        <w:t xml:space="preserve">合同在执行过程中出现的未尽事宜，在不违背本合同和采购文件的原则下协商解决，协商结果以书面形式盖章记录在案，作为本合同的附件，与本合同具有同等效力。协商不成，任何一方可以向甲方所在地人民法院起诉。</w:t>
      </w:r>
      <w:r/>
    </w:p>
    <w:p>
      <w:pPr>
        <w:ind w:firstLine="422"/>
        <w:spacing w:line="360" w:lineRule="auto"/>
        <w:rPr>
          <w:rFonts w:ascii="宋体" w:hAnsi="宋体" w:cs="宋体"/>
          <w:b/>
          <w:bCs/>
          <w:szCs w:val="21"/>
          <w:lang w:val="zh-CN"/>
        </w:rPr>
      </w:pPr>
      <w:r>
        <w:rPr>
          <w:rFonts w:hint="eastAsia" w:ascii="宋体" w:hAnsi="宋体" w:cs="宋体"/>
          <w:b/>
          <w:bCs/>
          <w:color w:val="000000"/>
          <w:szCs w:val="21"/>
          <w:lang w:val="zh-CN"/>
        </w:rPr>
        <w:t xml:space="preserve">十、合同份数：</w:t>
      </w:r>
      <w:r/>
    </w:p>
    <w:p>
      <w:pPr>
        <w:ind w:firstLine="420"/>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本合同一式肆份，甲乙双方各执贰份，每份</w:t>
      </w:r>
      <w:r>
        <w:rPr>
          <w:rFonts w:hint="eastAsia" w:ascii="宋体" w:hAnsi="宋体" w:cs="宋体"/>
          <w:szCs w:val="21"/>
        </w:rPr>
        <w:t xml:space="preserve">法律效力相同</w:t>
      </w:r>
      <w:r>
        <w:rPr>
          <w:rFonts w:hint="eastAsia" w:ascii="宋体" w:hAnsi="宋体" w:cs="宋体"/>
          <w:szCs w:val="21"/>
          <w:lang w:val="zh-CN"/>
        </w:rPr>
        <w:t xml:space="preserve">。合同自甲乙双方签字盖章后生效。</w:t>
      </w:r>
      <w:r/>
    </w:p>
    <w:p>
      <w:pPr>
        <w:ind w:firstLine="422"/>
        <w:spacing w:line="360" w:lineRule="auto"/>
        <w:rPr>
          <w:rFonts w:ascii="宋体" w:hAnsi="宋体" w:cs="宋体"/>
          <w:b/>
          <w:bCs/>
          <w:color w:val="000000"/>
          <w:szCs w:val="21"/>
        </w:rPr>
      </w:pPr>
      <w:r>
        <w:rPr>
          <w:rFonts w:hint="eastAsia" w:ascii="宋体" w:hAnsi="宋体" w:cs="宋体"/>
          <w:b/>
          <w:bCs/>
          <w:color w:val="000000"/>
          <w:szCs w:val="21"/>
          <w:lang w:val="zh-CN"/>
        </w:rPr>
        <w:t xml:space="preserve">十一、未尽事宜</w:t>
      </w:r>
      <w:r/>
    </w:p>
    <w:p>
      <w:pPr>
        <w:ind w:firstLine="420"/>
        <w:spacing w:line="360" w:lineRule="auto"/>
        <w:rPr>
          <w:rFonts w:ascii="宋体" w:hAnsi="宋体" w:cs="宋体"/>
          <w:color w:val="000000"/>
          <w:szCs w:val="21"/>
        </w:rPr>
      </w:pPr>
      <w:r>
        <w:rPr>
          <w:rFonts w:hint="eastAsia" w:ascii="宋体" w:hAnsi="宋体" w:cs="宋体"/>
          <w:color w:val="000000"/>
          <w:szCs w:val="21"/>
          <w:lang w:val="zh-CN"/>
        </w:rPr>
        <w:t xml:space="preserve">本合同未尽事宜应按《中华人民共和国采购法》、《中华人民共和国民法典》之规定解释。</w:t>
      </w:r>
      <w:r/>
    </w:p>
    <w:p>
      <w:pPr>
        <w:rPr>
          <w:rFonts w:ascii="宋体" w:hAnsi="宋体" w:cs="宋体"/>
          <w:color w:val="000000"/>
          <w:szCs w:val="21"/>
          <w:lang w:val="zh-CN"/>
        </w:rPr>
      </w:pPr>
      <w:r>
        <w:rPr>
          <w:rFonts w:ascii="宋体" w:hAnsi="宋体" w:cs="宋体"/>
          <w:color w:val="000000"/>
          <w:szCs w:val="21"/>
          <w:lang w:val="zh-CN"/>
        </w:rPr>
      </w:r>
      <w:r/>
    </w:p>
    <w:p>
      <w:pPr>
        <w:spacing w:line="420" w:lineRule="exact"/>
        <w:rPr>
          <w:rFonts w:ascii="宋体" w:hAnsi="宋体" w:cs="宋体"/>
          <w:szCs w:val="21"/>
          <w:lang w:val="zh-CN"/>
        </w:rPr>
      </w:pPr>
      <w:r>
        <w:rPr>
          <w:rFonts w:ascii="宋体" w:hAnsi="宋体" w:cs="宋体"/>
          <w:szCs w:val="21"/>
          <w:lang w:val="zh-CN"/>
        </w:rPr>
      </w:r>
      <w:r/>
    </w:p>
    <w:p>
      <w:pPr>
        <w:spacing w:line="420" w:lineRule="exact"/>
        <w:rPr>
          <w:rFonts w:ascii="宋体" w:hAnsi="宋体"/>
          <w:szCs w:val="21"/>
        </w:rPr>
      </w:pPr>
      <w:r>
        <w:rPr>
          <w:rFonts w:hint="eastAsia" w:ascii="宋体" w:hAnsi="宋体"/>
          <w:sz w:val="24"/>
        </w:rPr>
        <w:t xml:space="preserve">  </w:t>
      </w:r>
      <w:r>
        <w:rPr>
          <w:rFonts w:hint="eastAsia" w:ascii="宋体" w:hAnsi="宋体"/>
          <w:szCs w:val="21"/>
        </w:rPr>
        <w:t xml:space="preserve">甲方：                      </w:t>
      </w:r>
      <w:r>
        <w:rPr>
          <w:rFonts w:ascii="宋体" w:hAnsi="宋体"/>
          <w:szCs w:val="21"/>
        </w:rPr>
        <w:t xml:space="preserve"> </w:t>
      </w:r>
      <w:r>
        <w:rPr>
          <w:rFonts w:hint="eastAsia" w:ascii="宋体" w:hAnsi="宋体"/>
          <w:szCs w:val="21"/>
        </w:rPr>
        <w:t xml:space="preserve">                     乙方：                            </w:t>
      </w:r>
      <w:r/>
    </w:p>
    <w:p>
      <w:pPr>
        <w:ind w:firstLine="210"/>
        <w:spacing w:line="420" w:lineRule="exact"/>
        <w:rPr>
          <w:rFonts w:ascii="宋体" w:hAnsi="宋体"/>
          <w:szCs w:val="21"/>
        </w:rPr>
      </w:pPr>
      <w:r>
        <w:rPr>
          <w:rFonts w:hint="eastAsia" w:ascii="宋体" w:hAnsi="宋体"/>
          <w:szCs w:val="21"/>
        </w:rPr>
        <w:t xml:space="preserve">法定代表人（授权代表）：                          法定代表人（授权代表）：      </w:t>
      </w:r>
      <w:r/>
    </w:p>
    <w:p>
      <w:pPr>
        <w:ind w:firstLine="210"/>
        <w:spacing w:line="420" w:lineRule="exact"/>
        <w:rPr>
          <w:rFonts w:ascii="宋体" w:hAnsi="宋体"/>
          <w:szCs w:val="21"/>
        </w:rPr>
      </w:pPr>
      <w:r>
        <w:rPr>
          <w:rFonts w:hint="eastAsia" w:ascii="宋体" w:hAnsi="宋体"/>
          <w:szCs w:val="21"/>
        </w:rPr>
        <w:t xml:space="preserve">签约日期：                   </w:t>
      </w:r>
      <w:r>
        <w:rPr>
          <w:rFonts w:ascii="宋体" w:hAnsi="宋体"/>
          <w:szCs w:val="21"/>
        </w:rPr>
        <w:t xml:space="preserve"> </w:t>
      </w:r>
      <w:r>
        <w:rPr>
          <w:rFonts w:hint="eastAsia" w:ascii="宋体" w:hAnsi="宋体"/>
          <w:szCs w:val="21"/>
        </w:rPr>
        <w:t xml:space="preserve">                    签约日期：                  </w:t>
      </w:r>
      <w:r/>
    </w:p>
    <w:p>
      <w:pPr>
        <w:spacing w:line="420" w:lineRule="exact"/>
        <w:rPr>
          <w:rFonts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开户行：</w:t>
      </w:r>
      <w:r/>
    </w:p>
    <w:p>
      <w:pPr>
        <w:spacing w:line="420" w:lineRule="exact"/>
        <w:rPr>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账户：</w:t>
      </w:r>
      <w:r/>
    </w:p>
    <w:p>
      <w:pPr>
        <w:pStyle w:val="876"/>
        <w:ind w:left="0" w:firstLine="420"/>
        <w:jc w:val="center"/>
        <w:spacing w:after="0" w:line="360" w:lineRule="auto"/>
        <w:rPr>
          <w:rFonts w:ascii="宋体" w:hAnsi="宋体" w:cs="宋体"/>
          <w:b/>
          <w:color w:val="000000"/>
          <w:sz w:val="28"/>
          <w:szCs w:val="28"/>
        </w:rPr>
      </w:pPr>
      <w:r>
        <w:rPr>
          <w:rFonts w:ascii="宋体" w:hAnsi="宋体" w:cs="宋体"/>
          <w:b/>
          <w:color w:val="000000"/>
          <w:sz w:val="28"/>
          <w:szCs w:val="28"/>
        </w:rPr>
      </w:r>
      <w:r/>
    </w:p>
    <w:p>
      <w:pPr>
        <w:pStyle w:val="876"/>
        <w:ind w:left="0" w:firstLine="420"/>
        <w:jc w:val="center"/>
        <w:spacing w:after="0" w:line="360" w:lineRule="auto"/>
        <w:rPr>
          <w:rFonts w:ascii="宋体" w:hAnsi="宋体" w:cs="宋体"/>
          <w:b/>
          <w:color w:val="000000"/>
          <w:sz w:val="28"/>
          <w:szCs w:val="28"/>
          <w:highlight w:val="yellow"/>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
          <w:color w:val="000000"/>
          <w:sz w:val="28"/>
          <w:szCs w:val="28"/>
          <w:highlight w:val="yellow"/>
        </w:rPr>
      </w:r>
      <w:r/>
    </w:p>
    <w:p>
      <w:pPr>
        <w:pStyle w:val="876"/>
        <w:ind w:left="0" w:firstLine="420"/>
        <w:jc w:val="center"/>
        <w:spacing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评标方法、评标标准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1、本次采购评标方法为综合评分法，即是指投标文件满足招标文件全部实质性要求，且按照评审因素的量化指标评审得分最高的投标人为中标候选人的评标方法。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2、综合评分的主要因素与投标人所提供货物服务的质量相关，包括投标报价、技术或者服务水平、履约能力、售后服务等。总分值为100分，价格分值占总分值的比重为</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0%（权重），技术及其他部分分值占总分值的比重为</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0%（权重）。</w:t>
      </w:r>
      <w:r/>
    </w:p>
    <w:p>
      <w:p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3、评标时，评标委员会分别对每个有效投标人的投标书（报价除外）进行评价、打分，然后汇总，按算术平均方法计算出每个投标人的技术及其他部分得分；报价得分通过计算直接取得，二者相加为投标人的综合得分（各项得分按四舍五入原则精确到小数点后两位）。综合得分相同的，按投标报价由低到高排列；综合得分相同，且投标报价和技术及其他部分评分均相同的，招标人自行确定中标人。</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（一）中小企业</w:t>
      </w:r>
      <w:r/>
    </w:p>
    <w:p>
      <w:pPr>
        <w:ind w:firstLine="420"/>
        <w:spacing w:line="360" w:lineRule="auto"/>
        <w:rPr>
          <w:rFonts w:ascii="宋体" w:hAnsi="宋体" w:cs="宋体"/>
          <w:b/>
          <w:bCs/>
          <w:color w:val="000000"/>
          <w:szCs w:val="21"/>
        </w:rPr>
      </w:pPr>
      <w:r>
        <w:rPr>
          <w:rFonts w:hint="eastAsia" w:asciiTheme="minorEastAsia" w:hAnsiTheme="minorEastAsia" w:eastAsiaTheme="minorEastAsia"/>
          <w:szCs w:val="21"/>
        </w:rPr>
        <w:t xml:space="preserve">根据《</w:t>
      </w:r>
      <w:r>
        <w:rPr>
          <w:rFonts w:asciiTheme="minorEastAsia" w:hAnsiTheme="minorEastAsia" w:eastAsiaTheme="minorEastAsia"/>
          <w:szCs w:val="21"/>
        </w:rPr>
        <w:t xml:space="preserve">政府采购促进</w:t>
      </w:r>
      <w:r>
        <w:rPr>
          <w:rFonts w:asciiTheme="minorEastAsia" w:hAnsiTheme="minorEastAsia" w:eastAsiaTheme="minorEastAsia"/>
          <w:szCs w:val="21"/>
          <w:lang w:val="zh-CN"/>
        </w:rPr>
        <w:t xml:space="preserve">中小企业发展管理办法</w:t>
      </w:r>
      <w:r>
        <w:rPr>
          <w:rFonts w:hint="eastAsia" w:asciiTheme="minorEastAsia" w:hAnsiTheme="minorEastAsia" w:eastAsiaTheme="minorEastAsia"/>
          <w:szCs w:val="21"/>
        </w:rPr>
        <w:t xml:space="preserve">》(财库〔2020〕46号)</w:t>
      </w:r>
      <w:r>
        <w:rPr>
          <w:rFonts w:hint="eastAsia" w:asciiTheme="minorEastAsia" w:hAnsiTheme="minorEastAsia" w:eastAsiaTheme="minorEastAsia"/>
          <w:szCs w:val="21"/>
          <w:lang w:val="zh-CN"/>
        </w:rPr>
        <w:t xml:space="preserve">、《苏州市政府采购促进中小企业发展实施意见》（苏财购〔2022〕16 号）的相关规定。</w:t>
      </w:r>
      <w:r>
        <w:rPr>
          <w:rFonts w:hint="eastAsia" w:ascii="宋体" w:hAnsi="宋体"/>
          <w:szCs w:val="21"/>
        </w:rPr>
        <w:t xml:space="preserve">如投标人认定自身为中小企业或投标人为大型企业联合中小企业组成联合体投标的，则</w:t>
      </w:r>
      <w:r>
        <w:rPr>
          <w:rFonts w:hint="eastAsia" w:asciiTheme="minorEastAsia" w:hAnsiTheme="minorEastAsia" w:eastAsiaTheme="minorEastAsia"/>
          <w:szCs w:val="21"/>
          <w:lang w:val="zh-CN"/>
        </w:rPr>
        <w:t xml:space="preserve">投标人（或相应的联合体成员），需根据《中</w:t>
      </w:r>
      <w:r>
        <w:rPr>
          <w:rFonts w:hint="eastAsia" w:asciiTheme="minorEastAsia" w:hAnsiTheme="minorEastAsia" w:eastAsiaTheme="minorEastAsia"/>
          <w:szCs w:val="21"/>
        </w:rPr>
        <w:t xml:space="preserve">小企业划型标准规定》（工信部联企业〔2011〕300号）填报《</w:t>
      </w:r>
      <w:r>
        <w:rPr>
          <w:rFonts w:hint="eastAsia" w:cs="宋体" w:asciiTheme="minorEastAsia" w:hAnsiTheme="minorEastAsia" w:eastAsiaTheme="minorEastAsia"/>
          <w:szCs w:val="21"/>
        </w:rPr>
        <w:t xml:space="preserve">中小企业声明函》。</w:t>
      </w:r>
      <w:r>
        <w:rPr>
          <w:rFonts w:hint="eastAsia" w:ascii="宋体" w:hAnsi="宋体" w:cs="宋体"/>
          <w:b/>
          <w:bCs/>
          <w:color w:val="000000"/>
          <w:szCs w:val="21"/>
        </w:rPr>
        <w:t xml:space="preserve">加盖公章后的《中小企业声明函》电子件放置于投标文件中提交，未提交则不享受相关小微企业价格扣除政策。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如投标供应商属于小微型企业，且提供自有产品或服务，对其报价给予20%的扣除；扣除后的价格参与价格评审。</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（二）残疾人福利性单位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根据《三部门联合发布关于促进残疾人就业政府采购政策的通知》（财库〔2017〕141号）的相关规定：如投标人为符合条件的残疾人福利性单位，则视同小型、微型企业的，</w:t>
      </w:r>
      <w:bookmarkStart w:id="54" w:name="OLE_LINK11"/>
      <w:r/>
      <w:bookmarkStart w:id="55" w:name="OLE_LINK12"/>
      <w:r>
        <w:rPr>
          <w:rFonts w:hint="eastAsia" w:hAnsi="宋体" w:cs="宋体"/>
        </w:rPr>
        <w:t xml:space="preserve">享受预留份额的政府采购政策</w:t>
      </w:r>
      <w:bookmarkEnd w:id="54"/>
      <w:r/>
      <w:bookmarkEnd w:id="55"/>
      <w:r>
        <w:rPr>
          <w:rFonts w:hint="eastAsia" w:asciiTheme="minorEastAsia" w:hAnsiTheme="minorEastAsia" w:eastAsiaTheme="minorEastAsia"/>
          <w:szCs w:val="21"/>
        </w:rPr>
        <w:t xml:space="preserve">。残疾人福利性单位属于小型、微型企业的，不重复享受政策。</w:t>
      </w:r>
      <w:r>
        <w:rPr>
          <w:rFonts w:hint="eastAsia" w:ascii="宋体" w:hAnsi="宋体" w:cs="宋体"/>
          <w:b/>
          <w:bCs/>
          <w:color w:val="000000"/>
          <w:szCs w:val="21"/>
        </w:rPr>
        <w:t xml:space="preserve">加盖公章后的《残疾人福利性单位声明函》电子件放置于投标文件中提交，未提交则不享受相关价格扣除政策。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（三）监狱企业</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的，</w:t>
      </w:r>
      <w:r>
        <w:rPr>
          <w:rFonts w:hint="eastAsia" w:hAnsi="宋体" w:cs="宋体"/>
        </w:rPr>
        <w:t xml:space="preserve">享受预留份额的政府采购政策</w:t>
      </w:r>
      <w:r>
        <w:rPr>
          <w:rFonts w:hint="eastAsia" w:asciiTheme="minorEastAsia" w:hAnsiTheme="minorEastAsia" w:eastAsiaTheme="minorEastAsia"/>
          <w:szCs w:val="21"/>
        </w:rPr>
        <w:t xml:space="preserve">。监狱企业属于小型、微型企业的，不重复享受政策。</w:t>
      </w:r>
      <w:r>
        <w:rPr>
          <w:rFonts w:hint="eastAsia" w:asciiTheme="minorEastAsia" w:hAnsiTheme="minorEastAsia" w:eastAsiaTheme="minorEastAsia"/>
          <w:b/>
          <w:szCs w:val="21"/>
        </w:rPr>
        <w:t xml:space="preserve">加盖公章后的证明文件电子件放置于投标文件中提交，</w:t>
      </w:r>
      <w:r>
        <w:rPr>
          <w:rFonts w:hint="eastAsia" w:ascii="宋体" w:hAnsi="宋体" w:cs="宋体"/>
          <w:b/>
          <w:bCs/>
          <w:color w:val="000000"/>
          <w:szCs w:val="21"/>
        </w:rPr>
        <w:t xml:space="preserve">未提交则不享受相关价格扣除政策</w:t>
      </w:r>
      <w:r>
        <w:rPr>
          <w:rFonts w:hint="eastAsia" w:asciiTheme="minorEastAsia" w:hAnsiTheme="minorEastAsia" w:eastAsiaTheme="minorEastAsia"/>
          <w:b/>
          <w:szCs w:val="21"/>
        </w:rPr>
        <w:t xml:space="preserve">。</w:t>
      </w:r>
      <w:r/>
    </w:p>
    <w:p>
      <w:pPr>
        <w:ind w:firstLine="420"/>
        <w:spacing w:line="360" w:lineRule="auto"/>
        <w:tabs>
          <w:tab w:val="left" w:pos="567" w:leader="none"/>
        </w:tabs>
        <w:rPr>
          <w:rFonts w:ascii="宋体" w:hAnsi="宋体"/>
          <w:szCs w:val="21"/>
        </w:rPr>
      </w:pPr>
      <w:r>
        <w:rPr>
          <w:rFonts w:hint="eastAsia" w:ascii="宋体" w:hAnsi="宋体" w:cs="宋体"/>
          <w:szCs w:val="21"/>
        </w:rPr>
        <w:t xml:space="preserve">（四）</w:t>
      </w:r>
      <w:r>
        <w:rPr>
          <w:rFonts w:hint="eastAsia" w:ascii="宋体" w:hAnsi="宋体"/>
          <w:szCs w:val="21"/>
        </w:rPr>
        <w:t xml:space="preserve">对本国产品的支持政策</w:t>
      </w:r>
      <w:r/>
    </w:p>
    <w:p>
      <w:pPr>
        <w:ind w:firstLine="420"/>
        <w:spacing w:line="360" w:lineRule="auto"/>
        <w:tabs>
          <w:tab w:val="left" w:pos="567" w:leader="none"/>
        </w:tabs>
        <w:rPr>
          <w:rFonts w:ascii="宋体" w:hAnsi="宋体"/>
          <w:szCs w:val="21"/>
        </w:rPr>
      </w:pPr>
      <w:r>
        <w:rPr>
          <w:rFonts w:hint="eastAsia" w:ascii="宋体" w:hAnsi="宋体"/>
          <w:szCs w:val="21"/>
        </w:rPr>
        <w:t xml:space="preserve">根据《国务院办公厅关于在政府采购中实施本国产品标准及相关政策的通知》（国办发〔2025〕34号）的相关规定，政府采购活动中既有本国产品又有非本国产品参与竞争的，依法对</w:t>
      </w:r>
      <w:r>
        <w:rPr>
          <w:rFonts w:hint="eastAsia" w:ascii="宋体" w:hAnsi="宋体"/>
          <w:szCs w:val="21"/>
        </w:rPr>
        <w:t xml:space="preserve">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供应商需在“投标文件格式”的“公开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360" w:lineRule="auto"/>
        <w:tabs>
          <w:tab w:val="left" w:pos="567" w:leader="none"/>
        </w:tabs>
        <w:rPr>
          <w:rFonts w:ascii="宋体" w:hAnsi="宋体"/>
          <w:szCs w:val="21"/>
        </w:rPr>
      </w:pPr>
      <w:r>
        <w:rPr>
          <w:rFonts w:hint="eastAsia"/>
          <w:b/>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szCs w:val="21"/>
        </w:rPr>
      </w:pPr>
      <w:r>
        <w:rPr>
          <w:rFonts w:hint="eastAsia"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ascii="宋体" w:hAnsi="宋体"/>
          <w:szCs w:val="21"/>
        </w:rPr>
      </w:pPr>
      <w:r>
        <w:rPr>
          <w:rFonts w:hint="eastAsia" w:ascii="宋体" w:hAnsi="宋体"/>
          <w:szCs w:val="21"/>
        </w:rPr>
        <w:t xml:space="preserve">供应商对其提供的产品出具《关于符合本国产品标准的声明函》（样式见第三章，以下简称《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tabs>
          <w:tab w:val="left" w:pos="567" w:leader="none"/>
        </w:tabs>
        <w:rPr>
          <w:rFonts w:ascii="宋体" w:hAnsi="宋体"/>
          <w:szCs w:val="21"/>
        </w:rPr>
      </w:pPr>
      <w:r>
        <w:rPr>
          <w:rFonts w:hint="eastAsia" w:ascii="宋体" w:hAnsi="宋体"/>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szCs w:val="21"/>
        </w:rPr>
        <w:t xml:space="preserve">。</w:t>
      </w:r>
      <w:r>
        <w:rPr>
          <w:rFonts w:hint="eastAsia" w:ascii="宋体" w:hAnsi="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（五）绿色采购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产品认证证书扫描件，否则将被认定为未实质性响应招标文件要求。</w:t>
      </w:r>
      <w:r/>
    </w:p>
    <w:p>
      <w:pPr>
        <w:ind w:firstLine="480"/>
        <w:spacing w:line="360" w:lineRule="auto"/>
        <w:rPr>
          <w:rFonts w:asciiTheme="minorEastAsia" w:hAnsiTheme="minorEastAsia" w:eastAsiaTheme="minorEastAsia"/>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numPr>
          <w:ilvl w:val="0"/>
          <w:numId w:val="4"/>
        </w:num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若供应商提供的《中小企业声明函》 、《残疾人福利性单位声明函》及监狱企业认定证明等材料为虚假材料，按《政府采购法》相关规定处理并报请政府采购监管部门给予行政处罚。</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（七）异常低价响应审查：</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7.1评审中出现下列情形之一的，评审委员会应当启动异常低价投标（响应）审查程序：</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（2）投标（响应）报价低于通过符合性审查的次低报价供应商投标(响应)报价50%的，即投标（响应）报价&lt;通过符合性审查的次低报价供应商投标(响应)报价×50%；</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（3）投标(响应)报价低于采购项目最高限价45%的，即投标(响应)报价&lt;采购项目最高限价x45%；</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（4）评审委员会基于专业判断，认为供应商报价过低，有可能影响产品质量或者不能诚信履约的其他情形。</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相关法律法规对供应商报价有规定的，从其规定。</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三、评标标准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（一）价格部分（</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0分）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1、投标总报价低于或等于预算金额的，为有效投标报价。</w:t>
      </w:r>
      <w:r>
        <w:rPr>
          <w:rFonts w:hint="eastAsia" w:ascii="宋体" w:hAnsi="宋体" w:cs="宋体"/>
          <w:b/>
          <w:bCs/>
          <w:color w:val="000000"/>
          <w:szCs w:val="21"/>
        </w:rPr>
        <w:t xml:space="preserve">超预算金额的投标报价为无效投标报价</w:t>
      </w:r>
      <w:r>
        <w:rPr>
          <w:rFonts w:hint="eastAsia" w:ascii="宋体" w:hAnsi="宋体" w:cs="宋体"/>
          <w:color w:val="000000"/>
          <w:szCs w:val="21"/>
        </w:rPr>
        <w:t xml:space="preserve">。无效投标报价的投标文件不进行评审，也不得中标。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2、分析总报价及各个分项报价是否合理，报价范围是否完整，有否重大错漏项，特别说明：如某投标人的投标报价中有清单漏项等构成未实质性响应招标文件要求的，将不得中标。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3、价格分采用低价优先法计算，即满足招标文件要求且投标价格最低的投标报价为评标基准价，其价格分为满分</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0分。其他投标人的价格分统一按照下列公式计算：</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投标报价得分=（评标基准价/投标报价）*</w:t>
      </w:r>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0% * 100。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（二）技术及其他部分（</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0分）：详见复审评审指标</w:t>
      </w:r>
      <w:r/>
    </w:p>
    <w:p>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初审评审指标</w:t>
      </w:r>
      <w:r>
        <w:rPr>
          <w:rFonts w:hint="eastAsia" w:ascii="宋体" w:hAnsi="宋体" w:cs="宋体"/>
          <w:bCs/>
          <w:color w:val="000000" w:themeColor="text1"/>
          <w:szCs w:val="21"/>
          <w14:textFill>
            <w14:solidFill>
              <w14:schemeClr w14:val="tx1"/>
            </w14:solidFill>
          </w14:textFill>
        </w:rPr>
        <w:t xml:space="preserve"> </w:t>
      </w:r>
      <w:r>
        <w:rPr>
          <w:rFonts w:hint="eastAsia" w:ascii="宋体" w:hAnsi="宋体" w:cs="宋体"/>
          <w:b/>
          <w:color w:val="000000" w:themeColor="text1"/>
          <w:szCs w:val="21"/>
          <w14:textFill>
            <w14:solidFill>
              <w14:schemeClr w14:val="tx1"/>
            </w14:solidFill>
          </w14:textFill>
        </w:rPr>
        <w:t xml:space="preserve">  </w:t>
      </w:r>
      <w:r/>
    </w:p>
    <w:tbl>
      <w:tblPr>
        <w:tblStyle w:val="853"/>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jc w:val="center"/>
              <w:spacing w:before="181" w:line="360" w:lineRule="auto"/>
              <w:rPr>
                <w:rFonts w:ascii="宋体" w:hAnsi="宋体" w:cs="宋体"/>
                <w:b/>
                <w:bCs/>
                <w:color w:val="000000" w:themeColor="text1"/>
                <w:szCs w:val="21"/>
                <w14:textFill>
                  <w14:solidFill>
                    <w14:schemeClr w14:val="tx1"/>
                  </w14:solidFill>
                </w14:textFill>
              </w:rPr>
            </w:pPr>
            <w:r/>
            <w:bookmarkStart w:id="56" w:name="gpc_accord_horizontal_1"/>
            <w:r>
              <w:rPr>
                <w:rFonts w:hint="eastAsia" w:ascii="宋体" w:hAnsi="宋体" w:cs="宋体"/>
                <w:b/>
                <w:bCs/>
                <w:color w:val="000000" w:themeColor="text1"/>
                <w:szCs w:val="21"/>
                <w14:textFill>
                  <w14:solidFill>
                    <w14:schemeClr w14:val="tx1"/>
                  </w14:solidFill>
                </w14:textFill>
              </w:rPr>
              <w:t xml:space="preserve">指标</w:t>
            </w:r>
            <w:r/>
          </w:p>
        </w:tc>
        <w:tc>
          <w:tcPr>
            <w:tcW w:w="4089" w:type="dxa"/>
            <w:textDirection w:val="lrTb"/>
            <w:noWrap w:val="false"/>
          </w:tcPr>
          <w:p>
            <w:pPr>
              <w:jc w:val="center"/>
              <w:spacing w:before="181" w:line="360" w:lineRule="auto"/>
              <w:rPr>
                <w:rFonts w:ascii="宋体" w:hAnsi="宋体" w:cs="宋体"/>
                <w:b/>
                <w:bCs/>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szCs w:val="21"/>
              </w:rPr>
              <w:t xml:space="preserve">评审规则</w:t>
            </w:r>
            <w:r/>
          </w:p>
        </w:tc>
      </w:tr>
      <w:tr>
        <w:trPr>
          <w:jc w:val="center"/>
          <w:trHeight w:val="522"/>
        </w:trPr>
        <w:tc>
          <w:tcPr>
            <w:tcW w:w="3601" w:type="dxa"/>
            <w:textDirection w:val="lrTb"/>
            <w:noWrap w:val="false"/>
          </w:tcPr>
          <w:p>
            <w:pPr>
              <w:jc w:val="center"/>
              <w:spacing w:before="181"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资格性检查</w:t>
            </w:r>
            <w:r/>
          </w:p>
        </w:tc>
        <w:tc>
          <w:tcPr>
            <w:tcW w:w="4089" w:type="dxa"/>
            <w:textDirection w:val="lrTb"/>
            <w:noWrap w:val="false"/>
          </w:tcPr>
          <w:p>
            <w:pPr>
              <w:jc w:val="center"/>
              <w:spacing w:before="181"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详见招标文件</w:t>
            </w:r>
            <w:r/>
          </w:p>
        </w:tc>
      </w:tr>
      <w:tr>
        <w:trPr>
          <w:jc w:val="center"/>
          <w:trHeight w:val="184"/>
        </w:trPr>
        <w:tc>
          <w:tcPr>
            <w:tcW w:w="3601" w:type="dxa"/>
            <w:textDirection w:val="lrTb"/>
            <w:noWrap w:val="false"/>
          </w:tcPr>
          <w:p>
            <w:pPr>
              <w:jc w:val="center"/>
              <w:spacing w:before="181"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符合性检查</w:t>
            </w:r>
            <w:r/>
          </w:p>
        </w:tc>
        <w:tc>
          <w:tcPr>
            <w:tcW w:w="4089" w:type="dxa"/>
            <w:textDirection w:val="lrTb"/>
            <w:noWrap w:val="false"/>
          </w:tcPr>
          <w:p>
            <w:pPr>
              <w:jc w:val="center"/>
              <w:spacing w:before="181"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详见招标文件</w:t>
            </w:r>
            <w:bookmarkEnd w:id="56"/>
            <w:r/>
            <w:r/>
          </w:p>
        </w:tc>
      </w:tr>
    </w:tbl>
    <w:p>
      <w:pPr>
        <w:pStyle w:val="1073"/>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复审评审指标 </w:t>
      </w:r>
      <w:r/>
    </w:p>
    <w:tbl>
      <w:tblPr>
        <w:tblStyle w:val="853"/>
        <w:tblW w:w="111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1"/>
        <w:gridCol w:w="1488"/>
        <w:gridCol w:w="7841"/>
        <w:gridCol w:w="653"/>
      </w:tblGrid>
      <w:tr>
        <w:trPr>
          <w:jc w:val="center"/>
          <w:trHeight w:val="567"/>
        </w:trPr>
        <w:tc>
          <w:tcPr>
            <w:tcW w:w="1121" w:type="dxa"/>
            <w:vAlign w:val="center"/>
            <w:textDirection w:val="lrTb"/>
            <w:noWrap w:val="false"/>
          </w:tcPr>
          <w:p>
            <w:pPr>
              <w:jc w:val="center"/>
              <w:spacing w:line="340" w:lineRule="exact"/>
              <w:rPr>
                <w:rFonts w:ascii="宋体" w:hAnsi="宋体" w:cs="宋体"/>
                <w:b/>
                <w:szCs w:val="21"/>
                <w:highlight w:val="none"/>
              </w:rPr>
            </w:pPr>
            <w:r>
              <w:rPr>
                <w:rFonts w:hint="eastAsia" w:ascii="宋体" w:hAnsi="宋体" w:cs="宋体"/>
                <w:b/>
                <w:szCs w:val="21"/>
                <w:highlight w:val="none"/>
              </w:rPr>
              <w:t xml:space="preserve">评审</w:t>
            </w:r>
            <w:r/>
          </w:p>
          <w:p>
            <w:pPr>
              <w:jc w:val="center"/>
              <w:spacing w:line="340" w:lineRule="exact"/>
              <w:rPr>
                <w:rFonts w:ascii="宋体" w:hAnsi="宋体" w:cs="宋体"/>
                <w:b/>
                <w:szCs w:val="21"/>
                <w:highlight w:val="none"/>
              </w:rPr>
            </w:pPr>
            <w:r>
              <w:rPr>
                <w:rFonts w:hint="eastAsia" w:ascii="宋体" w:hAnsi="宋体" w:cs="宋体"/>
                <w:b/>
                <w:szCs w:val="21"/>
                <w:highlight w:val="none"/>
              </w:rPr>
              <w:t xml:space="preserve">类别</w:t>
            </w:r>
            <w:r/>
          </w:p>
        </w:tc>
        <w:tc>
          <w:tcPr>
            <w:tcW w:w="1488" w:type="dxa"/>
            <w:vAlign w:val="center"/>
            <w:textDirection w:val="lrTb"/>
            <w:noWrap w:val="false"/>
          </w:tcPr>
          <w:p>
            <w:pPr>
              <w:jc w:val="center"/>
              <w:spacing w:line="340" w:lineRule="exact"/>
              <w:rPr>
                <w:rFonts w:ascii="宋体" w:hAnsi="宋体" w:cs="宋体"/>
                <w:b/>
                <w:szCs w:val="21"/>
                <w:highlight w:val="none"/>
              </w:rPr>
            </w:pPr>
            <w:r>
              <w:rPr>
                <w:rFonts w:hint="eastAsia" w:ascii="宋体" w:hAnsi="宋体" w:cs="宋体"/>
                <w:b/>
                <w:szCs w:val="21"/>
                <w:highlight w:val="none"/>
              </w:rPr>
              <w:t xml:space="preserve">评审项</w:t>
            </w:r>
            <w:r/>
          </w:p>
        </w:tc>
        <w:tc>
          <w:tcPr>
            <w:tcW w:w="7841" w:type="dxa"/>
            <w:vAlign w:val="center"/>
            <w:textDirection w:val="lrTb"/>
            <w:noWrap w:val="false"/>
          </w:tcPr>
          <w:p>
            <w:pPr>
              <w:jc w:val="center"/>
              <w:spacing w:line="340" w:lineRule="exact"/>
              <w:rPr>
                <w:rFonts w:ascii="宋体" w:hAnsi="宋体" w:cs="宋体"/>
                <w:b/>
                <w:szCs w:val="21"/>
                <w:highlight w:val="none"/>
              </w:rPr>
            </w:pPr>
            <w:r>
              <w:rPr>
                <w:rFonts w:hint="eastAsia" w:ascii="宋体" w:hAnsi="宋体" w:cs="宋体"/>
                <w:b/>
                <w:szCs w:val="21"/>
                <w:highlight w:val="none"/>
              </w:rPr>
              <w:t xml:space="preserve">评审规则</w:t>
            </w:r>
            <w:r/>
          </w:p>
        </w:tc>
        <w:tc>
          <w:tcPr>
            <w:tcW w:w="653" w:type="dxa"/>
            <w:vAlign w:val="center"/>
            <w:textDirection w:val="lrTb"/>
            <w:noWrap w:val="false"/>
          </w:tcPr>
          <w:p>
            <w:pPr>
              <w:jc w:val="center"/>
              <w:spacing w:line="340" w:lineRule="exact"/>
              <w:rPr>
                <w:rFonts w:ascii="宋体" w:hAnsi="宋体" w:cs="宋体"/>
                <w:b/>
                <w:szCs w:val="21"/>
                <w:highlight w:val="none"/>
              </w:rPr>
            </w:pPr>
            <w:r>
              <w:rPr>
                <w:rFonts w:hint="eastAsia" w:ascii="宋体" w:hAnsi="宋体" w:cs="宋体"/>
                <w:b/>
                <w:szCs w:val="21"/>
                <w:highlight w:val="none"/>
              </w:rPr>
              <w:t xml:space="preserve">分值</w:t>
            </w:r>
            <w:r/>
          </w:p>
        </w:tc>
      </w:tr>
      <w:tr>
        <w:trPr>
          <w:jc w:val="center"/>
          <w:trHeight w:val="567"/>
        </w:trPr>
        <w:tc>
          <w:tcPr>
            <w:tcW w:w="112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jc w:val="center"/>
              <w:rPr>
                <w:rFonts w:hint="eastAsia" w:ascii="宋体" w:hAnsi="宋体" w:cs="宋体"/>
                <w:b/>
                <w:szCs w:val="21"/>
                <w:highlight w:val="none"/>
              </w:rPr>
            </w:pPr>
            <w:r>
              <w:rPr>
                <w:rFonts w:hint="eastAsia" w:ascii="宋体" w:hAnsi="宋体" w:eastAsia="宋体" w:cs="宋体"/>
                <w:b/>
                <w:color w:val="auto"/>
                <w:sz w:val="21"/>
                <w:szCs w:val="21"/>
                <w:highlight w:val="none"/>
              </w:rPr>
              <w:t xml:space="preserve">（10分）</w:t>
            </w:r>
            <w:r/>
          </w:p>
        </w:tc>
        <w:tc>
          <w:tcPr>
            <w:tcW w:w="1488" w:type="dxa"/>
            <w:vAlign w:val="center"/>
            <w:textDirection w:val="lrTb"/>
            <w:noWrap w:val="false"/>
          </w:tcPr>
          <w:p>
            <w:pPr>
              <w:pStyle w:val="857"/>
              <w:ind w:firstLine="0"/>
              <w:jc w:val="center"/>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价格评审</w:t>
            </w:r>
            <w:r/>
          </w:p>
          <w:p>
            <w:pPr>
              <w:pStyle w:val="857"/>
              <w:ind w:firstLine="0"/>
              <w:jc w:val="center"/>
              <w:rPr>
                <w:rFonts w:hint="eastAsia" w:ascii="宋体" w:hAnsi="宋体" w:cs="宋体"/>
                <w:b/>
                <w:szCs w:val="21"/>
                <w:highlight w:val="none"/>
              </w:rPr>
            </w:pPr>
            <w:r>
              <w:rPr>
                <w:rFonts w:hint="eastAsia" w:ascii="宋体" w:hAnsi="宋体" w:eastAsia="宋体" w:cs="宋体"/>
                <w:b w:val="0"/>
                <w:color w:val="auto"/>
                <w:sz w:val="21"/>
                <w:szCs w:val="21"/>
                <w:highlight w:val="none"/>
              </w:rPr>
              <w:t xml:space="preserve">指标</w:t>
            </w:r>
            <w:r/>
          </w:p>
        </w:tc>
        <w:tc>
          <w:tcPr>
            <w:tcW w:w="7841" w:type="dxa"/>
            <w:vAlign w:val="top"/>
            <w:textDirection w:val="lrTb"/>
            <w:noWrap w:val="false"/>
          </w:tcPr>
          <w:p>
            <w:pPr>
              <w:pStyle w:val="857"/>
              <w:ind w:firstLine="0"/>
              <w:rPr>
                <w:rFonts w:hint="eastAsia" w:ascii="宋体" w:hAnsi="宋体" w:cs="宋体"/>
                <w:b/>
                <w:szCs w:val="21"/>
                <w:highlight w:val="none"/>
              </w:rPr>
            </w:pPr>
            <w:r>
              <w:rPr>
                <w:rFonts w:hint="eastAsia" w:ascii="宋体" w:hAnsi="宋体" w:eastAsia="宋体" w:cs="宋体"/>
                <w:b w:val="0"/>
                <w:color w:val="auto"/>
                <w:sz w:val="21"/>
                <w:szCs w:val="21"/>
                <w:highlight w:val="none"/>
              </w:rPr>
              <w:t xml:space="preserve">投标报价得分=（评标基准价/投标报价）*价格权值*100</w:t>
            </w:r>
            <w:r>
              <w:rPr>
                <w:rFonts w:hint="eastAsia" w:ascii="宋体" w:hAnsi="宋体" w:eastAsia="宋体" w:cs="宋体"/>
                <w:b w:val="0"/>
                <w:color w:val="auto"/>
                <w:sz w:val="21"/>
                <w:szCs w:val="21"/>
                <w:highlight w:val="none"/>
                <w:lang w:eastAsia="zh-CN"/>
              </w:rPr>
              <w:t xml:space="preserve">，</w:t>
            </w:r>
            <w:r>
              <w:rPr>
                <w:rFonts w:hint="eastAsia" w:ascii="宋体" w:hAnsi="宋体" w:eastAsia="宋体" w:cs="宋体"/>
                <w:b w:val="0"/>
                <w:color w:val="auto"/>
                <w:sz w:val="21"/>
                <w:szCs w:val="21"/>
                <w:highlight w:val="none"/>
              </w:rPr>
              <w:t xml:space="preserve">小数点后保留两位。</w:t>
            </w:r>
            <w:r/>
          </w:p>
        </w:tc>
        <w:tc>
          <w:tcPr>
            <w:tcW w:w="653" w:type="dxa"/>
            <w:vAlign w:val="center"/>
            <w:textDirection w:val="lrTb"/>
            <w:noWrap w:val="false"/>
          </w:tcPr>
          <w:p>
            <w:pPr>
              <w:jc w:val="center"/>
              <w:rPr>
                <w:rFonts w:hint="eastAsia" w:ascii="宋体" w:hAnsi="宋体" w:cs="宋体"/>
                <w:b/>
                <w:szCs w:val="21"/>
                <w:highlight w:val="none"/>
              </w:rPr>
            </w:pPr>
            <w:r>
              <w:rPr>
                <w:rFonts w:hint="eastAsia" w:ascii="宋体" w:hAnsi="宋体" w:eastAsia="宋体" w:cs="宋体"/>
                <w:b/>
                <w:color w:val="auto"/>
                <w:sz w:val="21"/>
                <w:szCs w:val="21"/>
                <w:highlight w:val="none"/>
              </w:rPr>
              <w:t xml:space="preserve">10</w:t>
            </w:r>
            <w:r/>
          </w:p>
        </w:tc>
      </w:tr>
      <w:tr>
        <w:trPr>
          <w:jc w:val="center"/>
          <w:trHeight w:val="567"/>
        </w:trPr>
        <w:tc>
          <w:tcPr>
            <w:tcW w:w="1121" w:type="dxa"/>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技术及</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其他部分</w:t>
            </w:r>
            <w:r/>
          </w:p>
          <w:p>
            <w:pPr>
              <w:jc w:val="center"/>
              <w:rPr>
                <w:rFonts w:hint="eastAsia" w:ascii="宋体" w:hAnsi="宋体" w:eastAsia="宋体" w:cs="宋体"/>
                <w:szCs w:val="21"/>
                <w:highlight w:val="none"/>
                <w:lang w:eastAsia="zh-CN"/>
              </w:rPr>
            </w:pPr>
            <w:r>
              <w:rPr>
                <w:rFonts w:hint="eastAsia" w:ascii="宋体" w:hAnsi="宋体" w:eastAsia="宋体" w:cs="宋体"/>
                <w:b/>
                <w:color w:val="auto"/>
                <w:sz w:val="21"/>
                <w:szCs w:val="21"/>
                <w:highlight w:val="none"/>
                <w:lang w:val="en-US" w:eastAsia="zh-CN"/>
              </w:rPr>
              <w:t xml:space="preserve">（90</w:t>
            </w:r>
            <w:r>
              <w:rPr>
                <w:rFonts w:hint="eastAsia" w:ascii="宋体" w:hAnsi="宋体" w:eastAsia="宋体" w:cs="宋体"/>
                <w:b/>
                <w:color w:val="auto"/>
                <w:sz w:val="21"/>
                <w:szCs w:val="21"/>
                <w:highlight w:val="none"/>
              </w:rPr>
              <w:t xml:space="preserve">分</w:t>
            </w:r>
            <w:r>
              <w:rPr>
                <w:rFonts w:hint="eastAsia" w:ascii="宋体" w:hAnsi="宋体" w:eastAsia="宋体" w:cs="宋体"/>
                <w:b/>
                <w:color w:val="auto"/>
                <w:sz w:val="21"/>
                <w:szCs w:val="21"/>
                <w:highlight w:val="none"/>
                <w:lang w:eastAsia="zh-CN"/>
              </w:rPr>
              <w:t xml:space="preserve">）</w:t>
            </w:r>
            <w:r/>
          </w:p>
        </w:tc>
        <w:tc>
          <w:tcPr>
            <w:tcW w:w="1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管理制度</w:t>
            </w:r>
            <w:r/>
          </w:p>
        </w:tc>
        <w:tc>
          <w:tcPr>
            <w:tcW w:w="7841" w:type="dxa"/>
            <w:vAlign w:val="center"/>
            <w:textDirection w:val="lrTb"/>
            <w:noWrap w:val="false"/>
          </w:tcPr>
          <w:p>
            <w:pPr>
              <w:spacing w:line="360" w:lineRule="auto"/>
              <w:widowControl/>
              <w:rPr>
                <w:highlight w:val="none"/>
                <w:lang w:val="zh-CN"/>
              </w:rPr>
            </w:pPr>
            <w:r>
              <w:rPr>
                <w:rFonts w:hint="eastAsia"/>
                <w:highlight w:val="none"/>
                <w:lang w:val="zh-CN"/>
              </w:rPr>
              <w:t xml:space="preserve">管理制度，要求每项内容符合标段实际情况且详细完善，否则不得分：</w:t>
            </w:r>
            <w:r/>
          </w:p>
          <w:p>
            <w:pPr>
              <w:spacing w:line="360" w:lineRule="auto"/>
              <w:widowControl/>
              <w:rPr>
                <w:highlight w:val="none"/>
                <w:lang w:val="zh-CN"/>
              </w:rPr>
            </w:pPr>
            <w:r>
              <w:rPr>
                <w:rFonts w:hint="eastAsia"/>
                <w:highlight w:val="none"/>
                <w:lang w:val="zh-CN"/>
              </w:rPr>
              <w:t xml:space="preserve">①人员管理制度，</w:t>
            </w:r>
            <w:r/>
          </w:p>
          <w:p>
            <w:pPr>
              <w:spacing w:line="360" w:lineRule="auto"/>
              <w:widowControl/>
              <w:rPr>
                <w:highlight w:val="none"/>
                <w:lang w:val="zh-CN"/>
              </w:rPr>
            </w:pPr>
            <w:r>
              <w:rPr>
                <w:rFonts w:hint="eastAsia"/>
                <w:highlight w:val="none"/>
                <w:lang w:val="zh-CN"/>
              </w:rPr>
              <w:t xml:space="preserve">②设施设备管理制度，</w:t>
            </w:r>
            <w:r/>
          </w:p>
          <w:p>
            <w:pPr>
              <w:spacing w:line="360" w:lineRule="auto"/>
              <w:widowControl/>
              <w:rPr>
                <w:highlight w:val="none"/>
                <w:lang w:val="zh-CN"/>
              </w:rPr>
            </w:pPr>
            <w:r>
              <w:rPr>
                <w:rFonts w:hint="eastAsia"/>
                <w:highlight w:val="none"/>
                <w:lang w:val="zh-CN"/>
              </w:rPr>
              <w:t xml:space="preserve">③档案管理制度，</w:t>
            </w:r>
            <w:r/>
          </w:p>
          <w:p>
            <w:pPr>
              <w:spacing w:line="360" w:lineRule="auto"/>
              <w:rPr>
                <w:rFonts w:ascii="宋体" w:hAnsi="宋体" w:cs="宋体"/>
                <w:szCs w:val="21"/>
                <w:highlight w:val="none"/>
              </w:rPr>
            </w:pPr>
            <w:r>
              <w:rPr>
                <w:rFonts w:hint="eastAsia"/>
                <w:highlight w:val="none"/>
                <w:lang w:val="zh-CN"/>
              </w:rPr>
              <w:t xml:space="preserve">④财务管理制度，</w:t>
            </w:r>
            <w:r/>
          </w:p>
          <w:p>
            <w:pPr>
              <w:spacing w:line="360" w:lineRule="auto"/>
              <w:rPr>
                <w:highlight w:val="none"/>
                <w:lang w:val="zh-CN"/>
              </w:rPr>
            </w:pPr>
            <w:r>
              <w:rPr>
                <w:rFonts w:hint="eastAsia" w:ascii="宋体" w:hAnsi="宋体" w:cs="宋体"/>
                <w:szCs w:val="21"/>
                <w:highlight w:val="none"/>
              </w:rPr>
              <w:t xml:space="preserve">⑤激励机制、监督机制、奖惩办法、信息反馈及处理机制（内部、外部两方面），以上每项最高</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rPr>
              <w:t xml:space="preserve">共</w:t>
            </w:r>
            <w:r>
              <w:rPr>
                <w:rFonts w:hint="eastAsia" w:ascii="宋体" w:hAnsi="宋体" w:cs="宋体"/>
                <w:szCs w:val="21"/>
                <w:lang w:val="en-US" w:eastAsia="zh-CN"/>
              </w:rPr>
              <w:t xml:space="preserve">10</w:t>
            </w:r>
            <w:r>
              <w:rPr>
                <w:rFonts w:hint="eastAsia" w:ascii="宋体" w:hAnsi="宋体" w:cs="宋体"/>
                <w:szCs w:val="21"/>
                <w:highlight w:val="none"/>
              </w:rPr>
              <w:t xml:space="preserve">分。</w:t>
            </w:r>
            <w:r/>
          </w:p>
        </w:tc>
        <w:tc>
          <w:tcPr>
            <w:tcW w:w="653" w:type="dxa"/>
            <w:vAlign w:val="center"/>
            <w:textDirection w:val="lrTb"/>
            <w:noWrap w:val="false"/>
          </w:tcPr>
          <w:p>
            <w:pPr>
              <w:jc w:val="center"/>
              <w:spacing w:line="360" w:lineRule="auto"/>
              <w:rPr>
                <w:rFonts w:hint="default" w:ascii="宋体" w:hAnsi="宋体" w:eastAsia="宋体" w:cs="宋体"/>
                <w:bCs/>
                <w:szCs w:val="21"/>
                <w:highlight w:val="none"/>
                <w:lang w:val="en-US" w:eastAsia="zh-CN"/>
              </w:rPr>
            </w:pPr>
            <w:r>
              <w:rPr>
                <w:rFonts w:hint="eastAsia" w:ascii="宋体" w:hAnsi="宋体" w:cs="宋体"/>
                <w:szCs w:val="21"/>
                <w:highlight w:val="none"/>
                <w:lang w:val="en-US" w:eastAsia="zh-CN"/>
              </w:rPr>
              <w:t xml:space="preserve">10</w:t>
            </w:r>
            <w:r/>
          </w:p>
        </w:tc>
      </w:tr>
      <w:tr>
        <w:trPr>
          <w:jc w:val="center"/>
          <w:trHeight w:val="567"/>
        </w:trPr>
        <w:tc>
          <w:tcPr>
            <w:tcW w:w="1121" w:type="dxa"/>
            <w:vAlign w:val="center"/>
            <w:vMerge w:val="continue"/>
            <w:textDirection w:val="lrTb"/>
            <w:noWrap w:val="false"/>
          </w:tcPr>
          <w:p>
            <w:pPr>
              <w:jc w:val="center"/>
              <w:spacing w:line="340" w:lineRule="exact"/>
              <w:rPr>
                <w:rFonts w:ascii="宋体" w:hAnsi="宋体" w:cs="宋体"/>
                <w:szCs w:val="21"/>
                <w:highlight w:val="none"/>
              </w:rPr>
            </w:pPr>
            <w:r>
              <w:rPr>
                <w:rFonts w:ascii="宋体" w:hAnsi="宋体" w:cs="宋体"/>
                <w:szCs w:val="21"/>
                <w:highlight w:val="none"/>
              </w:rPr>
            </w:r>
            <w:r/>
          </w:p>
        </w:tc>
        <w:tc>
          <w:tcPr>
            <w:tcW w:w="1488" w:type="dxa"/>
            <w:vAlign w:val="center"/>
            <w:textDirection w:val="lrTb"/>
            <w:noWrap w:val="false"/>
          </w:tcPr>
          <w:p>
            <w:pPr>
              <w:jc w:val="center"/>
              <w:spacing w:line="360" w:lineRule="auto"/>
              <w:rPr>
                <w:highlight w:val="none"/>
              </w:rPr>
            </w:pPr>
            <w:r>
              <w:rPr>
                <w:rFonts w:hint="eastAsia" w:ascii="宋体" w:hAnsi="宋体" w:cs="宋体"/>
                <w:szCs w:val="21"/>
                <w:highlight w:val="none"/>
              </w:rPr>
              <w:t xml:space="preserve">质量保障</w:t>
            </w:r>
            <w:r/>
          </w:p>
        </w:tc>
        <w:tc>
          <w:tcPr>
            <w:tcW w:w="7841"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质量保障措施：</w:t>
            </w:r>
            <w:r/>
          </w:p>
          <w:p>
            <w:pPr>
              <w:spacing w:line="360" w:lineRule="auto"/>
              <w:rPr>
                <w:rFonts w:ascii="宋体" w:hAnsi="宋体" w:cs="宋体"/>
                <w:szCs w:val="21"/>
                <w:highlight w:val="none"/>
              </w:rPr>
            </w:pPr>
            <w:r>
              <w:rPr>
                <w:rFonts w:hint="eastAsia"/>
                <w:highlight w:val="none"/>
                <w:lang w:val="zh-CN"/>
              </w:rPr>
              <w:t xml:space="preserve">①</w:t>
            </w:r>
            <w:r>
              <w:rPr>
                <w:rFonts w:hint="eastAsia" w:ascii="宋体" w:hAnsi="宋体" w:cs="宋体"/>
                <w:szCs w:val="21"/>
                <w:highlight w:val="none"/>
              </w:rPr>
              <w:t xml:space="preserve">洒水、冲水、机械清扫的质量保障措施：包括人员调配、机械保障、工作时间安排、监督检查、问题整改等，每项最高1分，</w:t>
            </w:r>
            <w:r>
              <w:rPr>
                <w:rFonts w:hint="eastAsia" w:ascii="宋体" w:hAnsi="宋体" w:cs="宋体"/>
                <w:szCs w:val="21"/>
              </w:rPr>
              <w:t xml:space="preserve">共</w:t>
            </w:r>
            <w:r>
              <w:rPr>
                <w:rFonts w:hint="eastAsia" w:ascii="宋体" w:hAnsi="宋体" w:cs="宋体"/>
                <w:szCs w:val="21"/>
                <w:highlight w:val="none"/>
              </w:rPr>
              <w:t xml:space="preserve">5分；</w:t>
            </w:r>
            <w:r/>
          </w:p>
          <w:p>
            <w:pPr>
              <w:spacing w:line="360" w:lineRule="auto"/>
              <w:rPr>
                <w:rFonts w:ascii="宋体" w:hAnsi="宋体" w:cs="宋体"/>
                <w:szCs w:val="21"/>
                <w:highlight w:val="none"/>
              </w:rPr>
            </w:pPr>
            <w:r>
              <w:rPr>
                <w:rFonts w:hint="eastAsia"/>
                <w:highlight w:val="none"/>
                <w:lang w:val="zh-CN"/>
              </w:rPr>
              <w:t xml:space="preserve">②</w:t>
            </w:r>
            <w:r>
              <w:rPr>
                <w:rFonts w:hint="eastAsia" w:ascii="宋体" w:hAnsi="宋体" w:cs="宋体"/>
                <w:szCs w:val="21"/>
                <w:highlight w:val="none"/>
              </w:rPr>
              <w:t xml:space="preserve">人工及清扫保洁方案：人员配置、工作时间安排、监督检查、针对现场易发生质量问题的针对措施、问题整改等，每项最高1分，</w:t>
            </w:r>
            <w:r>
              <w:rPr>
                <w:rFonts w:hint="eastAsia" w:ascii="宋体" w:hAnsi="宋体" w:cs="宋体"/>
                <w:szCs w:val="21"/>
              </w:rPr>
              <w:t xml:space="preserve">共</w:t>
            </w:r>
            <w:r>
              <w:rPr>
                <w:rFonts w:hint="eastAsia" w:ascii="宋体" w:hAnsi="宋体" w:cs="宋体"/>
                <w:szCs w:val="21"/>
                <w:highlight w:val="none"/>
              </w:rPr>
              <w:t xml:space="preserve">5分；</w:t>
            </w:r>
            <w:r/>
          </w:p>
          <w:p>
            <w:pPr>
              <w:spacing w:line="360" w:lineRule="auto"/>
              <w:rPr>
                <w:rFonts w:ascii="宋体" w:hAnsi="宋体" w:cs="宋体"/>
                <w:szCs w:val="21"/>
                <w:highlight w:val="none"/>
              </w:rPr>
            </w:pPr>
            <w:r>
              <w:rPr>
                <w:rFonts w:hint="eastAsia"/>
                <w:highlight w:val="none"/>
                <w:lang w:val="zh-CN"/>
              </w:rPr>
              <w:t xml:space="preserve">③</w:t>
            </w:r>
            <w:r>
              <w:rPr>
                <w:rFonts w:hint="eastAsia" w:ascii="宋体" w:hAnsi="宋体" w:cs="宋体"/>
                <w:szCs w:val="21"/>
                <w:highlight w:val="none"/>
              </w:rPr>
              <w:t xml:space="preserve">厕所保洁：日常管理制度及各岗位作业规范、人员配置、工作时间安排、监督检查、问题整改措施等，每项最高1分，</w:t>
            </w:r>
            <w:r>
              <w:rPr>
                <w:rFonts w:hint="eastAsia" w:ascii="宋体" w:hAnsi="宋体" w:cs="宋体"/>
                <w:szCs w:val="21"/>
              </w:rPr>
              <w:t xml:space="preserve">共</w:t>
            </w:r>
            <w:r>
              <w:rPr>
                <w:rFonts w:hint="eastAsia" w:ascii="宋体" w:hAnsi="宋体" w:cs="宋体"/>
                <w:szCs w:val="21"/>
                <w:highlight w:val="none"/>
              </w:rPr>
              <w:t xml:space="preserve">5分；</w:t>
            </w:r>
            <w:r/>
          </w:p>
          <w:p>
            <w:pPr>
              <w:spacing w:line="360" w:lineRule="auto"/>
              <w:rPr>
                <w:highlight w:val="none"/>
                <w:lang w:val="zh-CN"/>
              </w:rPr>
            </w:pPr>
            <w:r>
              <w:rPr>
                <w:rFonts w:hint="eastAsia"/>
                <w:highlight w:val="none"/>
                <w:lang w:val="zh-CN"/>
              </w:rPr>
              <w:t xml:space="preserve">④</w:t>
            </w:r>
            <w:r>
              <w:rPr>
                <w:rFonts w:hint="eastAsia" w:ascii="宋体" w:hAnsi="宋体" w:cs="宋体"/>
                <w:szCs w:val="21"/>
                <w:highlight w:val="none"/>
              </w:rPr>
              <w:t xml:space="preserve">压缩中转站服务：日常管理制度及各岗位作业规范、工作时间安排、安全高效进场作业顺序、安全巡查、环境保洁及污水处置、设备完好保障措施等，每项最高1分，</w:t>
            </w:r>
            <w:r>
              <w:rPr>
                <w:rFonts w:hint="eastAsia" w:ascii="宋体" w:hAnsi="宋体" w:cs="宋体"/>
                <w:szCs w:val="21"/>
              </w:rPr>
              <w:t xml:space="preserve">共</w:t>
            </w:r>
            <w:r>
              <w:rPr>
                <w:rFonts w:hint="eastAsia" w:ascii="宋体" w:hAnsi="宋体" w:cs="宋体"/>
                <w:szCs w:val="21"/>
                <w:highlight w:val="none"/>
              </w:rPr>
              <w:t xml:space="preserve">6分。</w:t>
            </w:r>
            <w:r/>
          </w:p>
        </w:tc>
        <w:tc>
          <w:tcPr>
            <w:tcW w:w="653"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szCs w:val="21"/>
                <w:highlight w:val="none"/>
              </w:rPr>
              <w:t xml:space="preserve">21</w:t>
            </w:r>
            <w:r/>
          </w:p>
        </w:tc>
      </w:tr>
      <w:tr>
        <w:trPr>
          <w:jc w:val="center"/>
          <w:trHeight w:val="567"/>
        </w:trPr>
        <w:tc>
          <w:tcPr>
            <w:tcW w:w="1121" w:type="dxa"/>
            <w:vAlign w:val="center"/>
            <w:vMerge w:val="continue"/>
            <w:textDirection w:val="lrTb"/>
            <w:noWrap w:val="false"/>
          </w:tcPr>
          <w:p>
            <w:pPr>
              <w:jc w:val="center"/>
              <w:spacing w:line="340" w:lineRule="exac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widowControl/>
            </w:pPr>
            <w:r>
              <w:rPr>
                <w:rFonts w:hint="eastAsia" w:ascii="宋体" w:hAnsi="宋体" w:cs="宋体"/>
                <w:szCs w:val="21"/>
              </w:rPr>
              <w:t xml:space="preserve">人员配备</w:t>
            </w:r>
            <w:r/>
          </w:p>
        </w:tc>
        <w:tc>
          <w:tcPr>
            <w:tcW w:w="784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项目人员配备及培训：</w:t>
            </w:r>
            <w:r/>
          </w:p>
          <w:p>
            <w:pPr>
              <w:spacing w:line="360" w:lineRule="auto"/>
              <w:rPr>
                <w:rFonts w:hint="eastAsia" w:ascii="宋体" w:hAnsi="宋体" w:eastAsia="宋体" w:cs="宋体"/>
                <w:szCs w:val="21"/>
                <w:lang w:eastAsia="zh-CN"/>
              </w:rPr>
            </w:pPr>
            <w:r>
              <w:rPr>
                <w:rFonts w:hint="eastAsia"/>
                <w:lang w:val="zh-CN"/>
              </w:rPr>
              <w:t xml:space="preserve">①</w:t>
            </w:r>
            <w:r>
              <w:rPr>
                <w:rFonts w:hint="eastAsia" w:ascii="宋体" w:hAnsi="宋体" w:cs="宋体"/>
                <w:szCs w:val="21"/>
              </w:rPr>
              <w:t xml:space="preserve">承诺配备本服务项目人员不少于第四章采购需求的最低要求，每承诺多配置一名工作人员的得0.</w:t>
            </w:r>
            <w:r>
              <w:rPr>
                <w:rFonts w:hint="eastAsia" w:ascii="宋体" w:hAnsi="宋体" w:cs="宋体"/>
                <w:szCs w:val="21"/>
                <w:lang w:val="en-US" w:eastAsia="zh-CN"/>
              </w:rPr>
              <w:t xml:space="preserve">5</w:t>
            </w:r>
            <w:r>
              <w:rPr>
                <w:rFonts w:hint="eastAsia" w:ascii="宋体" w:hAnsi="宋体" w:cs="宋体"/>
                <w:szCs w:val="21"/>
              </w:rPr>
              <w:t xml:space="preserve">分，最高得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lang w:eastAsia="zh-CN"/>
              </w:rPr>
              <w:t xml:space="preserve">。</w:t>
            </w:r>
            <w:r/>
          </w:p>
          <w:p>
            <w:pPr>
              <w:spacing w:line="360" w:lineRule="auto"/>
              <w:rPr>
                <w:rFonts w:hint="eastAsia" w:ascii="宋体" w:hAnsi="宋体" w:eastAsia="宋体" w:cs="宋体"/>
                <w:szCs w:val="21"/>
                <w:lang w:eastAsia="zh-CN"/>
              </w:rPr>
            </w:pPr>
            <w:r>
              <w:rPr>
                <w:rFonts w:hint="eastAsia"/>
                <w:lang w:val="zh-CN"/>
              </w:rPr>
              <w:t xml:space="preserve">②</w:t>
            </w:r>
            <w:r>
              <w:rPr>
                <w:rFonts w:hint="eastAsia" w:ascii="宋体" w:hAnsi="宋体" w:cs="宋体"/>
                <w:szCs w:val="21"/>
              </w:rPr>
              <w:t xml:space="preserve">承诺为员工配置统一着装统一标识的</w:t>
            </w:r>
            <w:r>
              <w:rPr>
                <w:rFonts w:hint="eastAsia" w:ascii="宋体" w:hAnsi="宋体" w:cs="宋体"/>
                <w:szCs w:val="21"/>
                <w:lang w:val="en-US" w:eastAsia="zh-CN"/>
              </w:rPr>
              <w:t xml:space="preserve">2</w:t>
            </w:r>
            <w:r>
              <w:rPr>
                <w:rFonts w:hint="eastAsia" w:ascii="宋体" w:hAnsi="宋体" w:cs="宋体"/>
                <w:szCs w:val="21"/>
              </w:rPr>
              <w:t xml:space="preserve">分、承诺为员工和车辆购买不低于第四章采购需求中要求保险</w:t>
            </w:r>
            <w:r>
              <w:rPr>
                <w:rFonts w:hint="eastAsia" w:ascii="宋体" w:hAnsi="宋体" w:cs="宋体"/>
                <w:szCs w:val="21"/>
                <w:lang w:eastAsia="zh-CN"/>
              </w:rPr>
              <w:t xml:space="preserve">（</w:t>
            </w:r>
            <w:r>
              <w:rPr>
                <w:rFonts w:hint="eastAsia" w:ascii="宋体" w:hAnsi="宋体" w:cs="宋体"/>
                <w:color w:val="auto"/>
                <w:szCs w:val="21"/>
                <w:lang w:eastAsia="zh-CN"/>
              </w:rPr>
              <w:t xml:space="preserve">投保：</w:t>
            </w:r>
            <w:r>
              <w:rPr>
                <w:rFonts w:hint="eastAsia" w:ascii="宋体" w:hAnsi="宋体" w:cs="宋体"/>
                <w:szCs w:val="21"/>
                <w:lang w:val="en-US" w:eastAsia="zh-CN"/>
              </w:rPr>
              <w:t xml:space="preserve">人员80万，车辆150万）</w:t>
            </w:r>
            <w:r>
              <w:rPr>
                <w:rFonts w:hint="eastAsia" w:ascii="宋体" w:hAnsi="宋体" w:cs="宋体"/>
                <w:szCs w:val="21"/>
              </w:rPr>
              <w:t xml:space="preserve">的</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szCs w:val="21"/>
              </w:rPr>
              <w:t xml:space="preserve">最高得</w:t>
            </w:r>
            <w:r>
              <w:rPr>
                <w:rFonts w:hint="eastAsia" w:ascii="宋体" w:hAnsi="宋体" w:cs="宋体"/>
                <w:szCs w:val="21"/>
                <w:lang w:val="en-US" w:eastAsia="zh-CN"/>
              </w:rPr>
              <w:t xml:space="preserve">4</w:t>
            </w:r>
            <w:r>
              <w:rPr>
                <w:rFonts w:hint="eastAsia" w:ascii="宋体" w:hAnsi="宋体" w:cs="宋体"/>
                <w:szCs w:val="21"/>
              </w:rPr>
              <w:t xml:space="preserve">分</w:t>
            </w:r>
            <w:r>
              <w:rPr>
                <w:rFonts w:hint="eastAsia" w:ascii="宋体" w:hAnsi="宋体" w:cs="宋体"/>
                <w:szCs w:val="21"/>
                <w:lang w:eastAsia="zh-CN"/>
              </w:rPr>
              <w:t xml:space="preserve">。</w:t>
            </w:r>
            <w:r/>
          </w:p>
          <w:p>
            <w:pPr>
              <w:spacing w:line="360" w:lineRule="auto"/>
              <w:rPr>
                <w:rFonts w:hint="eastAsia" w:ascii="宋体" w:hAnsi="宋体" w:eastAsia="宋体" w:cs="宋体"/>
                <w:szCs w:val="21"/>
                <w:lang w:eastAsia="zh-CN"/>
              </w:rPr>
            </w:pPr>
            <w:r>
              <w:rPr>
                <w:rFonts w:hint="eastAsia"/>
                <w:lang w:val="zh-CN"/>
              </w:rPr>
              <w:t xml:space="preserve">③</w:t>
            </w:r>
            <w:r>
              <w:rPr>
                <w:rFonts w:hint="eastAsia" w:ascii="宋体" w:hAnsi="宋体" w:cs="宋体"/>
                <w:szCs w:val="21"/>
              </w:rPr>
              <w:t xml:space="preserve">人员培训：包含规范言行（仪容仪表、树立良好公众形象）得1分、服务内容和标准得1分、提升工作积极性的措施得1分；最高3分</w:t>
            </w:r>
            <w:r>
              <w:rPr>
                <w:rFonts w:hint="eastAsia" w:ascii="宋体" w:hAnsi="宋体" w:cs="宋体"/>
                <w:szCs w:val="21"/>
                <w:lang w:eastAsia="zh-CN"/>
              </w:rPr>
              <w:t xml:space="preserve">。</w:t>
            </w:r>
            <w:r/>
          </w:p>
          <w:p>
            <w:pPr>
              <w:spacing w:line="360" w:lineRule="auto"/>
              <w:rPr>
                <w:rFonts w:hint="default" w:eastAsia="宋体"/>
                <w:lang w:val="en-US" w:eastAsia="zh-CN"/>
              </w:rPr>
            </w:pPr>
            <w:r>
              <w:rPr>
                <w:rFonts w:hint="eastAsia" w:ascii="宋体" w:hAnsi="宋体" w:cs="宋体"/>
                <w:szCs w:val="21"/>
                <w:lang w:val="en-US" w:eastAsia="zh-CN"/>
              </w:rPr>
              <w:t xml:space="preserve">共计9分。</w:t>
            </w:r>
            <w:r/>
          </w:p>
        </w:tc>
        <w:tc>
          <w:tcPr>
            <w:tcW w:w="65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p>
            <w:pPr>
              <w:ind w:firstLine="201"/>
              <w:jc w:val="left"/>
              <w:spacing w:line="360" w:lineRule="auto"/>
              <w:rPr>
                <w:rFonts w:hint="eastAsia" w:ascii="宋体" w:hAnsi="宋体" w:eastAsia="宋体" w:cs="宋体"/>
                <w:bCs/>
                <w:szCs w:val="21"/>
                <w:lang w:eastAsia="zh-CN"/>
              </w:rPr>
            </w:pPr>
            <w:r>
              <w:rPr>
                <w:rFonts w:hint="eastAsia" w:ascii="宋体" w:hAnsi="宋体" w:cs="宋体"/>
                <w:szCs w:val="21"/>
                <w:lang w:val="en-US" w:eastAsia="zh-CN"/>
              </w:rPr>
              <w:t xml:space="preserve">9</w:t>
            </w:r>
            <w:r/>
          </w:p>
        </w:tc>
      </w:tr>
      <w:tr>
        <w:trPr>
          <w:jc w:val="center"/>
          <w:trHeight w:val="393"/>
        </w:trPr>
        <w:tc>
          <w:tcPr>
            <w:tcW w:w="1121" w:type="dxa"/>
            <w:vAlign w:val="center"/>
            <w:vMerge w:val="continue"/>
            <w:textDirection w:val="lrTb"/>
            <w:noWrap w:val="false"/>
          </w:tcPr>
          <w:p>
            <w:pPr>
              <w:jc w:val="center"/>
              <w:spacing w:line="340" w:lineRule="exac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widowControl/>
              <w:rPr>
                <w:rFonts w:eastAsia="KaiTi_GB2312"/>
                <w:sz w:val="24"/>
                <w:szCs w:val="20"/>
              </w:rPr>
            </w:pPr>
            <w:r>
              <w:rPr>
                <w:rFonts w:hint="eastAsia" w:ascii="宋体" w:hAnsi="宋体" w:cs="宋体"/>
                <w:szCs w:val="21"/>
              </w:rPr>
              <w:t xml:space="preserve">车辆及驾驶员配置、调配方案</w:t>
            </w:r>
            <w:r/>
          </w:p>
        </w:tc>
        <w:tc>
          <w:tcPr>
            <w:tcW w:w="784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投标人安排在此项目上的车辆配置和驾驶员的数量、运输调配方案等：</w:t>
            </w:r>
            <w:r/>
          </w:p>
          <w:p>
            <w:pPr>
              <w:spacing w:line="360" w:lineRule="auto"/>
              <w:rPr>
                <w:rFonts w:hint="default" w:ascii="宋体" w:hAnsi="宋体" w:eastAsia="宋体" w:cs="宋体"/>
                <w:szCs w:val="21"/>
                <w:lang w:val="en-US" w:eastAsia="zh-CN"/>
              </w:rPr>
            </w:pPr>
            <w:r>
              <w:rPr>
                <w:rFonts w:hint="eastAsia"/>
                <w:lang w:val="zh-CN"/>
              </w:rPr>
              <w:t xml:space="preserve">①</w:t>
            </w:r>
            <w:r>
              <w:rPr>
                <w:rFonts w:hint="eastAsia" w:ascii="宋体" w:hAnsi="宋体" w:cs="宋体"/>
                <w:szCs w:val="21"/>
              </w:rPr>
              <w:t xml:space="preserve">车辆和驾驶员调度配置合理</w:t>
            </w:r>
            <w:r>
              <w:rPr>
                <w:rFonts w:hint="eastAsia" w:ascii="宋体" w:hAnsi="宋体" w:cs="宋体"/>
                <w:szCs w:val="21"/>
                <w:lang w:val="en-US" w:eastAsia="zh-CN"/>
              </w:rPr>
              <w:t xml:space="preserve">得2</w:t>
            </w:r>
            <w:r>
              <w:rPr>
                <w:rFonts w:hint="eastAsia" w:ascii="宋体" w:hAnsi="宋体" w:cs="宋体"/>
                <w:szCs w:val="21"/>
              </w:rPr>
              <w:t xml:space="preserve">分、有轮休计划</w:t>
            </w:r>
            <w:r>
              <w:rPr>
                <w:rFonts w:hint="eastAsia" w:ascii="宋体" w:hAnsi="宋体" w:cs="宋体"/>
                <w:szCs w:val="21"/>
                <w:lang w:val="en-US" w:eastAsia="zh-CN"/>
              </w:rPr>
              <w:t xml:space="preserve">得2</w:t>
            </w:r>
            <w:r>
              <w:rPr>
                <w:rFonts w:hint="eastAsia" w:ascii="宋体" w:hAnsi="宋体" w:cs="宋体"/>
                <w:szCs w:val="21"/>
              </w:rPr>
              <w:t xml:space="preserve">分、车辆保养计划</w:t>
            </w:r>
            <w:r>
              <w:rPr>
                <w:rFonts w:hint="eastAsia" w:ascii="宋体" w:hAnsi="宋体" w:cs="宋体"/>
                <w:szCs w:val="21"/>
                <w:lang w:val="en-US" w:eastAsia="zh-CN"/>
              </w:rPr>
              <w:t xml:space="preserve">得</w:t>
            </w:r>
            <w:r>
              <w:rPr>
                <w:rFonts w:hint="eastAsia" w:ascii="宋体" w:hAnsi="宋体" w:cs="宋体"/>
                <w:szCs w:val="21"/>
              </w:rPr>
              <w:t xml:space="preserve">2分</w:t>
            </w:r>
            <w:r>
              <w:rPr>
                <w:rFonts w:hint="eastAsia" w:ascii="宋体" w:hAnsi="宋体" w:cs="宋体"/>
                <w:szCs w:val="21"/>
                <w:lang w:eastAsia="zh-CN"/>
              </w:rPr>
              <w:t xml:space="preserve">，</w:t>
            </w:r>
            <w:r>
              <w:rPr>
                <w:rFonts w:hint="eastAsia" w:ascii="宋体" w:hAnsi="宋体" w:cs="宋体"/>
                <w:szCs w:val="21"/>
              </w:rPr>
              <w:t xml:space="preserve">最高得</w:t>
            </w:r>
            <w:r>
              <w:rPr>
                <w:rFonts w:hint="eastAsia" w:ascii="宋体" w:hAnsi="宋体" w:cs="宋体"/>
                <w:szCs w:val="21"/>
                <w:lang w:val="en-US" w:eastAsia="zh-CN"/>
              </w:rPr>
              <w:t xml:space="preserve">6分。</w:t>
            </w:r>
            <w:r/>
          </w:p>
          <w:p>
            <w:pPr>
              <w:spacing w:line="360" w:lineRule="auto"/>
              <w:rPr>
                <w:rFonts w:ascii="宋体" w:hAnsi="宋体" w:cs="宋体"/>
                <w:szCs w:val="21"/>
              </w:rPr>
            </w:pPr>
            <w:r>
              <w:rPr>
                <w:rFonts w:hint="eastAsia" w:ascii="宋体" w:hAnsi="宋体" w:cs="宋体"/>
                <w:szCs w:val="21"/>
              </w:rPr>
              <w:t xml:space="preserve">注：各类机械数量需满足招标的最低要求（见第四章采购需求），否则视为不实质性响应招标文件，为无效标，无效标不参与评审。</w:t>
            </w:r>
            <w:r/>
          </w:p>
          <w:p>
            <w:pPr>
              <w:spacing w:line="360" w:lineRule="auto"/>
              <w:rPr>
                <w:lang w:val="zh-CN"/>
              </w:rPr>
            </w:pPr>
            <w:r>
              <w:rPr>
                <w:rFonts w:hint="eastAsia"/>
                <w:lang w:val="zh-CN"/>
              </w:rPr>
              <w:t xml:space="preserve">②</w:t>
            </w:r>
            <w:r>
              <w:rPr>
                <w:rFonts w:hint="eastAsia" w:ascii="宋体" w:hAnsi="宋体" w:cs="宋体"/>
                <w:szCs w:val="21"/>
              </w:rPr>
              <w:t xml:space="preserve">承诺中标后自行配置停车场、办公场所，得2分。</w:t>
            </w:r>
            <w:r/>
          </w:p>
        </w:tc>
        <w:tc>
          <w:tcPr>
            <w:tcW w:w="653" w:type="dxa"/>
            <w:vAlign w:val="center"/>
            <w:textDirection w:val="lrTb"/>
            <w:noWrap w:val="false"/>
          </w:tcPr>
          <w:p>
            <w:pPr>
              <w:jc w:val="center"/>
              <w:spacing w:line="360" w:lineRule="auto"/>
              <w:rPr>
                <w:rFonts w:hint="eastAsia" w:ascii="宋体" w:hAnsi="宋体" w:eastAsia="KaiTi_GB2312" w:cs="宋体"/>
                <w:bCs/>
                <w:szCs w:val="21"/>
                <w:lang w:eastAsia="zh-CN"/>
              </w:rPr>
            </w:pPr>
            <w:r>
              <w:rPr>
                <w:rFonts w:hint="eastAsia" w:ascii="宋体" w:hAnsi="宋体" w:eastAsia="KaiTi_GB2312" w:cs="宋体"/>
                <w:szCs w:val="21"/>
                <w:lang w:val="en-US" w:eastAsia="zh-CN"/>
              </w:rPr>
              <w:t xml:space="preserve">8</w:t>
            </w:r>
            <w:r/>
          </w:p>
        </w:tc>
      </w:tr>
      <w:tr>
        <w:trPr>
          <w:jc w:val="center"/>
          <w:trHeight w:val="567"/>
        </w:trPr>
        <w:tc>
          <w:tcPr>
            <w:tcW w:w="1121" w:type="dxa"/>
            <w:vAlign w:val="center"/>
            <w:vMerge w:val="continue"/>
            <w:textDirection w:val="lrTb"/>
            <w:noWrap w:val="false"/>
          </w:tcPr>
          <w:p>
            <w:pPr>
              <w:jc w:val="center"/>
              <w:spacing w:line="340" w:lineRule="exact"/>
              <w:rPr>
                <w:rFonts w:ascii="宋体" w:hAnsi="宋体" w:cs="宋体"/>
                <w:szCs w:val="21"/>
              </w:rPr>
            </w:pPr>
            <w:r>
              <w:rPr>
                <w:rFonts w:ascii="宋体" w:hAnsi="宋体" w:cs="宋体"/>
                <w:szCs w:val="21"/>
              </w:rPr>
            </w:r>
            <w:r/>
          </w:p>
        </w:tc>
        <w:tc>
          <w:tcPr>
            <w:tcW w:w="1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安全管理</w:t>
            </w:r>
            <w:r/>
          </w:p>
          <w:p>
            <w:pPr>
              <w:ind w:firstLine="210"/>
              <w:spacing w:line="360" w:lineRule="auto"/>
              <w:widowControl/>
            </w:pPr>
            <w:r>
              <w:rPr>
                <w:rFonts w:hint="eastAsia" w:ascii="宋体" w:hAnsi="宋体" w:cs="宋体"/>
                <w:szCs w:val="21"/>
              </w:rPr>
              <w:t xml:space="preserve">方案</w:t>
            </w:r>
            <w:r/>
          </w:p>
        </w:tc>
        <w:tc>
          <w:tcPr>
            <w:tcW w:w="7841" w:type="dxa"/>
            <w:vAlign w:val="center"/>
            <w:textDirection w:val="lrTb"/>
            <w:noWrap w:val="false"/>
          </w:tcPr>
          <w:p>
            <w:pPr>
              <w:spacing w:line="360" w:lineRule="auto"/>
              <w:rPr>
                <w:rFonts w:ascii="宋体" w:hAnsi="宋体" w:cs="宋体"/>
                <w:szCs w:val="21"/>
              </w:rPr>
            </w:pPr>
            <w:r>
              <w:rPr>
                <w:rFonts w:hint="eastAsia"/>
                <w:lang w:val="zh-CN"/>
              </w:rPr>
              <w:t xml:space="preserve">安全文明作业方案，要求每项内容符合实际情况且详细完善，否则不得分：</w:t>
            </w:r>
            <w:r/>
          </w:p>
          <w:p>
            <w:pPr>
              <w:spacing w:line="360" w:lineRule="auto"/>
              <w:rPr>
                <w:rFonts w:ascii="宋体" w:hAnsi="宋体" w:cs="宋体"/>
                <w:szCs w:val="21"/>
              </w:rPr>
            </w:pPr>
            <w:r>
              <w:rPr>
                <w:rFonts w:hint="eastAsia"/>
                <w:lang w:val="zh-CN"/>
              </w:rPr>
              <w:t xml:space="preserve">①</w:t>
            </w:r>
            <w:r>
              <w:rPr>
                <w:rFonts w:hint="eastAsia" w:ascii="宋体" w:hAnsi="宋体" w:cs="宋体"/>
                <w:szCs w:val="21"/>
              </w:rPr>
              <w:t xml:space="preserve">安全制度；</w:t>
            </w:r>
            <w:r/>
          </w:p>
          <w:p>
            <w:pPr>
              <w:spacing w:line="360" w:lineRule="auto"/>
              <w:rPr>
                <w:rFonts w:ascii="宋体" w:hAnsi="宋体" w:cs="宋体"/>
                <w:szCs w:val="21"/>
              </w:rPr>
            </w:pPr>
            <w:r>
              <w:rPr>
                <w:rFonts w:hint="eastAsia"/>
                <w:lang w:val="zh-CN"/>
              </w:rPr>
              <w:t xml:space="preserve">②</w:t>
            </w:r>
            <w:r>
              <w:rPr>
                <w:rFonts w:hint="eastAsia" w:ascii="宋体" w:hAnsi="宋体" w:cs="宋体"/>
                <w:szCs w:val="21"/>
              </w:rPr>
              <w:t xml:space="preserve">安全检查及记录；</w:t>
            </w:r>
            <w:r/>
          </w:p>
          <w:p>
            <w:pPr>
              <w:spacing w:line="360" w:lineRule="auto"/>
              <w:rPr>
                <w:rFonts w:ascii="宋体" w:hAnsi="宋体" w:cs="宋体"/>
                <w:szCs w:val="21"/>
              </w:rPr>
            </w:pPr>
            <w:r>
              <w:rPr>
                <w:rFonts w:hint="eastAsia"/>
                <w:lang w:val="zh-CN"/>
              </w:rPr>
              <w:t xml:space="preserve">③</w:t>
            </w:r>
            <w:r>
              <w:rPr>
                <w:rFonts w:hint="eastAsia" w:ascii="宋体" w:hAnsi="宋体" w:cs="宋体"/>
                <w:szCs w:val="21"/>
              </w:rPr>
              <w:t xml:space="preserve">风险规避措施；</w:t>
            </w:r>
            <w:r/>
          </w:p>
          <w:p>
            <w:pPr>
              <w:spacing w:line="360" w:lineRule="auto"/>
              <w:rPr>
                <w:rFonts w:ascii="宋体" w:hAnsi="宋体" w:cs="宋体"/>
                <w:szCs w:val="21"/>
              </w:rPr>
            </w:pPr>
            <w:r>
              <w:rPr>
                <w:rFonts w:hint="eastAsia"/>
                <w:lang w:val="zh-CN"/>
              </w:rPr>
              <w:t xml:space="preserve">④</w:t>
            </w:r>
            <w:r>
              <w:rPr>
                <w:rFonts w:hint="eastAsia" w:ascii="宋体" w:hAnsi="宋体" w:cs="宋体"/>
                <w:szCs w:val="21"/>
              </w:rPr>
              <w:t xml:space="preserve">意外伤害赔偿；</w:t>
            </w:r>
            <w:r/>
          </w:p>
          <w:p>
            <w:pPr>
              <w:spacing w:line="360" w:lineRule="auto"/>
              <w:rPr>
                <w:rFonts w:ascii="宋体" w:hAnsi="宋体" w:cs="宋体"/>
                <w:szCs w:val="21"/>
              </w:rPr>
            </w:pPr>
            <w:r>
              <w:rPr>
                <w:rFonts w:hint="eastAsia" w:ascii="宋体" w:hAnsi="宋体" w:cs="宋体"/>
                <w:szCs w:val="21"/>
              </w:rPr>
              <w:t xml:space="preserve">⑤善后处理等，</w:t>
            </w:r>
            <w:r/>
          </w:p>
          <w:p>
            <w:pPr>
              <w:spacing w:line="360" w:lineRule="auto"/>
              <w:rPr>
                <w:lang w:val="zh-CN"/>
              </w:rPr>
            </w:pPr>
            <w:r>
              <w:rPr>
                <w:rFonts w:hint="eastAsia" w:ascii="宋体" w:hAnsi="宋体" w:cs="宋体"/>
                <w:szCs w:val="21"/>
              </w:rPr>
              <w:t xml:space="preserve">每项最高2分，共10分。</w:t>
            </w:r>
            <w:r/>
          </w:p>
        </w:tc>
        <w:tc>
          <w:tcPr>
            <w:tcW w:w="65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Cs/>
                <w:szCs w:val="21"/>
              </w:rPr>
            </w:pPr>
            <w:r>
              <w:rPr>
                <w:rFonts w:hint="eastAsia" w:ascii="宋体" w:hAnsi="宋体" w:cs="宋体"/>
                <w:szCs w:val="21"/>
              </w:rPr>
              <w:t xml:space="preserve">10</w:t>
            </w:r>
            <w:r/>
          </w:p>
        </w:tc>
      </w:tr>
      <w:tr>
        <w:trPr>
          <w:jc w:val="center"/>
          <w:trHeight w:val="567"/>
        </w:trPr>
        <w:tc>
          <w:tcPr>
            <w:tcW w:w="1121" w:type="dxa"/>
            <w:vAlign w:val="center"/>
            <w:vMerge w:val="continue"/>
            <w:textDirection w:val="lrTb"/>
            <w:noWrap w:val="false"/>
          </w:tcPr>
          <w:p>
            <w:pPr>
              <w:jc w:val="center"/>
              <w:spacing w:line="340" w:lineRule="exact"/>
              <w:rPr>
                <w:rFonts w:ascii="宋体" w:hAnsi="宋体" w:cs="宋体"/>
                <w:szCs w:val="21"/>
              </w:rPr>
            </w:pPr>
            <w:r>
              <w:rPr>
                <w:rFonts w:ascii="宋体" w:hAnsi="宋体" w:cs="宋体"/>
                <w:szCs w:val="21"/>
              </w:rPr>
            </w:r>
            <w:r/>
          </w:p>
        </w:tc>
        <w:tc>
          <w:tcPr>
            <w:tcW w:w="1488" w:type="dxa"/>
            <w:vAlign w:val="center"/>
            <w:textDirection w:val="lrTb"/>
            <w:noWrap w:val="false"/>
          </w:tcPr>
          <w:p>
            <w:pPr>
              <w:spacing w:line="360" w:lineRule="auto"/>
              <w:widowControl/>
            </w:pPr>
            <w:r>
              <w:rPr>
                <w:rFonts w:hint="eastAsia" w:ascii="宋体" w:hAnsi="宋体" w:cs="宋体"/>
                <w:szCs w:val="21"/>
              </w:rPr>
              <w:t xml:space="preserve">应急预案</w:t>
            </w:r>
            <w:r/>
          </w:p>
        </w:tc>
        <w:tc>
          <w:tcPr>
            <w:tcW w:w="7841" w:type="dxa"/>
            <w:vAlign w:val="center"/>
            <w:textDirection w:val="lrTb"/>
            <w:noWrap w:val="false"/>
          </w:tcPr>
          <w:p>
            <w:pPr>
              <w:spacing w:line="360" w:lineRule="auto"/>
              <w:widowControl/>
              <w:rPr>
                <w:lang w:val="zh-CN"/>
              </w:rPr>
            </w:pPr>
            <w:r>
              <w:rPr>
                <w:rFonts w:hint="eastAsia"/>
                <w:lang w:val="zh-CN"/>
              </w:rPr>
              <w:t xml:space="preserve">应急预案，要求每项内容符合实际情况且详细完善，否则不得分：</w:t>
            </w:r>
            <w:r/>
          </w:p>
          <w:p>
            <w:pPr>
              <w:spacing w:line="360" w:lineRule="auto"/>
              <w:widowControl/>
              <w:rPr>
                <w:lang w:val="zh-CN"/>
              </w:rPr>
            </w:pPr>
            <w:r>
              <w:rPr>
                <w:rFonts w:hint="eastAsia"/>
                <w:lang w:val="zh-CN"/>
              </w:rPr>
              <w:t xml:space="preserve">①对可能产生的各种突发事件制定应急措施，</w:t>
            </w:r>
            <w:r>
              <w:rPr>
                <w:rFonts w:hint="eastAsia"/>
                <w:lang w:val="en-US" w:eastAsia="zh-CN"/>
              </w:rPr>
              <w:t xml:space="preserve">3</w:t>
            </w:r>
            <w:r>
              <w:rPr>
                <w:rFonts w:hint="eastAsia"/>
                <w:lang w:val="zh-CN"/>
              </w:rPr>
              <w:t xml:space="preserve">分；</w:t>
            </w:r>
            <w:r/>
          </w:p>
          <w:p>
            <w:pPr>
              <w:spacing w:line="360" w:lineRule="auto"/>
              <w:widowControl/>
              <w:rPr>
                <w:lang w:val="zh-CN"/>
              </w:rPr>
            </w:pPr>
            <w:r>
              <w:rPr>
                <w:rFonts w:hint="eastAsia"/>
                <w:lang w:val="zh-CN"/>
              </w:rPr>
              <w:t xml:space="preserve">②明确组织机构、工作原则、处置方法，</w:t>
            </w:r>
            <w:r>
              <w:rPr>
                <w:rFonts w:hint="eastAsia"/>
                <w:lang w:val="en-US" w:eastAsia="zh-CN"/>
              </w:rPr>
              <w:t xml:space="preserve">3</w:t>
            </w:r>
            <w:r>
              <w:rPr>
                <w:rFonts w:hint="eastAsia"/>
                <w:lang w:val="zh-CN"/>
              </w:rPr>
              <w:t xml:space="preserve">分；</w:t>
            </w:r>
            <w:r/>
          </w:p>
          <w:p>
            <w:pPr>
              <w:spacing w:line="360" w:lineRule="auto"/>
              <w:widowControl/>
              <w:rPr>
                <w:lang w:val="zh-CN"/>
              </w:rPr>
            </w:pPr>
            <w:r>
              <w:rPr>
                <w:rFonts w:hint="eastAsia"/>
                <w:lang w:val="zh-CN"/>
              </w:rPr>
              <w:t xml:space="preserve">③应急人员及机械设备安排，</w:t>
            </w:r>
            <w:r>
              <w:rPr>
                <w:rFonts w:hint="eastAsia"/>
                <w:lang w:val="en-US" w:eastAsia="zh-CN"/>
              </w:rPr>
              <w:t xml:space="preserve">3</w:t>
            </w:r>
            <w:r>
              <w:rPr>
                <w:rFonts w:hint="eastAsia"/>
                <w:lang w:val="zh-CN"/>
              </w:rPr>
              <w:t xml:space="preserve">分；</w:t>
            </w:r>
            <w:r/>
          </w:p>
          <w:p>
            <w:pPr>
              <w:spacing w:line="360" w:lineRule="auto"/>
              <w:widowControl/>
              <w:rPr>
                <w:rFonts w:hint="eastAsia"/>
                <w:lang w:val="zh-CN"/>
              </w:rPr>
            </w:pPr>
            <w:r>
              <w:rPr>
                <w:rFonts w:hint="eastAsia"/>
                <w:lang w:val="zh-CN"/>
              </w:rPr>
              <w:t xml:space="preserve">④突发及节日、重大活动应急措施，</w:t>
            </w:r>
            <w:r>
              <w:rPr>
                <w:rFonts w:hint="eastAsia"/>
                <w:lang w:val="en-US" w:eastAsia="zh-CN"/>
              </w:rPr>
              <w:t xml:space="preserve">3</w:t>
            </w:r>
            <w:r>
              <w:rPr>
                <w:rFonts w:hint="eastAsia"/>
                <w:lang w:val="zh-CN"/>
              </w:rPr>
              <w:t xml:space="preserve">分。</w:t>
            </w:r>
            <w:r/>
          </w:p>
          <w:p>
            <w:pPr>
              <w:pStyle w:val="883"/>
              <w:ind w:left="0" w:firstLine="0"/>
              <w:rPr>
                <w:lang w:val="zh-CN"/>
              </w:rPr>
            </w:pPr>
            <w:r>
              <w:rPr>
                <w:rFonts w:hint="eastAsia" w:ascii="Times New Roman" w:hAnsi="Times New Roman" w:eastAsia="宋体" w:cs="Times New Roman"/>
                <w:sz w:val="21"/>
                <w:szCs w:val="24"/>
                <w:lang w:val="zh-CN" w:eastAsia="zh-CN" w:bidi="ar-SA"/>
              </w:rPr>
              <w:t xml:space="preserve">每项最高</w:t>
            </w:r>
            <w:r>
              <w:rPr>
                <w:rFonts w:hint="eastAsia" w:ascii="Times New Roman" w:hAnsi="Times New Roman" w:eastAsia="宋体" w:cs="Times New Roman"/>
                <w:sz w:val="21"/>
                <w:szCs w:val="24"/>
                <w:lang w:val="en-US" w:eastAsia="zh-CN" w:bidi="ar-SA"/>
              </w:rPr>
              <w:t xml:space="preserve">3</w:t>
            </w:r>
            <w:r>
              <w:rPr>
                <w:rFonts w:hint="eastAsia" w:ascii="Times New Roman" w:hAnsi="Times New Roman" w:eastAsia="宋体" w:cs="Times New Roman"/>
                <w:sz w:val="21"/>
                <w:szCs w:val="24"/>
                <w:lang w:val="zh-CN" w:eastAsia="zh-CN" w:bidi="ar-SA"/>
              </w:rPr>
              <w:t xml:space="preserve">分，共</w:t>
            </w:r>
            <w:r>
              <w:rPr>
                <w:rFonts w:hint="eastAsia" w:ascii="Times New Roman" w:hAnsi="Times New Roman" w:eastAsia="宋体" w:cs="Times New Roman"/>
                <w:sz w:val="21"/>
                <w:szCs w:val="24"/>
                <w:lang w:val="en-US" w:eastAsia="zh-CN" w:bidi="ar-SA"/>
              </w:rPr>
              <w:t xml:space="preserve">12</w:t>
            </w:r>
            <w:r>
              <w:rPr>
                <w:rFonts w:hint="eastAsia" w:ascii="Times New Roman" w:hAnsi="Times New Roman" w:eastAsia="宋体" w:cs="Times New Roman"/>
                <w:sz w:val="21"/>
                <w:szCs w:val="24"/>
                <w:lang w:val="zh-CN" w:eastAsia="zh-CN" w:bidi="ar-SA"/>
              </w:rPr>
              <w:t xml:space="preserve">分。</w:t>
            </w:r>
            <w:r/>
          </w:p>
        </w:tc>
        <w:tc>
          <w:tcPr>
            <w:tcW w:w="653" w:type="dxa"/>
            <w:vAlign w:val="center"/>
            <w:textDirection w:val="lrTb"/>
            <w:noWrap w:val="false"/>
          </w:tcPr>
          <w:p>
            <w:pPr>
              <w:jc w:val="center"/>
              <w:spacing w:line="360" w:lineRule="auto"/>
              <w:rPr>
                <w:rFonts w:hint="default" w:ascii="宋体" w:hAnsi="宋体" w:eastAsia="宋体" w:cs="宋体"/>
                <w:bCs/>
                <w:szCs w:val="21"/>
                <w:lang w:val="en-US" w:eastAsia="zh-CN"/>
              </w:rPr>
            </w:pPr>
            <w:r>
              <w:rPr>
                <w:rFonts w:hint="eastAsia" w:ascii="宋体" w:hAnsi="宋体" w:cs="宋体"/>
                <w:bCs/>
                <w:szCs w:val="21"/>
                <w:lang w:val="en-US" w:eastAsia="zh-CN"/>
              </w:rPr>
              <w:t xml:space="preserve">12</w:t>
            </w:r>
            <w:r/>
          </w:p>
        </w:tc>
      </w:tr>
      <w:tr>
        <w:trPr>
          <w:jc w:val="center"/>
          <w:trHeight w:val="567"/>
        </w:trPr>
        <w:tc>
          <w:tcPr>
            <w:tcW w:w="1121" w:type="dxa"/>
            <w:vAlign w:val="center"/>
            <w:vMerge w:val="continue"/>
            <w:textDirection w:val="lrTb"/>
            <w:noWrap w:val="false"/>
          </w:tcPr>
          <w:p>
            <w:pPr>
              <w:jc w:val="center"/>
              <w:spacing w:line="340" w:lineRule="exact"/>
              <w:rPr>
                <w:rFonts w:ascii="宋体" w:hAnsi="宋体" w:cs="宋体"/>
                <w:szCs w:val="21"/>
              </w:rPr>
            </w:pPr>
            <w:r>
              <w:rPr>
                <w:rFonts w:ascii="宋体" w:hAnsi="宋体" w:cs="宋体"/>
                <w:szCs w:val="21"/>
              </w:rPr>
            </w:r>
            <w:r/>
          </w:p>
        </w:tc>
        <w:tc>
          <w:tcPr>
            <w:tcW w:w="1488" w:type="dxa"/>
            <w:vAlign w:val="center"/>
            <w:textDirection w:val="lrTb"/>
            <w:noWrap w:val="false"/>
          </w:tcPr>
          <w:p>
            <w:pPr>
              <w:spacing w:line="360" w:lineRule="auto"/>
              <w:widowControl/>
            </w:pPr>
            <w:r>
              <w:rPr>
                <w:rFonts w:hint="eastAsia" w:ascii="宋体" w:hAnsi="宋体" w:cs="宋体"/>
                <w:szCs w:val="21"/>
              </w:rPr>
              <w:t xml:space="preserve">交接方案</w:t>
            </w:r>
            <w:r/>
          </w:p>
        </w:tc>
        <w:tc>
          <w:tcPr>
            <w:tcW w:w="7841" w:type="dxa"/>
            <w:vAlign w:val="center"/>
            <w:textDirection w:val="lrTb"/>
            <w:noWrap w:val="false"/>
          </w:tcPr>
          <w:p>
            <w:pPr>
              <w:jc w:val="left"/>
              <w:spacing w:line="360" w:lineRule="auto"/>
              <w:rPr>
                <w:lang w:val="zh-CN"/>
              </w:rPr>
            </w:pPr>
            <w:r>
              <w:rPr>
                <w:rFonts w:hint="eastAsia" w:ascii="宋体" w:hAnsi="宋体" w:cs="宋体"/>
                <w:szCs w:val="21"/>
              </w:rPr>
              <w:t xml:space="preserve">进退场交接流程及交接内容，符合项目实际情况，最高得2分。</w:t>
            </w:r>
            <w:r/>
          </w:p>
        </w:tc>
        <w:tc>
          <w:tcPr>
            <w:tcW w:w="653" w:type="dxa"/>
            <w:vAlign w:val="center"/>
            <w:textDirection w:val="lrTb"/>
            <w:noWrap w:val="false"/>
          </w:tcPr>
          <w:p>
            <w:pPr>
              <w:jc w:val="center"/>
              <w:spacing w:line="360" w:lineRule="auto"/>
              <w:rPr>
                <w:rFonts w:ascii="宋体" w:hAnsi="宋体" w:cs="宋体"/>
                <w:bCs/>
                <w:szCs w:val="21"/>
              </w:rPr>
            </w:pPr>
            <w:r>
              <w:rPr>
                <w:rFonts w:hint="eastAsia" w:ascii="宋体" w:hAnsi="宋体" w:cs="宋体"/>
                <w:szCs w:val="21"/>
              </w:rPr>
              <w:t xml:space="preserve">2</w:t>
            </w:r>
            <w:r/>
          </w:p>
        </w:tc>
      </w:tr>
      <w:tr>
        <w:trPr>
          <w:jc w:val="center"/>
          <w:trHeight w:val="567"/>
        </w:trPr>
        <w:tc>
          <w:tcPr>
            <w:tcW w:w="1121" w:type="dxa"/>
            <w:vAlign w:val="center"/>
            <w:vMerge w:val="continue"/>
            <w:textDirection w:val="lrTb"/>
            <w:noWrap w:val="false"/>
          </w:tcPr>
          <w:p>
            <w:pPr>
              <w:jc w:val="center"/>
              <w:spacing w:line="340" w:lineRule="exact"/>
              <w:rPr>
                <w:rFonts w:ascii="宋体" w:hAnsi="宋体" w:cs="宋体"/>
                <w:szCs w:val="21"/>
              </w:rPr>
            </w:pPr>
            <w:r>
              <w:rPr>
                <w:rFonts w:ascii="宋体" w:hAnsi="宋体" w:cs="宋体"/>
                <w:szCs w:val="21"/>
              </w:rPr>
            </w:r>
            <w:r/>
          </w:p>
        </w:tc>
        <w:tc>
          <w:tcPr>
            <w:tcW w:w="1488" w:type="dxa"/>
            <w:vAlign w:val="center"/>
            <w:textDirection w:val="lrTb"/>
            <w:noWrap w:val="false"/>
          </w:tcPr>
          <w:p>
            <w:pPr>
              <w:spacing w:line="360" w:lineRule="auto"/>
              <w:widowControl/>
              <w:rPr>
                <w:rFonts w:ascii="宋体" w:hAnsi="宋体" w:cs="宋体"/>
                <w:bCs/>
                <w:color w:val="000000"/>
                <w:szCs w:val="21"/>
              </w:rPr>
            </w:pPr>
            <w:r>
              <w:rPr>
                <w:rFonts w:hint="eastAsia" w:ascii="宋体" w:hAnsi="宋体" w:cs="宋体"/>
                <w:szCs w:val="21"/>
              </w:rPr>
              <w:t xml:space="preserve">体系认证</w:t>
            </w:r>
            <w:r/>
          </w:p>
        </w:tc>
        <w:tc>
          <w:tcPr>
            <w:tcW w:w="784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投标</w:t>
            </w:r>
            <w:r>
              <w:rPr>
                <w:rFonts w:hint="eastAsia"/>
                <w:lang w:val="zh-CN"/>
              </w:rPr>
              <w:t xml:space="preserve">人</w:t>
            </w:r>
            <w:r>
              <w:rPr>
                <w:rFonts w:hint="eastAsia" w:ascii="宋体" w:hAnsi="宋体" w:cs="宋体"/>
                <w:szCs w:val="21"/>
              </w:rPr>
              <w:t xml:space="preserve">具有有效期内的质量管理体系认证、环境管理体系认证、职业健康管理体系认证，每个得</w:t>
            </w:r>
            <w:r>
              <w:rPr>
                <w:rFonts w:hint="eastAsia" w:ascii="宋体" w:hAnsi="宋体" w:cs="宋体"/>
                <w:szCs w:val="21"/>
                <w:lang w:val="en-US" w:eastAsia="zh-CN"/>
              </w:rPr>
              <w:t xml:space="preserve">2</w:t>
            </w:r>
            <w:r>
              <w:rPr>
                <w:rFonts w:hint="eastAsia" w:ascii="宋体" w:hAnsi="宋体" w:cs="宋体"/>
                <w:szCs w:val="21"/>
              </w:rPr>
              <w:t xml:space="preserve">分，共计</w:t>
            </w:r>
            <w:r>
              <w:rPr>
                <w:rFonts w:hint="eastAsia" w:ascii="宋体" w:hAnsi="宋体" w:cs="宋体"/>
                <w:szCs w:val="21"/>
                <w:lang w:val="en-US" w:eastAsia="zh-CN"/>
              </w:rPr>
              <w:t xml:space="preserve">6</w:t>
            </w:r>
            <w:r>
              <w:rPr>
                <w:rFonts w:hint="eastAsia" w:ascii="宋体" w:hAnsi="宋体" w:cs="宋体"/>
                <w:szCs w:val="21"/>
              </w:rPr>
              <w:t xml:space="preserve">分。</w:t>
            </w:r>
            <w:r/>
          </w:p>
          <w:p>
            <w:pPr>
              <w:jc w:val="left"/>
              <w:spacing w:line="360" w:lineRule="auto"/>
              <w:rPr>
                <w:lang w:val="zh-CN"/>
              </w:rPr>
            </w:pPr>
            <w:r>
              <w:rPr>
                <w:rFonts w:hint="eastAsia" w:ascii="宋体" w:hAnsi="宋体" w:cs="宋体"/>
                <w:szCs w:val="21"/>
              </w:rPr>
              <w:t xml:space="preserve">（投标文件内提供有效证书复印件及国家认监委网站(全国认证认可信息公共服务平台)查询截图，并加盖投标单位公章，否则不得分）</w:t>
            </w:r>
            <w:r/>
          </w:p>
        </w:tc>
        <w:tc>
          <w:tcPr>
            <w:tcW w:w="653" w:type="dxa"/>
            <w:vAlign w:val="center"/>
            <w:textDirection w:val="lrTb"/>
            <w:noWrap w:val="false"/>
          </w:tcPr>
          <w:p>
            <w:pPr>
              <w:jc w:val="center"/>
              <w:spacing w:line="360" w:lineRule="auto"/>
              <w:rPr>
                <w:rFonts w:hint="eastAsia" w:ascii="宋体" w:hAnsi="宋体" w:eastAsia="宋体" w:cs="宋体"/>
                <w:bCs/>
                <w:szCs w:val="21"/>
                <w:lang w:eastAsia="zh-CN"/>
              </w:rPr>
            </w:pPr>
            <w:r>
              <w:rPr>
                <w:rFonts w:hint="eastAsia" w:ascii="宋体" w:hAnsi="宋体" w:cs="宋体"/>
                <w:szCs w:val="21"/>
                <w:lang w:val="en-US" w:eastAsia="zh-CN"/>
              </w:rPr>
              <w:t xml:space="preserve">6</w:t>
            </w:r>
            <w:r/>
          </w:p>
        </w:tc>
      </w:tr>
      <w:tr>
        <w:trPr>
          <w:jc w:val="center"/>
          <w:trHeight w:val="1068"/>
        </w:trPr>
        <w:tc>
          <w:tcPr>
            <w:tcW w:w="1121" w:type="dxa"/>
            <w:vAlign w:val="center"/>
            <w:vMerge w:val="continue"/>
            <w:textDirection w:val="lrTb"/>
            <w:noWrap w:val="false"/>
          </w:tcPr>
          <w:p>
            <w:pPr>
              <w:jc w:val="center"/>
              <w:spacing w:line="340" w:lineRule="exact"/>
              <w:rPr>
                <w:rFonts w:ascii="宋体" w:hAnsi="宋体" w:cs="宋体"/>
                <w:szCs w:val="21"/>
              </w:rPr>
            </w:pPr>
            <w:r>
              <w:rPr>
                <w:rFonts w:ascii="宋体" w:hAnsi="宋体" w:cs="宋体"/>
                <w:szCs w:val="21"/>
              </w:rPr>
            </w:r>
            <w:r/>
          </w:p>
        </w:tc>
        <w:tc>
          <w:tcPr>
            <w:tcW w:w="1488" w:type="dxa"/>
            <w:vAlign w:val="center"/>
            <w:textDirection w:val="lrTb"/>
            <w:noWrap w:val="false"/>
          </w:tcPr>
          <w:p>
            <w:pPr>
              <w:jc w:val="left"/>
              <w:spacing w:line="360" w:lineRule="auto"/>
              <w:widowControl/>
            </w:pPr>
            <w:r>
              <w:rPr>
                <w:rFonts w:hint="eastAsia" w:ascii="宋体" w:hAnsi="宋体" w:cs="宋体"/>
                <w:szCs w:val="21"/>
              </w:rPr>
              <w:t xml:space="preserve">企业业绩</w:t>
            </w:r>
            <w:r/>
          </w:p>
        </w:tc>
        <w:tc>
          <w:tcPr>
            <w:tcW w:w="7841" w:type="dxa"/>
            <w:vAlign w:val="center"/>
            <w:textDirection w:val="lrTb"/>
            <w:noWrap w:val="false"/>
          </w:tcPr>
          <w:p>
            <w:pPr>
              <w:spacing w:line="360" w:lineRule="auto"/>
              <w:widowControl/>
              <w:rPr>
                <w:lang w:val="zh-CN"/>
              </w:rPr>
            </w:pPr>
            <w:r>
              <w:rPr>
                <w:rFonts w:hint="eastAsia"/>
                <w:lang w:val="zh-CN"/>
              </w:rPr>
              <w:t xml:space="preserve">投标人202</w:t>
            </w:r>
            <w:r>
              <w:rPr>
                <w:rFonts w:hint="eastAsia"/>
              </w:rPr>
              <w:t xml:space="preserve">3</w:t>
            </w:r>
            <w:r>
              <w:rPr>
                <w:rFonts w:hint="eastAsia"/>
                <w:lang w:val="zh-CN"/>
              </w:rPr>
              <w:t xml:space="preserve">年</w:t>
            </w:r>
            <w:r>
              <w:rPr>
                <w:rFonts w:hint="eastAsia"/>
              </w:rPr>
              <w:t xml:space="preserve">10</w:t>
            </w:r>
            <w:r>
              <w:rPr>
                <w:rFonts w:hint="eastAsia"/>
                <w:lang w:val="zh-CN"/>
              </w:rPr>
              <w:t xml:space="preserve">月至今（以合同签订日期为准）承担过类似项目，每有一个得</w:t>
            </w:r>
            <w:r>
              <w:rPr>
                <w:rFonts w:hint="eastAsia"/>
                <w:lang w:val="en-US" w:eastAsia="zh-CN"/>
              </w:rPr>
              <w:t xml:space="preserve">4</w:t>
            </w:r>
            <w:r>
              <w:rPr>
                <w:rFonts w:hint="eastAsia"/>
                <w:lang w:val="zh-CN"/>
              </w:rPr>
              <w:t xml:space="preserve">分，最高得</w:t>
            </w:r>
            <w:r>
              <w:rPr>
                <w:rFonts w:hint="eastAsia"/>
                <w:lang w:val="en-US" w:eastAsia="zh-CN"/>
              </w:rPr>
              <w:t xml:space="preserve">12</w:t>
            </w:r>
            <w:r>
              <w:rPr>
                <w:rFonts w:hint="eastAsia"/>
                <w:lang w:val="zh-CN"/>
              </w:rPr>
              <w:t xml:space="preserve">分。</w:t>
            </w:r>
            <w:r/>
          </w:p>
          <w:p>
            <w:pPr>
              <w:pStyle w:val="883"/>
              <w:ind w:left="0" w:firstLine="0"/>
              <w:spacing w:line="360" w:lineRule="auto"/>
              <w:rPr>
                <w:rFonts w:hint="eastAsia" w:eastAsia="宋体"/>
                <w:lang w:val="zh-CN" w:eastAsia="zh-CN"/>
              </w:rPr>
            </w:pPr>
            <w:r>
              <w:rPr>
                <w:rFonts w:hint="eastAsia" w:ascii="宋体" w:eastAsia="宋体" w:cs="宋体"/>
                <w:szCs w:val="21"/>
              </w:rPr>
              <w:t xml:space="preserve">注：提供项目合同和部分发票</w:t>
            </w:r>
            <w:r>
              <w:rPr>
                <w:rFonts w:hint="eastAsia" w:ascii="宋体" w:eastAsia="宋体" w:cs="宋体"/>
                <w:szCs w:val="21"/>
                <w:lang w:val="en-US" w:eastAsia="zh-CN"/>
              </w:rPr>
              <w:t xml:space="preserve">清晰</w:t>
            </w:r>
            <w:r>
              <w:rPr>
                <w:rFonts w:hint="eastAsia" w:ascii="宋体" w:eastAsia="宋体" w:cs="宋体"/>
                <w:szCs w:val="21"/>
              </w:rPr>
              <w:t xml:space="preserve">复印件，并加盖投标单位公章，否则不得分</w:t>
            </w:r>
            <w:r>
              <w:rPr>
                <w:rFonts w:hint="eastAsia" w:ascii="宋体" w:eastAsia="宋体" w:cs="宋体"/>
                <w:szCs w:val="21"/>
                <w:lang w:eastAsia="zh-CN"/>
              </w:rPr>
              <w:t xml:space="preserve">。</w:t>
            </w:r>
            <w:r/>
          </w:p>
        </w:tc>
        <w:tc>
          <w:tcPr>
            <w:tcW w:w="653" w:type="dxa"/>
            <w:vAlign w:val="center"/>
            <w:textDirection w:val="lrTb"/>
            <w:noWrap w:val="false"/>
          </w:tcPr>
          <w:p>
            <w:pPr>
              <w:jc w:val="center"/>
              <w:rPr>
                <w:rFonts w:hint="default" w:ascii="宋体" w:hAnsi="宋体" w:eastAsia="宋体" w:cs="宋体"/>
                <w:bCs/>
                <w:szCs w:val="21"/>
                <w:lang w:val="en-US" w:eastAsia="zh-CN"/>
              </w:rPr>
            </w:pPr>
            <w:r>
              <w:rPr>
                <w:rFonts w:hint="eastAsia" w:ascii="宋体" w:hAnsi="宋体" w:cs="宋体"/>
                <w:szCs w:val="21"/>
                <w:lang w:val="en-US" w:eastAsia="zh-CN"/>
              </w:rPr>
              <w:t xml:space="preserve">12</w:t>
            </w:r>
            <w:r/>
          </w:p>
        </w:tc>
      </w:tr>
    </w:tbl>
    <w:p>
      <w:pPr>
        <w:pStyle w:val="860"/>
        <w:jc w:val="both"/>
        <w:rPr>
          <w:rFonts w:ascii="宋体" w:hAnsi="宋体" w:eastAsia="宋体" w:cs="宋体"/>
          <w:b/>
          <w:bCs/>
          <w:color w:val="000000"/>
          <w:sz w:val="21"/>
          <w:szCs w:val="21"/>
        </w:rPr>
      </w:pPr>
      <w:r>
        <w:rPr>
          <w:rFonts w:ascii="宋体" w:hAnsi="宋体" w:eastAsia="宋体" w:cs="宋体"/>
          <w:b/>
          <w:bCs/>
          <w:color w:val="000000"/>
          <w:sz w:val="21"/>
          <w:szCs w:val="21"/>
        </w:rPr>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备注：</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1、针对评分标准中评分的每一条，投标人均应提供相关资料并作出相应说明供评委评判，不提供相关资料的视为不具备该项得分的条件。</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2、为确保项目质量，投标人技术及其他部分分值低于</w:t>
      </w:r>
      <w:r>
        <w:rPr>
          <w:rFonts w:hint="eastAsia" w:ascii="宋体" w:hAnsi="宋体" w:cs="宋体"/>
          <w:b/>
          <w:bCs/>
          <w:color w:val="0000ff"/>
          <w:szCs w:val="21"/>
        </w:rPr>
        <w:t xml:space="preserve">75%（</w:t>
      </w:r>
      <w:r>
        <w:rPr>
          <w:rFonts w:hint="eastAsia" w:ascii="宋体" w:hAnsi="宋体" w:cs="宋体"/>
          <w:b/>
          <w:bCs/>
          <w:color w:val="0000ff"/>
          <w:szCs w:val="21"/>
          <w:lang w:val="en-US" w:eastAsia="zh-CN"/>
        </w:rPr>
        <w:t xml:space="preserve">67</w:t>
      </w:r>
      <w:r>
        <w:rPr>
          <w:rFonts w:hint="eastAsia" w:ascii="宋体" w:hAnsi="宋体" w:cs="宋体"/>
          <w:b/>
          <w:bCs/>
          <w:color w:val="0000ff"/>
          <w:szCs w:val="21"/>
        </w:rPr>
        <w:t xml:space="preserve">.5分）</w:t>
      </w:r>
      <w:r>
        <w:rPr>
          <w:rFonts w:hint="eastAsia" w:ascii="宋体" w:hAnsi="宋体" w:cs="宋体"/>
          <w:b/>
          <w:bCs/>
          <w:color w:val="000000"/>
          <w:szCs w:val="21"/>
        </w:rPr>
        <w:t xml:space="preserve">的作无效投标处理。</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3、项目涉及评审的资料均需以电子件形式上传，本项目不收取纸质投标文件及相关原件等纸质材料，仅以投标人提供的电子投标文件为准。</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4、招标人有权对中标人提供相关证明材料的原件进行核查，中标人须无条件配合。</w:t>
      </w:r>
      <w:r/>
    </w:p>
    <w:p>
      <w:pPr>
        <w:pStyle w:val="860"/>
        <w:rPr>
          <w:rFonts w:ascii="宋体" w:hAnsi="宋体" w:cs="宋体"/>
          <w:b/>
          <w:bCs/>
          <w:color w:val="000000"/>
          <w:szCs w:val="21"/>
        </w:rPr>
      </w:pPr>
      <w:r>
        <w:rPr>
          <w:rFonts w:ascii="宋体" w:hAnsi="宋体" w:cs="宋体"/>
          <w:b/>
          <w:bCs/>
          <w:color w:val="000000"/>
          <w:szCs w:val="21"/>
        </w:rPr>
      </w:r>
      <w:r/>
    </w:p>
    <w:p>
      <w:pPr>
        <w:pStyle w:val="860"/>
        <w:rPr>
          <w:rFonts w:ascii="宋体" w:hAnsi="宋体" w:cs="宋体"/>
          <w:b/>
          <w:bCs/>
          <w:color w:val="000000"/>
          <w:szCs w:val="21"/>
        </w:rPr>
      </w:pPr>
      <w:r>
        <w:rPr>
          <w:rFonts w:hint="eastAsia" w:eastAsia="宋体"/>
          <w:b/>
          <w:bCs/>
          <w:sz w:val="21"/>
          <w:szCs w:val="21"/>
        </w:rPr>
        <w:t xml:space="preserve">                                                                                 （全文完）</w:t>
      </w:r>
      <w:r/>
    </w:p>
    <w:p>
      <w:pPr>
        <w:pStyle w:val="1073"/>
        <w:ind w:firstLine="422"/>
        <w:jc w:val="left"/>
        <w:spacing w:line="360" w:lineRule="auto"/>
        <w:rPr>
          <w:rFonts w:eastAsia="宋体"/>
          <w:sz w:val="21"/>
          <w:szCs w:val="21"/>
        </w:rPr>
      </w:pPr>
      <w:r/>
      <w:bookmarkStart w:id="57" w:name="_GoBack"/>
      <w:r/>
      <w:bookmarkEnd w:id="57"/>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LiSu">
    <w:panose1 w:val="02010509060101010101"/>
  </w:font>
  <w:font w:name="Verdana">
    <w:panose1 w:val="020B0604030504040204"/>
  </w:font>
  <w:font w:name="Symbol">
    <w:panose1 w:val="05050102010706020507"/>
  </w:font>
  <w:font w:name="FangSong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Cambria">
    <w:panose1 w:val="02040503050406030204"/>
  </w:font>
  <w:font w:name="Arial Unicode MS">
    <w:panose1 w:val="020B0604020202020204"/>
  </w:font>
  <w:font w:name="Arial">
    <w:panose1 w:val="020B0604020202020204"/>
  </w:font>
  <w:font w:name="创艺简仿宋">
    <w:panose1 w:val="020B0503020202020204"/>
  </w:font>
  <w:font w:name="Arial Black">
    <w:panose1 w:val="020B0A040201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right="36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clear" w:pos="7143" w:leader="none"/>
        <w:tab w:val="right" w:pos="8306" w:leader="none"/>
        <w:tab w:val="clear" w:pos="14287" w:leader="none"/>
      </w:tabs>
      <w:rPr>
        <w:rStyle w:val="887"/>
      </w:rPr>
      <w:framePr w:wrap="around" w:vAnchor="text" w:hAnchor="margin" w:xAlign="right" w:y="1"/>
    </w:pPr>
    <w:r>
      <w:fldChar w:fldCharType="begin"/>
    </w:r>
    <w:r>
      <w:rPr>
        <w:rStyle w:val="887"/>
      </w:rPr>
      <w:instrText xml:space="preserve">PAGE  </w:instrText>
    </w:r>
    <w:r>
      <w:fldChar w:fldCharType="separate"/>
    </w:r>
    <w:r>
      <w:fldChar w:fldCharType="end"/>
    </w:r>
    <w:r/>
  </w:p>
  <w:p>
    <w:pPr>
      <w:pStyle w:val="869"/>
      <w:ind w:right="360" w:firstLine="360"/>
      <w:tabs>
        <w:tab w:val="center" w:pos="4153" w:leader="none"/>
        <w:tab w:val="clear" w:pos="7143" w:leader="none"/>
        <w:tab w:val="right" w:pos="8306" w:leader="none"/>
        <w:tab w:val="clear" w:pos="14287" w:leader="none"/>
      </w:tabs>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clear" w:pos="7143" w:leader="none"/>
        <w:tab w:val="right" w:pos="8306" w:leader="none"/>
        <w:tab w:val="clear" w:pos="14287" w:leader="none"/>
      </w:tabs>
    </w:pPr>
    <w:r>
      <w:rPr>
        <w:rFonts w:hint="eastAsia"/>
      </w:rPr>
      <w:t xml:space="preserve">                                                 </w:t>
    </w:r>
    <w:r>
      <w:t xml:space="preserve">Page </w:t>
    </w:r>
    <w:r>
      <w:fldChar w:fldCharType="begin"/>
    </w:r>
    <w:r>
      <w:rPr>
        <w:rStyle w:val="887"/>
      </w:rPr>
      <w:instrText xml:space="preserve"> PAGE </w:instrText>
    </w:r>
    <w:r>
      <w:fldChar w:fldCharType="separate"/>
    </w:r>
    <w:r>
      <w:rPr>
        <w:rStyle w:val="887"/>
      </w:rPr>
      <w:t xml:space="preserve">1</w:t>
    </w:r>
    <w:r>
      <w:fldChar w:fldCharType="end"/>
    </w:r>
    <w:r>
      <w:t xml:space="preserve"> of </w:t>
    </w:r>
    <w:r>
      <w:fldChar w:fldCharType="begin"/>
    </w:r>
    <w:r>
      <w:instrText xml:space="preserve"> NUMPAGES </w:instrText>
    </w:r>
    <w:r>
      <w:fldChar w:fldCharType="separate"/>
    </w:r>
    <w:r>
      <w:t xml:space="preserve">32</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enter" w:pos="4153" w:leader="none"/>
        <w:tab w:val="clear" w:pos="7143" w:leader="none"/>
        <w:tab w:val="right" w:pos="8306" w:leader="none"/>
        <w:tab w:val="clear" w:pos="14287" w:leader="none"/>
      </w:tabs>
      <w:rPr>
        <w:rFonts w:hint="eastAsia" w:ascii="宋体" w:hAnsi="宋体" w:eastAsia="宋体"/>
        <w:szCs w:val="21"/>
        <w:u w:val="single"/>
        <w:lang w:eastAsia="zh-CN"/>
      </w:rPr>
    </w:pPr>
    <w:r>
      <w:rPr>
        <w:rFonts w:hint="eastAsia" w:ascii="宋体" w:hAnsi="宋体"/>
        <w:u w:val="single"/>
      </w:rPr>
      <w:t xml:space="preserve">苏州昆迪                                          </w:t>
    </w:r>
    <w:r>
      <w:rPr>
        <w:rFonts w:hint="eastAsia" w:ascii="宋体" w:hAnsi="宋体" w:cs="宋体"/>
        <w:szCs w:val="18"/>
        <w:u w:val="single"/>
      </w:rPr>
      <w:t xml:space="preserve">项目编号：</w:t>
    </w:r>
    <w:r>
      <w:rPr>
        <w:rFonts w:hint="eastAsia" w:ascii="宋体" w:hAnsi="宋体" w:cs="宋体"/>
        <w:szCs w:val="18"/>
        <w:u w:val="single"/>
        <w:lang w:eastAsia="zh-CN"/>
      </w:rPr>
      <w:t xml:space="preserve">JSZC-320583-SZKD-G2026-0005</w:t>
    </w:r>
    <w:r/>
  </w:p>
  <w:p>
    <w:pPr>
      <w:pStyle w:val="870"/>
      <w:rPr>
        <w:u w:val="single"/>
      </w:rPr>
    </w:pPr>
    <w:r>
      <w:rPr>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enter" w:pos="4153" w:leader="none"/>
        <w:tab w:val="clear" w:pos="7143" w:leader="none"/>
        <w:tab w:val="right" w:pos="8306" w:leader="none"/>
        <w:tab w:val="clear" w:pos="14287" w:leader="none"/>
      </w:tabs>
      <w:rPr>
        <w:rFonts w:hint="eastAsia" w:ascii="宋体" w:hAnsi="宋体" w:eastAsia="宋体"/>
        <w:szCs w:val="21"/>
        <w:u w:val="single"/>
        <w:lang w:eastAsia="zh-CN"/>
      </w:rPr>
    </w:pPr>
    <w:r>
      <w:rPr>
        <w:rFonts w:hint="eastAsia" w:ascii="宋体" w:hAnsi="宋体"/>
        <w:u w:val="single"/>
      </w:rPr>
      <w:t xml:space="preserve">苏州昆迪                                   </w:t>
    </w:r>
    <w:r>
      <w:rPr>
        <w:rFonts w:hint="eastAsia" w:ascii="宋体" w:hAnsi="宋体" w:cs="宋体"/>
        <w:szCs w:val="18"/>
        <w:u w:val="single"/>
      </w:rPr>
      <w:t xml:space="preserve">项目编号：</w:t>
    </w:r>
    <w:r>
      <w:rPr>
        <w:rFonts w:hint="eastAsia" w:ascii="宋体" w:hAnsi="宋体" w:cs="宋体"/>
        <w:szCs w:val="18"/>
        <w:u w:val="single"/>
        <w:lang w:eastAsia="zh-CN"/>
      </w:rPr>
      <w:t xml:space="preserve">JSZC-320583-SZKD-G2026-0005</w:t>
    </w:r>
    <w:r/>
  </w:p>
  <w:p>
    <w:pPr>
      <w:pStyle w:val="87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enter" w:pos="4153" w:leader="none"/>
        <w:tab w:val="clear" w:pos="7143" w:leader="none"/>
        <w:tab w:val="right" w:pos="8306" w:leader="none"/>
        <w:tab w:val="clear" w:pos="14287" w:leader="none"/>
      </w:tabs>
      <w:rPr>
        <w:rFonts w:ascii="宋体" w:hAnsi="宋体"/>
      </w:rPr>
    </w:pPr>
    <w:r>
      <w:rPr>
        <w:rFonts w:hint="eastAsia" w:ascii="宋体" w:hAnsi="宋体"/>
      </w:rPr>
      <w:t xml:space="preserve">编号：</w:t>
    </w:r>
    <w:r>
      <w:rPr>
        <w:rFonts w:ascii="宋体" w:hAnsi="宋体"/>
      </w:rPr>
      <w:t xml:space="preserve">KSXJ2012-TZ-006</w:t>
    </w:r>
    <w:r>
      <w:rPr>
        <w:rFonts w:hint="eastAsia" w:ascii="宋体" w:hAnsi="宋体"/>
      </w:rPr>
      <w:t xml:space="preserve">                                                                 招标文件</w:t>
    </w:r>
    <w:r/>
  </w:p>
  <w:p>
    <w:pPr>
      <w:rPr>
        <w:rFonts w:ascii="宋体" w:hAnsi="宋体"/>
      </w:rPr>
    </w:pP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pStyle w:val="1118"/>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name w:val="List Paragraph"/>
    <w:basedOn w:val="842"/>
    <w:uiPriority w:val="34"/>
    <w:qFormat/>
    <w:pPr>
      <w:contextualSpacing/>
      <w:ind w:left="720"/>
    </w:pPr>
  </w:style>
  <w:style w:type="paragraph" w:styleId="819">
    <w:name w:val="No Spacing"/>
    <w:uiPriority w:val="1"/>
    <w:qFormat/>
    <w:pPr>
      <w:spacing w:before="0" w:after="0" w:line="240" w:lineRule="auto"/>
    </w:pPr>
  </w:style>
  <w:style w:type="paragraph" w:styleId="820">
    <w:name w:val="Quote"/>
    <w:basedOn w:val="842"/>
    <w:next w:val="842"/>
    <w:link w:val="906"/>
    <w:uiPriority w:val="29"/>
    <w:qFormat/>
    <w:pPr>
      <w:ind w:left="720" w:right="720"/>
    </w:pPr>
    <w:rPr>
      <w:i/>
    </w:rPr>
  </w:style>
  <w:style w:type="paragraph" w:styleId="821">
    <w:name w:val="Intense Quote"/>
    <w:basedOn w:val="842"/>
    <w:next w:val="842"/>
    <w:link w:val="9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22">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1">
    <w:name w:val="TOC Heading"/>
    <w:uiPriority w:val="39"/>
    <w:unhideWhenUsed/>
  </w:style>
  <w:style w:type="paragraph" w:styleId="842" w:default="1">
    <w:name w:val="Normal"/>
    <w:next w:val="854"/>
    <w:uiPriority w:val="0"/>
    <w:qFormat/>
    <w:pPr>
      <w:jc w:val="both"/>
      <w:widowControl w:val="off"/>
    </w:pPr>
    <w:rPr>
      <w:rFonts w:ascii="Times New Roman" w:hAnsi="Times New Roman" w:eastAsia="宋体" w:cs="Times New Roman"/>
      <w:sz w:val="21"/>
      <w:szCs w:val="24"/>
      <w:lang w:val="en-US" w:eastAsia="zh-CN" w:bidi="ar-SA"/>
    </w:rPr>
  </w:style>
  <w:style w:type="paragraph" w:styleId="843">
    <w:name w:val="Heading 1"/>
    <w:basedOn w:val="842"/>
    <w:next w:val="842"/>
    <w:link w:val="913"/>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914"/>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915"/>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916"/>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917"/>
    <w:uiPriority w:val="9"/>
    <w:unhideWhenUsed/>
    <w:qFormat/>
    <w:pPr>
      <w:keepLines/>
      <w:keepNext/>
      <w:spacing w:before="320" w:after="200"/>
      <w:outlineLvl w:val="4"/>
    </w:pPr>
    <w:rPr>
      <w:rFonts w:ascii="Arial" w:hAnsi="Arial" w:eastAsia="Arial" w:cs="Arial"/>
      <w:b/>
      <w:bCs/>
      <w:sz w:val="24"/>
    </w:rPr>
  </w:style>
  <w:style w:type="paragraph" w:styleId="848">
    <w:name w:val="Heading 6"/>
    <w:basedOn w:val="842"/>
    <w:next w:val="842"/>
    <w:link w:val="918"/>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920"/>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921"/>
    <w:uiPriority w:val="9"/>
    <w:unhideWhenUsed/>
    <w:qFormat/>
    <w:pPr>
      <w:keepLines/>
      <w:keepNext/>
      <w:spacing w:before="320" w:after="200"/>
      <w:outlineLvl w:val="8"/>
    </w:pPr>
    <w:rPr>
      <w:rFonts w:ascii="Arial" w:hAnsi="Arial" w:eastAsia="Arial" w:cs="Arial"/>
      <w:i/>
      <w:iCs/>
      <w:szCs w:val="21"/>
    </w:rPr>
  </w:style>
  <w:style w:type="character" w:styleId="852" w:default="1">
    <w:name w:val="Default Paragraph Font"/>
    <w:uiPriority w:val="1"/>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customStyle="1">
    <w:name w:val="标题 21"/>
    <w:basedOn w:val="842"/>
    <w:next w:val="842"/>
    <w:uiPriority w:val="0"/>
    <w:qFormat/>
    <w:pPr>
      <w:keepLines/>
      <w:keepNext/>
      <w:spacing w:before="260" w:after="260" w:line="416" w:lineRule="auto"/>
      <w:outlineLvl w:val="1"/>
    </w:pPr>
    <w:rPr>
      <w:rFonts w:ascii="Cambria" w:hAnsi="Cambria"/>
      <w:b/>
      <w:bCs/>
      <w:sz w:val="32"/>
      <w:szCs w:val="32"/>
    </w:rPr>
  </w:style>
  <w:style w:type="paragraph" w:styleId="855">
    <w:name w:val="toc 7"/>
    <w:basedOn w:val="842"/>
    <w:next w:val="842"/>
    <w:uiPriority w:val="39"/>
    <w:unhideWhenUsed/>
    <w:qFormat/>
    <w:pPr>
      <w:ind w:left="1701"/>
      <w:spacing w:after="57"/>
    </w:pPr>
  </w:style>
  <w:style w:type="paragraph" w:styleId="856">
    <w:name w:val="table of authorities"/>
    <w:basedOn w:val="842"/>
    <w:next w:val="842"/>
    <w:uiPriority w:val="0"/>
    <w:qFormat/>
    <w:pPr>
      <w:ind w:left="420"/>
    </w:pPr>
    <w:rPr>
      <w:szCs w:val="20"/>
    </w:rPr>
  </w:style>
  <w:style w:type="paragraph" w:styleId="857">
    <w:name w:val="Normal Indent"/>
    <w:basedOn w:val="842"/>
    <w:uiPriority w:val="0"/>
    <w:qFormat/>
    <w:pPr>
      <w:ind w:firstLine="420"/>
    </w:pPr>
  </w:style>
  <w:style w:type="paragraph" w:styleId="858">
    <w:name w:val="Caption"/>
    <w:basedOn w:val="842"/>
    <w:next w:val="84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59">
    <w:name w:val="annotation text"/>
    <w:basedOn w:val="842"/>
    <w:uiPriority w:val="99"/>
    <w:unhideWhenUsed/>
    <w:qFormat/>
    <w:pPr>
      <w:jc w:val="left"/>
    </w:pPr>
  </w:style>
  <w:style w:type="paragraph" w:styleId="860">
    <w:name w:val="Body Text"/>
    <w:basedOn w:val="842"/>
    <w:uiPriority w:val="0"/>
    <w:qFormat/>
    <w:pPr>
      <w:jc w:val="center"/>
    </w:pPr>
    <w:rPr>
      <w:rFonts w:ascii="方正大黑简体" w:eastAsia="方正大黑简体"/>
      <w:position w:val="6"/>
      <w:sz w:val="30"/>
      <w:szCs w:val="20"/>
    </w:rPr>
  </w:style>
  <w:style w:type="paragraph" w:styleId="861">
    <w:name w:val="Body Text Indent"/>
    <w:basedOn w:val="842"/>
    <w:uiPriority w:val="0"/>
    <w:qFormat/>
    <w:pPr>
      <w:ind w:left="570"/>
      <w:spacing w:line="520" w:lineRule="exact"/>
    </w:pPr>
    <w:rPr>
      <w:rFonts w:ascii="方正仿宋简体" w:hAnsi="创艺简仿宋" w:eastAsia="方正仿宋简体"/>
    </w:rPr>
  </w:style>
  <w:style w:type="paragraph" w:styleId="862">
    <w:name w:val="toc 5"/>
    <w:basedOn w:val="842"/>
    <w:next w:val="842"/>
    <w:uiPriority w:val="39"/>
    <w:unhideWhenUsed/>
    <w:qFormat/>
    <w:pPr>
      <w:ind w:left="1134"/>
      <w:spacing w:after="57"/>
    </w:pPr>
  </w:style>
  <w:style w:type="paragraph" w:styleId="863">
    <w:name w:val="toc 3"/>
    <w:basedOn w:val="842"/>
    <w:next w:val="842"/>
    <w:uiPriority w:val="39"/>
    <w:unhideWhenUsed/>
    <w:qFormat/>
    <w:pPr>
      <w:ind w:left="567"/>
      <w:spacing w:after="57"/>
    </w:pPr>
  </w:style>
  <w:style w:type="paragraph" w:styleId="864">
    <w:name w:val="Plain Text"/>
    <w:basedOn w:val="842"/>
    <w:uiPriority w:val="0"/>
    <w:qFormat/>
    <w:rPr>
      <w:rFonts w:ascii="宋体" w:hAnsi="Courier New" w:eastAsia="KaiTi_GB2312"/>
      <w:sz w:val="28"/>
      <w:szCs w:val="20"/>
    </w:rPr>
  </w:style>
  <w:style w:type="paragraph" w:styleId="865">
    <w:name w:val="toc 8"/>
    <w:basedOn w:val="842"/>
    <w:next w:val="842"/>
    <w:uiPriority w:val="39"/>
    <w:unhideWhenUsed/>
    <w:qFormat/>
    <w:pPr>
      <w:ind w:left="1984"/>
      <w:spacing w:after="57"/>
    </w:pPr>
  </w:style>
  <w:style w:type="paragraph" w:styleId="866">
    <w:name w:val="Date"/>
    <w:basedOn w:val="842"/>
    <w:next w:val="842"/>
    <w:uiPriority w:val="0"/>
    <w:qFormat/>
    <w:rPr>
      <w:rFonts w:hint="eastAsia" w:ascii="宋体" w:hAnsi="宋体" w:eastAsia="KaiTi_GB2312"/>
      <w:sz w:val="24"/>
      <w:szCs w:val="20"/>
    </w:rPr>
  </w:style>
  <w:style w:type="paragraph" w:styleId="867">
    <w:name w:val="endnote text"/>
    <w:basedOn w:val="842"/>
    <w:link w:val="1058"/>
    <w:uiPriority w:val="99"/>
    <w:unhideWhenUsed/>
    <w:qFormat/>
    <w:rPr>
      <w:sz w:val="20"/>
    </w:rPr>
  </w:style>
  <w:style w:type="paragraph" w:styleId="868">
    <w:name w:val="Balloon Text"/>
    <w:basedOn w:val="842"/>
    <w:link w:val="1181"/>
    <w:uiPriority w:val="99"/>
    <w:unhideWhenUsed/>
    <w:qFormat/>
    <w:rPr>
      <w:sz w:val="18"/>
      <w:szCs w:val="18"/>
    </w:rPr>
  </w:style>
  <w:style w:type="paragraph" w:styleId="869">
    <w:name w:val="Footer"/>
    <w:basedOn w:val="842"/>
    <w:link w:val="931"/>
    <w:uiPriority w:val="99"/>
    <w:unhideWhenUsed/>
    <w:qFormat/>
    <w:pPr>
      <w:tabs>
        <w:tab w:val="center" w:pos="7143" w:leader="none"/>
        <w:tab w:val="right" w:pos="14287" w:leader="none"/>
      </w:tabs>
    </w:pPr>
  </w:style>
  <w:style w:type="paragraph" w:styleId="870">
    <w:name w:val="Header"/>
    <w:basedOn w:val="842"/>
    <w:link w:val="929"/>
    <w:uiPriority w:val="99"/>
    <w:unhideWhenUsed/>
    <w:qFormat/>
    <w:pPr>
      <w:tabs>
        <w:tab w:val="center" w:pos="7143" w:leader="none"/>
        <w:tab w:val="right" w:pos="14287" w:leader="none"/>
      </w:tabs>
    </w:pPr>
  </w:style>
  <w:style w:type="paragraph" w:styleId="871">
    <w:name w:val="toc 1"/>
    <w:basedOn w:val="842"/>
    <w:next w:val="842"/>
    <w:uiPriority w:val="39"/>
    <w:unhideWhenUsed/>
    <w:qFormat/>
    <w:pPr>
      <w:spacing w:after="57"/>
    </w:pPr>
  </w:style>
  <w:style w:type="paragraph" w:styleId="872">
    <w:name w:val="toc 4"/>
    <w:basedOn w:val="842"/>
    <w:next w:val="842"/>
    <w:uiPriority w:val="39"/>
    <w:unhideWhenUsed/>
    <w:qFormat/>
    <w:pPr>
      <w:ind w:left="850"/>
      <w:spacing w:after="57"/>
    </w:pPr>
  </w:style>
  <w:style w:type="paragraph" w:styleId="873">
    <w:name w:val="Subtitle"/>
    <w:basedOn w:val="842"/>
    <w:next w:val="842"/>
    <w:link w:val="924"/>
    <w:uiPriority w:val="11"/>
    <w:qFormat/>
    <w:pPr>
      <w:spacing w:before="200" w:after="200"/>
    </w:pPr>
    <w:rPr>
      <w:sz w:val="24"/>
    </w:rPr>
  </w:style>
  <w:style w:type="paragraph" w:styleId="874">
    <w:name w:val="footnote text"/>
    <w:basedOn w:val="842"/>
    <w:link w:val="1057"/>
    <w:uiPriority w:val="99"/>
    <w:unhideWhenUsed/>
    <w:qFormat/>
    <w:pPr>
      <w:spacing w:after="40"/>
    </w:pPr>
    <w:rPr>
      <w:sz w:val="18"/>
    </w:rPr>
  </w:style>
  <w:style w:type="paragraph" w:styleId="875">
    <w:name w:val="toc 6"/>
    <w:basedOn w:val="842"/>
    <w:next w:val="842"/>
    <w:uiPriority w:val="39"/>
    <w:unhideWhenUsed/>
    <w:qFormat/>
    <w:pPr>
      <w:ind w:left="1417"/>
      <w:spacing w:after="57"/>
    </w:pPr>
  </w:style>
  <w:style w:type="paragraph" w:styleId="876">
    <w:name w:val="Body Text Indent 3"/>
    <w:basedOn w:val="842"/>
    <w:uiPriority w:val="0"/>
    <w:qFormat/>
    <w:pPr>
      <w:ind w:left="420"/>
      <w:spacing w:after="120"/>
    </w:pPr>
    <w:rPr>
      <w:sz w:val="16"/>
      <w:szCs w:val="16"/>
    </w:rPr>
  </w:style>
  <w:style w:type="paragraph" w:styleId="877">
    <w:name w:val="table of figures"/>
    <w:basedOn w:val="842"/>
    <w:next w:val="842"/>
    <w:uiPriority w:val="99"/>
    <w:unhideWhenUsed/>
    <w:qFormat/>
  </w:style>
  <w:style w:type="paragraph" w:styleId="878">
    <w:name w:val="toc 2"/>
    <w:basedOn w:val="842"/>
    <w:next w:val="842"/>
    <w:uiPriority w:val="39"/>
    <w:unhideWhenUsed/>
    <w:qFormat/>
    <w:pPr>
      <w:ind w:left="283"/>
      <w:spacing w:after="57"/>
    </w:pPr>
  </w:style>
  <w:style w:type="paragraph" w:styleId="879">
    <w:name w:val="toc 9"/>
    <w:basedOn w:val="842"/>
    <w:next w:val="842"/>
    <w:uiPriority w:val="39"/>
    <w:unhideWhenUsed/>
    <w:qFormat/>
    <w:pPr>
      <w:ind w:left="2268"/>
      <w:spacing w:after="57"/>
    </w:pPr>
  </w:style>
  <w:style w:type="paragraph" w:styleId="880">
    <w:name w:val="Body Text 2"/>
    <w:basedOn w:val="842"/>
    <w:uiPriority w:val="0"/>
    <w:qFormat/>
    <w:pPr>
      <w:spacing w:after="120" w:line="480" w:lineRule="auto"/>
    </w:pPr>
    <w:rPr>
      <w:rFonts w:ascii="Tahoma" w:hAnsi="Tahoma"/>
    </w:rPr>
  </w:style>
  <w:style w:type="paragraph" w:styleId="881">
    <w:name w:val="Normal (Web)"/>
    <w:basedOn w:val="842"/>
    <w:uiPriority w:val="0"/>
    <w:qFormat/>
    <w:pPr>
      <w:jc w:val="left"/>
      <w:spacing w:before="100" w:beforeAutospacing="1" w:after="100" w:afterAutospacing="1"/>
    </w:pPr>
    <w:rPr>
      <w:sz w:val="24"/>
    </w:rPr>
  </w:style>
  <w:style w:type="paragraph" w:styleId="882">
    <w:name w:val="Title"/>
    <w:basedOn w:val="842"/>
    <w:next w:val="842"/>
    <w:link w:val="923"/>
    <w:uiPriority w:val="10"/>
    <w:qFormat/>
    <w:pPr>
      <w:contextualSpacing/>
      <w:spacing w:before="300" w:after="200"/>
    </w:pPr>
    <w:rPr>
      <w:sz w:val="48"/>
      <w:szCs w:val="48"/>
    </w:rPr>
  </w:style>
  <w:style w:type="paragraph" w:styleId="883">
    <w:name w:val="Body Text First Indent 2"/>
    <w:basedOn w:val="861"/>
    <w:uiPriority w:val="99"/>
    <w:unhideWhenUsed/>
    <w:qFormat/>
    <w:pPr>
      <w:ind w:left="420" w:firstLine="200"/>
      <w:spacing w:after="120" w:line="240" w:lineRule="auto"/>
    </w:pPr>
    <w:rPr>
      <w:rFonts w:hAnsi="宋体"/>
    </w:rPr>
  </w:style>
  <w:style w:type="table" w:styleId="8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Strong"/>
    <w:basedOn w:val="852"/>
    <w:uiPriority w:val="22"/>
    <w:qFormat/>
    <w:rPr>
      <w:b/>
    </w:rPr>
  </w:style>
  <w:style w:type="character" w:styleId="886">
    <w:name w:val="endnote reference"/>
    <w:uiPriority w:val="99"/>
    <w:unhideWhenUsed/>
    <w:qFormat/>
    <w:rPr>
      <w:vertAlign w:val="superscript"/>
    </w:rPr>
  </w:style>
  <w:style w:type="character" w:styleId="887">
    <w:name w:val="page number"/>
    <w:uiPriority w:val="0"/>
    <w:qFormat/>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footnote reference"/>
    <w:uiPriority w:val="99"/>
    <w:unhideWhenUsed/>
    <w:qFormat/>
    <w:rPr>
      <w:vertAlign w:val="superscript"/>
    </w:rPr>
  </w:style>
  <w:style w:type="paragraph" w:styleId="890" w:customStyle="1">
    <w:name w:val="正文首行缩进 21"/>
    <w:basedOn w:val="891"/>
    <w:uiPriority w:val="99"/>
    <w:unhideWhenUsed/>
    <w:qFormat/>
    <w:pPr>
      <w:ind w:firstLine="420"/>
    </w:pPr>
  </w:style>
  <w:style w:type="paragraph" w:styleId="891" w:customStyle="1">
    <w:name w:val="正文文本缩进11"/>
    <w:basedOn w:val="842"/>
    <w:uiPriority w:val="0"/>
    <w:qFormat/>
    <w:pPr>
      <w:ind w:left="570"/>
      <w:spacing w:line="520" w:lineRule="exact"/>
    </w:pPr>
    <w:rPr>
      <w:rFonts w:ascii="方正仿宋简体" w:hAnsi="创艺简仿宋" w:eastAsia="方正仿宋简体"/>
      <w:sz w:val="24"/>
      <w:szCs w:val="20"/>
    </w:rPr>
  </w:style>
  <w:style w:type="paragraph" w:styleId="892" w:customStyle="1">
    <w:name w:val="正文文本缩进1"/>
    <w:basedOn w:val="842"/>
    <w:next w:val="893"/>
    <w:link w:val="1074"/>
    <w:uiPriority w:val="0"/>
    <w:qFormat/>
    <w:pPr>
      <w:ind w:left="570"/>
      <w:spacing w:line="520" w:lineRule="exact"/>
    </w:pPr>
    <w:rPr>
      <w:rFonts w:ascii="方正仿宋简体" w:hAnsi="创艺简仿宋" w:eastAsia="方正仿宋简体"/>
      <w:sz w:val="24"/>
      <w:szCs w:val="20"/>
    </w:rPr>
  </w:style>
  <w:style w:type="paragraph" w:styleId="893" w:customStyle="1">
    <w:name w:val="寄信人地址1"/>
    <w:basedOn w:val="842"/>
    <w:uiPriority w:val="0"/>
    <w:qFormat/>
    <w:rPr>
      <w:rFonts w:ascii="Arial" w:hAnsi="Arial" w:eastAsia="KaiTi_GB2312"/>
      <w:sz w:val="26"/>
    </w:rPr>
  </w:style>
  <w:style w:type="paragraph" w:styleId="894" w:customStyle="1">
    <w:name w:val="段"/>
    <w:next w:val="842"/>
    <w:uiPriority w:val="0"/>
    <w:qFormat/>
    <w:pPr>
      <w:ind w:firstLine="200"/>
      <w:jc w:val="both"/>
    </w:pPr>
    <w:rPr>
      <w:rFonts w:ascii="宋体" w:hAnsi="Times New Roman" w:eastAsia="宋体" w:cs="Times New Roman"/>
      <w:sz w:val="21"/>
      <w:szCs w:val="22"/>
      <w:lang w:val="en-US" w:eastAsia="zh-CN" w:bidi="ar-SA"/>
    </w:rPr>
  </w:style>
  <w:style w:type="character" w:styleId="895" w:customStyle="1">
    <w:name w:val="Heading 1 Char"/>
    <w:basedOn w:val="852"/>
    <w:uiPriority w:val="9"/>
    <w:qFormat/>
    <w:rPr>
      <w:rFonts w:ascii="Arial" w:hAnsi="Arial" w:eastAsia="Arial" w:cs="Arial"/>
      <w:sz w:val="40"/>
      <w:szCs w:val="40"/>
    </w:rPr>
  </w:style>
  <w:style w:type="character" w:styleId="896" w:customStyle="1">
    <w:name w:val="Heading 2 Char"/>
    <w:basedOn w:val="852"/>
    <w:uiPriority w:val="9"/>
    <w:qFormat/>
    <w:rPr>
      <w:rFonts w:ascii="Arial" w:hAnsi="Arial" w:eastAsia="Arial" w:cs="Arial"/>
      <w:sz w:val="34"/>
    </w:rPr>
  </w:style>
  <w:style w:type="character" w:styleId="897" w:customStyle="1">
    <w:name w:val="Heading 3 Char"/>
    <w:basedOn w:val="852"/>
    <w:uiPriority w:val="9"/>
    <w:qFormat/>
    <w:rPr>
      <w:rFonts w:ascii="Arial" w:hAnsi="Arial" w:eastAsia="Arial" w:cs="Arial"/>
      <w:sz w:val="30"/>
      <w:szCs w:val="30"/>
    </w:rPr>
  </w:style>
  <w:style w:type="character" w:styleId="898" w:customStyle="1">
    <w:name w:val="Heading 4 Char"/>
    <w:basedOn w:val="852"/>
    <w:uiPriority w:val="9"/>
    <w:qFormat/>
    <w:rPr>
      <w:rFonts w:ascii="Arial" w:hAnsi="Arial" w:eastAsia="Arial" w:cs="Arial"/>
      <w:b/>
      <w:bCs/>
      <w:sz w:val="26"/>
      <w:szCs w:val="26"/>
    </w:rPr>
  </w:style>
  <w:style w:type="character" w:styleId="899" w:customStyle="1">
    <w:name w:val="Heading 5 Char"/>
    <w:basedOn w:val="852"/>
    <w:uiPriority w:val="9"/>
    <w:qFormat/>
    <w:rPr>
      <w:rFonts w:ascii="Arial" w:hAnsi="Arial" w:eastAsia="Arial" w:cs="Arial"/>
      <w:b/>
      <w:bCs/>
      <w:sz w:val="24"/>
      <w:szCs w:val="24"/>
    </w:rPr>
  </w:style>
  <w:style w:type="character" w:styleId="900" w:customStyle="1">
    <w:name w:val="Heading 6 Char"/>
    <w:basedOn w:val="852"/>
    <w:uiPriority w:val="9"/>
    <w:qFormat/>
    <w:rPr>
      <w:rFonts w:ascii="Arial" w:hAnsi="Arial" w:eastAsia="Arial" w:cs="Arial"/>
      <w:b/>
      <w:bCs/>
      <w:sz w:val="22"/>
      <w:szCs w:val="22"/>
    </w:rPr>
  </w:style>
  <w:style w:type="character" w:styleId="901" w:customStyle="1">
    <w:name w:val="Heading 7 Char"/>
    <w:basedOn w:val="852"/>
    <w:uiPriority w:val="9"/>
    <w:qFormat/>
    <w:rPr>
      <w:rFonts w:ascii="Arial" w:hAnsi="Arial" w:eastAsia="Arial" w:cs="Arial"/>
      <w:b/>
      <w:bCs/>
      <w:i/>
      <w:iCs/>
      <w:sz w:val="22"/>
      <w:szCs w:val="22"/>
    </w:rPr>
  </w:style>
  <w:style w:type="character" w:styleId="902" w:customStyle="1">
    <w:name w:val="Heading 8 Char"/>
    <w:basedOn w:val="852"/>
    <w:uiPriority w:val="9"/>
    <w:qFormat/>
    <w:rPr>
      <w:rFonts w:ascii="Arial" w:hAnsi="Arial" w:eastAsia="Arial" w:cs="Arial"/>
      <w:i/>
      <w:iCs/>
      <w:sz w:val="22"/>
      <w:szCs w:val="22"/>
    </w:rPr>
  </w:style>
  <w:style w:type="character" w:styleId="903" w:customStyle="1">
    <w:name w:val="Heading 9 Char"/>
    <w:basedOn w:val="852"/>
    <w:uiPriority w:val="9"/>
    <w:qFormat/>
    <w:rPr>
      <w:rFonts w:ascii="Arial" w:hAnsi="Arial" w:eastAsia="Arial" w:cs="Arial"/>
      <w:i/>
      <w:iCs/>
      <w:sz w:val="21"/>
      <w:szCs w:val="21"/>
    </w:rPr>
  </w:style>
  <w:style w:type="character" w:styleId="904" w:customStyle="1">
    <w:name w:val="Title Char"/>
    <w:basedOn w:val="852"/>
    <w:uiPriority w:val="10"/>
    <w:qFormat/>
    <w:rPr>
      <w:sz w:val="48"/>
      <w:szCs w:val="48"/>
    </w:rPr>
  </w:style>
  <w:style w:type="character" w:styleId="905" w:customStyle="1">
    <w:name w:val="Subtitle Char"/>
    <w:basedOn w:val="852"/>
    <w:uiPriority w:val="11"/>
    <w:qFormat/>
    <w:rPr>
      <w:sz w:val="24"/>
      <w:szCs w:val="24"/>
    </w:rPr>
  </w:style>
  <w:style w:type="character" w:styleId="906" w:customStyle="1">
    <w:name w:val="Quote Char"/>
    <w:uiPriority w:val="29"/>
    <w:qFormat/>
    <w:rPr>
      <w:i/>
    </w:rPr>
  </w:style>
  <w:style w:type="character" w:styleId="907" w:customStyle="1">
    <w:name w:val="Intense Quote Char"/>
    <w:uiPriority w:val="30"/>
    <w:qFormat/>
    <w:rPr>
      <w:i/>
    </w:rPr>
  </w:style>
  <w:style w:type="character" w:styleId="908" w:customStyle="1">
    <w:name w:val="Header Char"/>
    <w:basedOn w:val="852"/>
    <w:uiPriority w:val="99"/>
    <w:qFormat/>
  </w:style>
  <w:style w:type="character" w:styleId="909" w:customStyle="1">
    <w:name w:val="Caption Char"/>
    <w:uiPriority w:val="99"/>
    <w:qFormat/>
  </w:style>
  <w:style w:type="character" w:styleId="910" w:customStyle="1">
    <w:name w:val="Footnote Text Char"/>
    <w:uiPriority w:val="99"/>
    <w:qFormat/>
    <w:rPr>
      <w:sz w:val="18"/>
    </w:rPr>
  </w:style>
  <w:style w:type="character" w:styleId="911" w:customStyle="1">
    <w:name w:val="Endnote Text Char"/>
    <w:uiPriority w:val="99"/>
    <w:qFormat/>
    <w:rPr>
      <w:sz w:val="20"/>
    </w:rPr>
  </w:style>
  <w:style w:type="paragraph" w:styleId="912" w:customStyle="1">
    <w:name w:val="TOC 标题1"/>
    <w:uiPriority w:val="39"/>
    <w:unhideWhenUsed/>
    <w:qFormat/>
    <w:rPr>
      <w:rFonts w:ascii="Times New Roman" w:hAnsi="Times New Roman" w:eastAsia="宋体" w:cs="Times New Roman"/>
      <w:lang w:val="en-US" w:eastAsia="zh-CN" w:bidi="ar-SA"/>
    </w:rPr>
  </w:style>
  <w:style w:type="character" w:styleId="913" w:customStyle="1">
    <w:name w:val="标题 1 字符"/>
    <w:link w:val="843"/>
    <w:uiPriority w:val="9"/>
    <w:qFormat/>
    <w:rPr>
      <w:rFonts w:ascii="Arial" w:hAnsi="Arial" w:eastAsia="Arial" w:cs="Arial"/>
      <w:sz w:val="40"/>
      <w:szCs w:val="40"/>
    </w:rPr>
  </w:style>
  <w:style w:type="character" w:styleId="914" w:customStyle="1">
    <w:name w:val="标题 2 字符"/>
    <w:link w:val="844"/>
    <w:uiPriority w:val="9"/>
    <w:qFormat/>
    <w:rPr>
      <w:rFonts w:ascii="Arial" w:hAnsi="Arial" w:eastAsia="Arial" w:cs="Arial"/>
      <w:sz w:val="34"/>
    </w:rPr>
  </w:style>
  <w:style w:type="character" w:styleId="915" w:customStyle="1">
    <w:name w:val="标题 3 字符"/>
    <w:link w:val="845"/>
    <w:uiPriority w:val="9"/>
    <w:qFormat/>
    <w:rPr>
      <w:rFonts w:ascii="Arial" w:hAnsi="Arial" w:eastAsia="Arial" w:cs="Arial"/>
      <w:sz w:val="30"/>
      <w:szCs w:val="30"/>
    </w:rPr>
  </w:style>
  <w:style w:type="character" w:styleId="916" w:customStyle="1">
    <w:name w:val="标题 4 字符"/>
    <w:link w:val="846"/>
    <w:uiPriority w:val="9"/>
    <w:qFormat/>
    <w:rPr>
      <w:rFonts w:ascii="Arial" w:hAnsi="Arial" w:eastAsia="Arial" w:cs="Arial"/>
      <w:b/>
      <w:bCs/>
      <w:sz w:val="26"/>
      <w:szCs w:val="26"/>
    </w:rPr>
  </w:style>
  <w:style w:type="character" w:styleId="917" w:customStyle="1">
    <w:name w:val="标题 5 字符"/>
    <w:link w:val="847"/>
    <w:uiPriority w:val="9"/>
    <w:qFormat/>
    <w:rPr>
      <w:rFonts w:ascii="Arial" w:hAnsi="Arial" w:eastAsia="Arial" w:cs="Arial"/>
      <w:b/>
      <w:bCs/>
      <w:sz w:val="24"/>
      <w:szCs w:val="24"/>
    </w:rPr>
  </w:style>
  <w:style w:type="character" w:styleId="918" w:customStyle="1">
    <w:name w:val="标题 6 字符"/>
    <w:link w:val="848"/>
    <w:uiPriority w:val="9"/>
    <w:qFormat/>
    <w:rPr>
      <w:rFonts w:ascii="Arial" w:hAnsi="Arial" w:eastAsia="Arial" w:cs="Arial"/>
      <w:b/>
      <w:bCs/>
      <w:sz w:val="22"/>
      <w:szCs w:val="22"/>
    </w:rPr>
  </w:style>
  <w:style w:type="character" w:styleId="919" w:customStyle="1">
    <w:name w:val="标题 7 字符"/>
    <w:link w:val="849"/>
    <w:uiPriority w:val="9"/>
    <w:qFormat/>
    <w:rPr>
      <w:rFonts w:ascii="Arial" w:hAnsi="Arial" w:eastAsia="Arial" w:cs="Arial"/>
      <w:b/>
      <w:bCs/>
      <w:i/>
      <w:iCs/>
      <w:sz w:val="22"/>
      <w:szCs w:val="22"/>
    </w:rPr>
  </w:style>
  <w:style w:type="character" w:styleId="920" w:customStyle="1">
    <w:name w:val="标题 8 字符"/>
    <w:link w:val="850"/>
    <w:uiPriority w:val="9"/>
    <w:qFormat/>
    <w:rPr>
      <w:rFonts w:ascii="Arial" w:hAnsi="Arial" w:eastAsia="Arial" w:cs="Arial"/>
      <w:i/>
      <w:iCs/>
      <w:sz w:val="22"/>
      <w:szCs w:val="22"/>
    </w:rPr>
  </w:style>
  <w:style w:type="character" w:styleId="921" w:customStyle="1">
    <w:name w:val="标题 9 字符"/>
    <w:link w:val="851"/>
    <w:uiPriority w:val="9"/>
    <w:qFormat/>
    <w:rPr>
      <w:rFonts w:ascii="Arial" w:hAnsi="Arial" w:eastAsia="Arial" w:cs="Arial"/>
      <w:i/>
      <w:iCs/>
      <w:sz w:val="21"/>
      <w:szCs w:val="21"/>
    </w:rPr>
  </w:style>
  <w:style w:type="paragraph" w:styleId="922" w:customStyle="1">
    <w:name w:val="无间隔1"/>
    <w:uiPriority w:val="1"/>
    <w:qFormat/>
    <w:rPr>
      <w:rFonts w:ascii="Times New Roman" w:hAnsi="Times New Roman" w:eastAsia="宋体" w:cs="Times New Roman"/>
      <w:lang w:val="en-US" w:eastAsia="zh-CN" w:bidi="ar-SA"/>
    </w:rPr>
  </w:style>
  <w:style w:type="character" w:styleId="923" w:customStyle="1">
    <w:name w:val="标题 字符"/>
    <w:link w:val="882"/>
    <w:uiPriority w:val="10"/>
    <w:qFormat/>
    <w:rPr>
      <w:sz w:val="48"/>
      <w:szCs w:val="48"/>
    </w:rPr>
  </w:style>
  <w:style w:type="character" w:styleId="924" w:customStyle="1">
    <w:name w:val="副标题 字符"/>
    <w:link w:val="873"/>
    <w:uiPriority w:val="11"/>
    <w:qFormat/>
    <w:rPr>
      <w:sz w:val="24"/>
      <w:szCs w:val="24"/>
    </w:rPr>
  </w:style>
  <w:style w:type="paragraph" w:styleId="925" w:customStyle="1">
    <w:name w:val="引用1"/>
    <w:basedOn w:val="842"/>
    <w:next w:val="842"/>
    <w:link w:val="926"/>
    <w:uiPriority w:val="29"/>
    <w:qFormat/>
    <w:pPr>
      <w:ind w:left="720" w:right="720"/>
    </w:pPr>
    <w:rPr>
      <w:i/>
    </w:rPr>
  </w:style>
  <w:style w:type="character" w:styleId="926" w:customStyle="1">
    <w:name w:val="引用 Char"/>
    <w:link w:val="925"/>
    <w:uiPriority w:val="29"/>
    <w:qFormat/>
    <w:rPr>
      <w:i/>
    </w:rPr>
  </w:style>
  <w:style w:type="paragraph" w:styleId="927" w:customStyle="1">
    <w:name w:val="明显引用1"/>
    <w:basedOn w:val="842"/>
    <w:next w:val="842"/>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Char"/>
    <w:link w:val="927"/>
    <w:uiPriority w:val="30"/>
    <w:qFormat/>
    <w:rPr>
      <w:i/>
    </w:rPr>
  </w:style>
  <w:style w:type="character" w:styleId="929" w:customStyle="1">
    <w:name w:val="页眉 字符"/>
    <w:link w:val="870"/>
    <w:uiPriority w:val="99"/>
    <w:qFormat/>
  </w:style>
  <w:style w:type="character" w:styleId="930" w:customStyle="1">
    <w:name w:val="Footer Char"/>
    <w:uiPriority w:val="99"/>
    <w:qFormat/>
  </w:style>
  <w:style w:type="character" w:styleId="931" w:customStyle="1">
    <w:name w:val="页脚 字符"/>
    <w:link w:val="869"/>
    <w:uiPriority w:val="99"/>
    <w:qFormat/>
  </w:style>
  <w:style w:type="table" w:styleId="9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7" w:customStyle="1">
    <w:name w:val="脚注文本 字符"/>
    <w:link w:val="874"/>
    <w:uiPriority w:val="99"/>
    <w:qFormat/>
    <w:rPr>
      <w:sz w:val="18"/>
    </w:rPr>
  </w:style>
  <w:style w:type="character" w:styleId="1058" w:customStyle="1">
    <w:name w:val="尾注文本 字符"/>
    <w:link w:val="867"/>
    <w:uiPriority w:val="99"/>
    <w:qFormat/>
    <w:rPr>
      <w:sz w:val="20"/>
    </w:rPr>
  </w:style>
  <w:style w:type="paragraph" w:styleId="1059" w:customStyle="1">
    <w:name w:val="TOC 标题11"/>
    <w:uiPriority w:val="39"/>
    <w:unhideWhenUsed/>
    <w:qFormat/>
    <w:rPr>
      <w:rFonts w:ascii="Times New Roman" w:hAnsi="Times New Roman" w:eastAsia="宋体" w:cs="Times New Roman"/>
      <w:lang w:val="en-US" w:eastAsia="zh-CN" w:bidi="ar-SA"/>
    </w:rPr>
  </w:style>
  <w:style w:type="paragraph" w:styleId="1060" w:customStyle="1">
    <w:name w:val="标题 111"/>
    <w:basedOn w:val="842"/>
    <w:next w:val="842"/>
    <w:uiPriority w:val="0"/>
    <w:qFormat/>
    <w:pPr>
      <w:keepLines/>
      <w:keepNext/>
      <w:spacing w:before="340" w:after="330" w:line="576" w:lineRule="auto"/>
      <w:outlineLvl w:val="0"/>
    </w:pPr>
    <w:rPr>
      <w:rFonts w:eastAsia="KaiTi_GB2312"/>
      <w:b/>
      <w:sz w:val="44"/>
      <w:szCs w:val="20"/>
    </w:rPr>
  </w:style>
  <w:style w:type="paragraph" w:styleId="1061" w:customStyle="1">
    <w:name w:val="标题 211"/>
    <w:basedOn w:val="842"/>
    <w:next w:val="842"/>
    <w:link w:val="1066"/>
    <w:uiPriority w:val="0"/>
    <w:qFormat/>
    <w:pPr>
      <w:keepLines/>
      <w:keepNext/>
      <w:spacing w:before="260" w:after="260" w:line="416" w:lineRule="auto"/>
      <w:outlineLvl w:val="1"/>
    </w:pPr>
    <w:rPr>
      <w:rFonts w:ascii="Cambria" w:hAnsi="Cambria"/>
      <w:b/>
      <w:bCs/>
      <w:sz w:val="32"/>
      <w:szCs w:val="32"/>
    </w:rPr>
  </w:style>
  <w:style w:type="paragraph" w:styleId="1062" w:customStyle="1">
    <w:name w:val="标题 311"/>
    <w:basedOn w:val="842"/>
    <w:next w:val="842"/>
    <w:link w:val="1067"/>
    <w:uiPriority w:val="0"/>
    <w:qFormat/>
    <w:pPr>
      <w:keepLines/>
      <w:keepNext/>
      <w:spacing w:before="260" w:after="260" w:line="416" w:lineRule="auto"/>
      <w:outlineLvl w:val="2"/>
    </w:pPr>
    <w:rPr>
      <w:b/>
      <w:bCs/>
      <w:sz w:val="32"/>
      <w:szCs w:val="32"/>
    </w:rPr>
  </w:style>
  <w:style w:type="paragraph" w:styleId="1063" w:customStyle="1">
    <w:name w:val="标题 41"/>
    <w:basedOn w:val="842"/>
    <w:next w:val="842"/>
    <w:link w:val="1068"/>
    <w:uiPriority w:val="0"/>
    <w:qFormat/>
    <w:pPr>
      <w:keepLines/>
      <w:keepNext/>
      <w:spacing w:before="280" w:after="290" w:line="376" w:lineRule="auto"/>
      <w:outlineLvl w:val="3"/>
    </w:pPr>
    <w:rPr>
      <w:rFonts w:ascii="Cambria" w:hAnsi="Cambria"/>
      <w:b/>
      <w:bCs/>
      <w:sz w:val="28"/>
      <w:szCs w:val="28"/>
    </w:rPr>
  </w:style>
  <w:style w:type="character" w:styleId="1064" w:customStyle="1">
    <w:name w:val="默认段落字体1"/>
    <w:uiPriority w:val="1"/>
    <w:unhideWhenUsed/>
    <w:qFormat/>
  </w:style>
  <w:style w:type="table" w:styleId="1065" w:customStyle="1">
    <w:name w:val="普通表格11"/>
    <w:uiPriority w:val="99"/>
    <w:unhideWhenUsed/>
    <w:qFormat/>
    <w:tblPr>
      <w:tblCellMar>
        <w:left w:w="0" w:type="dxa"/>
        <w:top w:w="0" w:type="dxa"/>
        <w:right w:w="0" w:type="dxa"/>
        <w:bottom w:w="0" w:type="dxa"/>
      </w:tblCellMar>
    </w:tblPr>
  </w:style>
  <w:style w:type="character" w:styleId="1066" w:customStyle="1">
    <w:name w:val="标题 2 Char"/>
    <w:link w:val="1061"/>
    <w:uiPriority w:val="0"/>
    <w:qFormat/>
    <w:rPr>
      <w:rFonts w:ascii="Cambria" w:hAnsi="Cambria"/>
      <w:b/>
      <w:bCs/>
      <w:sz w:val="32"/>
      <w:szCs w:val="32"/>
    </w:rPr>
  </w:style>
  <w:style w:type="character" w:styleId="1067" w:customStyle="1">
    <w:name w:val="标题 3 Char"/>
    <w:link w:val="1062"/>
    <w:uiPriority w:val="0"/>
    <w:semiHidden/>
    <w:qFormat/>
    <w:rPr>
      <w:b/>
      <w:bCs/>
      <w:sz w:val="32"/>
      <w:szCs w:val="32"/>
    </w:rPr>
  </w:style>
  <w:style w:type="character" w:styleId="1068" w:customStyle="1">
    <w:name w:val="标题 4 Char"/>
    <w:link w:val="1063"/>
    <w:uiPriority w:val="0"/>
    <w:qFormat/>
    <w:rPr>
      <w:rFonts w:ascii="Cambria" w:hAnsi="Cambria" w:eastAsia="宋体" w:cs="Times New Roman"/>
      <w:b/>
      <w:bCs/>
      <w:sz w:val="28"/>
      <w:szCs w:val="28"/>
    </w:rPr>
  </w:style>
  <w:style w:type="paragraph" w:styleId="1069" w:customStyle="1">
    <w:name w:val="正文缩进1"/>
    <w:basedOn w:val="842"/>
    <w:link w:val="1070"/>
    <w:uiPriority w:val="0"/>
    <w:qFormat/>
    <w:pPr>
      <w:ind w:firstLine="420"/>
      <w:jc w:val="left"/>
    </w:pPr>
    <w:rPr>
      <w:rFonts w:eastAsia="KaiTi_GB2312"/>
      <w:sz w:val="24"/>
      <w:szCs w:val="20"/>
    </w:rPr>
  </w:style>
  <w:style w:type="character" w:styleId="1070" w:customStyle="1">
    <w:name w:val="正文缩进 Char"/>
    <w:link w:val="1069"/>
    <w:uiPriority w:val="0"/>
    <w:qFormat/>
    <w:rPr>
      <w:rFonts w:eastAsia="KaiTi_GB2312"/>
      <w:sz w:val="24"/>
    </w:rPr>
  </w:style>
  <w:style w:type="paragraph" w:styleId="1071" w:customStyle="1">
    <w:name w:val="文档结构图1"/>
    <w:basedOn w:val="842"/>
    <w:uiPriority w:val="0"/>
    <w:semiHidden/>
    <w:qFormat/>
    <w:pPr>
      <w:shd w:val="clear" w:color="auto" w:fill="000080"/>
    </w:pPr>
  </w:style>
  <w:style w:type="paragraph" w:styleId="1072" w:customStyle="1">
    <w:name w:val="批注文字1"/>
    <w:basedOn w:val="842"/>
    <w:uiPriority w:val="0"/>
    <w:qFormat/>
    <w:pPr>
      <w:jc w:val="left"/>
    </w:pPr>
  </w:style>
  <w:style w:type="paragraph" w:styleId="1073" w:customStyle="1">
    <w:name w:val="正文文本1"/>
    <w:basedOn w:val="842"/>
    <w:uiPriority w:val="0"/>
    <w:qFormat/>
    <w:pPr>
      <w:jc w:val="center"/>
    </w:pPr>
    <w:rPr>
      <w:rFonts w:ascii="方正大黑简体" w:eastAsia="方正大黑简体"/>
      <w:position w:val="6"/>
      <w:sz w:val="30"/>
      <w:szCs w:val="20"/>
    </w:rPr>
  </w:style>
  <w:style w:type="character" w:styleId="1074" w:customStyle="1">
    <w:name w:val="正文文本缩进 Char"/>
    <w:link w:val="892"/>
    <w:uiPriority w:val="0"/>
    <w:qFormat/>
    <w:rPr>
      <w:rFonts w:ascii="方正仿宋简体" w:hAnsi="创艺简仿宋" w:eastAsia="方正仿宋简体"/>
      <w:sz w:val="24"/>
    </w:rPr>
  </w:style>
  <w:style w:type="paragraph" w:styleId="1075" w:customStyle="1">
    <w:name w:val="纯文本121"/>
    <w:basedOn w:val="842"/>
    <w:link w:val="1076"/>
    <w:uiPriority w:val="0"/>
    <w:qFormat/>
    <w:rPr>
      <w:rFonts w:ascii="宋体" w:hAnsi="Courier New" w:eastAsia="KaiTi_GB2312"/>
      <w:sz w:val="28"/>
      <w:szCs w:val="20"/>
    </w:rPr>
  </w:style>
  <w:style w:type="character" w:styleId="1076" w:customStyle="1">
    <w:name w:val="纯文本 Char"/>
    <w:link w:val="1075"/>
    <w:uiPriority w:val="0"/>
    <w:qFormat/>
    <w:rPr>
      <w:rFonts w:ascii="宋体" w:hAnsi="Courier New" w:eastAsia="KaiTi_GB2312"/>
      <w:sz w:val="28"/>
    </w:rPr>
  </w:style>
  <w:style w:type="paragraph" w:styleId="1077" w:customStyle="1">
    <w:name w:val="日期1"/>
    <w:basedOn w:val="842"/>
    <w:next w:val="842"/>
    <w:uiPriority w:val="0"/>
    <w:qFormat/>
    <w:rPr>
      <w:rFonts w:hint="eastAsia" w:ascii="宋体" w:hAnsi="宋体" w:eastAsia="KaiTi_GB2312"/>
      <w:sz w:val="24"/>
      <w:szCs w:val="20"/>
    </w:rPr>
  </w:style>
  <w:style w:type="paragraph" w:styleId="1078" w:customStyle="1">
    <w:name w:val="正文文本缩进 21"/>
    <w:basedOn w:val="842"/>
    <w:uiPriority w:val="0"/>
    <w:qFormat/>
    <w:pPr>
      <w:ind w:firstLine="540"/>
      <w:spacing w:line="360" w:lineRule="auto"/>
    </w:pPr>
    <w:rPr>
      <w:rFonts w:ascii="宋体" w:hAnsi="宋体"/>
      <w:sz w:val="24"/>
    </w:rPr>
  </w:style>
  <w:style w:type="paragraph" w:styleId="1079" w:customStyle="1">
    <w:name w:val="批注框文本1"/>
    <w:basedOn w:val="842"/>
    <w:link w:val="1080"/>
    <w:uiPriority w:val="0"/>
    <w:qFormat/>
    <w:rPr>
      <w:sz w:val="18"/>
      <w:szCs w:val="18"/>
    </w:rPr>
  </w:style>
  <w:style w:type="character" w:styleId="1080" w:customStyle="1">
    <w:name w:val="批注框文本 Char"/>
    <w:link w:val="1079"/>
    <w:uiPriority w:val="0"/>
    <w:qFormat/>
    <w:rPr>
      <w:sz w:val="18"/>
      <w:szCs w:val="18"/>
    </w:rPr>
  </w:style>
  <w:style w:type="paragraph" w:styleId="1081" w:customStyle="1">
    <w:name w:val="页脚1"/>
    <w:basedOn w:val="842"/>
    <w:link w:val="1082"/>
    <w:uiPriority w:val="99"/>
    <w:qFormat/>
    <w:pPr>
      <w:jc w:val="left"/>
      <w:tabs>
        <w:tab w:val="center" w:pos="4153" w:leader="none"/>
        <w:tab w:val="right" w:pos="8306" w:leader="none"/>
      </w:tabs>
    </w:pPr>
    <w:rPr>
      <w:sz w:val="18"/>
      <w:szCs w:val="18"/>
    </w:rPr>
  </w:style>
  <w:style w:type="character" w:styleId="1082" w:customStyle="1">
    <w:name w:val="页脚 Char"/>
    <w:link w:val="1081"/>
    <w:uiPriority w:val="99"/>
    <w:qFormat/>
    <w:rPr>
      <w:sz w:val="18"/>
      <w:szCs w:val="18"/>
    </w:rPr>
  </w:style>
  <w:style w:type="paragraph" w:styleId="1083" w:customStyle="1">
    <w:name w:val="页眉1"/>
    <w:basedOn w:val="842"/>
    <w:link w:val="1084"/>
    <w:uiPriority w:val="99"/>
    <w:qFormat/>
    <w:pPr>
      <w:jc w:val="center"/>
      <w:tabs>
        <w:tab w:val="center" w:pos="4153" w:leader="none"/>
        <w:tab w:val="right" w:pos="8306" w:leader="none"/>
      </w:tabs>
      <w:pBdr>
        <w:bottom w:val="single" w:color="000000" w:sz="6" w:space="1"/>
      </w:pBdr>
    </w:pPr>
    <w:rPr>
      <w:rFonts w:eastAsia="KaiTi_GB2312"/>
      <w:sz w:val="18"/>
      <w:szCs w:val="20"/>
    </w:rPr>
  </w:style>
  <w:style w:type="character" w:styleId="1084" w:customStyle="1">
    <w:name w:val="页眉 Char"/>
    <w:link w:val="1083"/>
    <w:uiPriority w:val="99"/>
    <w:qFormat/>
    <w:rPr>
      <w:rFonts w:eastAsia="KaiTi_GB2312"/>
      <w:sz w:val="18"/>
    </w:rPr>
  </w:style>
  <w:style w:type="paragraph" w:styleId="1085" w:customStyle="1">
    <w:name w:val="目录 11"/>
    <w:basedOn w:val="842"/>
    <w:next w:val="842"/>
    <w:uiPriority w:val="39"/>
    <w:qFormat/>
    <w:pPr>
      <w:jc w:val="left"/>
    </w:pPr>
    <w:rPr>
      <w:rFonts w:eastAsia="KaiTi_GB2312"/>
      <w:sz w:val="24"/>
      <w:szCs w:val="20"/>
    </w:rPr>
  </w:style>
  <w:style w:type="paragraph" w:styleId="1086" w:customStyle="1">
    <w:name w:val="正文文本缩进 311"/>
    <w:basedOn w:val="842"/>
    <w:uiPriority w:val="0"/>
    <w:qFormat/>
    <w:pPr>
      <w:ind w:left="420"/>
      <w:spacing w:after="120"/>
    </w:pPr>
    <w:rPr>
      <w:sz w:val="16"/>
      <w:szCs w:val="16"/>
    </w:rPr>
  </w:style>
  <w:style w:type="paragraph" w:styleId="1087" w:customStyle="1">
    <w:name w:val="正文文本 21"/>
    <w:basedOn w:val="842"/>
    <w:uiPriority w:val="0"/>
    <w:qFormat/>
    <w:pPr>
      <w:spacing w:after="120" w:line="480" w:lineRule="auto"/>
    </w:pPr>
  </w:style>
  <w:style w:type="paragraph" w:styleId="1088" w:customStyle="1">
    <w:name w:val="HTML 预设格式1"/>
    <w:basedOn w:val="842"/>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089" w:customStyle="1">
    <w:name w:val="普通(网站)11"/>
    <w:basedOn w:val="842"/>
    <w:uiPriority w:val="0"/>
    <w:qFormat/>
    <w:pPr>
      <w:jc w:val="left"/>
      <w:spacing w:before="100" w:beforeAutospacing="1" w:after="100" w:afterAutospacing="1"/>
      <w:widowControl/>
    </w:pPr>
    <w:rPr>
      <w:rFonts w:ascii="宋体" w:hAnsi="宋体"/>
      <w:sz w:val="24"/>
    </w:rPr>
  </w:style>
  <w:style w:type="paragraph" w:styleId="1090" w:customStyle="1">
    <w:name w:val="标题1"/>
    <w:basedOn w:val="842"/>
    <w:next w:val="842"/>
    <w:link w:val="1091"/>
    <w:uiPriority w:val="0"/>
    <w:qFormat/>
    <w:pPr>
      <w:jc w:val="center"/>
      <w:spacing w:before="240" w:after="60"/>
      <w:outlineLvl w:val="0"/>
    </w:pPr>
    <w:rPr>
      <w:rFonts w:ascii="Cambria" w:hAnsi="Cambria"/>
      <w:b/>
      <w:bCs/>
      <w:sz w:val="32"/>
      <w:szCs w:val="32"/>
    </w:rPr>
  </w:style>
  <w:style w:type="character" w:styleId="1091" w:customStyle="1">
    <w:name w:val="标题 Char"/>
    <w:link w:val="1090"/>
    <w:uiPriority w:val="0"/>
    <w:qFormat/>
    <w:rPr>
      <w:rFonts w:ascii="Cambria" w:hAnsi="Cambria" w:cs="Times New Roman"/>
      <w:b/>
      <w:bCs/>
      <w:sz w:val="32"/>
      <w:szCs w:val="32"/>
    </w:rPr>
  </w:style>
  <w:style w:type="table" w:styleId="1092" w:customStyle="1">
    <w:name w:val="网格型11"/>
    <w:basedOn w:val="1065"/>
    <w:uiPriority w:val="0"/>
    <w:qFormat/>
    <w:tblPr/>
  </w:style>
  <w:style w:type="character" w:styleId="1093" w:customStyle="1">
    <w:name w:val="页码1"/>
    <w:basedOn w:val="1064"/>
    <w:uiPriority w:val="0"/>
    <w:qFormat/>
  </w:style>
  <w:style w:type="character" w:styleId="1094" w:customStyle="1">
    <w:name w:val="已访问的超链接1"/>
    <w:uiPriority w:val="99"/>
    <w:qFormat/>
    <w:rPr>
      <w:color w:val="606420"/>
      <w:u w:val="single"/>
    </w:rPr>
  </w:style>
  <w:style w:type="character" w:styleId="1095" w:customStyle="1">
    <w:name w:val="超链接1"/>
    <w:uiPriority w:val="99"/>
    <w:qFormat/>
    <w:rPr>
      <w:color w:val="0000ff"/>
      <w:u w:val="single"/>
    </w:rPr>
  </w:style>
  <w:style w:type="paragraph" w:styleId="1096" w:customStyle="1">
    <w:name w:val="标题 31"/>
    <w:basedOn w:val="842"/>
    <w:next w:val="842"/>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1097" w:customStyle="1">
    <w:name w:val="font01"/>
    <w:uiPriority w:val="0"/>
    <w:qFormat/>
    <w:rPr>
      <w:rFonts w:hint="eastAsia" w:ascii="宋体" w:hAnsi="宋体" w:eastAsia="宋体" w:cs="宋体"/>
      <w:color w:val="000000"/>
      <w:sz w:val="20"/>
      <w:szCs w:val="20"/>
      <w:u w:val="none"/>
    </w:rPr>
  </w:style>
  <w:style w:type="character" w:styleId="1098" w:customStyle="1">
    <w:name w:val="Plain Text Char"/>
    <w:link w:val="1099"/>
    <w:uiPriority w:val="0"/>
    <w:qFormat/>
    <w:rPr>
      <w:rFonts w:ascii="宋体" w:hAnsi="Courier New" w:eastAsia="KaiTi_GB2312"/>
      <w:sz w:val="26"/>
    </w:rPr>
  </w:style>
  <w:style w:type="paragraph" w:styleId="1099" w:customStyle="1">
    <w:name w:val="纯文本5"/>
    <w:basedOn w:val="842"/>
    <w:link w:val="1098"/>
    <w:uiPriority w:val="0"/>
    <w:qFormat/>
    <w:rPr>
      <w:rFonts w:ascii="宋体" w:hAnsi="Courier New" w:eastAsia="KaiTi_GB2312"/>
      <w:sz w:val="26"/>
      <w:szCs w:val="20"/>
    </w:rPr>
  </w:style>
  <w:style w:type="character" w:styleId="1100" w:customStyle="1">
    <w:name w:val="font11"/>
    <w:basedOn w:val="852"/>
    <w:uiPriority w:val="0"/>
    <w:qFormat/>
    <w:rPr>
      <w:rFonts w:hint="eastAsia" w:ascii="宋体" w:hAnsi="宋体" w:eastAsia="宋体" w:cs="宋体"/>
      <w:color w:val="000000"/>
      <w:sz w:val="21"/>
      <w:szCs w:val="21"/>
      <w:u w:val="none"/>
    </w:rPr>
  </w:style>
  <w:style w:type="character" w:styleId="1101" w:customStyle="1">
    <w:name w:val="font61"/>
    <w:uiPriority w:val="0"/>
    <w:qFormat/>
    <w:rPr>
      <w:rFonts w:hint="eastAsia" w:ascii="宋体" w:hAnsi="宋体" w:eastAsia="宋体" w:cs="宋体"/>
      <w:color w:val="000000"/>
      <w:sz w:val="20"/>
      <w:szCs w:val="20"/>
      <w:u w:val="none"/>
    </w:rPr>
  </w:style>
  <w:style w:type="character" w:styleId="1102" w:customStyle="1">
    <w:name w:val="font21"/>
    <w:uiPriority w:val="0"/>
    <w:qFormat/>
    <w:rPr>
      <w:rFonts w:hint="eastAsia" w:ascii="宋体" w:hAnsi="宋体" w:eastAsia="宋体" w:cs="宋体"/>
      <w:color w:val="000000"/>
      <w:sz w:val="21"/>
      <w:szCs w:val="21"/>
      <w:u w:val="none"/>
    </w:rPr>
  </w:style>
  <w:style w:type="character" w:styleId="1103" w:customStyle="1">
    <w:name w:val="font41"/>
    <w:uiPriority w:val="0"/>
    <w:qFormat/>
    <w:rPr>
      <w:rFonts w:hint="eastAsia" w:ascii="宋体" w:hAnsi="宋体" w:eastAsia="宋体" w:cs="宋体"/>
      <w:color w:val="000000"/>
      <w:sz w:val="20"/>
      <w:szCs w:val="20"/>
      <w:u w:val="none"/>
    </w:rPr>
  </w:style>
  <w:style w:type="character" w:styleId="1104" w:customStyle="1">
    <w:name w:val="font71"/>
    <w:uiPriority w:val="0"/>
    <w:qFormat/>
    <w:rPr>
      <w:rFonts w:hint="eastAsia" w:ascii="宋体" w:hAnsi="宋体" w:eastAsia="宋体" w:cs="宋体"/>
      <w:color w:val="000000"/>
      <w:sz w:val="28"/>
      <w:szCs w:val="28"/>
      <w:u w:val="none"/>
    </w:rPr>
  </w:style>
  <w:style w:type="character" w:styleId="1105" w:customStyle="1">
    <w:name w:val="font31"/>
    <w:uiPriority w:val="0"/>
    <w:qFormat/>
    <w:rPr>
      <w:rFonts w:hint="eastAsia" w:ascii="宋体" w:hAnsi="宋体" w:eastAsia="宋体" w:cs="宋体"/>
      <w:color w:val="000000"/>
      <w:sz w:val="20"/>
      <w:szCs w:val="20"/>
      <w:u w:val="none"/>
    </w:rPr>
  </w:style>
  <w:style w:type="character" w:styleId="1106" w:customStyle="1">
    <w:name w:val="font101"/>
    <w:uiPriority w:val="0"/>
    <w:qFormat/>
    <w:rPr>
      <w:rFonts w:hint="eastAsia" w:ascii="宋体" w:hAnsi="宋体" w:eastAsia="宋体" w:cs="宋体"/>
      <w:b/>
      <w:color w:val="000000"/>
      <w:sz w:val="28"/>
      <w:szCs w:val="28"/>
      <w:u w:val="none"/>
    </w:rPr>
  </w:style>
  <w:style w:type="paragraph" w:styleId="1107" w:customStyle="1">
    <w:name w:val="缺省文本"/>
    <w:basedOn w:val="842"/>
    <w:uiPriority w:val="0"/>
    <w:qFormat/>
    <w:rPr>
      <w:sz w:val="24"/>
    </w:rPr>
  </w:style>
  <w:style w:type="paragraph" w:styleId="1108" w:customStyle="1">
    <w:name w:val="xl34"/>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09" w:customStyle="1">
    <w:name w:val="xl46"/>
    <w:basedOn w:val="842"/>
    <w:uiPriority w:val="0"/>
    <w:qFormat/>
    <w:pPr>
      <w:jc w:val="left"/>
      <w:spacing w:before="100" w:beforeAutospacing="1" w:after="100" w:afterAutospacing="1"/>
      <w:widowControl/>
    </w:pPr>
    <w:rPr>
      <w:rFonts w:hint="eastAsia" w:ascii="FangSong_GB2312" w:hAnsi="宋体" w:eastAsia="FangSong_GB2312"/>
      <w:sz w:val="24"/>
    </w:rPr>
  </w:style>
  <w:style w:type="paragraph" w:styleId="1110" w:customStyle="1">
    <w:name w:val="font0"/>
    <w:basedOn w:val="842"/>
    <w:uiPriority w:val="0"/>
    <w:qFormat/>
    <w:pPr>
      <w:jc w:val="left"/>
      <w:spacing w:before="100" w:beforeAutospacing="1" w:after="100" w:afterAutospacing="1"/>
      <w:widowControl/>
    </w:pPr>
    <w:rPr>
      <w:rFonts w:hint="eastAsia" w:ascii="宋体" w:hAnsi="宋体"/>
      <w:sz w:val="24"/>
    </w:rPr>
  </w:style>
  <w:style w:type="paragraph" w:styleId="1111" w:customStyle="1">
    <w:name w:val="xl35"/>
    <w:basedOn w:val="84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112" w:customStyle="1">
    <w:name w:val="xl48"/>
    <w:basedOn w:val="8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113" w:customStyle="1">
    <w:name w:val="xl32"/>
    <w:basedOn w:val="842"/>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114" w:customStyle="1">
    <w:name w:val="xl55"/>
    <w:basedOn w:val="84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KaiTi_GB2312" w:hAnsi="宋体" w:eastAsia="KaiTi_GB2312"/>
      <w:color w:val="0000ff"/>
      <w:sz w:val="22"/>
      <w:szCs w:val="22"/>
    </w:rPr>
  </w:style>
  <w:style w:type="paragraph" w:styleId="1115" w:customStyle="1">
    <w:name w:val="xl26"/>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16" w:customStyle="1">
    <w:name w:val="xl52"/>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17" w:customStyle="1">
    <w:name w:val="xl40"/>
    <w:basedOn w:val="842"/>
    <w:uiPriority w:val="0"/>
    <w:qFormat/>
    <w:pPr>
      <w:jc w:val="left"/>
      <w:spacing w:before="100" w:beforeAutospacing="1" w:after="100" w:afterAutospacing="1"/>
      <w:widowControl/>
      <w:pBdr>
        <w:bottom w:val="single" w:color="000000" w:sz="4" w:space="0"/>
      </w:pBdr>
    </w:pPr>
    <w:rPr>
      <w:sz w:val="24"/>
    </w:rPr>
  </w:style>
  <w:style w:type="paragraph" w:styleId="1118" w:customStyle="1">
    <w:name w:val="Char"/>
    <w:basedOn w:val="842"/>
    <w:uiPriority w:val="0"/>
    <w:qFormat/>
    <w:pPr>
      <w:numPr>
        <w:ilvl w:val="0"/>
        <w:numId w:val="1"/>
      </w:numPr>
    </w:pPr>
    <w:rPr>
      <w:sz w:val="24"/>
    </w:rPr>
  </w:style>
  <w:style w:type="paragraph" w:styleId="1119" w:customStyle="1">
    <w:name w:val="xl25"/>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20" w:customStyle="1">
    <w:name w:val="xl44"/>
    <w:basedOn w:val="842"/>
    <w:uiPriority w:val="0"/>
    <w:qFormat/>
    <w:pPr>
      <w:jc w:val="left"/>
      <w:spacing w:before="100" w:beforeAutospacing="1" w:after="100" w:afterAutospacing="1"/>
      <w:widowControl/>
    </w:pPr>
    <w:rPr>
      <w:sz w:val="24"/>
    </w:rPr>
  </w:style>
  <w:style w:type="paragraph" w:styleId="1121" w:customStyle="1">
    <w:name w:val="xl31"/>
    <w:basedOn w:val="842"/>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122" w:customStyle="1">
    <w:name w:val="Char Char Char"/>
    <w:basedOn w:val="842"/>
    <w:uiPriority w:val="0"/>
    <w:qFormat/>
    <w:pPr>
      <w:ind w:left="495" w:hanging="495"/>
      <w:tabs>
        <w:tab w:val="left" w:pos="495" w:leader="none"/>
        <w:tab w:val="left" w:pos="1545" w:leader="none"/>
      </w:tabs>
    </w:pPr>
    <w:rPr>
      <w:rFonts w:ascii="宋体" w:hAnsi="宋体"/>
    </w:rPr>
  </w:style>
  <w:style w:type="paragraph" w:styleId="1123" w:customStyle="1">
    <w:name w:val="Plain Text2"/>
    <w:basedOn w:val="842"/>
    <w:uiPriority w:val="0"/>
    <w:qFormat/>
    <w:rPr>
      <w:rFonts w:ascii="宋体" w:hAnsi="Courier New" w:eastAsia="KaiTi_GB2312"/>
      <w:sz w:val="28"/>
      <w:szCs w:val="20"/>
    </w:rPr>
  </w:style>
  <w:style w:type="paragraph" w:styleId="1124" w:customStyle="1">
    <w:name w:val="Char Char Char Char Char Char Char"/>
    <w:basedOn w:val="842"/>
    <w:uiPriority w:val="0"/>
    <w:qFormat/>
    <w:pPr>
      <w:ind w:firstLine="480"/>
      <w:spacing w:line="360" w:lineRule="auto"/>
    </w:pPr>
    <w:rPr>
      <w:rFonts w:ascii="Tahoma" w:hAnsi="Tahoma"/>
      <w:sz w:val="24"/>
      <w:szCs w:val="20"/>
    </w:rPr>
  </w:style>
  <w:style w:type="paragraph" w:styleId="1125" w:customStyle="1">
    <w:name w:val="xl29"/>
    <w:basedOn w:val="8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126" w:customStyle="1">
    <w:name w:val="纯文本11"/>
    <w:basedOn w:val="842"/>
    <w:uiPriority w:val="0"/>
    <w:qFormat/>
    <w:rPr>
      <w:rFonts w:hint="eastAsia" w:ascii="宋体" w:hAnsi="Courier New" w:eastAsia="KaiTi_GB2312"/>
      <w:sz w:val="28"/>
      <w:szCs w:val="20"/>
    </w:rPr>
  </w:style>
  <w:style w:type="paragraph" w:styleId="1127" w:customStyle="1">
    <w:name w:val="xl45"/>
    <w:basedOn w:val="842"/>
    <w:uiPriority w:val="0"/>
    <w:qFormat/>
    <w:pPr>
      <w:jc w:val="left"/>
      <w:spacing w:before="100" w:beforeAutospacing="1" w:after="100" w:afterAutospacing="1"/>
      <w:widowControl/>
    </w:pPr>
    <w:rPr>
      <w:rFonts w:hint="eastAsia" w:ascii="FangSong_GB2312" w:hAnsi="宋体" w:eastAsia="FangSong_GB2312"/>
      <w:sz w:val="24"/>
    </w:rPr>
  </w:style>
  <w:style w:type="paragraph" w:styleId="1128" w:customStyle="1">
    <w:name w:val="font8"/>
    <w:basedOn w:val="842"/>
    <w:uiPriority w:val="0"/>
    <w:qFormat/>
    <w:pPr>
      <w:jc w:val="left"/>
      <w:spacing w:before="100" w:beforeAutospacing="1" w:after="100" w:afterAutospacing="1"/>
      <w:widowControl/>
    </w:pPr>
    <w:rPr>
      <w:rFonts w:hint="eastAsia" w:ascii="KaiTi_GB2312" w:hAnsi="宋体" w:eastAsia="KaiTi_GB2312"/>
      <w:color w:val="0000ff"/>
      <w:sz w:val="22"/>
      <w:szCs w:val="22"/>
    </w:rPr>
  </w:style>
  <w:style w:type="paragraph" w:styleId="1129" w:customStyle="1">
    <w:name w:val="xl39"/>
    <w:basedOn w:val="842"/>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130" w:customStyle="1">
    <w:name w:val="Plain Text11"/>
    <w:basedOn w:val="842"/>
    <w:uiPriority w:val="0"/>
    <w:qFormat/>
    <w:rPr>
      <w:rFonts w:ascii="宋体" w:hAnsi="Courier New" w:eastAsia="KaiTi_GB2312"/>
      <w:sz w:val="28"/>
      <w:szCs w:val="20"/>
    </w:rPr>
  </w:style>
  <w:style w:type="paragraph" w:styleId="1131" w:customStyle="1">
    <w:name w:val="首行缩进"/>
    <w:basedOn w:val="842"/>
    <w:uiPriority w:val="0"/>
    <w:qFormat/>
    <w:pPr>
      <w:ind w:firstLine="480"/>
      <w:jc w:val="left"/>
      <w:spacing w:line="360" w:lineRule="auto"/>
    </w:pPr>
    <w:rPr>
      <w:rFonts w:ascii="宋体" w:hAnsi="宋体"/>
      <w:sz w:val="24"/>
    </w:rPr>
  </w:style>
  <w:style w:type="paragraph" w:styleId="1132" w:customStyle="1">
    <w:name w:val="正文 A"/>
    <w:next w:val="894"/>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33" w:customStyle="1">
    <w:name w:val="font6"/>
    <w:basedOn w:val="842"/>
    <w:uiPriority w:val="0"/>
    <w:qFormat/>
    <w:pPr>
      <w:jc w:val="left"/>
      <w:spacing w:before="100" w:beforeAutospacing="1" w:after="100" w:afterAutospacing="1"/>
      <w:widowControl/>
    </w:pPr>
    <w:rPr>
      <w:rFonts w:hint="eastAsia" w:ascii="宋体" w:hAnsi="宋体"/>
      <w:sz w:val="18"/>
      <w:szCs w:val="18"/>
    </w:rPr>
  </w:style>
  <w:style w:type="paragraph" w:styleId="1134" w:customStyle="1">
    <w:name w:val="xl41"/>
    <w:basedOn w:val="842"/>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135" w:customStyle="1">
    <w:name w:val="列出段落1"/>
    <w:basedOn w:val="842"/>
    <w:uiPriority w:val="34"/>
    <w:qFormat/>
    <w:pPr>
      <w:ind w:firstLine="420"/>
    </w:pPr>
  </w:style>
  <w:style w:type="paragraph" w:styleId="1136" w:customStyle="1">
    <w:name w:val="xl36"/>
    <w:basedOn w:val="842"/>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37" w:customStyle="1">
    <w:name w:val="xl53"/>
    <w:basedOn w:val="842"/>
    <w:uiPriority w:val="0"/>
    <w:qFormat/>
    <w:pPr>
      <w:jc w:val="left"/>
      <w:spacing w:before="100" w:beforeAutospacing="1" w:after="100" w:afterAutospacing="1"/>
      <w:widowControl/>
      <w:pBdr>
        <w:left w:val="single" w:color="000000" w:sz="4" w:space="0"/>
        <w:right w:val="single" w:color="000000" w:sz="4" w:space="0"/>
      </w:pBdr>
    </w:pPr>
    <w:rPr>
      <w:rFonts w:hint="eastAsia" w:ascii="KaiTi_GB2312" w:hAnsi="宋体" w:eastAsia="KaiTi_GB2312"/>
      <w:sz w:val="22"/>
      <w:szCs w:val="22"/>
    </w:rPr>
  </w:style>
  <w:style w:type="paragraph" w:styleId="1138" w:customStyle="1">
    <w:name w:val="xl27"/>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39" w:customStyle="1">
    <w:name w:val="font7"/>
    <w:basedOn w:val="842"/>
    <w:uiPriority w:val="0"/>
    <w:qFormat/>
    <w:pPr>
      <w:jc w:val="left"/>
      <w:spacing w:before="100" w:beforeAutospacing="1" w:after="100" w:afterAutospacing="1"/>
      <w:widowControl/>
    </w:pPr>
    <w:rPr>
      <w:sz w:val="24"/>
    </w:rPr>
  </w:style>
  <w:style w:type="paragraph" w:styleId="1140" w:customStyle="1">
    <w:name w:val="_Style 12"/>
    <w:basedOn w:val="1071"/>
    <w:uiPriority w:val="0"/>
    <w:qFormat/>
    <w:pPr>
      <w:jc w:val="left"/>
      <w:spacing w:line="360" w:lineRule="auto"/>
      <w:widowControl/>
    </w:pPr>
    <w:rPr>
      <w:sz w:val="24"/>
    </w:rPr>
  </w:style>
  <w:style w:type="paragraph" w:styleId="1141" w:customStyle="1">
    <w:name w:val="Plain Text1"/>
    <w:basedOn w:val="842"/>
    <w:uiPriority w:val="0"/>
    <w:qFormat/>
    <w:pPr>
      <w:spacing w:line="312" w:lineRule="atLeast"/>
    </w:pPr>
    <w:rPr>
      <w:rFonts w:ascii="Arial Black" w:hAnsi="Courier New"/>
      <w:szCs w:val="20"/>
    </w:rPr>
  </w:style>
  <w:style w:type="paragraph" w:styleId="1142" w:customStyle="1">
    <w:name w:val="纯文本2"/>
    <w:basedOn w:val="842"/>
    <w:uiPriority w:val="0"/>
    <w:qFormat/>
    <w:rPr>
      <w:rFonts w:ascii="宋体" w:hAnsi="Courier New" w:eastAsia="KaiTi_GB2312"/>
      <w:sz w:val="26"/>
      <w:szCs w:val="20"/>
    </w:rPr>
  </w:style>
  <w:style w:type="paragraph" w:styleId="1143" w:customStyle="1">
    <w:name w:val="xl54"/>
    <w:basedOn w:val="842"/>
    <w:uiPriority w:val="0"/>
    <w:qFormat/>
    <w:pPr>
      <w:jc w:val="center"/>
      <w:spacing w:before="100" w:beforeAutospacing="1" w:after="100" w:afterAutospacing="1"/>
      <w:widowControl/>
    </w:pPr>
    <w:rPr>
      <w:rFonts w:hint="eastAsia" w:ascii="LiSu" w:hAnsi="宋体" w:eastAsia="LiSu"/>
      <w:sz w:val="48"/>
      <w:szCs w:val="48"/>
    </w:rPr>
  </w:style>
  <w:style w:type="paragraph" w:styleId="1144" w:customStyle="1">
    <w:name w:val="正文2"/>
    <w:basedOn w:val="842"/>
    <w:uiPriority w:val="0"/>
    <w:qFormat/>
    <w:pPr>
      <w:ind w:firstLine="200"/>
      <w:jc w:val="left"/>
      <w:spacing w:after="160" w:line="360" w:lineRule="auto"/>
      <w:widowControl/>
    </w:pPr>
    <w:rPr>
      <w:szCs w:val="20"/>
    </w:rPr>
  </w:style>
  <w:style w:type="paragraph" w:styleId="1145" w:customStyle="1">
    <w:name w:val="xl47"/>
    <w:basedOn w:val="842"/>
    <w:uiPriority w:val="0"/>
    <w:qFormat/>
    <w:pPr>
      <w:jc w:val="left"/>
      <w:spacing w:before="100" w:beforeAutospacing="1" w:after="100" w:afterAutospacing="1"/>
      <w:widowControl/>
    </w:pPr>
    <w:rPr>
      <w:rFonts w:hint="eastAsia" w:ascii="FangSong_GB2312" w:hAnsi="宋体" w:eastAsia="FangSong_GB2312"/>
      <w:sz w:val="22"/>
      <w:szCs w:val="22"/>
    </w:rPr>
  </w:style>
  <w:style w:type="paragraph" w:styleId="1146" w:customStyle="1">
    <w:name w:val="Table Paragraph"/>
    <w:basedOn w:val="842"/>
    <w:uiPriority w:val="1"/>
    <w:qFormat/>
    <w:rPr>
      <w:rFonts w:ascii="宋体" w:hAnsi="宋体" w:cs="宋体"/>
      <w:lang w:val="zh-CN" w:bidi="zh-CN"/>
    </w:rPr>
  </w:style>
  <w:style w:type="paragraph" w:styleId="1147" w:customStyle="1">
    <w:name w:val="xl28"/>
    <w:basedOn w:val="842"/>
    <w:uiPriority w:val="0"/>
    <w:qFormat/>
    <w:pPr>
      <w:jc w:val="left"/>
      <w:spacing w:before="100" w:beforeAutospacing="1" w:after="100" w:afterAutospacing="1"/>
      <w:widowControl/>
    </w:pPr>
    <w:rPr>
      <w:sz w:val="24"/>
    </w:rPr>
  </w:style>
  <w:style w:type="paragraph" w:styleId="1148" w:customStyle="1">
    <w:name w:val="xl43"/>
    <w:basedOn w:val="842"/>
    <w:uiPriority w:val="0"/>
    <w:qFormat/>
    <w:pPr>
      <w:jc w:val="center"/>
      <w:spacing w:before="100" w:beforeAutospacing="1" w:after="100" w:afterAutospacing="1"/>
      <w:widowControl/>
    </w:pPr>
    <w:rPr>
      <w:rFonts w:ascii="宋体" w:hAnsi="宋体"/>
      <w:b/>
      <w:bCs/>
      <w:sz w:val="32"/>
      <w:szCs w:val="32"/>
    </w:rPr>
  </w:style>
  <w:style w:type="paragraph" w:styleId="1149" w:customStyle="1">
    <w:name w:val="xl37"/>
    <w:basedOn w:val="84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50" w:customStyle="1">
    <w:name w:val="xl51"/>
    <w:basedOn w:val="842"/>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151" w:customStyle="1">
    <w:name w:val="列表段落1"/>
    <w:basedOn w:val="842"/>
    <w:uiPriority w:val="0"/>
    <w:qFormat/>
    <w:pPr>
      <w:ind w:firstLine="420"/>
    </w:pPr>
    <w:rPr>
      <w:rFonts w:ascii="Calibri" w:hAnsi="Calibri"/>
      <w:szCs w:val="22"/>
    </w:rPr>
  </w:style>
  <w:style w:type="paragraph" w:styleId="1152" w:customStyle="1">
    <w:name w:val="Plain Text12"/>
    <w:basedOn w:val="842"/>
    <w:uiPriority w:val="0"/>
    <w:qFormat/>
    <w:rPr>
      <w:rFonts w:ascii="宋体" w:hAnsi="Courier New" w:eastAsia="KaiTi_GB2312"/>
      <w:sz w:val="28"/>
      <w:szCs w:val="20"/>
    </w:rPr>
  </w:style>
  <w:style w:type="paragraph" w:styleId="1153" w:customStyle="1">
    <w:name w:val="纯文本1"/>
    <w:basedOn w:val="842"/>
    <w:uiPriority w:val="0"/>
    <w:qFormat/>
    <w:rPr>
      <w:rFonts w:hint="eastAsia" w:ascii="宋体" w:hAnsi="Courier New" w:eastAsia="KaiTi_GB2312"/>
      <w:sz w:val="28"/>
      <w:szCs w:val="20"/>
    </w:rPr>
  </w:style>
  <w:style w:type="paragraph" w:styleId="1154" w:customStyle="1">
    <w:name w:val="纯文本4"/>
    <w:basedOn w:val="842"/>
    <w:uiPriority w:val="0"/>
    <w:qFormat/>
    <w:rPr>
      <w:rFonts w:ascii="宋体" w:hAnsi="Courier New" w:eastAsia="KaiTi_GB2312"/>
      <w:sz w:val="26"/>
      <w:szCs w:val="20"/>
    </w:rPr>
  </w:style>
  <w:style w:type="paragraph" w:styleId="1155" w:customStyle="1">
    <w:name w:val="xl42"/>
    <w:basedOn w:val="842"/>
    <w:uiPriority w:val="0"/>
    <w:qFormat/>
    <w:pPr>
      <w:jc w:val="left"/>
      <w:spacing w:before="100" w:beforeAutospacing="1" w:after="100" w:afterAutospacing="1"/>
      <w:widowControl/>
      <w:pBdr>
        <w:top w:val="single" w:color="000000" w:sz="4" w:space="0"/>
      </w:pBdr>
    </w:pPr>
    <w:rPr>
      <w:sz w:val="24"/>
    </w:rPr>
  </w:style>
  <w:style w:type="paragraph" w:styleId="1156" w:customStyle="1">
    <w:name w:val="xl30"/>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57" w:customStyle="1">
    <w:name w:val="xl38"/>
    <w:basedOn w:val="842"/>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58" w:customStyle="1">
    <w:name w:val="Char Char1"/>
    <w:basedOn w:val="842"/>
    <w:uiPriority w:val="0"/>
    <w:qFormat/>
    <w:pPr>
      <w:jc w:val="left"/>
      <w:spacing w:after="160" w:line="240" w:lineRule="exact"/>
      <w:widowControl/>
    </w:pPr>
    <w:rPr>
      <w:rFonts w:ascii="Verdana" w:hAnsi="Verdana"/>
      <w:sz w:val="20"/>
      <w:szCs w:val="20"/>
      <w:lang w:eastAsia="en-US"/>
    </w:rPr>
  </w:style>
  <w:style w:type="paragraph" w:styleId="1159" w:customStyle="1">
    <w:name w:val="正文1"/>
    <w:basedOn w:val="842"/>
    <w:next w:val="842"/>
    <w:uiPriority w:val="0"/>
    <w:qFormat/>
    <w:pPr>
      <w:ind w:left="2160"/>
      <w:spacing w:line="360" w:lineRule="auto"/>
      <w:tabs>
        <w:tab w:val="left" w:pos="1980" w:leader="none"/>
        <w:tab w:val="left" w:pos="2160" w:leader="none"/>
      </w:tabs>
    </w:pPr>
    <w:rPr>
      <w:rFonts w:ascii="宋体" w:hAnsi="宋体"/>
    </w:rPr>
  </w:style>
  <w:style w:type="paragraph" w:styleId="1160" w:customStyle="1">
    <w:name w:val="列出段落11"/>
    <w:basedOn w:val="842"/>
    <w:uiPriority w:val="0"/>
    <w:qFormat/>
    <w:pPr>
      <w:ind w:firstLine="420"/>
    </w:pPr>
    <w:rPr>
      <w:rFonts w:ascii="Calibri" w:hAnsi="Calibri"/>
      <w:szCs w:val="22"/>
    </w:rPr>
  </w:style>
  <w:style w:type="paragraph" w:styleId="1161" w:customStyle="1">
    <w:name w:val="xl50"/>
    <w:basedOn w:val="8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62" w:customStyle="1">
    <w:name w:val="font5"/>
    <w:basedOn w:val="842"/>
    <w:uiPriority w:val="0"/>
    <w:qFormat/>
    <w:pPr>
      <w:jc w:val="left"/>
      <w:spacing w:before="100" w:beforeAutospacing="1" w:after="100" w:afterAutospacing="1"/>
      <w:widowControl/>
    </w:pPr>
    <w:rPr>
      <w:rFonts w:hint="eastAsia" w:ascii="宋体" w:hAnsi="宋体"/>
      <w:sz w:val="24"/>
    </w:rPr>
  </w:style>
  <w:style w:type="paragraph" w:styleId="1163" w:customStyle="1">
    <w:name w:val="xl24"/>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64" w:customStyle="1">
    <w:name w:val="xl49"/>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65" w:customStyle="1">
    <w:name w:val="_Style 1"/>
    <w:basedOn w:val="842"/>
    <w:uiPriority w:val="34"/>
    <w:qFormat/>
    <w:pPr>
      <w:ind w:firstLine="420"/>
    </w:pPr>
  </w:style>
  <w:style w:type="paragraph" w:styleId="1166" w:customStyle="1">
    <w:name w:val="xl33"/>
    <w:basedOn w:val="842"/>
    <w:uiPriority w:val="0"/>
    <w:qFormat/>
    <w:pPr>
      <w:jc w:val="center"/>
      <w:spacing w:before="100" w:beforeAutospacing="1" w:after="100" w:afterAutospacing="1"/>
      <w:widowControl/>
    </w:pPr>
    <w:rPr>
      <w:sz w:val="24"/>
    </w:rPr>
  </w:style>
  <w:style w:type="paragraph" w:styleId="1167" w:customStyle="1">
    <w:name w:val="彩色列表 - 强调文字颜色 11"/>
    <w:basedOn w:val="842"/>
    <w:uiPriority w:val="34"/>
    <w:qFormat/>
    <w:pPr>
      <w:ind w:firstLine="420"/>
      <w:spacing w:line="360" w:lineRule="auto"/>
    </w:pPr>
    <w:rPr>
      <w:rFonts w:ascii="Calibri" w:hAnsi="Calibri"/>
      <w:sz w:val="24"/>
      <w:szCs w:val="22"/>
    </w:rPr>
  </w:style>
  <w:style w:type="paragraph" w:styleId="1168" w:customStyle="1">
    <w:name w:val="p15"/>
    <w:basedOn w:val="842"/>
    <w:uiPriority w:val="0"/>
    <w:qFormat/>
    <w:pPr>
      <w:widowControl/>
    </w:pPr>
    <w:rPr>
      <w:rFonts w:ascii="宋体" w:hAnsi="宋体" w:cs="宋体"/>
      <w:sz w:val="28"/>
      <w:szCs w:val="28"/>
    </w:rPr>
  </w:style>
  <w:style w:type="paragraph" w:styleId="1169" w:customStyle="1">
    <w:name w:val="p0"/>
    <w:basedOn w:val="842"/>
    <w:uiPriority w:val="0"/>
    <w:qFormat/>
    <w:pPr>
      <w:jc w:val="left"/>
      <w:spacing w:before="100" w:beforeAutospacing="1" w:after="100" w:afterAutospacing="1"/>
      <w:widowControl/>
    </w:pPr>
    <w:rPr>
      <w:rFonts w:ascii="宋体" w:hAnsi="宋体" w:cs="宋体"/>
      <w:sz w:val="24"/>
    </w:rPr>
  </w:style>
  <w:style w:type="paragraph" w:styleId="1170" w:customStyle="1">
    <w:name w:val="9小四表格正文"/>
    <w:uiPriority w:val="0"/>
    <w:qFormat/>
    <w:pPr>
      <w:jc w:val="center"/>
    </w:pPr>
    <w:rPr>
      <w:rFonts w:ascii="Times New Roman" w:hAnsi="Times New Roman" w:eastAsia="FangSong_GB2312" w:cs="Times New Roman"/>
      <w:sz w:val="24"/>
      <w:szCs w:val="24"/>
      <w:lang w:val="en-US" w:eastAsia="zh-CN" w:bidi="ar-SA"/>
    </w:rPr>
  </w:style>
  <w:style w:type="paragraph" w:styleId="1171" w:customStyle="1">
    <w:name w:val="Table Text"/>
    <w:basedOn w:val="842"/>
    <w:uiPriority w:val="0"/>
    <w:semiHidden/>
    <w:qFormat/>
    <w:rPr>
      <w:rFonts w:ascii="宋体" w:hAnsi="宋体" w:cs="宋体"/>
      <w:sz w:val="20"/>
      <w:szCs w:val="20"/>
    </w:rPr>
  </w:style>
  <w:style w:type="table" w:styleId="1172" w:customStyle="1">
    <w:name w:val="Table Normal"/>
    <w:uiPriority w:val="0"/>
    <w:unhideWhenUsed/>
    <w:qFormat/>
    <w:tblPr>
      <w:tblCellMar>
        <w:left w:w="0" w:type="dxa"/>
        <w:top w:w="0" w:type="dxa"/>
        <w:right w:w="0" w:type="dxa"/>
        <w:bottom w:w="0" w:type="dxa"/>
      </w:tblCellMar>
    </w:tblPr>
  </w:style>
  <w:style w:type="paragraph" w:styleId="1173" w:customStyle="1">
    <w:name w:val="标题 11"/>
    <w:basedOn w:val="842"/>
    <w:next w:val="842"/>
    <w:uiPriority w:val="0"/>
    <w:qFormat/>
    <w:pPr>
      <w:keepLines/>
      <w:keepNext/>
      <w:spacing w:before="340" w:after="330" w:line="576" w:lineRule="auto"/>
      <w:outlineLvl w:val="0"/>
    </w:pPr>
    <w:rPr>
      <w:rFonts w:eastAsia="KaiTi_GB2312"/>
      <w:b/>
      <w:sz w:val="44"/>
      <w:szCs w:val="20"/>
    </w:rPr>
  </w:style>
  <w:style w:type="table" w:styleId="1174" w:customStyle="1">
    <w:name w:val="网格型1"/>
    <w:basedOn w:val="1175"/>
    <w:uiPriority w:val="0"/>
    <w:qFormat/>
    <w:tblPr/>
  </w:style>
  <w:style w:type="table" w:styleId="1175" w:customStyle="1">
    <w:name w:val="普通表格1"/>
    <w:uiPriority w:val="99"/>
    <w:unhideWhenUsed/>
    <w:qFormat/>
    <w:tblPr>
      <w:tblCellMar>
        <w:left w:w="0" w:type="dxa"/>
        <w:top w:w="0" w:type="dxa"/>
        <w:right w:w="0" w:type="dxa"/>
        <w:bottom w:w="0" w:type="dxa"/>
      </w:tblCellMar>
    </w:tblPr>
  </w:style>
  <w:style w:type="paragraph" w:styleId="1176" w:customStyle="1">
    <w:name w:val="正文文本缩进 31"/>
    <w:basedOn w:val="842"/>
    <w:uiPriority w:val="0"/>
    <w:qFormat/>
    <w:pPr>
      <w:ind w:left="420"/>
      <w:spacing w:after="120"/>
    </w:pPr>
    <w:rPr>
      <w:sz w:val="16"/>
      <w:szCs w:val="16"/>
    </w:rPr>
  </w:style>
  <w:style w:type="paragraph" w:styleId="1177" w:customStyle="1">
    <w:name w:val="普通(网站)1"/>
    <w:basedOn w:val="842"/>
    <w:uiPriority w:val="0"/>
    <w:qFormat/>
    <w:pPr>
      <w:jc w:val="left"/>
      <w:spacing w:before="100" w:beforeAutospacing="1" w:after="100" w:afterAutospacing="1"/>
      <w:widowControl/>
    </w:pPr>
    <w:rPr>
      <w:rFonts w:ascii="宋体" w:hAnsi="宋体"/>
      <w:sz w:val="24"/>
    </w:rPr>
  </w:style>
  <w:style w:type="paragraph" w:styleId="1178" w:customStyle="1">
    <w:name w:val="纯文本12"/>
    <w:basedOn w:val="842"/>
    <w:uiPriority w:val="0"/>
    <w:qFormat/>
    <w:rPr>
      <w:rFonts w:ascii="宋体" w:hAnsi="Courier New" w:eastAsia="KaiTi_GB2312"/>
      <w:sz w:val="28"/>
      <w:szCs w:val="20"/>
    </w:rPr>
  </w:style>
  <w:style w:type="paragraph" w:styleId="1179" w:customStyle="1">
    <w:name w:val="正文缩进11"/>
    <w:basedOn w:val="842"/>
    <w:next w:val="842"/>
    <w:uiPriority w:val="0"/>
    <w:qFormat/>
    <w:pPr>
      <w:ind w:firstLine="420"/>
      <w:jc w:val="left"/>
    </w:pPr>
    <w:rPr>
      <w:rFonts w:eastAsia="KaiTi_GB2312"/>
      <w:sz w:val="24"/>
      <w:szCs w:val="20"/>
    </w:rPr>
  </w:style>
  <w:style w:type="paragraph" w:styleId="1180" w:customStyle="1">
    <w:name w:val="纯文本3"/>
    <w:basedOn w:val="842"/>
    <w:uiPriority w:val="0"/>
    <w:qFormat/>
    <w:rPr>
      <w:rFonts w:ascii="宋体" w:hAnsi="Courier New" w:eastAsia="KaiTi_GB2312"/>
      <w:sz w:val="26"/>
      <w:szCs w:val="20"/>
    </w:rPr>
  </w:style>
  <w:style w:type="character" w:styleId="1181" w:customStyle="1">
    <w:name w:val="批注框文本 字符"/>
    <w:basedOn w:val="852"/>
    <w:link w:val="868"/>
    <w:uiPriority w:val="99"/>
    <w:semiHidden/>
    <w:qFormat/>
    <w:rPr>
      <w:sz w:val="18"/>
      <w:szCs w:val="18"/>
    </w:rPr>
  </w:style>
  <w:style w:type="paragraph" w:styleId="1182" w:customStyle="1">
    <w:name w:val="纯文本6"/>
    <w:basedOn w:val="842"/>
    <w:uiPriority w:val="0"/>
    <w:qFormat/>
    <w:rPr>
      <w:rFonts w:ascii="宋体" w:hAnsi="Courier New" w:eastAsia="KaiTi_GB2312"/>
      <w:sz w:val="28"/>
      <w:szCs w:val="20"/>
    </w:rPr>
  </w:style>
  <w:style w:type="character" w:styleId="1183" w:customStyle="1">
    <w:name w:val="font51"/>
    <w:basedOn w:val="852"/>
    <w:uiPriority w:val="0"/>
    <w:qFormat/>
    <w:rPr>
      <w:rFonts w:hint="eastAsia" w:ascii="宋体" w:hAnsi="宋体" w:eastAsia="宋体" w:cs="宋体"/>
      <w:color w:val="000000"/>
      <w:sz w:val="20"/>
      <w:szCs w:val="20"/>
      <w:u w:val="none"/>
    </w:rPr>
  </w:style>
  <w:style w:type="paragraph" w:styleId="1184" w:customStyle="1">
    <w:name w:val="*正文"/>
    <w:basedOn w:val="842"/>
    <w:uiPriority w:val="0"/>
    <w:qFormat/>
    <w:pPr>
      <w:ind w:firstLine="480"/>
      <w:spacing w:line="300" w:lineRule="auto"/>
    </w:pPr>
    <w:rPr>
      <w:rFonts w:ascii="宋体" w:hAnsi="宋体"/>
    </w:rPr>
  </w:style>
  <w:style w:type="paragraph" w:styleId="1185" w:customStyle="1">
    <w:name w:val="正文空2字"/>
    <w:basedOn w:val="880"/>
    <w:uiPriority w:val="0"/>
    <w:qFormat/>
    <w:pPr>
      <w:jc w:val="left"/>
      <w:spacing w:after="0" w:line="360" w:lineRule="auto"/>
    </w:pPr>
    <w:rPr>
      <w:rFonts w:ascii="FangSong_GB2312" w:hAnsi="微软雅黑" w:cs="宋体"/>
      <w:color w:val="000000"/>
      <w:spacing w:val="2"/>
      <w:szCs w:val="26"/>
      <w:shd w:val="clear" w:color="auto" w:fill="ffffff"/>
      <w:lang w:val="zh-TW"/>
    </w:rPr>
  </w:style>
  <w:style w:type="character" w:styleId="1186" w:customStyle="1">
    <w:name w:val="NormalCharacter1"/>
    <w:uiPriority w:val="0"/>
    <w:semiHidden/>
    <w:qFormat/>
    <w:rPr>
      <w:rFonts w:ascii="Calibri" w:hAnsi="Calibri" w:eastAsia="宋体" w:cs="Times New Roman"/>
      <w:sz w:val="21"/>
      <w:szCs w:val="24"/>
      <w:lang w:val="en-US" w:eastAsia="zh-CN" w:bidi="ar-SA"/>
    </w:rPr>
  </w:style>
  <w:style w:type="paragraph" w:styleId="1187" w:customStyle="1">
    <w:name w:val="NormalIndent"/>
    <w:basedOn w:val="842"/>
    <w:uiPriority w:val="99"/>
    <w:qFormat/>
    <w:pPr>
      <w:ind w:firstLine="420"/>
    </w:pPr>
    <w:rPr>
      <w:rFonts w:ascii="Calibri" w:hAnsi="Calibri" w:eastAsia="KaiTi_GB2312"/>
      <w:sz w:val="24"/>
      <w:szCs w:val="22"/>
    </w:rPr>
  </w:style>
  <w:style w:type="character" w:styleId="1188" w:customStyle="1">
    <w:name w:val="font81"/>
    <w:uiPriority w:val="0"/>
    <w:qFormat/>
    <w:rPr>
      <w:rFonts w:hint="default" w:ascii="Times New Roman" w:hAnsi="Times New Roman" w:eastAsia="宋体" w:cs="Times New Roman"/>
      <w:sz w:val="21"/>
      <w:szCs w:val="24"/>
    </w:rPr>
  </w:style>
  <w:style w:type="character" w:styleId="1189" w:customStyle="1">
    <w:name w:val="font91"/>
    <w:basedOn w:val="852"/>
    <w:uiPriority w:val="0"/>
    <w:qFormat/>
    <w:rPr>
      <w:rFonts w:hint="eastAsia" w:ascii="宋体" w:hAnsi="宋体" w:eastAsia="宋体" w:cs="宋体"/>
      <w:b/>
      <w:bCs/>
      <w:color w:val="000000"/>
      <w:sz w:val="24"/>
      <w:szCs w:val="24"/>
      <w:u w:val="none"/>
    </w:rPr>
  </w:style>
  <w:style w:type="character" w:styleId="1190" w:customStyle="1">
    <w:name w:val="要点1"/>
    <w:uiPriority w:val="22"/>
    <w:qFormat/>
    <w:rPr>
      <w:b/>
      <w:bCs/>
    </w:rPr>
  </w:style>
  <w:style w:type="numbering" w:styleId="1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emf"/><Relationship Id="rId18" Type="http://schemas.openxmlformats.org/officeDocument/2006/relationships/package" Target="embeddings/Microsoft_Word_Document1.docx"/><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emf"/><Relationship Id="rId22"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占婷</cp:lastModifiedBy>
  <cp:revision>7</cp:revision>
  <dcterms:created xsi:type="dcterms:W3CDTF">2026-10-12T08:16:00Z</dcterms:created>
  <dcterms:modified xsi:type="dcterms:W3CDTF">2026-10-20T05:48:07Z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D449A296C82D42368D16529848E97375_13</vt:lpwstr>
  </property>
  <property fmtid="{D5CDD505-2E9C-101B-9397-08002B2CF9AE}" pid="4" name="KSOTemplateDocerSaveRecord">
    <vt:lpwstr>eyJoZGlkIjoiNzBlZWM3ZTlhYzEzNmViNDU0ZTU3NDE5ZWQxNTliMWYiLCJ1c2VySWQiOiIxNzUwNDg1NTA1In0=</vt:lpwstr>
  </property>
</Properties>
</file>