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Arial" w:hAnsi="Arial" w:eastAsia="黑体"/>
          <w:b/>
          <w:bCs/>
          <w:color w:val="000000"/>
          <w:sz w:val="84"/>
          <w:szCs w:val="24"/>
          <w:highlight w:val="none"/>
        </w:rPr>
      </w:r>
      <w:r/>
    </w:p>
    <w:p>
      <w:pPr>
        <w:pStyle w:val="950"/>
        <w:rPr>
          <w:rFonts w:hint="eastAsia"/>
          <w:highlight w:val="none"/>
        </w:rPr>
      </w:pPr>
      <w:r>
        <w:rPr>
          <w:rFonts w:hint="eastAsia"/>
          <w:highlight w:val="none"/>
        </w:rPr>
      </w:r>
      <w:r/>
    </w:p>
    <w:p>
      <w:pPr>
        <w:pStyle w:val="967"/>
        <w:jc w:val="center"/>
        <w:rPr>
          <w:rFonts w:hint="eastAsia" w:ascii="Arial" w:hAnsi="Arial" w:eastAsia="黑体" w:cs="Times New Roman"/>
          <w:b/>
          <w:bCs/>
          <w:color w:val="000000"/>
          <w:sz w:val="84"/>
          <w:szCs w:val="24"/>
          <w:highlight w:val="none"/>
        </w:rPr>
        <w:outlineLvl w:val="0"/>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1"/>
        <w:ind w:firstLine="1506"/>
        <w:rPr>
          <w:rFonts w:eastAsia="宋体" w:cs="Times New Roman"/>
          <w:b/>
          <w:color w:val="000000"/>
          <w:sz w:val="30"/>
          <w:szCs w:val="30"/>
          <w:highlight w:val="none"/>
          <w:u w:val="single"/>
          <w:lang w:val="en-US" w:eastAsia="zh-CN"/>
        </w:rPr>
        <w:outlineLvl w:val="0"/>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2026年信息系统改造及视频平台升级</w:t>
      </w:r>
      <w:r>
        <w:rPr>
          <w:rFonts w:eastAsia="宋体" w:cs="Times New Roman"/>
          <w:b/>
          <w:color w:val="000000"/>
          <w:sz w:val="30"/>
          <w:szCs w:val="30"/>
          <w:highlight w:val="none"/>
          <w:u w:val="single"/>
          <w:lang w:val="en-US" w:eastAsia="zh-CN"/>
        </w:rPr>
      </w:r>
      <w:r/>
    </w:p>
    <w:p>
      <w:pPr>
        <w:pStyle w:val="871"/>
        <w:ind w:firstLine="1506"/>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JSZC-320100-JZCG-G2026-0327</w:t>
      </w:r>
      <w:r>
        <w:rPr>
          <w:rFonts w:hint="eastAsia" w:eastAsia="宋体" w:cs="Times New Roman"/>
          <w:b/>
          <w:color w:val="000000"/>
          <w:sz w:val="30"/>
          <w:szCs w:val="30"/>
          <w:highlight w:val="none"/>
          <w:lang w:eastAsia="zh-CN"/>
        </w:rPr>
      </w:r>
      <w:r/>
    </w:p>
    <w:p>
      <w:pPr>
        <w:pStyle w:val="871"/>
        <w:jc w:val="center"/>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7"/>
        <w:ind w:firstLine="0"/>
        <w:jc w:val="center"/>
        <w:rPr>
          <w:rFonts w:hint="eastAsia"/>
          <w:b/>
          <w:bCs/>
          <w:sz w:val="32"/>
          <w:highlight w:val="none"/>
          <w:lang w:eastAsia="zh-CN"/>
        </w:rPr>
        <w:outlineLvl w:val="1"/>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outlineLvl w:val="1"/>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br w:type="page" w:clear="all"/>
      </w:r>
      <w:r>
        <w:rPr>
          <w:rFonts w:hint="eastAsia" w:ascii="Arial" w:hAnsi="Arial"/>
          <w:color w:val="000000"/>
          <w:sz w:val="24"/>
          <w:szCs w:val="24"/>
          <w:highlight w:val="non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0"/>
        <w:rPr>
          <w:rFonts w:hint="eastAsia"/>
          <w:highlight w:val="none"/>
        </w:rPr>
      </w:pPr>
      <w:r>
        <w:rPr>
          <w:rFonts w:hint="eastAsia"/>
          <w:highlight w:val="none"/>
        </w:rPr>
      </w:r>
      <w:r/>
    </w:p>
    <w:p>
      <w:pPr>
        <w:pStyle w:val="87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39</w:t>
      </w:r>
      <w:r>
        <w:rPr>
          <w:rFonts w:hint="eastAsia" w:ascii="黑体" w:hAnsi="宋体" w:eastAsia="黑体" w:cs="Times New Roman"/>
          <w:color w:val="000000"/>
          <w:sz w:val="36"/>
          <w:szCs w:val="21"/>
          <w:highlight w:val="none"/>
        </w:rPr>
      </w:r>
      <w:r/>
    </w:p>
    <w:p>
      <w:pPr>
        <w:pStyle w:val="871"/>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olor w:val="000000"/>
          <w:sz w:val="24"/>
          <w:szCs w:val="24"/>
          <w:highlight w:val="none"/>
        </w:rPr>
      </w:pPr>
      <w:r/>
      <w:bookmarkEnd w:id="11"/>
      <w:r>
        <w:rPr>
          <w:rFonts w:hint="eastAsia" w:ascii="宋体" w:hAnsi="宋体"/>
          <w:sz w:val="24"/>
          <w:szCs w:val="24"/>
          <w:highlight w:val="none"/>
        </w:rPr>
        <w:t xml:space="preserve">1.项目编号</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JSZC-320100-JZCG-G2026-0327</w:t>
      </w:r>
      <w:r>
        <w:rPr>
          <w:rFonts w:ascii="宋体" w:hAnsi="宋体"/>
          <w:color w:val="000000"/>
          <w:sz w:val="24"/>
          <w:szCs w:val="24"/>
          <w:highlight w:val="none"/>
        </w:rPr>
      </w:r>
      <w:r/>
    </w:p>
    <w:p>
      <w:pPr>
        <w:pStyle w:val="871"/>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2026年信息系统改造及视频平台升级</w:t>
      </w:r>
      <w:r>
        <w:rPr>
          <w:rFonts w:hint="eastAsia" w:ascii="宋体" w:hAnsi="宋体" w:eastAsia="宋体"/>
          <w:color w:val="000000"/>
          <w:sz w:val="24"/>
          <w:szCs w:val="24"/>
          <w:highlight w:val="none"/>
          <w:lang w:eastAsia="zh-CN"/>
        </w:rPr>
      </w:r>
      <w:r/>
    </w:p>
    <w:p>
      <w:pPr>
        <w:pStyle w:val="871"/>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293.9万元</w:t>
      </w:r>
      <w:r>
        <w:rPr>
          <w:rFonts w:ascii="宋体" w:hAnsi="宋体"/>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293.9万元</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雨花台区政务网站群系统、地图服务平台、雨花台区网格化系统改造及相关成品软件采购，感知融合平台功能升级及扩容。</w:t>
      </w:r>
      <w:r>
        <w:rPr>
          <w:rFonts w:hint="eastAsia" w:ascii="宋体" w:hAnsi="宋体" w:cs="宋体"/>
          <w:color w:val="000000"/>
          <w:sz w:val="24"/>
          <w:szCs w:val="24"/>
          <w:highlight w:val="none"/>
        </w:rPr>
        <w:t xml:space="preserve">（详细内容见本招标文件第四章）</w:t>
      </w:r>
      <w:r>
        <w:rPr>
          <w:rFonts w:ascii="宋体" w:hAnsi="宋体"/>
          <w:color w:val="000000"/>
          <w:sz w:val="24"/>
          <w:szCs w:val="24"/>
          <w:highlight w:val="none"/>
          <w:u w:val="single"/>
        </w:rPr>
      </w:r>
      <w:r/>
    </w:p>
    <w:p>
      <w:pPr>
        <w:pStyle w:val="871"/>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730天（系统开发时间为合同签订后365天内，运维时间为验收合格后365天）</w:t>
      </w:r>
      <w:r>
        <w:rPr>
          <w:rFonts w:hint="eastAsia" w:ascii="宋体" w:hAnsi="宋体" w:cs="宋体"/>
          <w:color w:val="000000"/>
          <w:sz w:val="24"/>
          <w:szCs w:val="24"/>
          <w:highlight w:val="none"/>
          <w:lang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35393791"/>
      <w:r/>
      <w:bookmarkStart w:id="14" w:name="_Toc38985264"/>
      <w:r/>
      <w:bookmarkStart w:id="15" w:name="_Toc28359003"/>
      <w:r/>
      <w:bookmarkStart w:id="16" w:name="_Toc35393622"/>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color w:val="000000"/>
          <w:sz w:val="24"/>
          <w:szCs w:val="24"/>
          <w:highlight w:val="none"/>
        </w:rPr>
        <w:outlineLvl w:val="2"/>
      </w:pPr>
      <w:r/>
      <w:bookmarkStart w:id="17" w:name="_Toc28359081"/>
      <w:r/>
      <w:bookmarkStart w:id="18" w:name="_Toc38985265"/>
      <w:r/>
      <w:bookmarkStart w:id="19" w:name="_Toc28359004"/>
      <w:r/>
      <w:bookmarkStart w:id="20" w:name="_Toc35393792"/>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s="宋体"/>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1"/>
        <w:ind w:firstLine="480"/>
        <w:pageBreakBefore w:val="0"/>
        <w:spacing w:line="240"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ind w:firstLine="480"/>
        <w:pageBreakBefore w:val="0"/>
        <w:spacing w:line="240" w:lineRule="auto"/>
        <w:widowControl w:val="off"/>
        <w:rPr>
          <w:rFonts w:hint="eastAsia" w:ascii="宋体" w:hAnsi="宋体" w:eastAsia="宋体"/>
          <w:bCs/>
          <w:sz w:val="24"/>
          <w:szCs w:val="24"/>
          <w:highlight w:val="none"/>
          <w:u w:val="single"/>
          <w:lang w:val="en-US" w:eastAsia="zh-CN"/>
        </w:rPr>
      </w:pPr>
      <w:r/>
      <w:bookmarkStart w:id="27" w:name="_Toc38985267"/>
      <w:r/>
      <w:bookmarkStart w:id="28" w:name="_Toc35393794"/>
      <w:r/>
      <w:bookmarkStart w:id="29" w:name="_Toc28359007"/>
      <w:r/>
      <w:bookmarkStart w:id="30" w:name="_Toc28359084"/>
      <w:r/>
      <w:bookmarkStart w:id="31"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lang w:val="en-US" w:eastAsia="zh-CN"/>
        </w:rPr>
        <w:t xml:space="preserve">26</w:t>
      </w:r>
      <w:r>
        <w:rPr>
          <w:rFonts w:hint="eastAsia" w:ascii="宋体" w:hAnsi="宋体" w:cs="宋体"/>
          <w:sz w:val="24"/>
          <w:szCs w:val="24"/>
          <w:highlight w:val="none"/>
        </w:rPr>
        <w:t xml:space="preserve">年10</w:t>
      </w:r>
      <w:r>
        <w:rPr>
          <w:rFonts w:hint="eastAsia" w:ascii="宋体" w:hAnsi="宋体" w:cs="宋体"/>
          <w:sz w:val="24"/>
          <w:szCs w:val="24"/>
          <w:highlight w:val="none"/>
        </w:rPr>
        <w:t xml:space="preserve">月9</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lang w:val="en-US" w:eastAsia="zh-CN"/>
        </w:rPr>
        <w:t xml:space="preserve">时00</w:t>
      </w:r>
      <w:r>
        <w:rPr>
          <w:rFonts w:hint="eastAsia" w:ascii="宋体" w:hAnsi="宋体" w:cs="宋体"/>
          <w:sz w:val="24"/>
          <w:szCs w:val="24"/>
          <w:highlight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1"/>
        <w:ind w:firstLine="480"/>
        <w:pageBreakBefore w:val="0"/>
        <w:spacing w:line="240"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cs="宋体"/>
          <w:sz w:val="24"/>
          <w:szCs w:val="24"/>
          <w:highlight w:val="none"/>
        </w:rPr>
      </w:pPr>
      <w:r/>
      <w:bookmarkStart w:id="32" w:name="_Toc35393626"/>
      <w:r/>
      <w:bookmarkStart w:id="33" w:name="_Toc38985268"/>
      <w:r/>
      <w:bookmarkStart w:id="34" w:name="_Toc35393795"/>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796"/>
      <w:r/>
      <w:bookmarkStart w:id="36" w:name="_Toc38985269"/>
      <w:r/>
      <w:bookmarkStart w:id="37" w:name="_Toc28359085"/>
      <w:r/>
      <w:bookmarkStart w:id="38" w:name="_Toc35393627"/>
      <w:r/>
      <w:bookmarkStart w:id="39" w:name="_Toc28359008"/>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w:t>
      </w:r>
      <w:r>
        <w:rPr>
          <w:rFonts w:hint="eastAsia" w:ascii="宋体" w:hAnsi="宋体" w:eastAsia="宋体" w:cs="宋体"/>
          <w:color w:val="000000"/>
          <w:sz w:val="24"/>
          <w:szCs w:val="24"/>
          <w:highlight w:val="none"/>
        </w:rPr>
      </w:r>
      <w:r/>
    </w:p>
    <w:p>
      <w:pPr>
        <w:pStyle w:val="871"/>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1"/>
        <w:ind w:firstLine="480"/>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采购人《质疑函》收件人：张工，收件地址：南京市雨花台区雨花南路2号，联系电话：025-52880975。</w:t>
      </w:r>
      <w:r>
        <w:rPr>
          <w:rFonts w:hint="eastAsia" w:ascii="宋体" w:hAnsi="宋体" w:eastAsia="宋体" w:cs="Times New Roman"/>
          <w:b w:val="0"/>
          <w:bCs w:val="0"/>
          <w:color w:val="000000"/>
          <w:sz w:val="24"/>
          <w:highlight w:val="none"/>
          <w:lang w:val="en-US" w:eastAsia="zh-CN"/>
        </w:rPr>
      </w:r>
      <w:r/>
    </w:p>
    <w:p>
      <w:pPr>
        <w:pStyle w:val="871"/>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4"/>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称：南京市雨花台区城市数字治理中心</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南京市雨花台区雨花南路2号</w:t>
      </w:r>
      <w:r>
        <w:rPr>
          <w:rFonts w:hint="eastAsia" w:ascii="宋体" w:hAnsi="宋体" w:eastAsia="宋体" w:cs="宋体"/>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张先生</w:t>
      </w:r>
      <w:r>
        <w:rPr>
          <w:rFonts w:hint="eastAsia" w:ascii="宋体" w:hAnsi="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025-52880975</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outlineLvl w:val="2"/>
      </w:pPr>
      <w:r>
        <w:rPr>
          <w:rFonts w:hint="eastAsia" w:ascii="宋体" w:hAnsi="宋体" w:eastAsia="宋体" w:cs="Times New Roman"/>
          <w:color w:val="000000"/>
          <w:sz w:val="24"/>
          <w:szCs w:val="24"/>
          <w:highlight w:val="none"/>
          <w:u w:val="none"/>
          <w:lang w:val="en-US" w:eastAsia="zh-CN"/>
        </w:rPr>
        <w:t xml:space="preserve">2.交易中心</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88"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Times New Roman"/>
          <w:color w:val="000000"/>
          <w:sz w:val="24"/>
          <w:szCs w:val="24"/>
          <w:u w:val="none"/>
          <w:lang w:val="en-US" w:eastAsia="zh-CN"/>
        </w:rPr>
        <w:t xml:space="preserve">地  址</w:t>
      </w:r>
      <w:bookmarkStart w:id="42" w:name="OLE_LINK2"/>
      <w:r>
        <w:rPr>
          <w:rFonts w:hint="eastAsia" w:ascii="宋体" w:hAnsi="宋体" w:eastAsia="宋体" w:cs="Times New Roman"/>
          <w:color w:val="000000"/>
          <w:sz w:val="24"/>
          <w:szCs w:val="24"/>
          <w:u w:val="none"/>
          <w:lang w:val="en-US" w:eastAsia="zh-CN"/>
        </w:rPr>
        <w:t xml:space="preserve">：</w:t>
      </w:r>
      <w:bookmarkEnd w:id="42"/>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宋体"/>
          <w:color w:val="000000"/>
          <w:sz w:val="24"/>
          <w:szCs w:val="24"/>
          <w:highlight w:val="none"/>
          <w:u w:val="none"/>
          <w:lang w:val="en-US" w:eastAsia="zh-CN"/>
        </w:rPr>
      </w:r>
      <w:r/>
    </w:p>
    <w:p>
      <w:pPr>
        <w:pStyle w:val="871"/>
        <w:ind w:firstLine="480"/>
        <w:pageBreakBefore w:val="0"/>
        <w:spacing w:line="288"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w:t>
      </w:r>
      <w:r>
        <w:rPr>
          <w:rFonts w:ascii="宋体" w:hAnsi="宋体" w:eastAsia="宋体" w:cs="Times New Roman"/>
          <w:color w:val="000000"/>
          <w:sz w:val="24"/>
          <w:szCs w:val="24"/>
          <w:u w:val="none"/>
          <w:lang w:val="en-US" w:eastAsia="zh-CN"/>
        </w:rPr>
      </w:r>
      <w:r/>
    </w:p>
    <w:p>
      <w:pPr>
        <w:pStyle w:val="871"/>
        <w:ind w:right="0" w:firstLine="480"/>
        <w:jc w:val="both"/>
        <w:spacing w:line="288" w:lineRule="auto"/>
        <w:rPr>
          <w:rFonts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联系电话：025-68505993</w:t>
      </w:r>
      <w:r>
        <w:rPr>
          <w:rFonts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highlight w:val="none"/>
          <w:u w:val="none"/>
        </w:rPr>
      </w:pPr>
      <w:r/>
      <w:bookmarkEnd w:id="40"/>
      <w:r/>
      <w:bookmarkEnd w:id="41"/>
      <w:r>
        <w:rPr>
          <w:rFonts w:hint="eastAsia" w:ascii="宋体" w:hAnsi="宋体" w:eastAsia="宋体" w:cs="Times New Roman"/>
          <w:color w:val="0000ff"/>
          <w:sz w:val="24"/>
          <w:szCs w:val="24"/>
          <w:highlight w:val="none"/>
          <w:u w:val="none"/>
          <w:lang w:val="en-US" w:eastAsia="zh-CN"/>
        </w:rPr>
        <w:t xml:space="preserve"> </w:t>
      </w:r>
      <w:r>
        <w:rPr>
          <w:rFonts w:hint="eastAsia"/>
          <w:highlight w:val="none"/>
          <w:u w:val="none"/>
        </w:rPr>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3" w:name="_Toc16938590"/>
      <w:r/>
      <w:bookmarkStart w:id="44" w:name="_Toc462564139"/>
      <w:r/>
      <w:bookmarkStart w:id="45" w:name="_Toc479757211"/>
      <w:r/>
      <w:bookmarkStart w:id="46" w:name="_Hlt16619350"/>
      <w:r/>
      <w:bookmarkStart w:id="47" w:name="_Toc20823346"/>
      <w:r/>
      <w:bookmarkStart w:id="48" w:name="_Toc120614244"/>
      <w:r>
        <w:rPr>
          <w:rFonts w:ascii="黑体" w:eastAsia="黑体"/>
          <w:bCs/>
          <w:sz w:val="44"/>
          <w:highlight w:val="none"/>
        </w:rPr>
        <w:br w:type="page" w:clear="all"/>
      </w:r>
      <w:bookmarkStart w:id="49"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5"/>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14:ligatures w14:val="none"/>
        </w:rPr>
      </w:pPr>
      <w:r>
        <w:rPr>
          <w:rFonts w:hint="eastAsia" w:ascii="方正楷体_GBK" w:hAnsi="方正楷体_GBK" w:eastAsia="方正楷体_GBK" w:cs="方正楷体_GBK"/>
          <w:b/>
          <w:bCs/>
          <w:highlight w:val="none"/>
          <w:lang w:val="en-US" w:eastAsia="zh-CN"/>
        </w:rPr>
        <w:t xml:space="preserve">18.</w:t>
      </w:r>
      <w:r>
        <w:rPr>
          <w:rFonts w:hint="eastAsia" w:ascii="方正楷体_GBK" w:hAnsi="方正楷体_GBK" w:eastAsia="方正楷体_GBK" w:cs="方正楷体_GBK"/>
          <w:b/>
          <w:bCs/>
          <w:highlight w:val="none"/>
          <w:lang w:val="en-US"/>
        </w:rPr>
        <w:t xml:space="preserve">评标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sz w:val="24"/>
          <w:highlight w:val="none"/>
          <w:lang w:val="zh-CN"/>
        </w:rPr>
        <w:outlineLvl w:val="2"/>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南京市雨花台区财政局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5"/>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outlineLvl w:val="2"/>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1"/>
        <w:ind w:firstLine="420"/>
        <w:rPr>
          <w:rFonts w:hint="eastAsia" w:ascii="宋体" w:hAnsi="宋体"/>
          <w:sz w:val="24"/>
          <w:highlight w:val="none"/>
          <w:lang w:val="zh-CN"/>
        </w:rPr>
        <w:outlineLvl w:val="2"/>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outlineLvl w:val="2"/>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1"/>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9"/>
      <w:r/>
      <w:bookmarkStart w:id="50" w:name="_Toc513029242"/>
      <w:r/>
      <w:bookmarkStart w:id="51" w:name="_Toc20823314"/>
      <w:r/>
      <w:bookmarkStart w:id="52" w:name="_Toc479757207"/>
      <w:r/>
      <w:bookmarkStart w:id="53" w:name="_Toc16938558"/>
      <w:r/>
      <w:bookmarkStart w:id="54" w:name="_Toc120614221"/>
      <w:r>
        <w:rPr>
          <w:highlight w:val="none"/>
        </w:rPr>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数据交易标的包括数据产品、数据服务、数据工具。</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50"/>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5" w:name="_Toc16938559"/>
      <w:r/>
      <w:bookmarkStart w:id="56" w:name="_Toc513029243"/>
      <w:r/>
      <w:bookmarkStart w:id="57"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0"/>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ff"/>
          <w:sz w:val="24"/>
          <w:szCs w:val="24"/>
          <w:highlight w:val="none"/>
          <w:lang w:eastAsia="zh-CN"/>
        </w:rPr>
      </w:r>
      <w:r/>
    </w:p>
    <w:p>
      <w:pPr>
        <w:pStyle w:val="871"/>
        <w:spacing w:line="240" w:lineRule="auto"/>
        <w:rPr>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8.1.1 合同签订后1个月内，甲方向乙方支付合同总价款的30%作为预付款。</w:t>
      </w:r>
      <w:r>
        <w:rPr>
          <w:rFonts w:hint="eastAsia" w:ascii="宋体" w:hAnsi="宋体" w:eastAsia="宋体" w:cs="Courier New"/>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8.1.2 若中标（成交）供应商为中小企业</w:t>
      </w:r>
      <w:r>
        <w:rPr>
          <w:rFonts w:hint="eastAsia" w:hAnsi="宋体" w:eastAsia="宋体" w:cs="Courier New"/>
          <w:sz w:val="24"/>
          <w:szCs w:val="24"/>
          <w:highlight w:val="none"/>
          <w:lang w:val="en-US" w:eastAsia="zh-CN"/>
        </w:rPr>
        <w:t xml:space="preserve">，</w:t>
      </w:r>
      <w:r>
        <w:rPr>
          <w:rFonts w:hint="eastAsia" w:ascii="宋体" w:hAnsi="宋体" w:eastAsia="宋体" w:cs="Courier New"/>
          <w:sz w:val="24"/>
          <w:szCs w:val="24"/>
          <w:highlight w:val="none"/>
          <w:lang w:val="en-US" w:eastAsia="zh-CN"/>
        </w:rPr>
        <w:t xml:space="preserve">验收合格后1个月内，甲方向乙方支付合同总价款的70%。</w:t>
      </w:r>
      <w:r>
        <w:rPr>
          <w:rFonts w:hint="eastAsia" w:ascii="宋体" w:hAnsi="宋体" w:eastAsia="宋体" w:cs="Courier New"/>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若中标（成交）供应商非中小企业</w:t>
      </w:r>
      <w:r>
        <w:rPr>
          <w:rFonts w:hint="eastAsia" w:hAnsi="宋体" w:eastAsia="宋体" w:cs="Courier New"/>
          <w:sz w:val="24"/>
          <w:szCs w:val="24"/>
          <w:highlight w:val="none"/>
          <w:lang w:val="en-US" w:eastAsia="zh-CN"/>
        </w:rPr>
        <w:t xml:space="preserve">，</w:t>
      </w:r>
      <w:r>
        <w:rPr>
          <w:rFonts w:hint="eastAsia" w:ascii="宋体" w:hAnsi="宋体" w:eastAsia="宋体" w:cs="Courier New"/>
          <w:sz w:val="24"/>
          <w:szCs w:val="24"/>
          <w:highlight w:val="none"/>
          <w:lang w:val="en-US" w:eastAsia="zh-CN"/>
        </w:rPr>
        <w:t xml:space="preserve">验收合格后1个月内，甲方向乙方支付合同总价款的60%；验收合格1年内，甲方向乙方支付合同总价款的10%。</w:t>
      </w:r>
      <w:r>
        <w:rPr>
          <w:rFonts w:hint="eastAsia" w:ascii="宋体" w:hAnsi="宋体" w:eastAsia="宋体" w:cs="Courier New"/>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8.1.4 满足合同约定支付条件的，甲方收到乙方发票后10个工作日内，将资金支付到合同约定的乙方账户。</w:t>
      </w:r>
      <w:r>
        <w:rPr>
          <w:rFonts w:hint="eastAsia" w:ascii="宋体" w:hAnsi="宋体" w:eastAsia="宋体" w:cs="Courier New"/>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lang w:val="en-US" w:eastAsia="zh-CN"/>
        </w:rPr>
        <w:t xml:space="preserve">2%</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0.01%</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u w:val="single"/>
        </w:rPr>
        <w:t xml:space="preserve">%</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lang w:val="en-US" w:eastAsia="zh-CN"/>
        </w:rPr>
        <w:t xml:space="preserve">0.03</w:t>
      </w:r>
      <w:r>
        <w:rPr>
          <w:rFonts w:hint="eastAsia" w:ascii="宋体" w:hAnsi="宋体" w:eastAsia="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outlineLvl w:val="1"/>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55"/>
      <w:r/>
      <w:bookmarkEnd w:id="56"/>
      <w:r/>
      <w:bookmarkEnd w:id="57"/>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6"/>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7"/>
      <w:r/>
      <w:bookmarkEnd w:id="48"/>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outlineLvl w:val="1"/>
      </w:pPr>
      <w:r/>
      <w:bookmarkStart w:id="58" w:name="_Toc49090575"/>
      <w:r/>
      <w:bookmarkStart w:id="59"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为深入贯彻《公共安全视频图像信息系统管理条例》等文件的工作要求，以构建自主可控的国产化信息技术体系为核心，通过国产化适配改造与智能化能力提升，打造本质安全、运行韧性与协同效能并重的数字政府运行新范式。</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2"/>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《中华人民共和国网络安全法》</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《中华人民共和国数据安全法》</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《公共安全视频图像信息系统管理条例》</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《国务院关于加强数字政府建设的指导意见》（国发〔2022〕14号）</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《数字中国建设整体布局规划》（2023年2月27日中共中央、国务院印发）</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《省政府办公厅关于印发江苏省政务“一朵云”建设总体方案的通知》（苏政办发〔2023〕36号）</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《关于加强公共安全视频监控建设联网应用工作的若干意见》（发改高技〔2015〕996号）</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《关于印发〈公共安全视频图像信息联网共享应用标准体系（2017版）〉和〈公共安全视频图像信息交换共享体系IP地址规划〉的通知》（中综秘〔2017〕3号）</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《南京市公共安全视频监控建设联网应用工作实施意见》（市视频办〔2017〕1号）</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《南京市公共安全视频监控建设管理规范》（市视频办〔2017〕2号）。</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招标文件</w:t>
      </w:r>
      <w:r>
        <w:rPr>
          <w:rFonts w:hint="eastAsia" w:ascii="宋体" w:hAnsi="宋体" w:eastAsia="宋体" w:cs="Times New Roman"/>
          <w:bCs w:val="0"/>
          <w:color w:val="000000"/>
          <w:sz w:val="24"/>
          <w:szCs w:val="24"/>
          <w:highlight w:val="none"/>
        </w:rPr>
        <w:t xml:space="preserve">涉及标准中未标年号的一律采用最新的标准；随着标准的修订，以修订后的最新标准为依据。</w:t>
      </w:r>
      <w:r>
        <w:rPr>
          <w:rFonts w:hint="eastAsia" w:ascii="宋体" w:hAnsi="宋体" w:eastAsia="宋体" w:cs="Times New Roman"/>
          <w:bCs w:val="0"/>
          <w:color w:val="000000"/>
          <w:sz w:val="24"/>
          <w:szCs w:val="24"/>
          <w:highlight w:val="none"/>
          <w:lang w:val="en-US" w:eastAsia="zh-CN"/>
        </w:rPr>
        <w:t xml:space="preserve">除上述所列标准，还须遵循国家、行业及地方现行的规范和标准。</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4"/>
        <w:tblW w:w="4833" w:type="pct"/>
        <w:jc w:val="center"/>
        <w:tblInd w:w="-3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7"/>
        <w:gridCol w:w="1582"/>
        <w:gridCol w:w="709"/>
        <w:gridCol w:w="709"/>
        <w:gridCol w:w="1134"/>
        <w:gridCol w:w="1134"/>
        <w:gridCol w:w="1701"/>
        <w:gridCol w:w="850"/>
        <w:gridCol w:w="1009"/>
      </w:tblGrid>
      <w:tr>
        <w:trPr>
          <w:trHeight w:val="470"/>
        </w:trPr>
        <w:tc>
          <w:tcPr>
            <w:tcW w:w="6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58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7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113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1134" w:type="dxa"/>
            <w:vAlign w:val="center"/>
            <w:textDirection w:val="lrTb"/>
            <w:noWrap w:val="false"/>
          </w:tcPr>
          <w:p>
            <w:pPr>
              <w:pStyle w:val="871"/>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17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85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c>
          <w:tcPr>
            <w:tcW w:w="1009"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备注</w:t>
            </w:r>
            <w:r>
              <w:rPr>
                <w:rFonts w:ascii="宋体" w:hAnsi="宋体" w:eastAsia="宋体" w:cs="宋体"/>
                <w:bCs/>
                <w:color w:val="000000"/>
                <w:sz w:val="24"/>
                <w:szCs w:val="24"/>
                <w:highlight w:val="none"/>
                <w:lang w:val="en-US" w:eastAsia="zh-CN"/>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国产操作系统1</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2</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套</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en-US" w:eastAsia="zh-CN"/>
              </w:rPr>
              <w:t xml:space="preserve">506</w:t>
            </w:r>
            <w:r>
              <w:rPr>
                <w:rFonts w:hint="eastAsia" w:eastAsia="宋体" w:cs="宋体"/>
                <w:color w:val="000000"/>
                <w:sz w:val="21"/>
                <w:szCs w:val="21"/>
                <w:highlight w:val="none"/>
                <w:lang w:val="en-US" w:eastAsia="zh-CN"/>
              </w:rPr>
              <w:t xml:space="preserve">0</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货物</w:t>
            </w:r>
            <w:r>
              <w:rPr>
                <w:rFonts w:hint="eastAsia" w:ascii="Times New Roman" w:hAnsi="Times New Roman" w:eastAsia="宋体" w:cs="宋体"/>
                <w:color w:val="000000"/>
                <w:sz w:val="21"/>
                <w:szCs w:val="21"/>
                <w:lang w:val="en-US" w:eastAsia="zh-CN" w:bidi="ar-SA"/>
              </w:rPr>
            </w:r>
            <w:r/>
          </w:p>
        </w:tc>
        <w:tc>
          <w:tcPr>
            <w:tcW w:w="10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国产操作系统2</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35</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套</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rPr>
              <w:t xml:space="preserve">5390</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货物</w:t>
            </w:r>
            <w:r>
              <w:rPr>
                <w:rFonts w:hint="eastAsia" w:ascii="Times New Roman" w:hAnsi="Times New Roman" w:eastAsia="宋体" w:cs="宋体"/>
                <w:color w:val="000000"/>
                <w:sz w:val="21"/>
                <w:szCs w:val="21"/>
                <w:lang w:val="en-US" w:eastAsia="zh-CN" w:bidi="ar-SA"/>
              </w:rPr>
            </w:r>
            <w:r/>
          </w:p>
        </w:tc>
        <w:tc>
          <w:tcPr>
            <w:tcW w:w="10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国产数据库1</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3</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套</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en-US" w:eastAsia="zh-CN"/>
              </w:rPr>
              <w:t xml:space="preserve">52399</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货物</w:t>
            </w:r>
            <w:r>
              <w:rPr>
                <w:rFonts w:hint="eastAsia" w:ascii="Times New Roman" w:hAnsi="Times New Roman" w:eastAsia="宋体" w:cs="宋体"/>
                <w:color w:val="000000"/>
                <w:sz w:val="21"/>
                <w:szCs w:val="21"/>
                <w:lang w:val="en-US" w:eastAsia="zh-CN" w:bidi="ar-SA"/>
              </w:rPr>
            </w:r>
            <w:r/>
          </w:p>
        </w:tc>
        <w:tc>
          <w:tcPr>
            <w:tcW w:w="10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国产数据库2</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3</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套</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rPr>
              <w:t xml:space="preserve">40333</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货物</w:t>
            </w:r>
            <w:r>
              <w:rPr>
                <w:rFonts w:hint="eastAsia" w:ascii="Times New Roman" w:hAnsi="Times New Roman" w:eastAsia="宋体" w:cs="宋体"/>
                <w:color w:val="000000"/>
                <w:sz w:val="21"/>
                <w:szCs w:val="21"/>
                <w:lang w:val="en-US" w:eastAsia="zh-CN" w:bidi="ar-SA"/>
              </w:rPr>
            </w:r>
            <w:r/>
          </w:p>
        </w:tc>
        <w:tc>
          <w:tcPr>
            <w:tcW w:w="10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国产数据库3</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1</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套</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rPr>
              <w:t xml:space="preserve">55000</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货物</w:t>
            </w:r>
            <w:r>
              <w:rPr>
                <w:rFonts w:hint="eastAsia" w:ascii="Times New Roman" w:hAnsi="Times New Roman" w:eastAsia="宋体" w:cs="宋体"/>
                <w:color w:val="000000"/>
                <w:sz w:val="21"/>
                <w:szCs w:val="21"/>
                <w:lang w:val="en-US" w:eastAsia="zh-CN" w:bidi="ar-SA"/>
              </w:rPr>
            </w:r>
            <w:r/>
          </w:p>
        </w:tc>
        <w:tc>
          <w:tcPr>
            <w:tcW w:w="100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国产中间件</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8</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套</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rPr>
              <w:t xml:space="preserve">26160</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货物</w:t>
            </w:r>
            <w:r>
              <w:rPr>
                <w:rFonts w:hint="eastAsia" w:ascii="Times New Roman" w:hAnsi="Times New Roman" w:eastAsia="宋体" w:cs="宋体"/>
                <w:color w:val="000000"/>
                <w:sz w:val="21"/>
                <w:szCs w:val="21"/>
                <w:lang w:val="en-US" w:eastAsia="zh-CN" w:bidi="ar-SA"/>
              </w:rPr>
            </w:r>
            <w:r/>
          </w:p>
        </w:tc>
        <w:tc>
          <w:tcPr>
            <w:tcW w:w="1009"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国产应用客户端</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1</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套</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en-US" w:eastAsia="zh-CN"/>
              </w:rPr>
              <w:t xml:space="preserve">4666</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货物</w:t>
            </w:r>
            <w:r>
              <w:rPr>
                <w:rFonts w:hint="eastAsia" w:ascii="Times New Roman" w:hAnsi="Times New Roman" w:eastAsia="宋体" w:cs="宋体"/>
                <w:color w:val="000000"/>
                <w:sz w:val="21"/>
                <w:szCs w:val="21"/>
                <w:lang w:val="en-US" w:eastAsia="zh-CN" w:bidi="ar-SA"/>
              </w:rPr>
            </w:r>
            <w:r/>
          </w:p>
        </w:tc>
        <w:tc>
          <w:tcPr>
            <w:tcW w:w="1009"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信息系统改造</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1</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项</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rPr>
              <w:t xml:space="preserve">726300</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rPr>
              <w:t xml:space="preserve">主要产品</w:t>
            </w: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服务</w:t>
            </w:r>
            <w:r>
              <w:rPr>
                <w:rFonts w:hint="eastAsia" w:ascii="Times New Roman" w:hAnsi="Times New Roman" w:eastAsia="宋体" w:cs="宋体"/>
                <w:color w:val="000000"/>
                <w:sz w:val="21"/>
                <w:szCs w:val="21"/>
                <w:lang w:val="en-US" w:eastAsia="zh-CN" w:bidi="ar-SA"/>
              </w:rPr>
            </w:r>
            <w:r/>
          </w:p>
        </w:tc>
        <w:tc>
          <w:tcPr>
            <w:tcW w:w="1009"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val="en-US" w:eastAsia="zh-CN"/>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感知融合平台功能升级</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1</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项</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rPr>
              <w:t xml:space="preserve">406030</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服务</w:t>
            </w:r>
            <w:r>
              <w:rPr>
                <w:rFonts w:hint="eastAsia" w:ascii="Times New Roman" w:hAnsi="Times New Roman" w:eastAsia="宋体" w:cs="宋体"/>
                <w:color w:val="000000"/>
                <w:sz w:val="21"/>
                <w:szCs w:val="21"/>
                <w:lang w:val="en-US" w:eastAsia="zh-CN" w:bidi="ar-SA"/>
              </w:rPr>
            </w:r>
            <w:r/>
          </w:p>
        </w:tc>
        <w:tc>
          <w:tcPr>
            <w:tcW w:w="1009"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10</w:t>
            </w:r>
            <w:r>
              <w:rPr>
                <w:rFonts w:ascii="宋体" w:hAnsi="宋体" w:eastAsia="宋体" w:cs="Times New Roman"/>
                <w:bCs/>
                <w:color w:val="000000"/>
                <w:sz w:val="24"/>
                <w:szCs w:val="24"/>
                <w:highlight w:val="none"/>
                <w:lang w:val="en-US" w:eastAsia="zh-CN"/>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文件存储设备</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1</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套</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en-US" w:eastAsia="zh-CN"/>
              </w:rPr>
              <w:t xml:space="preserve">798666</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rPr>
              <w:t xml:space="preserve">工业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货物</w:t>
            </w:r>
            <w:r>
              <w:rPr>
                <w:rFonts w:hint="eastAsia" w:ascii="Times New Roman" w:hAnsi="Times New Roman" w:eastAsia="宋体" w:cs="宋体"/>
                <w:color w:val="000000"/>
                <w:sz w:val="21"/>
                <w:szCs w:val="21"/>
                <w:lang w:val="en-US" w:eastAsia="zh-CN" w:bidi="ar-SA"/>
              </w:rPr>
            </w:r>
            <w:r/>
          </w:p>
        </w:tc>
        <w:tc>
          <w:tcPr>
            <w:tcW w:w="1009"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w:t>
            </w:r>
            <w:r>
              <w:rPr>
                <w:rFonts w:ascii="宋体" w:hAnsi="宋体" w:eastAsia="宋体" w:cs="Times New Roman"/>
                <w:bCs/>
                <w:color w:val="000000"/>
                <w:sz w:val="24"/>
                <w:szCs w:val="24"/>
                <w:highlight w:val="none"/>
                <w:lang w:val="en-US" w:eastAsia="zh-CN"/>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视频水印设备</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1</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套</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rPr>
              <w:t xml:space="preserve">125385</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color w:val="000000"/>
                <w:lang w:val="en-US" w:eastAsia="zh-CN"/>
              </w:rPr>
              <w:t xml:space="preserve">工业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货物</w:t>
            </w:r>
            <w:r>
              <w:rPr>
                <w:rFonts w:hint="eastAsia" w:ascii="Times New Roman" w:hAnsi="Times New Roman" w:eastAsia="宋体" w:cs="宋体"/>
                <w:color w:val="000000"/>
                <w:sz w:val="21"/>
                <w:szCs w:val="21"/>
                <w:lang w:val="en-US" w:eastAsia="zh-CN" w:bidi="ar-SA"/>
              </w:rPr>
            </w:r>
            <w:r/>
          </w:p>
        </w:tc>
        <w:tc>
          <w:tcPr>
            <w:tcW w:w="1009"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12</w:t>
            </w:r>
            <w:r>
              <w:rPr>
                <w:rFonts w:ascii="宋体" w:hAnsi="宋体" w:eastAsia="宋体" w:cs="Times New Roman"/>
                <w:bCs/>
                <w:color w:val="000000"/>
                <w:sz w:val="24"/>
                <w:szCs w:val="24"/>
                <w:highlight w:val="none"/>
                <w:lang w:val="en-US" w:eastAsia="zh-CN"/>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rPr>
              <w:t xml:space="preserve">地图服务及坐标系切换</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rPr>
              <w:t xml:space="preserve">1</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项</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en-US" w:eastAsia="zh-CN"/>
              </w:rPr>
              <w:t xml:space="preserve">28800</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服务</w:t>
            </w:r>
            <w:r>
              <w:rPr>
                <w:rFonts w:hint="eastAsia" w:ascii="Times New Roman" w:hAnsi="Times New Roman" w:eastAsia="宋体" w:cs="宋体"/>
                <w:color w:val="000000"/>
                <w:sz w:val="21"/>
                <w:szCs w:val="21"/>
                <w:lang w:val="en-US" w:eastAsia="zh-CN" w:bidi="ar-SA"/>
              </w:rPr>
            </w:r>
            <w:r/>
          </w:p>
        </w:tc>
        <w:tc>
          <w:tcPr>
            <w:tcW w:w="1009"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13</w:t>
            </w:r>
            <w:r>
              <w:rPr>
                <w:rFonts w:ascii="宋体" w:hAnsi="宋体" w:eastAsia="宋体" w:cs="Times New Roman"/>
                <w:bCs/>
                <w:color w:val="000000"/>
                <w:sz w:val="24"/>
                <w:szCs w:val="24"/>
                <w:highlight w:val="none"/>
                <w:lang w:val="en-US" w:eastAsia="zh-CN"/>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rPr>
              <w:t xml:space="preserve">“</w:t>
            </w:r>
            <w:r>
              <w:rPr>
                <w:rFonts w:hint="eastAsia" w:ascii="Times New Roman" w:hAnsi="Times New Roman" w:eastAsia="宋体" w:cs="宋体"/>
                <w:color w:val="000000"/>
                <w:sz w:val="21"/>
                <w:szCs w:val="21"/>
                <w:lang w:val="en-US" w:eastAsia="zh-CN"/>
              </w:rPr>
              <w:t xml:space="preserve">我的</w:t>
            </w:r>
            <w:r>
              <w:rPr>
                <w:rFonts w:hint="eastAsia" w:ascii="Times New Roman" w:hAnsi="Times New Roman" w:eastAsia="宋体" w:cs="宋体"/>
                <w:color w:val="000000"/>
                <w:sz w:val="21"/>
                <w:szCs w:val="21"/>
              </w:rPr>
              <w:t xml:space="preserve">南京”单点跳转集成</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rPr>
              <w:t xml:space="preserve">1</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项</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en-US" w:eastAsia="zh-CN"/>
              </w:rPr>
              <w:t xml:space="preserve">27900</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服务</w:t>
            </w:r>
            <w:r>
              <w:rPr>
                <w:rFonts w:hint="eastAsia" w:ascii="Times New Roman" w:hAnsi="Times New Roman" w:eastAsia="宋体" w:cs="宋体"/>
                <w:color w:val="000000"/>
                <w:sz w:val="21"/>
                <w:szCs w:val="21"/>
                <w:lang w:val="en-US" w:eastAsia="zh-CN" w:bidi="ar-SA"/>
              </w:rPr>
            </w:r>
            <w:r/>
          </w:p>
        </w:tc>
        <w:tc>
          <w:tcPr>
            <w:tcW w:w="1009"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597"/>
        </w:trPr>
        <w:tc>
          <w:tcPr>
            <w:tcW w:w="607"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14</w:t>
            </w:r>
            <w:r>
              <w:rPr>
                <w:rFonts w:ascii="宋体" w:hAnsi="宋体" w:eastAsia="宋体" w:cs="Times New Roman"/>
                <w:bCs/>
                <w:color w:val="000000"/>
                <w:sz w:val="24"/>
                <w:szCs w:val="24"/>
                <w:highlight w:val="none"/>
                <w:lang w:val="en-US" w:eastAsia="zh-CN"/>
              </w:rPr>
            </w:r>
            <w:r/>
          </w:p>
        </w:tc>
        <w:tc>
          <w:tcPr>
            <w:tcW w:w="1582"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rPr>
              <w:t xml:space="preserve">系统集成</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rPr>
              <w:t xml:space="preserve">1</w:t>
            </w:r>
            <w:r>
              <w:rPr>
                <w:rFonts w:hint="eastAsia" w:ascii="Times New Roman" w:hAnsi="Times New Roman" w:eastAsia="宋体" w:cs="宋体"/>
                <w:color w:val="000000"/>
                <w:sz w:val="21"/>
                <w:szCs w:val="21"/>
                <w:lang w:val="en-US" w:eastAsia="zh-CN" w:bidi="ar-SA"/>
              </w:rPr>
            </w:r>
            <w:r/>
          </w:p>
        </w:tc>
        <w:tc>
          <w:tcPr>
            <w:tcW w:w="709"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项</w:t>
            </w:r>
            <w:r>
              <w:rPr>
                <w:rFonts w:hint="eastAsia" w:ascii="Times New Roman" w:hAnsi="Times New Roman" w:eastAsia="宋体" w:cs="宋体"/>
                <w:color w:val="000000"/>
                <w:sz w:val="21"/>
                <w:szCs w:val="21"/>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highlight w:val="none"/>
                <w:lang w:val="en-US" w:eastAsia="zh-CN" w:bidi="ar-SA"/>
              </w:rPr>
            </w:pPr>
            <w:r>
              <w:rPr>
                <w:rFonts w:hint="eastAsia" w:ascii="Times New Roman" w:hAnsi="Times New Roman" w:eastAsia="宋体" w:cs="宋体"/>
                <w:color w:val="000000"/>
                <w:sz w:val="21"/>
                <w:szCs w:val="21"/>
                <w:highlight w:val="none"/>
                <w:lang w:val="en-US" w:eastAsia="zh-CN"/>
              </w:rPr>
              <w:t xml:space="preserve">80007</w:t>
            </w:r>
            <w:r>
              <w:rPr>
                <w:rFonts w:hint="eastAsia" w:ascii="Times New Roman" w:hAnsi="Times New Roman" w:eastAsia="宋体" w:cs="宋体"/>
                <w:color w:val="000000"/>
                <w:sz w:val="21"/>
                <w:szCs w:val="21"/>
                <w:highlight w:val="none"/>
                <w:lang w:val="en-US" w:eastAsia="zh-CN" w:bidi="ar-SA"/>
              </w:rPr>
            </w:r>
            <w:r/>
          </w:p>
        </w:tc>
        <w:tc>
          <w:tcPr>
            <w:tcW w:w="1134"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r>
            <w:r/>
          </w:p>
        </w:tc>
        <w:tc>
          <w:tcPr>
            <w:tcW w:w="1701"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软件和信息技术服务业</w:t>
            </w:r>
            <w:r>
              <w:rPr>
                <w:rFonts w:hint="eastAsia" w:ascii="Times New Roman" w:hAnsi="Times New Roman" w:eastAsia="宋体" w:cs="宋体"/>
                <w:color w:val="000000"/>
                <w:sz w:val="21"/>
                <w:szCs w:val="21"/>
                <w:lang w:val="en-US" w:eastAsia="zh-CN" w:bidi="ar-SA"/>
              </w:rPr>
            </w:r>
            <w:r/>
          </w:p>
        </w:tc>
        <w:tc>
          <w:tcPr>
            <w:tcW w:w="850" w:type="dxa"/>
            <w:vAlign w:val="center"/>
            <w:textDirection w:val="lrTb"/>
            <w:noWrap w:val="false"/>
          </w:tcPr>
          <w:p>
            <w:pPr>
              <w:pStyle w:val="871"/>
              <w:jc w:val="center"/>
              <w:spacing w:line="240" w:lineRule="auto"/>
              <w:widowControl/>
              <w:rPr>
                <w:rFonts w:hint="eastAsia" w:ascii="Times New Roman" w:hAnsi="Times New Roman" w:eastAsia="宋体" w:cs="宋体"/>
                <w:color w:val="000000"/>
                <w:sz w:val="21"/>
                <w:szCs w:val="21"/>
                <w:lang w:val="en-US" w:eastAsia="zh-CN" w:bidi="ar-SA"/>
              </w:rPr>
            </w:pPr>
            <w:r>
              <w:rPr>
                <w:rFonts w:ascii="Times New Roman" w:hAnsi="Times New Roman" w:eastAsia="宋体" w:cs="宋体"/>
                <w:color w:val="000000"/>
                <w:sz w:val="21"/>
                <w:szCs w:val="21"/>
              </w:rPr>
              <w:t xml:space="preserve">服务</w:t>
            </w:r>
            <w:r>
              <w:rPr>
                <w:rFonts w:hint="eastAsia" w:ascii="Times New Roman" w:hAnsi="Times New Roman" w:eastAsia="宋体" w:cs="宋体"/>
                <w:color w:val="000000"/>
                <w:sz w:val="21"/>
                <w:szCs w:val="21"/>
                <w:lang w:val="en-US" w:eastAsia="zh-CN" w:bidi="ar-SA"/>
              </w:rPr>
            </w:r>
            <w:r/>
          </w:p>
        </w:tc>
        <w:tc>
          <w:tcPr>
            <w:tcW w:w="1009" w:type="dxa"/>
            <w:vAlign w:val="top"/>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1"/>
        <w:spacing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成品软件</w:t>
      </w:r>
      <w:r>
        <w:rPr>
          <w:rFonts w:ascii="Times New Roman" w:hAnsi="Times New Roman" w:eastAsia="宋体" w:cs="Times New Roman"/>
          <w:sz w:val="21"/>
          <w:szCs w:val="21"/>
        </w:r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488"/>
        <w:gridCol w:w="802"/>
        <w:gridCol w:w="7703"/>
        <w:gridCol w:w="489"/>
        <w:gridCol w:w="474"/>
      </w:tblGrid>
      <w:tr>
        <w:trPr>
          <w:trHeight w:val="478"/>
          <w:tblHeader/>
        </w:trPr>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b/>
                <w:bCs/>
                <w:sz w:val="21"/>
                <w:szCs w:val="21"/>
              </w:rPr>
            </w:pPr>
            <w:r>
              <w:rPr>
                <w:rFonts w:hint="eastAsia" w:ascii="宋体" w:hAnsi="宋体" w:eastAsia="宋体" w:cs="Times New Roman"/>
                <w:b/>
                <w:bCs/>
                <w:sz w:val="21"/>
                <w:szCs w:val="21"/>
              </w:rPr>
              <w:t xml:space="preserve">序号</w:t>
            </w:r>
            <w:r>
              <w:rPr>
                <w:rFonts w:ascii="Times New Roman" w:hAnsi="Times New Roman" w:eastAsia="等线" w:cs="Times New Roman"/>
                <w:b/>
                <w:bCs/>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871"/>
              <w:jc w:val="center"/>
              <w:spacing w:line="240" w:lineRule="auto"/>
              <w:widowControl/>
              <w:rPr>
                <w:rFonts w:ascii="Times New Roman" w:hAnsi="Times New Roman" w:eastAsia="等线" w:cs="Times New Roman"/>
                <w:b/>
                <w:bCs/>
                <w:sz w:val="21"/>
                <w:szCs w:val="21"/>
              </w:rPr>
            </w:pPr>
            <w:r>
              <w:rPr>
                <w:rFonts w:hint="eastAsia" w:ascii="宋体" w:hAnsi="宋体" w:eastAsia="宋体" w:cs="Times New Roman"/>
                <w:b/>
                <w:bCs/>
                <w:sz w:val="21"/>
                <w:szCs w:val="21"/>
              </w:rPr>
              <w:t xml:space="preserve">软件名称</w:t>
            </w:r>
            <w:r>
              <w:rPr>
                <w:rFonts w:ascii="Times New Roman" w:hAnsi="Times New Roman" w:eastAsia="等线" w:cs="Times New Roman"/>
                <w:b/>
                <w:bCs/>
                <w:sz w:val="21"/>
                <w:szCs w:val="21"/>
              </w:rPr>
            </w:r>
            <w:r/>
          </w:p>
        </w:tc>
        <w:tc>
          <w:tcPr>
            <w:tcBorders>
              <w:top w:val="single" w:color="000000" w:sz="4" w:space="0"/>
              <w:left w:val="none" w:color="000000" w:sz="4" w:space="0"/>
              <w:bottom w:val="single" w:color="000000" w:sz="4" w:space="0"/>
              <w:right w:val="single" w:color="000000" w:sz="4" w:space="0"/>
            </w:tcBorders>
            <w:tcW w:w="7703" w:type="dxa"/>
            <w:vAlign w:val="center"/>
            <w:textDirection w:val="lrTb"/>
            <w:noWrap w:val="false"/>
          </w:tcPr>
          <w:p>
            <w:pPr>
              <w:pStyle w:val="871"/>
              <w:jc w:val="center"/>
              <w:spacing w:line="240" w:lineRule="auto"/>
              <w:widowControl/>
              <w:rPr>
                <w:rFonts w:ascii="Times New Roman" w:hAnsi="Times New Roman" w:eastAsia="等线" w:cs="Times New Roman"/>
                <w:b/>
                <w:bCs/>
                <w:sz w:val="21"/>
                <w:szCs w:val="21"/>
              </w:rPr>
            </w:pPr>
            <w:r>
              <w:rPr>
                <w:rFonts w:hint="eastAsia" w:ascii="宋体" w:hAnsi="宋体" w:eastAsia="宋体" w:cs="Times New Roman"/>
                <w:b/>
                <w:bCs/>
                <w:sz w:val="21"/>
                <w:szCs w:val="21"/>
              </w:rPr>
              <w:t xml:space="preserve">技术规格</w:t>
            </w:r>
            <w:r>
              <w:rPr>
                <w:rFonts w:ascii="Times New Roman" w:hAnsi="Times New Roman" w:eastAsia="等线" w:cs="Times New Roman"/>
                <w:b/>
                <w:bCs/>
                <w:sz w:val="21"/>
                <w:szCs w:val="21"/>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871"/>
              <w:jc w:val="center"/>
              <w:spacing w:line="240" w:lineRule="auto"/>
              <w:widowControl/>
              <w:rPr>
                <w:rFonts w:ascii="Times New Roman" w:hAnsi="Times New Roman" w:eastAsia="等线" w:cs="Times New Roman"/>
                <w:b/>
                <w:bCs/>
                <w:sz w:val="21"/>
                <w:szCs w:val="21"/>
              </w:rPr>
            </w:pPr>
            <w:r>
              <w:rPr>
                <w:rFonts w:hint="eastAsia" w:ascii="宋体" w:hAnsi="宋体" w:eastAsia="宋体" w:cs="Times New Roman"/>
                <w:b/>
                <w:bCs/>
                <w:sz w:val="21"/>
                <w:szCs w:val="21"/>
              </w:rPr>
              <w:t xml:space="preserve">数量</w:t>
            </w:r>
            <w:r>
              <w:rPr>
                <w:rFonts w:ascii="Times New Roman" w:hAnsi="Times New Roman" w:eastAsia="等线" w:cs="Times New Roman"/>
                <w:b/>
                <w:bCs/>
                <w:sz w:val="21"/>
                <w:szCs w:val="21"/>
              </w:rPr>
            </w:r>
            <w:r/>
          </w:p>
        </w:tc>
        <w:tc>
          <w:tcPr>
            <w:tcBorders>
              <w:top w:val="single" w:color="000000" w:sz="4" w:space="0"/>
              <w:left w:val="none" w:color="000000" w:sz="4" w:space="0"/>
              <w:bottom w:val="single" w:color="000000" w:sz="4" w:space="0"/>
              <w:right w:val="single" w:color="000000" w:sz="4" w:space="0"/>
            </w:tcBorders>
            <w:tcW w:w="474" w:type="dxa"/>
            <w:vAlign w:val="center"/>
            <w:textDirection w:val="lrTb"/>
            <w:noWrap w:val="false"/>
          </w:tcPr>
          <w:p>
            <w:pPr>
              <w:pStyle w:val="871"/>
              <w:jc w:val="center"/>
              <w:spacing w:line="240" w:lineRule="auto"/>
              <w:widowControl/>
              <w:rPr>
                <w:rFonts w:ascii="Times New Roman" w:hAnsi="Times New Roman" w:eastAsia="等线" w:cs="Times New Roman"/>
                <w:b/>
                <w:bCs/>
                <w:sz w:val="21"/>
                <w:szCs w:val="21"/>
              </w:rPr>
            </w:pPr>
            <w:r>
              <w:rPr>
                <w:rFonts w:hint="eastAsia" w:ascii="宋体" w:hAnsi="宋体" w:eastAsia="宋体" w:cs="Times New Roman"/>
                <w:b/>
                <w:bCs/>
                <w:sz w:val="21"/>
                <w:szCs w:val="21"/>
              </w:rPr>
              <w:t xml:space="preserve">单位</w:t>
            </w:r>
            <w:r>
              <w:rPr>
                <w:rFonts w:ascii="Times New Roman" w:hAnsi="Times New Roman" w:eastAsia="等线" w:cs="Times New Roman"/>
                <w:b/>
                <w:bCs/>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b/>
                <w:bCs/>
                <w:sz w:val="21"/>
                <w:szCs w:val="21"/>
              </w:rPr>
            </w:pPr>
            <w:r>
              <w:rPr>
                <w:rFonts w:hint="eastAsia" w:ascii="宋体" w:hAnsi="宋体" w:eastAsia="宋体" w:cs="Times New Roman"/>
                <w:b/>
                <w:bCs/>
                <w:sz w:val="21"/>
                <w:szCs w:val="21"/>
              </w:rPr>
              <w:t xml:space="preserve">一</w:t>
            </w:r>
            <w:r>
              <w:rPr>
                <w:rFonts w:ascii="Times New Roman" w:hAnsi="Times New Roman" w:eastAsia="等线" w:cs="Times New Roman"/>
                <w:b/>
                <w:bCs/>
                <w:sz w:val="21"/>
                <w:szCs w:val="21"/>
              </w:rPr>
            </w:r>
            <w:r/>
          </w:p>
        </w:tc>
        <w:tc>
          <w:tcPr>
            <w:gridSpan w:val="4"/>
            <w:tcBorders>
              <w:top w:val="none" w:color="000000" w:sz="4" w:space="0"/>
              <w:left w:val="none" w:color="000000" w:sz="4" w:space="0"/>
              <w:bottom w:val="single" w:color="000000" w:sz="4" w:space="0"/>
              <w:right w:val="single" w:color="000000" w:sz="4" w:space="0"/>
            </w:tcBorders>
            <w:tcW w:w="9469" w:type="dxa"/>
            <w:vAlign w:val="center"/>
            <w:textDirection w:val="lrTb"/>
            <w:noWrap w:val="false"/>
          </w:tcPr>
          <w:p>
            <w:pPr>
              <w:pStyle w:val="871"/>
              <w:jc w:val="left"/>
              <w:spacing w:line="240" w:lineRule="auto"/>
              <w:widowControl/>
              <w:rPr>
                <w:rFonts w:ascii="Times New Roman" w:hAnsi="Times New Roman" w:eastAsia="等线" w:cs="Times New Roman"/>
                <w:sz w:val="21"/>
                <w:szCs w:val="21"/>
              </w:rPr>
            </w:pPr>
            <w:r>
              <w:rPr>
                <w:rFonts w:hint="eastAsia" w:ascii="宋体" w:hAnsi="宋体" w:eastAsia="宋体" w:cs="宋体"/>
                <w:b/>
                <w:bCs/>
                <w:sz w:val="21"/>
                <w:szCs w:val="21"/>
              </w:rPr>
              <w:t xml:space="preserve">国产操作系统</w:t>
            </w:r>
            <w:r>
              <w:rPr>
                <w:rFonts w:ascii="Times New Roman" w:hAnsi="Times New Roman" w:eastAsia="等线" w:cs="Times New Roman"/>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1</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国产操作系统</w:t>
            </w:r>
            <w:r>
              <w:rPr>
                <w:rFonts w:ascii="Times New Roman" w:hAnsi="Times New Roman" w:eastAsia="等线" w:cs="Times New Roman"/>
                <w:sz w:val="21"/>
                <w:szCs w:val="21"/>
              </w:rPr>
              <w:t xml:space="preserve">1</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770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不低于以下配置：</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符合信创标准的国产主流服务器操作系统，需满足中国信息安全测评中心发布的安全可靠测评结果公告关于操作系统的要求</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支持飞腾/鲲鹏/海光等主流国产CPU；支持主流国产自主可控数据库和中间件；</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支持KVM、Docker、LXC等虚拟化方式</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支持NTFS、XFS、GFS2、Ext3、Ext4等文件系统</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5</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支持FCoE、iSCSI，支持Ceph块设备，内置支持快速块设备作为慢速块设备缓存以加速IO；</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6</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支持swap压缩以减少IO并提高性能；</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7</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支持SSH、SPICE、RDP、VNC协议；</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8</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支持samba服务、SSH服务、NTP服务、Telnet服务、DHCP服务、DNS服务、SMTP服务等；</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9</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提供丰富的开发工具和完整的 Linux开发环境，支持 Java（包括 OpenJDK/JVM、Oracle JDK/JVM、IBM JDK/JVM）、C/C++、Python、Perl、Shell 脚本、Ruby、PHP 等编程语言；</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10</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支持以命令行工具和图形化界面的方式对系统进行安全加固、账户保护、网络保护、应用保护、可信度量、安全内存和指令流预检测方面的安全防护；</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提供运维监控工具，支持对系统体检、系统监控、日志收集等功能，提高易管理性，快速诊断识别，减少运维成本；</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提供最终用户永久授权，并提供一年操作系统软件原厂质保升级服务。</w:t>
            </w:r>
            <w:r>
              <w:rPr>
                <w:rFonts w:hint="eastAsia" w:ascii="Times New Roman" w:hAnsi="Times New Roman" w:eastAsia="宋体" w:cs="Times New Roman"/>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2</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套</w:t>
            </w:r>
            <w:r>
              <w:rPr>
                <w:rFonts w:ascii="Times New Roman" w:hAnsi="Times New Roman" w:eastAsia="等线" w:cs="Times New Roman"/>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2</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国产操作系统</w:t>
            </w:r>
            <w:r>
              <w:rPr>
                <w:rFonts w:ascii="Times New Roman" w:hAnsi="Times New Roman" w:eastAsia="等线" w:cs="Times New Roman"/>
                <w:sz w:val="21"/>
                <w:szCs w:val="21"/>
              </w:rPr>
              <w:t xml:space="preserve">2</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770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不低于以下配置：</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符合信创标准的国产主流服务器操作系统，需满足中国信息安全测评中心发布的安全可靠测评结果公告关于操作系统的要求</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支持飞腾/鲲鹏/海光等主流国产CPU；支持主流国产自主可控数据库和中间件；</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支持CPU内置功能；</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支持最大内存不小于4TB；</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5</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支持安装界面文种设置、逻辑分区配置（如 LVM）、自定义分区设置、 安装组件设置、时区设置、键盘布局设置、初始用户设置、计算机名设置和网络设置，支持通过USB闪存盘等方式加载硬件驱动、支持设置加密文件系统；</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6</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支持网络链路故障检测、链路事件通知和链路状态查询；</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7</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支持XFS、EXT3、EXT4、NTFS、FAT32等文件系统，支持相应格式分区创建、删除、格式化等；</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8</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提供永久授权，支持序列号授权、批量激活服务、场地授权等方式；未激活期间，系统不得频繁提示干扰用户正常使用；未激活系统不得影响用户数据安全与完整性；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9</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通过内置、软件仓库或附加光盘等方式提供开发库，包括GNU C、GNU C++、Java、Qt、Gtk+、Cairo、OpenGL、Perl、Python、Ruby、Rust、Golang、JS等；</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10</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支持在KVM、Xen、Hyper-V虚拟机上安装部署操作系统；</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提供远程控制管理工具，支持RDP、SSH、SPICE、VNC等协议，方便用户进行文本或图形化形式的远程连接及维护；</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支持系统增量升级功能，对系统部件、安全补丁等升级；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13</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提供包括但不限于安全修复、功能升级、新硬件支持等基础组件兼容服务；</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14</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提供三年操作系统软件原厂质保服务。</w:t>
            </w:r>
            <w:r>
              <w:rPr>
                <w:rFonts w:hint="eastAsia" w:ascii="Times New Roman" w:hAnsi="Times New Roman" w:eastAsia="宋体" w:cs="Times New Roman"/>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35</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套</w:t>
            </w:r>
            <w:r>
              <w:rPr>
                <w:rFonts w:ascii="Times New Roman" w:hAnsi="Times New Roman" w:eastAsia="等线" w:cs="Times New Roman"/>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b/>
                <w:bCs/>
                <w:sz w:val="21"/>
                <w:szCs w:val="21"/>
              </w:rPr>
            </w:pPr>
            <w:r>
              <w:rPr>
                <w:rFonts w:hint="eastAsia" w:ascii="宋体" w:hAnsi="宋体" w:eastAsia="宋体" w:cs="Times New Roman"/>
                <w:b/>
                <w:bCs/>
                <w:sz w:val="21"/>
                <w:szCs w:val="21"/>
              </w:rPr>
              <w:t xml:space="preserve">二</w:t>
            </w:r>
            <w:r>
              <w:rPr>
                <w:rFonts w:ascii="Times New Roman" w:hAnsi="Times New Roman" w:eastAsia="等线" w:cs="Times New Roman"/>
                <w:b/>
                <w:bCs/>
                <w:sz w:val="21"/>
                <w:szCs w:val="21"/>
              </w:rPr>
            </w:r>
            <w:r/>
          </w:p>
        </w:tc>
        <w:tc>
          <w:tcPr>
            <w:gridSpan w:val="2"/>
            <w:tcBorders>
              <w:top w:val="none" w:color="000000" w:sz="4" w:space="0"/>
              <w:left w:val="none" w:color="000000" w:sz="4" w:space="0"/>
              <w:bottom w:val="single" w:color="000000" w:sz="4" w:space="0"/>
              <w:right w:val="single" w:color="000000" w:sz="4" w:space="0"/>
            </w:tcBorders>
            <w:tcW w:w="8506" w:type="dxa"/>
            <w:vAlign w:val="center"/>
            <w:textDirection w:val="lrTb"/>
            <w:noWrap w:val="false"/>
          </w:tcPr>
          <w:p>
            <w:pPr>
              <w:pStyle w:val="871"/>
              <w:jc w:val="left"/>
              <w:spacing w:line="240" w:lineRule="auto"/>
              <w:widowControl/>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 xml:space="preserve">国产数据库</w:t>
            </w:r>
            <w:r>
              <w:rPr>
                <w:rFonts w:hint="eastAsia" w:ascii="Times New Roman" w:hAnsi="Times New Roman" w:eastAsia="宋体" w:cs="Times New Roman"/>
                <w:b/>
                <w:bCs/>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　</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　</w:t>
            </w:r>
            <w:r>
              <w:rPr>
                <w:rFonts w:ascii="Times New Roman" w:hAnsi="Times New Roman" w:eastAsia="等线" w:cs="Times New Roman"/>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1</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国产数据库</w:t>
            </w:r>
            <w:r>
              <w:rPr>
                <w:rFonts w:ascii="Times New Roman" w:hAnsi="Times New Roman" w:eastAsia="等线" w:cs="Times New Roman"/>
                <w:sz w:val="21"/>
                <w:szCs w:val="21"/>
              </w:rPr>
              <w:t xml:space="preserve">1</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770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不低于以下配置：</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符合信创标准的国产主流数据库，需符合中国信息安全测评中心发布的安全可靠测评结果公告中关于数据库相关要求；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支持飞腾/鲲鹏/海光等主流国产CPU；支持主流国产自主可控操作系统、中间件；</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基本功能：DML语句UPDATE、INSERT、DELETE、MERGE支持对各类CTE对象进行操作，包括：单表CTE、多表关联CTE、单表视图CTE及多表关联的视图CTE；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高级功能：提供QueryMapping查询映射功能，支持对DQL、DML及特定DDL等SQL语法的解析；支持语句级的Wildcard模式，以实现对表名、列名及变长数组的模糊匹配；</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5</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可靠性：数据库内核自带检测坏块函数，可以通过该内置函数发现丢失的文件，并可以修复。对于表文件损坏的页面，不借助任何工具通过备库自动修复；</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▲6</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安全性：提供SQL防火墙功能，支持为不同用户单独设置不同的SQL防火墙策略，可设置指定用户连接数据库，并仅执行已授权的SQL语句，同时可检测、阻止和记录任何意外的SQL语句，有效降低SQL注入攻击、异常访问以及凭据盗窃或滥用的风险；</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7</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高可用性：集群支持在多网络段IP组网环境中部署，并做到软件层冗余。在多网段有大部分故障的场景下，仍可以找寻可用的网络进行通信，而不会触发集群间的故障转移；</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8</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高性能：支持自定义函数的结果集缓存功能，首次执行函数保存函数的结果集，通过在函数内打印值的方式可以验证调用函数的结果返回是使用结果集，而不是再次执行函数返回结果；</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9</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提供最终用户永久授权，并提供一年软件原厂质保服务。</w:t>
            </w:r>
            <w:r>
              <w:rPr>
                <w:rFonts w:hint="eastAsia" w:ascii="Times New Roman" w:hAnsi="Times New Roman" w:eastAsia="宋体" w:cs="Times New Roman"/>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3</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套</w:t>
            </w:r>
            <w:r>
              <w:rPr>
                <w:rFonts w:ascii="Times New Roman" w:hAnsi="Times New Roman" w:eastAsia="等线" w:cs="Times New Roman"/>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2</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国产数据库</w:t>
            </w:r>
            <w:r>
              <w:rPr>
                <w:rFonts w:ascii="Times New Roman" w:hAnsi="Times New Roman" w:eastAsia="等线" w:cs="Times New Roman"/>
                <w:sz w:val="21"/>
                <w:szCs w:val="21"/>
              </w:rPr>
              <w:t xml:space="preserve">2</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770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不低于以下配置：</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符合信创标准的国产主流数据库，需符合中国信息安全测评中心发布的安全可靠测评结果公告中关于数据库相关要求；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支持飞腾/鲲鹏/海光等主流国产CPU；支持主流国产自主可控操作系统、中间件；</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集中式数据库，支持主备实例集群部署，支持按16vCPU、32vCPU规格资源调度；</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操作要求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（1）支持命令行或图形化的安装；支持命令行或图形化的可配置安装能力；依据安装环境提供相应的初始化参数配置值；提供图形化软件组件管理向导工具；</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（2）支持Shared-Nothing的MPP架构，支持全分布式并行执行，一款产品同时支持集中式、分布式两种部署架构；</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（3）支持命令行或图形化的方式关闭和启动服务；关闭服务后，再启动服务，服务正常；</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（4）支持版本升级，保证版本间功能和数据的兼容性；提供当前版本与历史版本的差异说明文档，包含新版本对软件和硬件的支持情况</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5</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配置要求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支持云上和物理机部署，可由云管平台统一纳管，实现不同数量vCPU资源的灵活调度，并按需配置相应授权，提供高性能的数据处理能力，具有高可用、高性能、高弹性、高智能、高安全、易部署、易迁移等特性</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6</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性能要求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（1）在大量并发、更新、查询、删除情况下，压力测试24小时条件下，能够保证性能稳定性，性能抖动小于5%；</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（2）支持创建物化视图，支持物化视图上索引建立，查询性能与普通表持平</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（3）支持通过Hint或参数调整SQL并行度</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（4）基于标准TPC-C模型，100仓基础数据量下，500并发用户数20分钟执行结果，tpmC高于160万。</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▲7</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功能要求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（1）支持数值类型；支持字符类型；支持二进制类型；支持日期和时间类型；支持布尔类型；支持（大）文本类型；支持大对象类型；</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（2）中文字符集符合GB 18030的要求；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支持对比条件表达式；支持逻辑条件表达式；支持空值条件表达式；支持等于条件表达式；支持模式匹配条件表达式；支持区间条件表达式；支持IN条件表达式；支持存在条件表达式；支持以上条件表达式的复合表达式；</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在线DDL支持添加列、删除列、添加分区、删除分区，表操作指定字符集，创建索引、重建索引等场景，操作期间不阻塞正常业务SQL执行，DDL事务里支持drop、truncate等操作的快速回滚。在线DDL需要支持如下功能：1）列操作：添加列、删除列；2）表操作：指定字符集；3）分区操作：添加分区、删除分区；4）表空间操作：重命名，修改表空间所有者；5）索引操作：创建索引、重建索引；</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（5）提供以下分区方式：哈希分区方式；范围分区方式；列表分区方式；</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（6）具备向量数据库功能。支持数据库的创建、删除、更新以及数据库属性的查询；支持在线变更表结构、索引；支持数据的增加、删除、修改和查询</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（7）支持事务的ACID</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（8）运行状态下支持对数据库进行全库备份；运行状态下支持对数据库进行部分备份；运行状态下支持对数据库进行增量备份；</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（9）提供数据库资源配置向导；提供远程数据库服务启动、关闭功能；</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（10）提供图形化的运维工具</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11）a)基本配置参数：1）配置资源使用限额；2）配置连接数；3）配置白名单；b）逻辑存储配置：1）图形界面支持逻辑存储配置；2）提供图形化界面管理数据库对象逻辑空间分配功能；c）提供图形界面配置参数功能，支持图形界面配置用户口令；d）配置审计：1）支持图形化界面配置审计策略；2）支持查看审计数据</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（12）具备较强的数据库迁移能力；</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（13）支持内核多租户管理：租户间CPU、内存等资源相互隔离，互不干扰</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8</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安全要求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（1）产品具备高安全性；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（2）将系统管理员分为数据库管理员、数据库安全员和数据库审计员三种类型；</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（3）建立漏洞管理机制，及时通过邮件、网站等方式将安全漏洞告知用户，并提供安全补丁对漏洞进行修复；</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（4）支持商用密码二级；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（5）在防篡改能力、不可抵赖能力、安装适配及兼容能力、应用性能力、信任域能力、风险识别能力等方面，满足防篡改数据库基础能力测试要求；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（6）支持全密态功能，能够实现数据在传输、运算以及存储的各个环节始终都处于密文状态</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rPr>
              <w:t xml:space="preserve">在全周期数据密态、密态数据处理、加密算法与密钥管理、数据库基本能力等方面，满足全密态数据库基础能力测试要求。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9</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可靠性要求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（1）支持数据库实例启动时错误检测能力；</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（2）支持加载不同文件格式、不同大小数据出现错误时的故障检测和处理能力；</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（3）支持数据库备份执行过程中发生故障时报错或者报警能力；</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（4）支持数据库恢复发生故障时报错或者报警能力；</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（5）支持网络中断时，保障事务一致性；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（6）系统故障重启后能正常运行且支持数据一致性；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（7）支持完全媒体故障恢复的能力；</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（8）提供基于时间点故障恢复功能；</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（9）系统故障重启后能正常运行且支持数据一致性；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（10）支持完全媒体故障恢复的能力；</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（11）提供基于时间点故障恢复功能；</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10</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运维要求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 xml:space="preserve">（1）具备远程维护功能；支持智能运维能力，包括智能索引推荐和分片键推荐等</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（2）提供通知管理员的方法或工具；</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（3）支持设置报警基线，数据库运行中遇到重要事件、异常事件和状态、超过报警阈值等情况时，通知管理员；</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（4）提供报警API；</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（5）报警发生时，支持报警信息的实时展示；</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（6）实时监测SQL执行过程中资源使用情况；</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（7）提供查询计划的缓存管理功能；</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（8）提供SQL改写的优化建议；</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（9）支持统计集群节点CPU使用情况；</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（10）支持统计集群节点内存使用情况；</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（11）支持统计集群节点磁盘使用情况；</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（12）支持统计集群节点网络使用情况。</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一年内次数不限的含电话服务和远程电子化支持服务和10人天现场技术支持服务（当遇到紧急问题或疑难问题，远程无法解决时，提供现场的专业技术支持服务，包括数据库适配对接测试等），支持内容包括：</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（1）数据库相关问题咨询，故障处理；</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（2）应用适配支持、连接池配置、JDBC等驱动配置服务；</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（3）数据库定期健康巡检，告警分析，备份恢复；</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（4）数据库性能调优，慢SQL分析等优化服务；</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（5）运维保障（交付件整理和输出、包括巡检报告和故障分析报告等）支持服务。</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提供永久授权，提供一年软件原厂质保服务。</w:t>
            </w:r>
            <w:r>
              <w:rPr>
                <w:rFonts w:hint="eastAsia" w:ascii="Times New Roman" w:hAnsi="Times New Roman" w:eastAsia="宋体" w:cs="Times New Roman"/>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3</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套</w:t>
            </w:r>
            <w:r>
              <w:rPr>
                <w:rFonts w:ascii="Times New Roman" w:hAnsi="Times New Roman" w:eastAsia="等线" w:cs="Times New Roman"/>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3</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国产数据库</w:t>
            </w:r>
            <w:r>
              <w:rPr>
                <w:rFonts w:ascii="Times New Roman" w:hAnsi="Times New Roman" w:eastAsia="等线" w:cs="Times New Roman"/>
                <w:sz w:val="21"/>
                <w:szCs w:val="21"/>
              </w:rPr>
              <w:t xml:space="preserve">3</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770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不低于以下配置：</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符合信创标准的国产主流数据库，需符合中国信息安全测评中心发布的安全可靠测评结果公告中关于数据库相关要求；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支持飞腾/鲲鹏/海光等主流国产CPU；支持主流国产自主可控操作系统、中间件；</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数据库运行管理</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（1）性能监测与优化</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对国产数据库的性能指标进行实时监控，如查询响应时间、事务处理速度、并发用户数等。根据监控结果实施优化策略，包括调整数据库参数、优化查询语句、增加硬件资源等，以提高数据库的运行效率。支持AWR报告，表空间分析，SQL分析，登录锁定，死锁分析，会话分析，事件分析，自定义SQL监控，表数据监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w:t>
            </w:r>
            <w:r>
              <w:rPr>
                <w:rFonts w:ascii="Times New Roman" w:hAnsi="Times New Roman" w:eastAsia="等线" w:cs="Times New Roman"/>
                <w:sz w:val="21"/>
                <w:szCs w:val="21"/>
              </w:rPr>
              <w:t xml:space="preserve">2</w:t>
            </w:r>
            <w:r>
              <w:rPr>
                <w:rFonts w:hint="eastAsia" w:ascii="Times New Roman" w:hAnsi="Times New Roman" w:eastAsia="宋体" w:cs="Times New Roman"/>
                <w:sz w:val="21"/>
                <w:szCs w:val="21"/>
              </w:rPr>
              <w:t xml:space="preserve">）数据安全与完整性保障</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备份恢复策略：制定完善的数据备份计划，包括全量备份和增量备份的频率、存储介质和保留期限。同时，要定期进行备份恢复测试，确保在数据丢失或损坏时能够快速恢复。</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访问控制与权限管理：严格控制对数据库的访问权限，根据用户角色和业务需求分配最低限度的权限。例如，普通业务人员可能只有数据查询权限，而管理员才有数据修改和删除权限。</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支持基于</w:t>
            </w:r>
            <w:r>
              <w:rPr>
                <w:rFonts w:ascii="Times New Roman" w:hAnsi="Times New Roman" w:eastAsia="等线" w:cs="Times New Roman"/>
                <w:sz w:val="21"/>
                <w:szCs w:val="21"/>
              </w:rPr>
              <w:t xml:space="preserve">SM4</w:t>
            </w:r>
            <w:r>
              <w:rPr>
                <w:rFonts w:hint="eastAsia" w:ascii="Times New Roman" w:hAnsi="Times New Roman" w:eastAsia="宋体" w:cs="Times New Roman"/>
                <w:sz w:val="21"/>
                <w:szCs w:val="21"/>
              </w:rPr>
              <w:t xml:space="preserve">算法的存储加密，支持数据加密存储，支持国密算法加密，支持全面加密，数据文件、日志文件、备份文件、导入导出文件等均支持透明加密；支持数据库级、表级、列级等不同级别加密，支持不同用户、不同列设置不同密钥。</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w:t>
            </w:r>
            <w:r>
              <w:rPr>
                <w:rFonts w:ascii="Times New Roman" w:hAnsi="Times New Roman" w:eastAsia="等线" w:cs="Times New Roman"/>
                <w:sz w:val="21"/>
                <w:szCs w:val="21"/>
              </w:rPr>
              <w:t xml:space="preserve">3</w:t>
            </w:r>
            <w:r>
              <w:rPr>
                <w:rFonts w:hint="eastAsia" w:ascii="Times New Roman" w:hAnsi="Times New Roman" w:eastAsia="宋体" w:cs="Times New Roman"/>
                <w:sz w:val="21"/>
                <w:szCs w:val="21"/>
              </w:rPr>
              <w:t xml:space="preserve">）兼容性维护</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确保国产数据库与政务应用程序的良好兼容。在应用程序升级或改造时，要同步进行兼容性测试，避免因数据库变更导致应用系统出现故障。若政务系统需要与其他外部系统进行数据交互，要保证数据库在接口和数据格式等方面的一致性，满足数据共享和交互的需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支持跨平台迁移，支持国产数据库、</w:t>
            </w:r>
            <w:r>
              <w:rPr>
                <w:rFonts w:ascii="Times New Roman" w:hAnsi="Times New Roman" w:eastAsia="等线" w:cs="Times New Roman"/>
                <w:sz w:val="21"/>
                <w:szCs w:val="21"/>
              </w:rPr>
              <w:t xml:space="preserve">Oracle</w:t>
            </w:r>
            <w:r>
              <w:rPr>
                <w:rFonts w:hint="eastAsia" w:ascii="Times New Roman" w:hAnsi="Times New Roman" w:eastAsia="宋体" w:cs="Times New Roman"/>
                <w:sz w:val="21"/>
                <w:szCs w:val="21"/>
              </w:rPr>
              <w:t xml:space="preserve">等主流数据库的双向平滑迁移，支持文件迁移，支持图形化向导式迁移模式以及迁移异常信息记录和保存、配置迁移策略和并行化数据迁移、批量数据快速加载方式、命令行式迁移模式、文件迁移、双向迁移。</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w:t>
            </w:r>
            <w:r>
              <w:rPr>
                <w:rFonts w:ascii="Times New Roman" w:hAnsi="Times New Roman" w:eastAsia="等线" w:cs="Times New Roman"/>
                <w:sz w:val="21"/>
                <w:szCs w:val="21"/>
              </w:rPr>
              <w:t xml:space="preserve">4</w:t>
            </w:r>
            <w:r>
              <w:rPr>
                <w:rFonts w:hint="eastAsia" w:ascii="Times New Roman" w:hAnsi="Times New Roman" w:eastAsia="宋体" w:cs="Times New Roman"/>
                <w:sz w:val="21"/>
                <w:szCs w:val="21"/>
              </w:rPr>
              <w:t xml:space="preserve">）高性能</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数据库能够采用多趟扫描、代价估算的优化策略。系统基于数据字典信息、数据分布统计值、执行语句涉及到的表、索引和分区的存储特点等统计信息实现代价估算模型，在多个可行的执行计划中选择代价最小的作为最终执行计划。可以实现多版本机制，读操作不会被写操作阻塞。采用多线程工作机制，可以采用并行计算和动态自适应计划的功能，实现对硬件环境最佳利用率。单机能够支持</w:t>
            </w:r>
            <w:r>
              <w:rPr>
                <w:rFonts w:ascii="Times New Roman" w:hAnsi="Times New Roman" w:eastAsia="等线" w:cs="Times New Roman"/>
                <w:sz w:val="21"/>
                <w:szCs w:val="21"/>
              </w:rPr>
              <w:t xml:space="preserve">10W</w:t>
            </w:r>
            <w:r>
              <w:rPr>
                <w:rFonts w:hint="eastAsia" w:ascii="Times New Roman" w:hAnsi="Times New Roman" w:eastAsia="宋体" w:cs="Times New Roman"/>
                <w:sz w:val="21"/>
                <w:szCs w:val="21"/>
              </w:rPr>
              <w:t xml:space="preserve">级别以上的物理并发，并行稳定运行</w:t>
            </w:r>
            <w:r>
              <w:rPr>
                <w:rFonts w:ascii="Times New Roman" w:hAnsi="Times New Roman" w:eastAsia="等线" w:cs="Times New Roman"/>
                <w:sz w:val="21"/>
                <w:szCs w:val="21"/>
              </w:rPr>
              <w:t xml:space="preserve">72</w:t>
            </w:r>
            <w:r>
              <w:rPr>
                <w:rFonts w:hint="eastAsia" w:ascii="Times New Roman" w:hAnsi="Times New Roman" w:eastAsia="宋体" w:cs="Times New Roman"/>
                <w:sz w:val="21"/>
                <w:szCs w:val="21"/>
              </w:rPr>
              <w:t xml:space="preserve">小时不掉线。</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w:t>
            </w:r>
            <w:r>
              <w:rPr>
                <w:rFonts w:ascii="Times New Roman" w:hAnsi="Times New Roman" w:eastAsia="等线" w:cs="Times New Roman"/>
                <w:sz w:val="21"/>
                <w:szCs w:val="21"/>
              </w:rPr>
              <w:t xml:space="preserve">5</w:t>
            </w:r>
            <w:r>
              <w:rPr>
                <w:rFonts w:hint="eastAsia" w:ascii="Times New Roman" w:hAnsi="Times New Roman" w:eastAsia="宋体" w:cs="Times New Roman"/>
                <w:sz w:val="21"/>
                <w:szCs w:val="21"/>
              </w:rPr>
              <w:t xml:space="preserve">）扩展性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数据库能够实现集群架构能力，支持基于自主研发统一内核的多集群体系架构，在一套数据库产品内核代码上，可实现包括共享存储集群、分布式集群、实时同步集群、大规模并行处理集群、读写分离集群、主备集群。</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w:t>
            </w:r>
            <w:r>
              <w:rPr>
                <w:rFonts w:ascii="Times New Roman" w:hAnsi="Times New Roman" w:eastAsia="等线" w:cs="Times New Roman"/>
                <w:sz w:val="21"/>
                <w:szCs w:val="21"/>
              </w:rPr>
              <w:t xml:space="preserve">6</w:t>
            </w:r>
            <w:r>
              <w:rPr>
                <w:rFonts w:hint="eastAsia" w:ascii="Times New Roman" w:hAnsi="Times New Roman" w:eastAsia="宋体" w:cs="Times New Roman"/>
                <w:sz w:val="21"/>
                <w:szCs w:val="21"/>
              </w:rPr>
              <w:t xml:space="preserve">）授权模式</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提供最终用户永久授权，并提供三年原厂质保服务。数据库需要支持多种模式授权，能够以</w:t>
            </w:r>
            <w:r>
              <w:rPr>
                <w:rFonts w:ascii="Times New Roman" w:hAnsi="Times New Roman" w:eastAsia="等线" w:cs="Times New Roman"/>
                <w:sz w:val="21"/>
                <w:szCs w:val="21"/>
              </w:rPr>
              <w:t xml:space="preserve">CPU</w:t>
            </w:r>
            <w:r>
              <w:rPr>
                <w:rFonts w:hint="eastAsia" w:ascii="Times New Roman" w:hAnsi="Times New Roman" w:eastAsia="宋体" w:cs="Times New Roman"/>
                <w:sz w:val="21"/>
                <w:szCs w:val="21"/>
              </w:rPr>
              <w:t xml:space="preserve">物理核心个数、数据库服务器节点数进行单点授权。也可以通过用户数量</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rPr>
              <w:t xml:space="preserve">并发数量进行授权。同时支持场地授权或产品订阅的收费模式。</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1</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套</w:t>
            </w:r>
            <w:r>
              <w:rPr>
                <w:rFonts w:ascii="Times New Roman" w:hAnsi="Times New Roman" w:eastAsia="等线" w:cs="Times New Roman"/>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b/>
                <w:bCs/>
                <w:sz w:val="21"/>
                <w:szCs w:val="21"/>
              </w:rPr>
            </w:pPr>
            <w:r>
              <w:rPr>
                <w:rFonts w:hint="eastAsia" w:ascii="宋体" w:hAnsi="宋体" w:eastAsia="宋体" w:cs="Times New Roman"/>
                <w:b/>
                <w:bCs/>
                <w:sz w:val="21"/>
                <w:szCs w:val="21"/>
              </w:rPr>
              <w:t xml:space="preserve">三</w:t>
            </w:r>
            <w:r>
              <w:rPr>
                <w:rFonts w:ascii="Times New Roman" w:hAnsi="Times New Roman" w:eastAsia="等线" w:cs="Times New Roman"/>
                <w:b/>
                <w:bCs/>
                <w:sz w:val="21"/>
                <w:szCs w:val="21"/>
              </w:rPr>
            </w:r>
            <w:r/>
          </w:p>
        </w:tc>
        <w:tc>
          <w:tcPr>
            <w:gridSpan w:val="2"/>
            <w:tcBorders>
              <w:top w:val="none" w:color="000000" w:sz="4" w:space="0"/>
              <w:left w:val="none" w:color="000000" w:sz="4" w:space="0"/>
              <w:bottom w:val="single" w:color="000000" w:sz="4" w:space="0"/>
              <w:right w:val="single" w:color="000000" w:sz="4" w:space="0"/>
            </w:tcBorders>
            <w:tcW w:w="8506" w:type="dxa"/>
            <w:vAlign w:val="center"/>
            <w:textDirection w:val="lrTb"/>
            <w:noWrap w:val="false"/>
          </w:tcPr>
          <w:p>
            <w:pPr>
              <w:pStyle w:val="871"/>
              <w:jc w:val="left"/>
              <w:spacing w:line="240" w:lineRule="auto"/>
              <w:widowControl/>
              <w:rPr>
                <w:rFonts w:ascii="Times New Roman" w:hAnsi="Times New Roman" w:eastAsia="等线" w:cs="Times New Roman"/>
                <w:sz w:val="21"/>
                <w:szCs w:val="21"/>
              </w:rPr>
            </w:pPr>
            <w:r>
              <w:rPr>
                <w:rFonts w:hint="eastAsia" w:ascii="宋体" w:hAnsi="宋体" w:eastAsia="宋体" w:cs="宋体"/>
                <w:b/>
                <w:bCs/>
                <w:sz w:val="21"/>
                <w:szCs w:val="21"/>
              </w:rPr>
              <w:t xml:space="preserve">国产中间件</w:t>
            </w:r>
            <w:r>
              <w:rPr>
                <w:rFonts w:ascii="Times New Roman" w:hAnsi="Times New Roman" w:eastAsia="等线" w:cs="Times New Roman"/>
                <w:sz w:val="21"/>
                <w:szCs w:val="21"/>
              </w:rPr>
              <w:t xml:space="preserve">　</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　</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　</w:t>
            </w:r>
            <w:r>
              <w:rPr>
                <w:rFonts w:ascii="Times New Roman" w:hAnsi="Times New Roman" w:eastAsia="等线" w:cs="Times New Roman"/>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1</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国产中间件</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770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不低于以下配置：</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符合信创标准的国产主流中间件；</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支持飞腾/鲲鹏/海光等主流国产CPU；支持主流国产自主可控操作系统、数据库；</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中间件运行管理需求</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（1）服务监控与稳定性保障</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对中间件服务的状态进行实时监测，包括服务器进程、端口连接、消息队列长度等。具备一定的故障自动检测和恢复能力，当中间件出现部分故障时，能够自动重启服务或切换到备用服务器，保证政务业务的连续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（2）参数配置与性能调优</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根据政务业务的特点和负载情况，对中间件的参数进行合理配置。定期对中间件性能进行分析，找出可能存在的性能瓶颈，如网络带宽限制、内存不足等，并采取相应的优化措施。</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（3）版本管理与更新</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版本兼容性：在进行中间件版本更新时，要充分考虑与政务系统中其他组件的兼容性。例如，新的中间件版本可能需要应用程序进行相应的调整，要提前进行测试和评估。</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更新策略制定：制定合理的更新策略，选择合适的更新时间窗口，避免在业务高峰期进行更新，减少对政务业务的影响。</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4</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应用服务器功能</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兼容性；支持主流国产操作系统，如麒麟OS、统信UOS等；支持主流国产服务器芯片，鲲鹏、海光等；支持主流国产数据库系统，如达梦、金仓、神通、南大通用等。</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基础功能：具备Web应用、EJB应用、虚拟主机、应用服务器集群、身份验证、日志审计等基本功能，提供类库管理、集成环境管理、图形化监控、JVM配置等工具，支持实例部署、数据库连接服务，为业务系统提供运行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监控管理：内置类加载冲突检测工具，可以检测出应用部署和运行过程中哪些类存在类加载冲突问题，并能自动生成冲突检测报告，方便快速定位和解决应用类加载问题。监控服务可以选择监视信息的回放时间段，方便运维人员了解过去某段时间的系统和应用的监控情况。</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高性能与高可用性：支持集群部署，提供集群管理工具；支持在管理控制台页面上配置异步日志，保证日志输出的同时降低对应用系统性能的影响。</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安全性：支持命令行审计功能，能记录每次命令行操作。支持采用双因子认证鉴别技术对用户身份进行鉴别。</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动态授权：在不停止应用服务器运行的情况下，支持动态更新license以及集中管理替换license，避免更新license对业务正常运行的影响。</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 xml:space="preserve">5</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消息中间件功能</w:t>
            </w:r>
            <w:r>
              <w:rPr>
                <w:rFonts w:hint="eastAsia" w:ascii="Times New Roman" w:hAnsi="Times New Roman" w:eastAsia="宋体" w:cs="Times New Roman"/>
                <w:sz w:val="21"/>
                <w:szCs w:val="21"/>
                <w:lang w:val="en-US"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可靠的消息传输：确保消息在系统之间的准确传输，采用可靠的消息传递机制，如确认机制、重试机制等，避免消息丢失或重复。同时，支持多种消息传输模式，如同步传输、异步传输等。</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消息队列管理：具备消息队列管理功能，能够对消息进行分类、存储和调度。支持创建、删除、查看消息队列，以及对消息队列的长度、优先级等进行设置。</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消息订阅与发布：支持消息的订阅和发布功能，政务系统可以根据自身的业务需求订阅或发布特定的消息。</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6</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事务管理功能</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分布式事务支持：在政务应用中，往往涉及多个系统的协同操作，需要支持分布式事务管理。中间件应能够协调各个系统之间的事务，确保事务的一致性和完整性。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事务监控与管理：对事务的执行过程进行监控和管理，能够实时查看事务的状态、进度等信息。在事务出现异常时，能够进行回滚操作，保证系统的稳定性和数据的一致性。</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7</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系统集成与对接</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与现有系统的集成：能够与现有的政务系统进行无缝集成，包括与不同操作系统、数据库、应用系统等的对接。提供丰富的集成接口和工具，方便系统的集成和扩展。</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统一身份认证与授权：支持统一身份认证和授权机制，实现用户在多个系统中的单点登录。用户只需在一次登录后，即可访问授权的所有政务应用，提高用户体验和工作效率。</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▲8</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中间件集群部署多个中间件节点，可随节点数量增加，中间件的服务能力呈线性递增。</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9</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内置类加载冲突检测工具，可以检测出应用部署和运行过程中哪些类存在类加载冲突问题，并能自动生成冲突检测报告，方便快速定位和解决应用类加载问题。</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10</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内置快照功能，能够对服务器及应用程序的运行信息进行捕获。</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11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提供最终用户永久授权，并提供三年软件原厂质保服务。</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8</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宋体" w:cs="Times New Roman"/>
                <w:sz w:val="21"/>
                <w:szCs w:val="21"/>
              </w:rPr>
              <w:t xml:space="preserve">套</w:t>
            </w:r>
            <w:r>
              <w:rPr>
                <w:rFonts w:ascii="Times New Roman" w:hAnsi="Times New Roman" w:eastAsia="等线" w:cs="Times New Roman"/>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宋体" w:hAnsi="宋体" w:eastAsia="宋体" w:cs="Times New Roman"/>
                <w:b/>
                <w:bCs/>
                <w:sz w:val="21"/>
                <w:szCs w:val="21"/>
              </w:rPr>
              <w:t xml:space="preserve">四</w:t>
            </w:r>
            <w:r>
              <w:rPr>
                <w:rFonts w:ascii="Times New Roman" w:hAnsi="Times New Roman" w:eastAsia="等线" w:cs="Times New Roman"/>
                <w:sz w:val="21"/>
                <w:szCs w:val="21"/>
              </w:rPr>
            </w:r>
            <w:r/>
          </w:p>
        </w:tc>
        <w:tc>
          <w:tcPr>
            <w:gridSpan w:val="2"/>
            <w:tcBorders>
              <w:top w:val="none" w:color="000000" w:sz="4" w:space="0"/>
              <w:left w:val="none" w:color="000000" w:sz="4" w:space="0"/>
              <w:bottom w:val="single" w:color="000000" w:sz="4" w:space="0"/>
              <w:right w:val="single" w:color="000000" w:sz="4" w:space="0"/>
            </w:tcBorders>
            <w:tcW w:w="8506" w:type="dxa"/>
            <w:vAlign w:val="center"/>
            <w:textDirection w:val="lrTb"/>
            <w:noWrap w:val="false"/>
          </w:tcPr>
          <w:p>
            <w:pPr>
              <w:pStyle w:val="871"/>
              <w:jc w:val="left"/>
              <w:spacing w:line="240" w:lineRule="auto"/>
              <w:widowControl/>
              <w:rPr>
                <w:rFonts w:hint="eastAsia" w:ascii="宋体" w:hAnsi="宋体" w:eastAsia="宋体" w:cs="Times New Roman"/>
                <w:sz w:val="21"/>
                <w:szCs w:val="21"/>
              </w:rPr>
            </w:pPr>
            <w:r>
              <w:rPr>
                <w:rFonts w:hint="eastAsia" w:ascii="宋体" w:hAnsi="宋体" w:eastAsia="宋体" w:cs="宋体"/>
                <w:b/>
                <w:bCs/>
                <w:sz w:val="21"/>
                <w:szCs w:val="21"/>
              </w:rPr>
              <w:t xml:space="preserve">视频平台国产应用客户端</w:t>
            </w:r>
            <w:r>
              <w:rPr>
                <w:rFonts w:ascii="Times New Roman" w:hAnsi="Times New Roman" w:eastAsia="等线" w:cs="Times New Roman"/>
                <w:sz w:val="21"/>
                <w:szCs w:val="21"/>
              </w:rPr>
              <w:t xml:space="preserve">　</w:t>
            </w:r>
            <w:r>
              <w:rPr>
                <w:rFonts w:hint="eastAsia" w:ascii="宋体" w:hAnsi="宋体" w:eastAsia="宋体" w:cs="Times New Roman"/>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　</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871"/>
              <w:jc w:val="center"/>
              <w:spacing w:line="240" w:lineRule="auto"/>
              <w:widowControl/>
              <w:rPr>
                <w:rFonts w:hint="eastAsia" w:ascii="宋体" w:hAnsi="宋体" w:eastAsia="宋体" w:cs="Times New Roman"/>
                <w:sz w:val="21"/>
                <w:szCs w:val="21"/>
              </w:rPr>
            </w:pPr>
            <w:r>
              <w:rPr>
                <w:rFonts w:ascii="Times New Roman" w:hAnsi="Times New Roman" w:eastAsia="等线" w:cs="Times New Roman"/>
                <w:sz w:val="21"/>
                <w:szCs w:val="21"/>
              </w:rPr>
              <w:t xml:space="preserve">　</w:t>
            </w:r>
            <w:r>
              <w:rPr>
                <w:rFonts w:hint="eastAsia" w:ascii="宋体" w:hAnsi="宋体" w:eastAsia="宋体" w:cs="Times New Roman"/>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hint="eastAsia" w:ascii="Times New Roman" w:hAnsi="Times New Roman" w:eastAsia="等线" w:cs="Times New Roman"/>
                <w:sz w:val="21"/>
                <w:szCs w:val="21"/>
              </w:rPr>
              <w:t xml:space="preserve">1</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val="false"/>
          </w:tcPr>
          <w:p>
            <w:pPr>
              <w:pStyle w:val="871"/>
              <w:jc w:val="center"/>
              <w:spacing w:line="240" w:lineRule="auto"/>
              <w:widowControl/>
              <w:rPr>
                <w:rFonts w:hint="eastAsia" w:ascii="宋体" w:hAnsi="宋体" w:eastAsia="宋体" w:cs="Times New Roman"/>
                <w:sz w:val="21"/>
                <w:szCs w:val="21"/>
              </w:rPr>
            </w:pPr>
            <w:r>
              <w:rPr>
                <w:rFonts w:hint="eastAsia" w:ascii="Times New Roman" w:hAnsi="Times New Roman" w:eastAsia="宋体" w:cs="Times New Roman"/>
                <w:sz w:val="21"/>
                <w:szCs w:val="21"/>
              </w:rPr>
              <w:t xml:space="preserve">国产应用客户端</w:t>
            </w:r>
            <w:r>
              <w:rPr>
                <w:rFonts w:hint="eastAsia" w:ascii="宋体" w:hAnsi="宋体" w:eastAsia="宋体" w:cs="Times New Roman"/>
                <w:sz w:val="21"/>
                <w:szCs w:val="21"/>
              </w:rPr>
            </w:r>
            <w:r/>
          </w:p>
        </w:tc>
        <w:tc>
          <w:tcPr>
            <w:tcBorders>
              <w:top w:val="none" w:color="000000" w:sz="4" w:space="0"/>
              <w:left w:val="none" w:color="000000" w:sz="4" w:space="0"/>
              <w:bottom w:val="single" w:color="000000" w:sz="4" w:space="0"/>
              <w:right w:val="single" w:color="000000" w:sz="4" w:space="0"/>
            </w:tcBorders>
            <w:tcW w:w="7703" w:type="dxa"/>
            <w:vAlign w:val="center"/>
            <w:textDirection w:val="lrTb"/>
            <w:noWrap w:val="false"/>
          </w:tcPr>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不低于以下配置：</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满足统信UOS桌面版20 ARM 64位、统信桌面操作系统V20专业版（1043）ARM 64位、银河麒麟桌面操作系统V10 ARM 64位、银河麒麟桌面操作系统V10（SP1）ARM 64位、银河麒麟桌面操作系统4.0 ARM 64位等国产化环境下访问感知融合平台客户端的使用需求；</w:t>
            </w:r>
            <w:r>
              <w:rPr>
                <w:rFonts w:hint="eastAsia" w:ascii="Times New Roman" w:hAnsi="Times New Roman" w:eastAsia="宋体" w:cs="Times New Roman"/>
                <w:sz w:val="21"/>
                <w:szCs w:val="21"/>
              </w:rPr>
            </w:r>
            <w:r/>
          </w:p>
          <w:p>
            <w:pPr>
              <w:pStyle w:val="871"/>
              <w:jc w:val="left"/>
              <w:spacing w:line="240" w:lineRule="auto"/>
              <w:widowControl/>
              <w:rPr>
                <w:rFonts w:hint="eastAsia" w:ascii="宋体" w:hAnsi="宋体" w:eastAsia="宋体" w:cs="Times New Roman"/>
                <w:sz w:val="21"/>
                <w:szCs w:val="21"/>
              </w:rPr>
            </w:pP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满足运行资源总览、资源目录管理、本级视频接入、标签共享、资源目录填报、场景治理、级联视频接入、点位搜索、场所空间自动标注、标签手动标注、事件研判与检索、智能标签自动标注、视频片段调阅、事件订阅等感知融合平台服务端侧已有功能，确保在国产化环境下正常使用。</w:t>
            </w:r>
            <w:r>
              <w:rPr>
                <w:rFonts w:hint="eastAsia" w:ascii="宋体" w:hAnsi="宋体" w:eastAsia="宋体" w:cs="Times New Roman"/>
                <w:sz w:val="21"/>
                <w:szCs w:val="21"/>
              </w:rPr>
            </w:r>
            <w:r/>
          </w:p>
        </w:tc>
        <w:tc>
          <w:tcPr>
            <w:tcBorders>
              <w:top w:val="none" w:color="000000" w:sz="4" w:space="0"/>
              <w:left w:val="none" w:color="000000" w:sz="4" w:space="0"/>
              <w:bottom w:val="single" w:color="000000" w:sz="4" w:space="0"/>
              <w:right w:val="single" w:color="000000" w:sz="4" w:space="0"/>
            </w:tcBorders>
            <w:tcW w:w="489" w:type="dxa"/>
            <w:vAlign w:val="center"/>
            <w:textDirection w:val="lrTb"/>
            <w:noWrap w:val="false"/>
          </w:tcPr>
          <w:p>
            <w:pPr>
              <w:pStyle w:val="871"/>
              <w:jc w:val="center"/>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1</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871"/>
              <w:jc w:val="center"/>
              <w:spacing w:line="240" w:lineRule="auto"/>
              <w:widowControl/>
              <w:rPr>
                <w:rFonts w:hint="eastAsia" w:ascii="宋体" w:hAnsi="宋体" w:eastAsia="宋体" w:cs="Times New Roman"/>
                <w:sz w:val="21"/>
                <w:szCs w:val="21"/>
              </w:rPr>
            </w:pPr>
            <w:r>
              <w:rPr>
                <w:rFonts w:hint="eastAsia" w:ascii="Times New Roman" w:hAnsi="Times New Roman" w:eastAsia="宋体" w:cs="Times New Roman"/>
                <w:sz w:val="21"/>
                <w:szCs w:val="21"/>
              </w:rPr>
              <w:t xml:space="preserve">套</w:t>
            </w:r>
            <w:r>
              <w:rPr>
                <w:rFonts w:hint="eastAsia" w:ascii="宋体" w:hAnsi="宋体" w:eastAsia="宋体" w:cs="Times New Roman"/>
                <w:sz w:val="21"/>
                <w:szCs w:val="21"/>
              </w:rPr>
            </w:r>
            <w:r/>
          </w:p>
        </w:tc>
      </w:tr>
    </w:tbl>
    <w:p>
      <w:pPr>
        <w:pStyle w:val="871"/>
        <w:ind w:firstLine="420"/>
        <w:jc w:val="both"/>
        <w:spacing w:line="360" w:lineRule="auto"/>
        <w:widowControl w:val="off"/>
        <w:rPr>
          <w:rFonts w:ascii="宋体" w:hAnsi="宋体" w:eastAsia="宋体" w:cs="Times New Roman"/>
          <w:sz w:val="21"/>
          <w:szCs w:val="20"/>
          <w:lang w:val="en-US" w:eastAsia="zh-CN" w:bidi="ar-SA"/>
        </w:rPr>
      </w:pPr>
      <w:r>
        <w:rPr>
          <w:rFonts w:ascii="宋体" w:hAnsi="宋体" w:eastAsia="宋体" w:cs="Times New Roman"/>
          <w:sz w:val="21"/>
          <w:szCs w:val="20"/>
          <w:lang w:val="en-US" w:eastAsia="zh-CN" w:bidi="ar-SA"/>
        </w:rPr>
      </w:r>
      <w:r/>
    </w:p>
    <w:p>
      <w:pPr>
        <w:pStyle w:val="871"/>
        <w:spacing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定制化软件</w:t>
      </w:r>
      <w:r>
        <w:rPr>
          <w:rFonts w:ascii="Times New Roman" w:hAnsi="Times New Roman" w:eastAsia="宋体" w:cs="Times New Roman"/>
          <w:sz w:val="21"/>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815"/>
        <w:gridCol w:w="981"/>
        <w:gridCol w:w="7583"/>
      </w:tblGrid>
      <w:tr>
        <w:trPr>
          <w:trHeight w:val="20"/>
          <w:tblHeader/>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序号</w:t>
            </w:r>
            <w:r>
              <w:rPr>
                <w:rFonts w:ascii="Times New Roman" w:hAnsi="Times New Roman" w:eastAsia="宋体" w:cs="Times New Roman"/>
                <w:b/>
                <w:bCs/>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一级功能</w:t>
            </w:r>
            <w:r>
              <w:rPr>
                <w:rFonts w:ascii="Times New Roman" w:hAnsi="Times New Roman" w:eastAsia="宋体" w:cs="Times New Roman"/>
                <w:b/>
                <w:bCs/>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二级功能</w:t>
            </w:r>
            <w:r>
              <w:rPr>
                <w:rFonts w:ascii="Times New Roman" w:hAnsi="Times New Roman" w:eastAsia="宋体" w:cs="Times New Roman"/>
                <w:b/>
                <w:bCs/>
                <w:color w:val="000000"/>
                <w:sz w:val="21"/>
                <w:szCs w:val="21"/>
              </w:rPr>
            </w:r>
            <w:r/>
          </w:p>
        </w:tc>
        <w:tc>
          <w:tcPr>
            <w:tcW w:w="7583" w:type="dxa"/>
            <w:vAlign w:val="center"/>
            <w:textDirection w:val="lrTb"/>
            <w:noWrap w:val="false"/>
          </w:tcPr>
          <w:p>
            <w:pPr>
              <w:pStyle w:val="871"/>
              <w:jc w:val="center"/>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功能描述</w:t>
            </w:r>
            <w:r>
              <w:rPr>
                <w:rFonts w:ascii="Times New Roman" w:hAnsi="Times New Roman" w:eastAsia="宋体" w:cs="Times New Roman"/>
                <w:b/>
                <w:bCs/>
                <w:color w:val="000000"/>
                <w:sz w:val="21"/>
                <w:szCs w:val="21"/>
              </w:rPr>
            </w:r>
            <w:r/>
          </w:p>
        </w:tc>
      </w:tr>
      <w:tr>
        <w:trPr>
          <w:trHeight w:val="20"/>
        </w:trPr>
        <w:tc>
          <w:tcPr>
            <w:gridSpan w:val="4"/>
            <w:tcW w:w="9849" w:type="dxa"/>
            <w:vAlign w:val="center"/>
            <w:textDirection w:val="lrTb"/>
            <w:noWrap w:val="false"/>
          </w:tcPr>
          <w:p>
            <w:pPr>
              <w:pStyle w:val="871"/>
              <w:jc w:val="left"/>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一、信息系统改造</w:t>
            </w:r>
            <w:r>
              <w:rPr>
                <w:rFonts w:ascii="Times New Roman" w:hAnsi="Times New Roman" w:eastAsia="宋体" w:cs="Times New Roman"/>
                <w:b/>
                <w:bCs/>
                <w:color w:val="000000"/>
                <w:sz w:val="21"/>
                <w:szCs w:val="21"/>
              </w:rPr>
            </w:r>
            <w:r/>
          </w:p>
        </w:tc>
      </w:tr>
      <w:tr>
        <w:trPr>
          <w:trHeight w:val="20"/>
        </w:trPr>
        <w:tc>
          <w:tcPr>
            <w:gridSpan w:val="4"/>
            <w:tcW w:w="9849" w:type="dxa"/>
            <w:vAlign w:val="center"/>
            <w:textDirection w:val="lrTb"/>
            <w:noWrap w:val="false"/>
          </w:tcPr>
          <w:p>
            <w:pPr>
              <w:pStyle w:val="871"/>
              <w:jc w:val="left"/>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（一）雨花台区政府网站群系统</w:t>
            </w:r>
            <w:r>
              <w:rPr>
                <w:rFonts w:ascii="Times New Roman" w:hAnsi="Times New Roman" w:eastAsia="宋体" w:cs="Times New Roman"/>
                <w:b/>
                <w:bCs/>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highlight w:val="none"/>
              </w:rPr>
              <w:t xml:space="preserve">适配改造</w:t>
            </w: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highlight w:val="none"/>
              </w:rPr>
              <w:t xml:space="preserve">/</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highlight w:val="none"/>
                <w:lang w:eastAsia="zh-CN"/>
              </w:rPr>
            </w:pPr>
            <w:r>
              <w:rPr>
                <w:rFonts w:ascii="Times New Roman" w:hAnsi="Times New Roman" w:eastAsia="宋体" w:cs="Times New Roman"/>
                <w:sz w:val="21"/>
                <w:szCs w:val="21"/>
                <w:highlight w:val="none"/>
              </w:rPr>
              <w:t xml:space="preserve">1</w:t>
            </w:r>
            <w:r>
              <w:rPr>
                <w:rFonts w:hint="eastAsia" w:ascii="Times New Roman" w:hAnsi="Times New Roman" w:eastAsia="宋体" w:cs="Times New Roman"/>
                <w:sz w:val="21"/>
                <w:szCs w:val="21"/>
                <w:highlight w:val="none"/>
                <w:lang w:val="en-US" w:eastAsia="zh-CN"/>
              </w:rPr>
              <w:t xml:space="preserve">.</w:t>
            </w:r>
            <w:r>
              <w:rPr>
                <w:rFonts w:ascii="Times New Roman" w:hAnsi="Times New Roman" w:eastAsia="宋体" w:cs="Times New Roman"/>
                <w:sz w:val="21"/>
                <w:szCs w:val="21"/>
                <w:highlight w:val="none"/>
              </w:rPr>
              <w:t xml:space="preserve">将现有环境下的功能模块迁移至符合信创标准要求的平台环境；</w:t>
            </w:r>
            <w:r>
              <w:rPr>
                <w:rFonts w:hint="eastAsia" w:ascii="Times New Roman" w:hAnsi="Times New Roman" w:eastAsia="宋体" w:cs="Times New Roman"/>
                <w:sz w:val="21"/>
                <w:szCs w:val="21"/>
                <w:highlight w:val="none"/>
                <w:lang w:eastAsia="zh-CN"/>
              </w:rPr>
            </w:r>
            <w:r/>
          </w:p>
          <w:p>
            <w:pPr>
              <w:pStyle w:val="871"/>
              <w:jc w:val="left"/>
              <w:spacing w:line="240" w:lineRule="auto"/>
              <w:widowControl/>
              <w:rPr>
                <w:rFonts w:hint="eastAsia" w:ascii="Times New Roman" w:hAnsi="Times New Roman" w:eastAsia="宋体" w:cs="Times New Roman"/>
                <w:sz w:val="21"/>
                <w:szCs w:val="21"/>
                <w:highlight w:val="none"/>
                <w:lang w:eastAsia="zh-CN"/>
              </w:rPr>
            </w:pPr>
            <w:r>
              <w:rPr>
                <w:rFonts w:ascii="Times New Roman" w:hAnsi="Times New Roman" w:eastAsia="宋体" w:cs="Times New Roman"/>
                <w:sz w:val="21"/>
                <w:szCs w:val="21"/>
                <w:highlight w:val="none"/>
              </w:rPr>
              <w:t xml:space="preserve">2</w:t>
            </w:r>
            <w:r>
              <w:rPr>
                <w:rFonts w:hint="eastAsia" w:ascii="Times New Roman" w:hAnsi="Times New Roman" w:eastAsia="宋体" w:cs="Times New Roman"/>
                <w:sz w:val="21"/>
                <w:szCs w:val="21"/>
                <w:highlight w:val="none"/>
                <w:lang w:val="en-US" w:eastAsia="zh-CN"/>
              </w:rPr>
              <w:t xml:space="preserve">.</w:t>
            </w:r>
            <w:r>
              <w:rPr>
                <w:rFonts w:ascii="Times New Roman" w:hAnsi="Times New Roman" w:eastAsia="宋体" w:cs="Times New Roman"/>
                <w:sz w:val="21"/>
                <w:szCs w:val="21"/>
                <w:highlight w:val="none"/>
              </w:rPr>
              <w:t xml:space="preserve">包括网站建设、内容管理、权限管理、组件管理、系统管理等5个功能模块，实现对接系统从原有环境向符合信创标准的技术体系的平滑迁移，确保数据互通与业务连续性；</w:t>
            </w:r>
            <w:r>
              <w:rPr>
                <w:rFonts w:hint="eastAsia" w:ascii="Times New Roman" w:hAnsi="Times New Roman" w:eastAsia="宋体" w:cs="Times New Roman"/>
                <w:sz w:val="21"/>
                <w:szCs w:val="21"/>
                <w:highlight w:val="none"/>
                <w:lang w:eastAsia="zh-CN"/>
              </w:rPr>
            </w:r>
            <w:r/>
          </w:p>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highlight w:val="none"/>
              </w:rPr>
              <w:t xml:space="preserve">3</w:t>
            </w:r>
            <w:r>
              <w:rPr>
                <w:rFonts w:hint="eastAsia" w:ascii="Times New Roman" w:hAnsi="Times New Roman" w:eastAsia="宋体" w:cs="Times New Roman"/>
                <w:sz w:val="21"/>
                <w:szCs w:val="21"/>
                <w:highlight w:val="none"/>
                <w:lang w:val="en-US" w:eastAsia="zh-CN"/>
              </w:rPr>
              <w:t xml:space="preserve">.</w:t>
            </w:r>
            <w:r>
              <w:rPr>
                <w:rFonts w:ascii="Times New Roman" w:hAnsi="Times New Roman" w:eastAsia="宋体" w:cs="Times New Roman"/>
                <w:sz w:val="21"/>
                <w:szCs w:val="21"/>
                <w:highlight w:val="none"/>
              </w:rPr>
              <w:t xml:space="preserve">完成符合信创标准的操作系统适配、数据库适配、CPU适配及中间件适配。在目标环境部署完成后，需将现有应用及数据库迁移至符合信创要求的环境，确保各项功能正常运行，软件质量与可靠性符合要求。</w:t>
            </w:r>
            <w:r>
              <w:rPr>
                <w:rFonts w:ascii="Times New Roman" w:hAnsi="Times New Roman" w:eastAsia="宋体" w:cs="Times New Roman"/>
                <w:color w:val="000000"/>
                <w:sz w:val="21"/>
                <w:szCs w:val="21"/>
                <w:highlight w:val="none"/>
              </w:rPr>
            </w:r>
            <w:r/>
          </w:p>
        </w:tc>
      </w:tr>
      <w:tr>
        <w:trPr>
          <w:trHeight w:val="20"/>
        </w:trPr>
        <w:tc>
          <w:tcPr>
            <w:gridSpan w:val="4"/>
            <w:tcW w:w="9849" w:type="dxa"/>
            <w:vAlign w:val="center"/>
            <w:textDirection w:val="lrTb"/>
            <w:noWrap w:val="false"/>
          </w:tcPr>
          <w:p>
            <w:pPr>
              <w:pStyle w:val="871"/>
              <w:jc w:val="left"/>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（二）地图服务平台</w:t>
            </w:r>
            <w:r>
              <w:rPr>
                <w:rFonts w:ascii="Times New Roman" w:hAnsi="Times New Roman" w:eastAsia="宋体" w:cs="Times New Roman"/>
                <w:b/>
                <w:bCs/>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基础框架</w:t>
            </w:r>
            <w:r>
              <w:rPr>
                <w:rFonts w:ascii="Times New Roman" w:hAnsi="Times New Roman" w:eastAsia="宋体" w:cs="Times New Roman"/>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将现有环境下的功能模块迁移至符合信创标准要求的平台环境；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实现对接系统从原有环境向符合信创标准的技术体系的平滑迁移，确保数据互通与业务连续性；</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完成符合信创标准的操作系统适配、数据库适配、CPU适配及中间件适配。在目标环境部署完成后，需将现有应用及数据库迁移至符合信创要求的环境，确保各项功能正常运行，软件质量与可靠性符合要求。</w:t>
            </w:r>
            <w:r>
              <w:rPr>
                <w:rFonts w:ascii="Times New Roman" w:hAnsi="Times New Roman" w:eastAsia="宋体" w:cs="Times New Roman"/>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地图服务中心</w:t>
            </w:r>
            <w:r>
              <w:rPr>
                <w:rFonts w:ascii="Times New Roman" w:hAnsi="Times New Roman" w:eastAsia="宋体" w:cs="Times New Roman"/>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将现有环境下的功能模块迁移至符合信创标准要求的平台环境；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实现对接系统从原有环境向符合信创标准的技术体系的平滑迁移，确保数据互通与业务连续性；</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完成符合信创标准的操作系统适配、数据库适配、CPU适配及中间件适配。在目标环境部署完成后，需将现有应用及数据库迁移至符合信创要求的环境，确保各项功能正常运行，软件质量与可靠性符合要求。</w:t>
            </w:r>
            <w:r>
              <w:rPr>
                <w:rFonts w:ascii="Times New Roman" w:hAnsi="Times New Roman" w:eastAsia="宋体" w:cs="Times New Roman"/>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w:t>
            </w:r>
            <w:r>
              <w:rPr>
                <w:rFonts w:ascii="Times New Roman" w:hAnsi="Times New Roman" w:eastAsia="宋体" w:cs="Times New Roman"/>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个人中心</w:t>
            </w:r>
            <w:r>
              <w:rPr>
                <w:rFonts w:ascii="Times New Roman" w:hAnsi="Times New Roman" w:eastAsia="宋体" w:cs="Times New Roman"/>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将现有环境下的功能模块迁移至符合信创标准要求的平台环境；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实现对接系统从原有环境向符合信创标准的技术体系的平滑迁移，确保数据互通与业务连续性；</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完成符合信创标准的操作系统适配、数据库适配、CPU适配及中间件适配。在目标环境部署完成后，需将现有应用及数据库迁移至符合信创要求的环境，确保各项功能正常运行，软件质量与可靠性符合要求。</w:t>
            </w:r>
            <w:r>
              <w:rPr>
                <w:rFonts w:ascii="Times New Roman" w:hAnsi="Times New Roman" w:eastAsia="宋体" w:cs="Times New Roman"/>
                <w:color w:val="000000"/>
                <w:sz w:val="21"/>
                <w:szCs w:val="21"/>
              </w:rPr>
            </w:r>
            <w:r/>
          </w:p>
        </w:tc>
      </w:tr>
      <w:tr>
        <w:trPr>
          <w:trHeight w:val="20"/>
        </w:trPr>
        <w:tc>
          <w:tcPr>
            <w:gridSpan w:val="4"/>
            <w:tcW w:w="9849" w:type="dxa"/>
            <w:vAlign w:val="center"/>
            <w:textDirection w:val="lrTb"/>
            <w:noWrap w:val="false"/>
          </w:tcPr>
          <w:p>
            <w:pPr>
              <w:pStyle w:val="871"/>
              <w:jc w:val="left"/>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（三）雨花台区网格化系统</w:t>
            </w:r>
            <w:r>
              <w:rPr>
                <w:rFonts w:ascii="Times New Roman" w:hAnsi="Times New Roman" w:eastAsia="宋体" w:cs="Times New Roman"/>
                <w:b/>
                <w:bCs/>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主题分析</w:t>
            </w:r>
            <w:r>
              <w:rPr>
                <w:rFonts w:ascii="Times New Roman" w:hAnsi="Times New Roman" w:eastAsia="宋体" w:cs="Times New Roman"/>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将现有环境下的功能模块迁移至符合信创标准要求的平台环境；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完成服务器端适配，包含数据库适配改造、物理文件迁移、历史数据备份、信创数据库迁移、信创中间件适配、信创适配全流程验证、ETL工具适配、ETL脚本迁移、文件服务适配等；</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完成终端适配，包含操作系统适配、浏览器适配。</w:t>
            </w:r>
            <w:r>
              <w:rPr>
                <w:rFonts w:ascii="Times New Roman" w:hAnsi="Times New Roman" w:eastAsia="宋体" w:cs="Times New Roman"/>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联动处置</w:t>
            </w:r>
            <w:r>
              <w:rPr>
                <w:rFonts w:ascii="Times New Roman" w:hAnsi="Times New Roman" w:eastAsia="宋体" w:cs="Times New Roman"/>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将现有环境下的功能模块迁移至符合信创标准要求的平台环境；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完成服务器端适配，包含数据库适配改造、物理文件迁移、历史数据备份、信创数据库迁移、信创中间件适配、信创适配全流程验证、ETL工具适配、ETL脚本迁移、文件服务适配等；</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完成终端适配，包含操作系统适配、浏览器适配。</w:t>
            </w:r>
            <w:r>
              <w:rPr>
                <w:rFonts w:ascii="Times New Roman" w:hAnsi="Times New Roman" w:eastAsia="宋体" w:cs="Times New Roman"/>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w:t>
            </w:r>
            <w:r>
              <w:rPr>
                <w:rFonts w:ascii="Times New Roman" w:hAnsi="Times New Roman" w:eastAsia="宋体" w:cs="Times New Roman"/>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综合查询</w:t>
            </w:r>
            <w:r>
              <w:rPr>
                <w:rFonts w:ascii="Times New Roman" w:hAnsi="Times New Roman" w:eastAsia="宋体" w:cs="Times New Roman"/>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将现有环境下的功能模块迁移至符合信创标准要求的平台环境；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完成服务器端适配，包含数据库适配改造、物理文件迁移、历史数据备份、信创数据库迁移、信创中间件适配、信创适配全流程验证、ETL工具适配、ETL脚本迁移、文件服务适配等；</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完成终端适配，包含操作系统适配、浏览器适配。</w:t>
            </w:r>
            <w:r>
              <w:rPr>
                <w:rFonts w:ascii="Times New Roman" w:hAnsi="Times New Roman" w:eastAsia="宋体" w:cs="Times New Roman"/>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w:t>
            </w:r>
            <w:r>
              <w:rPr>
                <w:rFonts w:ascii="Times New Roman" w:hAnsi="Times New Roman" w:eastAsia="宋体" w:cs="Times New Roman"/>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绩效考核</w:t>
            </w:r>
            <w:r>
              <w:rPr>
                <w:rFonts w:ascii="Times New Roman" w:hAnsi="Times New Roman" w:eastAsia="宋体" w:cs="Times New Roman"/>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将现有环境下的功能模块迁移至符合信创标准要求的平台环境；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完成服务器端适配，包含数据库适配改造、物理文件迁移、历史数据备份、信创数据库迁移、信创中间件适配、信创适配全流程验证、ETL工具适配、ETL脚本迁移、文件服务适配等；</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完成终端适配，包含操作系统适配、浏览器适配。</w:t>
            </w:r>
            <w:r>
              <w:rPr>
                <w:rFonts w:ascii="Times New Roman" w:hAnsi="Times New Roman" w:eastAsia="宋体" w:cs="Times New Roman"/>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w:t>
            </w:r>
            <w:r>
              <w:rPr>
                <w:rFonts w:ascii="Times New Roman" w:hAnsi="Times New Roman" w:eastAsia="宋体" w:cs="Times New Roman"/>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统计分析</w:t>
            </w:r>
            <w:r>
              <w:rPr>
                <w:rFonts w:ascii="Times New Roman" w:hAnsi="Times New Roman" w:eastAsia="宋体" w:cs="Times New Roman"/>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将现有环境下的功能模块迁移至符合信创标准要求的平台环境；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完成服务器端适配，包含数据库适配改造、物理文件迁移、历史数据备份、信创数据库迁移、信创中间件适配、信创适配全流程验证、ETL工具适配、ETL脚本迁移、文件服务适配等；</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完成终端适配，包含操作系统适配、浏览器适配。</w:t>
            </w:r>
            <w:r>
              <w:rPr>
                <w:rFonts w:ascii="Times New Roman" w:hAnsi="Times New Roman" w:eastAsia="宋体" w:cs="Times New Roman"/>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6</w:t>
            </w:r>
            <w:r>
              <w:rPr>
                <w:rFonts w:ascii="Times New Roman" w:hAnsi="Times New Roman" w:eastAsia="宋体" w:cs="Times New Roman"/>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精神障碍患者矛盾风险</w:t>
            </w:r>
            <w:r>
              <w:rPr>
                <w:rFonts w:ascii="Times New Roman" w:hAnsi="Times New Roman" w:eastAsia="宋体" w:cs="Times New Roman"/>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将现有环境下的功能模块迁移至符合信创标准要求的平台环境；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完成服务器端适配，包含数据库适配改造、物理文件迁移、历史数据备份、信创数据库迁移、信创中间件适配、信创适配全流程验证、ETL工具适配、ETL脚本迁移、文件服务适配等；</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完成终端适配，包含操作系统适配、浏览器适配。</w:t>
            </w:r>
            <w:r>
              <w:rPr>
                <w:rFonts w:ascii="Times New Roman" w:hAnsi="Times New Roman" w:eastAsia="宋体" w:cs="Times New Roman"/>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7</w:t>
            </w:r>
            <w:r>
              <w:rPr>
                <w:rFonts w:ascii="Times New Roman" w:hAnsi="Times New Roman" w:eastAsia="宋体" w:cs="Times New Roman"/>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出租房屋矛盾风险</w:t>
            </w:r>
            <w:r>
              <w:rPr>
                <w:rFonts w:ascii="Times New Roman" w:hAnsi="Times New Roman" w:eastAsia="宋体" w:cs="Times New Roman"/>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将现有环境下的功能模块迁移至符合信创标准要求的平台环境；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完成服务器端适配，包含数据库适配改造、物理文件迁移、历史数据备份、信创数据库迁移、信创中间件适配、信创适配全流程验证、ETL工具适配、ETL脚本迁移、文件服务适配等；</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完成终端适配，包含操作系统适配、浏览器适配。</w:t>
            </w:r>
            <w:r>
              <w:rPr>
                <w:rFonts w:ascii="Times New Roman" w:hAnsi="Times New Roman" w:eastAsia="宋体" w:cs="Times New Roman"/>
                <w:color w:val="000000"/>
                <w:sz w:val="21"/>
                <w:szCs w:val="21"/>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8</w:t>
            </w:r>
            <w:r>
              <w:rPr>
                <w:rFonts w:ascii="Times New Roman" w:hAnsi="Times New Roman" w:eastAsia="宋体" w:cs="Times New Roman"/>
                <w:color w:val="000000"/>
                <w:sz w:val="21"/>
                <w:szCs w:val="21"/>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家庭婚恋纠纷风险</w:t>
            </w:r>
            <w:r>
              <w:rPr>
                <w:rFonts w:ascii="Times New Roman" w:hAnsi="Times New Roman" w:eastAsia="宋体" w:cs="Times New Roman"/>
                <w:color w:val="000000"/>
                <w:sz w:val="21"/>
                <w:szCs w:val="21"/>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将现有环境下的功能模块迁移至符合信创标准要求的平台环境；</w:t>
            </w:r>
            <w:r>
              <w:rPr>
                <w:rFonts w:hint="eastAsia" w:ascii="Times New Roman" w:hAnsi="Times New Roman" w:eastAsia="宋体" w:cs="Times New Roman"/>
                <w:sz w:val="21"/>
                <w:szCs w:val="21"/>
                <w:lang w:eastAsia="zh-CN"/>
              </w:rPr>
            </w:r>
            <w:r/>
          </w:p>
          <w:p>
            <w:pPr>
              <w:pStyle w:val="871"/>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完成服务器端适配，包含数据库适配改造、物理文件迁移、历史数据备份、信创数据库迁移、信创中间件适配、信创适配全流程验证、ETL工具适配、ETL脚本迁移、文件服务适配等；</w:t>
            </w:r>
            <w:r>
              <w:rPr>
                <w:rFonts w:hint="eastAsia" w:ascii="Times New Roman" w:hAnsi="Times New Roman" w:eastAsia="宋体" w:cs="Times New Roman"/>
                <w:sz w:val="21"/>
                <w:szCs w:val="21"/>
                <w:lang w:eastAsia="zh-CN"/>
              </w:rPr>
            </w:r>
            <w:r/>
          </w:p>
          <w:p>
            <w:pPr>
              <w:pStyle w:val="871"/>
              <w:jc w:val="left"/>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完成终端适配，包含操作系统适配、浏览器适配。</w:t>
            </w:r>
            <w:r>
              <w:rPr>
                <w:rFonts w:ascii="Times New Roman" w:hAnsi="Times New Roman" w:eastAsia="宋体" w:cs="Times New Roman"/>
                <w:color w:val="000000"/>
                <w:sz w:val="21"/>
                <w:szCs w:val="21"/>
              </w:rPr>
            </w:r>
            <w:r/>
          </w:p>
        </w:tc>
      </w:tr>
      <w:tr>
        <w:trPr>
          <w:trHeight w:val="20"/>
        </w:trPr>
        <w:tc>
          <w:tcPr>
            <w:gridSpan w:val="4"/>
            <w:tcW w:w="9849" w:type="dxa"/>
            <w:vAlign w:val="center"/>
            <w:textDirection w:val="lrTb"/>
            <w:noWrap w:val="false"/>
          </w:tcPr>
          <w:p>
            <w:pPr>
              <w:pStyle w:val="871"/>
              <w:jc w:val="left"/>
              <w:spacing w:line="240" w:lineRule="auto"/>
              <w:widowControl/>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二、感知融合平台功能升级</w:t>
            </w:r>
            <w:r>
              <w:rPr>
                <w:rFonts w:ascii="Times New Roman" w:hAnsi="Times New Roman" w:eastAsia="宋体" w:cs="Times New Roman"/>
                <w:b/>
                <w:bCs/>
                <w:color w:val="000000"/>
                <w:sz w:val="21"/>
                <w:szCs w:val="21"/>
                <w:highlight w:val="none"/>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rPr>
            </w:r>
            <w:r/>
          </w:p>
        </w:tc>
        <w:tc>
          <w:tcPr>
            <w:tcW w:w="815" w:type="dxa"/>
            <w:vAlign w:val="center"/>
            <w:vMerge w:val="restart"/>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视频云存储管理</w:t>
            </w: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平台基础服务</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numPr>
                <w:ilvl w:val="0"/>
                <w:numId w:val="0"/>
              </w:numPr>
              <w:jc w:val="left"/>
              <w:spacing w:line="240"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rPr>
              <w:t xml:space="preserve">基础运行，实现集群管理、计划管理、集群负载均衡</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eastAsia="zh-CN"/>
              </w:rPr>
            </w:r>
            <w:r/>
          </w:p>
          <w:p>
            <w:pPr>
              <w:pStyle w:val="871"/>
              <w:numPr>
                <w:ilvl w:val="0"/>
                <w:numId w:val="0"/>
              </w:numPr>
              <w:jc w:val="left"/>
              <w:spacing w:line="240"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视频云存储集群，多台存储节点组成集群，集群对外提供唯一服务IP，集群扩容后，对外IP保持不变</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eastAsia="zh-CN"/>
              </w:rPr>
            </w:r>
            <w:r/>
          </w:p>
          <w:p>
            <w:pPr>
              <w:pStyle w:val="871"/>
              <w:jc w:val="left"/>
              <w:spacing w:line="240"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rPr>
              <w:t xml:space="preserve">前端点位录像计划管理，实现前端摄像机的录像计划下发后的自动均衡</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eastAsia="zh-CN"/>
              </w:rPr>
            </w:r>
            <w:r/>
          </w:p>
          <w:p>
            <w:pPr>
              <w:pStyle w:val="871"/>
              <w:numPr>
                <w:ilvl w:val="0"/>
                <w:numId w:val="0"/>
              </w:numPr>
              <w:jc w:val="left"/>
              <w:spacing w:line="240"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rPr>
              <w:t xml:space="preserve">负载均衡管理，对业务和数据的负载均衡管理，根据各个节点的负载压力或故障情况，自动将业务相对均衡</w:t>
            </w:r>
            <w:r>
              <w:rPr>
                <w:rFonts w:hint="eastAsia" w:ascii="Times New Roman" w:hAnsi="Times New Roman" w:eastAsia="宋体" w:cs="Times New Roman"/>
                <w:sz w:val="21"/>
                <w:szCs w:val="21"/>
                <w:highlight w:val="none"/>
                <w:lang w:eastAsia="zh-CN"/>
              </w:rPr>
              <w:t xml:space="preserve">地</w:t>
            </w:r>
            <w:r>
              <w:rPr>
                <w:rFonts w:ascii="Times New Roman" w:hAnsi="Times New Roman" w:eastAsia="宋体" w:cs="Times New Roman"/>
                <w:sz w:val="21"/>
                <w:szCs w:val="21"/>
                <w:highlight w:val="none"/>
              </w:rPr>
              <w:t xml:space="preserve">分配到集群其他节点上面。在异常节点恢复后，重新自动均衡到所有在线的节点上</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eastAsia="zh-CN"/>
              </w:rPr>
            </w:r>
            <w:r/>
          </w:p>
          <w:p>
            <w:pPr>
              <w:pStyle w:val="871"/>
              <w:jc w:val="left"/>
              <w:spacing w:line="240" w:lineRule="auto"/>
              <w:widowControl/>
              <w:rPr>
                <w:rFonts w:ascii="Times New Roman" w:hAnsi="Times New Roman" w:eastAsia="方正仿宋_GBK" w:cs="Times New Roman"/>
                <w:sz w:val="32"/>
                <w:szCs w:val="24"/>
                <w:highlight w:val="none"/>
              </w:rPr>
            </w:pP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视频和图片数据的存储，支持跨节点数据安全。在EC纠删码冗余范围内的部分节点故障后，可以通过其他节点上的数据将故障节点上的数据重构恢复。</w:t>
            </w:r>
            <w:r>
              <w:rPr>
                <w:rFonts w:ascii="Times New Roman" w:hAnsi="Times New Roman" w:eastAsia="方正仿宋_GBK" w:cs="Times New Roman"/>
                <w:sz w:val="32"/>
                <w:szCs w:val="24"/>
                <w:highlight w:val="none"/>
              </w:rPr>
            </w:r>
            <w:r/>
          </w:p>
        </w:tc>
      </w:tr>
      <w:tr>
        <w:trPr>
          <w:trHeight w:val="20"/>
        </w:trPr>
        <w:tc>
          <w:tcPr>
            <w:tcW w:w="470" w:type="dxa"/>
            <w:vAlign w:val="center"/>
            <w:textDirection w:val="lrTb"/>
            <w:noWrap w:val="false"/>
          </w:tcPr>
          <w:p>
            <w:pPr>
              <w:pStyle w:val="871"/>
              <w:jc w:val="center"/>
              <w:spacing w:line="240" w:lineRule="auto"/>
              <w:widowControl/>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val="en-US" w:eastAsia="zh-CN"/>
              </w:rPr>
            </w:r>
            <w:r/>
          </w:p>
        </w:tc>
        <w:tc>
          <w:tcPr>
            <w:tcW w:w="815" w:type="dxa"/>
            <w:vAlign w:val="center"/>
            <w:vMerge w:val="continue"/>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前端点位</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highlight w:val="none"/>
              </w:rPr>
              <w:t xml:space="preserve">设备集中管理，对存储节点设备进行集中的统一管理，查看设备在线状态，设备IP，设备硬盘数量，设备的CPU、内存使用率和网络速率信息；对设备的CPU、内存消耗较高的服务进行监控展示；对存储设备的网络进行配置，可以查看网口带宽，网络上下行速率，对网口设置IP；对存储设备上的硬盘进行集中监控，查看硬盘容量，接口类型和硬盘状态；对设备进行故障节点替换，支持删除离线节点。含2台节点授权。</w:t>
            </w:r>
            <w:r>
              <w:rPr>
                <w:rFonts w:ascii="Times New Roman" w:hAnsi="Times New Roman" w:eastAsia="宋体" w:cs="Times New Roman"/>
                <w:color w:val="000000"/>
                <w:sz w:val="21"/>
                <w:szCs w:val="21"/>
                <w:highlight w:val="none"/>
              </w:rPr>
            </w:r>
            <w:r/>
          </w:p>
        </w:tc>
      </w:tr>
      <w:tr>
        <w:trPr>
          <w:trHeight w:val="20"/>
        </w:trPr>
        <w:tc>
          <w:tcPr>
            <w:tcW w:w="470" w:type="dxa"/>
            <w:vAlign w:val="center"/>
            <w:textDirection w:val="lrTb"/>
            <w:noWrap w:val="false"/>
          </w:tcPr>
          <w:p>
            <w:pPr>
              <w:pStyle w:val="871"/>
              <w:jc w:val="center"/>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lang w:eastAsia="zh-CN"/>
              </w:rPr>
            </w:r>
            <w:r/>
          </w:p>
        </w:tc>
        <w:tc>
          <w:tcPr>
            <w:tcW w:w="815" w:type="dxa"/>
            <w:vAlign w:val="center"/>
            <w:vMerge w:val="continue"/>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存储虚拟化服务</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numPr>
                <w:ilvl w:val="0"/>
                <w:numId w:val="0"/>
              </w:numPr>
              <w:jc w:val="left"/>
              <w:spacing w:line="240" w:lineRule="auto"/>
              <w:widowControl/>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rPr>
              <w:t xml:space="preserve">存储虚拟化，将所有磁盘容量格式化后虚拟化成一个或者多个资源池使用，资源池无单节点容量限制；含500T授权；</w:t>
            </w:r>
            <w:r>
              <w:rPr>
                <w:rFonts w:ascii="Times New Roman" w:hAnsi="Times New Roman" w:eastAsia="宋体" w:cs="Times New Roman"/>
                <w:sz w:val="21"/>
                <w:szCs w:val="21"/>
                <w:highlight w:val="none"/>
              </w:rPr>
            </w:r>
            <w:r/>
          </w:p>
          <w:p>
            <w:pPr>
              <w:pStyle w:val="871"/>
              <w:jc w:val="left"/>
              <w:spacing w:line="240"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EC设置，设置同一个集群不同域的磁盘级EC或者设备级EC，满足不同的数据保护等级需求；实现在线调整资源池的数据保护EC级别</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eastAsia="zh-CN"/>
              </w:rPr>
            </w:r>
            <w:r/>
          </w:p>
          <w:p>
            <w:pPr>
              <w:pStyle w:val="871"/>
              <w:jc w:val="left"/>
              <w:spacing w:line="240"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rPr>
              <w:t xml:space="preserve">资源池创建，支持设置资源池的容量大小、资源池扩容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eastAsia="zh-CN"/>
              </w:rPr>
            </w:r>
            <w:r/>
          </w:p>
          <w:p>
            <w:pPr>
              <w:pStyle w:val="871"/>
              <w:jc w:val="left"/>
              <w:spacing w:line="240"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rPr>
              <w:t xml:space="preserve">覆盖策略配置，通过配置资源池的周期性覆盖、容量覆盖、不覆盖的策略来设置数据的覆盖策略；通过修改资源池的保存周期，批量设置点位的保存时长，修改后可及时生效</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eastAsia="zh-CN"/>
              </w:rPr>
            </w:r>
            <w:r/>
          </w:p>
          <w:p>
            <w:pPr>
              <w:pStyle w:val="871"/>
              <w:numPr>
                <w:ilvl w:val="0"/>
                <w:numId w:val="0"/>
              </w:numPr>
              <w:jc w:val="left"/>
              <w:spacing w:line="240" w:lineRule="auto"/>
              <w:widowControl/>
              <w:rPr>
                <w:rFonts w:ascii="Times New Roman" w:hAnsi="Times New Roman" w:eastAsia="方正仿宋_GBK" w:cs="Times New Roman"/>
                <w:sz w:val="32"/>
                <w:szCs w:val="24"/>
                <w:highlight w:val="none"/>
              </w:rPr>
            </w:pPr>
            <w:r>
              <w:rPr>
                <w:rFonts w:hint="eastAsia" w:ascii="Times New Roman" w:hAnsi="Times New Roman" w:eastAsia="宋体" w:cs="Times New Roman"/>
                <w:sz w:val="21"/>
                <w:szCs w:val="21"/>
                <w:highlight w:val="none"/>
                <w:lang w:val="en-US" w:eastAsia="zh-CN"/>
              </w:rPr>
              <w:t xml:space="preserve">5.数据存储策略配置，通过修改资源池的数据存储策略来批量修改点位的数据存储周期，修改后可同步更新点位的历史数据的生命周期。</w:t>
            </w:r>
            <w:r>
              <w:rPr>
                <w:rFonts w:ascii="Times New Roman" w:hAnsi="Times New Roman" w:eastAsia="方正仿宋_GBK" w:cs="Times New Roman"/>
                <w:sz w:val="32"/>
                <w:szCs w:val="24"/>
                <w:highlight w:val="none"/>
              </w:rPr>
            </w:r>
            <w:r/>
          </w:p>
        </w:tc>
      </w:tr>
      <w:tr>
        <w:trPr>
          <w:trHeight w:val="1842"/>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r>
            <w:r/>
          </w:p>
        </w:tc>
        <w:tc>
          <w:tcPr>
            <w:tcW w:w="815" w:type="dxa"/>
            <w:vAlign w:val="center"/>
            <w:vMerge w:val="continue"/>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81" w:type="dxa"/>
            <w:vAlign w:val="center"/>
            <w:vMerge w:val="restart"/>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缓存加速服务（内存）</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rPr>
              <w:t xml:space="preserve">大图图片数据缓存加速，对人体、车辆等大图图片数据即存即取场景，支撑AI解析应用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高并发图片缓存加速，提供高并发图片提取性能，支撑数据摆渡或者业务提取做智能分析</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rPr>
              <w:t xml:space="preserve">多业务场景缓存加速，实现全析搜图、图片比对、图片抓拍解析等业务场景缓存加速</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tc>
      </w:tr>
      <w:tr>
        <w:trPr>
          <w:trHeight w:val="20"/>
        </w:trPr>
        <w:tc>
          <w:tcPr>
            <w:tcW w:w="470" w:type="dxa"/>
            <w:vAlign w:val="center"/>
            <w:textDirection w:val="lrTb"/>
            <w:noWrap w:val="false"/>
          </w:tcPr>
          <w:p>
            <w:pPr>
              <w:pStyle w:val="871"/>
              <w:jc w:val="center"/>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lang w:eastAsia="zh-CN"/>
              </w:rPr>
            </w:r>
            <w:r/>
          </w:p>
        </w:tc>
        <w:tc>
          <w:tcPr>
            <w:tcW w:w="815" w:type="dxa"/>
            <w:vAlign w:val="center"/>
            <w:vMerge w:val="restart"/>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互联网子平台</w:t>
            </w: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基础管理</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rPr>
              <w:t xml:space="preserve">门户首页，支持自定义快捷入口、自定义菜单内容、自定义页面元素设置；支持门户展示元素自定义，包括页面logo图标、修改网站标题、设置并添加网站外部链接</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集中管理，实现认证、鉴权管理、应用管理、菜单管理、用户管理、角色管理、组织管理、资源管理等统一管理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rPr>
              <w:t xml:space="preserve">用户权限管理，包括菜单权限、组织权限、区域权限、资源权限、功能控制权限</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rPr>
              <w:t xml:space="preserve">资源统一管理，实现组织、区域、设备、人员、卡片、车辆等资源统一管理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5.</w:t>
            </w:r>
            <w:r>
              <w:rPr>
                <w:rFonts w:ascii="Times New Roman" w:hAnsi="Times New Roman" w:eastAsia="宋体" w:cs="Times New Roman"/>
                <w:sz w:val="21"/>
                <w:szCs w:val="21"/>
                <w:highlight w:val="none"/>
              </w:rPr>
              <w:t xml:space="preserve">用户安全管理，支持账户绑定用户mac地址及IP地址能力，提供账户安全设置，支持账户密码有效期设置，支持登录类型（Web端、PC客户端、移动端）和认证方式（密码、PKI）的配置</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6.</w:t>
            </w:r>
            <w:r>
              <w:rPr>
                <w:rFonts w:ascii="Times New Roman" w:hAnsi="Times New Roman" w:eastAsia="宋体" w:cs="Times New Roman"/>
                <w:sz w:val="21"/>
                <w:szCs w:val="21"/>
                <w:highlight w:val="none"/>
              </w:rPr>
              <w:t xml:space="preserve">NTP校时服务，支持对设备和服务器统一校时</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7.</w:t>
            </w:r>
            <w:r>
              <w:rPr>
                <w:rFonts w:ascii="Times New Roman" w:hAnsi="Times New Roman" w:eastAsia="宋体" w:cs="Times New Roman"/>
                <w:sz w:val="21"/>
                <w:szCs w:val="21"/>
                <w:highlight w:val="none"/>
              </w:rPr>
              <w:t xml:space="preserve">统一开放，实现数据、服务等统一开放</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sz w:val="21"/>
                <w:szCs w:val="21"/>
                <w:highlight w:val="none"/>
                <w:lang w:val="en-US" w:eastAsia="zh-CN"/>
              </w:rPr>
              <w:t xml:space="preserve">8.</w:t>
            </w:r>
            <w:r>
              <w:rPr>
                <w:rFonts w:ascii="Times New Roman" w:hAnsi="Times New Roman" w:eastAsia="宋体" w:cs="Times New Roman"/>
                <w:sz w:val="21"/>
                <w:szCs w:val="21"/>
                <w:highlight w:val="none"/>
              </w:rPr>
              <w:t xml:space="preserve">系统运行状态监测，包括运行服务监控、运行服务统计、运行数据报告和运行服务解析概览。</w:t>
            </w:r>
            <w:r>
              <w:rPr>
                <w:rFonts w:ascii="Times New Roman" w:hAnsi="Times New Roman" w:eastAsia="宋体" w:cs="Times New Roman"/>
                <w:color w:val="000000"/>
                <w:sz w:val="21"/>
                <w:szCs w:val="21"/>
                <w:highlight w:val="none"/>
              </w:rPr>
            </w:r>
            <w:r/>
          </w:p>
        </w:tc>
      </w:tr>
      <w:tr>
        <w:trPr>
          <w:trHeight w:val="20"/>
        </w:trPr>
        <w:tc>
          <w:tcPr>
            <w:tcW w:w="470" w:type="dxa"/>
            <w:vAlign w:val="center"/>
            <w:textDirection w:val="lrTb"/>
            <w:noWrap w:val="false"/>
          </w:tcPr>
          <w:p>
            <w:pPr>
              <w:pStyle w:val="871"/>
              <w:jc w:val="center"/>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lang w:eastAsia="zh-CN"/>
              </w:rPr>
            </w:r>
            <w:r/>
          </w:p>
        </w:tc>
        <w:tc>
          <w:tcPr>
            <w:tcW w:w="815" w:type="dxa"/>
            <w:vAlign w:val="center"/>
            <w:vMerge w:val="continue"/>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视频管理</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rPr>
              <w:t xml:space="preserve">视频实时预览，实现预览窗口布局切换、预览画面自适应及全屏切换；含40路授权</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视频操作控制，实现云台控制、实时抓图、紧急录像、即时回放、主子码流切换、声音开启\关闭、辅屏预览（1个辅屏）、对讲、广播、报警输出控制</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rPr>
              <w:t xml:space="preserve">智能规则展示，实现针对热成像设备温度信息实时展示等</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rPr>
              <w:t xml:space="preserve">资源视图管理，以视图形式管理监控点、视频预览轮巡等自定义资源组，其中视图类型包含公有视图和私有视图</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5.</w:t>
            </w:r>
            <w:r>
              <w:rPr>
                <w:rFonts w:ascii="Times New Roman" w:hAnsi="Times New Roman" w:eastAsia="宋体" w:cs="Times New Roman"/>
                <w:sz w:val="21"/>
                <w:szCs w:val="21"/>
                <w:highlight w:val="none"/>
              </w:rPr>
              <w:t xml:space="preserve">全景视频监控预览，支持球型鹰眼、全景摄像机的全景模式</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6.</w:t>
            </w:r>
            <w:r>
              <w:rPr>
                <w:rFonts w:ascii="Times New Roman" w:hAnsi="Times New Roman" w:eastAsia="宋体" w:cs="Times New Roman"/>
                <w:sz w:val="21"/>
                <w:szCs w:val="21"/>
                <w:highlight w:val="none"/>
              </w:rPr>
              <w:t xml:space="preserve">录像计划管理，支持实时录像计划、录像回传计划</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sz w:val="21"/>
                <w:szCs w:val="21"/>
                <w:highlight w:val="none"/>
                <w:lang w:val="en-US" w:eastAsia="zh-CN"/>
              </w:rPr>
              <w:t xml:space="preserve">7.</w:t>
            </w:r>
            <w:r>
              <w:rPr>
                <w:rFonts w:ascii="Times New Roman" w:hAnsi="Times New Roman" w:eastAsia="宋体" w:cs="Times New Roman"/>
                <w:sz w:val="21"/>
                <w:szCs w:val="21"/>
                <w:highlight w:val="none"/>
              </w:rPr>
              <w:t xml:space="preserve">录像回放，支持多画面同步回放和异步回放切换、超高倍速回放、分段回放、录像下载、录像剪辑、录像标签、录像锁定、录像抓图。</w:t>
            </w:r>
            <w:r>
              <w:rPr>
                <w:rFonts w:ascii="Times New Roman" w:hAnsi="Times New Roman" w:eastAsia="宋体" w:cs="Times New Roman"/>
                <w:color w:val="000000"/>
                <w:sz w:val="21"/>
                <w:szCs w:val="21"/>
                <w:highlight w:val="none"/>
              </w:rPr>
            </w:r>
            <w:r/>
          </w:p>
        </w:tc>
      </w:tr>
      <w:tr>
        <w:trPr>
          <w:trHeight w:val="20"/>
        </w:trPr>
        <w:tc>
          <w:tcPr>
            <w:tcW w:w="470" w:type="dxa"/>
            <w:vAlign w:val="center"/>
            <w:textDirection w:val="lrTb"/>
            <w:noWrap w:val="false"/>
          </w:tcPr>
          <w:p>
            <w:pPr>
              <w:pStyle w:val="871"/>
              <w:jc w:val="center"/>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7</w:t>
            </w:r>
            <w:r>
              <w:rPr>
                <w:rFonts w:hint="eastAsia" w:ascii="Times New Roman" w:hAnsi="Times New Roman" w:eastAsia="宋体" w:cs="Times New Roman"/>
                <w:color w:val="000000"/>
                <w:sz w:val="21"/>
                <w:szCs w:val="21"/>
                <w:highlight w:val="none"/>
                <w:lang w:eastAsia="zh-CN"/>
              </w:rPr>
            </w:r>
            <w:r/>
          </w:p>
        </w:tc>
        <w:tc>
          <w:tcPr>
            <w:tcW w:w="815" w:type="dxa"/>
            <w:vAlign w:val="center"/>
            <w:vMerge w:val="continue"/>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设备网络管理</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rPr>
              <w:t xml:space="preserve">状态采集，采集监控摄像机、编码设备、存储设备、解码设备等物联设备在线状态、工作状态、硬盘状态、指标采集；含300路授权</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指标检测，实现监控点通道的在线状态、录制状态、录像完整性、录像保存天数指标检测</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rPr>
              <w:t xml:space="preserve">告警信息统计展现，支持对监控点、编码设备、解码设备、视频综合矩阵、NVR/CVR、云储存、门禁设备、门禁点、读卡器、梯控设备/梯控读卡器/可视对讲的告警阈值进行配置</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rPr>
              <w:t xml:space="preserve">视频运维报表统计，包含区域综合排名统计、录像完整性统计、录像存储达标统计、在线状态统计、离线时长统计报表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sz w:val="21"/>
                <w:szCs w:val="21"/>
                <w:highlight w:val="none"/>
                <w:lang w:val="en-US" w:eastAsia="zh-CN"/>
              </w:rPr>
              <w:t xml:space="preserve">5.</w:t>
            </w:r>
            <w:r>
              <w:rPr>
                <w:rFonts w:ascii="Times New Roman" w:hAnsi="Times New Roman" w:eastAsia="宋体" w:cs="Times New Roman"/>
                <w:sz w:val="21"/>
                <w:szCs w:val="21"/>
                <w:highlight w:val="none"/>
              </w:rPr>
              <w:t xml:space="preserve">巡检计划配置，可以按照类型和资源以及自定义的巡检周期进行巡检计划配置。</w:t>
            </w:r>
            <w:r>
              <w:rPr>
                <w:rFonts w:ascii="Times New Roman" w:hAnsi="Times New Roman" w:eastAsia="宋体" w:cs="Times New Roman"/>
                <w:color w:val="000000"/>
                <w:sz w:val="21"/>
                <w:szCs w:val="21"/>
                <w:highlight w:val="none"/>
              </w:rPr>
            </w:r>
            <w:r/>
          </w:p>
        </w:tc>
      </w:tr>
      <w:tr>
        <w:trPr>
          <w:trHeight w:val="20"/>
        </w:trPr>
        <w:tc>
          <w:tcPr>
            <w:tcW w:w="470" w:type="dxa"/>
            <w:vAlign w:val="center"/>
            <w:textDirection w:val="lrTb"/>
            <w:noWrap w:val="false"/>
          </w:tcPr>
          <w:p>
            <w:pPr>
              <w:pStyle w:val="871"/>
              <w:jc w:val="center"/>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lang w:eastAsia="zh-CN"/>
              </w:rPr>
            </w:r>
            <w:r/>
          </w:p>
        </w:tc>
        <w:tc>
          <w:tcPr>
            <w:tcW w:w="815" w:type="dxa"/>
            <w:vAlign w:val="center"/>
            <w:vMerge w:val="continue"/>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视频联网</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rPr>
              <w:t xml:space="preserve">上下级域注册管理，实现平台数据级联</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资源同步</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rPr>
              <w:t xml:space="preserve">级联视频点位实时预览、录像回放、录像下载、语音对讲</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rPr>
              <w:t xml:space="preserve">级联视频点位设备操作控制。</w:t>
            </w:r>
            <w:r>
              <w:rPr>
                <w:rFonts w:ascii="Times New Roman" w:hAnsi="Times New Roman" w:eastAsia="宋体" w:cs="Times New Roman"/>
                <w:color w:val="000000"/>
                <w:sz w:val="21"/>
                <w:szCs w:val="21"/>
                <w:highlight w:val="none"/>
              </w:rPr>
            </w:r>
            <w:r/>
          </w:p>
        </w:tc>
      </w:tr>
      <w:tr>
        <w:trPr>
          <w:trHeight w:val="20"/>
        </w:trPr>
        <w:tc>
          <w:tcPr>
            <w:tcW w:w="470" w:type="dxa"/>
            <w:vAlign w:val="center"/>
            <w:textDirection w:val="lrTb"/>
            <w:noWrap w:val="false"/>
          </w:tcPr>
          <w:p>
            <w:pPr>
              <w:pStyle w:val="871"/>
              <w:jc w:val="center"/>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9</w:t>
            </w:r>
            <w:r>
              <w:rPr>
                <w:rFonts w:hint="eastAsia" w:ascii="Times New Roman" w:hAnsi="Times New Roman" w:eastAsia="宋体" w:cs="Times New Roman"/>
                <w:color w:val="000000"/>
                <w:sz w:val="21"/>
                <w:szCs w:val="21"/>
                <w:highlight w:val="none"/>
                <w:lang w:eastAsia="zh-CN"/>
              </w:rPr>
            </w:r>
            <w:r/>
          </w:p>
        </w:tc>
        <w:tc>
          <w:tcPr>
            <w:tcW w:w="815" w:type="dxa"/>
            <w:vAlign w:val="center"/>
            <w:vMerge w:val="continue"/>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视频联网汇聚</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highlight w:val="none"/>
              </w:rPr>
              <w:t xml:space="preserve">下级平台推送到本级平台视频点位路数控制，通过级联点位授权路数控制；含5000路授权。</w:t>
            </w:r>
            <w:r>
              <w:rPr>
                <w:rFonts w:ascii="Times New Roman" w:hAnsi="Times New Roman" w:eastAsia="宋体" w:cs="Times New Roman"/>
                <w:color w:val="000000"/>
                <w:sz w:val="21"/>
                <w:szCs w:val="21"/>
                <w:highlight w:val="none"/>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W w:w="815"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视频预热</w:t>
            </w: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rPr>
              <w:t xml:space="preserve">视频预热管理，包括预热预案的新增、编辑、删除。通过智能缓存的方式提高平台点位取流速度，并对预取流视频点位进行质量诊断，展示诊断结果</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r>
            <w:r/>
          </w:p>
          <w:p>
            <w:pPr>
              <w:pStyle w:val="871"/>
              <w:jc w:val="left"/>
              <w:spacing w:line="240" w:lineRule="auto"/>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分配智能预热资源，对过去一段时间内视频播放首屏耗时超过一定时间且播放次数超过一定次数的点位，触发视频预热动作。</w:t>
            </w:r>
            <w:r>
              <w:rPr>
                <w:rFonts w:ascii="Times New Roman" w:hAnsi="Times New Roman" w:eastAsia="宋体" w:cs="Times New Roman"/>
                <w:color w:val="000000"/>
                <w:sz w:val="21"/>
                <w:szCs w:val="21"/>
                <w:highlight w:val="none"/>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11</w:t>
            </w:r>
            <w:r>
              <w:rPr>
                <w:rFonts w:ascii="Times New Roman" w:hAnsi="Times New Roman" w:eastAsia="宋体" w:cs="Times New Roman"/>
                <w:color w:val="000000"/>
                <w:sz w:val="21"/>
                <w:szCs w:val="21"/>
                <w:highlight w:val="none"/>
                <w:lang w:val="en-US" w:eastAsia="zh-CN"/>
              </w:rPr>
            </w:r>
            <w:r/>
          </w:p>
        </w:tc>
        <w:tc>
          <w:tcPr>
            <w:tcW w:w="815" w:type="dxa"/>
            <w:vAlign w:val="center"/>
            <w:vMerge w:val="restart"/>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视频巡检</w:t>
            </w: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终端状态管理</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rPr>
              <w:t xml:space="preserve">终端状态检测，实现监控点的在离线状态、时钟状态、录像完整性、录像保存天数检测；含25000路授权</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监控点离线故障诊断，可展示故障诊断链路详情，输出诊断报告</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rPr>
              <w:t xml:space="preserve">编码设备的在离线状态、硬盘状态检测</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rPr>
              <w:t xml:space="preserve">解码设备的在线状态、工作状态、温度检测。</w:t>
            </w:r>
            <w:r>
              <w:rPr>
                <w:rFonts w:ascii="Times New Roman" w:hAnsi="Times New Roman" w:eastAsia="宋体" w:cs="Times New Roman"/>
                <w:color w:val="000000"/>
                <w:sz w:val="21"/>
                <w:szCs w:val="21"/>
                <w:highlight w:val="none"/>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12</w:t>
            </w:r>
            <w:r>
              <w:rPr>
                <w:rFonts w:ascii="Times New Roman" w:hAnsi="Times New Roman" w:eastAsia="宋体" w:cs="Times New Roman"/>
                <w:color w:val="000000"/>
                <w:sz w:val="21"/>
                <w:szCs w:val="21"/>
                <w:highlight w:val="none"/>
                <w:lang w:val="en-US" w:eastAsia="zh-CN"/>
              </w:rPr>
            </w:r>
            <w:r/>
          </w:p>
        </w:tc>
        <w:tc>
          <w:tcPr>
            <w:tcW w:w="815" w:type="dxa"/>
            <w:vAlign w:val="center"/>
            <w:vMerge w:val="continue"/>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视频联网运维</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highlight w:val="none"/>
              </w:rPr>
              <w:t xml:space="preserve">下级平台统一监控。支持大型联网场景下的视频联网监控，包括联网平台稳定性监控、视频调度详情查询、联网资源监控、联网操作记录查询，并提供统计报表。</w:t>
            </w:r>
            <w:r>
              <w:rPr>
                <w:rFonts w:ascii="Times New Roman" w:hAnsi="Times New Roman" w:eastAsia="宋体" w:cs="Times New Roman"/>
                <w:color w:val="000000"/>
                <w:sz w:val="21"/>
                <w:szCs w:val="21"/>
                <w:highlight w:val="none"/>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13</w:t>
            </w:r>
            <w:r>
              <w:rPr>
                <w:rFonts w:ascii="Times New Roman" w:hAnsi="Times New Roman" w:eastAsia="宋体" w:cs="Times New Roman"/>
                <w:color w:val="000000"/>
                <w:sz w:val="21"/>
                <w:szCs w:val="21"/>
                <w:highlight w:val="none"/>
                <w:lang w:val="en-US" w:eastAsia="zh-CN"/>
              </w:rPr>
            </w:r>
            <w:r/>
          </w:p>
        </w:tc>
        <w:tc>
          <w:tcPr>
            <w:tcW w:w="815" w:type="dxa"/>
            <w:vAlign w:val="center"/>
            <w:vMerge w:val="continue"/>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智能画面检测</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rPr>
              <w:t xml:space="preserve">图像故障诊断，对包括蓝屏、图像模糊、图像过亮、图像偏色、彩色条纹、对比度、异物遮挡、图像过暗、频闪、视频剧变、视频丢帧、画面冻结、图像黑白、场景变换、视频抖动、信号丢失、画面朝天、雪花、噪声、干扰、条纹干扰、滚屏、视频卡顿常见摄像机图像故障诊断</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检测区域标记，标记树叶遮挡和场景变换的检测区域，降低环境干扰产生的误报</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rPr>
              <w:t xml:space="preserve">诊断图和基准图查看，提供历史录像播放，复现诊断时的场景。提供诊断图下载，基准图替换，可设置多张基准图，提升巡检准确性</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rPr>
              <w:t xml:space="preserve">诊断结果修正，可以将异常的结果修正为正常，并在一定时间内不上报异常</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5.</w:t>
            </w:r>
            <w:r>
              <w:rPr>
                <w:rFonts w:ascii="Times New Roman" w:hAnsi="Times New Roman" w:eastAsia="宋体" w:cs="Times New Roman"/>
                <w:sz w:val="21"/>
                <w:szCs w:val="21"/>
                <w:highlight w:val="none"/>
              </w:rPr>
              <w:t xml:space="preserve">信号检测，实现首屏延迟，码流延迟、信令延迟、码流类型、分辨率、码率、码流规范、封装格式、编码格式检测</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6.</w:t>
            </w:r>
            <w:r>
              <w:rPr>
                <w:rFonts w:ascii="Times New Roman" w:hAnsi="Times New Roman" w:eastAsia="宋体" w:cs="Times New Roman"/>
                <w:sz w:val="21"/>
                <w:szCs w:val="21"/>
                <w:highlight w:val="none"/>
              </w:rPr>
              <w:t xml:space="preserve">出图状态检测，可快速过滤出预览不出图的监控点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1"/>
              <w:jc w:val="left"/>
              <w:spacing w:line="240" w:lineRule="auto"/>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sz w:val="21"/>
                <w:szCs w:val="21"/>
                <w:highlight w:val="none"/>
                <w:lang w:val="en-US" w:eastAsia="zh-CN"/>
              </w:rPr>
              <w:t xml:space="preserve">7.</w:t>
            </w:r>
            <w:r>
              <w:rPr>
                <w:rFonts w:ascii="Times New Roman" w:hAnsi="Times New Roman" w:eastAsia="宋体" w:cs="Times New Roman"/>
                <w:sz w:val="21"/>
                <w:szCs w:val="21"/>
                <w:highlight w:val="none"/>
              </w:rPr>
              <w:t xml:space="preserve">视频诊断结果统计，可快速过滤出视频质量异常的监控点。</w:t>
            </w:r>
            <w:r>
              <w:rPr>
                <w:rFonts w:ascii="Times New Roman" w:hAnsi="Times New Roman" w:eastAsia="宋体" w:cs="Times New Roman"/>
                <w:color w:val="000000"/>
                <w:sz w:val="21"/>
                <w:szCs w:val="21"/>
                <w:highlight w:val="none"/>
              </w:rPr>
            </w:r>
            <w:r/>
          </w:p>
        </w:tc>
      </w:tr>
      <w:tr>
        <w:trPr>
          <w:trHeight w:val="20"/>
        </w:trPr>
        <w:tc>
          <w:tcPr>
            <w:tcW w:w="470"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14</w:t>
            </w:r>
            <w:r>
              <w:rPr>
                <w:rFonts w:ascii="Times New Roman" w:hAnsi="Times New Roman" w:eastAsia="宋体" w:cs="Times New Roman"/>
                <w:color w:val="000000"/>
                <w:sz w:val="21"/>
                <w:szCs w:val="21"/>
                <w:highlight w:val="none"/>
                <w:lang w:val="en-US" w:eastAsia="zh-CN"/>
              </w:rPr>
            </w:r>
            <w:r/>
          </w:p>
        </w:tc>
        <w:tc>
          <w:tcPr>
            <w:tcW w:w="815" w:type="dxa"/>
            <w:vAlign w:val="center"/>
            <w:vMerge w:val="continue"/>
            <w:textDirection w:val="lrTb"/>
            <w:noWrap w:val="false"/>
          </w:tcPr>
          <w:p>
            <w:pPr>
              <w:pStyle w:val="871"/>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81" w:type="dxa"/>
            <w:vAlign w:val="center"/>
            <w:textDirection w:val="lrTb"/>
            <w:noWrap w:val="false"/>
          </w:tcPr>
          <w:p>
            <w:pPr>
              <w:pStyle w:val="871"/>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录像可用性监测</w:t>
            </w:r>
            <w:r>
              <w:rPr>
                <w:rFonts w:ascii="Times New Roman" w:hAnsi="Times New Roman" w:eastAsia="宋体" w:cs="Times New Roman"/>
                <w:color w:val="000000"/>
                <w:sz w:val="21"/>
                <w:szCs w:val="21"/>
                <w:highlight w:val="none"/>
              </w:rPr>
            </w:r>
            <w:r/>
          </w:p>
        </w:tc>
        <w:tc>
          <w:tcPr>
            <w:tcW w:w="7583" w:type="dxa"/>
            <w:vAlign w:val="center"/>
            <w:textDirection w:val="lrTb"/>
            <w:noWrap w:val="false"/>
          </w:tcPr>
          <w:p>
            <w:pPr>
              <w:pStyle w:val="871"/>
              <w:jc w:val="left"/>
              <w:spacing w:line="240" w:lineRule="auto"/>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1.</w:t>
            </w:r>
            <w:r>
              <w:rPr>
                <w:rFonts w:ascii="Times New Roman" w:hAnsi="Times New Roman" w:eastAsia="宋体" w:cs="Times New Roman"/>
                <w:sz w:val="21"/>
                <w:szCs w:val="21"/>
                <w:highlight w:val="none"/>
              </w:rPr>
              <w:t xml:space="preserve">历史录像监测，检测监控点的历史录像是否可以正常播放，确保录像的可用性。支持通用的视频图像画面检测。含500路授权</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r>
            <w:r/>
          </w:p>
          <w:p>
            <w:pPr>
              <w:pStyle w:val="871"/>
              <w:jc w:val="left"/>
              <w:spacing w:line="240" w:lineRule="auto"/>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rPr>
              <w:t xml:space="preserve">画面质量诊断，通过历史录像片段，诊断录像的画面质量情况。包括：图像模糊、图像过亮、图像偏色、对比度、异物遮挡、图像过暗、视频剧变、视频丢帧、图像黑白、场景变换、视频抖动、信号丢失、噪声干扰、条纹干扰。含500路授权。</w:t>
            </w:r>
            <w:r>
              <w:rPr>
                <w:rFonts w:ascii="Times New Roman" w:hAnsi="Times New Roman" w:eastAsia="宋体" w:cs="Times New Roman"/>
                <w:color w:val="000000"/>
                <w:sz w:val="21"/>
                <w:szCs w:val="21"/>
                <w:highlight w:val="none"/>
              </w:rPr>
            </w:r>
            <w:r/>
          </w:p>
        </w:tc>
      </w:tr>
    </w:tbl>
    <w:p>
      <w:pPr>
        <w:pStyle w:val="871"/>
        <w:ind w:firstLine="420"/>
        <w:jc w:val="both"/>
        <w:spacing w:line="360" w:lineRule="auto"/>
        <w:widowControl w:val="off"/>
        <w:rPr>
          <w:rFonts w:ascii="宋体" w:hAnsi="宋体" w:eastAsia="宋体" w:cs="Times New Roman"/>
          <w:sz w:val="21"/>
          <w:szCs w:val="20"/>
          <w:lang w:val="en-US" w:eastAsia="zh-CN" w:bidi="ar-SA"/>
        </w:rPr>
      </w:pPr>
      <w:r>
        <w:rPr>
          <w:rFonts w:ascii="宋体" w:hAnsi="宋体" w:eastAsia="宋体" w:cs="Times New Roman"/>
          <w:sz w:val="21"/>
          <w:szCs w:val="20"/>
          <w:lang w:val="en-US" w:eastAsia="zh-CN" w:bidi="ar-SA"/>
        </w:rPr>
      </w:r>
      <w:r/>
    </w:p>
    <w:p>
      <w:pPr>
        <w:pStyle w:val="871"/>
        <w:spacing w:line="240" w:lineRule="auto"/>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硬件</w:t>
      </w:r>
      <w:r>
        <w:rPr>
          <w:rFonts w:ascii="Times New Roman" w:hAnsi="Times New Roman" w:eastAsia="宋体" w:cs="Times New Roman"/>
          <w:sz w:val="21"/>
          <w:szCs w:val="21"/>
        </w:rPr>
      </w:r>
      <w:r/>
    </w:p>
    <w:tbl>
      <w:tblPr>
        <w:tblW w:w="0" w:type="auto"/>
        <w:tblInd w:w="5" w:type="dxa"/>
        <w:tblLayout w:type="autofit"/>
        <w:tblCellMar>
          <w:left w:w="108" w:type="dxa"/>
          <w:top w:w="0" w:type="dxa"/>
          <w:right w:w="108" w:type="dxa"/>
          <w:bottom w:w="0" w:type="dxa"/>
        </w:tblCellMar>
        <w:tblLook w:val="04A0" w:firstRow="1" w:lastRow="0" w:firstColumn="1" w:lastColumn="0" w:noHBand="0" w:noVBand="1"/>
      </w:tblPr>
      <w:tblGrid>
        <w:gridCol w:w="638"/>
        <w:gridCol w:w="777"/>
        <w:gridCol w:w="6950"/>
        <w:gridCol w:w="721"/>
        <w:gridCol w:w="763"/>
      </w:tblGrid>
      <w:tr>
        <w:trPr>
          <w:trHeight w:val="191"/>
          <w:tblHeade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871"/>
              <w:jc w:val="center"/>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序号</w:t>
            </w:r>
            <w:r>
              <w:rPr>
                <w:rFonts w:ascii="Times New Roman" w:hAnsi="Times New Roman"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tcPr>
          <w:p>
            <w:pPr>
              <w:pStyle w:val="871"/>
              <w:jc w:val="center"/>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设备名称</w:t>
            </w:r>
            <w:r>
              <w:rPr>
                <w:rFonts w:ascii="Times New Roman" w:hAnsi="Times New Roman"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6952" w:type="dxa"/>
            <w:vAlign w:val="center"/>
            <w:textDirection w:val="lrTb"/>
            <w:noWrap/>
          </w:tcPr>
          <w:p>
            <w:pPr>
              <w:pStyle w:val="871"/>
              <w:jc w:val="center"/>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技术参数</w:t>
            </w:r>
            <w:r>
              <w:rPr>
                <w:rFonts w:ascii="Times New Roman" w:hAnsi="Times New Roman"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tcPr>
          <w:p>
            <w:pPr>
              <w:pStyle w:val="871"/>
              <w:jc w:val="center"/>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数量</w:t>
            </w:r>
            <w:r>
              <w:rPr>
                <w:rFonts w:ascii="Times New Roman" w:hAnsi="Times New Roman"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tcPr>
          <w:p>
            <w:pPr>
              <w:pStyle w:val="871"/>
              <w:jc w:val="center"/>
              <w:spacing w:line="240" w:lineRule="auto"/>
              <w:widowControl/>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单位</w:t>
            </w:r>
            <w:r>
              <w:rPr>
                <w:rFonts w:ascii="Times New Roman" w:hAnsi="Times New Roman" w:eastAsia="宋体" w:cs="Times New Roman"/>
                <w:b/>
                <w:bCs/>
                <w:color w:val="000000"/>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871"/>
              <w:jc w:val="center"/>
              <w:spacing w:line="240" w:lineRule="auto"/>
              <w:widowControl/>
              <w:rPr>
                <w:rFonts w:ascii="Times New Roman" w:hAnsi="Times New Roman" w:eastAsia="宋体" w:cs="Times New Roman"/>
                <w:sz w:val="21"/>
                <w:szCs w:val="21"/>
              </w:rPr>
            </w:pPr>
            <w:r>
              <w:rPr>
                <w:rFonts w:ascii="Times New Roman" w:hAnsi="Times New Roman" w:eastAsia="宋体" w:cs="Times New Roman"/>
                <w:sz w:val="21"/>
                <w:szCs w:val="21"/>
              </w:rPr>
              <w:t xml:space="preserve">文件存储设备</w:t>
            </w:r>
            <w:r>
              <w:rPr>
                <w:rFonts w:ascii="Times New Roman" w:hAnsi="Times New Roman" w:eastAsia="宋体" w:cs="Times New Roman"/>
                <w:sz w:val="21"/>
                <w:szCs w:val="21"/>
              </w:rPr>
            </w:r>
            <w:r/>
          </w:p>
        </w:tc>
        <w:tc>
          <w:tcPr>
            <w:tcBorders>
              <w:top w:val="none" w:color="000000" w:sz="4" w:space="0"/>
              <w:left w:val="none" w:color="000000" w:sz="4" w:space="0"/>
              <w:bottom w:val="single" w:color="000000" w:sz="4" w:space="0"/>
              <w:right w:val="single" w:color="000000" w:sz="4" w:space="0"/>
            </w:tcBorders>
            <w:tcW w:w="6952" w:type="dxa"/>
            <w:vAlign w:val="center"/>
            <w:textDirection w:val="lrTb"/>
            <w:noWrap/>
          </w:tcPr>
          <w:p>
            <w:pPr>
              <w:pStyle w:val="871"/>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不低于以下配置：</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国产设备，裸容量不低于288TB、可用容量不低于150TB。</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全分布式架构，CPU、内存、硬盘以及网口应均匀分布在3个或以上节点，每节点不少于2个CPU，每节点提供2块≥480GB SSD系统盘，节点可横向扩展，整个集群≥192物理核心，单个CPU主频≥2.6GHz，CPU通过安全可靠测评、≥768G DDR4内存、≥19.2TB NVMe缓存容量（单盘不超过3.2TB）、≥288TB SATA HDD容量（单盘不超过8TB）、12个GE网口、12个25GE网口（含10GE光模块）；</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内置文件存储系统，提供多租户能力，实现按租户业务隔离；</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提供国密加密能力，通过商用密码产品认证、网络关键设备和网络安全专用产品安全认证；</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4</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提供数据在线重删、压缩功能；</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5</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提供掉电保护，内存、SSD缓存、主存盘等均具备数据掉电保护功能；</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▲6</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单个目录支持的文件数不低于3000万、单个文件最大支持1PB；</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7</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提供端到端数据完整性校验；</w:t>
            </w:r>
            <w:r>
              <w:rPr>
                <w:rFonts w:hint="eastAsia" w:ascii="Times New Roman" w:hAnsi="Times New Roman" w:eastAsia="宋体" w:cs="Times New Roman"/>
                <w:sz w:val="21"/>
                <w:szCs w:val="21"/>
                <w:lang w:eastAsia="zh-CN"/>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8</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供货产品符合GB 42250-2022和GB/T 37939-2019国家标准认证；</w:t>
            </w:r>
            <w:r>
              <w:rPr>
                <w:rFonts w:hint="eastAsia" w:ascii="Times New Roman" w:hAnsi="Times New Roman" w:eastAsia="宋体" w:cs="Times New Roman"/>
                <w:sz w:val="21"/>
                <w:szCs w:val="21"/>
              </w:rPr>
            </w:r>
            <w:r/>
          </w:p>
          <w:p>
            <w:pPr>
              <w:pStyle w:val="871"/>
              <w:jc w:val="left"/>
              <w:spacing w:line="240" w:lineRule="auto"/>
              <w:widowControl/>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9</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提供原厂规划、三年原厂质保。</w:t>
            </w:r>
            <w:r>
              <w:rPr>
                <w:rFonts w:ascii="Times New Roman" w:hAnsi="Times New Roman" w:eastAsia="宋体" w:cs="Times New Roman"/>
                <w:sz w:val="21"/>
                <w:szCs w:val="21"/>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等线" w:cs="Times New Roman"/>
                <w:color w:val="000000"/>
                <w:sz w:val="21"/>
                <w:szCs w:val="21"/>
              </w:rPr>
              <w:t xml:space="preserve">1</w:t>
            </w: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763" w:type="dxa"/>
            <w:vAlign w:val="center"/>
            <w:textDirection w:val="lrTb"/>
            <w:noWrap/>
          </w:tcPr>
          <w:p>
            <w:pPr>
              <w:pStyle w:val="871"/>
              <w:jc w:val="center"/>
              <w:spacing w:line="240" w:lineRule="auto"/>
              <w:widowControl/>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套</w:t>
            </w:r>
            <w:r>
              <w:rPr>
                <w:rFonts w:ascii="Times New Roman" w:hAnsi="Times New Roman" w:eastAsia="宋体" w:cs="Times New Roman"/>
                <w:color w:val="000000"/>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871"/>
              <w:jc w:val="center"/>
              <w:spacing w:line="240" w:lineRule="auto"/>
              <w:widowControl/>
              <w:rPr>
                <w:rFonts w:ascii="Times New Roman" w:hAnsi="Times New Roman" w:eastAsia="宋体" w:cs="Times New Roman"/>
                <w:sz w:val="21"/>
                <w:szCs w:val="21"/>
              </w:rPr>
            </w:pPr>
            <w:r>
              <w:rPr>
                <w:rFonts w:ascii="Times New Roman" w:hAnsi="Times New Roman" w:eastAsia="宋体" w:cs="Times New Roman"/>
                <w:sz w:val="21"/>
                <w:szCs w:val="21"/>
              </w:rPr>
              <w:t xml:space="preserve">视频水印设备</w:t>
            </w:r>
            <w:r>
              <w:rPr>
                <w:rFonts w:ascii="Times New Roman" w:hAnsi="Times New Roman" w:eastAsia="宋体" w:cs="Times New Roman"/>
                <w:sz w:val="21"/>
                <w:szCs w:val="21"/>
              </w:rPr>
            </w:r>
            <w:r/>
          </w:p>
        </w:tc>
        <w:tc>
          <w:tcPr>
            <w:tcBorders>
              <w:top w:val="none" w:color="000000" w:sz="4" w:space="0"/>
              <w:left w:val="none" w:color="000000" w:sz="4" w:space="0"/>
              <w:bottom w:val="single" w:color="000000" w:sz="4" w:space="0"/>
              <w:right w:val="single" w:color="000000" w:sz="4" w:space="0"/>
            </w:tcBorders>
            <w:tcW w:w="6952" w:type="dxa"/>
            <w:vAlign w:val="center"/>
            <w:textDirection w:val="lrTb"/>
            <w:noWrap w:val="false"/>
          </w:tcPr>
          <w:p>
            <w:pPr>
              <w:pStyle w:val="871"/>
              <w:jc w:val="left"/>
              <w:spacing w:line="240" w:lineRule="auto"/>
              <w:widowControl/>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不低于以下配置：</w:t>
            </w:r>
            <w:r>
              <w:rPr>
                <w:rFonts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软硬一体国产化设备，三年质保，支持接入感知融合平台；</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支持联网系统、应用、用户、用户组、客户端等各类视频调阅对象在预览、回放、下载时对视频画面中人脸、人体、车牌进行打码；</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支持视频流、图片、固定区域打码；</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4</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支持视频播放叠加显示水印，减少用户视频泄漏风险；</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5</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水印信息支持自定义配置，包括内容、位置、字体、透明度、个数、颜色、旋转角度；</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6</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支持视频脱敏预案管理，包含新增、编辑、删除、复制、禁/启用操作；</w:t>
            </w:r>
            <w:r>
              <w:rPr>
                <w:rFonts w:hint="eastAsia" w:ascii="Times New Roman" w:hAnsi="Times New Roman" w:eastAsia="宋体" w:cs="Times New Roman"/>
                <w:sz w:val="21"/>
                <w:szCs w:val="21"/>
              </w:rPr>
            </w:r>
            <w:r/>
          </w:p>
          <w:p>
            <w:pPr>
              <w:pStyle w:val="871"/>
              <w:ind w:firstLine="0"/>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7</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支持对视频调阅方的权限管理和取流路数、取流时长、使用期限的配置</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rPr>
              <w:t xml:space="preserve">满足不同项目对于视频业务使用的要求</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ind w:firstLine="0"/>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8</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支持实时记录视频调阅方的实时预览、录像回放、录像下载、云台控制等业务操作，对异常的调用数据进行统计分析并进行展示</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ind w:firstLine="0"/>
              <w:jc w:val="left"/>
              <w:spacing w:line="24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9</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支持并发256路1080P@25fps（或128路400W@25fps）打水印，或并发128路1080P@25fps</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rPr>
              <w:t xml:space="preserve">或64路400W@25fps</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rPr>
              <w:t xml:space="preserve">打码；</w:t>
            </w:r>
            <w:r>
              <w:rPr>
                <w:rFonts w:hint="eastAsia" w:ascii="Times New Roman" w:hAnsi="Times New Roman" w:eastAsia="宋体" w:cs="Times New Roman"/>
                <w:sz w:val="21"/>
                <w:szCs w:val="21"/>
              </w:rPr>
            </w:r>
            <w:r/>
          </w:p>
          <w:p>
            <w:pPr>
              <w:pStyle w:val="871"/>
              <w:jc w:val="left"/>
              <w:spacing w:line="240" w:lineRule="auto"/>
              <w:widowControl/>
              <w:rPr>
                <w:rFonts w:ascii="Times New Roman" w:hAnsi="Times New Roman" w:eastAsia="宋体" w:cs="Times New Roman"/>
                <w:color w:val="000000"/>
                <w:sz w:val="21"/>
                <w:szCs w:val="21"/>
              </w:rPr>
            </w:pPr>
            <w:r>
              <w:rPr>
                <w:rFonts w:hint="eastAsia" w:ascii="Times New Roman" w:hAnsi="Times New Roman" w:eastAsia="宋体" w:cs="Times New Roman"/>
                <w:sz w:val="21"/>
                <w:szCs w:val="21"/>
              </w:rPr>
              <w:t xml:space="preserve">10</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设备性能：处理器CPU≥8核，主频≥2.8GHz，内存≥32GB DDR4，硬盘≥56GB SSD，网络接口≥7个10/100/1000M自适应电口，2个10/100/1000M自适应光口，输出接口≥1×HDMI，1×VGA，USB接口≥2×USB 3.0，转码模块≥16颗。</w:t>
            </w: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763" w:type="dxa"/>
            <w:vAlign w:val="center"/>
            <w:textDirection w:val="lrTb"/>
            <w:noWrap/>
          </w:tcPr>
          <w:p>
            <w:pPr>
              <w:pStyle w:val="871"/>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套</w:t>
            </w:r>
            <w:r>
              <w:rPr>
                <w:rFonts w:ascii="Times New Roman" w:hAnsi="Times New Roman" w:eastAsia="宋体" w:cs="Times New Roman"/>
                <w:color w:val="000000"/>
                <w:sz w:val="21"/>
                <w:szCs w:val="21"/>
              </w:rPr>
            </w:r>
            <w:r/>
          </w:p>
        </w:tc>
      </w:tr>
    </w:tbl>
    <w:p>
      <w:pPr>
        <w:pStyle w:val="871"/>
        <w:spacing w:line="240" w:lineRule="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p>
      <w:pPr>
        <w:pStyle w:val="871"/>
        <w:spacing w:line="240" w:lineRule="auto"/>
        <w:rPr>
          <w:rFonts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4.对接服务</w:t>
      </w:r>
      <w:r>
        <w:rPr>
          <w:rFonts w:ascii="Times New Roman" w:hAnsi="Times New Roman" w:eastAsia="宋体" w:cs="Times New Roman"/>
          <w:sz w:val="21"/>
          <w:szCs w:val="21"/>
          <w:lang w:val="en-US"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2736"/>
        <w:gridCol w:w="5306"/>
        <w:gridCol w:w="639"/>
        <w:gridCol w:w="639"/>
      </w:tblGrid>
      <w:tr>
        <w:trPr>
          <w:trHeight w:val="20"/>
          <w:tblHeader/>
        </w:trPr>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871"/>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402" w:type="dxa"/>
            <w:vAlign w:val="center"/>
            <w:textDirection w:val="lrTb"/>
            <w:noWrap/>
          </w:tcPr>
          <w:p>
            <w:pPr>
              <w:pStyle w:val="871"/>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服务名称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485" w:type="dxa"/>
            <w:vAlign w:val="center"/>
            <w:textDirection w:val="lrTb"/>
            <w:noWrap/>
          </w:tcPr>
          <w:p>
            <w:pPr>
              <w:pStyle w:val="871"/>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服务内容</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57" w:type="dxa"/>
            <w:vAlign w:val="center"/>
            <w:textDirection w:val="lrTb"/>
            <w:noWrap/>
          </w:tcPr>
          <w:p>
            <w:pPr>
              <w:pStyle w:val="871"/>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数量</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78" w:type="dxa"/>
            <w:vAlign w:val="center"/>
            <w:textDirection w:val="lrTb"/>
            <w:noWrap/>
          </w:tcPr>
          <w:p>
            <w:pPr>
              <w:pStyle w:val="871"/>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rPr>
                <w:rFonts w:hint="eastAsia" w:ascii="宋体" w:hAnsi="宋体" w:eastAsia="宋体" w:cs="宋体"/>
                <w:b/>
                <w:bCs/>
                <w:color w:val="000000"/>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375" w:type="dxa"/>
            <w:vAlign w:val="center"/>
            <w:textDirection w:val="lrTb"/>
            <w:noWrap/>
          </w:tcPr>
          <w:p>
            <w:pPr>
              <w:pStyle w:val="871"/>
              <w:ind w:firstLine="0"/>
              <w:jc w:val="center"/>
              <w:spacing w:line="240" w:lineRule="auto"/>
              <w:widowControl/>
              <w:rPr>
                <w:rFonts w:ascii="Times New Roman" w:hAnsi="Times New Roman" w:eastAsia="等线" w:cs="Times New Roman"/>
                <w:color w:val="000000"/>
                <w:sz w:val="21"/>
                <w:szCs w:val="21"/>
              </w:rPr>
            </w:pPr>
            <w:r>
              <w:rPr>
                <w:rFonts w:ascii="Times New Roman" w:hAnsi="Times New Roman" w:eastAsia="等线" w:cs="Times New Roman"/>
                <w:color w:val="000000"/>
                <w:sz w:val="21"/>
                <w:szCs w:val="21"/>
              </w:rPr>
              <w:t xml:space="preserve">1</w:t>
            </w:r>
            <w:r>
              <w:rPr>
                <w:rFonts w:ascii="Times New Roman" w:hAnsi="Times New Roman" w:eastAsia="等线"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402" w:type="dxa"/>
            <w:vAlign w:val="center"/>
            <w:textDirection w:val="lrTb"/>
            <w:noWrap/>
          </w:tcPr>
          <w:p>
            <w:pPr>
              <w:pStyle w:val="871"/>
              <w:ind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地图服务及坐标系切换</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85" w:type="dxa"/>
            <w:vAlign w:val="center"/>
            <w:textDirection w:val="lrTb"/>
            <w:noWrap w:val="false"/>
          </w:tcPr>
          <w:p>
            <w:pPr>
              <w:pStyle w:val="871"/>
              <w:ind w:firstLine="0"/>
              <w:jc w:val="left"/>
              <w:spacing w:line="24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包含以下内容：</w:t>
            </w:r>
            <w:r>
              <w:rPr>
                <w:rFonts w:hint="eastAsia" w:ascii="宋体" w:hAnsi="宋体" w:eastAsia="宋体" w:cs="Times New Roman"/>
                <w:sz w:val="21"/>
                <w:szCs w:val="21"/>
                <w:lang w:eastAsia="zh-CN"/>
              </w:rPr>
            </w:r>
            <w:r/>
          </w:p>
          <w:p>
            <w:pPr>
              <w:pStyle w:val="871"/>
              <w:ind w:firstLine="0"/>
              <w:jc w:val="left"/>
              <w:spacing w:line="240" w:lineRule="auto"/>
              <w:widowControl/>
              <w:rPr>
                <w:rFonts w:hint="eastAsia" w:ascii="宋体" w:hAnsi="宋体" w:eastAsia="宋体" w:cs="Times New Roman"/>
                <w:sz w:val="21"/>
                <w:szCs w:val="21"/>
                <w:lang w:eastAsia="zh-CN"/>
              </w:rPr>
            </w:pPr>
            <w:r>
              <w:rPr>
                <w:rFonts w:ascii="Times New Roman" w:hAnsi="Times New Roman" w:eastAsia="等线" w:cs="Times New Roman"/>
                <w:sz w:val="21"/>
                <w:szCs w:val="21"/>
              </w:rPr>
              <w:t xml:space="preserve">1</w:t>
            </w: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rPr>
              <w:t xml:space="preserve">底层地图引擎替换：替换原</w:t>
            </w:r>
            <w:r>
              <w:rPr>
                <w:rFonts w:ascii="Times New Roman" w:hAnsi="Times New Roman" w:eastAsia="等线" w:cs="Times New Roman"/>
                <w:sz w:val="21"/>
                <w:szCs w:val="21"/>
              </w:rPr>
              <w:t xml:space="preserve">WGS84</w:t>
            </w:r>
            <w:r>
              <w:rPr>
                <w:rFonts w:hint="eastAsia" w:ascii="宋体" w:hAnsi="宋体" w:eastAsia="宋体" w:cs="Times New Roman"/>
                <w:sz w:val="21"/>
                <w:szCs w:val="21"/>
              </w:rPr>
              <w:t xml:space="preserve">地图服务，接入支持</w:t>
            </w:r>
            <w:r>
              <w:rPr>
                <w:rFonts w:ascii="Times New Roman" w:hAnsi="Times New Roman" w:eastAsia="等线" w:cs="Times New Roman"/>
                <w:sz w:val="21"/>
                <w:szCs w:val="21"/>
              </w:rPr>
              <w:t xml:space="preserve">CGCS2000</w:t>
            </w:r>
            <w:r>
              <w:rPr>
                <w:rFonts w:hint="eastAsia" w:ascii="宋体" w:hAnsi="宋体" w:eastAsia="宋体" w:cs="Times New Roman"/>
                <w:sz w:val="21"/>
                <w:szCs w:val="21"/>
              </w:rPr>
              <w:t xml:space="preserve">坐标系的底图服务。确保新地图服务</w:t>
            </w:r>
            <w:r>
              <w:rPr>
                <w:rFonts w:ascii="Times New Roman" w:hAnsi="Times New Roman" w:eastAsia="等线" w:cs="Times New Roman"/>
                <w:sz w:val="21"/>
                <w:szCs w:val="21"/>
              </w:rPr>
              <w:t xml:space="preserve">API</w:t>
            </w:r>
            <w:r>
              <w:rPr>
                <w:rFonts w:hint="eastAsia" w:ascii="宋体" w:hAnsi="宋体" w:eastAsia="宋体" w:cs="Times New Roman"/>
                <w:sz w:val="21"/>
                <w:szCs w:val="21"/>
              </w:rPr>
              <w:t xml:space="preserve">与现有前端框架兼容；处理地图层级、缩放比例适配。</w:t>
            </w:r>
            <w:r>
              <w:rPr>
                <w:rFonts w:hint="eastAsia" w:ascii="宋体" w:hAnsi="宋体" w:eastAsia="宋体" w:cs="Times New Roman"/>
                <w:sz w:val="21"/>
                <w:szCs w:val="21"/>
                <w:lang w:eastAsia="zh-CN"/>
              </w:rPr>
            </w:r>
            <w:r/>
          </w:p>
          <w:p>
            <w:pPr>
              <w:pStyle w:val="871"/>
              <w:ind w:firstLine="0"/>
              <w:jc w:val="left"/>
              <w:spacing w:line="240" w:lineRule="auto"/>
              <w:widowControl/>
              <w:rPr>
                <w:rFonts w:hint="eastAsia" w:ascii="宋体" w:hAnsi="宋体" w:eastAsia="宋体" w:cs="Times New Roman"/>
                <w:sz w:val="21"/>
                <w:szCs w:val="21"/>
                <w:lang w:eastAsia="zh-CN"/>
              </w:rPr>
            </w:pPr>
            <w:r>
              <w:rPr>
                <w:rFonts w:ascii="Times New Roman" w:hAnsi="Times New Roman" w:eastAsia="等线" w:cs="Times New Roman"/>
                <w:sz w:val="21"/>
                <w:szCs w:val="21"/>
              </w:rPr>
              <w:t xml:space="preserve">2</w:t>
            </w: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rPr>
              <w:t xml:space="preserve">空间数据坐标转换：将平台内已有的视频设备点位、区域围栏、监控覆盖面等空间数据从</w:t>
            </w:r>
            <w:r>
              <w:rPr>
                <w:rFonts w:ascii="Times New Roman" w:hAnsi="Times New Roman" w:eastAsia="等线" w:cs="Times New Roman"/>
                <w:sz w:val="21"/>
                <w:szCs w:val="21"/>
              </w:rPr>
              <w:t xml:space="preserve">WGS84</w:t>
            </w:r>
            <w:r>
              <w:rPr>
                <w:rFonts w:hint="eastAsia" w:ascii="宋体" w:hAnsi="宋体" w:eastAsia="宋体" w:cs="Times New Roman"/>
                <w:sz w:val="21"/>
                <w:szCs w:val="21"/>
              </w:rPr>
              <w:t xml:space="preserve">批量转换为</w:t>
            </w:r>
            <w:r>
              <w:rPr>
                <w:rFonts w:ascii="Times New Roman" w:hAnsi="Times New Roman" w:eastAsia="等线" w:cs="Times New Roman"/>
                <w:sz w:val="21"/>
                <w:szCs w:val="21"/>
              </w:rPr>
              <w:t xml:space="preserve">CGCS2000</w:t>
            </w:r>
            <w:r>
              <w:rPr>
                <w:rFonts w:hint="eastAsia" w:ascii="宋体" w:hAnsi="宋体" w:eastAsia="宋体" w:cs="Times New Roman"/>
                <w:sz w:val="21"/>
                <w:szCs w:val="21"/>
              </w:rPr>
              <w:t xml:space="preserve">坐标。编写坐标转换脚本</w:t>
            </w:r>
            <w:r>
              <w:rPr>
                <w:rFonts w:ascii="Times New Roman" w:hAnsi="Times New Roman" w:eastAsia="等线" w:cs="Times New Roman"/>
                <w:sz w:val="21"/>
                <w:szCs w:val="21"/>
              </w:rPr>
              <w:t xml:space="preserve">/</w:t>
            </w:r>
            <w:r>
              <w:rPr>
                <w:rFonts w:hint="eastAsia" w:ascii="宋体" w:hAnsi="宋体" w:eastAsia="宋体" w:cs="Times New Roman"/>
                <w:sz w:val="21"/>
                <w:szCs w:val="21"/>
              </w:rPr>
              <w:t xml:space="preserve">服务，处理历史数据迁移；提供实时输入数据的动态转换接口以防新老数据混杂。</w:t>
            </w:r>
            <w:r>
              <w:rPr>
                <w:rFonts w:hint="eastAsia" w:ascii="宋体" w:hAnsi="宋体" w:eastAsia="宋体" w:cs="Times New Roman"/>
                <w:sz w:val="21"/>
                <w:szCs w:val="21"/>
                <w:lang w:eastAsia="zh-CN"/>
              </w:rPr>
            </w:r>
            <w:r/>
          </w:p>
          <w:p>
            <w:pPr>
              <w:pStyle w:val="871"/>
              <w:ind w:firstLine="0"/>
              <w:jc w:val="left"/>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3</w:t>
            </w: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rPr>
              <w:t xml:space="preserve">视频与地图联动适配：重新校准视频投影融合算法在地图上的经纬度映射，确保视频画面在</w:t>
            </w:r>
            <w:r>
              <w:rPr>
                <w:rFonts w:ascii="Times New Roman" w:hAnsi="Times New Roman" w:eastAsia="等线" w:cs="Times New Roman"/>
                <w:sz w:val="21"/>
                <w:szCs w:val="21"/>
              </w:rPr>
              <w:t xml:space="preserve">CGCS2000</w:t>
            </w:r>
            <w:r>
              <w:rPr>
                <w:rFonts w:hint="eastAsia" w:ascii="宋体" w:hAnsi="宋体" w:eastAsia="宋体" w:cs="Times New Roman"/>
                <w:sz w:val="21"/>
                <w:szCs w:val="21"/>
              </w:rPr>
              <w:t xml:space="preserve">地图上精准叠加。调整视频融合渲染引擎的坐标接收参数，消除因坐标系切换导致的画面偏移。</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357" w:type="dxa"/>
            <w:vAlign w:val="center"/>
            <w:textDirection w:val="lrTb"/>
            <w:noWrap/>
          </w:tcPr>
          <w:p>
            <w:pPr>
              <w:pStyle w:val="871"/>
              <w:ind w:firstLine="0"/>
              <w:jc w:val="center"/>
              <w:spacing w:line="240" w:lineRule="auto"/>
              <w:widowControl/>
              <w:rPr>
                <w:rFonts w:ascii="Times New Roman" w:hAnsi="Times New Roman" w:eastAsia="等线" w:cs="Times New Roman"/>
                <w:color w:val="000000"/>
                <w:sz w:val="21"/>
                <w:szCs w:val="21"/>
              </w:rPr>
            </w:pPr>
            <w:r>
              <w:rPr>
                <w:rFonts w:ascii="Times New Roman" w:hAnsi="Times New Roman" w:eastAsia="等线" w:cs="Times New Roman"/>
                <w:color w:val="000000"/>
                <w:sz w:val="21"/>
                <w:szCs w:val="21"/>
              </w:rPr>
              <w:t xml:space="preserve">1</w:t>
            </w:r>
            <w:r>
              <w:rPr>
                <w:rFonts w:ascii="Times New Roman" w:hAnsi="Times New Roman" w:eastAsia="等线"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tcPr>
          <w:p>
            <w:pPr>
              <w:pStyle w:val="871"/>
              <w:ind w:firstLine="0"/>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375" w:type="dxa"/>
            <w:vAlign w:val="center"/>
            <w:textDirection w:val="lrTb"/>
            <w:noWrap/>
          </w:tcPr>
          <w:p>
            <w:pPr>
              <w:pStyle w:val="871"/>
              <w:ind w:firstLine="0"/>
              <w:jc w:val="center"/>
              <w:spacing w:line="240" w:lineRule="auto"/>
              <w:widowControl/>
              <w:rPr>
                <w:rFonts w:ascii="Times New Roman" w:hAnsi="Times New Roman" w:eastAsia="等线" w:cs="Times New Roman"/>
                <w:color w:val="000000"/>
                <w:sz w:val="21"/>
                <w:szCs w:val="21"/>
              </w:rPr>
            </w:pPr>
            <w:r>
              <w:rPr>
                <w:rFonts w:ascii="Times New Roman" w:hAnsi="Times New Roman" w:eastAsia="等线" w:cs="Times New Roman"/>
                <w:color w:val="000000"/>
                <w:sz w:val="21"/>
                <w:szCs w:val="21"/>
              </w:rPr>
              <w:t xml:space="preserve">2</w:t>
            </w:r>
            <w:r>
              <w:rPr>
                <w:rFonts w:ascii="Times New Roman" w:hAnsi="Times New Roman" w:eastAsia="等线"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402" w:type="dxa"/>
            <w:vAlign w:val="center"/>
            <w:textDirection w:val="lrTb"/>
            <w:noWrap/>
          </w:tcPr>
          <w:p>
            <w:pPr>
              <w:pStyle w:val="871"/>
              <w:ind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我的</w:t>
            </w:r>
            <w:r>
              <w:rPr>
                <w:rFonts w:hint="eastAsia" w:ascii="宋体" w:hAnsi="宋体" w:eastAsia="宋体" w:cs="宋体"/>
                <w:sz w:val="21"/>
                <w:szCs w:val="21"/>
              </w:rPr>
              <w:t xml:space="preserve">南京”单点跳转集成</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85" w:type="dxa"/>
            <w:vAlign w:val="center"/>
            <w:textDirection w:val="lrTb"/>
            <w:noWrap w:val="false"/>
          </w:tcPr>
          <w:p>
            <w:pPr>
              <w:pStyle w:val="871"/>
              <w:ind w:firstLine="0"/>
              <w:jc w:val="left"/>
              <w:spacing w:line="24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包含以下内容：</w:t>
            </w:r>
            <w:r>
              <w:rPr>
                <w:rFonts w:hint="eastAsia" w:ascii="宋体" w:hAnsi="宋体" w:eastAsia="宋体" w:cs="Times New Roman"/>
                <w:sz w:val="21"/>
                <w:szCs w:val="21"/>
                <w:lang w:eastAsia="zh-CN"/>
              </w:rPr>
            </w:r>
            <w:r/>
          </w:p>
          <w:p>
            <w:pPr>
              <w:pStyle w:val="871"/>
              <w:ind w:firstLine="0"/>
              <w:jc w:val="left"/>
              <w:spacing w:line="240" w:lineRule="auto"/>
              <w:widowControl/>
              <w:rPr>
                <w:rFonts w:hint="eastAsia" w:ascii="宋体" w:hAnsi="宋体" w:eastAsia="宋体" w:cs="Times New Roman"/>
                <w:sz w:val="21"/>
                <w:szCs w:val="21"/>
                <w:lang w:eastAsia="zh-CN"/>
              </w:rPr>
            </w:pPr>
            <w:r>
              <w:rPr>
                <w:rFonts w:ascii="Times New Roman" w:hAnsi="Times New Roman" w:eastAsia="等线" w:cs="Times New Roman"/>
                <w:sz w:val="21"/>
                <w:szCs w:val="21"/>
              </w:rPr>
              <w:t xml:space="preserve">1</w:t>
            </w: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rPr>
              <w:t xml:space="preserve">单点登录（</w:t>
            </w:r>
            <w:r>
              <w:rPr>
                <w:rFonts w:ascii="Times New Roman" w:hAnsi="Times New Roman" w:eastAsia="等线" w:cs="Times New Roman"/>
                <w:sz w:val="21"/>
                <w:szCs w:val="21"/>
              </w:rPr>
              <w:t xml:space="preserve">SSO</w:t>
            </w:r>
            <w:r>
              <w:rPr>
                <w:rFonts w:hint="eastAsia" w:ascii="宋体" w:hAnsi="宋体" w:eastAsia="宋体" w:cs="Times New Roman"/>
                <w:sz w:val="21"/>
                <w:szCs w:val="21"/>
              </w:rPr>
              <w:t xml:space="preserve">）接口对接：对接“</w:t>
            </w:r>
            <w:r>
              <w:rPr>
                <w:rFonts w:hint="eastAsia" w:ascii="宋体" w:hAnsi="宋体" w:eastAsia="宋体" w:cs="Times New Roman"/>
                <w:sz w:val="21"/>
                <w:szCs w:val="21"/>
                <w:lang w:val="en-US" w:eastAsia="zh-CN"/>
              </w:rPr>
              <w:t xml:space="preserve">我的南京</w:t>
            </w: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政务版</w:t>
            </w:r>
            <w:r>
              <w:rPr>
                <w:rFonts w:hint="eastAsia" w:ascii="宋体" w:hAnsi="宋体" w:eastAsia="宋体" w:cs="Times New Roman"/>
                <w:sz w:val="21"/>
                <w:szCs w:val="21"/>
              </w:rPr>
              <w:t xml:space="preserve">平台的认证中心，实现通过“我的南京”</w:t>
            </w:r>
            <w:r>
              <w:rPr>
                <w:rFonts w:hint="eastAsia" w:ascii="宋体" w:hAnsi="宋体" w:eastAsia="宋体" w:cs="Times New Roman"/>
                <w:sz w:val="21"/>
                <w:szCs w:val="21"/>
                <w:lang w:val="en-US" w:eastAsia="zh-CN"/>
              </w:rPr>
              <w:t xml:space="preserve">政务版</w:t>
            </w:r>
            <w:r>
              <w:rPr>
                <w:rFonts w:hint="eastAsia" w:ascii="宋体" w:hAnsi="宋体" w:eastAsia="宋体" w:cs="Times New Roman"/>
                <w:sz w:val="21"/>
                <w:szCs w:val="21"/>
              </w:rPr>
              <w:t xml:space="preserve">免密自动登录视频融合赋能平台。遵循“我的南京”</w:t>
            </w:r>
            <w:r>
              <w:rPr>
                <w:rFonts w:hint="eastAsia" w:ascii="宋体" w:hAnsi="宋体" w:eastAsia="宋体" w:cs="Times New Roman"/>
                <w:sz w:val="21"/>
                <w:szCs w:val="21"/>
                <w:lang w:val="en-US" w:eastAsia="zh-CN"/>
              </w:rPr>
              <w:t xml:space="preserve">政务版</w:t>
            </w:r>
            <w:r>
              <w:rPr>
                <w:rFonts w:ascii="Times New Roman" w:hAnsi="Times New Roman" w:eastAsia="等线" w:cs="Times New Roman"/>
                <w:sz w:val="21"/>
                <w:szCs w:val="21"/>
              </w:rPr>
              <w:t xml:space="preserve">OAuth2.0/CAS</w:t>
            </w:r>
            <w:r>
              <w:rPr>
                <w:rFonts w:hint="eastAsia" w:ascii="宋体" w:hAnsi="宋体" w:eastAsia="宋体" w:cs="Times New Roman"/>
                <w:sz w:val="21"/>
                <w:szCs w:val="21"/>
              </w:rPr>
              <w:t xml:space="preserve">等认证协议；开发</w:t>
            </w:r>
            <w:r>
              <w:rPr>
                <w:rFonts w:ascii="Times New Roman" w:hAnsi="Times New Roman" w:eastAsia="等线" w:cs="Times New Roman"/>
                <w:sz w:val="21"/>
                <w:szCs w:val="21"/>
              </w:rPr>
              <w:t xml:space="preserve">Token</w:t>
            </w:r>
            <w:r>
              <w:rPr>
                <w:rFonts w:hint="eastAsia" w:ascii="宋体" w:hAnsi="宋体" w:eastAsia="宋体" w:cs="Times New Roman"/>
                <w:sz w:val="21"/>
                <w:szCs w:val="21"/>
              </w:rPr>
              <w:t xml:space="preserve">解析与本地会话状态保持逻辑。</w:t>
            </w:r>
            <w:r>
              <w:rPr>
                <w:rFonts w:hint="eastAsia" w:ascii="宋体" w:hAnsi="宋体" w:eastAsia="宋体" w:cs="Times New Roman"/>
                <w:sz w:val="21"/>
                <w:szCs w:val="21"/>
                <w:lang w:eastAsia="zh-CN"/>
              </w:rPr>
            </w:r>
            <w:r/>
          </w:p>
          <w:p>
            <w:pPr>
              <w:pStyle w:val="871"/>
              <w:ind w:firstLine="0"/>
              <w:jc w:val="left"/>
              <w:spacing w:line="240" w:lineRule="auto"/>
              <w:widowControl/>
              <w:rPr>
                <w:rFonts w:hint="eastAsia" w:ascii="宋体" w:hAnsi="宋体" w:eastAsia="宋体" w:cs="Times New Roman"/>
                <w:sz w:val="21"/>
                <w:szCs w:val="21"/>
                <w:lang w:eastAsia="zh-CN"/>
              </w:rPr>
            </w:pPr>
            <w:r>
              <w:rPr>
                <w:rFonts w:ascii="Times New Roman" w:hAnsi="Times New Roman" w:eastAsia="等线" w:cs="Times New Roman"/>
                <w:sz w:val="21"/>
                <w:szCs w:val="21"/>
              </w:rPr>
              <w:t xml:space="preserve">2</w:t>
            </w: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rPr>
              <w:t xml:space="preserve">路由跳转与参数透传：开发从“我的南京”</w:t>
            </w:r>
            <w:r>
              <w:rPr>
                <w:rFonts w:hint="eastAsia" w:ascii="宋体" w:hAnsi="宋体" w:eastAsia="宋体" w:cs="Times New Roman"/>
                <w:sz w:val="21"/>
                <w:szCs w:val="21"/>
                <w:lang w:val="en-US" w:eastAsia="zh-CN"/>
              </w:rPr>
              <w:t xml:space="preserve">政务版</w:t>
            </w:r>
            <w:r>
              <w:rPr>
                <w:rFonts w:hint="eastAsia" w:ascii="宋体" w:hAnsi="宋体" w:eastAsia="宋体" w:cs="Times New Roman"/>
                <w:sz w:val="21"/>
                <w:szCs w:val="21"/>
              </w:rPr>
              <w:t xml:space="preserve">特定业务菜单直接跳转至本平台特定页面（如直接打开某摄像头实时画面）的功能。处理</w:t>
            </w:r>
            <w:r>
              <w:rPr>
                <w:rFonts w:ascii="Times New Roman" w:hAnsi="Times New Roman" w:eastAsia="等线" w:cs="Times New Roman"/>
                <w:sz w:val="21"/>
                <w:szCs w:val="21"/>
              </w:rPr>
              <w:t xml:space="preserve">URL</w:t>
            </w:r>
            <w:r>
              <w:rPr>
                <w:rFonts w:hint="eastAsia" w:ascii="宋体" w:hAnsi="宋体" w:eastAsia="宋体" w:cs="Times New Roman"/>
                <w:sz w:val="21"/>
                <w:szCs w:val="21"/>
              </w:rPr>
              <w:t xml:space="preserve">路由拦截、参数加解密、深链接跳转后的页面状态初始化。</w:t>
            </w:r>
            <w:r>
              <w:rPr>
                <w:rFonts w:hint="eastAsia" w:ascii="宋体" w:hAnsi="宋体" w:eastAsia="宋体" w:cs="Times New Roman"/>
                <w:sz w:val="21"/>
                <w:szCs w:val="21"/>
                <w:lang w:eastAsia="zh-CN"/>
              </w:rPr>
            </w:r>
            <w:r/>
          </w:p>
          <w:p>
            <w:pPr>
              <w:pStyle w:val="871"/>
              <w:ind w:firstLine="0"/>
              <w:jc w:val="left"/>
              <w:spacing w:line="240" w:lineRule="auto"/>
              <w:widowControl/>
              <w:rPr>
                <w:rFonts w:ascii="Times New Roman" w:hAnsi="Times New Roman" w:eastAsia="等线" w:cs="Times New Roman"/>
                <w:sz w:val="21"/>
                <w:szCs w:val="21"/>
              </w:rPr>
            </w:pPr>
            <w:r>
              <w:rPr>
                <w:rFonts w:ascii="Times New Roman" w:hAnsi="Times New Roman" w:eastAsia="等线" w:cs="Times New Roman"/>
                <w:sz w:val="21"/>
                <w:szCs w:val="21"/>
              </w:rPr>
              <w:t xml:space="preserve">3</w:t>
            </w: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rPr>
              <w:t xml:space="preserve">用户权限同步与映射：建立“我的南京”</w:t>
            </w:r>
            <w:r>
              <w:rPr>
                <w:rFonts w:hint="eastAsia" w:ascii="宋体" w:hAnsi="宋体" w:eastAsia="宋体" w:cs="Times New Roman"/>
                <w:sz w:val="21"/>
                <w:szCs w:val="21"/>
                <w:lang w:val="en-US" w:eastAsia="zh-CN"/>
              </w:rPr>
              <w:t xml:space="preserve">政务版</w:t>
            </w:r>
            <w:r>
              <w:rPr>
                <w:rFonts w:hint="eastAsia" w:ascii="宋体" w:hAnsi="宋体" w:eastAsia="宋体" w:cs="Times New Roman"/>
                <w:sz w:val="21"/>
                <w:szCs w:val="21"/>
              </w:rPr>
              <w:t xml:space="preserve">用户体系与本平台用户体系的映射关系，确保跳转后用户权限一致。开发用户信息查询接口，实现按需创建用户及角色权限的下发与绑定。</w:t>
            </w:r>
            <w:r>
              <w:rPr>
                <w:rFonts w:ascii="Times New Roman" w:hAnsi="Times New Roman" w:eastAsia="等线" w:cs="Times New Roman"/>
                <w:sz w:val="21"/>
                <w:szCs w:val="21"/>
              </w:rPr>
            </w:r>
            <w:r/>
          </w:p>
        </w:tc>
        <w:tc>
          <w:tcPr>
            <w:tcBorders>
              <w:top w:val="none" w:color="000000" w:sz="4" w:space="0"/>
              <w:left w:val="none" w:color="000000" w:sz="4" w:space="0"/>
              <w:bottom w:val="single" w:color="000000" w:sz="4" w:space="0"/>
              <w:right w:val="single" w:color="000000" w:sz="4" w:space="0"/>
            </w:tcBorders>
            <w:tcW w:w="357" w:type="dxa"/>
            <w:vAlign w:val="center"/>
            <w:textDirection w:val="lrTb"/>
            <w:noWrap/>
          </w:tcPr>
          <w:p>
            <w:pPr>
              <w:pStyle w:val="871"/>
              <w:ind w:firstLine="0"/>
              <w:jc w:val="center"/>
              <w:spacing w:line="240" w:lineRule="auto"/>
              <w:widowControl/>
              <w:rPr>
                <w:rFonts w:ascii="Times New Roman" w:hAnsi="Times New Roman" w:eastAsia="等线" w:cs="Times New Roman"/>
                <w:color w:val="000000"/>
                <w:sz w:val="21"/>
                <w:szCs w:val="21"/>
              </w:rPr>
            </w:pPr>
            <w:r>
              <w:rPr>
                <w:rFonts w:ascii="Times New Roman" w:hAnsi="Times New Roman" w:eastAsia="等线" w:cs="Times New Roman"/>
                <w:color w:val="000000"/>
                <w:sz w:val="21"/>
                <w:szCs w:val="21"/>
              </w:rPr>
              <w:t xml:space="preserve">1</w:t>
            </w:r>
            <w:r>
              <w:rPr>
                <w:rFonts w:ascii="Times New Roman" w:hAnsi="Times New Roman" w:eastAsia="等线"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tcPr>
          <w:p>
            <w:pPr>
              <w:pStyle w:val="871"/>
              <w:ind w:firstLine="0"/>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r>
    </w:tbl>
    <w:p>
      <w:pPr>
        <w:pStyle w:val="871"/>
        <w:spacing w:line="240" w:lineRule="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p>
      <w:pPr>
        <w:pStyle w:val="871"/>
        <w:spacing w:line="240" w:lineRule="auto"/>
        <w:rPr>
          <w:rFonts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5.系统集成</w:t>
      </w:r>
      <w:r>
        <w:rPr>
          <w:rFonts w:ascii="Times New Roman" w:hAnsi="Times New Roman" w:eastAsia="宋体" w:cs="Times New Roman"/>
          <w:sz w:val="21"/>
          <w:szCs w:val="21"/>
          <w:lang w:val="en-US"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82"/>
        <w:gridCol w:w="1060"/>
        <w:gridCol w:w="6880"/>
        <w:gridCol w:w="647"/>
        <w:gridCol w:w="689"/>
      </w:tblGrid>
      <w:tr>
        <w:trPr>
          <w:trHeight w:val="20"/>
          <w:tblHeader/>
        </w:trPr>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871"/>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402" w:type="dxa"/>
            <w:vAlign w:val="center"/>
            <w:textDirection w:val="lrTb"/>
            <w:noWrap/>
          </w:tcPr>
          <w:p>
            <w:pPr>
              <w:pStyle w:val="871"/>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服务名称</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485" w:type="dxa"/>
            <w:vAlign w:val="center"/>
            <w:textDirection w:val="lrTb"/>
            <w:noWrap/>
          </w:tcPr>
          <w:p>
            <w:pPr>
              <w:pStyle w:val="871"/>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服务内容</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57" w:type="dxa"/>
            <w:vAlign w:val="center"/>
            <w:textDirection w:val="lrTb"/>
            <w:noWrap/>
          </w:tcPr>
          <w:p>
            <w:pPr>
              <w:pStyle w:val="871"/>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数量</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78" w:type="dxa"/>
            <w:vAlign w:val="center"/>
            <w:textDirection w:val="lrTb"/>
            <w:noWrap/>
          </w:tcPr>
          <w:p>
            <w:pPr>
              <w:pStyle w:val="871"/>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rPr>
                <w:rFonts w:hint="eastAsia" w:ascii="宋体" w:hAnsi="宋体" w:eastAsia="宋体" w:cs="宋体"/>
                <w:b/>
                <w:bCs/>
                <w:color w:val="000000"/>
                <w:sz w:val="21"/>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375" w:type="dxa"/>
            <w:vAlign w:val="center"/>
            <w:textDirection w:val="lrTb"/>
            <w:noWrap/>
          </w:tcPr>
          <w:p>
            <w:pPr>
              <w:pStyle w:val="871"/>
              <w:ind w:firstLine="0"/>
              <w:jc w:val="center"/>
              <w:spacing w:line="240" w:lineRule="auto"/>
              <w:widowControl/>
              <w:rPr>
                <w:rFonts w:ascii="Times New Roman" w:hAnsi="Times New Roman" w:eastAsia="等线" w:cs="Times New Roman"/>
                <w:color w:val="000000"/>
                <w:sz w:val="21"/>
                <w:szCs w:val="21"/>
              </w:rPr>
            </w:pPr>
            <w:r>
              <w:rPr>
                <w:rFonts w:ascii="Times New Roman" w:hAnsi="Times New Roman" w:eastAsia="等线" w:cs="Times New Roman"/>
                <w:color w:val="000000"/>
                <w:sz w:val="21"/>
                <w:szCs w:val="21"/>
              </w:rPr>
              <w:t xml:space="preserve">1</w:t>
            </w:r>
            <w:r>
              <w:rPr>
                <w:rFonts w:ascii="Times New Roman" w:hAnsi="Times New Roman" w:eastAsia="等线"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402" w:type="dxa"/>
            <w:vAlign w:val="center"/>
            <w:textDirection w:val="lrTb"/>
            <w:noWrap/>
          </w:tcPr>
          <w:p>
            <w:pPr>
              <w:pStyle w:val="871"/>
              <w:ind w:firstLine="0"/>
              <w:jc w:val="center"/>
              <w:spacing w:line="240" w:lineRule="auto"/>
              <w:widowControl/>
              <w:rPr>
                <w:rFonts w:hint="eastAsia" w:ascii="宋体" w:hAnsi="宋体" w:eastAsia="宋体" w:cs="宋体"/>
                <w:sz w:val="21"/>
                <w:szCs w:val="21"/>
              </w:rPr>
            </w:pPr>
            <w:r>
              <w:rPr>
                <w:rFonts w:hint="eastAsia" w:ascii="Times New Roman" w:hAnsi="Times New Roman" w:eastAsia="宋体" w:cs="Times New Roman"/>
                <w:sz w:val="21"/>
                <w:szCs w:val="21"/>
              </w:rPr>
              <w:t xml:space="preserve">系统集成</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85" w:type="dxa"/>
            <w:vAlign w:val="center"/>
            <w:textDirection w:val="lrTb"/>
            <w:noWrap w:val="false"/>
          </w:tcPr>
          <w:p>
            <w:pPr>
              <w:pStyle w:val="871"/>
              <w:ind w:firstLine="0"/>
              <w:jc w:val="left"/>
              <w:spacing w:line="240" w:lineRule="auto"/>
              <w:widowControl/>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 xml:space="preserve">包含以下内容：</w:t>
            </w:r>
            <w:r>
              <w:rPr>
                <w:rFonts w:hint="eastAsia" w:ascii="Times New Roman" w:hAnsi="Times New Roman" w:eastAsia="宋体" w:cs="Times New Roman"/>
                <w:sz w:val="21"/>
                <w:szCs w:val="21"/>
                <w:lang w:eastAsia="zh-CN"/>
              </w:rPr>
            </w:r>
            <w:r/>
          </w:p>
          <w:p>
            <w:pPr>
              <w:pStyle w:val="871"/>
              <w:ind w:firstLine="0"/>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等线"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文件存储设备的安装、集成等，确保感知融合平台、区政务云的正常使用</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ind w:firstLine="0"/>
              <w:jc w:val="left"/>
              <w:spacing w:line="240" w:lineRule="auto"/>
              <w:widowControl/>
              <w:rPr>
                <w:rFonts w:hint="eastAsia" w:ascii="Times New Roman" w:hAnsi="Times New Roman" w:eastAsia="宋体" w:cs="Times New Roman"/>
                <w:sz w:val="21"/>
                <w:szCs w:val="21"/>
                <w:lang w:eastAsia="zh-CN"/>
              </w:rPr>
            </w:pPr>
            <w:r>
              <w:rPr>
                <w:rFonts w:ascii="Times New Roman" w:hAnsi="Times New Roman" w:eastAsia="等线"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视频水印设备的安装、集成等，确保感知融合平台的正常调用</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871"/>
              <w:ind w:firstLine="0"/>
              <w:jc w:val="left"/>
              <w:spacing w:line="240" w:lineRule="auto"/>
              <w:widowControl/>
              <w:rPr>
                <w:rFonts w:ascii="Times New Roman" w:hAnsi="Times New Roman" w:eastAsia="宋体" w:cs="Times New Roman"/>
                <w:sz w:val="21"/>
                <w:szCs w:val="21"/>
                <w:lang w:val="en-US" w:eastAsia="zh-CN"/>
              </w:rPr>
            </w:pPr>
            <w:r>
              <w:rPr>
                <w:rFonts w:ascii="Times New Roman" w:hAnsi="Times New Roman" w:eastAsia="等线"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国产数据库、国产中间件集成。</w:t>
            </w:r>
            <w:r>
              <w:rPr>
                <w:rFonts w:ascii="Times New Roman" w:hAnsi="Times New Roman" w:eastAsia="宋体" w:cs="Times New Roman"/>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357" w:type="dxa"/>
            <w:vAlign w:val="center"/>
            <w:textDirection w:val="lrTb"/>
            <w:noWrap/>
          </w:tcPr>
          <w:p>
            <w:pPr>
              <w:pStyle w:val="871"/>
              <w:ind w:firstLine="0"/>
              <w:jc w:val="center"/>
              <w:spacing w:line="240" w:lineRule="auto"/>
              <w:widowControl/>
              <w:rPr>
                <w:rFonts w:ascii="Times New Roman" w:hAnsi="Times New Roman" w:eastAsia="等线" w:cs="Times New Roman"/>
                <w:color w:val="000000"/>
                <w:sz w:val="21"/>
                <w:szCs w:val="21"/>
              </w:rPr>
            </w:pPr>
            <w:r>
              <w:rPr>
                <w:rFonts w:ascii="Times New Roman" w:hAnsi="Times New Roman" w:eastAsia="等线" w:cs="Times New Roman"/>
                <w:color w:val="000000"/>
                <w:sz w:val="21"/>
                <w:szCs w:val="21"/>
              </w:rPr>
              <w:t xml:space="preserve">1</w:t>
            </w:r>
            <w:r>
              <w:rPr>
                <w:rFonts w:ascii="Times New Roman" w:hAnsi="Times New Roman" w:eastAsia="等线"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tcPr>
          <w:p>
            <w:pPr>
              <w:pStyle w:val="871"/>
              <w:ind w:firstLine="0"/>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r>
            <w:r/>
          </w:p>
        </w:tc>
      </w:tr>
    </w:tbl>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应按照项目建设要求按时完成项目开发、调试、测试、集成、施工、部署。在不涉及重大功能新增或升级的情况下，无条件配合建设单位调整功能、需求；投标人提供项目实施团队人员配置情况，并在系统部署工作开始之日起，指派专业的项目负责人负责现场工作的组织、协调和实施工作。</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服务要求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投标人所提供的服务技术规格应与响应文件所附的“技术要求响应及偏离表”相一致，并符合最新的国家标准、行业标准、法定职责、条例、规范以及政府及有关部门的特别要求。</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包括计划、项目、指标、方式和测试仪器等）应由投标人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highlight w:val="none"/>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（4）运维要求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投标人应确保本次采购所有项目安全稳定运行，并提供不低于1年运维服务（自验收报告签字确认日起，开始进入运维期，费用包含在本次总报价中）。运维期内，本合同项目所有技术和服务发生任何非人为故障，由投标人负责系统恢复。</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对采购人提出的合理服务要求，投标人必须及时进行电话、邮件及远程网络支持，并在2小时内到场服务，小型故障4个小时内恢复，严重故障24个小时内恢复，并及时有效提供解决方案。如不到场，采购人有权自行处理，相关费用由投标人负责。</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③投标人须提供定期回访服务，对采购人提出的合理优化建议应提供升级服务。</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④所有的服务方式均为投标人上门保修，即由投标人派员到系统使用现场进行故障恢复，由此产生的一切费用均由投标人承担。</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⑤运维期内投标人提供的系统软件升级，保证采购人使用最新版本软件。运维期满后软件版本内终身升级。</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⑥本项目软、硬件系统采购人可以永久使用，系统软硬件所有接口永久开放，费用包含在本次总报价中。</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①项目经理1人，具有至少5年信息化项目管理工作经验，项目开发及实施阶段（项目启动至系统上线试运行）须驻场服务，不得兼任其他岗位。</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②技术负责人1人，具有至少5年信息化项目技术管理工作经验，项目开发及实施阶段（项目启动至系统上线试运行）须驻场服务，不得兼任其他岗位。</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③开发、运维团队成员：不少于8人，具有软件开发、系统集成工作经验，项目开发及实施阶段（项目启动至系统上线试运行）须3人驻场服务。</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④项目组所有人员必须为投标人正式工作人员，不得兼任其他项目工作，未经采购人同意，人员不得更换。</w:t>
      </w:r>
      <w:r>
        <w:rPr>
          <w:rFonts w:hint="eastAsia" w:ascii="宋体" w:hAnsi="宋体" w:eastAsia="宋体" w:cs="Times New Roman"/>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①采购人拥有本系统包括永久使用权和修改权在内的一切权利；拥有本系统产生的所有数据的所有权。投标人应当在验收后10日内，将本项目产生的全部软件源代码交付采购人。</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投标人保证所提供的软件没有侵害任何第三方的知识产权。如有第三方指控投标人提供给采购人的软件侵犯了该方的知识产权或其他权利，投标人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③投标人须按照与采购人签订的《信息安全保密承诺书》的约定严格履行各项保密义务。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④采购人与投标人都拥有本项目定制开发部分的知识产权。交付项应包括但不限于如下内容：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（7）建设成果要求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（8）信创适配要求</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（9）网络安全等级保护测评要求</w:t>
      </w:r>
      <w:r>
        <w:rPr>
          <w:rFonts w:hint="eastAsia" w:ascii="宋体" w:hAnsi="宋体" w:eastAsia="宋体" w:cs="Times New Roman"/>
          <w:color w:val="000000"/>
          <w:sz w:val="24"/>
          <w:szCs w:val="24"/>
          <w:highlight w:val="none"/>
          <w:lang w:val="en-US" w:eastAsia="zh-CN"/>
        </w:rPr>
      </w:r>
      <w:r/>
    </w:p>
    <w:p>
      <w:pPr>
        <w:pStyle w:val="871"/>
        <w:ind w:firstLine="480"/>
        <w:spacing w:line="264"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投标人配合采购人，做好系统通过等保测评相关准备工作。</w:t>
      </w:r>
      <w:r>
        <w:rPr>
          <w:rFonts w:ascii="宋体" w:hAnsi="宋体" w:eastAsia="宋体" w:cs="Times New Roman"/>
          <w:color w:val="000000"/>
          <w:sz w:val="24"/>
          <w:szCs w:val="24"/>
          <w:highlight w:val="none"/>
          <w:lang w:val="en-US" w:eastAsia="zh-CN"/>
        </w:rPr>
      </w:r>
      <w:r/>
    </w:p>
    <w:p>
      <w:pPr>
        <w:pStyle w:val="871"/>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（10）网络安全和数据安全要求，外包网络安全管理要求</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符合网络安全和密码应用要求，符合国家安全可靠应用政策规定。</w:t>
      </w:r>
      <w:r>
        <w:rPr>
          <w:rFonts w:hint="eastAsia" w:ascii="宋体" w:hAnsi="宋体" w:eastAsia="宋体" w:cs="宋体"/>
          <w:bCs/>
          <w:color w:val="000000"/>
          <w:sz w:val="24"/>
          <w:szCs w:val="24"/>
          <w:highlight w:val="none"/>
          <w:lang w:val="en-US" w:eastAsia="zh-CN"/>
        </w:rPr>
      </w:r>
      <w:r/>
    </w:p>
    <w:p>
      <w:pPr>
        <w:pStyle w:val="871"/>
        <w:ind w:firstLine="480"/>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（11）培训要求</w:t>
      </w:r>
      <w:r>
        <w:rPr>
          <w:rFonts w:hint="eastAsia" w:ascii="宋体" w:hAnsi="宋体" w:eastAsia="宋体" w:cs="Times New Roman"/>
          <w:color w:val="000000"/>
          <w:sz w:val="24"/>
          <w:szCs w:val="24"/>
          <w:highlight w:val="none"/>
          <w:lang w:val="en-US" w:eastAsia="zh-CN"/>
        </w:rPr>
      </w:r>
      <w:r/>
    </w:p>
    <w:p>
      <w:pPr>
        <w:pStyle w:val="871"/>
        <w:ind w:firstLine="480"/>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投标人提供培训服务，费用包含在投标总价中。</w:t>
      </w:r>
      <w:r>
        <w:rPr>
          <w:rFonts w:hint="eastAsia" w:ascii="宋体" w:hAnsi="宋体" w:eastAsia="宋体" w:cs="Times New Roman"/>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bCs/>
          <w:color w:val="000000"/>
          <w:sz w:val="24"/>
          <w:szCs w:val="24"/>
          <w:highlight w:val="none"/>
        </w:rPr>
        <w:t xml:space="preserve">合同签订后</w:t>
      </w:r>
      <w:r>
        <w:rPr>
          <w:rFonts w:hint="eastAsia" w:ascii="宋体" w:hAnsi="宋体" w:eastAsia="宋体" w:cs="宋体"/>
          <w:bCs/>
          <w:color w:val="000000"/>
          <w:sz w:val="24"/>
          <w:szCs w:val="24"/>
          <w:highlight w:val="none"/>
          <w:lang w:val="en-US" w:eastAsia="zh-CN"/>
        </w:rPr>
        <w:t xml:space="preserve">365</w:t>
      </w:r>
      <w:r>
        <w:rPr>
          <w:rFonts w:hint="eastAsia" w:ascii="宋体" w:hAnsi="宋体" w:eastAsia="宋体" w:cs="宋体"/>
          <w:bCs/>
          <w:color w:val="000000"/>
          <w:sz w:val="24"/>
          <w:szCs w:val="24"/>
          <w:highlight w:val="none"/>
        </w:rPr>
        <w:t xml:space="preserve">天</w:t>
      </w:r>
      <w:r>
        <w:rPr>
          <w:rFonts w:hint="eastAsia" w:ascii="宋体" w:hAnsi="宋体" w:eastAsia="宋体" w:cs="宋体"/>
          <w:bCs/>
          <w:color w:val="000000"/>
          <w:sz w:val="24"/>
          <w:szCs w:val="24"/>
          <w:highlight w:val="none"/>
        </w:rPr>
        <w:t xml:space="preserve">内</w:t>
      </w:r>
      <w:r>
        <w:rPr>
          <w:rFonts w:hint="eastAsia" w:ascii="宋体" w:hAnsi="宋体" w:eastAsia="宋体" w:cs="宋体"/>
          <w:bCs/>
          <w:color w:val="000000"/>
          <w:sz w:val="24"/>
          <w:szCs w:val="24"/>
          <w:highlight w:val="none"/>
          <w:lang w:eastAsia="zh-CN"/>
        </w:rPr>
        <w:t xml:space="preserve">完成系统开发</w:t>
      </w:r>
      <w:r>
        <w:rPr>
          <w:rFonts w:hint="eastAsia" w:ascii="宋体" w:hAnsi="宋体" w:eastAsia="宋体" w:cs="宋体"/>
          <w:bCs/>
          <w:color w:val="000000"/>
          <w:sz w:val="24"/>
          <w:szCs w:val="24"/>
          <w:highlight w:val="none"/>
          <w:lang w:val="en-US" w:eastAsia="zh-CN"/>
        </w:rPr>
        <w:t xml:space="preserve">和整体交付</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highlight w:val="none"/>
        </w:rPr>
        <w:br w:type="page" w:clear="all"/>
      </w:r>
      <w:bookmarkStart w:id="60"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采用综合评分法，评标结果按评审后得分由高</w:t>
      </w:r>
      <w:r>
        <w:rPr>
          <w:rFonts w:hint="eastAsia" w:ascii="宋体" w:hAnsi="宋体" w:eastAsia="宋体" w:cs="宋体"/>
          <w:color w:val="000000"/>
          <w:sz w:val="24"/>
          <w:szCs w:val="24"/>
          <w:highlight w:val="none"/>
        </w:rPr>
        <w:t xml:space="preserve">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71"/>
        <w:ind w:firstLine="480"/>
        <w:spacing w:line="240" w:lineRule="auto"/>
        <w:widowControl w:val="off"/>
        <w:rPr>
          <w:rFonts w:hint="eastAsia" w:ascii="黑体" w:hAnsi="黑体" w:eastAsia="黑体" w:cs="黑体"/>
          <w:color w:val="000000"/>
          <w:sz w:val="24"/>
          <w:szCs w:val="24"/>
          <w:highlight w:val="none"/>
          <w:lang w:val="en-US"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1"/>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1"/>
        <w:ind w:firstLine="420"/>
        <w:rPr>
          <w:rFonts w:hint="eastAsia" w:ascii="宋体" w:hAnsi="宋体" w:eastAsia="宋体" w:cs="Times New Roman"/>
          <w:b/>
          <w:bCs/>
          <w:i w:val="0"/>
          <w:iCs w:val="0"/>
          <w:caps w:val="0"/>
          <w:color w:val="000000"/>
          <w:spacing w:val="0"/>
          <w:sz w:val="24"/>
          <w:szCs w:val="24"/>
          <w:highlight w:val="none"/>
          <w:shd w:val="clear" w:color="auto" w:fill="auto"/>
          <w:lang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lang w:eastAsia="zh-CN"/>
        </w:rPr>
      </w:r>
      <w:r/>
    </w:p>
    <w:p>
      <w:pPr>
        <w:pStyle w:val="87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    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1"/>
        <w:ind w:firstLine="420"/>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w:t>
      </w:r>
      <w:r>
        <w:rPr>
          <w:rFonts w:hint="eastAsia" w:ascii="宋体" w:hAnsi="宋体"/>
          <w:sz w:val="24"/>
          <w:szCs w:val="24"/>
          <w:highlight w:val="none"/>
          <w:lang w:val="en-US" w:eastAsia="zh-CN"/>
        </w:rPr>
        <w:t xml:space="preserve">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4"/>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871"/>
              <w:jc w:val="left"/>
              <w:keepLines w:val="0"/>
              <w:keepNext w:val="0"/>
              <w:pageBreakBefore w:val="0"/>
              <w:spacing w:line="264" w:lineRule="auto"/>
              <w:widowControl w:val="off"/>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产品</w:t>
            </w:r>
            <w:r>
              <w:rPr>
                <w:rFonts w:ascii="宋体" w:hAnsi="宋体" w:eastAsia="宋体" w:cs="宋体"/>
                <w:color w:val="000000"/>
                <w:sz w:val="21"/>
                <w:szCs w:val="21"/>
                <w:highlight w:val="none"/>
                <w:lang w:val="en-US" w:eastAsia="zh-CN"/>
              </w:rPr>
              <w:t xml:space="preserve">技术参数全部满足招标</w:t>
            </w:r>
            <w:r>
              <w:rPr>
                <w:rFonts w:hint="eastAsia" w:ascii="宋体" w:hAnsi="宋体" w:eastAsia="宋体" w:cs="宋体"/>
                <w:color w:val="000000"/>
                <w:sz w:val="21"/>
                <w:szCs w:val="21"/>
                <w:highlight w:val="none"/>
                <w:lang w:val="en-US" w:eastAsia="zh-CN"/>
              </w:rPr>
              <w:t xml:space="preserve">文件技术</w:t>
            </w:r>
            <w:r>
              <w:rPr>
                <w:rFonts w:ascii="宋体" w:hAnsi="宋体" w:eastAsia="宋体" w:cs="宋体"/>
                <w:color w:val="000000"/>
                <w:sz w:val="21"/>
                <w:szCs w:val="21"/>
                <w:highlight w:val="none"/>
                <w:lang w:val="en-US" w:eastAsia="zh-CN"/>
              </w:rPr>
              <w:t xml:space="preserve">要求的得满分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打★指标为必须满足项，如有负偏离将作为无效投标</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打▲指标为重要指标，</w:t>
            </w:r>
            <w:r>
              <w:rPr>
                <w:rFonts w:hint="eastAsia" w:ascii="宋体" w:hAnsi="宋体" w:eastAsia="宋体" w:cs="宋体"/>
                <w:color w:val="000000"/>
                <w:sz w:val="21"/>
                <w:szCs w:val="21"/>
                <w:highlight w:val="none"/>
                <w:lang w:val="en-US" w:eastAsia="zh-CN"/>
              </w:rPr>
              <w:t xml:space="preserve">有1项负偏离扣1分，其余指标有1项负偏离扣0.04分。</w:t>
            </w:r>
            <w:r>
              <w:rPr>
                <w:color w:val="000000"/>
                <w:sz w:val="21"/>
                <w:szCs w:val="21"/>
                <w:highlight w:val="none"/>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spacing w:before="68" w:line="264" w:lineRule="auto"/>
              <w:rPr>
                <w:rFonts w:hint="eastAsia" w:ascii="Times New Roman" w:hAnsi="Times New Roman" w:eastAsia="宋体" w:cs="宋体"/>
                <w:color w:val="000000"/>
                <w:spacing w:val="-2"/>
                <w:sz w:val="21"/>
                <w:szCs w:val="21"/>
                <w:lang w:val="en-US" w:eastAsia="zh-CN" w:bidi="ar-SA"/>
              </w:rPr>
            </w:pPr>
            <w:r>
              <w:rPr>
                <w:rFonts w:hint="eastAsia" w:eastAsia="宋体" w:cs="宋体"/>
                <w:color w:val="000000"/>
                <w:spacing w:val="-2"/>
                <w:sz w:val="21"/>
                <w:szCs w:val="21"/>
              </w:rPr>
              <w:t xml:space="preserve">国产操作系统安全要求</w:t>
            </w:r>
            <w:r>
              <w:rPr>
                <w:rFonts w:hint="eastAsia" w:ascii="Times New Roman" w:hAnsi="Times New Roman" w:eastAsia="宋体" w:cs="宋体"/>
                <w:color w:val="000000"/>
                <w:spacing w:val="-2"/>
                <w:sz w:val="21"/>
                <w:szCs w:val="21"/>
                <w:lang w:val="en-US" w:eastAsia="zh-CN" w:bidi="ar-SA"/>
              </w:rPr>
            </w:r>
            <w:r/>
          </w:p>
        </w:tc>
        <w:tc>
          <w:tcPr>
            <w:tcW w:w="6330" w:type="dxa"/>
            <w:vAlign w:val="center"/>
            <w:textDirection w:val="lrTb"/>
            <w:noWrap w:val="false"/>
          </w:tcPr>
          <w:p>
            <w:pPr>
              <w:pStyle w:val="871"/>
              <w:spacing w:line="264" w:lineRule="auto"/>
              <w:rPr>
                <w:rFonts w:hint="eastAsia" w:eastAsia="宋体" w:cs="宋体"/>
                <w:color w:val="000000"/>
                <w:sz w:val="21"/>
                <w:szCs w:val="21"/>
              </w:rPr>
            </w:pPr>
            <w:r>
              <w:rPr>
                <w:rFonts w:hint="eastAsia" w:eastAsia="宋体" w:cs="宋体"/>
                <w:color w:val="000000"/>
                <w:sz w:val="21"/>
                <w:szCs w:val="21"/>
              </w:rPr>
              <w:t xml:space="preserve">1.所投国产操作系统1产品支持以命令行工具和图形化界面的方式对系统进行安全加固、账户保护、网络保护、应用保护、可信度量、安全内存和指令流预检测方面的安全防护要求。提供所投产品的产品白皮书</w:t>
            </w:r>
            <w:r>
              <w:rPr>
                <w:rFonts w:hint="eastAsia" w:eastAsia="宋体" w:cs="宋体"/>
                <w:color w:val="000000"/>
                <w:sz w:val="21"/>
                <w:szCs w:val="21"/>
                <w:lang w:eastAsia="zh-CN"/>
              </w:rPr>
              <w:t xml:space="preserve">、</w:t>
            </w:r>
            <w:r>
              <w:rPr>
                <w:rFonts w:hint="eastAsia" w:eastAsia="宋体" w:cs="宋体"/>
                <w:color w:val="000000"/>
                <w:sz w:val="21"/>
                <w:szCs w:val="21"/>
              </w:rPr>
              <w:t xml:space="preserve">原厂公开说明</w:t>
            </w:r>
            <w:r>
              <w:rPr>
                <w:rFonts w:hint="eastAsia" w:eastAsia="宋体" w:cs="宋体"/>
                <w:color w:val="000000"/>
                <w:sz w:val="21"/>
                <w:szCs w:val="21"/>
                <w:lang w:val="en-US" w:eastAsia="zh-CN"/>
              </w:rPr>
              <w:t xml:space="preserve">或</w:t>
            </w:r>
            <w:r>
              <w:rPr>
                <w:rFonts w:hint="eastAsia" w:eastAsia="宋体" w:cs="宋体"/>
                <w:color w:val="000000"/>
                <w:sz w:val="21"/>
                <w:szCs w:val="21"/>
              </w:rPr>
              <w:t xml:space="preserve">软件著作权</w:t>
            </w:r>
            <w:r>
              <w:rPr>
                <w:rFonts w:hint="eastAsia" w:eastAsia="宋体" w:cs="宋体"/>
                <w:color w:val="000000"/>
                <w:sz w:val="21"/>
                <w:szCs w:val="21"/>
                <w:lang w:val="en-US" w:eastAsia="zh-CN"/>
              </w:rPr>
              <w:t xml:space="preserve">证书等</w:t>
            </w:r>
            <w:r>
              <w:rPr>
                <w:rFonts w:hint="eastAsia" w:eastAsia="宋体" w:cs="宋体"/>
                <w:color w:val="000000"/>
                <w:sz w:val="21"/>
                <w:szCs w:val="21"/>
              </w:rPr>
              <w:t xml:space="preserve">佐证材料，满足要求得3分，未提供不得分。</w:t>
            </w:r>
            <w:r>
              <w:rPr>
                <w:rFonts w:hint="eastAsia" w:eastAsia="宋体" w:cs="宋体"/>
                <w:color w:val="000000"/>
                <w:sz w:val="21"/>
                <w:szCs w:val="21"/>
              </w:rPr>
            </w:r>
            <w:r/>
          </w:p>
          <w:p>
            <w:pPr>
              <w:pStyle w:val="871"/>
              <w:spacing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lang w:val="en-US" w:eastAsia="zh-CN"/>
              </w:rPr>
              <w:t xml:space="preserve">2.</w:t>
            </w:r>
            <w:r>
              <w:rPr>
                <w:rFonts w:hint="eastAsia" w:eastAsia="宋体" w:cs="宋体"/>
                <w:color w:val="000000"/>
                <w:sz w:val="21"/>
                <w:szCs w:val="21"/>
              </w:rPr>
              <w:t xml:space="preserve">所投国产操作系统2的核心基础组件代码应为全自主代码开发，其中至少包括桌面环境和动态链接库。提供所投产品的产品白皮书</w:t>
            </w:r>
            <w:r>
              <w:rPr>
                <w:rFonts w:hint="eastAsia" w:eastAsia="宋体" w:cs="宋体"/>
                <w:color w:val="000000"/>
                <w:sz w:val="21"/>
                <w:szCs w:val="21"/>
                <w:lang w:val="en-US" w:eastAsia="zh-CN"/>
              </w:rPr>
              <w:t xml:space="preserve">、</w:t>
            </w:r>
            <w:r>
              <w:rPr>
                <w:rFonts w:hint="eastAsia" w:eastAsia="宋体" w:cs="宋体"/>
                <w:color w:val="000000"/>
                <w:sz w:val="21"/>
                <w:szCs w:val="21"/>
              </w:rPr>
              <w:t xml:space="preserve">原厂公开说明</w:t>
            </w:r>
            <w:r>
              <w:rPr>
                <w:rFonts w:hint="eastAsia" w:eastAsia="宋体" w:cs="宋体"/>
                <w:color w:val="000000"/>
                <w:sz w:val="21"/>
                <w:szCs w:val="21"/>
                <w:lang w:val="en-US" w:eastAsia="zh-CN"/>
              </w:rPr>
              <w:t xml:space="preserve">或</w:t>
            </w:r>
            <w:r>
              <w:rPr>
                <w:rFonts w:hint="eastAsia" w:eastAsia="宋体" w:cs="宋体"/>
                <w:color w:val="000000"/>
                <w:sz w:val="21"/>
                <w:szCs w:val="21"/>
                <w:lang w:eastAsia="zh-CN"/>
              </w:rPr>
              <w:t xml:space="preserve">自主源代码溯源报告</w:t>
            </w:r>
            <w:r>
              <w:rPr>
                <w:rFonts w:hint="eastAsia" w:eastAsia="宋体" w:cs="宋体"/>
                <w:color w:val="000000"/>
                <w:sz w:val="21"/>
                <w:szCs w:val="21"/>
                <w:lang w:val="en-US" w:eastAsia="zh-CN"/>
              </w:rPr>
              <w:t xml:space="preserve">等</w:t>
            </w:r>
            <w:r>
              <w:rPr>
                <w:rFonts w:hint="eastAsia" w:eastAsia="宋体" w:cs="宋体"/>
                <w:color w:val="000000"/>
                <w:sz w:val="21"/>
                <w:szCs w:val="21"/>
              </w:rPr>
              <w:t xml:space="preserve">佐证材料，满足要求得</w:t>
            </w:r>
            <w:r>
              <w:rPr>
                <w:rFonts w:hint="eastAsia" w:eastAsia="宋体" w:cs="宋体"/>
                <w:color w:val="000000"/>
                <w:sz w:val="21"/>
                <w:szCs w:val="21"/>
                <w:lang w:val="en-US" w:eastAsia="zh-CN"/>
              </w:rPr>
              <w:t xml:space="preserve">3</w:t>
            </w:r>
            <w:r>
              <w:rPr>
                <w:rFonts w:hint="eastAsia" w:eastAsia="宋体" w:cs="宋体"/>
                <w:color w:val="000000"/>
                <w:sz w:val="21"/>
                <w:szCs w:val="21"/>
              </w:rPr>
              <w:t xml:space="preserve">分，未提供不得分。</w:t>
            </w:r>
            <w:r>
              <w:rPr>
                <w:rFonts w:hint="eastAsia" w:ascii="Times New Roman" w:hAnsi="Times New Roman" w:eastAsia="宋体" w:cs="宋体"/>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Times New Roman" w:hAnsi="Times New Roman" w:eastAsia="宋体" w:cs="宋体"/>
                <w:color w:val="000000"/>
                <w:spacing w:val="-2"/>
                <w:sz w:val="21"/>
                <w:szCs w:val="21"/>
                <w:lang w:val="en-US" w:eastAsia="zh-CN" w:bidi="ar-SA"/>
              </w:rPr>
            </w:pPr>
            <w:r>
              <w:rPr>
                <w:rFonts w:hint="eastAsia" w:eastAsia="宋体" w:cs="宋体"/>
                <w:color w:val="000000"/>
                <w:spacing w:val="-2"/>
                <w:sz w:val="21"/>
                <w:szCs w:val="21"/>
                <w:lang w:val="en-US" w:eastAsia="zh-CN"/>
              </w:rPr>
              <w:t xml:space="preserve">6</w:t>
            </w:r>
            <w:r>
              <w:rPr>
                <w:rFonts w:hint="eastAsia" w:ascii="Times New Roman" w:hAnsi="Times New Roman" w:eastAsia="宋体" w:cs="宋体"/>
                <w:color w:val="000000"/>
                <w:spacing w:val="-2"/>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客观分</w:t>
            </w:r>
            <w:r>
              <w:rPr>
                <w:rFonts w:hint="eastAsia" w:ascii="Times New Roman" w:hAnsi="Times New Roman" w:eastAsia="宋体" w:cs="宋体"/>
                <w:color w:val="000000"/>
                <w:sz w:val="21"/>
                <w:szCs w:val="21"/>
                <w:lang w:val="en-US" w:eastAsia="zh-CN" w:bidi="ar-SA"/>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spacing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国产数据库功能要求</w:t>
            </w:r>
            <w:r>
              <w:rPr>
                <w:rFonts w:hint="eastAsia" w:ascii="Times New Roman" w:hAnsi="Times New Roman" w:eastAsia="宋体" w:cs="宋体"/>
                <w:color w:val="000000"/>
                <w:sz w:val="21"/>
                <w:szCs w:val="21"/>
                <w:lang w:val="en-US" w:eastAsia="zh-CN" w:bidi="ar-SA"/>
              </w:rPr>
            </w:r>
            <w:r/>
          </w:p>
        </w:tc>
        <w:tc>
          <w:tcPr>
            <w:tcW w:w="6330" w:type="dxa"/>
            <w:vAlign w:val="center"/>
            <w:textDirection w:val="lrTb"/>
            <w:noWrap w:val="false"/>
          </w:tcPr>
          <w:p>
            <w:pPr>
              <w:pStyle w:val="871"/>
              <w:numPr>
                <w:ilvl w:val="0"/>
                <w:numId w:val="0"/>
              </w:numPr>
              <w:spacing w:line="264" w:lineRule="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 xml:space="preserve">1.所投国产数据库2应具备向量数据库的功能。提供国家认可第三方权威机构出具的对应测评/认证证书，满足要求得2分，未提供不得分。</w:t>
            </w:r>
            <w:r>
              <w:rPr>
                <w:rFonts w:hint="eastAsia" w:eastAsia="宋体" w:cs="Times New Roman"/>
                <w:color w:val="000000"/>
                <w:sz w:val="21"/>
                <w:szCs w:val="21"/>
                <w:lang w:val="en-US" w:eastAsia="zh-CN"/>
              </w:rPr>
            </w:r>
            <w:r/>
          </w:p>
          <w:p>
            <w:pPr>
              <w:pStyle w:val="871"/>
              <w:numPr>
                <w:ilvl w:val="0"/>
                <w:numId w:val="0"/>
              </w:numPr>
              <w:spacing w:line="264" w:lineRule="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 xml:space="preserve">2.所投国产数据库2应支持全密态功能，能够实现数据在传输、运算以及存储的各个环节始终都处于密文状态。提供国家认可第三方权威机构出具的对应测评/认证证书，满足要求得2分，未提供不得分。</w:t>
            </w:r>
            <w:r>
              <w:rPr>
                <w:rFonts w:hint="eastAsia" w:eastAsia="宋体" w:cs="Times New Roman"/>
                <w:color w:val="000000"/>
                <w:sz w:val="21"/>
                <w:szCs w:val="21"/>
                <w:lang w:val="en-US" w:eastAsia="zh-CN"/>
              </w:rPr>
            </w:r>
            <w:r/>
          </w:p>
          <w:p>
            <w:pPr>
              <w:pStyle w:val="871"/>
              <w:numPr>
                <w:ilvl w:val="0"/>
                <w:numId w:val="0"/>
              </w:numPr>
              <w:spacing w:line="264" w:lineRule="auto"/>
              <w:rPr>
                <w:rFonts w:hint="eastAsia" w:ascii="Times New Roman" w:hAnsi="Times New Roman" w:eastAsia="宋体" w:cs="Times New Roman"/>
                <w:color w:val="000000"/>
                <w:sz w:val="21"/>
                <w:szCs w:val="21"/>
                <w:lang w:val="en-US" w:eastAsia="zh-CN" w:bidi="ar-SA"/>
              </w:rPr>
            </w:pPr>
            <w:r>
              <w:rPr>
                <w:rFonts w:hint="eastAsia" w:eastAsia="宋体" w:cs="Times New Roman"/>
                <w:color w:val="000000"/>
                <w:sz w:val="21"/>
                <w:szCs w:val="21"/>
                <w:lang w:val="en-US" w:eastAsia="zh-CN"/>
              </w:rPr>
              <w:t xml:space="preserve">3.所投国产数据库2应支持智能运维能力，包括智能索引推荐和分片键推荐等。提供国家认可第三方权威机构出具的对应测评/认证证书，满足要求得2分，未提供不得分。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ascii="Times New Roman" w:hAnsi="Times New Roman" w:eastAsia="宋体" w:cs="宋体"/>
                <w:color w:val="000000"/>
                <w:sz w:val="21"/>
                <w:szCs w:val="21"/>
                <w:lang w:val="en-US" w:eastAsia="zh-CN" w:bidi="ar-SA"/>
              </w:rPr>
            </w:pPr>
            <w:r>
              <w:rPr>
                <w:rFonts w:hint="eastAsia" w:eastAsia="宋体" w:cs="宋体"/>
                <w:color w:val="000000"/>
                <w:sz w:val="21"/>
                <w:szCs w:val="21"/>
                <w:lang w:val="en-US" w:eastAsia="zh-CN" w:bidi="ar-SA"/>
              </w:rPr>
              <w:t xml:space="preserve">6</w:t>
            </w:r>
            <w:r>
              <w:rPr>
                <w:rFonts w:ascii="Times New Roman" w:hAnsi="Times New Roman"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客观分</w:t>
            </w:r>
            <w:r>
              <w:rPr>
                <w:rFonts w:hint="eastAsia" w:ascii="Times New Roman" w:hAnsi="Times New Roman" w:eastAsia="宋体" w:cs="宋体"/>
                <w:color w:val="000000"/>
                <w:sz w:val="21"/>
                <w:szCs w:val="21"/>
                <w:lang w:val="en-US" w:eastAsia="zh-CN" w:bidi="ar-SA"/>
              </w:rPr>
            </w:r>
            <w:r/>
          </w:p>
        </w:tc>
      </w:tr>
      <w:tr>
        <w:trPr>
          <w:trHeight w:val="479"/>
        </w:trPr>
        <w:tc>
          <w:tcPr>
            <w:tcW w:w="519" w:type="dxa"/>
            <w:vAlign w:val="center"/>
            <w:textDirection w:val="lrTb"/>
            <w:noWrap w:val="false"/>
          </w:tcPr>
          <w:p>
            <w:pPr>
              <w:pStyle w:val="871"/>
              <w:jc w:val="center"/>
              <w:spacing w:before="68" w:line="264" w:lineRule="auto"/>
              <w:rPr>
                <w:rFonts w:ascii="Times New Roman" w:hAnsi="Times New Roman" w:eastAsia="宋体" w:cs="宋体"/>
                <w:color w:val="000000"/>
                <w:spacing w:val="-2"/>
                <w:sz w:val="21"/>
                <w:szCs w:val="21"/>
                <w:lang w:val="en-US" w:eastAsia="zh-CN" w:bidi="ar-SA"/>
              </w:rPr>
            </w:pPr>
            <w:r>
              <w:rPr>
                <w:rFonts w:hint="eastAsia" w:eastAsia="宋体" w:cs="宋体"/>
                <w:color w:val="000000"/>
                <w:spacing w:val="-2"/>
                <w:sz w:val="21"/>
                <w:szCs w:val="21"/>
              </w:rPr>
              <w:t xml:space="preserve">2.4</w:t>
            </w:r>
            <w:r>
              <w:rPr>
                <w:rFonts w:ascii="Times New Roman" w:hAnsi="Times New Roman" w:eastAsia="宋体" w:cs="宋体"/>
                <w:color w:val="000000"/>
                <w:spacing w:val="-2"/>
                <w:sz w:val="21"/>
                <w:szCs w:val="21"/>
                <w:lang w:val="en-US" w:eastAsia="zh-CN" w:bidi="ar-SA"/>
              </w:rPr>
            </w:r>
            <w:r/>
          </w:p>
        </w:tc>
        <w:tc>
          <w:tcPr>
            <w:tcW w:w="1179" w:type="dxa"/>
            <w:vAlign w:val="center"/>
            <w:textDirection w:val="lrTb"/>
            <w:noWrap w:val="false"/>
          </w:tcPr>
          <w:p>
            <w:pPr>
              <w:pStyle w:val="871"/>
              <w:spacing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检测报告</w:t>
            </w:r>
            <w:r>
              <w:rPr>
                <w:rFonts w:hint="eastAsia" w:ascii="Times New Roman" w:hAnsi="Times New Roman" w:eastAsia="宋体" w:cs="宋体"/>
                <w:color w:val="000000"/>
                <w:sz w:val="21"/>
                <w:szCs w:val="21"/>
                <w:lang w:val="en-US" w:eastAsia="zh-CN" w:bidi="ar-SA"/>
              </w:rPr>
            </w:r>
            <w:r/>
          </w:p>
        </w:tc>
        <w:tc>
          <w:tcPr>
            <w:tcW w:w="6330" w:type="dxa"/>
            <w:vAlign w:val="center"/>
            <w:textDirection w:val="lrTb"/>
            <w:noWrap w:val="false"/>
          </w:tcPr>
          <w:p>
            <w:pPr>
              <w:pStyle w:val="871"/>
              <w:spacing w:line="264" w:lineRule="auto"/>
              <w:rPr>
                <w:rFonts w:eastAsia="宋体" w:cs="宋体"/>
                <w:color w:val="000000"/>
                <w:sz w:val="21"/>
                <w:szCs w:val="21"/>
                <w:highlight w:val="none"/>
              </w:rPr>
            </w:pPr>
            <w:r>
              <w:rPr>
                <w:rFonts w:hint="eastAsia" w:eastAsia="宋体" w:cs="宋体"/>
                <w:color w:val="000000"/>
                <w:sz w:val="21"/>
                <w:szCs w:val="21"/>
                <w:highlight w:val="none"/>
              </w:rPr>
              <w:t xml:space="preserve">投标人提供所投国产数据库1应经过以下功能检测。提供</w:t>
            </w:r>
            <w:r>
              <w:rPr>
                <w:rFonts w:hint="eastAsia" w:eastAsia="宋体" w:cs="宋体"/>
                <w:color w:val="000000"/>
                <w:sz w:val="21"/>
                <w:szCs w:val="21"/>
                <w:highlight w:val="none"/>
                <w:lang w:val="en-US" w:eastAsia="zh-CN"/>
              </w:rPr>
              <w:t xml:space="preserve">第三方检测机构出具的检测报告（所采用的检测方法和标准符合国家及行业相关管理规范要求），需包含以下检测内容，每提供1个检测内容得2分，最多得8分，未提供不得分。</w:t>
            </w:r>
            <w:r>
              <w:rPr>
                <w:rFonts w:eastAsia="宋体" w:cs="宋体"/>
                <w:color w:val="000000"/>
                <w:sz w:val="21"/>
                <w:szCs w:val="21"/>
                <w:highlight w:val="none"/>
              </w:rPr>
            </w:r>
            <w:r/>
          </w:p>
          <w:p>
            <w:pPr>
              <w:pStyle w:val="871"/>
              <w:spacing w:line="264" w:lineRule="auto"/>
              <w:rPr>
                <w:rFonts w:eastAsia="宋体" w:cs="宋体"/>
                <w:color w:val="000000"/>
                <w:sz w:val="21"/>
                <w:szCs w:val="21"/>
                <w:highlight w:val="none"/>
              </w:rPr>
            </w:pPr>
            <w:r>
              <w:rPr>
                <w:rFonts w:hint="eastAsia" w:eastAsia="宋体" w:cs="宋体"/>
                <w:color w:val="000000"/>
                <w:sz w:val="21"/>
                <w:szCs w:val="21"/>
                <w:highlight w:val="none"/>
              </w:rPr>
              <w:t xml:space="preserve">1</w:t>
            </w:r>
            <w:r>
              <w:rPr>
                <w:rFonts w:hint="eastAsia" w:eastAsia="宋体" w:cs="宋体"/>
                <w:color w:val="000000"/>
                <w:sz w:val="21"/>
                <w:szCs w:val="21"/>
                <w:highlight w:val="none"/>
                <w:lang w:val="en-US" w:eastAsia="zh-CN"/>
              </w:rPr>
              <w:t xml:space="preserve">.</w:t>
            </w:r>
            <w:r>
              <w:rPr>
                <w:rFonts w:hint="eastAsia" w:eastAsia="宋体" w:cs="宋体"/>
                <w:color w:val="000000"/>
                <w:sz w:val="21"/>
                <w:szCs w:val="21"/>
                <w:highlight w:val="none"/>
              </w:rPr>
              <w:t xml:space="preserve">支持限制数据库管理员对未经授权的业务表执行DML操作，同时也限制其进行权限管理操作。</w:t>
            </w:r>
            <w:r>
              <w:rPr>
                <w:rFonts w:eastAsia="宋体" w:cs="宋体"/>
                <w:color w:val="000000"/>
                <w:sz w:val="21"/>
                <w:szCs w:val="21"/>
                <w:highlight w:val="none"/>
              </w:rPr>
            </w:r>
            <w:r/>
          </w:p>
          <w:p>
            <w:pPr>
              <w:pStyle w:val="871"/>
              <w:spacing w:line="264" w:lineRule="auto"/>
              <w:rPr>
                <w:rFonts w:eastAsia="宋体" w:cs="宋体"/>
                <w:color w:val="000000"/>
                <w:sz w:val="21"/>
                <w:szCs w:val="21"/>
                <w:highlight w:val="none"/>
              </w:rPr>
            </w:pPr>
            <w:r>
              <w:rPr>
                <w:rFonts w:hint="eastAsia" w:eastAsia="宋体" w:cs="宋体"/>
                <w:color w:val="000000"/>
                <w:sz w:val="21"/>
                <w:szCs w:val="21"/>
                <w:highlight w:val="none"/>
              </w:rPr>
              <w:t xml:space="preserve">2</w:t>
            </w:r>
            <w:r>
              <w:rPr>
                <w:rFonts w:hint="eastAsia" w:eastAsia="宋体" w:cs="宋体"/>
                <w:color w:val="000000"/>
                <w:sz w:val="21"/>
                <w:szCs w:val="21"/>
                <w:highlight w:val="none"/>
                <w:lang w:val="en-US" w:eastAsia="zh-CN"/>
              </w:rPr>
              <w:t xml:space="preserve">.</w:t>
            </w:r>
            <w:r>
              <w:rPr>
                <w:rFonts w:hint="eastAsia" w:eastAsia="宋体" w:cs="宋体"/>
                <w:color w:val="000000"/>
                <w:sz w:val="21"/>
                <w:szCs w:val="21"/>
                <w:highlight w:val="none"/>
              </w:rPr>
              <w:t xml:space="preserve">共享存储集群的自动存储管理（ASM）支持镜像和条带化功能。用户可以在集群上新建镜像磁盘组，并查看磁盘组的故障组信息和磁盘信息。同时，也可以创建带有镜像和条带属性的数据文件，并通过查询操作获取到镜像属性和条带化信息。</w:t>
            </w:r>
            <w:r>
              <w:rPr>
                <w:rFonts w:eastAsia="宋体" w:cs="宋体"/>
                <w:color w:val="000000"/>
                <w:sz w:val="21"/>
                <w:szCs w:val="21"/>
                <w:highlight w:val="none"/>
              </w:rPr>
            </w:r>
            <w:r/>
          </w:p>
          <w:p>
            <w:pPr>
              <w:pStyle w:val="871"/>
              <w:spacing w:line="264" w:lineRule="auto"/>
              <w:rPr>
                <w:rFonts w:eastAsia="宋体" w:cs="宋体"/>
                <w:color w:val="000000"/>
                <w:sz w:val="21"/>
                <w:szCs w:val="21"/>
                <w:highlight w:val="none"/>
              </w:rPr>
            </w:pPr>
            <w:r>
              <w:rPr>
                <w:rFonts w:hint="eastAsia" w:eastAsia="宋体" w:cs="宋体"/>
                <w:color w:val="000000"/>
                <w:sz w:val="21"/>
                <w:szCs w:val="21"/>
                <w:highlight w:val="none"/>
              </w:rPr>
              <w:t xml:space="preserve">3</w:t>
            </w:r>
            <w:r>
              <w:rPr>
                <w:rFonts w:hint="eastAsia" w:eastAsia="宋体" w:cs="宋体"/>
                <w:color w:val="000000"/>
                <w:sz w:val="21"/>
                <w:szCs w:val="21"/>
                <w:highlight w:val="none"/>
                <w:lang w:val="en-US" w:eastAsia="zh-CN"/>
              </w:rPr>
              <w:t xml:space="preserve">.</w:t>
            </w:r>
            <w:r>
              <w:rPr>
                <w:rFonts w:hint="eastAsia" w:eastAsia="宋体" w:cs="宋体"/>
                <w:color w:val="000000"/>
                <w:sz w:val="21"/>
                <w:szCs w:val="21"/>
                <w:highlight w:val="none"/>
              </w:rPr>
              <w:t xml:space="preserve">支持XQuery语言可用于查询解析XML语言：支持其基础语法含简单路径表达式、通配符、XQuery注释、XML空白处理、轴路径表达式、复杂路径表达式。</w:t>
            </w:r>
            <w:r>
              <w:rPr>
                <w:rFonts w:eastAsia="宋体" w:cs="宋体"/>
                <w:color w:val="000000"/>
                <w:sz w:val="21"/>
                <w:szCs w:val="21"/>
                <w:highlight w:val="none"/>
              </w:rPr>
            </w:r>
            <w:r/>
          </w:p>
          <w:p>
            <w:pPr>
              <w:pStyle w:val="871"/>
              <w:spacing w:line="264" w:lineRule="auto"/>
              <w:rPr>
                <w:rFonts w:eastAsia="宋体" w:cs="宋体"/>
                <w:color w:val="000000"/>
                <w:sz w:val="21"/>
                <w:szCs w:val="21"/>
                <w:highlight w:val="none"/>
              </w:rPr>
            </w:pPr>
            <w:r>
              <w:rPr>
                <w:rFonts w:hint="eastAsia" w:eastAsia="宋体" w:cs="宋体"/>
                <w:color w:val="000000"/>
                <w:sz w:val="21"/>
                <w:szCs w:val="21"/>
                <w:highlight w:val="none"/>
              </w:rPr>
              <w:t xml:space="preserve">4</w:t>
            </w:r>
            <w:r>
              <w:rPr>
                <w:rFonts w:hint="eastAsia" w:eastAsia="宋体" w:cs="宋体"/>
                <w:color w:val="000000"/>
                <w:sz w:val="21"/>
                <w:szCs w:val="21"/>
                <w:highlight w:val="none"/>
                <w:lang w:val="en-US" w:eastAsia="zh-CN"/>
              </w:rPr>
              <w:t xml:space="preserve">.</w:t>
            </w:r>
            <w:r>
              <w:rPr>
                <w:rFonts w:hint="eastAsia" w:eastAsia="宋体" w:cs="宋体"/>
                <w:color w:val="000000"/>
                <w:sz w:val="21"/>
                <w:szCs w:val="21"/>
                <w:highlight w:val="none"/>
              </w:rPr>
              <w:t xml:space="preserve">产品完全自主可控，达到</w:t>
            </w:r>
            <w:r>
              <w:rPr>
                <w:rFonts w:hint="eastAsia" w:eastAsia="宋体" w:cs="宋体"/>
                <w:color w:val="000000"/>
                <w:sz w:val="21"/>
                <w:szCs w:val="21"/>
                <w:highlight w:val="none"/>
                <w:lang w:eastAsia="zh-CN"/>
              </w:rPr>
              <w:t xml:space="preserve">《信息技术产品自主原创测评要求（试行）》</w:t>
            </w:r>
            <w:r>
              <w:rPr>
                <w:rFonts w:hint="eastAsia" w:eastAsia="宋体" w:cs="宋体"/>
                <w:color w:val="000000"/>
                <w:sz w:val="21"/>
                <w:szCs w:val="21"/>
                <w:highlight w:val="none"/>
              </w:rPr>
              <w:t xml:space="preserve">中的要求，且产品核心功能模块的核心源码自主代码比例不低于95%。</w:t>
            </w:r>
            <w:r>
              <w:rPr>
                <w:rFonts w:eastAsia="宋体" w:cs="宋体"/>
                <w:color w:val="000000"/>
                <w:sz w:val="21"/>
                <w:szCs w:val="21"/>
                <w:highlight w:val="none"/>
              </w:rPr>
            </w:r>
            <w:r/>
          </w:p>
          <w:p>
            <w:pPr>
              <w:pStyle w:val="871"/>
              <w:spacing w:line="264" w:lineRule="auto"/>
              <w:rPr>
                <w:rFonts w:hint="eastAsia" w:ascii="Times New Roman" w:hAnsi="Times New Roman" w:eastAsia="宋体" w:cs="宋体"/>
                <w:color w:val="000000"/>
                <w:sz w:val="21"/>
                <w:szCs w:val="21"/>
                <w:highlight w:val="none"/>
                <w:lang w:val="en-US" w:eastAsia="zh-CN" w:bidi="ar-SA"/>
              </w:rPr>
            </w:pPr>
            <w:r>
              <w:rPr>
                <w:rFonts w:hint="eastAsia" w:eastAsia="宋体" w:cs="宋体"/>
                <w:color w:val="000000"/>
                <w:sz w:val="21"/>
                <w:szCs w:val="21"/>
                <w:highlight w:val="none"/>
              </w:rPr>
              <w:t xml:space="preserve">（所提供检测报告中“产品名称和检测内容”与评分细则规定不同时，应提供符合上述要求的内容</w:t>
            </w:r>
            <w:r>
              <w:rPr>
                <w:rFonts w:hint="eastAsia" w:eastAsia="宋体" w:cs="宋体"/>
                <w:color w:val="000000"/>
                <w:sz w:val="21"/>
                <w:szCs w:val="21"/>
                <w:highlight w:val="none"/>
                <w:lang w:eastAsia="zh-CN"/>
              </w:rPr>
              <w:t xml:space="preserve">或功能</w:t>
            </w:r>
            <w:r>
              <w:rPr>
                <w:rFonts w:hint="eastAsia" w:eastAsia="宋体" w:cs="宋体"/>
                <w:color w:val="000000"/>
                <w:sz w:val="21"/>
                <w:szCs w:val="21"/>
                <w:highlight w:val="none"/>
              </w:rPr>
              <w:t xml:space="preserve">说明及关键信息，否则不予认可。为方便评委评审，功能参数应用箭头、标红或下划线等进行明显标注）</w:t>
            </w:r>
            <w:r>
              <w:rPr>
                <w:rFonts w:hint="eastAsia" w:ascii="Times New Roman" w:hAnsi="Times New Roman" w:eastAsia="宋体" w:cs="宋体"/>
                <w:color w:val="000000"/>
                <w:sz w:val="21"/>
                <w:szCs w:val="21"/>
                <w:highlight w:val="none"/>
                <w:lang w:val="en-US" w:eastAsia="zh-CN" w:bidi="ar-SA"/>
              </w:rPr>
            </w:r>
            <w:r/>
          </w:p>
        </w:tc>
        <w:tc>
          <w:tcPr>
            <w:tcW w:w="647"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lang w:val="en-US" w:eastAsia="zh-CN"/>
              </w:rPr>
              <w:t xml:space="preserve">8</w:t>
            </w:r>
            <w:r>
              <w:rPr>
                <w:rFonts w:hint="eastAsia" w:ascii="Times New Roman" w:hAnsi="Times New Roman"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pacing w:val="-6"/>
                <w:sz w:val="21"/>
                <w:szCs w:val="21"/>
              </w:rPr>
              <w:t xml:space="preserve">客</w:t>
            </w:r>
            <w:r>
              <w:rPr>
                <w:rFonts w:hint="eastAsia" w:eastAsia="宋体" w:cs="宋体"/>
                <w:color w:val="000000"/>
                <w:spacing w:val="-4"/>
                <w:sz w:val="21"/>
                <w:szCs w:val="21"/>
              </w:rPr>
              <w:t xml:space="preserve">观分</w:t>
            </w:r>
            <w:r>
              <w:rPr>
                <w:rFonts w:hint="eastAsia" w:ascii="Times New Roman" w:hAnsi="Times New Roman" w:eastAsia="宋体" w:cs="宋体"/>
                <w:color w:val="000000"/>
                <w:sz w:val="21"/>
                <w:szCs w:val="21"/>
                <w:lang w:val="en-US" w:eastAsia="zh-CN" w:bidi="ar-SA"/>
              </w:rPr>
            </w:r>
            <w:r/>
          </w:p>
        </w:tc>
      </w:tr>
      <w:tr>
        <w:trPr>
          <w:trHeight w:val="479"/>
        </w:trPr>
        <w:tc>
          <w:tcPr>
            <w:tcW w:w="519" w:type="dxa"/>
            <w:vAlign w:val="center"/>
            <w:textDirection w:val="lrTb"/>
            <w:noWrap w:val="false"/>
          </w:tcPr>
          <w:p>
            <w:pPr>
              <w:pStyle w:val="871"/>
              <w:jc w:val="center"/>
              <w:spacing w:before="68" w:line="264" w:lineRule="auto"/>
              <w:rPr>
                <w:rFonts w:ascii="Times New Roman" w:hAnsi="Times New Roman" w:eastAsia="宋体" w:cs="宋体"/>
                <w:color w:val="000000"/>
                <w:spacing w:val="-2"/>
                <w:sz w:val="21"/>
                <w:szCs w:val="21"/>
                <w:lang w:val="en-US" w:eastAsia="zh-CN" w:bidi="ar-SA"/>
              </w:rPr>
            </w:pPr>
            <w:r>
              <w:rPr>
                <w:rFonts w:hint="eastAsia" w:eastAsia="宋体" w:cs="宋体"/>
                <w:color w:val="000000"/>
                <w:spacing w:val="-2"/>
                <w:sz w:val="21"/>
                <w:szCs w:val="21"/>
              </w:rPr>
              <w:t xml:space="preserve">2.5</w:t>
            </w:r>
            <w:r>
              <w:rPr>
                <w:rFonts w:ascii="Times New Roman" w:hAnsi="Times New Roman" w:eastAsia="宋体" w:cs="宋体"/>
                <w:color w:val="000000"/>
                <w:spacing w:val="-2"/>
                <w:sz w:val="21"/>
                <w:szCs w:val="21"/>
                <w:lang w:val="en-US" w:eastAsia="zh-CN" w:bidi="ar-SA"/>
              </w:rPr>
            </w:r>
            <w:r/>
          </w:p>
        </w:tc>
        <w:tc>
          <w:tcPr>
            <w:tcW w:w="1179" w:type="dxa"/>
            <w:vAlign w:val="center"/>
            <w:textDirection w:val="lrTb"/>
            <w:noWrap w:val="false"/>
          </w:tcPr>
          <w:p>
            <w:pPr>
              <w:pStyle w:val="871"/>
              <w:spacing w:line="264" w:lineRule="auto"/>
              <w:rPr>
                <w:rFonts w:hint="eastAsia" w:ascii="Times New Roman" w:hAnsi="Times New Roman" w:eastAsia="宋体" w:cs="Times New Roman"/>
                <w:color w:val="000000"/>
                <w:sz w:val="21"/>
                <w:szCs w:val="21"/>
                <w:lang w:val="en-US" w:eastAsia="zh-CN" w:bidi="ar-SA"/>
              </w:rPr>
            </w:pPr>
            <w:r>
              <w:rPr>
                <w:rFonts w:hint="eastAsia" w:eastAsia="宋体" w:cs="Times New Roman"/>
                <w:color w:val="000000"/>
                <w:sz w:val="21"/>
                <w:szCs w:val="21"/>
              </w:rPr>
              <w:t xml:space="preserve">需求理解</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spacing w:line="264" w:lineRule="auto"/>
              <w:rPr>
                <w:rFonts w:eastAsia="宋体" w:cs="宋体"/>
                <w:color w:val="000000"/>
                <w:sz w:val="21"/>
                <w:szCs w:val="21"/>
                <w:lang w:val="en-US"/>
              </w:rPr>
            </w:pPr>
            <w:r>
              <w:rPr>
                <w:rFonts w:hint="eastAsia" w:eastAsia="宋体" w:cs="宋体"/>
                <w:color w:val="000000"/>
                <w:sz w:val="21"/>
                <w:szCs w:val="21"/>
                <w:lang w:val="en-US"/>
              </w:rPr>
              <w:t xml:space="preserve">根据本项目采购需求编制，内容包含：1.业务功能需</w:t>
            </w:r>
            <w:r>
              <w:rPr>
                <w:rFonts w:hint="eastAsia" w:eastAsia="宋体" w:cs="宋体"/>
                <w:color w:val="000000"/>
                <w:sz w:val="21"/>
                <w:szCs w:val="21"/>
                <w:lang w:val="en-US" w:eastAsia="zh-CN"/>
              </w:rPr>
              <w:t xml:space="preserve">求分</w:t>
            </w:r>
            <w:r>
              <w:rPr>
                <w:rFonts w:hint="eastAsia" w:eastAsia="宋体" w:cs="宋体"/>
                <w:color w:val="000000"/>
                <w:sz w:val="21"/>
                <w:szCs w:val="21"/>
                <w:lang w:val="en-US"/>
              </w:rPr>
              <w:t xml:space="preserve">析；2.重点难点分析。以上每项内容逐项评分：</w:t>
            </w:r>
            <w:r>
              <w:rPr>
                <w:rFonts w:eastAsia="宋体" w:cs="宋体"/>
                <w:color w:val="000000"/>
                <w:sz w:val="21"/>
                <w:szCs w:val="21"/>
                <w:lang w:val="en-US"/>
              </w:rPr>
            </w:r>
            <w:r/>
          </w:p>
          <w:p>
            <w:pPr>
              <w:pStyle w:val="871"/>
              <w:spacing w:line="264" w:lineRule="auto"/>
              <w:rPr>
                <w:rFonts w:eastAsia="宋体" w:cs="宋体"/>
                <w:color w:val="000000"/>
                <w:sz w:val="21"/>
                <w:szCs w:val="21"/>
                <w:lang w:val="en-US"/>
              </w:rPr>
            </w:pPr>
            <w:r>
              <w:rPr>
                <w:rFonts w:hint="eastAsia" w:eastAsia="宋体" w:cs="宋体"/>
                <w:color w:val="000000"/>
                <w:sz w:val="21"/>
                <w:szCs w:val="21"/>
                <w:lang w:val="en-US" w:eastAsia="zh-CN"/>
              </w:rPr>
              <w:t xml:space="preserve">分析全面准确</w:t>
            </w:r>
            <w:r>
              <w:rPr>
                <w:rFonts w:hint="eastAsia" w:eastAsia="宋体" w:cs="宋体"/>
                <w:color w:val="000000"/>
                <w:sz w:val="21"/>
                <w:szCs w:val="21"/>
                <w:lang w:val="en-US"/>
              </w:rPr>
              <w:t xml:space="preserve">，且</w:t>
            </w:r>
            <w:r>
              <w:rPr>
                <w:rFonts w:eastAsia="宋体" w:cs="宋体"/>
                <w:color w:val="000000"/>
                <w:sz w:val="21"/>
                <w:szCs w:val="21"/>
                <w:lang w:val="en-US"/>
              </w:rPr>
              <w:t xml:space="preserve">专门针对本项目，</w:t>
            </w:r>
            <w:r>
              <w:rPr>
                <w:rFonts w:hint="eastAsia" w:eastAsia="宋体" w:cs="宋体"/>
                <w:color w:val="000000"/>
                <w:sz w:val="21"/>
                <w:szCs w:val="21"/>
                <w:lang w:val="en-US" w:eastAsia="zh-CN"/>
              </w:rPr>
              <w:t xml:space="preserve">契合</w:t>
            </w:r>
            <w:r>
              <w:rPr>
                <w:rFonts w:eastAsia="宋体" w:cs="宋体"/>
                <w:color w:val="000000"/>
                <w:sz w:val="21"/>
                <w:szCs w:val="21"/>
                <w:lang w:val="en-US"/>
              </w:rPr>
              <w:t xml:space="preserve">采购需求视为符合；</w:t>
            </w:r>
            <w:r>
              <w:rPr>
                <w:rFonts w:hint="eastAsia" w:eastAsia="宋体" w:cs="宋体"/>
                <w:color w:val="000000"/>
                <w:sz w:val="21"/>
                <w:szCs w:val="21"/>
                <w:lang w:val="en-US" w:eastAsia="zh-CN"/>
              </w:rPr>
              <w:t xml:space="preserve">分析</w:t>
            </w:r>
            <w:r>
              <w:rPr>
                <w:rFonts w:eastAsia="宋体" w:cs="宋体"/>
                <w:color w:val="000000"/>
                <w:sz w:val="21"/>
                <w:szCs w:val="21"/>
                <w:lang w:val="en-US"/>
              </w:rPr>
              <w:t xml:space="preserve">内容属于通用类，非专门针对本项目，部分</w:t>
            </w:r>
            <w:r>
              <w:rPr>
                <w:rFonts w:hint="eastAsia" w:eastAsia="宋体" w:cs="宋体"/>
                <w:color w:val="000000"/>
                <w:sz w:val="21"/>
                <w:szCs w:val="21"/>
                <w:lang w:val="en-US" w:eastAsia="zh-CN"/>
              </w:rPr>
              <w:t xml:space="preserve">契合采购需求</w:t>
            </w:r>
            <w:r>
              <w:rPr>
                <w:rFonts w:eastAsia="宋体" w:cs="宋体"/>
                <w:color w:val="000000"/>
                <w:sz w:val="21"/>
                <w:szCs w:val="21"/>
                <w:lang w:val="en-US"/>
              </w:rPr>
              <w:t xml:space="preserve">视为部分符合；</w:t>
            </w:r>
            <w:r>
              <w:rPr>
                <w:rFonts w:hint="eastAsia" w:eastAsia="宋体" w:cs="宋体"/>
                <w:color w:val="000000"/>
                <w:sz w:val="21"/>
                <w:szCs w:val="21"/>
                <w:lang w:val="en-US" w:eastAsia="zh-CN"/>
              </w:rPr>
              <w:t xml:space="preserve">分析</w:t>
            </w:r>
            <w:r>
              <w:rPr>
                <w:rFonts w:eastAsia="宋体" w:cs="宋体"/>
                <w:color w:val="000000"/>
                <w:sz w:val="21"/>
                <w:szCs w:val="21"/>
                <w:lang w:val="en-US"/>
              </w:rPr>
              <w:t xml:space="preserve">内容非专门针对本项目</w:t>
            </w:r>
            <w:r>
              <w:rPr>
                <w:rFonts w:hint="eastAsia" w:eastAsia="宋体" w:cs="宋体"/>
                <w:color w:val="000000"/>
                <w:sz w:val="21"/>
                <w:szCs w:val="21"/>
                <w:lang w:val="en-US" w:eastAsia="zh-CN"/>
              </w:rPr>
              <w:t xml:space="preserve">，脱离</w:t>
            </w:r>
            <w:r>
              <w:rPr>
                <w:rFonts w:eastAsia="宋体" w:cs="宋体"/>
                <w:color w:val="000000"/>
                <w:sz w:val="21"/>
                <w:szCs w:val="21"/>
                <w:lang w:val="en-US"/>
              </w:rPr>
              <w:t xml:space="preserve">采购需求视为不符合。</w:t>
            </w:r>
            <w:r>
              <w:rPr>
                <w:rFonts w:eastAsia="宋体" w:cs="宋体"/>
                <w:color w:val="000000"/>
                <w:sz w:val="21"/>
                <w:szCs w:val="21"/>
                <w:lang w:val="en-US"/>
              </w:rPr>
            </w:r>
            <w:r/>
          </w:p>
          <w:p>
            <w:pPr>
              <w:pStyle w:val="871"/>
              <w:spacing w:line="264" w:lineRule="auto"/>
              <w:rPr>
                <w:rFonts w:hint="eastAsia" w:ascii="Times New Roman" w:hAnsi="Times New Roman" w:eastAsia="宋体" w:cs="Times New Roman"/>
                <w:color w:val="000000"/>
                <w:sz w:val="21"/>
                <w:szCs w:val="21"/>
                <w:lang w:val="en-US" w:eastAsia="zh-CN" w:bidi="ar"/>
              </w:rPr>
            </w:pPr>
            <w:r>
              <w:rPr>
                <w:rFonts w:hint="eastAsia" w:eastAsia="宋体" w:cs="宋体"/>
                <w:color w:val="000000"/>
                <w:sz w:val="21"/>
                <w:szCs w:val="21"/>
                <w:lang w:val="en-US"/>
              </w:rPr>
              <w:t xml:space="preserve">上述每项内容</w:t>
            </w:r>
            <w:r>
              <w:rPr>
                <w:rFonts w:eastAsia="宋体" w:cs="宋体"/>
                <w:color w:val="000000"/>
                <w:sz w:val="21"/>
                <w:szCs w:val="21"/>
                <w:lang w:val="en-US"/>
              </w:rPr>
              <w:t xml:space="preserve">符合得</w:t>
            </w:r>
            <w:r>
              <w:rPr>
                <w:rFonts w:hint="eastAsia" w:eastAsia="宋体" w:cs="宋体"/>
                <w:color w:val="000000"/>
                <w:sz w:val="21"/>
                <w:szCs w:val="21"/>
                <w:lang w:val="en-US"/>
              </w:rPr>
              <w:t xml:space="preserve">2</w:t>
            </w:r>
            <w:r>
              <w:rPr>
                <w:rFonts w:eastAsia="宋体" w:cs="宋体"/>
                <w:color w:val="000000"/>
                <w:sz w:val="21"/>
                <w:szCs w:val="21"/>
                <w:lang w:val="en-US"/>
              </w:rPr>
              <w:t xml:space="preserve">分；部分符合得</w:t>
            </w:r>
            <w:r>
              <w:rPr>
                <w:rFonts w:hint="eastAsia" w:eastAsia="宋体" w:cs="宋体"/>
                <w:color w:val="000000"/>
                <w:sz w:val="21"/>
                <w:szCs w:val="21"/>
                <w:lang w:val="en-US"/>
              </w:rPr>
              <w:t xml:space="preserve">1</w:t>
            </w:r>
            <w:r>
              <w:rPr>
                <w:rFonts w:eastAsia="宋体" w:cs="宋体"/>
                <w:color w:val="000000"/>
                <w:sz w:val="21"/>
                <w:szCs w:val="21"/>
                <w:lang w:val="en-US"/>
              </w:rPr>
              <w:t xml:space="preserve">分；不符合或不提供不得分。</w:t>
            </w:r>
            <w:r>
              <w:rPr>
                <w:rFonts w:hint="eastAsia" w:ascii="Times New Roman" w:hAnsi="Times New Roman" w:eastAsia="宋体" w:cs="Times New Roman"/>
                <w:color w:val="000000"/>
                <w:sz w:val="21"/>
                <w:szCs w:val="21"/>
                <w:lang w:val="en-US" w:eastAsia="zh-CN" w:bidi="ar"/>
              </w:rPr>
            </w:r>
            <w:r/>
          </w:p>
        </w:tc>
        <w:tc>
          <w:tcPr>
            <w:tcW w:w="647"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lang w:val="en-US" w:eastAsia="zh-CN"/>
              </w:rPr>
              <w:t xml:space="preserve">4</w:t>
            </w:r>
            <w:r>
              <w:rPr>
                <w:rFonts w:hint="eastAsia" w:ascii="Times New Roman" w:hAnsi="Times New Roman"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pacing w:val="-4"/>
                <w:sz w:val="21"/>
                <w:szCs w:val="21"/>
              </w:rPr>
              <w:t xml:space="preserve">主观分</w:t>
            </w:r>
            <w:r>
              <w:rPr>
                <w:rFonts w:hint="eastAsia" w:ascii="Times New Roman" w:hAnsi="Times New Roman" w:eastAsia="宋体" w:cs="宋体"/>
                <w:color w:val="000000"/>
                <w:sz w:val="21"/>
                <w:szCs w:val="21"/>
                <w:lang w:val="en-US" w:eastAsia="zh-CN" w:bidi="ar-SA"/>
              </w:rPr>
            </w:r>
            <w:r/>
          </w:p>
        </w:tc>
      </w:tr>
      <w:tr>
        <w:trPr>
          <w:trHeight w:val="479"/>
        </w:trPr>
        <w:tc>
          <w:tcPr>
            <w:tcW w:w="519" w:type="dxa"/>
            <w:vAlign w:val="center"/>
            <w:textDirection w:val="lrTb"/>
            <w:noWrap w:val="false"/>
          </w:tcPr>
          <w:p>
            <w:pPr>
              <w:pStyle w:val="871"/>
              <w:jc w:val="center"/>
              <w:spacing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2.6</w:t>
            </w:r>
            <w:r>
              <w:rPr>
                <w:rFonts w:hint="eastAsia" w:ascii="Times New Roman" w:hAnsi="Times New Roman" w:eastAsia="宋体" w:cs="宋体"/>
                <w:color w:val="000000"/>
                <w:sz w:val="21"/>
                <w:szCs w:val="21"/>
                <w:lang w:val="en-US" w:eastAsia="zh-CN" w:bidi="ar-SA"/>
              </w:rPr>
            </w:r>
            <w:r/>
          </w:p>
        </w:tc>
        <w:tc>
          <w:tcPr>
            <w:tcW w:w="1179" w:type="dxa"/>
            <w:vAlign w:val="center"/>
            <w:textDirection w:val="lrTb"/>
            <w:noWrap w:val="false"/>
          </w:tcPr>
          <w:p>
            <w:pPr>
              <w:pStyle w:val="871"/>
              <w:spacing w:line="264" w:lineRule="auto"/>
              <w:rPr>
                <w:rFonts w:hint="eastAsia" w:ascii="Times New Roman" w:hAnsi="Times New Roman" w:eastAsia="宋体" w:cs="Times New Roman"/>
                <w:color w:val="000000"/>
                <w:sz w:val="21"/>
                <w:szCs w:val="21"/>
                <w:lang w:val="en-US" w:eastAsia="zh-CN" w:bidi="ar-SA"/>
              </w:rPr>
            </w:pPr>
            <w:r>
              <w:rPr>
                <w:rFonts w:hint="eastAsia" w:eastAsia="宋体" w:cs="Times New Roman"/>
                <w:color w:val="000000"/>
                <w:sz w:val="21"/>
                <w:szCs w:val="21"/>
              </w:rPr>
              <w:t xml:space="preserve">总体技术方案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left"/>
              <w:spacing w:line="264" w:lineRule="auto"/>
              <w:widowControl/>
              <w:rPr>
                <w:rFonts w:eastAsia="宋体" w:cs="宋体"/>
                <w:color w:val="000000"/>
                <w:sz w:val="21"/>
                <w:szCs w:val="21"/>
                <w:lang w:val="en-US"/>
              </w:rPr>
            </w:pPr>
            <w:r>
              <w:rPr>
                <w:rFonts w:hint="eastAsia" w:eastAsia="宋体" w:cs="宋体"/>
                <w:color w:val="000000"/>
                <w:sz w:val="21"/>
                <w:szCs w:val="21"/>
                <w:lang w:val="en-US"/>
              </w:rPr>
              <w:t xml:space="preserve">根据本项目采购需求编制方案，内容包含：1.总体架构和性能设计；2.系统部署和安全防护设计。以上每项内容逐项评分：</w:t>
            </w:r>
            <w:r>
              <w:rPr>
                <w:rFonts w:eastAsia="宋体" w:cs="宋体"/>
                <w:color w:val="000000"/>
                <w:sz w:val="21"/>
                <w:szCs w:val="21"/>
                <w:lang w:val="en-US"/>
              </w:rPr>
            </w:r>
            <w:r/>
          </w:p>
          <w:p>
            <w:pPr>
              <w:pStyle w:val="871"/>
              <w:jc w:val="left"/>
              <w:spacing w:line="264" w:lineRule="auto"/>
              <w:widowControl/>
              <w:rPr>
                <w:rFonts w:eastAsia="宋体" w:cs="宋体"/>
                <w:color w:val="000000"/>
                <w:sz w:val="21"/>
                <w:szCs w:val="21"/>
                <w:lang w:val="en-US"/>
              </w:rPr>
            </w:pPr>
            <w:r>
              <w:rPr>
                <w:rFonts w:hint="eastAsia" w:eastAsia="宋体" w:cs="宋体"/>
                <w:color w:val="000000"/>
                <w:sz w:val="21"/>
                <w:szCs w:val="21"/>
                <w:lang w:val="en-US" w:eastAsia="zh-CN"/>
              </w:rPr>
              <w:t xml:space="preserve">设计思路科学、技术先进可行</w:t>
            </w:r>
            <w:r>
              <w:rPr>
                <w:rFonts w:hint="eastAsia" w:eastAsia="宋体" w:cs="宋体"/>
                <w:color w:val="000000"/>
                <w:sz w:val="21"/>
                <w:szCs w:val="21"/>
                <w:lang w:val="en-US"/>
              </w:rPr>
              <w:t xml:space="preserve">，且</w:t>
            </w:r>
            <w:r>
              <w:rPr>
                <w:rFonts w:eastAsia="宋体" w:cs="宋体"/>
                <w:color w:val="000000"/>
                <w:sz w:val="21"/>
                <w:szCs w:val="21"/>
                <w:lang w:val="en-US"/>
              </w:rPr>
              <w:t xml:space="preserve">专门针对本项目，</w:t>
            </w:r>
            <w:r>
              <w:rPr>
                <w:rFonts w:hint="eastAsia" w:eastAsia="宋体" w:cs="宋体"/>
                <w:color w:val="000000"/>
                <w:sz w:val="21"/>
                <w:szCs w:val="21"/>
                <w:lang w:val="en-US" w:eastAsia="zh-CN"/>
              </w:rPr>
              <w:t xml:space="preserve">契合</w:t>
            </w:r>
            <w:r>
              <w:rPr>
                <w:rFonts w:eastAsia="宋体" w:cs="宋体"/>
                <w:color w:val="000000"/>
                <w:sz w:val="21"/>
                <w:szCs w:val="21"/>
                <w:lang w:val="en-US"/>
              </w:rPr>
              <w:t xml:space="preserve">采购需求视为符合；方案内容属于通用类，非专门针对本项目，部分</w:t>
            </w:r>
            <w:r>
              <w:rPr>
                <w:rFonts w:hint="eastAsia" w:eastAsia="宋体" w:cs="宋体"/>
                <w:color w:val="000000"/>
                <w:sz w:val="21"/>
                <w:szCs w:val="21"/>
                <w:lang w:val="en-US" w:eastAsia="zh-CN"/>
              </w:rPr>
              <w:t xml:space="preserve">契合采购需求</w:t>
            </w:r>
            <w:r>
              <w:rPr>
                <w:rFonts w:eastAsia="宋体" w:cs="宋体"/>
                <w:color w:val="000000"/>
                <w:sz w:val="21"/>
                <w:szCs w:val="21"/>
                <w:lang w:val="en-US"/>
              </w:rPr>
              <w:t xml:space="preserve">视为部分符合；方案内容非专门针对本项目</w:t>
            </w:r>
            <w:r>
              <w:rPr>
                <w:rFonts w:hint="eastAsia" w:eastAsia="宋体" w:cs="宋体"/>
                <w:color w:val="000000"/>
                <w:sz w:val="21"/>
                <w:szCs w:val="21"/>
                <w:lang w:val="en-US" w:eastAsia="zh-CN"/>
              </w:rPr>
              <w:t xml:space="preserve">，脱离</w:t>
            </w:r>
            <w:r>
              <w:rPr>
                <w:rFonts w:eastAsia="宋体" w:cs="宋体"/>
                <w:color w:val="000000"/>
                <w:sz w:val="21"/>
                <w:szCs w:val="21"/>
                <w:lang w:val="en-US"/>
              </w:rPr>
              <w:t xml:space="preserve">采购需求视为不符合。</w:t>
            </w:r>
            <w:r>
              <w:rPr>
                <w:rFonts w:eastAsia="宋体" w:cs="宋体"/>
                <w:color w:val="000000"/>
                <w:sz w:val="21"/>
                <w:szCs w:val="21"/>
                <w:lang w:val="en-US"/>
              </w:rPr>
            </w:r>
            <w:r/>
          </w:p>
          <w:p>
            <w:pPr>
              <w:pStyle w:val="871"/>
              <w:jc w:val="left"/>
              <w:spacing w:line="264" w:lineRule="auto"/>
              <w:widowControl/>
              <w:rPr>
                <w:rFonts w:ascii="Times New Roman" w:hAnsi="Times New Roman" w:eastAsia="宋体" w:cs="Times New Roman"/>
                <w:color w:val="000000"/>
                <w:sz w:val="21"/>
                <w:szCs w:val="21"/>
                <w:lang w:val="en-US" w:eastAsia="zh-CN" w:bidi="ar-SA"/>
              </w:rPr>
            </w:pPr>
            <w:r>
              <w:rPr>
                <w:rFonts w:hint="eastAsia" w:eastAsia="宋体" w:cs="宋体"/>
                <w:color w:val="000000"/>
                <w:sz w:val="21"/>
                <w:szCs w:val="21"/>
                <w:lang w:val="en-US"/>
              </w:rPr>
              <w:t xml:space="preserve">上述每项内容</w:t>
            </w:r>
            <w:r>
              <w:rPr>
                <w:rFonts w:eastAsia="宋体" w:cs="宋体"/>
                <w:color w:val="000000"/>
                <w:sz w:val="21"/>
                <w:szCs w:val="21"/>
                <w:lang w:val="en-US"/>
              </w:rPr>
              <w:t xml:space="preserve">符合得</w:t>
            </w:r>
            <w:r>
              <w:rPr>
                <w:rFonts w:hint="eastAsia" w:eastAsia="宋体" w:cs="宋体"/>
                <w:color w:val="000000"/>
                <w:sz w:val="21"/>
                <w:szCs w:val="21"/>
                <w:lang w:val="en-US"/>
              </w:rPr>
              <w:t xml:space="preserve">2</w:t>
            </w:r>
            <w:r>
              <w:rPr>
                <w:rFonts w:eastAsia="宋体" w:cs="宋体"/>
                <w:color w:val="000000"/>
                <w:sz w:val="21"/>
                <w:szCs w:val="21"/>
                <w:lang w:val="en-US"/>
              </w:rPr>
              <w:t xml:space="preserve">分；部分符合得</w:t>
            </w:r>
            <w:r>
              <w:rPr>
                <w:rFonts w:hint="eastAsia" w:eastAsia="宋体" w:cs="宋体"/>
                <w:color w:val="000000"/>
                <w:sz w:val="21"/>
                <w:szCs w:val="21"/>
                <w:lang w:val="en-US"/>
              </w:rPr>
              <w:t xml:space="preserve">1</w:t>
            </w:r>
            <w:r>
              <w:rPr>
                <w:rFonts w:eastAsia="宋体" w:cs="宋体"/>
                <w:color w:val="000000"/>
                <w:sz w:val="21"/>
                <w:szCs w:val="21"/>
                <w:lang w:val="en-US"/>
              </w:rPr>
              <w:t xml:space="preserve">分；不符合或不提供不得分。</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4</w:t>
            </w:r>
            <w:r>
              <w:rPr>
                <w:rFonts w:hint="eastAsia" w:ascii="Times New Roman" w:hAnsi="Times New Roman"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Times New Roman" w:hAnsi="Times New Roman" w:eastAsia="宋体" w:cs="宋体"/>
                <w:color w:val="000000"/>
                <w:spacing w:val="-6"/>
                <w:sz w:val="21"/>
                <w:szCs w:val="21"/>
                <w:lang w:val="en-US" w:eastAsia="zh-CN" w:bidi="ar-SA"/>
              </w:rPr>
            </w:pPr>
            <w:r>
              <w:rPr>
                <w:rFonts w:hint="eastAsia" w:eastAsia="宋体" w:cs="宋体"/>
                <w:color w:val="000000"/>
                <w:spacing w:val="-6"/>
                <w:sz w:val="21"/>
                <w:szCs w:val="21"/>
              </w:rPr>
              <w:t xml:space="preserve">主观分</w:t>
            </w:r>
            <w:r>
              <w:rPr>
                <w:rFonts w:hint="eastAsia" w:ascii="Times New Roman" w:hAnsi="Times New Roman" w:eastAsia="宋体" w:cs="宋体"/>
                <w:color w:val="000000"/>
                <w:spacing w:val="-6"/>
                <w:sz w:val="21"/>
                <w:szCs w:val="21"/>
                <w:lang w:val="en-US" w:eastAsia="zh-CN" w:bidi="ar-SA"/>
              </w:rPr>
            </w:r>
            <w:r/>
          </w:p>
        </w:tc>
      </w:tr>
      <w:tr>
        <w:trPr>
          <w:trHeight w:val="479"/>
        </w:trPr>
        <w:tc>
          <w:tcPr>
            <w:tcW w:w="519" w:type="dxa"/>
            <w:vAlign w:val="center"/>
            <w:textDirection w:val="lrTb"/>
            <w:noWrap w:val="false"/>
          </w:tcPr>
          <w:p>
            <w:pPr>
              <w:pStyle w:val="871"/>
              <w:jc w:val="center"/>
              <w:spacing w:before="68" w:line="264" w:lineRule="auto"/>
              <w:rPr>
                <w:rFonts w:hint="eastAsia" w:ascii="Times New Roman" w:hAnsi="Times New Roman" w:eastAsia="宋体" w:cs="宋体"/>
                <w:color w:val="000000"/>
                <w:spacing w:val="-2"/>
                <w:sz w:val="21"/>
                <w:szCs w:val="21"/>
                <w:lang w:val="en-US" w:eastAsia="zh-CN" w:bidi="ar-SA"/>
              </w:rPr>
            </w:pPr>
            <w:r>
              <w:rPr>
                <w:rFonts w:hint="eastAsia" w:eastAsia="宋体" w:cs="宋体"/>
                <w:color w:val="000000"/>
                <w:spacing w:val="-2"/>
                <w:sz w:val="21"/>
                <w:szCs w:val="21"/>
              </w:rPr>
              <w:t xml:space="preserve">2.7</w:t>
            </w:r>
            <w:r>
              <w:rPr>
                <w:rFonts w:hint="eastAsia" w:ascii="Times New Roman" w:hAnsi="Times New Roman" w:eastAsia="宋体" w:cs="宋体"/>
                <w:color w:val="000000"/>
                <w:spacing w:val="-2"/>
                <w:sz w:val="21"/>
                <w:szCs w:val="21"/>
                <w:lang w:val="en-US" w:eastAsia="zh-CN" w:bidi="ar-SA"/>
              </w:rPr>
            </w:r>
            <w:r/>
          </w:p>
        </w:tc>
        <w:tc>
          <w:tcPr>
            <w:tcW w:w="1179" w:type="dxa"/>
            <w:vAlign w:val="center"/>
            <w:textDirection w:val="lrTb"/>
            <w:noWrap w:val="false"/>
          </w:tcPr>
          <w:p>
            <w:pPr>
              <w:pStyle w:val="871"/>
              <w:spacing w:line="264" w:lineRule="auto"/>
              <w:rPr>
                <w:rFonts w:hint="eastAsia" w:ascii="Times New Roman" w:hAnsi="Times New Roman" w:eastAsia="宋体" w:cs="Times New Roman"/>
                <w:color w:val="000000"/>
                <w:sz w:val="21"/>
                <w:szCs w:val="21"/>
                <w:lang w:val="en-US" w:eastAsia="zh-CN" w:bidi="ar-SA"/>
              </w:rPr>
            </w:pPr>
            <w:r>
              <w:rPr>
                <w:rFonts w:hint="eastAsia" w:eastAsia="宋体" w:cs="Times New Roman"/>
                <w:color w:val="000000"/>
                <w:sz w:val="21"/>
                <w:szCs w:val="21"/>
                <w:lang w:bidi="ar"/>
              </w:rPr>
              <w:t xml:space="preserve">数据同步方案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left"/>
              <w:spacing w:line="264" w:lineRule="auto"/>
              <w:widowControl/>
              <w:rPr>
                <w:rFonts w:hint="eastAsia" w:eastAsia="宋体" w:cs="Times New Roman"/>
                <w:color w:val="000000"/>
                <w:sz w:val="21"/>
                <w:szCs w:val="21"/>
                <w:lang w:val="en-US"/>
              </w:rPr>
            </w:pPr>
            <w:r>
              <w:rPr>
                <w:rFonts w:hint="eastAsia" w:eastAsia="宋体" w:cs="Times New Roman"/>
                <w:color w:val="000000"/>
                <w:sz w:val="21"/>
                <w:szCs w:val="21"/>
                <w:lang w:val="en-US"/>
              </w:rPr>
              <w:t xml:space="preserve">根据本项目采购需求编制方案，内容包含：1.数据同步流程；2.权限控制。以上每项内容逐项评分：</w:t>
            </w:r>
            <w:r>
              <w:rPr>
                <w:rFonts w:hint="eastAsia" w:eastAsia="宋体" w:cs="Times New Roman"/>
                <w:color w:val="000000"/>
                <w:sz w:val="21"/>
                <w:szCs w:val="21"/>
                <w:lang w:val="en-US"/>
              </w:rPr>
            </w:r>
            <w:r/>
          </w:p>
          <w:p>
            <w:pPr>
              <w:pStyle w:val="871"/>
              <w:jc w:val="left"/>
              <w:spacing w:line="264" w:lineRule="auto"/>
              <w:widowControl/>
              <w:rPr>
                <w:rFonts w:hint="eastAsia" w:eastAsia="宋体" w:cs="Times New Roman"/>
                <w:color w:val="000000"/>
                <w:sz w:val="21"/>
                <w:szCs w:val="21"/>
                <w:lang w:val="en-US"/>
              </w:rPr>
            </w:pPr>
            <w:r>
              <w:rPr>
                <w:rFonts w:hint="eastAsia" w:eastAsia="宋体" w:cs="Times New Roman"/>
                <w:color w:val="000000"/>
                <w:sz w:val="21"/>
                <w:szCs w:val="21"/>
                <w:lang w:val="en-US" w:eastAsia="zh-CN"/>
              </w:rPr>
              <w:t xml:space="preserve">方案内容全面、可行性强，</w:t>
            </w:r>
            <w:r>
              <w:rPr>
                <w:rFonts w:hint="eastAsia" w:eastAsia="宋体" w:cs="Times New Roman"/>
                <w:color w:val="000000"/>
                <w:sz w:val="21"/>
                <w:szCs w:val="21"/>
                <w:lang w:val="en-US"/>
              </w:rPr>
              <w:t xml:space="preserve">且专门针对本项目，</w:t>
            </w:r>
            <w:r>
              <w:rPr>
                <w:rFonts w:hint="eastAsia" w:eastAsia="宋体" w:cs="Times New Roman"/>
                <w:color w:val="000000"/>
                <w:sz w:val="21"/>
                <w:szCs w:val="21"/>
                <w:lang w:val="en-US" w:eastAsia="zh-CN"/>
              </w:rPr>
              <w:t xml:space="preserve">契合</w:t>
            </w:r>
            <w:r>
              <w:rPr>
                <w:rFonts w:hint="eastAsia" w:eastAsia="宋体" w:cs="Times New Roman"/>
                <w:color w:val="000000"/>
                <w:sz w:val="21"/>
                <w:szCs w:val="21"/>
                <w:lang w:val="en-US"/>
              </w:rPr>
              <w:t xml:space="preserve">采购需求视为符合；方案内容属于通用类，非专门针对本项目，部分</w:t>
            </w:r>
            <w:r>
              <w:rPr>
                <w:rFonts w:hint="eastAsia" w:eastAsia="宋体" w:cs="Times New Roman"/>
                <w:color w:val="000000"/>
                <w:sz w:val="21"/>
                <w:szCs w:val="21"/>
                <w:lang w:val="en-US" w:eastAsia="zh-CN"/>
              </w:rPr>
              <w:t xml:space="preserve">契合采购需求</w:t>
            </w:r>
            <w:r>
              <w:rPr>
                <w:rFonts w:hint="eastAsia" w:eastAsia="宋体" w:cs="Times New Roman"/>
                <w:color w:val="000000"/>
                <w:sz w:val="21"/>
                <w:szCs w:val="21"/>
                <w:lang w:val="en-US"/>
              </w:rPr>
              <w:t xml:space="preserve">视为部分符合；方案内容非专门针对本项目</w:t>
            </w:r>
            <w:r>
              <w:rPr>
                <w:rFonts w:hint="eastAsia" w:eastAsia="宋体" w:cs="Times New Roman"/>
                <w:color w:val="000000"/>
                <w:sz w:val="21"/>
                <w:szCs w:val="21"/>
                <w:lang w:val="en-US" w:eastAsia="zh-CN"/>
              </w:rPr>
              <w:t xml:space="preserve">，脱离</w:t>
            </w:r>
            <w:r>
              <w:rPr>
                <w:rFonts w:hint="eastAsia" w:eastAsia="宋体" w:cs="Times New Roman"/>
                <w:color w:val="000000"/>
                <w:sz w:val="21"/>
                <w:szCs w:val="21"/>
                <w:lang w:val="en-US"/>
              </w:rPr>
              <w:t xml:space="preserve">采购需求视为不符合。</w:t>
            </w:r>
            <w:r>
              <w:rPr>
                <w:rFonts w:hint="eastAsia" w:eastAsia="宋体" w:cs="Times New Roman"/>
                <w:color w:val="000000"/>
                <w:sz w:val="21"/>
                <w:szCs w:val="21"/>
                <w:lang w:val="en-US"/>
              </w:rPr>
            </w:r>
            <w:r/>
          </w:p>
          <w:p>
            <w:pPr>
              <w:pStyle w:val="871"/>
              <w:jc w:val="left"/>
              <w:spacing w:line="264" w:lineRule="auto"/>
              <w:widowControl/>
              <w:rPr>
                <w:rFonts w:ascii="Times New Roman" w:hAnsi="Times New Roman" w:eastAsia="宋体" w:cs="宋体"/>
                <w:color w:val="000000"/>
                <w:sz w:val="21"/>
                <w:szCs w:val="21"/>
                <w:lang w:val="zh-CN" w:eastAsia="zh-CN" w:bidi="ar-SA"/>
              </w:rPr>
            </w:pPr>
            <w:r>
              <w:rPr>
                <w:rFonts w:hint="eastAsia" w:eastAsia="宋体" w:cs="Times New Roman"/>
                <w:color w:val="000000"/>
                <w:sz w:val="21"/>
                <w:szCs w:val="21"/>
                <w:lang w:val="en-US"/>
              </w:rPr>
              <w:t xml:space="preserve">上述每项内容符合得2分；部分符合得1分；不符合或不提供不得分</w:t>
            </w:r>
            <w:r>
              <w:rPr>
                <w:rFonts w:hint="eastAsia" w:eastAsia="宋体" w:cs="Times New Roman"/>
                <w:color w:val="000000"/>
                <w:sz w:val="21"/>
                <w:szCs w:val="21"/>
                <w:lang w:val="en-US" w:eastAsia="zh-CN"/>
              </w:rPr>
              <w:t xml:space="preserve">。</w:t>
            </w:r>
            <w:r>
              <w:rPr>
                <w:rFonts w:ascii="Times New Roman" w:hAnsi="Times New Roman" w:eastAsia="宋体" w:cs="宋体"/>
                <w:color w:val="000000"/>
                <w:sz w:val="21"/>
                <w:szCs w:val="21"/>
                <w:lang w:val="zh-CN" w:eastAsia="zh-CN" w:bidi="ar-SA"/>
              </w:rPr>
            </w:r>
            <w:r/>
          </w:p>
        </w:tc>
        <w:tc>
          <w:tcPr>
            <w:tcW w:w="647"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4</w:t>
            </w:r>
            <w:r>
              <w:rPr>
                <w:rFonts w:hint="eastAsia" w:ascii="Times New Roman" w:hAnsi="Times New Roman"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Times New Roman" w:hAnsi="Times New Roman" w:eastAsia="宋体" w:cs="宋体"/>
                <w:color w:val="000000"/>
                <w:spacing w:val="-6"/>
                <w:sz w:val="21"/>
                <w:szCs w:val="21"/>
                <w:lang w:val="en-US" w:eastAsia="zh-CN" w:bidi="ar-SA"/>
              </w:rPr>
            </w:pPr>
            <w:r>
              <w:rPr>
                <w:rFonts w:hint="eastAsia" w:eastAsia="宋体" w:cs="宋体"/>
                <w:color w:val="000000"/>
                <w:spacing w:val="-6"/>
                <w:sz w:val="21"/>
                <w:szCs w:val="21"/>
              </w:rPr>
              <w:t xml:space="preserve">主观分</w:t>
            </w:r>
            <w:r>
              <w:rPr>
                <w:rFonts w:hint="eastAsia" w:ascii="Times New Roman" w:hAnsi="Times New Roman" w:eastAsia="宋体" w:cs="宋体"/>
                <w:color w:val="000000"/>
                <w:spacing w:val="-6"/>
                <w:sz w:val="21"/>
                <w:szCs w:val="21"/>
                <w:lang w:val="en-US" w:eastAsia="zh-CN" w:bidi="ar-SA"/>
              </w:rPr>
            </w:r>
            <w:r/>
          </w:p>
        </w:tc>
      </w:tr>
      <w:tr>
        <w:trPr>
          <w:trHeight w:val="0"/>
        </w:trPr>
        <w:tc>
          <w:tcPr>
            <w:tcW w:w="519" w:type="dxa"/>
            <w:vAlign w:val="center"/>
            <w:textDirection w:val="lrTb"/>
            <w:noWrap w:val="false"/>
          </w:tcPr>
          <w:p>
            <w:pPr>
              <w:pStyle w:val="871"/>
              <w:jc w:val="center"/>
              <w:spacing w:before="68" w:line="264" w:lineRule="auto"/>
              <w:rPr>
                <w:rFonts w:hint="eastAsia" w:ascii="Times New Roman" w:hAnsi="Times New Roman" w:eastAsia="宋体" w:cs="宋体"/>
                <w:color w:val="000000"/>
                <w:spacing w:val="-2"/>
                <w:sz w:val="21"/>
                <w:szCs w:val="21"/>
                <w:lang w:val="en-US" w:eastAsia="zh-CN" w:bidi="ar-SA"/>
              </w:rPr>
            </w:pPr>
            <w:r>
              <w:rPr>
                <w:rFonts w:hint="eastAsia" w:eastAsia="宋体" w:cs="宋体"/>
                <w:color w:val="000000"/>
                <w:spacing w:val="-2"/>
                <w:sz w:val="21"/>
                <w:szCs w:val="21"/>
              </w:rPr>
              <w:t xml:space="preserve">2.8</w:t>
            </w:r>
            <w:r>
              <w:rPr>
                <w:rFonts w:hint="eastAsia" w:ascii="Times New Roman" w:hAnsi="Times New Roman" w:eastAsia="宋体" w:cs="宋体"/>
                <w:color w:val="000000"/>
                <w:spacing w:val="-2"/>
                <w:sz w:val="21"/>
                <w:szCs w:val="21"/>
                <w:lang w:val="en-US" w:eastAsia="zh-CN" w:bidi="ar-SA"/>
              </w:rPr>
            </w:r>
            <w:r/>
          </w:p>
        </w:tc>
        <w:tc>
          <w:tcPr>
            <w:tcW w:w="1179" w:type="dxa"/>
            <w:vAlign w:val="center"/>
            <w:textDirection w:val="lrTb"/>
            <w:noWrap w:val="false"/>
          </w:tcPr>
          <w:p>
            <w:pPr>
              <w:pStyle w:val="871"/>
              <w:spacing w:line="264" w:lineRule="auto"/>
              <w:rPr>
                <w:rFonts w:hint="eastAsia" w:ascii="Times New Roman" w:hAnsi="Times New Roman" w:eastAsia="宋体" w:cs="Times New Roman"/>
                <w:color w:val="000000"/>
                <w:sz w:val="21"/>
                <w:szCs w:val="21"/>
                <w:lang w:val="en-US" w:eastAsia="zh-CN" w:bidi="ar"/>
              </w:rPr>
            </w:pPr>
            <w:r>
              <w:rPr>
                <w:rFonts w:hint="eastAsia" w:eastAsia="宋体" w:cs="Times New Roman"/>
                <w:color w:val="000000"/>
                <w:sz w:val="21"/>
                <w:szCs w:val="21"/>
                <w:lang w:bidi="ar"/>
              </w:rPr>
              <w:t xml:space="preserve">视频演示</w:t>
            </w:r>
            <w:r>
              <w:rPr>
                <w:rFonts w:hint="eastAsia" w:ascii="Times New Roman" w:hAnsi="Times New Roman" w:eastAsia="宋体" w:cs="Times New Roman"/>
                <w:color w:val="000000"/>
                <w:sz w:val="21"/>
                <w:szCs w:val="21"/>
                <w:lang w:val="en-US" w:eastAsia="zh-CN" w:bidi="ar"/>
              </w:rPr>
            </w:r>
            <w:r/>
          </w:p>
        </w:tc>
        <w:tc>
          <w:tcPr>
            <w:tcW w:w="6330" w:type="dxa"/>
            <w:vAlign w:val="center"/>
            <w:textDirection w:val="lrTb"/>
            <w:noWrap w:val="false"/>
          </w:tcPr>
          <w:p>
            <w:pPr>
              <w:pStyle w:val="871"/>
              <w:jc w:val="left"/>
              <w:spacing w:line="264" w:lineRule="auto"/>
              <w:widowControl/>
              <w:rPr>
                <w:rFonts w:hint="eastAsia" w:eastAsia="宋体" w:cs="Times New Roman"/>
                <w:color w:val="000000"/>
                <w:sz w:val="21"/>
                <w:szCs w:val="21"/>
                <w:highlight w:val="none"/>
              </w:rPr>
            </w:pPr>
            <w:r>
              <w:rPr>
                <w:rFonts w:hint="eastAsia" w:eastAsia="宋体" w:cs="Times New Roman"/>
                <w:color w:val="000000"/>
                <w:sz w:val="21"/>
                <w:szCs w:val="21"/>
                <w:highlight w:val="none"/>
              </w:rPr>
              <w:t xml:space="preserve">评委根据供应商提供的</w:t>
            </w:r>
            <w:r>
              <w:rPr>
                <w:rFonts w:hint="eastAsia" w:eastAsia="宋体" w:cs="Times New Roman"/>
                <w:color w:val="000000"/>
                <w:sz w:val="21"/>
                <w:szCs w:val="21"/>
                <w:highlight w:val="none"/>
                <w:lang w:val="en-US" w:eastAsia="zh-CN"/>
              </w:rPr>
              <w:t xml:space="preserve">针对“</w:t>
            </w:r>
            <w:r>
              <w:rPr>
                <w:rFonts w:ascii="Times New Roman" w:hAnsi="Times New Roman" w:eastAsia="宋体" w:cs="宋体"/>
                <w:color w:val="000000"/>
                <w:sz w:val="21"/>
                <w:szCs w:val="21"/>
              </w:rPr>
              <w:t xml:space="preserve">感知融合平台功能升级</w:t>
            </w:r>
            <w:r>
              <w:rPr>
                <w:rFonts w:hint="eastAsia" w:eastAsia="宋体" w:cs="Times New Roman"/>
                <w:color w:val="000000"/>
                <w:sz w:val="21"/>
                <w:szCs w:val="21"/>
                <w:highlight w:val="none"/>
                <w:lang w:val="en-US" w:eastAsia="zh-CN"/>
              </w:rPr>
              <w:t xml:space="preserve">”的</w:t>
            </w:r>
            <w:r>
              <w:rPr>
                <w:rFonts w:hint="eastAsia" w:eastAsia="宋体" w:cs="Times New Roman"/>
                <w:color w:val="000000"/>
                <w:sz w:val="21"/>
                <w:szCs w:val="21"/>
                <w:highlight w:val="none"/>
              </w:rPr>
              <w:t xml:space="preserve">演示视频（总演示时间不超过15分钟）综合评分。演示视频包括以下内容：</w:t>
            </w:r>
            <w:r>
              <w:rPr>
                <w:rFonts w:hint="eastAsia" w:eastAsia="宋体" w:cs="Times New Roman"/>
                <w:color w:val="000000"/>
                <w:sz w:val="21"/>
                <w:szCs w:val="21"/>
                <w:highlight w:val="none"/>
              </w:rPr>
            </w:r>
            <w:r/>
          </w:p>
          <w:p>
            <w:pPr>
              <w:pStyle w:val="871"/>
              <w:jc w:val="left"/>
              <w:spacing w:line="264" w:lineRule="auto"/>
              <w:widowControl/>
              <w:rPr>
                <w:rFonts w:eastAsia="宋体" w:cs="Times New Roman"/>
                <w:color w:val="000000"/>
                <w:sz w:val="21"/>
                <w:szCs w:val="21"/>
                <w:highlight w:val="none"/>
              </w:rPr>
            </w:pPr>
            <w:r>
              <w:rPr>
                <w:rFonts w:hint="eastAsia" w:eastAsia="宋体" w:cs="Times New Roman"/>
                <w:color w:val="000000"/>
                <w:sz w:val="21"/>
                <w:szCs w:val="21"/>
                <w:highlight w:val="none"/>
              </w:rPr>
              <w:t xml:space="preserve">1</w:t>
            </w:r>
            <w:r>
              <w:rPr>
                <w:rFonts w:hint="eastAsia" w:eastAsia="宋体" w:cs="Times New Roman"/>
                <w:color w:val="000000"/>
                <w:sz w:val="21"/>
                <w:szCs w:val="21"/>
                <w:highlight w:val="none"/>
                <w:lang w:val="en-US" w:eastAsia="zh-CN"/>
              </w:rPr>
              <w:t xml:space="preserve">.</w:t>
            </w:r>
            <w:r>
              <w:rPr>
                <w:rFonts w:hint="eastAsia" w:eastAsia="宋体" w:cs="Times New Roman"/>
                <w:color w:val="000000"/>
                <w:sz w:val="21"/>
                <w:szCs w:val="21"/>
                <w:highlight w:val="none"/>
              </w:rPr>
              <w:t xml:space="preserve">演示点位在离线状态查询能力，可按照在线、离线的分类筛选点位，查看持续在线时长、最近巡检时间、IP地址等信息，并提供网络诊断报告。</w:t>
            </w:r>
            <w:r>
              <w:rPr>
                <w:rFonts w:eastAsia="宋体" w:cs="Times New Roman"/>
                <w:color w:val="000000"/>
                <w:sz w:val="21"/>
                <w:szCs w:val="21"/>
                <w:highlight w:val="none"/>
              </w:rPr>
            </w:r>
            <w:r/>
          </w:p>
          <w:p>
            <w:pPr>
              <w:pStyle w:val="871"/>
              <w:jc w:val="left"/>
              <w:spacing w:line="264" w:lineRule="auto"/>
              <w:widowControl/>
              <w:rPr>
                <w:rFonts w:eastAsia="宋体" w:cs="Times New Roman"/>
                <w:color w:val="000000"/>
                <w:sz w:val="21"/>
                <w:szCs w:val="21"/>
                <w:highlight w:val="none"/>
              </w:rPr>
            </w:pPr>
            <w:r>
              <w:rPr>
                <w:rFonts w:hint="eastAsia" w:eastAsia="宋体" w:cs="Times New Roman"/>
                <w:color w:val="000000"/>
                <w:sz w:val="21"/>
                <w:szCs w:val="21"/>
                <w:highlight w:val="none"/>
              </w:rPr>
              <w:t xml:space="preserve">2</w:t>
            </w:r>
            <w:r>
              <w:rPr>
                <w:rFonts w:hint="eastAsia" w:eastAsia="宋体" w:cs="Times New Roman"/>
                <w:color w:val="000000"/>
                <w:sz w:val="21"/>
                <w:szCs w:val="21"/>
                <w:highlight w:val="none"/>
                <w:lang w:val="en-US" w:eastAsia="zh-CN"/>
              </w:rPr>
              <w:t xml:space="preserve">.</w:t>
            </w:r>
            <w:r>
              <w:rPr>
                <w:rFonts w:hint="eastAsia" w:eastAsia="宋体" w:cs="Times New Roman"/>
                <w:color w:val="000000"/>
                <w:sz w:val="21"/>
                <w:szCs w:val="21"/>
                <w:highlight w:val="none"/>
              </w:rPr>
              <w:t xml:space="preserve">演示视频质量诊断能力，按照出图异常、图像异常、名称标注异常等进行分类查询，在图像异常事件中，可按照图像偏色、图像模糊、遮挡等问题分类查询。</w:t>
            </w:r>
            <w:r>
              <w:rPr>
                <w:rFonts w:eastAsia="宋体" w:cs="Times New Roman"/>
                <w:color w:val="000000"/>
                <w:sz w:val="21"/>
                <w:szCs w:val="21"/>
                <w:highlight w:val="none"/>
              </w:rPr>
            </w:r>
            <w:r/>
          </w:p>
          <w:p>
            <w:pPr>
              <w:pStyle w:val="871"/>
              <w:jc w:val="left"/>
              <w:spacing w:line="264" w:lineRule="auto"/>
              <w:widowControl/>
              <w:rPr>
                <w:rFonts w:eastAsia="宋体" w:cs="Times New Roman"/>
                <w:color w:val="000000"/>
                <w:sz w:val="21"/>
                <w:szCs w:val="21"/>
                <w:highlight w:val="none"/>
              </w:rPr>
            </w:pPr>
            <w:r>
              <w:rPr>
                <w:rFonts w:hint="eastAsia" w:eastAsia="宋体" w:cs="Times New Roman"/>
                <w:color w:val="000000"/>
                <w:sz w:val="21"/>
                <w:szCs w:val="21"/>
                <w:highlight w:val="none"/>
              </w:rPr>
              <w:t xml:space="preserve">3</w:t>
            </w:r>
            <w:r>
              <w:rPr>
                <w:rFonts w:hint="eastAsia" w:eastAsia="宋体" w:cs="Times New Roman"/>
                <w:color w:val="000000"/>
                <w:sz w:val="21"/>
                <w:szCs w:val="21"/>
                <w:highlight w:val="none"/>
                <w:lang w:val="en-US" w:eastAsia="zh-CN"/>
              </w:rPr>
              <w:t xml:space="preserve">.</w:t>
            </w:r>
            <w:r>
              <w:rPr>
                <w:rFonts w:hint="eastAsia" w:eastAsia="宋体" w:cs="Times New Roman"/>
                <w:color w:val="000000"/>
                <w:sz w:val="21"/>
                <w:szCs w:val="21"/>
                <w:highlight w:val="none"/>
              </w:rPr>
              <w:t xml:space="preserve">演示录像完整性巡查能力，演示录像巡查结果按照录像完整、录像丢失、巡检失败等结果分类查询，录像完整的点位可查看最近一次巡查时间，录像丢失的点位可查看部分丢失或全部丢失，巡检失败点位可查看最近一次巡查时间。</w:t>
            </w:r>
            <w:r>
              <w:rPr>
                <w:rFonts w:eastAsia="宋体" w:cs="Times New Roman"/>
                <w:color w:val="000000"/>
                <w:sz w:val="21"/>
                <w:szCs w:val="21"/>
                <w:highlight w:val="none"/>
              </w:rPr>
            </w:r>
            <w:r/>
          </w:p>
          <w:p>
            <w:pPr>
              <w:pStyle w:val="871"/>
              <w:jc w:val="left"/>
              <w:spacing w:line="264" w:lineRule="auto"/>
              <w:widowControl/>
              <w:rPr>
                <w:rFonts w:eastAsia="宋体" w:cs="Times New Roman"/>
                <w:color w:val="000000"/>
                <w:sz w:val="21"/>
                <w:szCs w:val="21"/>
                <w:highlight w:val="none"/>
              </w:rPr>
            </w:pPr>
            <w:r>
              <w:rPr>
                <w:rFonts w:hint="eastAsia" w:eastAsia="宋体" w:cs="Times New Roman"/>
                <w:color w:val="000000"/>
                <w:sz w:val="21"/>
                <w:szCs w:val="21"/>
                <w:highlight w:val="none"/>
              </w:rPr>
              <w:t xml:space="preserve">4</w:t>
            </w:r>
            <w:r>
              <w:rPr>
                <w:rFonts w:hint="eastAsia" w:eastAsia="宋体" w:cs="Times New Roman"/>
                <w:color w:val="000000"/>
                <w:sz w:val="21"/>
                <w:szCs w:val="21"/>
                <w:highlight w:val="none"/>
                <w:lang w:val="en-US" w:eastAsia="zh-CN"/>
              </w:rPr>
              <w:t xml:space="preserve">.</w:t>
            </w:r>
            <w:r>
              <w:rPr>
                <w:rFonts w:hint="eastAsia" w:eastAsia="宋体" w:cs="Times New Roman"/>
                <w:color w:val="000000"/>
                <w:sz w:val="21"/>
                <w:szCs w:val="21"/>
                <w:highlight w:val="none"/>
              </w:rPr>
              <w:t xml:space="preserve">演示视频预热能力，演示视频预热预案创建流程，包括预案名称、运行时间、关联点位、码流类型选择、预热方式等，支持配置好的预案开启或暂停。</w:t>
            </w:r>
            <w:r>
              <w:rPr>
                <w:rFonts w:eastAsia="宋体" w:cs="Times New Roman"/>
                <w:color w:val="000000"/>
                <w:sz w:val="21"/>
                <w:szCs w:val="21"/>
                <w:highlight w:val="none"/>
              </w:rPr>
            </w:r>
            <w:r/>
          </w:p>
          <w:p>
            <w:pPr>
              <w:pStyle w:val="871"/>
              <w:jc w:val="left"/>
              <w:spacing w:line="264" w:lineRule="auto"/>
              <w:widowControl/>
              <w:rPr>
                <w:rFonts w:eastAsia="宋体" w:cs="Times New Roman"/>
                <w:color w:val="000000"/>
                <w:sz w:val="21"/>
                <w:szCs w:val="21"/>
                <w:highlight w:val="none"/>
              </w:rPr>
            </w:pPr>
            <w:r>
              <w:rPr>
                <w:rFonts w:hint="eastAsia" w:eastAsia="宋体" w:cs="Times New Roman"/>
                <w:color w:val="000000"/>
                <w:sz w:val="21"/>
                <w:szCs w:val="21"/>
                <w:highlight w:val="none"/>
              </w:rPr>
              <w:t xml:space="preserve">5</w:t>
            </w:r>
            <w:r>
              <w:rPr>
                <w:rFonts w:hint="eastAsia" w:eastAsia="宋体" w:cs="Times New Roman"/>
                <w:color w:val="000000"/>
                <w:sz w:val="21"/>
                <w:szCs w:val="21"/>
                <w:highlight w:val="none"/>
                <w:lang w:val="en-US" w:eastAsia="zh-CN"/>
              </w:rPr>
              <w:t xml:space="preserve">.</w:t>
            </w:r>
            <w:r>
              <w:rPr>
                <w:rFonts w:hint="eastAsia" w:eastAsia="宋体" w:cs="Times New Roman"/>
                <w:color w:val="000000"/>
                <w:sz w:val="21"/>
                <w:szCs w:val="21"/>
                <w:highlight w:val="none"/>
              </w:rPr>
              <w:t xml:space="preserve">演示视频级联推送能力，平台支持配置上级平台地址信息，实现视频资源对上推送。</w:t>
            </w:r>
            <w:r>
              <w:rPr>
                <w:rFonts w:hint="eastAsia" w:eastAsia="宋体" w:cs="Times New Roman"/>
                <w:color w:val="000000"/>
                <w:sz w:val="21"/>
                <w:szCs w:val="21"/>
                <w:highlight w:val="none"/>
              </w:rPr>
              <w:br w:type="textWrapping" w:clear="all"/>
            </w:r>
            <w:r>
              <w:rPr>
                <w:rFonts w:hint="eastAsia" w:eastAsia="宋体" w:cs="Times New Roman"/>
                <w:color w:val="000000"/>
                <w:sz w:val="21"/>
                <w:szCs w:val="21"/>
                <w:highlight w:val="none"/>
              </w:rPr>
              <w:t xml:space="preserve">6.演示账户权限管理，包括菜单权限、组织权限等功能。</w:t>
            </w:r>
            <w:r>
              <w:rPr>
                <w:rFonts w:eastAsia="宋体" w:cs="Times New Roman"/>
                <w:color w:val="000000"/>
                <w:sz w:val="21"/>
                <w:szCs w:val="21"/>
                <w:highlight w:val="none"/>
              </w:rPr>
            </w:r>
            <w:r/>
          </w:p>
          <w:p>
            <w:pPr>
              <w:pStyle w:val="871"/>
              <w:jc w:val="left"/>
              <w:spacing w:line="264" w:lineRule="auto"/>
              <w:widowControl/>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采用类似真实系统演示，以上每个功能点完全覆盖、符合业务逻辑，页面清晰的得</w:t>
            </w:r>
            <w:r>
              <w:rPr>
                <w:rFonts w:hint="eastAsia"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分；以上每个功能点基本覆盖、基本符合业务逻辑，页面基本清晰的得</w:t>
            </w:r>
            <w:r>
              <w:rPr>
                <w:rFonts w:hint="eastAsia"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分；功能点覆盖不够全面、业务逻辑不够清晰不得分。采用系统原型（DEMO）、PPT等非真实系统演示的得对应一半分值。</w:t>
            </w:r>
            <w:r>
              <w:rPr>
                <w:rFonts w:hint="eastAsia" w:ascii="Times New Roman" w:hAnsi="Times New Roman" w:eastAsia="宋体" w:cs="Times New Roman"/>
                <w:color w:val="000000"/>
                <w:sz w:val="21"/>
                <w:szCs w:val="21"/>
                <w:highlight w:val="none"/>
              </w:rPr>
            </w:r>
            <w:r/>
          </w:p>
          <w:p>
            <w:pPr>
              <w:pStyle w:val="871"/>
              <w:jc w:val="left"/>
              <w:spacing w:line="264" w:lineRule="auto"/>
              <w:widowControl/>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采用类似真实系统演示最多得</w:t>
            </w:r>
            <w:r>
              <w:rPr>
                <w:rFonts w:hint="eastAsia" w:eastAsia="宋体" w:cs="Times New Roman"/>
                <w:color w:val="000000"/>
                <w:sz w:val="21"/>
                <w:szCs w:val="21"/>
                <w:highlight w:val="none"/>
                <w:lang w:val="en-US" w:eastAsia="zh-CN"/>
              </w:rPr>
              <w:t xml:space="preserve">12</w:t>
            </w:r>
            <w:r>
              <w:rPr>
                <w:rFonts w:hint="eastAsia" w:ascii="Times New Roman" w:hAnsi="Times New Roman" w:eastAsia="宋体" w:cs="Times New Roman"/>
                <w:color w:val="000000"/>
                <w:sz w:val="21"/>
                <w:szCs w:val="21"/>
                <w:highlight w:val="none"/>
              </w:rPr>
              <w:t xml:space="preserve">分；采用系统原型（DEMO）、PPT等方式演示最多得</w:t>
            </w:r>
            <w:r>
              <w:rPr>
                <w:rFonts w:hint="eastAsia"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871"/>
              <w:jc w:val="left"/>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highlight w:val="none"/>
              </w:rPr>
              <w:t xml:space="preserve">（未提供视频文件或因供应商自身原因视频文件无法打开或视频画面不清晰无法辨认的不得分）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1</w:t>
            </w:r>
            <w:r>
              <w:rPr>
                <w:rFonts w:hint="eastAsia" w:eastAsia="宋体" w:cs="宋体"/>
                <w:color w:val="000000"/>
                <w:sz w:val="21"/>
                <w:szCs w:val="21"/>
                <w:lang w:val="en-US" w:eastAsia="zh-CN"/>
              </w:rPr>
              <w:t xml:space="preserve">2</w:t>
            </w:r>
            <w:r>
              <w:rPr>
                <w:rFonts w:hint="eastAsia" w:ascii="Times New Roman" w:hAnsi="Times New Roman"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Times New Roman" w:hAnsi="Times New Roman" w:eastAsia="宋体" w:cs="宋体"/>
                <w:color w:val="000000"/>
                <w:spacing w:val="-6"/>
                <w:sz w:val="21"/>
                <w:szCs w:val="21"/>
                <w:lang w:val="en-US" w:eastAsia="zh-CN" w:bidi="ar-SA"/>
              </w:rPr>
            </w:pPr>
            <w:r>
              <w:rPr>
                <w:rFonts w:hint="eastAsia" w:eastAsia="宋体" w:cs="宋体"/>
                <w:color w:val="000000"/>
                <w:spacing w:val="-6"/>
                <w:sz w:val="21"/>
                <w:szCs w:val="21"/>
              </w:rPr>
              <w:t xml:space="preserve">客</w:t>
            </w:r>
            <w:r>
              <w:rPr>
                <w:rFonts w:hint="eastAsia" w:eastAsia="宋体" w:cs="宋体"/>
                <w:color w:val="000000"/>
                <w:spacing w:val="-4"/>
                <w:sz w:val="21"/>
                <w:szCs w:val="21"/>
              </w:rPr>
              <w:t xml:space="preserve">观分</w:t>
            </w:r>
            <w:r>
              <w:rPr>
                <w:rFonts w:hint="eastAsia" w:ascii="Times New Roman" w:hAnsi="Times New Roman" w:eastAsia="宋体" w:cs="宋体"/>
                <w:color w:val="000000"/>
                <w:spacing w:val="-6"/>
                <w:sz w:val="21"/>
                <w:szCs w:val="21"/>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1"/>
              <w:jc w:val="center"/>
              <w:spacing w:before="68" w:line="264" w:lineRule="auto"/>
              <w:rPr>
                <w:rFonts w:hint="eastAsia" w:ascii="Times New Roman" w:hAnsi="Times New Roman" w:eastAsia="宋体" w:cs="宋体"/>
                <w:color w:val="000000"/>
                <w:spacing w:val="-2"/>
                <w:sz w:val="21"/>
                <w:szCs w:val="21"/>
                <w:lang w:val="en-US" w:eastAsia="zh-CN" w:bidi="ar-SA"/>
              </w:rPr>
            </w:pPr>
            <w:r>
              <w:rPr>
                <w:rFonts w:hint="eastAsia" w:eastAsia="宋体" w:cs="宋体"/>
                <w:color w:val="000000"/>
                <w:spacing w:val="-2"/>
                <w:sz w:val="21"/>
                <w:szCs w:val="21"/>
              </w:rPr>
              <w:t xml:space="preserve">3.1</w:t>
            </w:r>
            <w:r>
              <w:rPr>
                <w:rFonts w:hint="eastAsia" w:ascii="Times New Roman" w:hAnsi="Times New Roman" w:eastAsia="宋体" w:cs="宋体"/>
                <w:color w:val="000000"/>
                <w:spacing w:val="-2"/>
                <w:sz w:val="21"/>
                <w:szCs w:val="21"/>
                <w:lang w:val="en-US" w:eastAsia="zh-CN" w:bidi="ar-SA"/>
              </w:rPr>
            </w:r>
            <w:r/>
          </w:p>
        </w:tc>
        <w:tc>
          <w:tcPr>
            <w:tcW w:w="1179" w:type="dxa"/>
            <w:vAlign w:val="center"/>
            <w:textDirection w:val="lrTb"/>
            <w:noWrap w:val="false"/>
          </w:tcPr>
          <w:p>
            <w:pPr>
              <w:pStyle w:val="871"/>
              <w:jc w:val="left"/>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项目实施方案</w:t>
            </w:r>
            <w:r>
              <w:rPr>
                <w:rFonts w:hint="eastAsia" w:ascii="Times New Roman" w:hAnsi="Times New Roman" w:eastAsia="宋体" w:cs="宋体"/>
                <w:color w:val="000000"/>
                <w:sz w:val="21"/>
                <w:szCs w:val="21"/>
                <w:lang w:val="en-US" w:eastAsia="zh-CN" w:bidi="ar-SA"/>
              </w:rPr>
            </w:r>
            <w:r/>
          </w:p>
        </w:tc>
        <w:tc>
          <w:tcPr>
            <w:tcW w:w="6330" w:type="dxa"/>
            <w:vAlign w:val="center"/>
            <w:textDirection w:val="lrTb"/>
            <w:noWrap w:val="false"/>
          </w:tcPr>
          <w:p>
            <w:pPr>
              <w:pStyle w:val="871"/>
              <w:spacing w:line="264" w:lineRule="auto"/>
              <w:widowControl w:val="off"/>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根据本项目采购需求编制方案，内容包含：1.实施规划；2.项目管理；3.进度管理；4.文档管理；5.文明施工。以上每项内容逐项评分：</w:t>
            </w:r>
            <w:r>
              <w:rPr>
                <w:rFonts w:hint="eastAsia" w:ascii="Times New Roman" w:hAnsi="Times New Roman" w:eastAsia="宋体" w:cs="宋体"/>
                <w:color w:val="000000"/>
                <w:sz w:val="21"/>
                <w:szCs w:val="21"/>
                <w:lang w:val="en-US" w:eastAsia="zh-CN" w:bidi="ar-SA"/>
              </w:rPr>
            </w:r>
            <w:r/>
          </w:p>
          <w:p>
            <w:pPr>
              <w:pStyle w:val="871"/>
              <w:spacing w:line="264" w:lineRule="auto"/>
              <w:widowControl w:val="off"/>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方案内容全面、操作性强，且专门针对本项目，契合采购需求视为符合；方案内容属于通用类，非专门针对本项目，部分契合采购需求视为部分符合；方案内容非专门针对本项目，脱离采购需求视为不符合。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宋体"/>
                <w:color w:val="000000"/>
                <w:sz w:val="21"/>
                <w:szCs w:val="21"/>
                <w:lang w:val="en-US" w:eastAsia="zh-CN" w:bidi="ar-SA"/>
              </w:rPr>
            </w:r>
            <w:r/>
          </w:p>
          <w:p>
            <w:pPr>
              <w:pStyle w:val="871"/>
              <w:spacing w:line="264" w:lineRule="auto"/>
              <w:widowControl w:val="off"/>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上述每项内容符合得1分；部分符合得0.5分；不符合或不提供不得分。</w:t>
            </w:r>
            <w:r>
              <w:rPr>
                <w:rFonts w:hint="eastAsia" w:ascii="Times New Roman" w:hAnsi="Times New Roman" w:eastAsia="宋体" w:cs="宋体"/>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5</w:t>
            </w:r>
            <w:r>
              <w:rPr>
                <w:rFonts w:hint="eastAsia" w:ascii="Times New Roman" w:hAnsi="Times New Roman"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Times New Roman" w:hAnsi="Times New Roman" w:eastAsia="宋体" w:cs="宋体"/>
                <w:color w:val="000000"/>
                <w:spacing w:val="-6"/>
                <w:sz w:val="21"/>
                <w:szCs w:val="21"/>
                <w:lang w:val="en-US" w:eastAsia="zh-CN" w:bidi="ar-SA"/>
              </w:rPr>
            </w:pPr>
            <w:r>
              <w:rPr>
                <w:rFonts w:hint="eastAsia" w:eastAsia="宋体" w:cs="宋体"/>
                <w:color w:val="000000"/>
                <w:spacing w:val="-6"/>
                <w:sz w:val="21"/>
                <w:szCs w:val="21"/>
              </w:rPr>
              <w:t xml:space="preserve">主观分</w:t>
            </w:r>
            <w:r>
              <w:rPr>
                <w:rFonts w:hint="eastAsia" w:ascii="Times New Roman" w:hAnsi="Times New Roman" w:eastAsia="宋体" w:cs="宋体"/>
                <w:color w:val="000000"/>
                <w:spacing w:val="-6"/>
                <w:sz w:val="21"/>
                <w:szCs w:val="21"/>
                <w:lang w:val="en-US" w:eastAsia="zh-CN" w:bidi="ar-SA"/>
              </w:rPr>
            </w:r>
            <w:r/>
          </w:p>
        </w:tc>
      </w:tr>
      <w:tr>
        <w:trPr>
          <w:trHeight w:val="195"/>
        </w:trPr>
        <w:tc>
          <w:tcPr>
            <w:tcW w:w="519" w:type="dxa"/>
            <w:vAlign w:val="center"/>
            <w:textDirection w:val="lrTb"/>
            <w:noWrap w:val="false"/>
          </w:tcPr>
          <w:p>
            <w:pPr>
              <w:pStyle w:val="871"/>
              <w:jc w:val="center"/>
              <w:spacing w:before="68" w:line="264" w:lineRule="auto"/>
              <w:rPr>
                <w:rFonts w:hint="eastAsia" w:ascii="Times New Roman" w:hAnsi="Times New Roman" w:eastAsia="宋体" w:cs="宋体"/>
                <w:color w:val="000000"/>
                <w:spacing w:val="-2"/>
                <w:sz w:val="21"/>
                <w:szCs w:val="21"/>
                <w:lang w:val="en-US" w:eastAsia="zh-CN" w:bidi="ar-SA"/>
              </w:rPr>
            </w:pPr>
            <w:r>
              <w:rPr>
                <w:rFonts w:hint="eastAsia" w:eastAsia="宋体" w:cs="宋体"/>
                <w:color w:val="000000"/>
                <w:spacing w:val="-2"/>
                <w:sz w:val="21"/>
                <w:szCs w:val="21"/>
              </w:rPr>
              <w:t xml:space="preserve">3.2</w:t>
            </w:r>
            <w:r>
              <w:rPr>
                <w:rFonts w:hint="eastAsia" w:ascii="Times New Roman" w:hAnsi="Times New Roman" w:eastAsia="宋体" w:cs="宋体"/>
                <w:color w:val="000000"/>
                <w:spacing w:val="-2"/>
                <w:sz w:val="21"/>
                <w:szCs w:val="21"/>
                <w:lang w:val="en-US" w:eastAsia="zh-CN" w:bidi="ar-SA"/>
              </w:rPr>
            </w:r>
            <w:r/>
          </w:p>
        </w:tc>
        <w:tc>
          <w:tcPr>
            <w:tcW w:w="1179" w:type="dxa"/>
            <w:vAlign w:val="center"/>
            <w:textDirection w:val="lrTb"/>
            <w:noWrap w:val="false"/>
          </w:tcPr>
          <w:p>
            <w:pPr>
              <w:pStyle w:val="871"/>
              <w:jc w:val="left"/>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维保服务方案</w:t>
            </w:r>
            <w:r>
              <w:rPr>
                <w:rFonts w:hint="eastAsia" w:ascii="Times New Roman" w:hAnsi="Times New Roman" w:eastAsia="宋体" w:cs="宋体"/>
                <w:color w:val="000000"/>
                <w:sz w:val="21"/>
                <w:szCs w:val="21"/>
                <w:lang w:val="en-US" w:eastAsia="zh-CN" w:bidi="ar-SA"/>
              </w:rPr>
            </w:r>
            <w:r/>
          </w:p>
        </w:tc>
        <w:tc>
          <w:tcPr>
            <w:tcW w:w="6330" w:type="dxa"/>
            <w:vAlign w:val="center"/>
            <w:textDirection w:val="lrTb"/>
            <w:noWrap w:val="false"/>
          </w:tcPr>
          <w:p>
            <w:pPr>
              <w:pStyle w:val="871"/>
              <w:spacing w:line="264" w:lineRule="auto"/>
              <w:widowControl w:val="off"/>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根据本项目采购需求编制方案，内容包含：1.服务措施；2.应急举措；3.服务流程；4.服务保障体系；5.故障解决方案。以上每项内容逐项评分：</w:t>
            </w:r>
            <w:r>
              <w:rPr>
                <w:rFonts w:hint="eastAsia" w:ascii="Times New Roman" w:hAnsi="Times New Roman" w:eastAsia="宋体" w:cs="宋体"/>
                <w:color w:val="000000"/>
                <w:sz w:val="21"/>
                <w:szCs w:val="21"/>
                <w:lang w:val="en-US" w:eastAsia="zh-CN" w:bidi="ar-SA"/>
              </w:rPr>
            </w:r>
            <w:r/>
          </w:p>
          <w:p>
            <w:pPr>
              <w:pStyle w:val="871"/>
              <w:spacing w:line="264" w:lineRule="auto"/>
              <w:widowControl w:val="off"/>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方案内容全面、操作性强，且专门针对本项目，契合采购需求视为符合；方案内容属于通用类，非专门针对本项目，部分契合采购需求视为部分符合；方案内容非专门针对本项目，脱离采购需求视为不符合。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宋体"/>
                <w:color w:val="000000"/>
                <w:sz w:val="21"/>
                <w:szCs w:val="21"/>
                <w:lang w:val="en-US" w:eastAsia="zh-CN" w:bidi="ar-SA"/>
              </w:rPr>
            </w:r>
            <w:r/>
          </w:p>
          <w:p>
            <w:pPr>
              <w:pStyle w:val="871"/>
              <w:spacing w:line="264" w:lineRule="auto"/>
              <w:widowControl w:val="off"/>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上述每项内容符合得1分；部分符合得0.5分；不符合或不提供不得分。</w:t>
            </w:r>
            <w:r>
              <w:rPr>
                <w:rFonts w:hint="eastAsia" w:ascii="Times New Roman" w:hAnsi="Times New Roman" w:eastAsia="宋体" w:cs="宋体"/>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5</w:t>
            </w:r>
            <w:r>
              <w:rPr>
                <w:rFonts w:hint="eastAsia" w:ascii="Times New Roman" w:hAnsi="Times New Roman"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Times New Roman" w:hAnsi="Times New Roman" w:eastAsia="宋体" w:cs="宋体"/>
                <w:color w:val="000000"/>
                <w:spacing w:val="-6"/>
                <w:sz w:val="21"/>
                <w:szCs w:val="21"/>
                <w:lang w:val="en-US" w:eastAsia="zh-CN" w:bidi="ar-SA"/>
              </w:rPr>
            </w:pPr>
            <w:r>
              <w:rPr>
                <w:rFonts w:hint="eastAsia" w:eastAsia="宋体" w:cs="宋体"/>
                <w:color w:val="000000"/>
                <w:spacing w:val="-6"/>
                <w:sz w:val="21"/>
                <w:szCs w:val="21"/>
              </w:rPr>
              <w:t xml:space="preserve">主观分</w:t>
            </w:r>
            <w:r>
              <w:rPr>
                <w:rFonts w:hint="eastAsia" w:ascii="Times New Roman" w:hAnsi="Times New Roman" w:eastAsia="宋体" w:cs="宋体"/>
                <w:color w:val="000000"/>
                <w:spacing w:val="-6"/>
                <w:sz w:val="21"/>
                <w:szCs w:val="21"/>
                <w:lang w:val="en-US" w:eastAsia="zh-CN" w:bidi="ar-SA"/>
              </w:rPr>
            </w:r>
            <w:r/>
          </w:p>
        </w:tc>
      </w:tr>
      <w:tr>
        <w:trPr>
          <w:trHeight w:val="133"/>
        </w:trPr>
        <w:tc>
          <w:tcPr>
            <w:tcW w:w="519" w:type="dxa"/>
            <w:vAlign w:val="center"/>
            <w:textDirection w:val="lrTb"/>
            <w:noWrap w:val="false"/>
          </w:tcPr>
          <w:p>
            <w:pPr>
              <w:pStyle w:val="871"/>
              <w:jc w:val="center"/>
              <w:spacing w:before="68" w:line="264" w:lineRule="auto"/>
              <w:rPr>
                <w:rFonts w:ascii="Times New Roman" w:hAnsi="Times New Roman" w:eastAsia="宋体" w:cs="宋体"/>
                <w:color w:val="000000"/>
                <w:spacing w:val="-2"/>
                <w:sz w:val="21"/>
                <w:szCs w:val="21"/>
                <w:lang w:val="en-US" w:eastAsia="zh-CN" w:bidi="ar-SA"/>
              </w:rPr>
            </w:pPr>
            <w:r>
              <w:rPr>
                <w:rFonts w:hint="eastAsia" w:eastAsia="宋体" w:cs="宋体"/>
                <w:color w:val="000000"/>
                <w:spacing w:val="-2"/>
                <w:sz w:val="21"/>
                <w:szCs w:val="21"/>
              </w:rPr>
              <w:t xml:space="preserve">3.3</w:t>
            </w:r>
            <w:r>
              <w:rPr>
                <w:rFonts w:ascii="Times New Roman" w:hAnsi="Times New Roman" w:eastAsia="宋体" w:cs="宋体"/>
                <w:color w:val="000000"/>
                <w:spacing w:val="-2"/>
                <w:sz w:val="21"/>
                <w:szCs w:val="21"/>
                <w:lang w:val="en-US" w:eastAsia="zh-CN" w:bidi="ar-SA"/>
              </w:rPr>
            </w:r>
            <w:r/>
          </w:p>
        </w:tc>
        <w:tc>
          <w:tcPr>
            <w:tcW w:w="1179" w:type="dxa"/>
            <w:vAlign w:val="center"/>
            <w:textDirection w:val="lrTb"/>
            <w:noWrap w:val="false"/>
          </w:tcPr>
          <w:p>
            <w:pPr>
              <w:pStyle w:val="871"/>
              <w:jc w:val="left"/>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培训方案</w:t>
            </w:r>
            <w:r>
              <w:rPr>
                <w:rFonts w:hint="eastAsia" w:ascii="Times New Roman" w:hAnsi="Times New Roman" w:eastAsia="宋体" w:cs="宋体"/>
                <w:color w:val="000000"/>
                <w:sz w:val="21"/>
                <w:szCs w:val="21"/>
                <w:lang w:val="en-US" w:eastAsia="zh-CN" w:bidi="ar-SA"/>
              </w:rPr>
            </w:r>
            <w:r/>
          </w:p>
        </w:tc>
        <w:tc>
          <w:tcPr>
            <w:tcW w:w="6330" w:type="dxa"/>
            <w:vAlign w:val="center"/>
            <w:textDirection w:val="lrTb"/>
            <w:noWrap w:val="false"/>
          </w:tcPr>
          <w:p>
            <w:pPr>
              <w:pStyle w:val="871"/>
              <w:jc w:val="left"/>
              <w:spacing w:line="264" w:lineRule="auto"/>
              <w:widowControl/>
              <w:rPr>
                <w:rFonts w:hint="eastAsia" w:eastAsia="宋体" w:cs="宋体"/>
                <w:color w:val="000000"/>
                <w:sz w:val="21"/>
                <w:szCs w:val="21"/>
                <w:lang w:val="en-US" w:eastAsia="zh-CN"/>
              </w:rPr>
            </w:pPr>
            <w:r>
              <w:rPr>
                <w:rFonts w:hint="eastAsia" w:eastAsia="宋体" w:cs="宋体"/>
                <w:color w:val="000000"/>
                <w:sz w:val="21"/>
                <w:szCs w:val="21"/>
                <w:lang w:val="en-US" w:eastAsia="zh-CN"/>
              </w:rPr>
              <w:t xml:space="preserve">根据本项目采购需求编制方案，内容包含：1.培训内容；2.方式及频次；3.培训质量保障措施。以上每项内容逐项评分：</w:t>
            </w:r>
            <w:r>
              <w:rPr>
                <w:rFonts w:hint="eastAsia" w:eastAsia="宋体" w:cs="宋体"/>
                <w:color w:val="000000"/>
                <w:sz w:val="21"/>
                <w:szCs w:val="21"/>
                <w:lang w:val="en-US" w:eastAsia="zh-CN"/>
              </w:rPr>
            </w:r>
            <w:r/>
          </w:p>
          <w:p>
            <w:pPr>
              <w:pStyle w:val="871"/>
              <w:jc w:val="left"/>
              <w:spacing w:line="264" w:lineRule="auto"/>
              <w:widowControl/>
              <w:rPr>
                <w:rFonts w:hint="eastAsia" w:eastAsia="宋体" w:cs="宋体"/>
                <w:color w:val="000000"/>
                <w:sz w:val="21"/>
                <w:szCs w:val="21"/>
                <w:lang w:val="en-US" w:eastAsia="zh-CN"/>
              </w:rPr>
            </w:pPr>
            <w:r>
              <w:rPr>
                <w:rFonts w:hint="eastAsia" w:eastAsia="宋体" w:cs="宋体"/>
                <w:color w:val="000000"/>
                <w:sz w:val="21"/>
                <w:szCs w:val="21"/>
                <w:lang w:val="en-US" w:eastAsia="zh-CN"/>
              </w:rPr>
              <w:t xml:space="preserve">方案内容全面、安排合理，且专门针对本项目，契合采购需求视为符合；方案内容属于通用类，非专门针对本项目，部分契合采购需求视为部分符合；方案内容非专门针对本项目，脱离采购需求视为不符合。</w:t>
            </w:r>
            <w:r>
              <w:rPr>
                <w:rFonts w:hint="eastAsia" w:eastAsia="宋体" w:cs="宋体"/>
                <w:color w:val="000000"/>
                <w:sz w:val="21"/>
                <w:szCs w:val="21"/>
                <w:lang w:val="en-US" w:eastAsia="zh-CN"/>
              </w:rPr>
            </w:r>
            <w:r/>
          </w:p>
          <w:p>
            <w:pPr>
              <w:pStyle w:val="871"/>
              <w:jc w:val="left"/>
              <w:spacing w:line="264" w:lineRule="auto"/>
              <w:widowControl/>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lang w:val="en-US" w:eastAsia="zh-CN"/>
              </w:rPr>
              <w:t xml:space="preserve">上述每项内容符合得1分；部分符合得0.5分；不符合或不提供不得分。</w:t>
            </w:r>
            <w:r>
              <w:rPr>
                <w:rFonts w:hint="eastAsia" w:ascii="Times New Roman" w:hAnsi="Times New Roman" w:eastAsia="宋体" w:cs="宋体"/>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3</w:t>
            </w:r>
            <w:r>
              <w:rPr>
                <w:rFonts w:ascii="Times New Roman" w:hAnsi="Times New Roman"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ascii="Times New Roman" w:hAnsi="Times New Roman" w:eastAsia="宋体" w:cs="宋体"/>
                <w:color w:val="000000"/>
                <w:spacing w:val="-6"/>
                <w:sz w:val="21"/>
                <w:szCs w:val="21"/>
                <w:lang w:val="en-US" w:eastAsia="zh-CN" w:bidi="ar-SA"/>
              </w:rPr>
            </w:pPr>
            <w:r>
              <w:rPr>
                <w:rFonts w:hint="eastAsia" w:eastAsia="宋体" w:cs="宋体"/>
                <w:color w:val="000000"/>
                <w:spacing w:val="-6"/>
                <w:sz w:val="21"/>
                <w:szCs w:val="21"/>
              </w:rPr>
              <w:t xml:space="preserve">主观分</w:t>
            </w:r>
            <w:r>
              <w:rPr>
                <w:rFonts w:ascii="Times New Roman" w:hAnsi="Times New Roman" w:eastAsia="宋体" w:cs="宋体"/>
                <w:color w:val="000000"/>
                <w:spacing w:val="-6"/>
                <w:sz w:val="21"/>
                <w:szCs w:val="21"/>
                <w:lang w:val="en-US" w:eastAsia="zh-CN" w:bidi="ar-SA"/>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提供</w:t>
            </w:r>
            <w:r>
              <w:rPr>
                <w:rFonts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日</w:t>
            </w:r>
            <w:r>
              <w:rPr>
                <w:rFonts w:ascii="宋体" w:hAnsi="宋体" w:eastAsia="宋体" w:cs="宋体"/>
                <w:color w:val="000000"/>
                <w:sz w:val="21"/>
                <w:szCs w:val="21"/>
                <w:highlight w:val="none"/>
                <w:lang w:val="en-US" w:eastAsia="zh-CN"/>
              </w:rPr>
              <w:t xml:space="preserve">（含）以来类似项目业绩</w:t>
            </w:r>
            <w:r>
              <w:rPr>
                <w:rFonts w:hint="eastAsia" w:ascii="宋体" w:hAnsi="宋体" w:eastAsia="宋体" w:cs="宋体"/>
                <w:color w:val="000000"/>
                <w:sz w:val="21"/>
                <w:szCs w:val="21"/>
                <w:highlight w:val="none"/>
                <w:lang w:val="en-US" w:eastAsia="zh-CN"/>
              </w:rPr>
              <w:t xml:space="preserve">（至少包含操作系统、数据库、中间件中的任意一项，同一类别多项业绩不重复计分）</w:t>
            </w:r>
            <w:r>
              <w:rPr>
                <w:rFonts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个得1分。（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（1）项目经理能力：</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具有工业和信息化部或教育与考试中心颁发的信息系统项目管理师、信创集成项目管理师证书，每提供1个证书得2分，最多得4分，未提供不得分。</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（2）技术负责人能力：</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具有工业和信息化部或教育与考试中心颁发的系统架构设计师、信创规划管理师证书，每提供1个证书得2分，最多得4分，未提供不得分。</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color w:val="000000"/>
                <w:sz w:val="21"/>
                <w:szCs w:val="21"/>
                <w:highlight w:val="none"/>
                <w:lang w:val="en-US" w:eastAsia="zh-CN"/>
              </w:rPr>
            </w:pPr>
            <w:r>
              <w:rPr>
                <w:rFonts w:ascii="宋体" w:hAnsi="宋体" w:eastAsia="宋体" w:cs="宋体"/>
                <w:color w:val="000000"/>
                <w:sz w:val="21"/>
                <w:szCs w:val="21"/>
                <w:highlight w:val="none"/>
                <w:lang w:val="zh-CN" w:eastAsia="zh-CN"/>
              </w:rPr>
              <w:t xml:space="preserve">（提供上述</w:t>
            </w:r>
            <w:r>
              <w:rPr>
                <w:rFonts w:hint="eastAsia" w:ascii="宋体" w:hAnsi="宋体" w:eastAsia="宋体" w:cs="宋体"/>
                <w:color w:val="000000"/>
                <w:sz w:val="21"/>
                <w:szCs w:val="21"/>
                <w:highlight w:val="none"/>
                <w:lang w:val="zh-CN" w:eastAsia="zh-CN"/>
              </w:rPr>
              <w:t xml:space="preserve">人员</w:t>
            </w:r>
            <w:r>
              <w:rPr>
                <w:rFonts w:ascii="宋体" w:hAnsi="宋体" w:eastAsia="宋体" w:cs="宋体"/>
                <w:color w:val="000000"/>
                <w:sz w:val="21"/>
                <w:szCs w:val="21"/>
                <w:highlight w:val="none"/>
                <w:lang w:val="zh-CN" w:eastAsia="zh-CN"/>
              </w:rPr>
              <w:t xml:space="preserve">证书</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投标人为其缴纳的2026年3月以来任意一个月的社保证明材料，缺一不可）</w:t>
            </w:r>
            <w:r>
              <w:rPr>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项目开发、运维团队能力（不含项目经理和技术负责人）：</w:t>
            </w:r>
            <w:r>
              <w:rPr>
                <w:rFonts w:hint="eastAsia" w:ascii="宋体" w:hAnsi="宋体" w:eastAsia="宋体" w:cs="宋体"/>
                <w:color w:val="000000"/>
                <w:sz w:val="21"/>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（1）团队成员具有具有工业和信息化部颁发的系统架构设计师、网络规划设计师证书，每提供1个证书得2分，最多得4分，未提供不得分。</w:t>
            </w:r>
            <w:r>
              <w:rPr>
                <w:rFonts w:hint="eastAsia" w:ascii="宋体" w:hAnsi="宋体" w:eastAsia="宋体" w:cs="宋体"/>
                <w:color w:val="000000"/>
                <w:sz w:val="21"/>
                <w:szCs w:val="21"/>
                <w:highlight w:val="none"/>
                <w:lang w:val="en-US" w:eastAsia="zh-CN"/>
              </w:rPr>
            </w:r>
            <w:r/>
          </w:p>
          <w:p>
            <w:pPr>
              <w:pStyle w:val="87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（2）团队成员</w:t>
            </w:r>
            <w:r>
              <w:rPr>
                <w:rFonts w:hint="eastAsia" w:ascii="宋体" w:hAnsi="宋体" w:eastAsia="宋体" w:cs="宋体"/>
                <w:color w:val="000000"/>
                <w:sz w:val="21"/>
                <w:szCs w:val="21"/>
                <w:highlight w:val="none"/>
                <w:lang w:val="en-US" w:eastAsia="zh-CN" w:bidi="ar-SA"/>
              </w:rPr>
              <w:t xml:space="preserve">具有工业和信息化部颁发的网络工程师、数据库系统工程师证书，每提供1个证书得1分，最多得2分，未提供不得分。</w:t>
            </w:r>
            <w:r>
              <w:rPr>
                <w:rFonts w:hint="eastAsia" w:ascii="宋体" w:hAnsi="宋体" w:eastAsia="宋体" w:cs="宋体"/>
                <w:color w:val="000000"/>
                <w:sz w:val="21"/>
                <w:szCs w:val="21"/>
                <w:highlight w:val="none"/>
                <w:lang w:val="en-US" w:eastAsia="zh-CN" w:bidi="ar-SA"/>
              </w:rPr>
            </w:r>
            <w:r/>
          </w:p>
          <w:p>
            <w:pPr>
              <w:pStyle w:val="871"/>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（多人一证、一人多证不重复计分，提供团队成员证书、项目实施经验证明材料</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投标人为其缴纳的2026年3月以来任意一个月的社保证明材料，缺一不可）</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履约能力3</w:t>
            </w:r>
            <w:r>
              <w:rPr>
                <w:rFonts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1"/>
              <w:spacing w:line="264" w:lineRule="auto"/>
              <w:rPr>
                <w:rFonts w:eastAsia="宋体" w:cs="宋体"/>
                <w:color w:val="000000"/>
                <w:sz w:val="21"/>
                <w:szCs w:val="21"/>
              </w:rPr>
            </w:pPr>
            <w:r>
              <w:rPr>
                <w:rFonts w:hint="eastAsia" w:eastAsia="宋体" w:cs="宋体"/>
                <w:color w:val="000000"/>
                <w:sz w:val="21"/>
                <w:szCs w:val="21"/>
              </w:rPr>
              <w:t xml:space="preserve">投标人具有相关软件著作权证书，证书名包含“虚拟化操作系统</w:t>
            </w:r>
            <w:r>
              <w:rPr>
                <w:rFonts w:hint="eastAsia" w:eastAsia="宋体" w:cs="宋体"/>
                <w:color w:val="000000"/>
                <w:sz w:val="21"/>
                <w:szCs w:val="21"/>
                <w:lang w:eastAsia="zh-CN"/>
              </w:rPr>
              <w:t xml:space="preserve">”“</w:t>
            </w:r>
            <w:r>
              <w:rPr>
                <w:rFonts w:hint="eastAsia" w:eastAsia="宋体" w:cs="宋体"/>
                <w:color w:val="000000"/>
                <w:sz w:val="21"/>
                <w:szCs w:val="21"/>
              </w:rPr>
              <w:t xml:space="preserve">数据安全管控平台</w:t>
            </w:r>
            <w:r>
              <w:rPr>
                <w:rFonts w:hint="eastAsia" w:eastAsia="宋体" w:cs="宋体"/>
                <w:color w:val="000000"/>
                <w:sz w:val="21"/>
                <w:szCs w:val="21"/>
                <w:lang w:eastAsia="zh-CN"/>
              </w:rPr>
              <w:t xml:space="preserve">”“</w:t>
            </w:r>
            <w:r>
              <w:rPr>
                <w:rFonts w:hint="eastAsia" w:eastAsia="宋体" w:cs="宋体"/>
                <w:color w:val="000000"/>
                <w:sz w:val="21"/>
                <w:szCs w:val="21"/>
              </w:rPr>
              <w:t xml:space="preserve">集群数据库管理</w:t>
            </w:r>
            <w:r>
              <w:rPr>
                <w:rFonts w:hint="eastAsia" w:eastAsia="宋体" w:cs="宋体"/>
                <w:color w:val="000000"/>
                <w:sz w:val="21"/>
                <w:szCs w:val="21"/>
                <w:lang w:eastAsia="zh-CN"/>
              </w:rPr>
              <w:t xml:space="preserve">”“</w:t>
            </w:r>
            <w:r>
              <w:rPr>
                <w:rFonts w:hint="eastAsia" w:eastAsia="宋体" w:cs="宋体"/>
                <w:color w:val="000000"/>
                <w:sz w:val="21"/>
                <w:szCs w:val="21"/>
              </w:rPr>
              <w:t xml:space="preserve">中间件系统”等相关关键字，每提供1个证书得1分，最多得4分，未提供不得分。</w:t>
            </w:r>
            <w:r>
              <w:rPr>
                <w:rFonts w:eastAsia="宋体" w:cs="宋体"/>
                <w:color w:val="000000"/>
                <w:sz w:val="21"/>
                <w:szCs w:val="21"/>
              </w:rPr>
            </w:r>
            <w:r/>
          </w:p>
          <w:p>
            <w:pPr>
              <w:pStyle w:val="871"/>
              <w:spacing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（所提供证书</w:t>
            </w:r>
            <w:r>
              <w:rPr>
                <w:rFonts w:eastAsia="宋体" w:cs="宋体"/>
                <w:color w:val="000000"/>
                <w:sz w:val="21"/>
                <w:szCs w:val="21"/>
              </w:rPr>
              <w:t xml:space="preserve">“</w:t>
            </w:r>
            <w:r>
              <w:rPr>
                <w:rFonts w:hint="eastAsia" w:eastAsia="宋体" w:cs="宋体"/>
                <w:color w:val="000000"/>
                <w:sz w:val="21"/>
                <w:szCs w:val="21"/>
              </w:rPr>
              <w:t xml:space="preserve">软件名称</w:t>
            </w:r>
            <w:r>
              <w:rPr>
                <w:rFonts w:eastAsia="宋体" w:cs="宋体"/>
                <w:color w:val="000000"/>
                <w:sz w:val="21"/>
                <w:szCs w:val="21"/>
              </w:rPr>
              <w:t xml:space="preserve">”</w:t>
            </w:r>
            <w:r>
              <w:rPr>
                <w:rFonts w:hint="eastAsia" w:eastAsia="宋体" w:cs="宋体"/>
                <w:color w:val="000000"/>
                <w:sz w:val="21"/>
                <w:szCs w:val="21"/>
              </w:rPr>
              <w:t xml:space="preserve">与评分细则规定不同时，应提供符合上述要求的内容</w:t>
            </w:r>
            <w:r>
              <w:rPr>
                <w:rFonts w:hint="eastAsia" w:eastAsia="宋体" w:cs="宋体"/>
                <w:color w:val="000000"/>
                <w:sz w:val="21"/>
                <w:szCs w:val="21"/>
                <w:lang w:eastAsia="zh-CN"/>
              </w:rPr>
              <w:t xml:space="preserve">或功能</w:t>
            </w:r>
            <w:r>
              <w:rPr>
                <w:rFonts w:hint="eastAsia" w:eastAsia="宋体" w:cs="宋体"/>
                <w:color w:val="000000"/>
                <w:sz w:val="21"/>
                <w:szCs w:val="21"/>
              </w:rPr>
              <w:t xml:space="preserve">说明及关键信息，否则不予认可）</w:t>
            </w:r>
            <w:r>
              <w:rPr>
                <w:rFonts w:hint="eastAsia" w:ascii="Times New Roman" w:hAnsi="Times New Roman" w:eastAsia="宋体" w:cs="宋体"/>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z w:val="21"/>
                <w:szCs w:val="21"/>
              </w:rPr>
              <w:t xml:space="preserve">4</w:t>
            </w:r>
            <w:r>
              <w:rPr>
                <w:rFonts w:hint="eastAsia" w:ascii="Times New Roman" w:hAnsi="Times New Roman"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Times New Roman" w:hAnsi="Times New Roman" w:eastAsia="宋体" w:cs="宋体"/>
                <w:color w:val="000000"/>
                <w:sz w:val="21"/>
                <w:szCs w:val="21"/>
                <w:lang w:val="en-US" w:eastAsia="zh-CN" w:bidi="ar-SA"/>
              </w:rPr>
            </w:pPr>
            <w:r>
              <w:rPr>
                <w:rFonts w:hint="eastAsia" w:eastAsia="宋体" w:cs="宋体"/>
                <w:color w:val="000000"/>
                <w:spacing w:val="-6"/>
                <w:sz w:val="21"/>
                <w:szCs w:val="21"/>
              </w:rPr>
              <w:t xml:space="preserve">客</w:t>
            </w:r>
            <w:r>
              <w:rPr>
                <w:rFonts w:hint="eastAsia" w:eastAsia="宋体" w:cs="宋体"/>
                <w:color w:val="000000"/>
                <w:spacing w:val="-4"/>
                <w:sz w:val="21"/>
                <w:szCs w:val="21"/>
              </w:rPr>
              <w:t xml:space="preserve">观分</w:t>
            </w:r>
            <w:r>
              <w:rPr>
                <w:rFonts w:hint="eastAsia" w:ascii="Times New Roman" w:hAnsi="Times New Roman"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1"/>
        <w:keepLines w:val="0"/>
        <w:keepNext w:val="0"/>
        <w:pageBreakBefore w:val="0"/>
        <w:spacing w:line="264" w:lineRule="auto"/>
        <w:widowControl w:val="off"/>
        <w:rPr>
          <w:rFonts w:hint="eastAsia"/>
          <w:highlight w:val="none"/>
        </w:rPr>
      </w:pPr>
      <w:r>
        <w:rPr>
          <w:rFonts w:hint="eastAsia"/>
          <w:highlight w:val="none"/>
        </w:rPr>
      </w:r>
      <w:r/>
    </w:p>
    <w:p>
      <w:pPr>
        <w:pStyle w:val="871"/>
        <w:keepLines w:val="0"/>
        <w:keepNext w:val="0"/>
        <w:pageBreakBefore w:val="0"/>
        <w:spacing w:line="264" w:lineRule="auto"/>
        <w:widowControl w:val="off"/>
        <w:rPr>
          <w:rFonts w:hint="eastAsia"/>
          <w:highlight w:val="none"/>
        </w:rPr>
      </w:pPr>
      <w:r>
        <w:rPr>
          <w:rFonts w:hint="eastAsia"/>
          <w:highlight w:val="none"/>
        </w:rPr>
      </w:r>
      <w:r/>
    </w:p>
    <w:p>
      <w:pPr>
        <w:pStyle w:val="871"/>
        <w:keepLines w:val="0"/>
        <w:keepNext w:val="0"/>
        <w:pageBreakBefore w:val="0"/>
        <w:spacing w:line="264" w:lineRule="auto"/>
        <w:widowControl w:val="off"/>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8"/>
      <w:r/>
      <w:bookmarkEnd w:id="59"/>
      <w:r/>
      <w:bookmarkEnd w:id="60"/>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1"/>
        <w:jc w:val="center"/>
        <w:rPr>
          <w:rFonts w:hint="eastAsia" w:ascii="宋体" w:hAnsi="宋体"/>
          <w:b/>
          <w:sz w:val="72"/>
          <w:highlight w:val="none"/>
        </w:rPr>
      </w:pPr>
      <w:r/>
      <w:bookmarkStart w:id="61" w:name="_Hlt26955039"/>
      <w:r/>
      <w:bookmarkEnd w:id="61"/>
      <w:r/>
      <w:bookmarkStart w:id="62" w:name="_Hlt26671244"/>
      <w:r/>
      <w:bookmarkEnd w:id="62"/>
      <w:r/>
      <w:bookmarkStart w:id="63" w:name="_Toc120614282"/>
      <w:r/>
      <w:bookmarkStart w:id="64" w:name="_Toc26554094"/>
      <w:r/>
      <w:bookmarkStart w:id="65" w:name="_Toc49090576"/>
      <w:r>
        <w:rPr>
          <w:rFonts w:hint="eastAsia" w:ascii="宋体" w:hAnsi="宋体"/>
          <w:b/>
          <w:sz w:val="72"/>
          <w:highlight w:val="none"/>
        </w:rPr>
      </w:r>
      <w:r/>
    </w:p>
    <w:p>
      <w:pPr>
        <w:pStyle w:val="871"/>
        <w:jc w:val="center"/>
        <w:rPr>
          <w:rFonts w:hint="eastAsia" w:ascii="宋体" w:hAnsi="宋体"/>
          <w:b/>
          <w:sz w:val="72"/>
          <w:highlight w:val="none"/>
        </w:rPr>
        <w:outlineLvl w:val="0"/>
      </w:pPr>
      <w:r>
        <w:rPr>
          <w:rFonts w:hint="eastAsia" w:ascii="宋体" w:hAnsi="宋体"/>
          <w:b/>
          <w:sz w:val="72"/>
          <w:highlight w:val="none"/>
        </w:rPr>
        <w:t xml:space="preserve">投  标  文  件</w:t>
      </w:r>
      <w:r>
        <w:rPr>
          <w:rFonts w:hint="eastAsia" w:ascii="宋体" w:hAnsi="宋体"/>
          <w:b/>
          <w:sz w:val="72"/>
          <w:highlight w:val="none"/>
        </w:rPr>
      </w:r>
      <w:r/>
    </w:p>
    <w:p>
      <w:pPr>
        <w:pStyle w:val="871"/>
        <w:jc w:val="center"/>
        <w:rPr>
          <w:rFonts w:hint="eastAsia" w:ascii="宋体" w:hAnsi="宋体"/>
          <w:b/>
          <w:sz w:val="72"/>
          <w:highlight w:val="none"/>
        </w:rPr>
      </w:pPr>
      <w:r>
        <w:rPr>
          <w:rFonts w:hint="eastAsia" w:ascii="宋体" w:hAnsi="宋体"/>
          <w:b/>
          <w:sz w:val="72"/>
          <w:highlight w:val="none"/>
        </w:rPr>
      </w:r>
      <w:r/>
    </w:p>
    <w:p>
      <w:pPr>
        <w:pStyle w:val="871"/>
        <w:jc w:val="center"/>
        <w:rPr>
          <w:rFonts w:hint="eastAsia" w:ascii="宋体" w:hAnsi="宋体"/>
          <w:b/>
          <w:sz w:val="72"/>
          <w:highlight w:val="none"/>
        </w:rPr>
      </w:pPr>
      <w:r>
        <w:rPr>
          <w:rFonts w:hint="eastAsia" w:ascii="宋体" w:hAnsi="宋体"/>
          <w:b/>
          <w:sz w:val="72"/>
          <w:highlight w:val="none"/>
        </w:rPr>
      </w:r>
      <w:r/>
    </w:p>
    <w:p>
      <w:pPr>
        <w:pStyle w:val="871"/>
        <w:jc w:val="center"/>
        <w:rPr>
          <w:rFonts w:hint="eastAsia" w:ascii="宋体" w:hAnsi="宋体"/>
          <w:b/>
          <w:sz w:val="36"/>
          <w:highlight w:val="none"/>
        </w:rPr>
      </w:pPr>
      <w:r>
        <w:rPr>
          <w:rFonts w:hint="eastAsia" w:ascii="宋体" w:hAnsi="宋体"/>
          <w:b/>
          <w:sz w:val="36"/>
          <w:highlight w:val="none"/>
        </w:rPr>
      </w:r>
      <w:r/>
    </w:p>
    <w:p>
      <w:pPr>
        <w:pStyle w:val="871"/>
        <w:jc w:val="center"/>
        <w:rPr>
          <w:rFonts w:hint="eastAsia" w:ascii="宋体" w:hAnsi="宋体"/>
          <w:b/>
          <w:sz w:val="36"/>
          <w:highlight w:val="none"/>
        </w:rPr>
      </w:pPr>
      <w:r>
        <w:rPr>
          <w:rFonts w:hint="eastAsia" w:ascii="宋体" w:hAnsi="宋体"/>
          <w:b/>
          <w:sz w:val="36"/>
          <w:highlight w:val="none"/>
        </w:rPr>
      </w:r>
      <w:r/>
    </w:p>
    <w:p>
      <w:pPr>
        <w:pStyle w:val="871"/>
        <w:jc w:val="center"/>
        <w:rPr>
          <w:rFonts w:hint="eastAsia" w:ascii="宋体" w:hAnsi="宋体"/>
          <w:b/>
          <w:sz w:val="36"/>
          <w:highlight w:val="none"/>
        </w:rPr>
      </w:pPr>
      <w:r>
        <w:rPr>
          <w:rFonts w:hint="eastAsia" w:ascii="宋体" w:hAnsi="宋体"/>
          <w:b/>
          <w:sz w:val="36"/>
          <w:highlight w:val="none"/>
        </w:rPr>
      </w:r>
      <w:r/>
    </w:p>
    <w:p>
      <w:pPr>
        <w:pStyle w:val="871"/>
        <w:ind w:firstLine="1084"/>
        <w:rPr>
          <w:rFonts w:ascii="宋体" w:hAnsi="宋体" w:eastAsia="宋体"/>
          <w:b/>
          <w:sz w:val="36"/>
          <w:highlight w:val="none"/>
          <w:lang w:val="en-US" w:eastAsia="zh-CN"/>
        </w:rPr>
        <w:outlineLvl w:val="0"/>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871"/>
        <w:ind w:firstLine="1084"/>
        <w:rPr>
          <w:rFonts w:ascii="宋体" w:hAnsi="宋体" w:eastAsia="宋体"/>
          <w:b/>
          <w:sz w:val="36"/>
          <w:highlight w:val="none"/>
          <w:u w:val="single"/>
          <w:lang w:val="en-US" w:eastAsia="zh-CN"/>
        </w:rPr>
        <w:outlineLvl w:val="0"/>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1"/>
        <w:rPr>
          <w:rFonts w:ascii="宋体" w:hAnsi="宋体" w:eastAsia="宋体"/>
          <w:b/>
          <w:sz w:val="36"/>
          <w:highlight w:val="none"/>
          <w:u w:val="single"/>
          <w:lang w:val="en-US" w:eastAsia="zh-CN"/>
        </w:rPr>
        <w:outlineLvl w:val="0"/>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1"/>
        <w:rPr>
          <w:rFonts w:ascii="宋体" w:hAnsi="宋体" w:eastAsia="宋体"/>
          <w:b/>
          <w:sz w:val="36"/>
          <w:highlight w:val="none"/>
          <w:u w:val="single"/>
          <w:lang w:val="en-US" w:eastAsia="zh-CN"/>
        </w:rPr>
        <w:outlineLvl w:val="0"/>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1"/>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71"/>
        <w:spacing w:line="440" w:lineRule="exact"/>
        <w:rPr>
          <w:rFonts w:ascii="宋体" w:hAnsi="宋体"/>
          <w:highlight w:val="none"/>
        </w:rPr>
      </w:pPr>
      <w:r>
        <w:rPr>
          <w:rFonts w:ascii="宋体" w:hAnsi="宋体"/>
          <w:highlight w:val="none"/>
        </w:rPr>
      </w:r>
      <w:r/>
    </w:p>
    <w:p>
      <w:pPr>
        <w:pStyle w:val="871"/>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956"/>
        <w:rPr>
          <w:rFonts w:ascii="宋体" w:hAnsi="宋体"/>
          <w:sz w:val="24"/>
          <w:highlight w:val="none"/>
        </w:rPr>
      </w:pPr>
      <w:r>
        <w:rPr>
          <w:rFonts w:ascii="宋体" w:hAnsi="宋体"/>
          <w:sz w:val="24"/>
          <w:highlight w:val="none"/>
        </w:rPr>
      </w:r>
      <w:r/>
    </w:p>
    <w:p>
      <w:pPr>
        <w:pStyle w:val="956"/>
        <w:rPr>
          <w:rFonts w:ascii="宋体" w:hAnsi="宋体"/>
          <w:sz w:val="24"/>
          <w:highlight w:val="none"/>
        </w:rPr>
      </w:pPr>
      <w:r>
        <w:rPr>
          <w:rFonts w:ascii="宋体" w:hAnsi="宋体"/>
          <w:sz w:val="24"/>
          <w:highlight w:val="none"/>
        </w:rPr>
      </w:r>
      <w:r/>
    </w:p>
    <w:p>
      <w:pPr>
        <w:pStyle w:val="956"/>
        <w:rPr>
          <w:rFonts w:ascii="宋体" w:hAnsi="宋体"/>
          <w:sz w:val="24"/>
          <w:highlight w:val="none"/>
        </w:rPr>
      </w:pPr>
      <w:r>
        <w:rPr>
          <w:rFonts w:ascii="宋体" w:hAnsi="宋体"/>
          <w:sz w:val="24"/>
          <w:highlight w:val="none"/>
        </w:rPr>
      </w:r>
      <w:r/>
    </w:p>
    <w:p>
      <w:pPr>
        <w:pStyle w:val="956"/>
        <w:rPr>
          <w:rFonts w:ascii="宋体" w:hAnsi="宋体"/>
          <w:sz w:val="24"/>
          <w:highlight w:val="none"/>
        </w:rPr>
      </w:pPr>
      <w:r>
        <w:rPr>
          <w:rFonts w:ascii="宋体" w:hAnsi="宋体"/>
          <w:sz w:val="24"/>
          <w:highlight w:val="none"/>
        </w:rPr>
      </w:r>
      <w:r/>
    </w:p>
    <w:p>
      <w:pPr>
        <w:pStyle w:val="956"/>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outlineLvl w:val="0"/>
      </w:pPr>
      <w:r/>
      <w:bookmarkEnd w:id="63"/>
      <w:r/>
      <w:bookmarkEnd w:id="64"/>
      <w:r/>
      <w:bookmarkEnd w:id="65"/>
      <w:r/>
      <w:bookmarkStart w:id="66"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3"/>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1"/>
        <w:rPr>
          <w:sz w:val="24"/>
          <w:szCs w:val="24"/>
          <w:highlight w:val="none"/>
        </w:rPr>
      </w:pPr>
      <w:r>
        <w:rPr>
          <w:sz w:val="24"/>
          <w:szCs w:val="24"/>
          <w:highlight w:val="none"/>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outlineLvl w:val="0"/>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5"/>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5"/>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5"/>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5"/>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代理人联系方式（手机号码）：________________ </w:t>
      </w:r>
      <w:r>
        <w:rPr>
          <w:rFonts w:hint="eastAsia" w:ascii="Times New Roman" w:hAnsi="Times New Roman" w:eastAsia="宋体" w:cs="Times New Roman"/>
          <w:i w:val="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5"/>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0"/>
        <w:ind w:firstLine="0"/>
        <w:rPr>
          <w:rFonts w:hint="eastAsia"/>
          <w:highlight w:val="none"/>
        </w:rPr>
      </w:pPr>
      <w:r>
        <w:rPr>
          <w:rFonts w:hint="eastAsia"/>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eastAsia="zh-CN"/>
        </w:rPr>
        <w:outlineLvl w:val="0"/>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7"/>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67"/>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rPr>
        <w:t xml:space="preserve">贵</w:t>
      </w:r>
      <w:r>
        <w:rPr>
          <w:rFonts w:hint="eastAsia" w:ascii="宋体" w:hAnsi="宋体"/>
          <w:szCs w:val="21"/>
          <w:highlight w:val="none"/>
        </w:rPr>
        <w:t xml:space="preserve">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7"/>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w:t>
      </w:r>
      <w:r>
        <w:rPr>
          <w:rFonts w:hint="eastAsia" w:ascii="宋体" w:hAnsi="宋体"/>
          <w:szCs w:val="21"/>
          <w:highlight w:val="none"/>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871"/>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83"/>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7"/>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7"/>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7"/>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7"/>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7"/>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7"/>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7"/>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7"/>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67"/>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1"/>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1"/>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7"/>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1"/>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71"/>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83"/>
        <w:rPr>
          <w:rFonts w:hint="eastAsia"/>
          <w:highlight w:val="none"/>
        </w:rPr>
      </w:pPr>
      <w:r>
        <w:rPr>
          <w:rFonts w:hint="eastAsia"/>
          <w:highlight w:val="none"/>
        </w:rPr>
      </w:r>
      <w:r/>
    </w:p>
    <w:p>
      <w:pPr>
        <w:pStyle w:val="871"/>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3"/>
        <w:rPr>
          <w:rFonts w:hint="eastAsia"/>
          <w:highlight w:val="none"/>
          <w:lang w:val="en-US" w:eastAsia="zh-CN"/>
        </w:rPr>
      </w:pPr>
      <w:r>
        <w:rPr>
          <w:rFonts w:hint="eastAsia"/>
          <w:highlight w:val="none"/>
          <w:lang w:val="en-US" w:eastAsia="zh-CN"/>
        </w:rPr>
      </w:r>
      <w:r/>
    </w:p>
    <w:p>
      <w:pPr>
        <w:pStyle w:val="871"/>
        <w:rPr>
          <w:rFonts w:hint="eastAsia"/>
          <w:highlight w:val="none"/>
          <w:lang w:val="en-US" w:eastAsia="zh-CN"/>
        </w:rPr>
      </w:pPr>
      <w:r>
        <w:rPr>
          <w:rFonts w:hint="eastAsia"/>
          <w:highlight w:val="none"/>
          <w:lang w:val="en-US" w:eastAsia="zh-CN"/>
        </w:rPr>
      </w:r>
      <w:r/>
    </w:p>
    <w:p>
      <w:pPr>
        <w:pStyle w:val="883"/>
        <w:rPr>
          <w:rFonts w:hint="eastAsia"/>
          <w:highlight w:val="none"/>
          <w:lang w:val="en-US" w:eastAsia="zh-CN"/>
        </w:rPr>
      </w:pPr>
      <w:r>
        <w:rPr>
          <w:rFonts w:hint="eastAsia"/>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67"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7"/>
      <w:r>
        <w:rPr>
          <w:rFonts w:hint="eastAsia" w:ascii="宋体" w:hAnsi="宋体" w:eastAsia="宋体" w:cs="Times New Roman"/>
          <w:sz w:val="24"/>
          <w:szCs w:val="24"/>
          <w:highlight w:val="none"/>
          <w:lang w:val="en-US" w:eastAsia="zh-CN"/>
        </w:rPr>
      </w:r>
      <w:r/>
    </w:p>
    <w:tbl>
      <w:tblPr>
        <w:tblW w:w="10462" w:type="dxa"/>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2"/>
        <w:gridCol w:w="1240"/>
        <w:gridCol w:w="970"/>
        <w:gridCol w:w="1790"/>
        <w:gridCol w:w="1470"/>
        <w:gridCol w:w="830"/>
        <w:gridCol w:w="820"/>
        <w:gridCol w:w="826"/>
        <w:gridCol w:w="1434"/>
      </w:tblGrid>
      <w:tr>
        <w:trPr>
          <w:cantSplit/>
          <w:trHeight w:val="544"/>
        </w:trPr>
        <w:tc>
          <w:tcPr>
            <w:tcW w:w="1082" w:type="dxa"/>
            <w:vAlign w:val="center"/>
            <w:vMerge w:val="restart"/>
            <w:textDirection w:val="lrTb"/>
            <w:noWrap w:val="false"/>
          </w:tcPr>
          <w:p>
            <w:pPr>
              <w:pStyle w:val="871"/>
              <w:ind w:right="180" w:firstLine="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1082"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1082"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082"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082"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082" w:type="dxa"/>
            <w:vAlign w:val="center"/>
            <w:textDirection w:val="lrTb"/>
            <w:noWrap w:val="false"/>
          </w:tcPr>
          <w:p>
            <w:pPr>
              <w:pStyle w:val="87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10462"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36"/>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outlineLvl w:val="0"/>
      </w:pPr>
      <w:r>
        <w:rPr>
          <w:rFonts w:hint="eastAsia" w:ascii="黑体" w:hAnsi="黑体" w:eastAsia="黑体" w:cs="Times New Roman"/>
          <w:iCs/>
          <w:color w:val="000000"/>
          <w:sz w:val="32"/>
          <w:szCs w:val="32"/>
          <w:highlight w:val="none"/>
          <w:lang w:eastAsia="zh-CN"/>
        </w:rPr>
        <w:br w:type="page" w:clear="all"/>
      </w:r>
      <w:bookmarkEnd w:id="44"/>
      <w:r/>
      <w:bookmarkEnd w:id="45"/>
      <w:r/>
      <w:bookmarkEnd w:id="66"/>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highlight w:val="none"/>
              </w:rPr>
            </w:pPr>
            <w:r>
              <w:rPr>
                <w:highlight w:val="none"/>
              </w:rPr>
            </w:r>
            <w:r/>
          </w:p>
          <w:p>
            <w:pPr>
              <w:pStyle w:val="88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6"/>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36"/>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6"/>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36"/>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71"/>
        <w:rPr>
          <w:rFonts w:hint="eastAsia" w:ascii="黑体" w:hAnsi="黑体" w:eastAsia="黑体" w:cs="Times New Roman"/>
          <w:i w:val="0"/>
          <w:iCs/>
          <w:color w:val="000000"/>
          <w:sz w:val="32"/>
          <w:szCs w:val="32"/>
          <w:highlight w:val="none"/>
          <w:u w:val="none"/>
          <w:lang w:val="en-US" w:eastAsia="zh-CN"/>
        </w:rPr>
        <w:outlineLvl w:val="0"/>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highlight w:val="none"/>
              </w:rPr>
            </w:pPr>
            <w:r/>
            <w:bookmarkStart w:id="68" w:name="_Hlt26955056"/>
            <w:r/>
            <w:bookmarkEnd w:id="68"/>
            <w:r/>
            <w:bookmarkStart w:id="69" w:name="_Hlt26580838"/>
            <w:r/>
            <w:bookmarkEnd w:id="69"/>
            <w:r/>
            <w:bookmarkStart w:id="70" w:name="_Hlt26671372"/>
            <w:r/>
            <w:bookmarkEnd w:id="70"/>
            <w:r/>
            <w:bookmarkStart w:id="71" w:name="_Hlt24879081"/>
            <w:r/>
            <w:bookmarkEnd w:id="71"/>
            <w:r/>
            <w:bookmarkStart w:id="72" w:name="_Hlt26782999"/>
            <w:r/>
            <w:bookmarkEnd w:id="72"/>
            <w:r/>
            <w:bookmarkStart w:id="73" w:name="_Hlt26955064"/>
            <w:r/>
            <w:bookmarkEnd w:id="73"/>
            <w:r/>
            <w:bookmarkStart w:id="74" w:name="_Hlt26609391"/>
            <w:r/>
            <w:bookmarkEnd w:id="74"/>
            <w:r/>
            <w:bookmarkStart w:id="75" w:name="_Hlt26671343"/>
            <w:r/>
            <w:bookmarkEnd w:id="7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highlight w:val="none"/>
              </w:rPr>
            </w:pPr>
            <w:r>
              <w:rPr>
                <w:highlight w:val="none"/>
              </w:rPr>
            </w:r>
            <w:r/>
          </w:p>
          <w:p>
            <w:pPr>
              <w:pStyle w:val="88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0"/>
        <w:rPr>
          <w:rFonts w:hint="eastAsia"/>
          <w:color w:val="000000"/>
          <w:highlight w:val="none"/>
        </w:rPr>
      </w:pPr>
      <w:r>
        <w:rPr>
          <w:rFonts w:hint="eastAsia"/>
          <w:color w:val="000000"/>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0"/>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71"/>
        <w:ind w:firstLine="0"/>
        <w:jc w:val="left"/>
        <w:spacing w:line="360" w:lineRule="auto"/>
        <w:rPr>
          <w:rFonts w:hint="eastAsia" w:ascii="黑体" w:hAnsi="黑体" w:eastAsia="黑体"/>
          <w:b w:val="0"/>
          <w:sz w:val="32"/>
          <w:szCs w:val="32"/>
          <w:highlight w:val="none"/>
        </w:rPr>
        <w:outlineLvl w:val="0"/>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spacing w:line="480" w:lineRule="exact"/>
        <w:rPr>
          <w:rFonts w:ascii="宋体" w:hAnsi="宋体"/>
          <w:sz w:val="24"/>
          <w:highlight w:val="none"/>
        </w:rPr>
      </w:pPr>
      <w:r>
        <w:rPr>
          <w:rFonts w:ascii="宋体" w:hAnsi="宋体"/>
          <w:sz w:val="24"/>
          <w:highlight w:val="none"/>
        </w:rPr>
      </w:r>
      <w:r/>
    </w:p>
    <w:p>
      <w:pPr>
        <w:pStyle w:val="87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1"/>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1"/>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88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1"/>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numPr>
          <w:ilvl w:val="0"/>
          <w:numId w:val="0"/>
        </w:numPr>
        <w:jc w:val="left"/>
        <w:spacing w:line="360" w:lineRule="auto"/>
        <w:rPr>
          <w:rFonts w:hint="eastAsia" w:ascii="宋体" w:hAnsi="宋体" w:eastAsia="宋体" w:cs="Times New Roman"/>
          <w:sz w:val="24"/>
          <w:highlight w:val="none"/>
          <w:lang w:val="en-US" w:eastAsia="zh-CN"/>
        </w:rPr>
        <w:outlineLvl w:val="0"/>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6"/>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6"/>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1.</w:t>
      </w:r>
      <w:r>
        <w:rPr>
          <w:rStyle w:val="946"/>
          <w:rFonts w:hint="eastAsia"/>
          <w:i w:val="0"/>
          <w:highlight w:val="none"/>
          <w:u w:val="single"/>
          <w:shd w:val="clear" w:color="auto" w:fill="ffffff"/>
        </w:rPr>
        <w:t xml:space="preserve">（产品名称1）</w:t>
      </w:r>
      <w:r>
        <w:rPr>
          <w:rStyle w:val="946"/>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6"/>
          <w:rFonts w:hint="eastAsia"/>
          <w:i w:val="0"/>
          <w:highlight w:val="none"/>
          <w:u w:val="single"/>
          <w:shd w:val="clear" w:color="auto" w:fill="ffffff"/>
        </w:rPr>
        <w:t xml:space="preserve">（厂名）</w:t>
      </w:r>
      <w:r>
        <w:rPr>
          <w:rStyle w:val="946"/>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6"/>
          <w:rFonts w:hint="eastAsia"/>
          <w:i/>
          <w:strike w:val="0"/>
          <w:highlight w:val="none"/>
          <w:u w:val="single"/>
          <w:shd w:val="clear" w:color="auto" w:fill="ffffff"/>
        </w:rPr>
        <w:t xml:space="preserve">（规定比例）</w:t>
      </w:r>
      <w:r>
        <w:rPr>
          <w:rStyle w:val="946"/>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（关键组件）</w:t>
      </w:r>
      <w:r>
        <w:rPr>
          <w:rStyle w:val="946"/>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（关键工序）</w:t>
      </w:r>
      <w:r>
        <w:rPr>
          <w:rStyle w:val="946"/>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6"/>
        <w:ind w:firstLine="420"/>
        <w:spacing w:before="24" w:beforeAutospacing="0" w:after="24" w:afterAutospacing="0" w:line="360" w:lineRule="auto"/>
        <w:shd w:val="clear" w:color="auto" w:fill="auto"/>
        <w:rPr>
          <w:rFonts w:hint="eastAsia"/>
          <w:strike w:val="0"/>
          <w:highlight w:val="none"/>
        </w:rPr>
      </w:pPr>
      <w:r>
        <w:rPr>
          <w:rFonts w:hint="eastAsia"/>
          <w:highlight w:val="none"/>
          <w:shd w:val="clear" w:color="auto" w:fill="ffffff"/>
        </w:rPr>
        <w:t xml:space="preserve">2.</w:t>
      </w:r>
      <w:r>
        <w:rPr>
          <w:rStyle w:val="946"/>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6"/>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6"/>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6"/>
        <w:ind w:firstLine="420"/>
        <w:spacing w:before="24" w:beforeAutospacing="0" w:after="24" w:afterAutospacing="0" w:line="360" w:lineRule="auto"/>
        <w:shd w:val="clear" w:color="auto" w:fill="auto"/>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6"/>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6"/>
        <w:jc w:val="right"/>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6"/>
        <w:jc w:val="right"/>
        <w:spacing w:before="24" w:beforeAutospacing="0" w:after="24" w:afterAutospacing="0" w:line="360" w:lineRule="auto"/>
        <w:shd w:val="clear" w:color="auto" w:fill="auto"/>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6"/>
        <w:spacing w:before="24" w:beforeAutospacing="0" w:after="24" w:afterAutospacing="0" w:line="360" w:lineRule="auto"/>
        <w:shd w:val="clear" w:color="auto" w:fill="auto"/>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6"/>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6"/>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6"/>
        <w:ind w:firstLine="420"/>
        <w:spacing w:before="24" w:beforeAutospacing="0" w:after="24" w:afterAutospacing="0" w:line="360" w:lineRule="auto"/>
        <w:shd w:val="clear" w:color="auto" w:fill="auto"/>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6"/>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6"/>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871"/>
        <w:jc w:val="left"/>
        <w:keepLines w:val="0"/>
        <w:keepNext w:val="0"/>
        <w:pageBreakBefore w:val="0"/>
        <w:spacing w:line="360" w:lineRule="auto"/>
        <w:widowControl/>
        <w:rPr>
          <w:highlight w:val="none"/>
          <w:lang w:val="en-US"/>
        </w:rPr>
        <w:outlineLvl w:val="0"/>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71"/>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1"/>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71"/>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rPr>
          <w:rFonts w:hint="eastAsia" w:ascii="宋体" w:hAnsi="宋体"/>
          <w:sz w:val="24"/>
          <w:szCs w:val="24"/>
          <w:highlight w:val="none"/>
        </w:rPr>
      </w:pPr>
      <w:r>
        <w:rPr>
          <w:rFonts w:hint="eastAsia"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bCs/>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9"/>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6"/>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firstLine="420"/>
      <w:spacing w:line="360" w:lineRule="auto"/>
    </w:pPr>
    <w:rPr>
      <w:rFonts w:ascii="宋体" w:hAnsi="宋体" w:eastAsia="宋体"/>
      <w:sz w:val="21"/>
      <w:szCs w:val="20"/>
    </w:rPr>
  </w:style>
  <w:style w:type="paragraph" w:styleId="884">
    <w:name w:val="正文文本缩进"/>
    <w:basedOn w:val="871"/>
    <w:next w:val="886"/>
    <w:link w:val="885"/>
    <w:pPr>
      <w:ind w:firstLine="645"/>
    </w:pPr>
    <w:rPr>
      <w:rFonts w:ascii="楷体_GB2312" w:eastAsia="楷体_GB2312"/>
      <w:sz w:val="32"/>
      <w:szCs w:val="32"/>
    </w:rPr>
  </w:style>
  <w:style w:type="character" w:styleId="885">
    <w:name w:val="正文文本缩进 Char"/>
    <w:next w:val="885"/>
    <w:link w:val="884"/>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 w:val="32"/>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style>
  <w:style w:type="character" w:styleId="891">
    <w:name w:val="正文缩进 Char"/>
    <w:next w:val="891"/>
    <w:link w:val="890"/>
    <w:rPr>
      <w:rFonts w:ascii="Times New Roman" w:hAnsi="Times New Roman" w:eastAsia="宋体" w:cs="Times New Roman"/>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style>
  <w:style w:type="paragraph" w:styleId="900">
    <w:name w:val="目录 7"/>
    <w:basedOn w:val="871"/>
    <w:next w:val="871"/>
    <w:link w:val="871"/>
    <w:semiHidden/>
    <w:pPr>
      <w:ind w:left="1260"/>
      <w:jc w:val="left"/>
    </w:pPr>
  </w:style>
  <w:style w:type="paragraph" w:styleId="901">
    <w:name w:val="文档结构图"/>
    <w:basedOn w:val="871"/>
    <w:next w:val="901"/>
    <w:link w:val="902"/>
    <w:semiHidden/>
    <w:pPr>
      <w:shd w:val="clear" w:color="auto" w:fill="000080"/>
    </w:p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1"/>
    <w:next w:val="905"/>
    <w:link w:val="906"/>
    <w:rPr>
      <w:rFonts w:ascii="仿宋_GB2312" w:hAnsi="Arial" w:eastAsia="仿宋_GB2312"/>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903"/>
    <w:next w:val="903"/>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正文1"/>
    <w:basedOn w:val="871"/>
    <w:next w:val="949"/>
    <w:link w:val="871"/>
    <w:qFormat/>
    <w:pPr>
      <w:ind w:left="350" w:firstLine="0"/>
    </w:pPr>
    <w:rPr>
      <w:rFonts w:cs="Times New Roman"/>
      <w:sz w:val="20"/>
      <w:szCs w:val="24"/>
    </w:rPr>
  </w:style>
  <w:style w:type="paragraph" w:styleId="950">
    <w:name w:val="索引 41"/>
    <w:basedOn w:val="871"/>
    <w:next w:val="871"/>
    <w:link w:val="871"/>
    <w:semiHidden/>
    <w:qFormat/>
    <w:pPr>
      <w:ind w:left="1260"/>
    </w:pPr>
    <w:rPr>
      <w:rFonts w:ascii="Calibri" w:hAnsi="Calibri" w:eastAsia="Calibri" w:cs="宋体"/>
      <w:sz w:val="20"/>
      <w:lang w:val="zh-CN"/>
    </w:rPr>
  </w:style>
  <w:style w:type="paragraph" w:styleId="951">
    <w:name w:val="正文首行缩进 21"/>
    <w:basedOn w:val="952"/>
    <w:next w:val="871"/>
    <w:link w:val="871"/>
    <w:qFormat/>
    <w:pPr>
      <w:ind w:firstLine="420"/>
      <w:spacing w:line="360" w:lineRule="auto"/>
    </w:pPr>
    <w:rPr>
      <w:rFonts w:ascii="宋体" w:hAnsi="宋体" w:eastAsia="宋体"/>
      <w:sz w:val="21"/>
      <w:szCs w:val="20"/>
    </w:rPr>
  </w:style>
  <w:style w:type="paragraph" w:styleId="952">
    <w:name w:val="正文文本缩进11"/>
    <w:basedOn w:val="871"/>
    <w:next w:val="953"/>
    <w:link w:val="871"/>
    <w:qFormat/>
    <w:pPr>
      <w:ind w:firstLine="645"/>
    </w:pPr>
    <w:rPr>
      <w:rFonts w:ascii="楷体_GB2312" w:eastAsia="楷体_GB2312"/>
      <w:sz w:val="32"/>
      <w:szCs w:val="32"/>
    </w:rPr>
  </w:style>
  <w:style w:type="paragraph" w:styleId="953">
    <w:name w:val="寄信人地址1"/>
    <w:basedOn w:val="871"/>
    <w:next w:val="953"/>
    <w:link w:val="871"/>
    <w:qFormat/>
    <w:rPr>
      <w:rFonts w:ascii="Arial" w:hAnsi="Arial" w:eastAsia="宋体" w:cs="宋体"/>
    </w:rPr>
  </w:style>
  <w:style w:type="paragraph" w:styleId="954">
    <w:name w:val="标题 41"/>
    <w:basedOn w:val="871"/>
    <w:next w:val="955"/>
    <w:link w:val="871"/>
    <w:qFormat/>
    <w:pPr>
      <w:keepLines/>
      <w:keepNext/>
      <w:spacing w:before="280" w:after="290" w:line="376" w:lineRule="auto"/>
      <w:outlineLvl w:val="3"/>
    </w:pPr>
    <w:rPr>
      <w:rFonts w:ascii="Arial" w:hAnsi="Arial" w:eastAsia="黑体" w:cs="Arial"/>
      <w:b/>
      <w:bCs/>
      <w:sz w:val="28"/>
      <w:szCs w:val="28"/>
    </w:rPr>
  </w:style>
  <w:style w:type="paragraph" w:styleId="955">
    <w:name w:val="正文缩进1"/>
    <w:basedOn w:val="871"/>
    <w:next w:val="955"/>
    <w:link w:val="871"/>
    <w:qFormat/>
    <w:pPr>
      <w:ind w:firstLine="420"/>
    </w:pPr>
  </w:style>
  <w:style w:type="paragraph" w:styleId="956">
    <w:name w:val="正文文本12"/>
    <w:basedOn w:val="871"/>
    <w:next w:val="956"/>
    <w:link w:val="871"/>
    <w:uiPriority w:val="1"/>
    <w:qFormat/>
    <w:pPr>
      <w:ind w:left="120"/>
    </w:pPr>
    <w:rPr>
      <w:rFonts w:ascii="宋体" w:hAnsi="宋体" w:eastAsia="宋体" w:cs="宋体"/>
      <w:sz w:val="21"/>
      <w:szCs w:val="21"/>
      <w:lang w:val="zh-CN" w:eastAsia="zh-CN" w:bidi="zh-CN"/>
    </w:rPr>
  </w:style>
  <w:style w:type="character" w:styleId="957">
    <w:name w:val="font5 Char"/>
    <w:next w:val="957"/>
    <w:link w:val="871"/>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71"/>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
    <w:basedOn w:val="871"/>
    <w:next w:val="961"/>
    <w:link w:val="960"/>
    <w:qFormat/>
    <w:pPr>
      <w:contextualSpacing/>
      <w:ind w:left="720"/>
      <w:jc w:val="left"/>
      <w:widowControl/>
    </w:pPr>
    <w:rPr>
      <w:rFonts w:ascii="Calibri" w:hAnsi="Calibri" w:eastAsia="宋体" w:cs="Times New Roman"/>
      <w:sz w:val="24"/>
      <w:szCs w:val="24"/>
      <w:lang w:eastAsia="en-US" w:bidi="en-US"/>
    </w:rPr>
  </w:style>
  <w:style w:type="paragraph" w:styleId="962">
    <w:name w:val="Body Text(ch)"/>
    <w:basedOn w:val="871"/>
    <w:next w:val="907"/>
    <w:link w:val="871"/>
    <w:pPr>
      <w:spacing w:after="120"/>
    </w:pPr>
    <w:rPr>
      <w:rFonts w:ascii="宋体" w:hAnsi="Arial"/>
      <w:bCs/>
      <w:iCs/>
      <w:szCs w:val="24"/>
    </w:rPr>
  </w:style>
  <w:style w:type="paragraph" w:styleId="963">
    <w:name w:val="xl27"/>
    <w:basedOn w:val="871"/>
    <w:next w:val="96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name w:val="xl26"/>
    <w:basedOn w:val="871"/>
    <w:next w:val="964"/>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5">
    <w:name w:val="Char"/>
    <w:basedOn w:val="871"/>
    <w:next w:val="965"/>
    <w:link w:val="871"/>
    <w:pPr>
      <w:ind w:firstLine="200"/>
      <w:tabs>
        <w:tab w:val="left" w:pos="360" w:leader="none"/>
      </w:tabs>
    </w:pPr>
    <w:rPr>
      <w:sz w:val="28"/>
      <w:szCs w:val="30"/>
    </w:rPr>
  </w:style>
  <w:style w:type="paragraph" w:styleId="966">
    <w:name w:val=" Char"/>
    <w:basedOn w:val="901"/>
    <w:next w:val="966"/>
    <w:link w:val="871"/>
    <w:rPr>
      <w:rFonts w:ascii="Tahoma" w:hAnsi="Tahoma"/>
      <w:sz w:val="24"/>
      <w:szCs w:val="24"/>
    </w:rPr>
  </w:style>
  <w:style w:type="paragraph" w:styleId="967">
    <w:name w:val="普通正文"/>
    <w:basedOn w:val="871"/>
    <w:next w:val="967"/>
    <w:link w:val="871"/>
    <w:pPr>
      <w:ind w:firstLine="480"/>
      <w:jc w:val="left"/>
      <w:spacing w:before="120" w:after="120" w:line="360" w:lineRule="auto"/>
    </w:pPr>
    <w:rPr>
      <w:rFonts w:ascii="Arial" w:hAnsi="Arial"/>
      <w:sz w:val="24"/>
      <w:szCs w:val="24"/>
    </w:rPr>
  </w:style>
  <w:style w:type="paragraph" w:styleId="968">
    <w:name w:val="table_lines"/>
    <w:basedOn w:val="871"/>
    <w:next w:val="968"/>
    <w:link w:val="871"/>
    <w:pPr>
      <w:jc w:val="left"/>
      <w:widowControl/>
    </w:pPr>
    <w:rPr>
      <w:sz w:val="20"/>
      <w:szCs w:val="20"/>
      <w:lang w:val="de-DE" w:eastAsia="de-DE"/>
    </w:rPr>
  </w:style>
  <w:style w:type="paragraph" w:styleId="969">
    <w:name w:val="附录1"/>
    <w:next w:val="969"/>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0">
    <w:name w:val="font7"/>
    <w:basedOn w:val="871"/>
    <w:next w:val="970"/>
    <w:link w:val="871"/>
    <w:pPr>
      <w:jc w:val="left"/>
      <w:spacing w:before="100" w:beforeAutospacing="1" w:after="100" w:afterAutospacing="1"/>
      <w:widowControl/>
    </w:pPr>
    <w:rPr>
      <w:rFonts w:hint="eastAsia" w:ascii="宋体" w:hAnsi="宋体"/>
      <w:sz w:val="18"/>
      <w:szCs w:val="18"/>
    </w:rPr>
  </w:style>
  <w:style w:type="paragraph" w:styleId="971">
    <w:name w:val=" Char Char Char Char"/>
    <w:basedOn w:val="901"/>
    <w:next w:val="971"/>
    <w:link w:val="871"/>
    <w:pPr>
      <w:spacing w:line="360" w:lineRule="auto"/>
    </w:pPr>
    <w:rPr>
      <w:rFonts w:ascii="Tahoma" w:hAnsi="Tahoma"/>
      <w:sz w:val="24"/>
      <w:szCs w:val="24"/>
    </w:rPr>
  </w:style>
  <w:style w:type="paragraph" w:styleId="972">
    <w:name w:val="列出段落"/>
    <w:basedOn w:val="871"/>
    <w:next w:val="972"/>
    <w:link w:val="871"/>
    <w:qFormat/>
    <w:pPr>
      <w:contextualSpacing/>
      <w:ind w:left="720"/>
      <w:jc w:val="left"/>
      <w:widowControl/>
    </w:pPr>
    <w:rPr>
      <w:rFonts w:ascii="Calibri" w:hAnsi="Calibri"/>
      <w:sz w:val="24"/>
      <w:szCs w:val="24"/>
      <w:lang w:eastAsia="en-US" w:bidi="en-US"/>
    </w:rPr>
  </w:style>
  <w:style w:type="paragraph" w:styleId="973">
    <w:name w:val="4"/>
    <w:basedOn w:val="871"/>
    <w:next w:val="929"/>
    <w:link w:val="871"/>
    <w:pPr>
      <w:ind w:firstLine="420"/>
      <w:spacing w:line="360" w:lineRule="auto"/>
    </w:pPr>
    <w:rPr>
      <w:color w:val="ff0000"/>
      <w:sz w:val="24"/>
      <w:szCs w:val="24"/>
    </w:rPr>
  </w:style>
  <w:style w:type="paragraph" w:styleId="974">
    <w:name w:val="普通 (Web)"/>
    <w:basedOn w:val="871"/>
    <w:next w:val="974"/>
    <w:link w:val="871"/>
    <w:pPr>
      <w:jc w:val="left"/>
      <w:spacing w:before="100" w:beforeAutospacing="1" w:after="100" w:afterAutospacing="1"/>
      <w:widowControl/>
    </w:pPr>
    <w:rPr>
      <w:rFonts w:ascii="宋体" w:hAnsi="宋体"/>
      <w:sz w:val="24"/>
      <w:szCs w:val="24"/>
    </w:rPr>
  </w:style>
  <w:style w:type="paragraph" w:styleId="975">
    <w:name w:val=" Char Char Char Char Char Char Char Char Char Char"/>
    <w:basedOn w:val="871"/>
    <w:next w:val="975"/>
    <w:link w:val="871"/>
    <w:pPr>
      <w:spacing w:line="360" w:lineRule="auto"/>
    </w:pPr>
    <w:rPr>
      <w:sz w:val="24"/>
      <w:szCs w:val="20"/>
    </w:rPr>
  </w:style>
  <w:style w:type="paragraph" w:styleId="976">
    <w:name w:val="样式1"/>
    <w:basedOn w:val="871"/>
    <w:next w:val="976"/>
    <w:link w:val="871"/>
    <w:pPr>
      <w:numPr>
        <w:ilvl w:val="0"/>
        <w:numId w:val="3"/>
      </w:numPr>
      <w:tabs>
        <w:tab w:val="left" w:pos="709" w:leader="none"/>
      </w:tabs>
    </w:pPr>
    <w:rPr>
      <w:rFonts w:ascii="宋体" w:hAnsi="宋体"/>
    </w:rPr>
  </w:style>
  <w:style w:type="paragraph" w:styleId="977">
    <w:name w:val="font6"/>
    <w:basedOn w:val="871"/>
    <w:next w:val="977"/>
    <w:link w:val="871"/>
    <w:pPr>
      <w:jc w:val="left"/>
      <w:spacing w:before="100" w:beforeAutospacing="1" w:after="100" w:afterAutospacing="1"/>
      <w:widowControl/>
    </w:pPr>
    <w:rPr>
      <w:rFonts w:hint="eastAsia" w:ascii="宋体" w:hAnsi="宋体"/>
      <w:sz w:val="28"/>
      <w:szCs w:val="28"/>
      <w:u w:val="single"/>
    </w:rPr>
  </w:style>
  <w:style w:type="paragraph" w:styleId="978">
    <w:name w:val="xl25"/>
    <w:basedOn w:val="871"/>
    <w:next w:val="97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0">
    <w:name w:val="标题3"/>
    <w:basedOn w:val="871"/>
    <w:next w:val="871"/>
    <w:link w:val="871"/>
    <w:pPr>
      <w:ind w:firstLine="624"/>
      <w:spacing w:line="590" w:lineRule="atLeast"/>
    </w:pPr>
    <w:rPr>
      <w:rFonts w:ascii="方正黑体_GBK" w:eastAsia="方正黑体_GBK"/>
      <w:sz w:val="32"/>
      <w:szCs w:val="32"/>
    </w:rPr>
  </w:style>
  <w:style w:type="paragraph" w:styleId="981">
    <w:name w:val="xl24"/>
    <w:basedOn w:val="871"/>
    <w:next w:val="98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name w:val="xl29"/>
    <w:basedOn w:val="871"/>
    <w:next w:val="982"/>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name w:val="Char Char Char Char Char Char Char Char"/>
    <w:basedOn w:val="871"/>
    <w:next w:val="983"/>
    <w:link w:val="871"/>
    <w:pPr>
      <w:jc w:val="left"/>
      <w:spacing w:after="160" w:line="240" w:lineRule="exact"/>
      <w:widowControl/>
    </w:pPr>
    <w:rPr>
      <w:rFonts w:ascii="Verdana" w:hAnsi="Verdana"/>
      <w:sz w:val="20"/>
      <w:szCs w:val="20"/>
      <w:lang w:eastAsia="en-US"/>
    </w:rPr>
  </w:style>
  <w:style w:type="paragraph" w:styleId="984">
    <w:name w:val="xl28"/>
    <w:basedOn w:val="871"/>
    <w:next w:val="984"/>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name w:val=" Char Char Char Char Char Char Char Char"/>
    <w:basedOn w:val="871"/>
    <w:next w:val="985"/>
    <w:link w:val="871"/>
    <w:pPr>
      <w:jc w:val="left"/>
      <w:spacing w:after="160" w:line="240" w:lineRule="exact"/>
      <w:widowControl/>
    </w:pPr>
    <w:rPr>
      <w:rFonts w:ascii="Verdana" w:hAnsi="Verdana"/>
      <w:sz w:val="20"/>
      <w:szCs w:val="20"/>
      <w:lang w:eastAsia="en-US"/>
    </w:rPr>
  </w:style>
  <w:style w:type="paragraph" w:styleId="986">
    <w:name w:val="xl30"/>
    <w:basedOn w:val="871"/>
    <w:next w:val="986"/>
    <w:link w:val="871"/>
    <w:pPr>
      <w:jc w:val="center"/>
      <w:spacing w:before="100" w:beforeAutospacing="1" w:after="100" w:afterAutospacing="1"/>
      <w:widowControl/>
    </w:pPr>
    <w:rPr>
      <w:rFonts w:ascii="宋体" w:hAnsi="宋体"/>
      <w:b/>
      <w:bCs/>
      <w:sz w:val="36"/>
      <w:szCs w:val="36"/>
    </w:rPr>
  </w:style>
  <w:style w:type="paragraph" w:styleId="987">
    <w:name w:val="Char Char Char Char"/>
    <w:basedOn w:val="901"/>
    <w:next w:val="987"/>
    <w:link w:val="871"/>
    <w:pPr>
      <w:spacing w:line="360" w:lineRule="auto"/>
    </w:pPr>
    <w:rPr>
      <w:rFonts w:ascii="Tahoma" w:hAnsi="Tahoma"/>
      <w:sz w:val="24"/>
      <w:szCs w:val="24"/>
    </w:rPr>
  </w:style>
  <w:style w:type="paragraph" w:styleId="988">
    <w:name w:val="table_1stline"/>
    <w:basedOn w:val="871"/>
    <w:next w:val="988"/>
    <w:link w:val="871"/>
    <w:pPr>
      <w:jc w:val="left"/>
      <w:spacing w:before="120"/>
      <w:widowControl/>
    </w:pPr>
    <w:rPr>
      <w:bCs/>
      <w:sz w:val="20"/>
      <w:szCs w:val="20"/>
      <w:lang w:val="de-DE" w:eastAsia="de-DE"/>
    </w:rPr>
  </w:style>
  <w:style w:type="paragraph" w:styleId="989">
    <w:name w:val="font5"/>
    <w:basedOn w:val="871"/>
    <w:next w:val="989"/>
    <w:link w:val="871"/>
    <w:pPr>
      <w:jc w:val="left"/>
      <w:spacing w:before="100" w:beforeAutospacing="1" w:after="100" w:afterAutospacing="1"/>
      <w:widowControl/>
    </w:pPr>
    <w:rPr>
      <w:rFonts w:hint="eastAsia" w:ascii="宋体" w:hAnsi="宋体"/>
      <w:sz w:val="28"/>
      <w:szCs w:val="28"/>
    </w:rPr>
  </w:style>
  <w:style w:type="paragraph" w:styleId="990">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name w:val="修订"/>
    <w:next w:val="991"/>
    <w:link w:val="871"/>
    <w:uiPriority w:val="99"/>
    <w:semiHidden/>
    <w:rPr>
      <w:rFonts w:ascii="Times New Roman" w:hAnsi="Times New Roman"/>
      <w:sz w:val="21"/>
      <w:szCs w:val="21"/>
      <w:lang w:val="en-US" w:eastAsia="zh-CN" w:bidi="ar-SA"/>
    </w:rPr>
  </w:style>
  <w:style w:type="paragraph" w:styleId="992">
    <w:name w:val="无间隔"/>
    <w:next w:val="992"/>
    <w:link w:val="871"/>
    <w:uiPriority w:val="99"/>
    <w:qFormat/>
    <w:pPr>
      <w:jc w:val="both"/>
      <w:widowControl w:val="off"/>
    </w:pPr>
    <w:rPr>
      <w:rFonts w:ascii="Times New Roman" w:hAnsi="Times New Roman"/>
      <w:sz w:val="21"/>
      <w:szCs w:val="21"/>
      <w:lang w:val="en-US" w:eastAsia="zh-CN" w:bidi="ar-SA"/>
    </w:rPr>
  </w:style>
  <w:style w:type="paragraph" w:styleId="993">
    <w:name w:val="正文文本 211"/>
    <w:basedOn w:val="871"/>
    <w:next w:val="993"/>
    <w:link w:val="871"/>
    <w:uiPriority w:val="99"/>
    <w:qFormat/>
    <w:pPr>
      <w:jc w:val="center"/>
    </w:pPr>
    <w:rPr>
      <w:b/>
      <w:bCs/>
      <w:sz w:val="20"/>
      <w:szCs w:val="20"/>
    </w:rPr>
  </w:style>
  <w:style w:type="table" w:styleId="994">
    <w:name w:val="Table Normal"/>
    <w:next w:val="994"/>
    <w:link w:val="871"/>
    <w:qFormat/>
    <w:tblPr/>
  </w:style>
  <w:style w:type="paragraph" w:styleId="995">
    <w:name w:val="正文文本1"/>
    <w:basedOn w:val="871"/>
    <w:next w:val="871"/>
    <w:link w:val="871"/>
    <w:semiHidden/>
    <w:qFormat/>
    <w:rPr>
      <w:rFonts w:ascii="Arial" w:hAnsi="Arial" w:eastAsia="Arial" w:cs="Arial"/>
      <w:sz w:val="21"/>
      <w:szCs w:val="21"/>
      <w:lang w:val="en-US" w:eastAsia="en-US" w:bidi="ar-SA"/>
    </w:rPr>
  </w:style>
  <w:style w:type="paragraph" w:styleId="996">
    <w:name w:val="纯文本1"/>
    <w:basedOn w:val="871"/>
    <w:next w:val="996"/>
    <w:link w:val="871"/>
    <w:qFormat/>
    <w:rPr>
      <w:rFonts w:ascii="宋体" w:hAnsi="Courier New" w:cs="Courier New"/>
    </w:rPr>
  </w:style>
  <w:style w:type="table" w:styleId="997">
    <w:name w:val="网格型1"/>
    <w:basedOn w:val="998"/>
    <w:next w:val="997"/>
    <w:link w:val="871"/>
    <w:qFormat/>
    <w:pPr>
      <w:jc w:val="both"/>
      <w:widowControl w:val="off"/>
    </w:pPr>
    <w:tblPr/>
  </w:style>
  <w:style w:type="table" w:styleId="998">
    <w:name w:val="普通表格1"/>
    <w:next w:val="998"/>
    <w:link w:val="871"/>
    <w:uiPriority w:val="99"/>
    <w:unhideWhenUsed/>
    <w:qFormat/>
    <w:tblPr/>
  </w:style>
  <w:style w:type="character" w:styleId="999">
    <w:name w:val="15"/>
    <w:basedOn w:val="881"/>
    <w:next w:val="999"/>
    <w:link w:val="871"/>
    <w:rPr>
      <w:rFonts w:ascii="Times New Roman" w:hAnsi="Times New Roman" w:cs="Times New Roman"/>
    </w:rPr>
  </w:style>
  <w:style w:type="paragraph" w:styleId="1000">
    <w:name w:val="正文首行缩进 211"/>
    <w:basedOn w:val="952"/>
    <w:next w:val="871"/>
    <w:link w:val="871"/>
    <w:qFormat/>
    <w:pPr>
      <w:ind w:left="0" w:firstLine="420"/>
      <w:spacing w:after="0" w:line="360" w:lineRule="auto"/>
    </w:pPr>
    <w:rPr>
      <w:rFonts w:ascii="宋体" w:hAnsi="宋体" w:eastAsia="宋体" w:cs="Times New Roman"/>
      <w:szCs w:val="20"/>
    </w:rPr>
  </w:style>
  <w:style w:type="paragraph" w:styleId="1001">
    <w:name w:val="Table Paragraph"/>
    <w:basedOn w:val="871"/>
    <w:next w:val="1001"/>
    <w:link w:val="871"/>
    <w:uiPriority w:val="1"/>
    <w:qFormat/>
    <w:pPr>
      <w:jc w:val="left"/>
    </w:pPr>
    <w:rPr>
      <w:rFonts w:ascii="宋体" w:hAnsi="宋体" w:eastAsia="宋体" w:cs="宋体"/>
      <w:sz w:val="22"/>
      <w:szCs w:val="22"/>
      <w:lang w:val="zh-CN" w:bidi="zh-CN"/>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3</cp:revision>
  <dcterms:created xsi:type="dcterms:W3CDTF">2023-03-16T02:16:00Z</dcterms:created>
  <dcterms:modified xsi:type="dcterms:W3CDTF">2026-09-18T08:10:52Z</dcterms:modified>
</cp:coreProperties>
</file>