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eastAsia="宋体" w:cs="宋体"/>
          <w:b/>
          <w:bCs/>
          <w:color w:val="000000"/>
          <w:sz w:val="84"/>
          <w:szCs w:val="84"/>
          <w:highlight w:val="none"/>
        </w:rPr>
        <w:outlineLvl w:val="9"/>
      </w:pPr>
      <w:r/>
      <w:bookmarkStart w:id="10" w:name="_GoBack"/>
      <w:r/>
      <w:r/>
    </w:p>
    <w:p>
      <w:pPr>
        <w:jc w:val="center"/>
        <w:rPr>
          <w:rFonts w:hint="eastAsia" w:ascii="宋体" w:hAnsi="宋体" w:eastAsia="宋体" w:cs="宋体"/>
          <w:b/>
          <w:bCs/>
          <w:color w:val="000000"/>
          <w:sz w:val="84"/>
          <w:szCs w:val="84"/>
          <w:highlight w:val="none"/>
        </w:rPr>
        <w:outlineLvl w:val="9"/>
      </w:pPr>
      <w:r>
        <w:rPr>
          <w:rFonts w:hint="eastAsia" w:ascii="宋体" w:hAnsi="宋体" w:eastAsia="宋体" w:cs="宋体"/>
          <w:b/>
          <w:bCs/>
          <w:color w:val="000000"/>
          <w:sz w:val="84"/>
          <w:szCs w:val="84"/>
          <w:highlight w:val="none"/>
        </w:rPr>
        <w:t xml:space="preserve">公 开 招 标 文 件</w:t>
      </w:r>
      <w:r/>
    </w:p>
    <w:p>
      <w:pPr>
        <w:rPr>
          <w:rFonts w:ascii="宋体" w:hAnsi="宋体"/>
          <w:color w:val="000000"/>
          <w:sz w:val="84"/>
          <w:szCs w:val="84"/>
          <w:highlight w:val="none"/>
        </w:rPr>
      </w:pPr>
      <w:r>
        <w:rPr>
          <w:rFonts w:ascii="宋体" w:hAnsi="宋体"/>
          <w:color w:val="000000"/>
          <w:sz w:val="84"/>
          <w:szCs w:val="84"/>
          <w:highlight w:val="none"/>
        </w:rPr>
      </w:r>
      <w:r/>
    </w:p>
    <w:p>
      <w:pPr>
        <w:pStyle w:val="796"/>
        <w:rPr>
          <w:color w:val="000000"/>
          <w:highlight w:val="none"/>
        </w:rPr>
      </w:pPr>
      <w:r>
        <w:rPr>
          <w:color w:val="000000"/>
          <w:highlight w:val="none"/>
        </w:rPr>
      </w:r>
      <w:r/>
    </w:p>
    <w:p>
      <w:pPr>
        <w:ind w:firstLine="720"/>
        <w:spacing w:line="360" w:lineRule="auto"/>
        <w:rPr>
          <w:rFonts w:hint="eastAsia" w:ascii="宋体" w:hAnsi="宋体" w:eastAsia="宋体"/>
          <w:color w:val="000000"/>
          <w:sz w:val="36"/>
          <w:szCs w:val="36"/>
          <w:highlight w:val="none"/>
          <w:lang w:eastAsia="zh-CN"/>
        </w:rPr>
      </w:pPr>
      <w:r>
        <w:rPr>
          <w:rFonts w:hint="eastAsia" w:ascii="宋体" w:hAnsi="宋体"/>
          <w:color w:val="000000"/>
          <w:sz w:val="36"/>
          <w:szCs w:val="36"/>
          <w:highlight w:val="none"/>
        </w:rPr>
        <w:t xml:space="preserve">采 购 人：</w:t>
      </w:r>
      <w:r>
        <w:rPr>
          <w:rFonts w:hint="eastAsia" w:ascii="宋体" w:hAnsi="宋体"/>
          <w:color w:val="000000"/>
          <w:sz w:val="36"/>
          <w:szCs w:val="36"/>
          <w:highlight w:val="none"/>
          <w:lang w:eastAsia="zh-CN"/>
        </w:rPr>
        <w:t xml:space="preserve">苏州职业技术大学</w:t>
      </w:r>
      <w:r/>
    </w:p>
    <w:p>
      <w:pPr>
        <w:ind w:firstLine="720"/>
        <w:spacing w:line="360" w:lineRule="auto"/>
        <w:rPr>
          <w:rFonts w:hint="eastAsia" w:ascii="宋体" w:hAnsi="宋体" w:eastAsia="宋体"/>
          <w:color w:val="000000"/>
          <w:sz w:val="36"/>
          <w:szCs w:val="36"/>
          <w:highlight w:val="none"/>
          <w:lang w:eastAsia="zh-CN"/>
        </w:rPr>
      </w:pPr>
      <w:r>
        <w:rPr>
          <w:rFonts w:hint="eastAsia" w:ascii="宋体" w:hAnsi="宋体"/>
          <w:color w:val="000000"/>
          <w:sz w:val="36"/>
          <w:szCs w:val="36"/>
          <w:highlight w:val="none"/>
        </w:rPr>
        <w:t xml:space="preserve">招标编号：</w:t>
      </w:r>
      <w:r>
        <w:rPr>
          <w:rFonts w:hint="eastAsia" w:ascii="宋体" w:hAnsi="宋体"/>
          <w:color w:val="000000"/>
          <w:sz w:val="36"/>
          <w:szCs w:val="36"/>
          <w:highlight w:val="none"/>
          <w:lang w:eastAsia="zh-CN"/>
        </w:rPr>
        <w:t xml:space="preserve">JSZC-320500-SZSC-G2026-0015</w:t>
      </w:r>
      <w:r/>
    </w:p>
    <w:p>
      <w:pPr>
        <w:ind w:left="2518" w:hanging="1800"/>
        <w:spacing w:line="360" w:lineRule="auto"/>
        <w:rPr>
          <w:rFonts w:hint="eastAsia" w:ascii="宋体" w:hAnsi="宋体" w:eastAsia="宋体"/>
          <w:color w:val="000000"/>
          <w:sz w:val="36"/>
          <w:szCs w:val="36"/>
          <w:highlight w:val="none"/>
          <w:lang w:eastAsia="zh-CN"/>
        </w:rPr>
      </w:pPr>
      <w:r>
        <w:rPr>
          <w:rFonts w:hint="eastAsia" w:ascii="宋体" w:hAnsi="宋体"/>
          <w:color w:val="000000"/>
          <w:sz w:val="36"/>
          <w:szCs w:val="36"/>
          <w:highlight w:val="none"/>
        </w:rPr>
        <w:t xml:space="preserve">项目内容：</w:t>
      </w:r>
      <w:r>
        <w:rPr>
          <w:rFonts w:hint="eastAsia" w:ascii="宋体" w:hAnsi="宋体"/>
          <w:color w:val="000000"/>
          <w:sz w:val="36"/>
          <w:szCs w:val="36"/>
          <w:highlight w:val="none"/>
          <w:lang w:eastAsia="zh-CN"/>
        </w:rPr>
        <w:t xml:space="preserve">智能网联汽车线控技术实训室建设</w:t>
      </w:r>
      <w:r/>
    </w:p>
    <w:p>
      <w:pPr>
        <w:ind w:firstLine="720"/>
        <w:spacing w:line="360" w:lineRule="auto"/>
        <w:rPr>
          <w:rFonts w:hint="eastAsia" w:ascii="宋体" w:hAnsi="宋体"/>
          <w:color w:val="000000"/>
          <w:sz w:val="36"/>
          <w:szCs w:val="36"/>
          <w:highlight w:val="none"/>
        </w:rPr>
      </w:pPr>
      <w:r>
        <w:rPr>
          <w:rFonts w:hint="eastAsia" w:ascii="宋体" w:hAnsi="宋体"/>
          <w:color w:val="000000"/>
          <w:sz w:val="36"/>
          <w:szCs w:val="36"/>
          <w:highlight w:val="none"/>
        </w:rPr>
        <w:t xml:space="preserve">采购类别：</w:t>
      </w:r>
      <w:r>
        <w:rPr>
          <w:rFonts w:hint="eastAsia" w:ascii="宋体" w:hAnsi="宋体"/>
          <w:color w:val="000000"/>
          <w:sz w:val="36"/>
          <w:szCs w:val="36"/>
          <w:highlight w:val="none"/>
          <w:lang w:val="en-US" w:eastAsia="zh-CN"/>
        </w:rPr>
        <w:t xml:space="preserve">货物</w:t>
      </w:r>
      <w:r>
        <w:rPr>
          <w:rFonts w:hint="eastAsia" w:ascii="宋体" w:hAnsi="宋体"/>
          <w:color w:val="000000"/>
          <w:sz w:val="36"/>
          <w:szCs w:val="36"/>
          <w:highlight w:val="none"/>
        </w:rPr>
        <w:t xml:space="preserve">类</w:t>
      </w:r>
      <w:r/>
    </w:p>
    <w:p>
      <w:pPr>
        <w:pStyle w:val="794"/>
        <w:rPr>
          <w:rFonts w:hint="eastAsia" w:ascii="宋体" w:hAnsi="宋体"/>
          <w:color w:val="000000"/>
          <w:sz w:val="36"/>
          <w:szCs w:val="36"/>
          <w:highlight w:val="none"/>
        </w:rPr>
      </w:pPr>
      <w:r>
        <w:rPr>
          <w:rFonts w:hint="eastAsia" w:ascii="宋体" w:hAnsi="宋体"/>
          <w:color w:val="000000"/>
          <w:sz w:val="36"/>
          <w:szCs w:val="36"/>
          <w:highlight w:val="none"/>
        </w:rPr>
      </w:r>
      <w:r/>
    </w:p>
    <w:p>
      <w:pPr>
        <w:pStyle w:val="964"/>
        <w:rPr>
          <w:rFonts w:hint="eastAsia"/>
          <w:highlight w:val="none"/>
        </w:rPr>
      </w:pPr>
      <w:r>
        <w:rPr>
          <w:rFonts w:hint="eastAsia"/>
          <w:highlight w:val="none"/>
        </w:rPr>
      </w:r>
      <w:r/>
    </w:p>
    <w:p>
      <w:pPr>
        <w:pStyle w:val="797"/>
        <w:rPr>
          <w:color w:val="000000"/>
          <w:highlight w:val="none"/>
        </w:rPr>
      </w:pPr>
      <w:r>
        <w:rPr>
          <w:color w:val="000000"/>
          <w:highlight w:val="none"/>
        </w:rPr>
      </w:r>
      <w:r/>
    </w:p>
    <w:p>
      <w:pPr>
        <w:jc w:val="center"/>
        <w:rPr>
          <w:rFonts w:hint="eastAsia" w:ascii="宋体" w:hAnsi="宋体" w:cs="宋体"/>
          <w:color w:val="000000"/>
          <w:highlight w:val="none"/>
        </w:rPr>
      </w:pPr>
      <w:r>
        <w:rPr>
          <w:rFonts w:hint="eastAsia" w:ascii="宋体" w:hAnsi="宋体" w:cs="宋体"/>
          <w:color w:val="000000"/>
          <w:highlight w:val="none"/>
        </w:rPr>
        <mc:AlternateContent>
          <mc:Choice Requires="wpg">
            <w:drawing>
              <wp:inline xmlns:wp="http://schemas.openxmlformats.org/drawingml/2006/wordprocessingDrawing" distT="0" distB="0" distL="0" distR="0">
                <wp:extent cx="1180465" cy="1207135"/>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5"/>
                        <a:stretch/>
                      </pic:blipFill>
                      <pic:spPr bwMode="auto">
                        <a:xfrm>
                          <a:off x="0" y="0"/>
                          <a:ext cx="1181010" cy="12074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2.9pt;height:95.0pt;mso-wrap-distance-left:0.0pt;mso-wrap-distance-top:0.0pt;mso-wrap-distance-right:0.0pt;mso-wrap-distance-bottom:0.0pt;" stroked="f">
                <v:path textboxrect="0,0,0,0"/>
                <v:imagedata r:id="rId15" o:title=""/>
              </v:shape>
            </w:pict>
          </mc:Fallback>
        </mc:AlternateContent>
      </w:r>
      <w:r/>
    </w:p>
    <w:p>
      <w:pPr>
        <w:pStyle w:val="796"/>
        <w:rPr>
          <w:color w:val="000000"/>
          <w:highlight w:val="none"/>
        </w:rPr>
      </w:pPr>
      <w:r>
        <w:rPr>
          <w:color w:val="000000"/>
          <w:highlight w:val="none"/>
        </w:rPr>
      </w:r>
      <w:r/>
    </w:p>
    <w:p>
      <w:pPr>
        <w:pStyle w:val="987"/>
        <w:rPr>
          <w:color w:val="000000"/>
          <w:highlight w:val="none"/>
        </w:rPr>
      </w:pPr>
      <w:r>
        <w:rPr>
          <w:color w:val="000000"/>
          <w:highlight w:val="none"/>
        </w:rPr>
      </w:r>
      <w:r/>
    </w:p>
    <w:p>
      <w:pPr>
        <w:jc w:val="center"/>
        <w:spacing w:line="360" w:lineRule="auto"/>
        <w:rPr>
          <w:rFonts w:hint="eastAsia" w:ascii="宋体" w:hAnsi="宋体"/>
          <w:color w:val="000000"/>
          <w:sz w:val="36"/>
          <w:szCs w:val="36"/>
          <w:highlight w:val="none"/>
        </w:rPr>
      </w:pPr>
      <w:r>
        <w:rPr>
          <w:rFonts w:hint="eastAsia" w:ascii="宋体" w:hAnsi="宋体"/>
          <w:color w:val="000000"/>
          <w:sz w:val="36"/>
          <w:szCs w:val="36"/>
          <w:highlight w:val="none"/>
        </w:rPr>
      </w:r>
      <w:r/>
    </w:p>
    <w:p>
      <w:pPr>
        <w:jc w:val="center"/>
        <w:spacing w:line="360" w:lineRule="auto"/>
        <w:rPr>
          <w:rFonts w:hint="eastAsia" w:ascii="宋体" w:hAnsi="宋体"/>
          <w:color w:val="000000"/>
          <w:sz w:val="36"/>
          <w:szCs w:val="36"/>
          <w:highlight w:val="none"/>
        </w:rPr>
      </w:pPr>
      <w:r>
        <w:rPr>
          <w:rFonts w:hint="eastAsia" w:ascii="宋体" w:hAnsi="宋体"/>
          <w:color w:val="000000"/>
          <w:sz w:val="36"/>
          <w:szCs w:val="36"/>
          <w:highlight w:val="none"/>
        </w:rPr>
        <w:t xml:space="preserve">苏州市诚源招投标代理有限公司</w:t>
      </w:r>
      <w:r/>
    </w:p>
    <w:p>
      <w:pPr>
        <w:jc w:val="center"/>
        <w:rPr>
          <w:rFonts w:hint="eastAsia" w:ascii="宋体" w:hAnsi="宋体"/>
          <w:color w:val="000000"/>
          <w:sz w:val="36"/>
          <w:szCs w:val="36"/>
          <w:highlight w:val="none"/>
        </w:rPr>
      </w:pPr>
      <w:r>
        <w:rPr>
          <w:rFonts w:hint="eastAsia" w:ascii="宋体" w:hAnsi="宋体"/>
          <w:color w:val="000000"/>
          <w:sz w:val="36"/>
          <w:szCs w:val="36"/>
          <w:highlight w:val="none"/>
          <w:lang w:eastAsia="zh-CN"/>
        </w:rPr>
        <w:t xml:space="preserve">202</w:t>
      </w:r>
      <w:r>
        <w:rPr>
          <w:rFonts w:hint="eastAsia" w:ascii="宋体" w:hAnsi="宋体"/>
          <w:color w:val="000000"/>
          <w:sz w:val="36"/>
          <w:szCs w:val="36"/>
          <w:highlight w:val="none"/>
          <w:lang w:val="en-US" w:eastAsia="zh-CN"/>
        </w:rPr>
        <w:t xml:space="preserve">6</w:t>
      </w:r>
      <w:r>
        <w:rPr>
          <w:rFonts w:hint="eastAsia" w:ascii="宋体" w:hAnsi="宋体"/>
          <w:color w:val="000000"/>
          <w:sz w:val="36"/>
          <w:szCs w:val="36"/>
          <w:highlight w:val="none"/>
          <w:lang w:eastAsia="zh-CN"/>
        </w:rPr>
        <w:t xml:space="preserve">年</w:t>
      </w:r>
      <w:r>
        <w:rPr>
          <w:rFonts w:hint="eastAsia" w:ascii="宋体" w:hAnsi="宋体"/>
          <w:color w:val="000000"/>
          <w:sz w:val="36"/>
          <w:szCs w:val="36"/>
          <w:highlight w:val="none"/>
          <w:lang w:val="en-US" w:eastAsia="zh-CN"/>
        </w:rPr>
        <w:t xml:space="preserve">9</w:t>
      </w:r>
      <w:r>
        <w:rPr>
          <w:rFonts w:hint="eastAsia" w:ascii="宋体" w:hAnsi="宋体"/>
          <w:color w:val="000000"/>
          <w:sz w:val="36"/>
          <w:szCs w:val="36"/>
          <w:highlight w:val="none"/>
        </w:rPr>
        <w:t xml:space="preserve">月</w:t>
      </w:r>
      <w:r/>
    </w:p>
    <w:p>
      <w:pPr>
        <w:jc w:val="center"/>
        <w:rPr>
          <w:rFonts w:ascii="宋体" w:hAnsi="宋体"/>
          <w:b/>
          <w:color w:val="000000"/>
          <w:sz w:val="36"/>
          <w:szCs w:val="36"/>
          <w:highlight w:val="none"/>
        </w:rPr>
        <w:sectPr>
          <w:headerReference w:type="default" r:id="rId9"/>
          <w:headerReference w:type="first" r:id="rId10"/>
          <w:footnotePr/>
          <w:endnotePr/>
          <w:type w:val="nextPage"/>
          <w:pgSz w:w="11906" w:h="16838" w:orient="portrait"/>
          <w:pgMar w:top="1440" w:right="1506" w:bottom="1440" w:left="1800" w:header="851" w:footer="567" w:gutter="0"/>
          <w:cols w:num="1" w:sep="0" w:space="1701" w:equalWidth="1"/>
          <w:docGrid w:linePitch="360"/>
          <w:titlePg/>
        </w:sectPr>
      </w:pPr>
      <w:r>
        <w:rPr>
          <w:rFonts w:ascii="宋体" w:hAnsi="宋体"/>
          <w:b/>
          <w:color w:val="000000"/>
          <w:sz w:val="36"/>
          <w:szCs w:val="36"/>
          <w:highlight w:val="none"/>
        </w:rPr>
      </w:r>
      <w:r/>
    </w:p>
    <w:p>
      <w:pPr>
        <w:jc w:val="center"/>
        <w:rPr>
          <w:rFonts w:ascii="宋体" w:hAnsi="宋体"/>
          <w:b/>
          <w:color w:val="000000"/>
          <w:sz w:val="36"/>
          <w:szCs w:val="36"/>
          <w:highlight w:val="none"/>
        </w:rPr>
      </w:pPr>
      <w:r>
        <w:rPr>
          <w:rFonts w:ascii="宋体" w:hAnsi="宋体"/>
          <w:b/>
          <w:color w:val="000000"/>
          <w:sz w:val="36"/>
          <w:szCs w:val="36"/>
          <w:highlight w:val="none"/>
        </w:rPr>
        <w:t xml:space="preserve">前附表</w:t>
      </w:r>
      <w:r/>
    </w:p>
    <w:tbl>
      <w:tblPr>
        <w:tblStyle w:val="762"/>
        <w:tblW w:w="9464"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05"/>
        <w:gridCol w:w="1775"/>
        <w:gridCol w:w="6784"/>
      </w:tblGrid>
      <w:tr>
        <w:trPr>
          <w:trHeight w:val="90"/>
        </w:trPr>
        <w:tc>
          <w:tcPr>
            <w:tcW w:w="905" w:type="dxa"/>
            <w:vAlign w:val="center"/>
            <w:textDirection w:val="lrTb"/>
            <w:noWrap w:val="false"/>
          </w:tcPr>
          <w:p>
            <w:pPr>
              <w:jc w:val="center"/>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项号</w:t>
            </w:r>
            <w:r/>
          </w:p>
        </w:tc>
        <w:tc>
          <w:tcPr>
            <w:tcW w:w="1775" w:type="dxa"/>
            <w:vAlign w:val="top"/>
            <w:textDirection w:val="lrTb"/>
            <w:noWrap w:val="false"/>
          </w:tcPr>
          <w:p>
            <w:pPr>
              <w:jc w:val="center"/>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名称</w:t>
            </w:r>
            <w:r/>
          </w:p>
        </w:tc>
        <w:tc>
          <w:tcPr>
            <w:tcW w:w="6784" w:type="dxa"/>
            <w:vAlign w:val="center"/>
            <w:textDirection w:val="lrTb"/>
            <w:noWrap w:val="false"/>
          </w:tcPr>
          <w:p>
            <w:pPr>
              <w:jc w:val="center"/>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内      容</w:t>
            </w:r>
            <w:r/>
          </w:p>
        </w:tc>
      </w:tr>
      <w:tr>
        <w:trPr>
          <w:trHeight w:val="409"/>
        </w:trPr>
        <w:tc>
          <w:tcPr>
            <w:tcW w:w="90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招标编号</w:t>
            </w:r>
            <w:r/>
          </w:p>
        </w:tc>
        <w:tc>
          <w:tcPr>
            <w:tcW w:w="6784" w:type="dxa"/>
            <w:vAlign w:val="center"/>
            <w:textDirection w:val="lrTb"/>
            <w:noWrap w:val="false"/>
          </w:tcPr>
          <w:p>
            <w:pPr>
              <w:jc w:val="left"/>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JSZC-320500-SZSC-G2026-0015</w:t>
            </w:r>
            <w:r/>
          </w:p>
        </w:tc>
      </w:tr>
      <w:tr>
        <w:trPr>
          <w:trHeight w:val="271"/>
        </w:trPr>
        <w:tc>
          <w:tcPr>
            <w:tcW w:w="90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项目内容</w:t>
            </w:r>
            <w:r/>
          </w:p>
        </w:tc>
        <w:tc>
          <w:tcPr>
            <w:tcW w:w="6784" w:type="dxa"/>
            <w:vAlign w:val="center"/>
            <w:textDirection w:val="lrTb"/>
            <w:noWrap w:val="false"/>
          </w:tcPr>
          <w:p>
            <w:pPr>
              <w:jc w:val="left"/>
              <w:spacing w:line="40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智能网联汽车线控技术实训室建设</w:t>
            </w:r>
            <w:r/>
          </w:p>
        </w:tc>
      </w:tr>
      <w:tr>
        <w:trPr>
          <w:trHeight w:val="90"/>
        </w:trPr>
        <w:tc>
          <w:tcPr>
            <w:tcW w:w="90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项目预算</w:t>
            </w:r>
            <w:r/>
          </w:p>
        </w:tc>
        <w:tc>
          <w:tcPr>
            <w:tcW w:w="6784" w:type="dxa"/>
            <w:vAlign w:val="center"/>
            <w:textDirection w:val="lrTb"/>
            <w:noWrap w:val="false"/>
          </w:tcPr>
          <w:p>
            <w:pPr>
              <w:jc w:val="left"/>
              <w:spacing w:line="400" w:lineRule="exact"/>
              <w:rPr>
                <w:rFonts w:hint="eastAsia" w:ascii="宋体" w:hAnsi="宋体" w:cs="宋体"/>
                <w:color w:val="000000"/>
                <w:szCs w:val="21"/>
                <w:highlight w:val="none"/>
                <w:lang w:val="en-US"/>
              </w:rPr>
            </w:pPr>
            <w:r>
              <w:rPr>
                <w:rFonts w:hint="eastAsia" w:ascii="宋体" w:hAnsi="宋体" w:cs="宋体"/>
                <w:color w:val="000000"/>
                <w:szCs w:val="21"/>
                <w:highlight w:val="none"/>
                <w:lang w:eastAsia="zh-CN"/>
              </w:rPr>
              <w:t xml:space="preserve">人民币壹佰壹拾玖万肆仟元整（¥：1194000.00）</w:t>
            </w:r>
            <w:r/>
          </w:p>
        </w:tc>
      </w:tr>
      <w:tr>
        <w:trPr>
          <w:trHeight w:val="90"/>
        </w:trPr>
        <w:tc>
          <w:tcPr>
            <w:tcW w:w="90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4</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采购方式</w:t>
            </w:r>
            <w:r/>
          </w:p>
        </w:tc>
        <w:tc>
          <w:tcPr>
            <w:tcW w:w="6784" w:type="dxa"/>
            <w:vAlign w:val="center"/>
            <w:textDirection w:val="lrTb"/>
            <w:noWrap w:val="false"/>
          </w:tcPr>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公开招标</w:t>
            </w:r>
            <w:r/>
          </w:p>
        </w:tc>
      </w:tr>
      <w:tr>
        <w:trPr>
          <w:trHeight w:val="90"/>
        </w:trPr>
        <w:tc>
          <w:tcPr>
            <w:tcW w:w="90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5</w:t>
            </w:r>
            <w:r/>
          </w:p>
        </w:tc>
        <w:tc>
          <w:tcPr>
            <w:tcW w:w="1775"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招标代理机构</w:t>
            </w:r>
            <w:r/>
          </w:p>
        </w:tc>
        <w:tc>
          <w:tcPr>
            <w:tcW w:w="6784" w:type="dxa"/>
            <w:vAlign w:val="bottom"/>
            <w:textDirection w:val="lrTb"/>
            <w:noWrap w:val="false"/>
          </w:tcPr>
          <w:p>
            <w:pPr>
              <w:jc w:val="left"/>
              <w:spacing w:line="400" w:lineRule="exact"/>
              <w:rPr>
                <w:rFonts w:ascii="宋体" w:hAnsi="宋体" w:cs="宋体"/>
                <w:color w:val="000000"/>
                <w:szCs w:val="21"/>
                <w:highlight w:val="none"/>
              </w:rPr>
            </w:pPr>
            <w:r>
              <w:rPr>
                <w:rFonts w:ascii="宋体" w:hAnsi="宋体" w:cs="宋体"/>
                <w:color w:val="000000"/>
                <w:szCs w:val="21"/>
                <w:highlight w:val="none"/>
              </w:rPr>
              <w:t xml:space="preserve">苏州</w:t>
            </w:r>
            <w:r>
              <w:rPr>
                <w:rFonts w:hint="eastAsia" w:ascii="宋体" w:hAnsi="宋体" w:cs="宋体"/>
                <w:color w:val="000000"/>
                <w:szCs w:val="21"/>
                <w:highlight w:val="none"/>
              </w:rPr>
              <w:t xml:space="preserve">市诚源</w:t>
            </w:r>
            <w:r>
              <w:rPr>
                <w:rFonts w:ascii="宋体" w:hAnsi="宋体" w:cs="宋体"/>
                <w:color w:val="000000"/>
                <w:szCs w:val="21"/>
                <w:highlight w:val="none"/>
              </w:rPr>
              <w:t xml:space="preserve">招投标代理有限公司</w:t>
            </w:r>
            <w:r/>
          </w:p>
          <w:p>
            <w:pPr>
              <w:jc w:val="left"/>
              <w:spacing w:line="400" w:lineRule="exact"/>
              <w:rPr>
                <w:rFonts w:hint="eastAsia" w:ascii="宋体" w:hAnsi="宋体" w:cs="宋体"/>
                <w:color w:val="000000"/>
                <w:szCs w:val="21"/>
                <w:highlight w:val="none"/>
              </w:rPr>
            </w:pPr>
            <w:r>
              <w:rPr>
                <w:rFonts w:ascii="宋体" w:hAnsi="宋体" w:cs="宋体"/>
                <w:color w:val="000000"/>
                <w:szCs w:val="21"/>
                <w:highlight w:val="none"/>
              </w:rPr>
              <w:t xml:space="preserve">联系人：</w:t>
            </w:r>
            <w:r>
              <w:rPr>
                <w:rFonts w:hint="eastAsia" w:ascii="宋体" w:hAnsi="宋体" w:cs="宋体"/>
                <w:color w:val="000000"/>
                <w:szCs w:val="21"/>
                <w:highlight w:val="none"/>
                <w:lang w:eastAsia="zh-CN"/>
              </w:rPr>
              <w:t xml:space="preserve">金兰、</w:t>
            </w:r>
            <w:r>
              <w:rPr>
                <w:rFonts w:hint="eastAsia" w:ascii="宋体" w:hAnsi="宋体" w:cs="宋体"/>
                <w:color w:val="000000"/>
                <w:szCs w:val="21"/>
                <w:highlight w:val="none"/>
                <w:lang w:val="en-US" w:eastAsia="zh-CN"/>
              </w:rPr>
              <w:t xml:space="preserve">浦沁、杨莹</w:t>
            </w:r>
            <w:r>
              <w:rPr>
                <w:rFonts w:hint="eastAsia" w:ascii="宋体" w:hAnsi="宋体" w:cs="宋体"/>
                <w:color w:val="000000"/>
                <w:szCs w:val="21"/>
                <w:highlight w:val="none"/>
              </w:rPr>
              <w:t xml:space="preserve">  </w:t>
            </w:r>
            <w:r>
              <w:rPr>
                <w:rFonts w:ascii="宋体" w:hAnsi="宋体" w:cs="宋体"/>
                <w:color w:val="000000"/>
                <w:szCs w:val="21"/>
                <w:highlight w:val="none"/>
              </w:rPr>
              <w:t xml:space="preserve"> 电 话：0512-</w:t>
            </w:r>
            <w:r>
              <w:rPr>
                <w:rFonts w:hint="eastAsia" w:ascii="宋体" w:hAnsi="宋体" w:cs="宋体"/>
                <w:color w:val="000000"/>
                <w:szCs w:val="21"/>
                <w:highlight w:val="none"/>
              </w:rPr>
              <w:t xml:space="preserve">69228578</w:t>
            </w:r>
            <w:r/>
          </w:p>
          <w:p>
            <w:pPr>
              <w:jc w:val="left"/>
              <w:spacing w:line="400" w:lineRule="exact"/>
              <w:rPr>
                <w:rFonts w:ascii="宋体" w:hAnsi="宋体" w:cs="宋体"/>
                <w:color w:val="000000"/>
                <w:szCs w:val="21"/>
                <w:highlight w:val="none"/>
              </w:rPr>
            </w:pPr>
            <w:r>
              <w:rPr>
                <w:rFonts w:ascii="宋体" w:hAnsi="宋体" w:cs="宋体"/>
                <w:color w:val="000000"/>
                <w:szCs w:val="21"/>
                <w:highlight w:val="none"/>
              </w:rPr>
              <w:t xml:space="preserve">地  址：</w:t>
            </w:r>
            <w:r>
              <w:rPr>
                <w:rFonts w:hint="eastAsia" w:ascii="宋体" w:hAnsi="宋体" w:cs="宋体"/>
                <w:color w:val="000000"/>
                <w:szCs w:val="21"/>
                <w:highlight w:val="none"/>
              </w:rPr>
              <w:t xml:space="preserve">苏州市金门路1072号苏州金门国际商业广场6楼C区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11/12号电梯直达）</w:t>
            </w:r>
            <w:r/>
          </w:p>
        </w:tc>
      </w:tr>
      <w:tr>
        <w:trPr>
          <w:trHeight w:val="323"/>
        </w:trPr>
        <w:tc>
          <w:tcPr>
            <w:tcW w:w="90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6</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投标有效期</w:t>
            </w:r>
            <w:r/>
          </w:p>
        </w:tc>
        <w:tc>
          <w:tcPr>
            <w:tcW w:w="6784" w:type="dxa"/>
            <w:vAlign w:val="center"/>
            <w:textDirection w:val="lrTb"/>
            <w:noWrap w:val="false"/>
          </w:tcPr>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九十天（日历日）</w:t>
            </w:r>
            <w:r/>
          </w:p>
        </w:tc>
      </w:tr>
      <w:tr>
        <w:trPr>
          <w:trHeight w:val="363"/>
        </w:trPr>
        <w:tc>
          <w:tcPr>
            <w:tcW w:w="905" w:type="dxa"/>
            <w:vAlign w:val="center"/>
            <w:textDirection w:val="lrTb"/>
            <w:noWrap w:val="false"/>
          </w:tcPr>
          <w:p>
            <w:pPr>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w:t>
            </w:r>
            <w:r/>
          </w:p>
        </w:tc>
        <w:tc>
          <w:tcPr>
            <w:tcW w:w="1775" w:type="dxa"/>
            <w:vAlign w:val="center"/>
            <w:textDirection w:val="lrTb"/>
            <w:noWrap w:val="false"/>
          </w:tcPr>
          <w:p>
            <w:pPr>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投标保证金</w:t>
            </w:r>
            <w:r/>
          </w:p>
        </w:tc>
        <w:tc>
          <w:tcPr>
            <w:tcW w:w="6784" w:type="dxa"/>
            <w:vAlign w:val="top"/>
            <w:textDirection w:val="lrTb"/>
            <w:noWrap w:val="false"/>
          </w:tcPr>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无</w:t>
            </w:r>
            <w:r/>
          </w:p>
        </w:tc>
      </w:tr>
      <w:tr>
        <w:trPr>
          <w:trHeight w:val="90"/>
        </w:trPr>
        <w:tc>
          <w:tcPr>
            <w:tcW w:w="905"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8</w:t>
            </w:r>
            <w:r/>
          </w:p>
        </w:tc>
        <w:tc>
          <w:tcPr>
            <w:tcW w:w="1775" w:type="dxa"/>
            <w:vAlign w:val="center"/>
            <w:textDirection w:val="lrTb"/>
            <w:noWrap w:val="false"/>
          </w:tcPr>
          <w:p>
            <w:pPr>
              <w:jc w:val="cente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投标文件份数</w:t>
            </w:r>
            <w:r/>
          </w:p>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及装订</w:t>
            </w:r>
            <w:r/>
          </w:p>
        </w:tc>
        <w:tc>
          <w:tcPr>
            <w:tcW w:w="6784" w:type="dxa"/>
            <w:vAlign w:val="top"/>
            <w:textDirection w:val="lrTb"/>
            <w:noWrap w:val="false"/>
          </w:tcPr>
          <w:p>
            <w:pPr>
              <w:jc w:val="left"/>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bidi="ar"/>
              </w:rPr>
              <w:t xml:space="preserve">本项目采用电子招投标形式，请供应商按照《苏采云系统供应商操作手册》（以下简称</w:t>
            </w:r>
            <w:r>
              <w:rPr>
                <w:rFonts w:hint="eastAsia" w:ascii="宋体" w:hAnsi="宋体" w:eastAsia="宋体" w:cs="宋体"/>
                <w:szCs w:val="21"/>
                <w:highlight w:val="none"/>
                <w:lang w:val="en-US" w:bidi="ar"/>
              </w:rPr>
              <w:t xml:space="preserve">“</w:t>
            </w:r>
            <w:r>
              <w:rPr>
                <w:rFonts w:hint="eastAsia" w:ascii="宋体" w:hAnsi="宋体" w:eastAsia="宋体" w:cs="宋体"/>
                <w:szCs w:val="21"/>
                <w:highlight w:val="none"/>
                <w:lang w:bidi="ar"/>
              </w:rPr>
              <w:t xml:space="preserve">操作手册</w:t>
            </w:r>
            <w:r>
              <w:rPr>
                <w:rFonts w:hint="eastAsia" w:ascii="宋体" w:hAnsi="宋体" w:eastAsia="宋体" w:cs="宋体"/>
                <w:szCs w:val="21"/>
                <w:highlight w:val="none"/>
                <w:lang w:val="en-US" w:bidi="ar"/>
              </w:rPr>
              <w:t xml:space="preserve">”</w:t>
            </w:r>
            <w:r>
              <w:rPr>
                <w:rFonts w:hint="eastAsia" w:ascii="宋体" w:hAnsi="宋体" w:eastAsia="宋体" w:cs="宋体"/>
                <w:szCs w:val="21"/>
                <w:highlight w:val="none"/>
                <w:lang w:bidi="ar"/>
              </w:rPr>
              <w:t xml:space="preserve">）进行制作、上传电子投标文件。电子投标文件制作完成后请于投标文件递交截止时间前成功上传至</w:t>
            </w:r>
            <w:r>
              <w:rPr>
                <w:rFonts w:hint="eastAsia" w:ascii="宋体" w:hAnsi="宋体" w:eastAsia="宋体" w:cs="宋体"/>
                <w:szCs w:val="21"/>
                <w:highlight w:val="none"/>
                <w:lang w:val="en-US" w:bidi="ar"/>
              </w:rPr>
              <w:t xml:space="preserve">“</w:t>
            </w:r>
            <w:r>
              <w:rPr>
                <w:rFonts w:hint="eastAsia" w:ascii="宋体" w:hAnsi="宋体" w:eastAsia="宋体" w:cs="宋体"/>
                <w:szCs w:val="21"/>
                <w:highlight w:val="none"/>
                <w:lang w:bidi="ar"/>
              </w:rPr>
              <w:t xml:space="preserve">苏采云</w:t>
            </w:r>
            <w:r>
              <w:rPr>
                <w:rFonts w:hint="eastAsia" w:ascii="宋体" w:hAnsi="宋体" w:eastAsia="宋体" w:cs="宋体"/>
                <w:szCs w:val="21"/>
                <w:highlight w:val="none"/>
                <w:lang w:val="en-US" w:bidi="ar"/>
              </w:rPr>
              <w:t xml:space="preserve">”</w:t>
            </w:r>
            <w:r>
              <w:rPr>
                <w:rFonts w:hint="eastAsia" w:ascii="宋体" w:hAnsi="宋体" w:eastAsia="宋体" w:cs="宋体"/>
                <w:szCs w:val="21"/>
                <w:highlight w:val="none"/>
                <w:lang w:bidi="ar"/>
              </w:rPr>
              <w:t xml:space="preserve">系统</w:t>
            </w:r>
            <w:r/>
          </w:p>
        </w:tc>
      </w:tr>
      <w:tr>
        <w:trPr>
          <w:trHeight w:val="795"/>
        </w:trPr>
        <w:tc>
          <w:tcPr>
            <w:tcW w:w="905" w:type="dxa"/>
            <w:vAlign w:val="center"/>
            <w:textDirection w:val="lrTb"/>
            <w:noWrap w:val="false"/>
          </w:tcPr>
          <w:p>
            <w:pPr>
              <w:jc w:val="center"/>
              <w:spacing w:line="40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9</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开标</w:t>
            </w:r>
            <w:r>
              <w:rPr>
                <w:rFonts w:hint="eastAsia" w:ascii="宋体" w:hAnsi="宋体" w:cs="宋体"/>
                <w:color w:val="000000"/>
                <w:szCs w:val="21"/>
                <w:highlight w:val="none"/>
              </w:rPr>
              <w:t xml:space="preserve">时间</w:t>
            </w:r>
            <w:r/>
          </w:p>
          <w:p>
            <w:pPr>
              <w:jc w:val="center"/>
              <w:spacing w:line="380" w:lineRule="exact"/>
              <w:rPr>
                <w:rFonts w:ascii="宋体" w:hAnsi="宋体" w:cs="宋体"/>
                <w:color w:val="000000"/>
                <w:szCs w:val="21"/>
                <w:highlight w:val="none"/>
              </w:rPr>
            </w:pPr>
            <w:r>
              <w:rPr>
                <w:rFonts w:hint="eastAsia" w:ascii="宋体" w:hAnsi="宋体" w:cs="宋体"/>
                <w:color w:val="000000"/>
                <w:szCs w:val="21"/>
                <w:highlight w:val="none"/>
              </w:rPr>
              <w:t xml:space="preserve">及地点</w:t>
            </w:r>
            <w:r/>
          </w:p>
        </w:tc>
        <w:tc>
          <w:tcPr>
            <w:tcW w:w="6784" w:type="dxa"/>
            <w:vAlign w:val="bottom"/>
            <w:textDirection w:val="lrTb"/>
            <w:noWrap w:val="false"/>
          </w:tcPr>
          <w:p>
            <w:pPr>
              <w:jc w:val="left"/>
              <w:spacing w:line="380" w:lineRule="exact"/>
              <w:widowControl/>
              <w:rPr>
                <w:rFonts w:hint="eastAsia" w:ascii="宋体" w:hAnsi="宋体" w:cs="宋体"/>
                <w:szCs w:val="21"/>
                <w:highlight w:val="none"/>
              </w:rPr>
            </w:pPr>
            <w:r>
              <w:rPr>
                <w:rFonts w:hint="eastAsia" w:ascii="宋体" w:hAnsi="宋体" w:cs="宋体"/>
                <w:szCs w:val="21"/>
                <w:highlight w:val="none"/>
                <w:lang w:eastAsia="zh-CN"/>
              </w:rPr>
              <w:t xml:space="preserve">2026年11月12日</w:t>
            </w:r>
            <w:r>
              <w:rPr>
                <w:rFonts w:hint="eastAsia" w:ascii="宋体" w:hAnsi="宋体" w:cs="宋体"/>
                <w:szCs w:val="21"/>
                <w:highlight w:val="none"/>
              </w:rPr>
              <w:t xml:space="preserve"> </w:t>
            </w:r>
            <w:r>
              <w:rPr>
                <w:rFonts w:hint="eastAsia" w:ascii="宋体" w:hAnsi="宋体" w:cs="宋体"/>
                <w:szCs w:val="21"/>
                <w:highlight w:val="none"/>
                <w:lang w:val="en-US" w:eastAsia="zh-CN"/>
              </w:rPr>
              <w:t xml:space="preserve">13:</w:t>
            </w:r>
            <w:r>
              <w:rPr>
                <w:rFonts w:hint="eastAsia" w:ascii="宋体" w:hAnsi="宋体" w:cs="宋体"/>
                <w:szCs w:val="21"/>
                <w:highlight w:val="none"/>
              </w:rPr>
              <w:t xml:space="preserve">00-</w:t>
            </w:r>
            <w:r>
              <w:rPr>
                <w:rFonts w:hint="eastAsia" w:ascii="宋体" w:hAnsi="宋体" w:cs="宋体"/>
                <w:szCs w:val="21"/>
                <w:highlight w:val="none"/>
                <w:lang w:eastAsia="zh-CN"/>
              </w:rPr>
              <w:t xml:space="preserve">13:30</w:t>
            </w:r>
            <w:r>
              <w:rPr>
                <w:rFonts w:hint="eastAsia" w:ascii="宋体" w:hAnsi="宋体" w:cs="宋体"/>
                <w:szCs w:val="21"/>
                <w:highlight w:val="none"/>
              </w:rPr>
              <w:t xml:space="preserve">整（北京时间）</w:t>
            </w:r>
            <w:r/>
          </w:p>
          <w:p>
            <w:pPr>
              <w:jc w:val="left"/>
              <w:spacing w:line="380" w:lineRule="exact"/>
              <w:widowControl/>
              <w:rPr>
                <w:rFonts w:hint="eastAsia" w:ascii="宋体" w:hAnsi="宋体" w:cs="宋体"/>
                <w:szCs w:val="21"/>
                <w:highlight w:val="none"/>
              </w:rPr>
            </w:pPr>
            <w:r>
              <w:rPr>
                <w:rFonts w:hint="eastAsia" w:ascii="宋体" w:hAnsi="宋体" w:cs="宋体"/>
                <w:szCs w:val="21"/>
                <w:highlight w:val="none"/>
              </w:rPr>
              <w:t xml:space="preserve">“苏采云”系统（网址：http://jszfcg.jsczt.cn/）</w:t>
            </w:r>
            <w:r/>
          </w:p>
          <w:p>
            <w:pPr>
              <w:jc w:val="left"/>
              <w:spacing w:line="380" w:lineRule="exact"/>
              <w:widowControl/>
              <w:rPr>
                <w:rFonts w:hint="eastAsia" w:eastAsia="宋体"/>
                <w:highlight w:val="none"/>
                <w:lang w:eastAsia="zh-CN"/>
              </w:rPr>
            </w:pPr>
            <w:r>
              <w:rPr>
                <w:rFonts w:hint="eastAsia" w:ascii="宋体" w:hAnsi="宋体" w:cs="宋体"/>
                <w:szCs w:val="21"/>
                <w:highlight w:val="none"/>
              </w:rPr>
              <w:t xml:space="preserve">本项目为不见面开标项目，开标阶段供应商在【供应商解密】环节必须使用CA证书解密电子投标文件，如在系统规定的解密时间内未能完成解密的视为放弃投标。</w:t>
            </w:r>
            <w:r/>
          </w:p>
        </w:tc>
      </w:tr>
      <w:tr>
        <w:trPr>
          <w:trHeight w:val="90"/>
        </w:trPr>
        <w:tc>
          <w:tcPr>
            <w:tcW w:w="905" w:type="dxa"/>
            <w:vAlign w:val="center"/>
            <w:textDirection w:val="lrTb"/>
            <w:noWrap w:val="false"/>
          </w:tcPr>
          <w:p>
            <w:pPr>
              <w:jc w:val="center"/>
              <w:spacing w:line="400" w:lineRule="exact"/>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评标</w:t>
            </w:r>
            <w:r>
              <w:rPr>
                <w:rFonts w:hint="eastAsia" w:ascii="宋体" w:hAnsi="宋体" w:cs="宋体"/>
                <w:color w:val="000000"/>
                <w:szCs w:val="21"/>
                <w:highlight w:val="none"/>
              </w:rPr>
              <w:t xml:space="preserve">时间</w:t>
            </w:r>
            <w:r/>
          </w:p>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及地点</w:t>
            </w:r>
            <w:r/>
          </w:p>
        </w:tc>
        <w:tc>
          <w:tcPr>
            <w:tcW w:w="6784" w:type="dxa"/>
            <w:vAlign w:val="center"/>
            <w:textDirection w:val="lrTb"/>
            <w:noWrap w:val="false"/>
          </w:tcPr>
          <w:p>
            <w:pPr>
              <w:jc w:val="left"/>
              <w:spacing w:line="380" w:lineRule="exact"/>
              <w:widowControl/>
              <w:rPr>
                <w:rFonts w:hint="eastAsia" w:ascii="宋体" w:hAnsi="宋体" w:cs="宋体"/>
                <w:szCs w:val="21"/>
                <w:highlight w:val="none"/>
              </w:rPr>
            </w:pPr>
            <w:r>
              <w:rPr>
                <w:rFonts w:hint="eastAsia" w:ascii="宋体" w:hAnsi="宋体" w:cs="宋体"/>
                <w:szCs w:val="21"/>
                <w:highlight w:val="none"/>
                <w:lang w:eastAsia="zh-CN"/>
              </w:rPr>
              <w:t xml:space="preserve">2026年11月12日13:30</w:t>
            </w:r>
            <w:r>
              <w:rPr>
                <w:rFonts w:ascii="宋体" w:hAnsi="宋体" w:cs="宋体"/>
                <w:szCs w:val="21"/>
                <w:highlight w:val="none"/>
              </w:rPr>
              <w:t xml:space="preserve">整</w:t>
            </w:r>
            <w:r>
              <w:rPr>
                <w:rFonts w:hint="eastAsia" w:ascii="宋体" w:hAnsi="宋体" w:cs="宋体"/>
                <w:szCs w:val="21"/>
                <w:highlight w:val="none"/>
              </w:rPr>
              <w:t xml:space="preserve">（</w:t>
            </w:r>
            <w:r>
              <w:rPr>
                <w:rFonts w:ascii="宋体" w:hAnsi="宋体" w:cs="宋体"/>
                <w:szCs w:val="21"/>
                <w:highlight w:val="none"/>
              </w:rPr>
              <w:t xml:space="preserve">北京时间）</w:t>
            </w:r>
            <w:r/>
          </w:p>
          <w:p>
            <w:pPr>
              <w:jc w:val="left"/>
              <w:spacing w:line="380" w:lineRule="exact"/>
              <w:widowControl/>
              <w:rPr>
                <w:rFonts w:hint="eastAsia" w:ascii="宋体" w:hAnsi="宋体" w:eastAsia="宋体" w:cs="宋体"/>
                <w:color w:val="000000"/>
                <w:szCs w:val="21"/>
                <w:highlight w:val="none"/>
                <w:lang w:eastAsia="zh-CN"/>
              </w:rPr>
            </w:pPr>
            <w:r>
              <w:rPr>
                <w:rFonts w:ascii="宋体" w:hAnsi="宋体" w:cs="宋体"/>
                <w:szCs w:val="21"/>
                <w:highlight w:val="none"/>
              </w:rPr>
              <w:t xml:space="preserve">地点：</w:t>
            </w:r>
            <w:r>
              <w:rPr>
                <w:rFonts w:hint="eastAsia" w:ascii="宋体" w:hAnsi="宋体" w:cs="宋体"/>
                <w:szCs w:val="21"/>
                <w:highlight w:val="none"/>
              </w:rPr>
              <w:t xml:space="preserve">苏州市高新区邓尉路105号狮山科技馆8楼，苏州市公共资源交易中心</w:t>
            </w:r>
            <w:r/>
          </w:p>
        </w:tc>
      </w:tr>
      <w:tr>
        <w:trPr>
          <w:trHeight w:val="90"/>
        </w:trPr>
        <w:tc>
          <w:tcPr>
            <w:tcW w:w="905" w:type="dxa"/>
            <w:vAlign w:val="center"/>
            <w:textDirection w:val="lrTb"/>
            <w:noWrap w:val="false"/>
          </w:tcPr>
          <w:p>
            <w:pPr>
              <w:jc w:val="center"/>
              <w:spacing w:line="400" w:lineRule="exact"/>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11</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中标服务费</w:t>
            </w:r>
            <w:r/>
          </w:p>
        </w:tc>
        <w:tc>
          <w:tcPr>
            <w:tcW w:w="6784" w:type="dxa"/>
            <w:vAlign w:val="center"/>
            <w:textDirection w:val="lrTb"/>
            <w:noWrap w:val="false"/>
          </w:tcPr>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由中标人支付，按预算金额100万元以内1.5%、100万元～500万元以内1.1%、500万元～1000万元以内0.80%差额定率累进法计算并支付中标服务费。该费用应在领取中标通知书时付清。</w:t>
            </w:r>
            <w:r/>
          </w:p>
          <w:p>
            <w:pPr>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本项目中标服务费：</w:t>
            </w:r>
            <w:r/>
          </w:p>
          <w:p>
            <w:pPr>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人民币</w:t>
            </w:r>
            <w:r>
              <w:rPr>
                <w:rFonts w:hint="eastAsia" w:ascii="宋体" w:hAnsi="宋体" w:cs="宋体"/>
                <w:color w:val="000000"/>
                <w:szCs w:val="21"/>
                <w:highlight w:val="none"/>
                <w:lang w:val="en-US" w:eastAsia="zh-CN"/>
              </w:rPr>
              <w:t xml:space="preserve">壹万柒仟壹佰叁拾肆</w:t>
            </w:r>
            <w:r>
              <w:rPr>
                <w:rFonts w:hint="eastAsia" w:ascii="宋体" w:hAnsi="宋体" w:cs="宋体"/>
                <w:color w:val="000000"/>
                <w:szCs w:val="21"/>
                <w:highlight w:val="none"/>
                <w:lang w:val="zh-CN"/>
              </w:rPr>
              <w:t xml:space="preserve">元整（¥：</w:t>
            </w:r>
            <w:r>
              <w:rPr>
                <w:rFonts w:hint="eastAsia" w:ascii="宋体" w:hAnsi="宋体" w:cs="宋体"/>
                <w:color w:val="000000"/>
                <w:szCs w:val="21"/>
                <w:highlight w:val="none"/>
                <w:lang w:val="en-US" w:eastAsia="zh-CN"/>
              </w:rPr>
              <w:t xml:space="preserve">17134</w:t>
            </w:r>
            <w:r>
              <w:rPr>
                <w:rFonts w:hint="eastAsia" w:ascii="宋体" w:hAnsi="宋体" w:cs="宋体"/>
                <w:color w:val="000000"/>
                <w:szCs w:val="21"/>
                <w:highlight w:val="none"/>
                <w:lang w:val="zh-CN"/>
              </w:rPr>
              <w:t xml:space="preserve">.00元）</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账户名：苏州市诚源招投标代理有限公司</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开户行：中国农业银行股份有限公司苏州国贸支行</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账  号：10553901040020646</w:t>
            </w:r>
            <w:r/>
          </w:p>
        </w:tc>
      </w:tr>
      <w:tr>
        <w:trPr>
          <w:trHeight w:val="370"/>
        </w:trPr>
        <w:tc>
          <w:tcPr>
            <w:tcW w:w="905" w:type="dxa"/>
            <w:vAlign w:val="center"/>
            <w:textDirection w:val="lrTb"/>
            <w:noWrap w:val="false"/>
          </w:tcPr>
          <w:p>
            <w:pPr>
              <w:jc w:val="center"/>
              <w:spacing w:line="40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2</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评标标准</w:t>
            </w:r>
            <w:r/>
          </w:p>
        </w:tc>
        <w:tc>
          <w:tcPr>
            <w:tcW w:w="6784" w:type="dxa"/>
            <w:vAlign w:val="center"/>
            <w:textDirection w:val="lrTb"/>
            <w:noWrap w:val="false"/>
          </w:tcPr>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根据质量、服务与价格的比较</w:t>
            </w:r>
            <w:r/>
          </w:p>
        </w:tc>
      </w:tr>
      <w:tr>
        <w:trPr>
          <w:trHeight w:val="262"/>
        </w:trPr>
        <w:tc>
          <w:tcPr>
            <w:tcW w:w="905" w:type="dxa"/>
            <w:vAlign w:val="center"/>
            <w:textDirection w:val="lrTb"/>
            <w:noWrap w:val="false"/>
          </w:tcPr>
          <w:p>
            <w:pPr>
              <w:jc w:val="center"/>
              <w:spacing w:line="40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评标方法</w:t>
            </w:r>
            <w:r/>
          </w:p>
        </w:tc>
        <w:tc>
          <w:tcPr>
            <w:tcW w:w="6784" w:type="dxa"/>
            <w:vAlign w:val="center"/>
            <w:textDirection w:val="lrTb"/>
            <w:noWrap w:val="false"/>
          </w:tcPr>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综合评分法</w:t>
            </w:r>
            <w:r/>
          </w:p>
        </w:tc>
      </w:tr>
      <w:tr>
        <w:trPr>
          <w:trHeight w:val="262"/>
        </w:trPr>
        <w:tc>
          <w:tcPr>
            <w:tcW w:w="905" w:type="dxa"/>
            <w:vAlign w:val="center"/>
            <w:textDirection w:val="lrTb"/>
            <w:noWrap w:val="false"/>
          </w:tcPr>
          <w:p>
            <w:pPr>
              <w:jc w:val="center"/>
              <w:spacing w:line="40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4</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中标原则</w:t>
            </w:r>
            <w:r/>
          </w:p>
        </w:tc>
        <w:tc>
          <w:tcPr>
            <w:tcW w:w="6784" w:type="dxa"/>
            <w:vAlign w:val="center"/>
            <w:textDirection w:val="lrTb"/>
            <w:noWrap w:val="false"/>
          </w:tcPr>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以评标总得分最高的投标单位作为相应标段的中标候选人。</w:t>
            </w:r>
            <w:r/>
          </w:p>
        </w:tc>
      </w:tr>
      <w:tr>
        <w:trPr>
          <w:trHeight w:val="262"/>
        </w:trPr>
        <w:tc>
          <w:tcPr>
            <w:tcW w:w="905" w:type="dxa"/>
            <w:vAlign w:val="center"/>
            <w:textDirection w:val="lrTb"/>
            <w:noWrap w:val="false"/>
          </w:tcPr>
          <w:p>
            <w:pPr>
              <w:jc w:val="center"/>
              <w:spacing w:line="40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5</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导致废标因素</w:t>
            </w:r>
            <w:r/>
          </w:p>
        </w:tc>
        <w:tc>
          <w:tcPr>
            <w:tcW w:w="6784" w:type="dxa"/>
            <w:vAlign w:val="center"/>
            <w:textDirection w:val="lrTb"/>
            <w:noWrap w:val="false"/>
          </w:tcPr>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出现下列情形之一的，为废标：</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（一）符合专业条件的投标单位或对招标文件作实质响应的投标单位不足三家的；</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（二）出现影响招标公正的违法、违规行为的；</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（三）投标单位的报价均超过了招标预算，招标单位不能支付的；</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（四）因重大变故，招标任务取消的。</w:t>
            </w:r>
            <w:r/>
          </w:p>
        </w:tc>
      </w:tr>
      <w:tr>
        <w:trPr>
          <w:trHeight w:val="262"/>
        </w:trPr>
        <w:tc>
          <w:tcPr>
            <w:tcW w:w="905" w:type="dxa"/>
            <w:vAlign w:val="center"/>
            <w:textDirection w:val="lrTb"/>
            <w:noWrap w:val="false"/>
          </w:tcPr>
          <w:p>
            <w:pPr>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16</w:t>
            </w:r>
            <w:r/>
          </w:p>
        </w:tc>
        <w:tc>
          <w:tcPr>
            <w:tcW w:w="177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导致无效标因素</w:t>
            </w:r>
            <w:r/>
          </w:p>
        </w:tc>
        <w:tc>
          <w:tcPr>
            <w:tcW w:w="6784" w:type="dxa"/>
            <w:vAlign w:val="center"/>
            <w:textDirection w:val="lrTb"/>
            <w:noWrap w:val="false"/>
          </w:tcPr>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投标文件属下列情况之一的按照无效投标处理：</w:t>
            </w:r>
            <w:r/>
          </w:p>
          <w:p>
            <w:pPr>
              <w:jc w:val="left"/>
              <w:spacing w:line="400" w:lineRule="exact"/>
              <w:rPr>
                <w:rFonts w:ascii="宋体" w:hAnsi="宋体" w:cs="宋体"/>
                <w:color w:val="000000"/>
                <w:szCs w:val="21"/>
                <w:highlight w:val="none"/>
              </w:rPr>
            </w:pPr>
            <w:r>
              <w:rPr>
                <w:rFonts w:ascii="宋体" w:hAnsi="宋体" w:cs="宋体"/>
                <w:color w:val="000000"/>
                <w:szCs w:val="21"/>
                <w:highlight w:val="none"/>
              </w:rPr>
              <w:t xml:space="preserve">（一）投标文件未按招标文件要求签署、盖章的；</w:t>
            </w:r>
            <w:r/>
          </w:p>
          <w:p>
            <w:pPr>
              <w:jc w:val="left"/>
              <w:spacing w:line="400" w:lineRule="exact"/>
              <w:rPr>
                <w:rFonts w:ascii="宋体" w:hAnsi="宋体" w:cs="宋体"/>
                <w:color w:val="000000"/>
                <w:szCs w:val="21"/>
                <w:highlight w:val="none"/>
              </w:rPr>
            </w:pPr>
            <w:r>
              <w:rPr>
                <w:rFonts w:ascii="宋体" w:hAnsi="宋体" w:cs="宋体"/>
                <w:color w:val="000000"/>
                <w:szCs w:val="21"/>
                <w:highlight w:val="none"/>
              </w:rPr>
              <w:t xml:space="preserve">（二）不具备招标文件中规定的资格要求的；</w:t>
            </w:r>
            <w:r/>
          </w:p>
          <w:p>
            <w:pPr>
              <w:jc w:val="left"/>
              <w:spacing w:line="400" w:lineRule="exact"/>
              <w:rPr>
                <w:rFonts w:ascii="宋体" w:hAnsi="宋体" w:cs="宋体"/>
                <w:color w:val="000000"/>
                <w:szCs w:val="21"/>
                <w:highlight w:val="none"/>
              </w:rPr>
            </w:pPr>
            <w:r>
              <w:rPr>
                <w:rFonts w:ascii="宋体" w:hAnsi="宋体" w:cs="宋体"/>
                <w:color w:val="000000"/>
                <w:szCs w:val="21"/>
                <w:highlight w:val="none"/>
              </w:rPr>
              <w:t xml:space="preserve">（三）报价超过招标文件中规定的预算金额或者最高限价的；</w:t>
            </w:r>
            <w:r/>
          </w:p>
          <w:p>
            <w:pPr>
              <w:jc w:val="left"/>
              <w:spacing w:line="400" w:lineRule="exact"/>
              <w:rPr>
                <w:rFonts w:ascii="宋体" w:hAnsi="宋体" w:cs="宋体"/>
                <w:color w:val="000000"/>
                <w:szCs w:val="21"/>
                <w:highlight w:val="none"/>
              </w:rPr>
            </w:pPr>
            <w:r>
              <w:rPr>
                <w:rFonts w:ascii="宋体" w:hAnsi="宋体" w:cs="宋体"/>
                <w:color w:val="000000"/>
                <w:szCs w:val="21"/>
                <w:highlight w:val="none"/>
              </w:rPr>
              <w:t xml:space="preserve">（四）投标文件含有招标单位不能接受的附加条件的</w:t>
            </w:r>
            <w:r>
              <w:rPr>
                <w:rFonts w:hint="eastAsia" w:ascii="宋体" w:hAnsi="宋体" w:cs="宋体"/>
                <w:color w:val="000000"/>
                <w:szCs w:val="21"/>
                <w:highlight w:val="none"/>
              </w:rPr>
              <w:t xml:space="preserve">；</w:t>
            </w:r>
            <w:r/>
          </w:p>
          <w:p>
            <w:pPr>
              <w:jc w:val="left"/>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t xml:space="preserve">五</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法律法规</w:t>
            </w:r>
            <w:r>
              <w:rPr>
                <w:rFonts w:hint="eastAsia" w:ascii="宋体" w:hAnsi="宋体" w:cs="宋体"/>
                <w:color w:val="000000"/>
                <w:szCs w:val="21"/>
                <w:highlight w:val="none"/>
              </w:rPr>
              <w:t xml:space="preserve">和招标文件规定的其他无效情形。</w:t>
            </w:r>
            <w:r/>
          </w:p>
        </w:tc>
      </w:tr>
    </w:tbl>
    <w:p>
      <w:pPr>
        <w:pStyle w:val="796"/>
        <w:rPr>
          <w:color w:val="000000"/>
          <w:sz w:val="36"/>
          <w:szCs w:val="36"/>
          <w:highlight w:val="none"/>
          <w:lang w:val="zh-CN"/>
        </w:rPr>
      </w:pPr>
      <w:r>
        <w:rPr>
          <w:color w:val="000000"/>
          <w:sz w:val="36"/>
          <w:szCs w:val="36"/>
          <w:highlight w:val="none"/>
          <w:lang w:val="zh-CN"/>
        </w:rPr>
      </w:r>
      <w:r/>
    </w:p>
    <w:p>
      <w:pPr>
        <w:pStyle w:val="797"/>
        <w:rPr>
          <w:highlight w:val="none"/>
          <w:lang w:val="zh-CN"/>
        </w:rPr>
      </w:pPr>
      <w:r>
        <w:rPr>
          <w:color w:val="000000"/>
          <w:sz w:val="36"/>
          <w:szCs w:val="36"/>
          <w:highlight w:val="none"/>
          <w:lang w:val="zh-CN"/>
        </w:rPr>
        <w:br w:type="page" w:clear="all"/>
      </w:r>
      <w:r/>
    </w:p>
    <w:p>
      <w:pPr>
        <w:jc w:val="center"/>
        <w:rPr>
          <w:b/>
          <w:color w:val="000000"/>
          <w:sz w:val="36"/>
          <w:szCs w:val="36"/>
          <w:highlight w:val="none"/>
          <w:lang w:val="zh-CN"/>
        </w:rPr>
      </w:pPr>
      <w:r>
        <w:rPr>
          <w:b/>
          <w:color w:val="000000"/>
          <w:sz w:val="36"/>
          <w:szCs w:val="36"/>
          <w:highlight w:val="none"/>
          <w:lang w:val="zh-CN"/>
        </w:rPr>
        <w:t xml:space="preserve">目录</w:t>
      </w:r>
      <w:r/>
    </w:p>
    <w:p>
      <w:pPr>
        <w:jc w:val="center"/>
        <w:rPr>
          <w:color w:val="000000"/>
          <w:sz w:val="36"/>
          <w:szCs w:val="36"/>
          <w:highlight w:val="none"/>
          <w:lang w:val="zh-CN"/>
        </w:rPr>
      </w:pPr>
      <w:r>
        <w:rPr>
          <w:color w:val="000000"/>
          <w:sz w:val="36"/>
          <w:szCs w:val="36"/>
          <w:highlight w:val="none"/>
          <w:lang w:val="zh-CN"/>
        </w:rPr>
      </w:r>
      <w:r/>
    </w:p>
    <w:p>
      <w:pPr>
        <w:jc w:val="center"/>
        <w:rPr>
          <w:color w:val="000000"/>
          <w:sz w:val="36"/>
          <w:szCs w:val="36"/>
          <w:highlight w:val="none"/>
        </w:rPr>
      </w:pPr>
      <w:r>
        <w:rPr>
          <w:color w:val="000000"/>
          <w:sz w:val="36"/>
          <w:szCs w:val="36"/>
          <w:highlight w:val="none"/>
        </w:rPr>
      </w:r>
      <w:r/>
    </w:p>
    <w:p>
      <w:pPr>
        <w:pStyle w:val="967"/>
        <w:rPr>
          <w:rFonts w:ascii="宋体" w:hAnsi="宋体"/>
          <w:b/>
          <w:color w:val="000000"/>
          <w:sz w:val="24"/>
          <w:szCs w:val="24"/>
          <w:highlight w:val="none"/>
        </w:rPr>
      </w:pPr>
      <w:r>
        <w:rPr>
          <w:rFonts w:ascii="宋体" w:hAnsi="宋体"/>
          <w:b/>
          <w:color w:val="000000"/>
          <w:sz w:val="24"/>
          <w:szCs w:val="24"/>
          <w:highlight w:val="none"/>
        </w:rPr>
        <w:fldChar w:fldCharType="begin"/>
      </w:r>
      <w:r>
        <w:rPr>
          <w:rFonts w:ascii="宋体" w:hAnsi="宋体"/>
          <w:b/>
          <w:color w:val="000000"/>
          <w:sz w:val="24"/>
          <w:szCs w:val="24"/>
          <w:highlight w:val="none"/>
        </w:rPr>
        <w:instrText xml:space="preserve"> TOC \o "1-3" \h \z \u </w:instrText>
      </w:r>
      <w:r>
        <w:rPr>
          <w:rFonts w:ascii="宋体" w:hAnsi="宋体"/>
          <w:b/>
          <w:color w:val="000000"/>
          <w:sz w:val="24"/>
          <w:szCs w:val="24"/>
          <w:highlight w:val="none"/>
        </w:rPr>
        <w:fldChar w:fldCharType="separate"/>
      </w:r>
      <w:r>
        <w:rPr>
          <w:rFonts w:ascii="宋体" w:hAnsi="宋体"/>
          <w:b/>
          <w:color w:val="000000"/>
          <w:sz w:val="24"/>
          <w:szCs w:val="24"/>
          <w:highlight w:val="none"/>
        </w:rPr>
        <w:fldChar w:fldCharType="begin"/>
      </w:r>
      <w:r>
        <w:rPr>
          <w:rStyle w:val="981"/>
          <w:rFonts w:ascii="宋体" w:hAnsi="宋体"/>
          <w:b/>
          <w:color w:val="000000"/>
          <w:sz w:val="24"/>
          <w:szCs w:val="24"/>
          <w:highlight w:val="none"/>
        </w:rPr>
        <w:instrText xml:space="preserve"> </w:instrText>
      </w:r>
      <w:r>
        <w:rPr>
          <w:rFonts w:ascii="宋体" w:hAnsi="宋体"/>
          <w:b/>
          <w:color w:val="000000"/>
          <w:sz w:val="24"/>
          <w:szCs w:val="24"/>
          <w:highlight w:val="none"/>
        </w:rPr>
        <w:instrText xml:space="preserve">HYPERLINK \l "_Toc28861882"</w:instrText>
      </w:r>
      <w:r>
        <w:rPr>
          <w:rStyle w:val="981"/>
          <w:rFonts w:ascii="宋体" w:hAnsi="宋体"/>
          <w:b/>
          <w:color w:val="000000"/>
          <w:sz w:val="24"/>
          <w:szCs w:val="24"/>
          <w:highlight w:val="none"/>
        </w:rPr>
        <w:instrText xml:space="preserve"> </w:instrText>
      </w:r>
      <w:r>
        <w:rPr>
          <w:rFonts w:ascii="宋体" w:hAnsi="宋体"/>
          <w:b/>
          <w:color w:val="000000"/>
          <w:sz w:val="24"/>
          <w:szCs w:val="24"/>
          <w:highlight w:val="none"/>
        </w:rPr>
        <w:fldChar w:fldCharType="separate"/>
      </w:r>
      <w:r>
        <w:rPr>
          <w:rStyle w:val="981"/>
          <w:rFonts w:hint="eastAsia" w:ascii="宋体" w:hAnsi="宋体"/>
          <w:b/>
          <w:color w:val="000000"/>
          <w:sz w:val="24"/>
          <w:szCs w:val="24"/>
          <w:highlight w:val="none"/>
        </w:rPr>
        <w:t xml:space="preserve">第一章</w:t>
      </w:r>
      <w:r>
        <w:rPr>
          <w:rFonts w:ascii="宋体" w:hAnsi="宋体"/>
          <w:b/>
          <w:color w:val="000000"/>
          <w:sz w:val="24"/>
          <w:szCs w:val="24"/>
          <w:highlight w:val="none"/>
        </w:rPr>
        <w:tab/>
      </w:r>
      <w:r>
        <w:rPr>
          <w:rStyle w:val="981"/>
          <w:rFonts w:hint="eastAsia" w:ascii="宋体" w:hAnsi="宋体"/>
          <w:b/>
          <w:color w:val="000000"/>
          <w:sz w:val="24"/>
          <w:szCs w:val="24"/>
          <w:highlight w:val="none"/>
        </w:rPr>
        <w:t xml:space="preserve">投标邀请函</w:t>
      </w:r>
      <w:r>
        <w:rPr>
          <w:rFonts w:ascii="宋体" w:hAnsi="宋体"/>
          <w:b/>
          <w:color w:val="000000"/>
          <w:sz w:val="24"/>
          <w:szCs w:val="24"/>
          <w:highlight w:val="none"/>
        </w:rPr>
        <w:fldChar w:fldCharType="end"/>
      </w:r>
      <w:r/>
    </w:p>
    <w:p>
      <w:pPr>
        <w:pStyle w:val="967"/>
        <w:rPr>
          <w:rFonts w:ascii="宋体" w:hAnsi="宋体"/>
          <w:b/>
          <w:color w:val="000000"/>
          <w:sz w:val="24"/>
          <w:szCs w:val="24"/>
          <w:highlight w:val="none"/>
        </w:rPr>
      </w:pPr>
      <w:r>
        <w:rPr>
          <w:rFonts w:ascii="宋体" w:hAnsi="宋体"/>
          <w:b/>
          <w:color w:val="000000"/>
          <w:sz w:val="24"/>
          <w:szCs w:val="24"/>
          <w:highlight w:val="none"/>
        </w:rPr>
        <w:fldChar w:fldCharType="begin"/>
      </w:r>
      <w:r>
        <w:rPr>
          <w:rStyle w:val="981"/>
          <w:rFonts w:ascii="宋体" w:hAnsi="宋体"/>
          <w:b/>
          <w:color w:val="000000"/>
          <w:sz w:val="24"/>
          <w:szCs w:val="24"/>
          <w:highlight w:val="none"/>
        </w:rPr>
        <w:instrText xml:space="preserve"> </w:instrText>
      </w:r>
      <w:r>
        <w:rPr>
          <w:rFonts w:ascii="宋体" w:hAnsi="宋体"/>
          <w:b/>
          <w:color w:val="000000"/>
          <w:sz w:val="24"/>
          <w:szCs w:val="24"/>
          <w:highlight w:val="none"/>
        </w:rPr>
        <w:instrText xml:space="preserve">HYPERLINK \l "_Toc28861883"</w:instrText>
      </w:r>
      <w:r>
        <w:rPr>
          <w:rStyle w:val="981"/>
          <w:rFonts w:ascii="宋体" w:hAnsi="宋体"/>
          <w:b/>
          <w:color w:val="000000"/>
          <w:sz w:val="24"/>
          <w:szCs w:val="24"/>
          <w:highlight w:val="none"/>
        </w:rPr>
        <w:instrText xml:space="preserve"> </w:instrText>
      </w:r>
      <w:r>
        <w:rPr>
          <w:rFonts w:ascii="宋体" w:hAnsi="宋体"/>
          <w:b/>
          <w:color w:val="000000"/>
          <w:sz w:val="24"/>
          <w:szCs w:val="24"/>
          <w:highlight w:val="none"/>
        </w:rPr>
        <w:fldChar w:fldCharType="separate"/>
      </w:r>
      <w:r>
        <w:rPr>
          <w:rStyle w:val="981"/>
          <w:rFonts w:hint="eastAsia" w:ascii="宋体" w:hAnsi="宋体"/>
          <w:b/>
          <w:color w:val="000000"/>
          <w:sz w:val="24"/>
          <w:szCs w:val="24"/>
          <w:highlight w:val="none"/>
        </w:rPr>
        <w:t xml:space="preserve">第二章</w:t>
      </w:r>
      <w:r>
        <w:rPr>
          <w:rFonts w:ascii="宋体" w:hAnsi="宋体"/>
          <w:b/>
          <w:color w:val="000000"/>
          <w:sz w:val="24"/>
          <w:szCs w:val="24"/>
          <w:highlight w:val="none"/>
        </w:rPr>
        <w:tab/>
      </w:r>
      <w:r>
        <w:rPr>
          <w:rStyle w:val="981"/>
          <w:rFonts w:hint="eastAsia" w:ascii="宋体" w:hAnsi="宋体"/>
          <w:b/>
          <w:color w:val="000000"/>
          <w:sz w:val="24"/>
          <w:szCs w:val="24"/>
          <w:highlight w:val="none"/>
        </w:rPr>
        <w:t xml:space="preserve">投标人须知</w:t>
      </w:r>
      <w:r>
        <w:rPr>
          <w:rFonts w:ascii="宋体" w:hAnsi="宋体"/>
          <w:b/>
          <w:color w:val="000000"/>
          <w:sz w:val="24"/>
          <w:szCs w:val="24"/>
          <w:highlight w:val="none"/>
        </w:rPr>
        <w:fldChar w:fldCharType="end"/>
      </w:r>
      <w:r/>
    </w:p>
    <w:p>
      <w:pPr>
        <w:pStyle w:val="967"/>
        <w:rPr>
          <w:rFonts w:ascii="宋体" w:hAnsi="宋体"/>
          <w:b/>
          <w:color w:val="000000"/>
          <w:sz w:val="24"/>
          <w:szCs w:val="24"/>
          <w:highlight w:val="none"/>
        </w:rPr>
      </w:pPr>
      <w:r>
        <w:rPr>
          <w:rFonts w:ascii="宋体" w:hAnsi="宋体"/>
          <w:b/>
          <w:color w:val="000000"/>
          <w:sz w:val="24"/>
          <w:szCs w:val="24"/>
          <w:highlight w:val="none"/>
        </w:rPr>
        <w:fldChar w:fldCharType="begin"/>
      </w:r>
      <w:r>
        <w:rPr>
          <w:rStyle w:val="981"/>
          <w:rFonts w:ascii="宋体" w:hAnsi="宋体"/>
          <w:b/>
          <w:color w:val="000000"/>
          <w:sz w:val="24"/>
          <w:szCs w:val="24"/>
          <w:highlight w:val="none"/>
        </w:rPr>
        <w:instrText xml:space="preserve"> </w:instrText>
      </w:r>
      <w:r>
        <w:rPr>
          <w:rFonts w:ascii="宋体" w:hAnsi="宋体"/>
          <w:b/>
          <w:color w:val="000000"/>
          <w:sz w:val="24"/>
          <w:szCs w:val="24"/>
          <w:highlight w:val="none"/>
        </w:rPr>
        <w:instrText xml:space="preserve">HYPERLINK \l "_Toc28861884"</w:instrText>
      </w:r>
      <w:r>
        <w:rPr>
          <w:rStyle w:val="981"/>
          <w:rFonts w:ascii="宋体" w:hAnsi="宋体"/>
          <w:b/>
          <w:color w:val="000000"/>
          <w:sz w:val="24"/>
          <w:szCs w:val="24"/>
          <w:highlight w:val="none"/>
        </w:rPr>
        <w:instrText xml:space="preserve"> </w:instrText>
      </w:r>
      <w:r>
        <w:rPr>
          <w:rFonts w:ascii="宋体" w:hAnsi="宋体"/>
          <w:b/>
          <w:color w:val="000000"/>
          <w:sz w:val="24"/>
          <w:szCs w:val="24"/>
          <w:highlight w:val="none"/>
        </w:rPr>
        <w:fldChar w:fldCharType="separate"/>
      </w:r>
      <w:r>
        <w:rPr>
          <w:rStyle w:val="981"/>
          <w:rFonts w:hint="eastAsia" w:ascii="宋体" w:hAnsi="宋体"/>
          <w:b/>
          <w:color w:val="000000"/>
          <w:sz w:val="24"/>
          <w:szCs w:val="24"/>
          <w:highlight w:val="none"/>
        </w:rPr>
        <w:t xml:space="preserve">第三章</w:t>
      </w:r>
      <w:r>
        <w:rPr>
          <w:rFonts w:ascii="宋体" w:hAnsi="宋体"/>
          <w:b/>
          <w:color w:val="000000"/>
          <w:sz w:val="24"/>
          <w:szCs w:val="24"/>
          <w:highlight w:val="none"/>
        </w:rPr>
        <w:tab/>
      </w:r>
      <w:r>
        <w:rPr>
          <w:rStyle w:val="981"/>
          <w:rFonts w:hint="eastAsia" w:ascii="宋体" w:hAnsi="宋体"/>
          <w:b/>
          <w:color w:val="000000"/>
          <w:sz w:val="24"/>
          <w:szCs w:val="24"/>
          <w:highlight w:val="none"/>
        </w:rPr>
        <w:t xml:space="preserve">投标文件格式</w:t>
      </w:r>
      <w:r>
        <w:rPr>
          <w:rFonts w:ascii="宋体" w:hAnsi="宋体"/>
          <w:b/>
          <w:color w:val="000000"/>
          <w:sz w:val="24"/>
          <w:szCs w:val="24"/>
          <w:highlight w:val="none"/>
        </w:rPr>
        <w:fldChar w:fldCharType="end"/>
      </w:r>
      <w:r/>
    </w:p>
    <w:p>
      <w:pPr>
        <w:pStyle w:val="967"/>
        <w:rPr>
          <w:rFonts w:ascii="宋体" w:hAnsi="宋体"/>
          <w:b/>
          <w:color w:val="000000"/>
          <w:sz w:val="24"/>
          <w:szCs w:val="24"/>
          <w:highlight w:val="none"/>
        </w:rPr>
      </w:pPr>
      <w:r>
        <w:rPr>
          <w:rFonts w:ascii="宋体" w:hAnsi="宋体"/>
          <w:b/>
          <w:color w:val="000000"/>
          <w:sz w:val="24"/>
          <w:szCs w:val="24"/>
          <w:highlight w:val="none"/>
        </w:rPr>
        <w:fldChar w:fldCharType="begin"/>
      </w:r>
      <w:r>
        <w:rPr>
          <w:rStyle w:val="981"/>
          <w:rFonts w:ascii="宋体" w:hAnsi="宋体"/>
          <w:b/>
          <w:color w:val="000000"/>
          <w:sz w:val="24"/>
          <w:szCs w:val="24"/>
          <w:highlight w:val="none"/>
        </w:rPr>
        <w:instrText xml:space="preserve"> </w:instrText>
      </w:r>
      <w:r>
        <w:rPr>
          <w:rFonts w:ascii="宋体" w:hAnsi="宋体"/>
          <w:b/>
          <w:color w:val="000000"/>
          <w:sz w:val="24"/>
          <w:szCs w:val="24"/>
          <w:highlight w:val="none"/>
        </w:rPr>
        <w:instrText xml:space="preserve">HYPERLINK \l "_Toc28861885"</w:instrText>
      </w:r>
      <w:r>
        <w:rPr>
          <w:rStyle w:val="981"/>
          <w:rFonts w:ascii="宋体" w:hAnsi="宋体"/>
          <w:b/>
          <w:color w:val="000000"/>
          <w:sz w:val="24"/>
          <w:szCs w:val="24"/>
          <w:highlight w:val="none"/>
        </w:rPr>
        <w:instrText xml:space="preserve"> </w:instrText>
      </w:r>
      <w:r>
        <w:rPr>
          <w:rFonts w:ascii="宋体" w:hAnsi="宋体"/>
          <w:b/>
          <w:color w:val="000000"/>
          <w:sz w:val="24"/>
          <w:szCs w:val="24"/>
          <w:highlight w:val="none"/>
        </w:rPr>
        <w:fldChar w:fldCharType="separate"/>
      </w:r>
      <w:r>
        <w:rPr>
          <w:rStyle w:val="981"/>
          <w:rFonts w:hint="eastAsia" w:ascii="宋体" w:hAnsi="宋体"/>
          <w:b/>
          <w:color w:val="000000"/>
          <w:sz w:val="24"/>
          <w:szCs w:val="24"/>
          <w:highlight w:val="none"/>
        </w:rPr>
        <w:t xml:space="preserve">第四章</w:t>
      </w:r>
      <w:r>
        <w:rPr>
          <w:rFonts w:ascii="宋体" w:hAnsi="宋体"/>
          <w:b/>
          <w:color w:val="000000"/>
          <w:sz w:val="24"/>
          <w:szCs w:val="24"/>
          <w:highlight w:val="none"/>
        </w:rPr>
        <w:tab/>
      </w:r>
      <w:r>
        <w:rPr>
          <w:rFonts w:hint="eastAsia" w:ascii="宋体" w:hAnsi="宋体"/>
          <w:b/>
          <w:color w:val="000000"/>
          <w:sz w:val="24"/>
          <w:szCs w:val="24"/>
          <w:highlight w:val="none"/>
          <w:lang w:eastAsia="zh-CN"/>
        </w:rPr>
        <w:t xml:space="preserve">项目需求</w:t>
      </w:r>
      <w:r>
        <w:rPr>
          <w:rFonts w:ascii="宋体" w:hAnsi="宋体"/>
          <w:b/>
          <w:color w:val="000000"/>
          <w:sz w:val="24"/>
          <w:szCs w:val="24"/>
          <w:highlight w:val="none"/>
        </w:rPr>
        <w:fldChar w:fldCharType="end"/>
      </w:r>
      <w:r/>
    </w:p>
    <w:p>
      <w:pPr>
        <w:pStyle w:val="967"/>
        <w:rPr>
          <w:rFonts w:ascii="宋体" w:hAnsi="宋体"/>
          <w:b/>
          <w:color w:val="000000"/>
          <w:sz w:val="24"/>
          <w:szCs w:val="24"/>
          <w:highlight w:val="none"/>
        </w:rPr>
      </w:pPr>
      <w:r>
        <w:rPr>
          <w:rFonts w:ascii="宋体" w:hAnsi="宋体"/>
          <w:b/>
          <w:color w:val="000000"/>
          <w:sz w:val="24"/>
          <w:szCs w:val="24"/>
          <w:highlight w:val="none"/>
        </w:rPr>
        <w:fldChar w:fldCharType="begin"/>
      </w:r>
      <w:r>
        <w:rPr>
          <w:rStyle w:val="981"/>
          <w:rFonts w:ascii="宋体" w:hAnsi="宋体"/>
          <w:b/>
          <w:color w:val="000000"/>
          <w:sz w:val="24"/>
          <w:szCs w:val="24"/>
          <w:highlight w:val="none"/>
        </w:rPr>
        <w:instrText xml:space="preserve"> </w:instrText>
      </w:r>
      <w:r>
        <w:rPr>
          <w:rFonts w:ascii="宋体" w:hAnsi="宋体"/>
          <w:b/>
          <w:color w:val="000000"/>
          <w:sz w:val="24"/>
          <w:szCs w:val="24"/>
          <w:highlight w:val="none"/>
        </w:rPr>
        <w:instrText xml:space="preserve">HYPERLINK \l "_Toc28861886"</w:instrText>
      </w:r>
      <w:r>
        <w:rPr>
          <w:rStyle w:val="981"/>
          <w:rFonts w:ascii="宋体" w:hAnsi="宋体"/>
          <w:b/>
          <w:color w:val="000000"/>
          <w:sz w:val="24"/>
          <w:szCs w:val="24"/>
          <w:highlight w:val="none"/>
        </w:rPr>
        <w:instrText xml:space="preserve"> </w:instrText>
      </w:r>
      <w:r>
        <w:rPr>
          <w:rFonts w:ascii="宋体" w:hAnsi="宋体"/>
          <w:b/>
          <w:color w:val="000000"/>
          <w:sz w:val="24"/>
          <w:szCs w:val="24"/>
          <w:highlight w:val="none"/>
        </w:rPr>
        <w:fldChar w:fldCharType="separate"/>
      </w:r>
      <w:r>
        <w:rPr>
          <w:rStyle w:val="981"/>
          <w:rFonts w:hint="eastAsia" w:ascii="宋体" w:hAnsi="宋体"/>
          <w:b/>
          <w:color w:val="000000"/>
          <w:sz w:val="24"/>
          <w:szCs w:val="24"/>
          <w:highlight w:val="none"/>
        </w:rPr>
        <w:t xml:space="preserve">第五章</w:t>
      </w:r>
      <w:r>
        <w:rPr>
          <w:rFonts w:ascii="宋体" w:hAnsi="宋体"/>
          <w:b/>
          <w:color w:val="000000"/>
          <w:sz w:val="24"/>
          <w:szCs w:val="24"/>
          <w:highlight w:val="none"/>
        </w:rPr>
        <w:tab/>
      </w:r>
      <w:r>
        <w:rPr>
          <w:rStyle w:val="981"/>
          <w:rFonts w:hint="eastAsia" w:ascii="宋体" w:hAnsi="宋体"/>
          <w:b/>
          <w:color w:val="000000"/>
          <w:sz w:val="24"/>
          <w:szCs w:val="24"/>
          <w:highlight w:val="none"/>
        </w:rPr>
        <w:t xml:space="preserve">合同拟定条款</w:t>
      </w:r>
      <w:r>
        <w:rPr>
          <w:rFonts w:ascii="宋体" w:hAnsi="宋体"/>
          <w:b/>
          <w:color w:val="000000"/>
          <w:sz w:val="24"/>
          <w:szCs w:val="24"/>
          <w:highlight w:val="none"/>
        </w:rPr>
        <w:fldChar w:fldCharType="end"/>
      </w:r>
      <w:r/>
    </w:p>
    <w:p>
      <w:pPr>
        <w:pStyle w:val="967"/>
        <w:rPr>
          <w:rFonts w:ascii="宋体" w:hAnsi="宋体"/>
          <w:b/>
          <w:color w:val="000000"/>
          <w:sz w:val="24"/>
          <w:szCs w:val="24"/>
          <w:highlight w:val="none"/>
        </w:rPr>
      </w:pPr>
      <w:r>
        <w:rPr>
          <w:rFonts w:ascii="宋体" w:hAnsi="宋体"/>
          <w:b/>
          <w:color w:val="000000"/>
          <w:sz w:val="24"/>
          <w:szCs w:val="24"/>
          <w:highlight w:val="none"/>
        </w:rPr>
        <w:fldChar w:fldCharType="begin"/>
      </w:r>
      <w:r>
        <w:rPr>
          <w:rStyle w:val="981"/>
          <w:rFonts w:ascii="宋体" w:hAnsi="宋体"/>
          <w:b/>
          <w:color w:val="000000"/>
          <w:sz w:val="24"/>
          <w:szCs w:val="24"/>
          <w:highlight w:val="none"/>
        </w:rPr>
        <w:instrText xml:space="preserve"> </w:instrText>
      </w:r>
      <w:r>
        <w:rPr>
          <w:rFonts w:ascii="宋体" w:hAnsi="宋体"/>
          <w:b/>
          <w:color w:val="000000"/>
          <w:sz w:val="24"/>
          <w:szCs w:val="24"/>
          <w:highlight w:val="none"/>
        </w:rPr>
        <w:instrText xml:space="preserve">HYPERLINK \l "_Toc28861887"</w:instrText>
      </w:r>
      <w:r>
        <w:rPr>
          <w:rStyle w:val="981"/>
          <w:rFonts w:ascii="宋体" w:hAnsi="宋体"/>
          <w:b/>
          <w:color w:val="000000"/>
          <w:sz w:val="24"/>
          <w:szCs w:val="24"/>
          <w:highlight w:val="none"/>
        </w:rPr>
        <w:instrText xml:space="preserve"> </w:instrText>
      </w:r>
      <w:r>
        <w:rPr>
          <w:rFonts w:ascii="宋体" w:hAnsi="宋体"/>
          <w:b/>
          <w:color w:val="000000"/>
          <w:sz w:val="24"/>
          <w:szCs w:val="24"/>
          <w:highlight w:val="none"/>
        </w:rPr>
        <w:fldChar w:fldCharType="separate"/>
      </w:r>
      <w:r>
        <w:rPr>
          <w:rStyle w:val="981"/>
          <w:rFonts w:hint="eastAsia" w:ascii="宋体" w:hAnsi="宋体"/>
          <w:b/>
          <w:color w:val="000000"/>
          <w:sz w:val="24"/>
          <w:szCs w:val="24"/>
          <w:highlight w:val="none"/>
        </w:rPr>
        <w:t xml:space="preserve">第六章</w:t>
      </w:r>
      <w:r>
        <w:rPr>
          <w:rFonts w:ascii="宋体" w:hAnsi="宋体"/>
          <w:b/>
          <w:color w:val="000000"/>
          <w:sz w:val="24"/>
          <w:szCs w:val="24"/>
          <w:highlight w:val="none"/>
        </w:rPr>
        <w:tab/>
      </w:r>
      <w:r>
        <w:rPr>
          <w:rStyle w:val="981"/>
          <w:rFonts w:hint="eastAsia" w:ascii="宋体" w:hAnsi="宋体"/>
          <w:b/>
          <w:color w:val="000000"/>
          <w:sz w:val="24"/>
          <w:szCs w:val="24"/>
          <w:highlight w:val="none"/>
        </w:rPr>
        <w:t xml:space="preserve">评标办法及标准</w:t>
      </w:r>
      <w:r>
        <w:rPr>
          <w:rFonts w:ascii="宋体" w:hAnsi="宋体"/>
          <w:b/>
          <w:color w:val="000000"/>
          <w:sz w:val="24"/>
          <w:szCs w:val="24"/>
          <w:highlight w:val="none"/>
        </w:rPr>
        <w:fldChar w:fldCharType="end"/>
      </w:r>
      <w:r/>
    </w:p>
    <w:p>
      <w:pPr>
        <w:spacing w:line="600" w:lineRule="auto"/>
        <w:rPr>
          <w:rFonts w:ascii="宋体" w:hAnsi="宋体"/>
          <w:b/>
          <w:bCs/>
          <w:color w:val="000000"/>
          <w:sz w:val="24"/>
          <w:szCs w:val="24"/>
          <w:highlight w:val="none"/>
          <w:lang w:val="zh-CN"/>
        </w:rPr>
      </w:pPr>
      <w:r>
        <w:rPr>
          <w:rFonts w:ascii="宋体" w:hAnsi="宋体"/>
          <w:b/>
          <w:bCs/>
          <w:color w:val="000000"/>
          <w:sz w:val="24"/>
          <w:szCs w:val="24"/>
          <w:highlight w:val="none"/>
          <w:lang w:val="zh-CN"/>
        </w:rPr>
        <w:fldChar w:fldCharType="end"/>
      </w:r>
      <w:r/>
    </w:p>
    <w:p>
      <w:pPr>
        <w:pStyle w:val="796"/>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797"/>
        <w:rPr>
          <w:rFonts w:ascii="宋体" w:hAnsi="宋体"/>
          <w:b/>
          <w:bCs/>
          <w:color w:val="000000"/>
          <w:szCs w:val="24"/>
          <w:highlight w:val="none"/>
          <w:lang w:val="zh-CN"/>
        </w:rPr>
      </w:pPr>
      <w:r>
        <w:rPr>
          <w:rFonts w:ascii="宋体" w:hAnsi="宋体"/>
          <w:b/>
          <w:bCs/>
          <w:color w:val="000000"/>
          <w:szCs w:val="24"/>
          <w:highlight w:val="none"/>
          <w:lang w:val="zh-CN"/>
        </w:rPr>
      </w:r>
      <w:r/>
    </w:p>
    <w:p>
      <w:pPr>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796"/>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797"/>
        <w:rPr>
          <w:rFonts w:ascii="宋体" w:hAnsi="宋体"/>
          <w:b/>
          <w:bCs/>
          <w:color w:val="000000"/>
          <w:szCs w:val="24"/>
          <w:highlight w:val="none"/>
          <w:lang w:val="zh-CN"/>
        </w:rPr>
      </w:pPr>
      <w:r>
        <w:rPr>
          <w:rFonts w:ascii="宋体" w:hAnsi="宋体"/>
          <w:b/>
          <w:bCs/>
          <w:color w:val="000000"/>
          <w:szCs w:val="24"/>
          <w:highlight w:val="none"/>
          <w:lang w:val="zh-CN"/>
        </w:rPr>
      </w:r>
      <w:r/>
    </w:p>
    <w:p>
      <w:pPr>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796"/>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797"/>
        <w:rPr>
          <w:rFonts w:ascii="宋体" w:hAnsi="宋体"/>
          <w:b/>
          <w:bCs/>
          <w:color w:val="000000"/>
          <w:szCs w:val="24"/>
          <w:highlight w:val="none"/>
          <w:lang w:val="zh-CN"/>
        </w:rPr>
      </w:pPr>
      <w:r>
        <w:rPr>
          <w:rFonts w:ascii="宋体" w:hAnsi="宋体"/>
          <w:b/>
          <w:bCs/>
          <w:color w:val="000000"/>
          <w:szCs w:val="24"/>
          <w:highlight w:val="none"/>
          <w:lang w:val="zh-CN"/>
        </w:rPr>
      </w:r>
      <w:r/>
    </w:p>
    <w:p>
      <w:pPr>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796"/>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797"/>
        <w:rPr>
          <w:rFonts w:ascii="宋体" w:hAnsi="宋体"/>
          <w:b/>
          <w:bCs/>
          <w:color w:val="000000"/>
          <w:szCs w:val="24"/>
          <w:highlight w:val="none"/>
          <w:lang w:val="zh-CN"/>
        </w:rPr>
      </w:pPr>
      <w:r>
        <w:rPr>
          <w:rFonts w:ascii="宋体" w:hAnsi="宋体"/>
          <w:b/>
          <w:bCs/>
          <w:color w:val="000000"/>
          <w:szCs w:val="24"/>
          <w:highlight w:val="none"/>
          <w:lang w:val="zh-CN"/>
        </w:rPr>
      </w:r>
      <w:r/>
    </w:p>
    <w:p>
      <w:pPr>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796"/>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797"/>
        <w:rPr>
          <w:rFonts w:ascii="宋体" w:hAnsi="宋体"/>
          <w:b/>
          <w:bCs/>
          <w:color w:val="000000"/>
          <w:szCs w:val="24"/>
          <w:highlight w:val="none"/>
          <w:lang w:val="zh-CN"/>
        </w:rPr>
      </w:pPr>
      <w:r>
        <w:rPr>
          <w:rFonts w:ascii="宋体" w:hAnsi="宋体"/>
          <w:b/>
          <w:bCs/>
          <w:color w:val="000000"/>
          <w:szCs w:val="24"/>
          <w:highlight w:val="none"/>
          <w:lang w:val="zh-CN"/>
        </w:rPr>
      </w:r>
      <w:r/>
    </w:p>
    <w:p>
      <w:pPr>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796"/>
        <w:rPr>
          <w:rFonts w:ascii="宋体" w:hAnsi="宋体"/>
          <w:b/>
          <w:bCs/>
          <w:color w:val="000000"/>
          <w:sz w:val="24"/>
          <w:szCs w:val="24"/>
          <w:highlight w:val="none"/>
          <w:lang w:val="zh-CN"/>
        </w:rPr>
      </w:pPr>
      <w:r>
        <w:rPr>
          <w:rFonts w:ascii="宋体" w:hAnsi="宋体"/>
          <w:b/>
          <w:bCs/>
          <w:color w:val="000000"/>
          <w:sz w:val="24"/>
          <w:szCs w:val="24"/>
          <w:highlight w:val="none"/>
          <w:lang w:val="zh-CN"/>
        </w:rPr>
      </w:r>
      <w:r/>
    </w:p>
    <w:p>
      <w:pPr>
        <w:pStyle w:val="797"/>
        <w:rPr>
          <w:highlight w:val="none"/>
          <w:lang w:val="zh-CN"/>
        </w:rPr>
      </w:pPr>
      <w:r>
        <w:rPr>
          <w:highlight w:val="none"/>
          <w:lang w:val="zh-CN"/>
        </w:rPr>
      </w:r>
      <w:r/>
    </w:p>
    <w:p>
      <w:pPr>
        <w:pStyle w:val="797"/>
        <w:ind w:firstLine="0"/>
        <w:rPr>
          <w:color w:val="000000"/>
          <w:highlight w:val="none"/>
          <w:lang w:val="zh-CN"/>
        </w:rPr>
      </w:pPr>
      <w:r>
        <w:rPr>
          <w:color w:val="000000"/>
          <w:highlight w:val="none"/>
          <w:lang w:val="zh-CN"/>
        </w:rPr>
      </w:r>
      <w:r/>
    </w:p>
    <w:p>
      <w:pPr>
        <w:pStyle w:val="972"/>
        <w:rPr>
          <w:rFonts w:hint="eastAsia"/>
          <w:color w:val="000000"/>
          <w:sz w:val="44"/>
          <w:szCs w:val="44"/>
          <w:highlight w:val="none"/>
        </w:rPr>
      </w:pPr>
      <w:r/>
      <w:bookmarkStart w:id="0" w:name="_Toc28861882"/>
      <w:r/>
      <w:r/>
    </w:p>
    <w:p>
      <w:pPr>
        <w:pStyle w:val="972"/>
        <w:rPr>
          <w:color w:val="000000"/>
          <w:sz w:val="44"/>
          <w:szCs w:val="44"/>
          <w:highlight w:val="none"/>
        </w:rPr>
      </w:pPr>
      <w:r>
        <w:rPr>
          <w:rFonts w:hint="eastAsia"/>
          <w:color w:val="000000"/>
          <w:sz w:val="44"/>
          <w:szCs w:val="44"/>
          <w:highlight w:val="none"/>
        </w:rPr>
        <w:t xml:space="preserve">第一章 投标邀请函</w:t>
      </w:r>
      <w:bookmarkEnd w:id="0"/>
      <w:r/>
      <w:r/>
    </w:p>
    <w:p>
      <w:pPr>
        <w:jc w:val="left"/>
        <w:spacing w:line="360" w:lineRule="auto"/>
        <w:widowControl/>
        <w:rPr>
          <w:rFonts w:ascii="宋体" w:hAnsi="宋体" w:cs="宋体"/>
          <w:color w:val="000000"/>
          <w:szCs w:val="21"/>
          <w:highlight w:val="none"/>
        </w:rPr>
        <w:pBdr>
          <w:top w:val="single" w:color="000000" w:sz="8" w:space="1"/>
          <w:left w:val="single" w:color="000000" w:sz="8" w:space="4"/>
          <w:bottom w:val="single" w:color="000000" w:sz="8" w:space="1"/>
          <w:right w:val="single" w:color="000000" w:sz="8" w:space="4"/>
        </w:pBdr>
      </w:pPr>
      <w:r>
        <w:rPr>
          <w:rFonts w:hint="eastAsia" w:ascii="宋体" w:hAnsi="宋体" w:cs="宋体"/>
          <w:color w:val="000000"/>
          <w:szCs w:val="21"/>
          <w:highlight w:val="none"/>
          <w:shd w:val="clear" w:color="auto" w:fill="ffffff"/>
          <w:lang w:bidi="ar"/>
        </w:rPr>
        <w:t xml:space="preserve">项目概况</w:t>
      </w:r>
      <w:r/>
    </w:p>
    <w:p>
      <w:pPr>
        <w:ind w:firstLine="480"/>
        <w:jc w:val="left"/>
        <w:spacing w:line="360" w:lineRule="auto"/>
        <w:widowControl/>
        <w:rPr>
          <w:rFonts w:ascii="宋体" w:hAnsi="宋体" w:cs="宋体"/>
          <w:color w:val="000000"/>
          <w:szCs w:val="21"/>
          <w:highlight w:val="none"/>
          <w:shd w:val="clear" w:color="auto" w:fill="ffffff"/>
        </w:rPr>
        <w:pBdr>
          <w:top w:val="single" w:color="000000" w:sz="8" w:space="1"/>
          <w:left w:val="single" w:color="000000" w:sz="8" w:space="4"/>
          <w:bottom w:val="single" w:color="000000" w:sz="8" w:space="1"/>
          <w:right w:val="single" w:color="000000" w:sz="8" w:space="4"/>
        </w:pBdr>
      </w:pPr>
      <w:r>
        <w:rPr>
          <w:rFonts w:hint="eastAsia" w:ascii="宋体" w:hAnsi="宋体" w:cs="宋体"/>
          <w:color w:val="000000"/>
          <w:szCs w:val="21"/>
          <w:highlight w:val="none"/>
          <w:u w:val="single"/>
          <w:lang w:eastAsia="zh-CN"/>
        </w:rPr>
        <w:t xml:space="preserve">智能网联汽车线控技术实训室建设</w:t>
      </w:r>
      <w:r>
        <w:rPr>
          <w:rFonts w:hint="eastAsia" w:ascii="宋体" w:hAnsi="宋体" w:cs="宋体"/>
          <w:color w:val="000000"/>
          <w:szCs w:val="21"/>
          <w:highlight w:val="none"/>
          <w:shd w:val="clear" w:color="auto" w:fill="ffffff"/>
          <w:lang w:bidi="ar"/>
        </w:rPr>
        <w:t xml:space="preserve">的潜在供应商应</w:t>
      </w:r>
      <w:r>
        <w:rPr>
          <w:rFonts w:hint="eastAsia" w:cs="宋体"/>
          <w:sz w:val="21"/>
          <w:szCs w:val="21"/>
          <w:highlight w:val="none"/>
          <w:shd w:val="clear" w:color="auto" w:fill="ffffff"/>
        </w:rPr>
        <w:t xml:space="preserve">在</w:t>
      </w:r>
      <w:r>
        <w:rPr>
          <w:rFonts w:hint="eastAsia" w:cs="宋体"/>
          <w:sz w:val="21"/>
          <w:szCs w:val="21"/>
          <w:highlight w:val="none"/>
          <w:u w:val="single"/>
          <w:shd w:val="clear" w:color="auto" w:fill="ffffff"/>
          <w:lang w:val="en-US" w:eastAsia="zh-CN"/>
        </w:rPr>
        <w:t xml:space="preserve">苏采云</w:t>
      </w:r>
      <w:r>
        <w:rPr>
          <w:rFonts w:hint="eastAsia" w:cs="宋体"/>
          <w:sz w:val="21"/>
          <w:szCs w:val="21"/>
          <w:highlight w:val="none"/>
          <w:shd w:val="clear" w:color="auto" w:fill="ffffff"/>
        </w:rPr>
        <w:t xml:space="preserve">获取采购文件</w:t>
      </w:r>
      <w:r>
        <w:rPr>
          <w:rFonts w:hint="eastAsia" w:ascii="宋体" w:hAnsi="宋体" w:cs="宋体"/>
          <w:color w:val="000000"/>
          <w:szCs w:val="21"/>
          <w:highlight w:val="none"/>
          <w:shd w:val="clear" w:color="auto" w:fill="ffffff"/>
          <w:lang w:bidi="ar"/>
        </w:rPr>
        <w:t xml:space="preserve">，并于</w:t>
      </w:r>
      <w:r>
        <w:rPr>
          <w:rFonts w:hint="eastAsia" w:ascii="宋体" w:hAnsi="宋体" w:cs="宋体"/>
          <w:color w:val="000000"/>
          <w:szCs w:val="21"/>
          <w:highlight w:val="none"/>
          <w:u w:val="single"/>
          <w:shd w:val="clear" w:color="auto" w:fill="ffffff"/>
          <w:lang w:eastAsia="zh-CN" w:bidi="ar"/>
        </w:rPr>
        <w:t xml:space="preserve">2026年11月12日</w:t>
      </w:r>
      <w:r>
        <w:rPr>
          <w:rFonts w:hint="eastAsia" w:ascii="宋体" w:hAnsi="宋体" w:cs="宋体"/>
          <w:b w:val="0"/>
          <w:bCs w:val="0"/>
          <w:color w:val="000000"/>
          <w:szCs w:val="21"/>
          <w:highlight w:val="none"/>
          <w:u w:val="single"/>
          <w:lang w:val="en-US" w:eastAsia="zh-CN"/>
        </w:rPr>
        <w:t xml:space="preserve">09</w:t>
      </w:r>
      <w:r>
        <w:rPr>
          <w:rFonts w:hint="eastAsia" w:ascii="宋体" w:hAnsi="宋体" w:cs="宋体"/>
          <w:b w:val="0"/>
          <w:bCs w:val="0"/>
          <w:color w:val="000000"/>
          <w:szCs w:val="21"/>
          <w:highlight w:val="none"/>
          <w:u w:val="single"/>
        </w:rPr>
        <w:t xml:space="preserve">:</w:t>
      </w:r>
      <w:r>
        <w:rPr>
          <w:rFonts w:hint="eastAsia" w:ascii="宋体" w:hAnsi="宋体" w:cs="宋体"/>
          <w:b w:val="0"/>
          <w:bCs w:val="0"/>
          <w:color w:val="000000"/>
          <w:szCs w:val="21"/>
          <w:highlight w:val="none"/>
          <w:u w:val="single"/>
          <w:lang w:val="en-US" w:eastAsia="zh-CN"/>
        </w:rPr>
        <w:t xml:space="preserve">3</w:t>
      </w:r>
      <w:r>
        <w:rPr>
          <w:rFonts w:hint="eastAsia" w:ascii="宋体" w:hAnsi="宋体" w:cs="宋体"/>
          <w:b w:val="0"/>
          <w:bCs w:val="0"/>
          <w:color w:val="000000"/>
          <w:szCs w:val="21"/>
          <w:highlight w:val="none"/>
          <w:u w:val="single"/>
        </w:rPr>
        <w:t xml:space="preserve">0整</w:t>
      </w:r>
      <w:r>
        <w:rPr>
          <w:rFonts w:hint="eastAsia" w:ascii="宋体" w:hAnsi="宋体" w:cs="宋体"/>
          <w:color w:val="000000"/>
          <w:szCs w:val="21"/>
          <w:highlight w:val="none"/>
          <w:shd w:val="clear" w:color="auto" w:fill="ffffff"/>
          <w:lang w:bidi="ar"/>
        </w:rPr>
        <w:t xml:space="preserve">（北京时间）前提交响应文件。</w:t>
      </w:r>
      <w:r/>
    </w:p>
    <w:p>
      <w:pPr>
        <w:spacing w:line="360" w:lineRule="auto"/>
        <w:tabs>
          <w:tab w:val="left" w:pos="851" w:leader="none"/>
        </w:tabs>
        <w:rPr>
          <w:rFonts w:hint="eastAsia" w:ascii="宋体" w:hAnsi="宋体" w:cs="宋体"/>
          <w:b/>
          <w:color w:val="000000"/>
          <w:highlight w:val="none"/>
        </w:rPr>
      </w:pPr>
      <w:r>
        <w:rPr>
          <w:rFonts w:hint="eastAsia" w:ascii="宋体" w:hAnsi="宋体" w:cs="宋体"/>
          <w:b/>
          <w:color w:val="000000"/>
          <w:highlight w:val="none"/>
        </w:rPr>
        <w:t xml:space="preserve">一、项目基本情况：</w:t>
      </w:r>
      <w:r/>
    </w:p>
    <w:p>
      <w:pPr>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招标编号：</w:t>
      </w:r>
      <w:r>
        <w:rPr>
          <w:rFonts w:hint="eastAsia" w:ascii="宋体" w:hAnsi="宋体" w:cs="宋体"/>
          <w:color w:val="000000"/>
          <w:szCs w:val="21"/>
          <w:highlight w:val="none"/>
          <w:lang w:eastAsia="zh-CN"/>
        </w:rPr>
        <w:t xml:space="preserve">JSZC-320500-SZSC-G2026-0015</w:t>
      </w:r>
      <w:r/>
    </w:p>
    <w:p>
      <w:pPr>
        <w:ind w:firstLine="420"/>
        <w:jc w:val="left"/>
        <w:spacing w:line="360" w:lineRule="auto"/>
        <w:widowControl/>
        <w:rPr>
          <w:rFonts w:hint="eastAsia"/>
          <w:color w:val="000000"/>
          <w:highlight w:val="none"/>
        </w:rPr>
      </w:pPr>
      <w:r>
        <w:rPr>
          <w:rFonts w:hint="eastAsia" w:ascii="宋体" w:hAnsi="宋体" w:cs="宋体"/>
          <w:color w:val="000000"/>
          <w:szCs w:val="21"/>
          <w:highlight w:val="none"/>
          <w:shd w:val="clear" w:color="auto" w:fill="ffffff"/>
          <w:lang w:val="en-US" w:eastAsia="zh-CN" w:bidi="ar"/>
        </w:rPr>
        <w:t xml:space="preserve">2.</w:t>
      </w:r>
      <w:r>
        <w:rPr>
          <w:rFonts w:hint="eastAsia" w:ascii="宋体" w:hAnsi="宋体" w:cs="宋体"/>
          <w:color w:val="000000"/>
          <w:szCs w:val="21"/>
          <w:highlight w:val="none"/>
          <w:shd w:val="clear" w:color="auto" w:fill="ffffff"/>
          <w:lang w:bidi="ar"/>
        </w:rPr>
        <w:t xml:space="preserve">采购方式：公开招标</w:t>
      </w:r>
      <w:r/>
    </w:p>
    <w:p>
      <w:pPr>
        <w:ind w:firstLine="420"/>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项目内容：</w:t>
      </w:r>
      <w:r>
        <w:rPr>
          <w:rFonts w:hint="eastAsia" w:ascii="宋体" w:hAnsi="宋体" w:cs="宋体"/>
          <w:color w:val="000000"/>
          <w:szCs w:val="21"/>
          <w:highlight w:val="none"/>
          <w:lang w:eastAsia="zh-CN"/>
        </w:rPr>
        <w:t xml:space="preserve">智能网联汽车线控技术实训室建设</w:t>
      </w:r>
      <w:r/>
    </w:p>
    <w:p>
      <w:pPr>
        <w:ind w:firstLine="420"/>
        <w:spacing w:line="36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项目预算</w:t>
      </w:r>
      <w:r>
        <w:rPr>
          <w:rFonts w:hint="eastAsia" w:ascii="宋体" w:hAnsi="宋体" w:eastAsia="宋体" w:cs="宋体"/>
          <w:color w:val="000000"/>
          <w:szCs w:val="21"/>
          <w:highlight w:val="none"/>
          <w:lang w:eastAsia="zh-CN"/>
        </w:rPr>
        <w:t xml:space="preserve">：</w:t>
      </w:r>
      <w:r>
        <w:rPr>
          <w:rFonts w:hint="eastAsia" w:ascii="宋体" w:hAnsi="宋体" w:cs="宋体"/>
          <w:color w:val="000000"/>
          <w:szCs w:val="21"/>
          <w:highlight w:val="none"/>
          <w:lang w:eastAsia="zh-CN"/>
        </w:rPr>
        <w:t xml:space="preserve">人民币壹佰壹拾玖万肆仟元整（¥：1194000.00）</w:t>
      </w:r>
      <w:r/>
    </w:p>
    <w:p>
      <w:pPr>
        <w:pStyle w:val="767"/>
        <w:ind w:firstLine="420"/>
        <w:spacing w:before="1"/>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5.交付时间：合同签订后30日内设备到场，完成安装调试。</w:t>
      </w:r>
      <w:r/>
    </w:p>
    <w:p>
      <w:pPr>
        <w:pStyle w:val="767"/>
        <w:ind w:firstLine="420"/>
        <w:spacing w:before="1"/>
        <w:rPr>
          <w:rFonts w:hint="default"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6.交货地点：苏州市致能大道106号苏州职业技术大学（南区）禹济楼汽车运用技术训练中心。</w:t>
      </w:r>
      <w:r/>
    </w:p>
    <w:p>
      <w:pPr>
        <w:ind w:firstLine="420"/>
        <w:spacing w:line="360" w:lineRule="auto"/>
        <w:rPr>
          <w:rFonts w:hint="eastAsia" w:ascii="宋体" w:hAnsi="宋体" w:cs="宋体"/>
          <w:highlight w:val="none"/>
        </w:rPr>
      </w:pPr>
      <w:r>
        <w:rPr>
          <w:rFonts w:hint="eastAsia" w:ascii="宋体" w:hAnsi="宋体" w:cs="宋体"/>
          <w:color w:val="000000"/>
          <w:szCs w:val="21"/>
          <w:highlight w:val="none"/>
          <w:lang w:val="en-US" w:eastAsia="zh-CN"/>
        </w:rPr>
        <w:t xml:space="preserve">7.</w:t>
      </w:r>
      <w:r>
        <w:rPr>
          <w:rFonts w:hint="eastAsia" w:ascii="宋体" w:hAnsi="宋体" w:cs="宋体"/>
          <w:szCs w:val="21"/>
          <w:highlight w:val="none"/>
          <w:lang w:bidi="ar"/>
        </w:rPr>
        <w:t xml:space="preserve">本</w:t>
      </w:r>
      <w:r>
        <w:rPr>
          <w:rFonts w:hint="eastAsia" w:ascii="宋体" w:hAnsi="宋体" w:cs="宋体"/>
          <w:szCs w:val="21"/>
          <w:highlight w:val="none"/>
          <w:lang w:eastAsia="zh-CN" w:bidi="ar"/>
        </w:rPr>
        <w:t xml:space="preserve">项目</w:t>
      </w:r>
      <w:r>
        <w:rPr>
          <w:rFonts w:hint="eastAsia" w:ascii="宋体" w:hAnsi="宋体" w:cs="宋体"/>
          <w:szCs w:val="21"/>
          <w:highlight w:val="none"/>
          <w:lang w:bidi="ar"/>
        </w:rPr>
        <w:t xml:space="preserve">不接受联合体投标、不接受进口产品、不允许分包、转包。</w:t>
      </w:r>
      <w:r/>
    </w:p>
    <w:p>
      <w:pPr>
        <w:keepLines w:val="0"/>
        <w:keepNext w:val="0"/>
        <w:pageBreakBefore w:val="0"/>
        <w:spacing w:line="360" w:lineRule="auto"/>
        <w:rPr>
          <w:rFonts w:hint="eastAsia" w:ascii="宋体" w:hAnsi="宋体" w:cs="宋体"/>
          <w:color w:val="000000"/>
          <w:szCs w:val="21"/>
          <w:highlight w:val="none"/>
        </w:rPr>
      </w:pPr>
      <w:r>
        <w:rPr>
          <w:rFonts w:hint="eastAsia" w:ascii="宋体" w:hAnsi="宋体" w:cs="宋体"/>
          <w:b/>
          <w:color w:val="000000"/>
          <w:szCs w:val="21"/>
          <w:highlight w:val="none"/>
          <w:shd w:val="clear" w:color="auto" w:fill="ffffff"/>
          <w:lang w:bidi="ar"/>
        </w:rPr>
        <w:t xml:space="preserve">二、</w:t>
      </w:r>
      <w:r>
        <w:rPr>
          <w:rFonts w:hint="eastAsia" w:ascii="宋体" w:hAnsi="宋体" w:cs="宋体"/>
          <w:b/>
          <w:color w:val="000000"/>
          <w:szCs w:val="21"/>
          <w:highlight w:val="none"/>
          <w:shd w:val="clear" w:color="auto" w:fill="ffffff"/>
          <w:lang w:val="en-US" w:eastAsia="zh-CN" w:bidi="ar"/>
        </w:rPr>
        <w:t xml:space="preserve">投标</w:t>
      </w:r>
      <w:r>
        <w:rPr>
          <w:rFonts w:hint="eastAsia" w:ascii="宋体" w:hAnsi="宋体" w:cs="宋体"/>
          <w:b/>
          <w:color w:val="000000"/>
          <w:szCs w:val="21"/>
          <w:highlight w:val="none"/>
          <w:shd w:val="clear" w:color="auto" w:fill="ffffff"/>
          <w:lang w:bidi="ar"/>
        </w:rPr>
        <w:t xml:space="preserve">人的资格要求：</w:t>
      </w:r>
      <w:r/>
    </w:p>
    <w:p>
      <w:pPr>
        <w:ind w:firstLine="48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1.满足《中华人民共和国政府采购法》第二十二条规定：</w:t>
      </w:r>
      <w:r/>
    </w:p>
    <w:p>
      <w:pPr>
        <w:ind w:firstLine="480"/>
        <w:jc w:val="left"/>
        <w:keepLines w:val="0"/>
        <w:keepNext w:val="0"/>
        <w:pageBreakBefore w:val="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（1）具有独立承担民事责任的能力；</w:t>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（2）具有良好的商业信誉和健全的财务会计制度；</w:t>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（3）具有履行合同所必需的设备和专业技术能力；</w:t>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（4）有依法缴纳税收和社会保障资金的良好记录；</w:t>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（5）参加政府采购活动前三年内，在经营活动中没有重大违法记录；</w:t>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（6）法律、行政法规规定的其他条件。</w:t>
      </w:r>
      <w:r/>
    </w:p>
    <w:p>
      <w:pPr>
        <w:ind w:firstLine="480"/>
        <w:jc w:val="left"/>
        <w:spacing w:line="360" w:lineRule="auto"/>
        <w:widowControl/>
        <w:rPr>
          <w:rFonts w:hint="eastAsia" w:ascii="宋体" w:hAnsi="宋体" w:eastAsia="宋体" w:cs="Times New Roman"/>
          <w:b/>
          <w:bCs/>
          <w:color w:val="000000"/>
          <w:sz w:val="21"/>
          <w:szCs w:val="21"/>
          <w:highlight w:val="none"/>
          <w:shd w:val="clear" w:color="auto" w:fill="auto"/>
          <w:lang w:eastAsia="zh-CN"/>
        </w:rPr>
      </w:pPr>
      <w:r>
        <w:rPr>
          <w:rFonts w:hint="eastAsia" w:ascii="宋体" w:hAnsi="宋体" w:cs="宋体"/>
          <w:color w:val="000000"/>
          <w:szCs w:val="21"/>
          <w:highlight w:val="none"/>
          <w:shd w:val="clear" w:color="auto" w:fill="ffffff"/>
          <w:lang w:bidi="ar"/>
        </w:rPr>
        <w:t xml:space="preserve">2.落实政府采购政策需满足的资格要求：</w:t>
      </w:r>
      <w:r>
        <w:rPr>
          <w:rFonts w:hint="eastAsia" w:ascii="宋体" w:hAnsi="宋体" w:cs="宋体"/>
          <w:b/>
          <w:bCs/>
          <w:sz w:val="21"/>
          <w:szCs w:val="21"/>
          <w:highlight w:val="none"/>
          <w:shd w:val="clear" w:color="auto" w:fill="auto"/>
          <w:lang w:eastAsia="zh-CN"/>
        </w:rPr>
        <w:t xml:space="preserve">本项目非专门面向中小企业采购</w:t>
      </w:r>
      <w:r>
        <w:rPr>
          <w:rFonts w:hint="eastAsia" w:ascii="宋体" w:hAnsi="宋体" w:cs="宋体"/>
          <w:b/>
          <w:bCs/>
          <w:sz w:val="21"/>
          <w:szCs w:val="21"/>
          <w:highlight w:val="none"/>
          <w:shd w:val="clear" w:color="auto" w:fill="auto"/>
        </w:rPr>
        <w:t xml:space="preserve">，</w:t>
      </w:r>
      <w:r>
        <w:rPr>
          <w:rFonts w:hint="eastAsia" w:ascii="宋体" w:hAnsi="宋体"/>
          <w:b/>
          <w:bCs/>
          <w:color w:val="000000"/>
          <w:sz w:val="21"/>
          <w:szCs w:val="21"/>
          <w:highlight w:val="none"/>
          <w:shd w:val="clear" w:color="auto" w:fill="auto"/>
          <w:lang w:eastAsia="zh-CN"/>
        </w:rPr>
        <w:t xml:space="preserve">所属行业为工业。</w:t>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lang w:bidi="ar"/>
        </w:rPr>
        <w:t xml:space="preserve">3.本项目的特定资格要求：</w:t>
      </w:r>
      <w:r/>
    </w:p>
    <w:p>
      <w:pPr>
        <w:ind w:firstLine="420"/>
        <w:jc w:val="left"/>
        <w:spacing w:line="360" w:lineRule="auto"/>
        <w:widowControl/>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未被列入失信被执行人、重大税收违法案件当事人名单、政府采购严重失信行为记录名单</w:t>
      </w:r>
      <w:r/>
    </w:p>
    <w:p>
      <w:pPr>
        <w:ind w:firstLine="420"/>
        <w:jc w:val="left"/>
        <w:spacing w:line="360" w:lineRule="auto"/>
        <w:widowControl/>
        <w:rPr>
          <w:rFonts w:ascii="宋体" w:hAnsi="宋体" w:cs="宋体"/>
          <w:szCs w:val="21"/>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单位负责人为同一人或者存在直接控股、管理关系的不同供应商（包含法定代表人为同一个人的两个及两个以</w:t>
      </w:r>
      <w:r>
        <w:rPr>
          <w:rFonts w:hint="eastAsia" w:ascii="宋体" w:hAnsi="宋体" w:cs="宋体"/>
          <w:szCs w:val="21"/>
          <w:highlight w:val="none"/>
        </w:rPr>
        <w:t xml:space="preserve">上法人，母公司、全资子公司及其控股公司），不得参加同一合同项下的政府采购活动。</w:t>
      </w:r>
      <w:r/>
    </w:p>
    <w:p>
      <w:pPr>
        <w:spacing w:line="360" w:lineRule="auto"/>
        <w:tabs>
          <w:tab w:val="left" w:pos="851"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三、报名及获取采购文件</w:t>
      </w:r>
      <w:r/>
    </w:p>
    <w:p>
      <w:pPr>
        <w:ind w:firstLine="420"/>
        <w:spacing w:line="360" w:lineRule="auto"/>
        <w:tabs>
          <w:tab w:val="left" w:pos="851" w:leader="none"/>
        </w:tabs>
        <w:rPr>
          <w:rFonts w:hint="eastAsia" w:ascii="宋体" w:hAnsi="宋体" w:cs="宋体"/>
          <w:color w:val="000000"/>
          <w:szCs w:val="21"/>
          <w:highlight w:val="none"/>
          <w:shd w:val="clear" w:color="auto" w:fill="ffffff"/>
        </w:rPr>
      </w:pPr>
      <w:r>
        <w:rPr>
          <w:rFonts w:hint="eastAsia" w:ascii="宋体" w:hAnsi="宋体" w:cs="宋体"/>
          <w:color w:val="000000"/>
          <w:szCs w:val="21"/>
          <w:highlight w:val="none"/>
          <w:shd w:val="clear" w:color="auto" w:fill="ffffff"/>
          <w:lang w:val="en-US" w:eastAsia="zh-CN"/>
        </w:rPr>
        <w:t xml:space="preserve">1.</w:t>
      </w:r>
      <w:r>
        <w:rPr>
          <w:rFonts w:hint="eastAsia" w:ascii="宋体" w:hAnsi="宋体" w:cs="宋体"/>
          <w:color w:val="000000"/>
          <w:szCs w:val="21"/>
          <w:highlight w:val="none"/>
          <w:shd w:val="clear" w:color="auto" w:fill="ffffff"/>
        </w:rPr>
        <w:t xml:space="preserve">报名截止时间：</w:t>
      </w:r>
      <w:r>
        <w:rPr>
          <w:rFonts w:hint="eastAsia" w:ascii="宋体" w:hAnsi="宋体" w:cs="宋体"/>
          <w:color w:val="000000"/>
          <w:szCs w:val="21"/>
          <w:highlight w:val="none"/>
          <w:shd w:val="clear" w:color="auto" w:fill="ffffff"/>
          <w:lang w:eastAsia="zh-CN"/>
        </w:rPr>
        <w:t xml:space="preserve">202</w:t>
      </w:r>
      <w:r>
        <w:rPr>
          <w:rFonts w:hint="eastAsia" w:ascii="宋体" w:hAnsi="宋体" w:cs="宋体"/>
          <w:color w:val="000000"/>
          <w:szCs w:val="21"/>
          <w:highlight w:val="none"/>
          <w:shd w:val="clear" w:color="auto" w:fill="ffffff"/>
          <w:lang w:val="en-US" w:eastAsia="zh-CN"/>
        </w:rPr>
        <w:t xml:space="preserve">6</w:t>
      </w:r>
      <w:r>
        <w:rPr>
          <w:rFonts w:hint="eastAsia" w:ascii="宋体" w:hAnsi="宋体" w:cs="宋体"/>
          <w:color w:val="000000"/>
          <w:szCs w:val="21"/>
          <w:highlight w:val="none"/>
          <w:shd w:val="clear" w:color="auto" w:fill="ffffff"/>
          <w:lang w:eastAsia="zh-CN"/>
        </w:rPr>
        <w:t xml:space="preserve">年</w:t>
      </w:r>
      <w:r>
        <w:rPr>
          <w:rFonts w:hint="eastAsia" w:ascii="宋体" w:hAnsi="宋体" w:cs="宋体"/>
          <w:color w:val="000000"/>
          <w:szCs w:val="21"/>
          <w:highlight w:val="none"/>
          <w:shd w:val="clear" w:color="auto" w:fill="ffffff"/>
          <w:lang w:val="en-US" w:eastAsia="zh-CN"/>
        </w:rPr>
        <w:t xml:space="preserve">10月28日</w:t>
      </w:r>
      <w:r>
        <w:rPr>
          <w:rFonts w:hint="eastAsia" w:ascii="宋体" w:hAnsi="宋体" w:cs="宋体"/>
          <w:color w:val="000000"/>
          <w:szCs w:val="21"/>
          <w:highlight w:val="none"/>
          <w:shd w:val="clear" w:color="auto" w:fill="ffffff"/>
        </w:rPr>
        <w:t xml:space="preserve">。</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2.获取方式：网上报名</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（1）申领CA证书</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供应商进入“江苏省政府采购”官网首页―“苏采云”―进入“苏采云政府采购一体化平台”―点击“新CA办理指南”。详见《江苏省政府采购数字证书（供应商）数字证书CA及电子签章办理指南》</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（2）登录报名</w:t>
      </w:r>
      <w:r/>
    </w:p>
    <w:p>
      <w:pPr>
        <w:ind w:firstLine="420"/>
        <w:jc w:val="left"/>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pStyle w:val="991"/>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rPr>
        <w:t xml:space="preserve">3</w:t>
      </w:r>
      <w:r>
        <w:rPr>
          <w:rFonts w:hint="eastAsia" w:ascii="宋体" w:hAnsi="宋体" w:cs="宋体"/>
          <w:szCs w:val="21"/>
          <w:highlight w:val="none"/>
        </w:rPr>
        <w:t xml:space="preserve">）供应商在报名、下载、制作采购文件过程中如有软件操作方面疑问，请拨打注册咨询：18261002950；CA技术咨询电话：400-608-6099；签章使用问题：025-83633811、025-83633812、15380932027、15371015030；系统使用指导与咨询：联系电话：18261002950；QQ：3048755361、1315179389、895706745。</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4）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eastAsia="zh-CN" w:bidi="ar"/>
        </w:rPr>
        <w:t xml:space="preserve">3.</w:t>
      </w:r>
      <w:r>
        <w:rPr>
          <w:rFonts w:hint="eastAsia" w:ascii="宋体" w:hAnsi="宋体" w:cs="宋体"/>
          <w:szCs w:val="21"/>
          <w:highlight w:val="none"/>
          <w:lang w:bidi="ar"/>
        </w:rPr>
        <w:t xml:space="preserve">售价：无</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eastAsia="zh-CN" w:bidi="ar"/>
        </w:rPr>
        <w:t xml:space="preserve">4.</w:t>
      </w:r>
      <w:r>
        <w:rPr>
          <w:rFonts w:hint="eastAsia" w:ascii="宋体" w:hAnsi="宋体" w:cs="宋体"/>
          <w:szCs w:val="21"/>
          <w:highlight w:val="none"/>
          <w:lang w:bidi="ar"/>
        </w:rPr>
        <w:t xml:space="preserve">本项目采用网上开评标的方式。</w:t>
      </w:r>
      <w:r/>
    </w:p>
    <w:p>
      <w:pPr>
        <w:jc w:val="left"/>
        <w:spacing w:line="360" w:lineRule="auto"/>
        <w:widowControl/>
        <w:rPr>
          <w:rFonts w:hint="eastAsia" w:ascii="宋体" w:hAnsi="宋体" w:cs="宋体"/>
          <w:b/>
          <w:bCs/>
          <w:szCs w:val="21"/>
          <w:highlight w:val="none"/>
        </w:rPr>
      </w:pPr>
      <w:r>
        <w:rPr>
          <w:rFonts w:hint="eastAsia" w:ascii="宋体" w:hAnsi="宋体" w:cs="宋体"/>
          <w:b/>
          <w:bCs/>
          <w:szCs w:val="21"/>
          <w:highlight w:val="none"/>
          <w:lang w:bidi="ar"/>
        </w:rPr>
        <w:t xml:space="preserve">四、电子响应文件上传</w:t>
      </w:r>
      <w:r/>
    </w:p>
    <w:p>
      <w:pPr>
        <w:ind w:firstLine="420"/>
        <w:jc w:val="left"/>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jc w:val="left"/>
        <w:spacing w:line="360" w:lineRule="auto"/>
        <w:widowControl/>
        <w:rPr>
          <w:rFonts w:hint="eastAsia" w:ascii="宋体" w:hAnsi="宋体" w:cs="宋体"/>
          <w:b/>
          <w:bCs/>
          <w:szCs w:val="21"/>
          <w:highlight w:val="none"/>
        </w:rPr>
      </w:pPr>
      <w:r>
        <w:rPr>
          <w:rFonts w:hint="eastAsia" w:ascii="宋体" w:hAnsi="宋体" w:cs="宋体"/>
          <w:b/>
          <w:bCs/>
          <w:szCs w:val="21"/>
          <w:highlight w:val="none"/>
          <w:lang w:bidi="ar"/>
        </w:rPr>
        <w:t xml:space="preserve">五、提交电子响应文件截止时间、开标时间</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1.提交响应文件截止时间：</w:t>
      </w:r>
      <w:r>
        <w:rPr>
          <w:rFonts w:hint="eastAsia" w:ascii="宋体" w:hAnsi="宋体" w:cs="宋体"/>
          <w:szCs w:val="21"/>
          <w:highlight w:val="none"/>
          <w:lang w:eastAsia="zh-CN" w:bidi="ar"/>
        </w:rPr>
        <w:t xml:space="preserve">2026年11月12日</w:t>
      </w:r>
      <w:r>
        <w:rPr>
          <w:rFonts w:hint="eastAsia" w:ascii="宋体" w:hAnsi="宋体" w:cs="宋体"/>
          <w:color w:val="000000"/>
          <w:szCs w:val="21"/>
          <w:highlight w:val="none"/>
        </w:rPr>
        <w:t xml:space="preserve"> </w:t>
      </w:r>
      <w:r>
        <w:rPr>
          <w:rFonts w:hint="eastAsia" w:ascii="宋体" w:hAnsi="宋体" w:cs="宋体"/>
          <w:color w:val="000000"/>
          <w:szCs w:val="21"/>
          <w:highlight w:val="none"/>
          <w:lang w:eastAsia="zh-CN"/>
        </w:rPr>
        <w:t xml:space="preserve">13:30</w:t>
      </w:r>
      <w:r>
        <w:rPr>
          <w:rFonts w:hint="eastAsia" w:ascii="宋体" w:hAnsi="宋体" w:cs="宋体"/>
          <w:color w:val="000000"/>
          <w:szCs w:val="21"/>
          <w:highlight w:val="none"/>
        </w:rPr>
        <w:t xml:space="preserve">整</w:t>
      </w:r>
      <w:r>
        <w:rPr>
          <w:rFonts w:hint="eastAsia" w:ascii="宋体" w:hAnsi="宋体" w:cs="宋体"/>
          <w:szCs w:val="21"/>
          <w:highlight w:val="none"/>
          <w:lang w:bidi="ar"/>
        </w:rPr>
        <w:t xml:space="preserve">（北京时间）</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2.开标时间：</w:t>
      </w:r>
      <w:r>
        <w:rPr>
          <w:rFonts w:hint="eastAsia" w:ascii="宋体" w:hAnsi="宋体" w:cs="宋体"/>
          <w:szCs w:val="21"/>
          <w:highlight w:val="none"/>
          <w:lang w:eastAsia="zh-CN" w:bidi="ar"/>
        </w:rPr>
        <w:t xml:space="preserve">2026年11月12日</w:t>
      </w:r>
      <w:r>
        <w:rPr>
          <w:rFonts w:hint="eastAsia" w:ascii="宋体" w:hAnsi="宋体" w:cs="宋体"/>
          <w:color w:val="000000"/>
          <w:szCs w:val="21"/>
          <w:highlight w:val="none"/>
        </w:rPr>
        <w:t xml:space="preserve"> </w:t>
      </w:r>
      <w:r>
        <w:rPr>
          <w:rFonts w:hint="eastAsia" w:ascii="宋体" w:hAnsi="宋体" w:cs="宋体"/>
          <w:color w:val="000000"/>
          <w:szCs w:val="21"/>
          <w:highlight w:val="none"/>
          <w:lang w:eastAsia="zh-CN"/>
        </w:rPr>
        <w:t xml:space="preserve">13:30</w:t>
      </w:r>
      <w:r>
        <w:rPr>
          <w:rFonts w:hint="eastAsia" w:ascii="宋体" w:hAnsi="宋体" w:cs="宋体"/>
          <w:color w:val="000000"/>
          <w:szCs w:val="21"/>
          <w:highlight w:val="none"/>
        </w:rPr>
        <w:t xml:space="preserve">整</w:t>
      </w:r>
      <w:r>
        <w:rPr>
          <w:rFonts w:hint="eastAsia" w:ascii="宋体" w:hAnsi="宋体" w:cs="宋体"/>
          <w:szCs w:val="21"/>
          <w:highlight w:val="none"/>
          <w:lang w:bidi="ar"/>
        </w:rPr>
        <w:t xml:space="preserve">（北京时间）</w:t>
      </w:r>
      <w:r/>
    </w:p>
    <w:p>
      <w:pPr>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3.开标解密：苏采云政府采购一体化平台开标大厅（网上不见面开标）</w:t>
      </w:r>
      <w:r/>
    </w:p>
    <w:p>
      <w:pPr>
        <w:ind w:firstLine="420"/>
        <w:jc w:val="left"/>
        <w:spacing w:line="360" w:lineRule="auto"/>
        <w:widowControl/>
        <w:rPr>
          <w:rFonts w:hint="eastAsia" w:ascii="宋体" w:hAnsi="宋体" w:cs="宋体"/>
          <w:b/>
          <w:szCs w:val="21"/>
          <w:highlight w:val="none"/>
          <w:lang w:bidi="ar"/>
        </w:rPr>
      </w:pPr>
      <w:r>
        <w:rPr>
          <w:rFonts w:hint="eastAsia" w:ascii="宋体" w:hAnsi="宋体" w:cs="宋体"/>
          <w:bCs/>
          <w:szCs w:val="21"/>
          <w:highlight w:val="none"/>
          <w:lang w:bidi="ar"/>
        </w:rPr>
        <w:t xml:space="preserve">4.线上参加开标（开启）会方式：供应商登录“苏采云”系统在平台首页点击“开标大厅”，进入江苏省政府采购一体化不见面开标（采购）大厅，在今日项目列表，点击项目，进入不见面开标系统。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Cs w:val="21"/>
          <w:highlight w:val="none"/>
          <w:lang w:bidi="ar"/>
        </w:rPr>
        <w:t xml:space="preserve">本项目为不见面开标项目，开启阶段供应商在【供应商解密】环节必须使用CA证书解密电子响应文件，如在系统规定的解密时间内未能完成解密的视为放弃参与本项目。</w:t>
      </w:r>
      <w:r/>
    </w:p>
    <w:p>
      <w:pPr>
        <w:ind w:firstLine="422"/>
        <w:jc w:val="left"/>
        <w:spacing w:line="360" w:lineRule="auto"/>
        <w:widowControl/>
        <w:rPr>
          <w:rFonts w:hint="eastAsia" w:ascii="宋体" w:hAnsi="宋体" w:cs="宋体"/>
          <w:szCs w:val="21"/>
          <w:highlight w:val="none"/>
        </w:rPr>
      </w:pPr>
      <w:r>
        <w:rPr>
          <w:rFonts w:hint="eastAsia" w:ascii="宋体" w:hAnsi="宋体" w:cs="宋体"/>
          <w:b/>
          <w:szCs w:val="21"/>
          <w:highlight w:val="none"/>
          <w:lang w:bidi="ar"/>
        </w:rPr>
        <w:t xml:space="preserve">请供应商确保电脑、系统及其他设备（视频输入输出设备等）无误，且开启直至项目结束始终保持系统在线状态。</w:t>
      </w:r>
      <w:r/>
    </w:p>
    <w:p>
      <w:pPr>
        <w:jc w:val="left"/>
        <w:spacing w:line="360" w:lineRule="auto"/>
        <w:tabs>
          <w:tab w:val="left" w:pos="315" w:leader="none"/>
          <w:tab w:val="center" w:pos="4153" w:leader="none"/>
        </w:tabs>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六</w:t>
      </w:r>
      <w:r>
        <w:rPr>
          <w:rFonts w:hint="eastAsia" w:ascii="宋体" w:hAnsi="宋体" w:cs="宋体"/>
          <w:b/>
          <w:color w:val="000000"/>
          <w:szCs w:val="21"/>
          <w:highlight w:val="none"/>
        </w:rPr>
        <w:t xml:space="preserve">、公告期限</w:t>
      </w:r>
      <w:r/>
    </w:p>
    <w:p>
      <w:pPr>
        <w:ind w:firstLine="420"/>
        <w:jc w:val="left"/>
        <w:spacing w:line="360" w:lineRule="auto"/>
        <w:tabs>
          <w:tab w:val="left" w:pos="315" w:leader="none"/>
          <w:tab w:val="center" w:pos="4153"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自本公告发布之日起5个工作日。</w:t>
      </w:r>
      <w:r/>
    </w:p>
    <w:p>
      <w:pPr>
        <w:jc w:val="left"/>
        <w:spacing w:line="360" w:lineRule="auto"/>
        <w:tabs>
          <w:tab w:val="left" w:pos="315" w:leader="none"/>
          <w:tab w:val="center" w:pos="4153"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七、其他补充事宜</w:t>
      </w:r>
      <w:r/>
    </w:p>
    <w:p>
      <w:pPr>
        <w:ind w:firstLine="420"/>
        <w:jc w:val="left"/>
        <w:spacing w:line="360" w:lineRule="auto"/>
        <w:tabs>
          <w:tab w:val="left" w:pos="315" w:leader="none"/>
          <w:tab w:val="center" w:pos="4153"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lang w:val="en-US" w:eastAsia="zh-CN"/>
        </w:rPr>
        <w:t xml:space="preserve">政府采购监督电话：</w:t>
      </w:r>
      <w:r>
        <w:rPr>
          <w:rFonts w:hint="eastAsia" w:ascii="宋体" w:hAnsi="宋体" w:cs="宋体"/>
          <w:bCs/>
          <w:color w:val="000000"/>
          <w:szCs w:val="21"/>
          <w:highlight w:val="none"/>
        </w:rPr>
        <w:t xml:space="preserve">0512-68616651</w:t>
      </w:r>
      <w:r/>
    </w:p>
    <w:p>
      <w:pPr>
        <w:ind w:firstLine="420"/>
        <w:jc w:val="left"/>
        <w:spacing w:line="360" w:lineRule="auto"/>
        <w:tabs>
          <w:tab w:val="left" w:pos="315" w:leader="none"/>
          <w:tab w:val="center" w:pos="4153"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2.本次采购的有关信息将在以下网站上发布：中国政府采购网中央主网；江苏政府采购网；苏州政府采购网。</w:t>
      </w:r>
      <w:r/>
    </w:p>
    <w:p>
      <w:pPr>
        <w:ind w:firstLine="420"/>
        <w:jc w:val="left"/>
        <w:spacing w:line="360" w:lineRule="auto"/>
        <w:tabs>
          <w:tab w:val="left" w:pos="315" w:leader="none"/>
          <w:tab w:val="center" w:pos="4153" w:leader="none"/>
        </w:tabs>
        <w:rPr>
          <w:rFonts w:hint="eastAsia" w:ascii="宋体" w:hAnsi="宋体" w:cs="宋体"/>
          <w:b/>
          <w:color w:val="000000"/>
          <w:szCs w:val="21"/>
          <w:highlight w:val="none"/>
        </w:rPr>
      </w:pPr>
      <w:r>
        <w:rPr>
          <w:rFonts w:hint="eastAsia" w:ascii="宋体" w:hAnsi="宋体" w:cs="宋体"/>
          <w:bCs/>
          <w:color w:val="000000"/>
          <w:szCs w:val="21"/>
          <w:highlight w:val="none"/>
        </w:rPr>
        <w:t xml:space="preserve">3.有关该采购项目的澄清、修正及中标（成交）等信息亦在以上网站发布，请随时关注。</w:t>
      </w:r>
      <w:r/>
    </w:p>
    <w:p>
      <w:pPr>
        <w:jc w:val="left"/>
        <w:spacing w:line="360" w:lineRule="auto"/>
        <w:tabs>
          <w:tab w:val="left" w:pos="315" w:leader="none"/>
          <w:tab w:val="center" w:pos="4153" w:leader="none"/>
        </w:tabs>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八</w:t>
      </w:r>
      <w:r>
        <w:rPr>
          <w:rFonts w:hint="eastAsia" w:ascii="宋体" w:hAnsi="宋体" w:cs="宋体"/>
          <w:b/>
          <w:color w:val="000000"/>
          <w:szCs w:val="21"/>
          <w:highlight w:val="none"/>
        </w:rPr>
        <w:t xml:space="preserve">、凡对本次采购提出询问，请按以下方式联系。</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1.采购人信息</w:t>
      </w:r>
      <w:r/>
    </w:p>
    <w:p>
      <w:pPr>
        <w:ind w:firstLine="63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名称：</w:t>
      </w:r>
      <w:r>
        <w:rPr>
          <w:rFonts w:hint="eastAsia" w:ascii="宋体" w:hAnsi="宋体" w:cs="宋体"/>
          <w:color w:val="000000"/>
          <w:szCs w:val="21"/>
          <w:highlight w:val="none"/>
          <w:lang w:eastAsia="zh-CN"/>
        </w:rPr>
        <w:t xml:space="preserve">苏州职业技术大学</w:t>
      </w:r>
      <w:r/>
    </w:p>
    <w:p>
      <w:pPr>
        <w:ind w:firstLine="63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rPr>
          <w:rFonts w:hint="eastAsia" w:ascii="宋体" w:hAnsi="宋体" w:cs="宋体"/>
          <w:color w:val="000000"/>
          <w:highlight w:val="none"/>
          <w:lang w:eastAsia="zh-CN"/>
        </w:rPr>
        <w:t xml:space="preserve">江苏省苏州市吴中区致能大道106号</w:t>
      </w:r>
      <w:r/>
    </w:p>
    <w:p>
      <w:pPr>
        <w:ind w:firstLine="630"/>
        <w:spacing w:line="360" w:lineRule="auto"/>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联系人：</w:t>
      </w:r>
      <w:r>
        <w:rPr>
          <w:rFonts w:hint="eastAsia" w:ascii="宋体" w:hAnsi="宋体" w:cs="宋体"/>
          <w:color w:val="000000"/>
          <w:szCs w:val="21"/>
          <w:highlight w:val="none"/>
          <w:lang w:val="en-US" w:eastAsia="zh-CN"/>
        </w:rPr>
        <w:t xml:space="preserve">王晓杰</w:t>
      </w:r>
      <w:r/>
    </w:p>
    <w:p>
      <w:pPr>
        <w:ind w:firstLine="630"/>
        <w:spacing w:line="360" w:lineRule="auto"/>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电话：</w:t>
      </w:r>
      <w:r>
        <w:rPr>
          <w:rFonts w:hint="eastAsia" w:ascii="宋体" w:hAnsi="宋体" w:cs="宋体"/>
          <w:color w:val="000000"/>
          <w:szCs w:val="21"/>
          <w:highlight w:val="none"/>
          <w:lang w:val="en-US" w:eastAsia="zh-CN"/>
        </w:rPr>
        <w:t xml:space="preserve">15370176137</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2.代理机构信息</w:t>
      </w:r>
      <w:r/>
    </w:p>
    <w:p>
      <w:pPr>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名称：苏州市诚源招投标代理有限公司</w:t>
      </w:r>
      <w:r/>
    </w:p>
    <w:p>
      <w:pPr>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地址：苏州市金门路1072号苏州金门国际商业广场6楼C区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11/12号电梯直达）</w:t>
      </w:r>
      <w:r/>
    </w:p>
    <w:p>
      <w:pPr>
        <w:ind w:firstLine="63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联系人：</w:t>
      </w:r>
      <w:r>
        <w:rPr>
          <w:rFonts w:hint="eastAsia" w:ascii="宋体" w:hAnsi="宋体" w:cs="宋体"/>
          <w:color w:val="000000"/>
          <w:szCs w:val="21"/>
          <w:highlight w:val="none"/>
          <w:lang w:eastAsia="zh-CN"/>
        </w:rPr>
        <w:t xml:space="preserve">金兰、</w:t>
      </w:r>
      <w:r>
        <w:rPr>
          <w:rFonts w:hint="eastAsia" w:ascii="宋体" w:hAnsi="宋体" w:cs="宋体"/>
          <w:color w:val="000000"/>
          <w:szCs w:val="21"/>
          <w:highlight w:val="none"/>
          <w:lang w:val="en-US" w:eastAsia="zh-CN"/>
        </w:rPr>
        <w:t xml:space="preserve">浦沁、杨莹</w:t>
      </w:r>
      <w:r/>
    </w:p>
    <w:p>
      <w:pPr>
        <w:ind w:firstLine="6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电话：0512-69228578</w:t>
      </w:r>
      <w:r/>
    </w:p>
    <w:p>
      <w:pPr>
        <w:pStyle w:val="767"/>
        <w:jc w:val="right"/>
        <w:rPr>
          <w:highlight w:val="none"/>
        </w:rPr>
      </w:pPr>
      <w:r/>
      <w:bookmarkStart w:id="1" w:name="_Toc28861883"/>
      <w:r>
        <w:rPr>
          <w:rFonts w:hint="eastAsia"/>
          <w:highlight w:val="none"/>
        </w:rPr>
        <w:t xml:space="preserve">苏州市诚源招投标代理有限公司</w:t>
      </w:r>
      <w:r/>
    </w:p>
    <w:p>
      <w:pPr>
        <w:pStyle w:val="764"/>
        <w:jc w:val="right"/>
        <w:rPr>
          <w:rFonts w:hint="eastAsia" w:ascii="宋体" w:hAnsi="宋体" w:eastAsia="宋体" w:cs="宋体"/>
          <w:sz w:val="21"/>
          <w:szCs w:val="22"/>
          <w:highlight w:val="none"/>
        </w:rPr>
      </w:pPr>
      <w:r>
        <w:rPr>
          <w:rFonts w:hint="eastAsia" w:ascii="宋体" w:hAnsi="宋体" w:eastAsia="宋体" w:cs="宋体"/>
          <w:sz w:val="21"/>
          <w:szCs w:val="22"/>
          <w:highlight w:val="none"/>
        </w:rPr>
        <w:t xml:space="preserve">2026年</w:t>
      </w:r>
      <w:r>
        <w:rPr>
          <w:rFonts w:hint="eastAsia" w:ascii="宋体" w:hAnsi="宋体" w:eastAsia="宋体" w:cs="宋体"/>
          <w:sz w:val="21"/>
          <w:szCs w:val="22"/>
          <w:highlight w:val="none"/>
          <w:lang w:val="en-US" w:eastAsia="zh-CN"/>
        </w:rPr>
        <w:t xml:space="preserve">10月19日</w:t>
      </w:r>
      <w:r/>
    </w:p>
    <w:p>
      <w:pPr>
        <w:pStyle w:val="797"/>
        <w:ind w:firstLine="0"/>
        <w:jc w:val="center"/>
        <w:rPr>
          <w:rFonts w:hint="eastAsia"/>
          <w:b/>
          <w:bCs/>
          <w:color w:val="000000"/>
          <w:sz w:val="44"/>
          <w:szCs w:val="44"/>
          <w:highlight w:val="none"/>
        </w:rPr>
      </w:pPr>
      <w:r>
        <w:rPr>
          <w:rFonts w:hint="eastAsia"/>
          <w:b/>
          <w:bCs/>
          <w:color w:val="000000"/>
          <w:sz w:val="44"/>
          <w:szCs w:val="44"/>
          <w:highlight w:val="none"/>
        </w:rPr>
        <w:br w:type="page" w:clear="all"/>
      </w:r>
      <w:r>
        <w:rPr>
          <w:rFonts w:hint="eastAsia" w:ascii="宋体" w:hAnsi="宋体" w:eastAsia="宋体" w:cs="宋体"/>
          <w:b/>
          <w:bCs/>
          <w:color w:val="000000"/>
          <w:sz w:val="44"/>
          <w:szCs w:val="44"/>
          <w:highlight w:val="none"/>
          <w:lang w:val="en-US"/>
        </w:rPr>
        <w:t xml:space="preserve">第二章 </w:t>
      </w:r>
      <w:r>
        <w:rPr>
          <w:rFonts w:hint="eastAsia" w:ascii="宋体" w:hAnsi="宋体" w:eastAsia="宋体" w:cs="宋体"/>
          <w:b/>
          <w:bCs/>
          <w:color w:val="000000"/>
          <w:sz w:val="44"/>
          <w:szCs w:val="44"/>
          <w:highlight w:val="none"/>
        </w:rPr>
        <w:t xml:space="preserve">投标人须知</w:t>
      </w:r>
      <w:bookmarkEnd w:id="1"/>
      <w:r/>
      <w:r/>
    </w:p>
    <w:p>
      <w:pPr>
        <w:numPr>
          <w:ilvl w:val="0"/>
          <w:numId w:val="0"/>
        </w:numPr>
        <w:ind w:left="567" w:hanging="567"/>
        <w:spacing w:line="360" w:lineRule="auto"/>
        <w:tabs>
          <w:tab w:val="left" w:pos="567" w:leader="none"/>
        </w:tabs>
        <w:rPr>
          <w:rFonts w:hint="eastAsia" w:ascii="宋体" w:hAnsi="宋体" w:cs="宋体"/>
          <w:b/>
          <w:bCs/>
          <w:color w:val="000000"/>
          <w:szCs w:val="21"/>
          <w:highlight w:val="none"/>
        </w:rPr>
      </w:pPr>
      <w:r>
        <w:rPr>
          <w:rFonts w:hint="eastAsia" w:ascii="宋体" w:hAnsi="宋体" w:cs="宋体"/>
          <w:b/>
          <w:bCs/>
          <w:color w:val="000000"/>
          <w:sz w:val="21"/>
          <w:szCs w:val="21"/>
          <w:highlight w:val="none"/>
          <w:lang w:val="en-US" w:eastAsia="zh-CN" w:bidi="ar-SA"/>
        </w:rPr>
        <w:t xml:space="preserve">一、</w:t>
      </w:r>
      <w:r>
        <w:rPr>
          <w:rFonts w:hint="eastAsia" w:ascii="宋体" w:hAnsi="宋体" w:cs="宋体"/>
          <w:b/>
          <w:bCs/>
          <w:color w:val="000000"/>
          <w:szCs w:val="21"/>
          <w:highlight w:val="none"/>
        </w:rPr>
        <w:t xml:space="preserve">说明和释义</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 说明</w:t>
      </w:r>
      <w:r/>
    </w:p>
    <w:p>
      <w:pPr>
        <w:ind w:firstLine="502"/>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1.1本招标文件仅适用于苏州市诚源招投标代理有限公司组织的招标活动。</w:t>
      </w:r>
      <w:r/>
    </w:p>
    <w:p>
      <w:pPr>
        <w:ind w:firstLine="502"/>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1.2本次招标活动及因本次招标产生的合同受中国法律制约和保护。</w:t>
      </w:r>
      <w:r/>
    </w:p>
    <w:p>
      <w:pPr>
        <w:ind w:firstLine="502"/>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1.3本招标文件的解释权属于苏州市诚源招投标代理有限公司。</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2. 词语释义</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2.1采购人（甲方）：依法进行政府采购的国家机关、事业单位、团体组织。</w:t>
      </w:r>
      <w:r/>
    </w:p>
    <w:p>
      <w:pPr>
        <w:ind w:firstLine="411"/>
        <w:spacing w:line="360" w:lineRule="auto"/>
        <w:rPr>
          <w:rFonts w:hint="eastAsia" w:ascii="宋体" w:hAnsi="宋体" w:cs="宋体"/>
          <w:color w:val="000000"/>
          <w:highlight w:val="none"/>
        </w:rPr>
      </w:pPr>
      <w:r>
        <w:rPr>
          <w:rFonts w:hint="eastAsia" w:ascii="宋体" w:hAnsi="宋体" w:cs="宋体"/>
          <w:color w:val="000000"/>
          <w:szCs w:val="21"/>
          <w:highlight w:val="none"/>
          <w:lang w:val="zh-CN"/>
        </w:rPr>
        <w:t xml:space="preserve">2.2采购代理机构：</w:t>
      </w:r>
      <w:r>
        <w:rPr>
          <w:rFonts w:hint="eastAsia" w:ascii="宋体" w:hAnsi="宋体" w:cs="宋体"/>
          <w:color w:val="000000"/>
          <w:highlight w:val="none"/>
        </w:rPr>
        <w:t xml:space="preserve">依法接受采购人委托，从事货物、工程和服务等政府采购代理业务的社会中介机构。</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2.3投标人（供应商）：响应招标、参加投标竞争的法人、非法人组织或者自然人。</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潜在投标人（供应商）：以招标文件规定的方式获取本项目招标文件的法人、非法人组织或者自然人。</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2.4响应：投标人根据采购代理机构或采购代理机构发布的采购文件，编制投标文件并按规定投标的行为。</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2.5中标人（乙方）：经评标委员会评定产生、采购合同中规定的向采购方提供货物或服务的法人或其他组织和自然人（中标人）。</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2.6合同：</w:t>
      </w:r>
      <w:r>
        <w:rPr>
          <w:rFonts w:hint="eastAsia" w:ascii="宋体" w:hAnsi="宋体" w:cs="宋体"/>
          <w:color w:val="000000"/>
          <w:szCs w:val="21"/>
          <w:highlight w:val="none"/>
        </w:rPr>
        <w:t xml:space="preserve">甲乙</w:t>
      </w:r>
      <w:r>
        <w:rPr>
          <w:rFonts w:hint="eastAsia" w:ascii="宋体" w:hAnsi="宋体" w:cs="宋体"/>
          <w:color w:val="000000"/>
          <w:szCs w:val="21"/>
          <w:highlight w:val="none"/>
          <w:lang w:val="zh-CN"/>
        </w:rPr>
        <w:t xml:space="preserve">双方根据采购文件和中标的投标文件及中标通知书规定的内容签署的以书面形式所达成的协议，包括所有的附件、附录和构成协议的所有文件。</w:t>
      </w:r>
      <w:r/>
    </w:p>
    <w:p>
      <w:pPr>
        <w:ind w:firstLine="411"/>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7</w:t>
      </w:r>
      <w:r>
        <w:rPr>
          <w:rFonts w:hint="eastAsia" w:ascii="宋体" w:hAnsi="宋体" w:cs="宋体"/>
          <w:color w:val="000000"/>
          <w:szCs w:val="21"/>
          <w:highlight w:val="none"/>
          <w:lang w:val="zh-CN"/>
        </w:rPr>
        <w:t xml:space="preserve">服务：系指本次采购文件规定乙方应承担的</w:t>
      </w:r>
      <w:r>
        <w:rPr>
          <w:rFonts w:hint="eastAsia" w:ascii="宋体" w:hAnsi="宋体" w:cs="宋体"/>
          <w:color w:val="000000"/>
          <w:highlight w:val="none"/>
        </w:rPr>
        <w:t xml:space="preserve">与提供货物和服务有关的辅助服务及合同中规定乙方应承担的其它义务。</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8</w:t>
      </w:r>
      <w:r>
        <w:rPr>
          <w:rFonts w:hint="eastAsia" w:ascii="宋体" w:hAnsi="宋体" w:cs="宋体"/>
          <w:color w:val="000000"/>
          <w:szCs w:val="21"/>
          <w:highlight w:val="none"/>
          <w:lang w:val="zh-CN"/>
        </w:rPr>
        <w:t xml:space="preserve">知识产权：指专利权、商标权、著作权等无形财产专有权的统称。</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9</w:t>
      </w:r>
      <w:r>
        <w:rPr>
          <w:rFonts w:hint="eastAsia" w:ascii="宋体" w:hAnsi="宋体" w:cs="宋体"/>
          <w:color w:val="000000"/>
          <w:szCs w:val="21"/>
          <w:highlight w:val="none"/>
          <w:lang w:val="zh-CN"/>
        </w:rPr>
        <w:t xml:space="preserve">天：日历日。</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10</w:t>
      </w:r>
      <w:r>
        <w:rPr>
          <w:rFonts w:hint="eastAsia" w:ascii="宋体" w:hAnsi="宋体" w:cs="宋体"/>
          <w:color w:val="000000"/>
          <w:szCs w:val="21"/>
          <w:highlight w:val="none"/>
          <w:lang w:val="zh-CN"/>
        </w:rPr>
        <w:t xml:space="preserve">服务地点：合同中明确约定的</w:t>
      </w:r>
      <w:r>
        <w:rPr>
          <w:rFonts w:hint="eastAsia" w:ascii="宋体" w:hAnsi="宋体" w:cs="宋体"/>
          <w:color w:val="000000"/>
          <w:szCs w:val="21"/>
          <w:highlight w:val="none"/>
        </w:rPr>
        <w:t xml:space="preserve">服务项目所在地。</w:t>
      </w:r>
      <w:r/>
    </w:p>
    <w:p>
      <w:pPr>
        <w:ind w:firstLine="411"/>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rPr>
        <w:t xml:space="preserve">11</w:t>
      </w:r>
      <w:r>
        <w:rPr>
          <w:rFonts w:hint="eastAsia" w:ascii="宋体" w:hAnsi="宋体" w:cs="宋体"/>
          <w:color w:val="000000"/>
          <w:szCs w:val="21"/>
          <w:highlight w:val="none"/>
          <w:lang w:val="zh-CN"/>
        </w:rPr>
        <w:t xml:space="preserve">合同价款：根据合同规定，乙方在正确地履行合同义务后甲方应支付乙方的价款。</w:t>
      </w:r>
      <w:r/>
    </w:p>
    <w:p>
      <w:pPr>
        <w:ind w:firstLine="420"/>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2.1</w:t>
      </w: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不可抗力：不能预见、不能避免并且不能克服的客观情况。</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2.13实质响应：</w:t>
      </w:r>
      <w:r>
        <w:rPr>
          <w:rFonts w:hint="eastAsia" w:ascii="宋体" w:hAnsi="宋体" w:cs="宋体"/>
          <w:color w:val="000000"/>
          <w:szCs w:val="21"/>
          <w:highlight w:val="none"/>
          <w:lang w:val="zh-CN"/>
        </w:rPr>
        <w:t xml:space="preserve">满足有关本项目服务的具体要求，包括服务内容、履行期限、履行地点和方式、违约责任和解决争议方法等要求。</w:t>
      </w:r>
      <w:r/>
    </w:p>
    <w:p>
      <w:pPr>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2.14书面形式：指书面文字、合同书、信件和传真等可以有形地表现所载内容的形式。</w:t>
      </w:r>
      <w:r/>
    </w:p>
    <w:p>
      <w:pPr>
        <w:ind w:firstLine="411"/>
        <w:spacing w:line="360" w:lineRule="auto"/>
        <w:widowControl/>
        <w:rPr>
          <w:rFonts w:hint="eastAsia" w:ascii="宋体" w:hAnsi="宋体" w:cs="宋体"/>
          <w:color w:val="000000"/>
          <w:szCs w:val="21"/>
          <w:highlight w:val="none"/>
        </w:rPr>
      </w:pPr>
      <w:r>
        <w:rPr>
          <w:rFonts w:hint="eastAsia" w:ascii="宋体" w:hAnsi="宋体" w:cs="宋体"/>
          <w:bCs/>
          <w:color w:val="000000"/>
          <w:szCs w:val="21"/>
          <w:highlight w:val="none"/>
        </w:rPr>
        <w:t xml:space="preserve">2.15小微企业：</w:t>
      </w:r>
      <w:r>
        <w:rPr>
          <w:rFonts w:hint="eastAsia" w:ascii="宋体" w:hAnsi="宋体" w:cs="宋体"/>
          <w:color w:val="000000"/>
          <w:szCs w:val="21"/>
          <w:highlight w:val="none"/>
          <w:lang w:val="zh-CN"/>
        </w:rPr>
        <w:t xml:space="preserve">小型企业且提供自有服务的，视同为小型企业。微型企业且提供自有服务的，视同为微型企业。</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二、 投标人</w:t>
      </w:r>
      <w:r/>
    </w:p>
    <w:p>
      <w:pPr>
        <w:jc w:val="left"/>
        <w:spacing w:line="360" w:lineRule="auto"/>
        <w:widowControl/>
        <w:rPr>
          <w:rFonts w:hint="eastAsia" w:ascii="宋体" w:hAnsi="宋体" w:cs="宋体"/>
          <w:color w:val="000000"/>
          <w:szCs w:val="21"/>
          <w:highlight w:val="none"/>
        </w:rPr>
      </w:pPr>
      <w:r>
        <w:rPr>
          <w:rFonts w:hint="eastAsia" w:ascii="宋体" w:hAnsi="宋体" w:cs="宋体"/>
          <w:b/>
          <w:bCs/>
          <w:color w:val="000000"/>
          <w:szCs w:val="21"/>
          <w:highlight w:val="none"/>
        </w:rPr>
        <w:t xml:space="preserve">3.A</w:t>
      </w:r>
      <w:r>
        <w:rPr>
          <w:rFonts w:hint="eastAsia" w:ascii="宋体" w:hAnsi="宋体" w:cs="宋体"/>
          <w:color w:val="000000"/>
          <w:szCs w:val="21"/>
          <w:highlight w:val="none"/>
        </w:rPr>
        <w:t xml:space="preserve">投标单位应当具备</w:t>
      </w:r>
      <w:r>
        <w:rPr>
          <w:rFonts w:hint="eastAsia" w:ascii="宋体" w:hAnsi="宋体" w:cs="宋体"/>
          <w:color w:val="000000"/>
          <w:szCs w:val="21"/>
          <w:highlight w:val="none"/>
          <w:lang w:val="zh-CN"/>
        </w:rPr>
        <w:t xml:space="preserve">下列一般条件：</w:t>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3.1具有独立承担民事责任的能力；</w:t>
      </w:r>
      <w:r/>
    </w:p>
    <w:p>
      <w:pPr>
        <w:ind w:firstLine="420"/>
        <w:spacing w:line="360" w:lineRule="auto"/>
        <w:tabs>
          <w:tab w:val="left" w:pos="0" w:leader="none"/>
        </w:tabs>
        <w:rPr>
          <w:rFonts w:hint="eastAsia" w:ascii="宋体" w:hAnsi="宋体" w:cs="宋体"/>
          <w:sz w:val="21"/>
          <w:szCs w:val="21"/>
          <w:highlight w:val="none"/>
          <w:lang w:val="zh-CN"/>
        </w:rPr>
      </w:pPr>
      <w:r>
        <w:rPr>
          <w:rFonts w:hint="eastAsia" w:ascii="宋体" w:hAnsi="宋体" w:cs="宋体"/>
          <w:color w:val="000000"/>
          <w:szCs w:val="21"/>
          <w:highlight w:val="none"/>
        </w:rPr>
        <w:t xml:space="preserve">3.2具有良好的商业信誉和健全的财务会计制度</w:t>
      </w:r>
      <w:r>
        <w:rPr>
          <w:rFonts w:hint="eastAsia" w:ascii="宋体" w:hAnsi="宋体" w:cs="宋体"/>
          <w:color w:val="000000"/>
          <w:szCs w:val="21"/>
          <w:highlight w:val="none"/>
          <w:lang w:val="en-US" w:eastAsia="zh-CN"/>
        </w:rPr>
        <w:t xml:space="preserve">证明</w:t>
      </w:r>
      <w:r>
        <w:rPr>
          <w:rFonts w:hint="eastAsia" w:ascii="宋体" w:hAnsi="宋体" w:cs="宋体"/>
          <w:color w:val="auto"/>
          <w:szCs w:val="21"/>
          <w:highlight w:val="none"/>
        </w:rPr>
        <w:t xml:space="preserve">；</w:t>
      </w:r>
      <w:r>
        <w:rPr>
          <w:rFonts w:hint="eastAsia" w:ascii="宋体" w:hAnsi="宋体" w:cs="宋体"/>
          <w:color w:val="auto"/>
          <w:sz w:val="21"/>
          <w:szCs w:val="21"/>
          <w:highlight w:val="none"/>
          <w:lang w:val="zh-CN"/>
        </w:rPr>
        <w:t xml:space="preserve">包括但不限于最近一期经审计的财务报告，其他组织、自然人及成立未满一年的法人应提供银行出具的资信证明；</w:t>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3.3具有履行合同所必需的设备和专业技术能力；</w:t>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3.4有依法缴纳税收和社会保障资金的良好记录；</w:t>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3.5参加政府采购活动前三年内，在经营活动中没有重大违法记录；</w:t>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3.6法律、行政法规规定的其他条件；</w:t>
      </w:r>
      <w:r/>
    </w:p>
    <w:p>
      <w:pPr>
        <w:ind w:firstLine="439"/>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B.</w:t>
      </w:r>
      <w:r>
        <w:rPr>
          <w:rFonts w:hint="eastAsia" w:ascii="宋体" w:hAnsi="宋体" w:eastAsia="宋体" w:cs="宋体"/>
          <w:color w:val="000000"/>
          <w:szCs w:val="21"/>
          <w:highlight w:val="none"/>
        </w:rPr>
        <w:t xml:space="preserve">本项目的特定资格要求：</w:t>
      </w:r>
      <w:r/>
    </w:p>
    <w:p>
      <w:pPr>
        <w:ind w:firstLine="439"/>
        <w:jc w:val="left"/>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（1）未被列入失信被执行人、重大税收违法案件当事人名单、政府采购严重失信行为记录名单</w:t>
      </w:r>
      <w:r/>
    </w:p>
    <w:p>
      <w:pPr>
        <w:ind w:firstLine="439"/>
        <w:jc w:val="left"/>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4. 投标方代表</w:t>
      </w:r>
      <w:r/>
    </w:p>
    <w:p>
      <w:pPr>
        <w:ind w:firstLine="439"/>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指全权代表投标方参加投标活动并签署投标文件的人，如果投标方代表不是法人代表，须持有《法人代表授权委托书》。</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5. 投标费用</w:t>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无论投标过程中的做法和结果如何，投标人自行承担所有与参加投标有关的全部费用。</w:t>
      </w:r>
      <w:r/>
    </w:p>
    <w:p>
      <w:pPr>
        <w:jc w:val="left"/>
        <w:spacing w:line="360" w:lineRule="auto"/>
        <w:widowControl/>
        <w:rPr>
          <w:rFonts w:hint="eastAsia" w:ascii="宋体" w:hAnsi="宋体" w:cs="宋体"/>
          <w:color w:val="000000"/>
          <w:szCs w:val="21"/>
          <w:highlight w:val="none"/>
        </w:rPr>
      </w:pPr>
      <w:r>
        <w:rPr>
          <w:rFonts w:hint="eastAsia" w:ascii="宋体" w:hAnsi="宋体" w:cs="宋体"/>
          <w:b/>
          <w:color w:val="000000"/>
          <w:szCs w:val="21"/>
          <w:highlight w:val="none"/>
        </w:rPr>
        <w:t xml:space="preserve">6. 联合投标（本次招标不接受联合投标）</w:t>
      </w:r>
      <w:r/>
    </w:p>
    <w:p>
      <w:pPr>
        <w:ind w:firstLine="420"/>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两个或两个以上单位组成的联合体投标时，除按本须知相关条款提供联合体每一成员的资料外，还应符合以下规定要求：</w:t>
      </w:r>
      <w:r/>
    </w:p>
    <w:p>
      <w:pPr>
        <w:ind w:firstLine="502"/>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6.1联合体各成员之间应签订《联合体协议书》，投标人的投标文件及中标后签署的合同书，对联合体的每一成员均有法律约束力。</w:t>
      </w:r>
      <w:r/>
    </w:p>
    <w:p>
      <w:pPr>
        <w:ind w:firstLine="502"/>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6.2由联合体各成员法定代表人签署提交一份授权委托书，委托投标人代表参加投标。</w:t>
      </w:r>
      <w:r/>
    </w:p>
    <w:p>
      <w:pPr>
        <w:ind w:firstLine="50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6.3联合体投标人代表应被授权作为联合体各方的代表，承担责任和接受指令，并负责整个合同的全面履行和接收本项目款项的支付。</w:t>
      </w:r>
      <w:r/>
    </w:p>
    <w:p>
      <w:pPr>
        <w:ind w:firstLine="50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6.4所有联合体成员应按合同条件的规定，为实施合同共同和分别承担责任。在联合体协议书和授权委托书中，以及在投标文件和中标后签署的合同书中应对此做出相应的声明。</w:t>
      </w:r>
      <w:r/>
    </w:p>
    <w:p>
      <w:pPr>
        <w:ind w:firstLine="50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6.5联合体各成员之间签订的联合体协议书应与投标文件一起递交。</w:t>
      </w:r>
      <w:r/>
    </w:p>
    <w:p>
      <w:pPr>
        <w:ind w:firstLine="505"/>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6.6参加联合体的各成员不得再以自己名义单独投标，也不得同时参加两个或两个以上的联合体投标。如有违反将取消该联合体及联合体各成员的投标资格。</w:t>
      </w:r>
      <w:r/>
    </w:p>
    <w:p>
      <w:pPr>
        <w:pStyle w:val="796"/>
        <w:ind w:firstLine="420"/>
        <w:spacing w:after="0" w:line="360" w:lineRule="auto"/>
        <w:rPr>
          <w:rFonts w:hint="eastAsia" w:ascii="宋体" w:hAnsi="宋体" w:cs="宋体"/>
          <w:color w:val="000000"/>
          <w:szCs w:val="21"/>
          <w:highlight w:val="none"/>
          <w:shd w:val="clear" w:color="auto" w:fill="ffffff"/>
          <w:lang w:bidi="ar"/>
        </w:rPr>
      </w:pPr>
      <w:r>
        <w:rPr>
          <w:rFonts w:hint="eastAsia" w:ascii="宋体" w:hAnsi="宋体" w:cs="宋体"/>
          <w:color w:val="000000"/>
          <w:szCs w:val="21"/>
          <w:highlight w:val="none"/>
        </w:rPr>
        <w:t xml:space="preserve">6.7</w:t>
      </w:r>
      <w:r>
        <w:rPr>
          <w:rFonts w:hint="eastAsia" w:ascii="宋体" w:hAnsi="宋体" w:cs="宋体"/>
          <w:color w:val="000000"/>
          <w:szCs w:val="21"/>
          <w:highlight w:val="none"/>
          <w:shd w:val="clear" w:color="auto" w:fill="ffffff"/>
          <w:lang w:bidi="ar"/>
        </w:rPr>
        <w:t xml:space="preserve">同一专业的单位组成的联合体，应当按照资质等级较低的单位确定联合体的资质等级。</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三、 招标文件的说明</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7. 招标文件</w:t>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招标文件由招标文件总目录所列内容组成。投标人应详细阅读招标文件的全部内容。</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8. 招标文件的澄清</w:t>
      </w:r>
      <w:r/>
    </w:p>
    <w:p>
      <w:pPr>
        <w:ind w:firstLine="502"/>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8.1投标人在获取招标文件后，若有问题需要澄清，应于收到招标文件后以书面形式（包括书面文字、电传、传真、电报等，下同）向招标代理机构提出，招标代理机构将以书面形式或投标答疑会的方式予以解答（包括对询问的解释，但不说明来源），答复将送给所有获得招标文件的投标人。</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8.2投标人的询问通知不得迟于法律规定时间前使招标代理机构收到。</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9. 招标文件的修改</w:t>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9.1在投标截止时间15日前，招标代理机构无论出于自己的考虑，还是出于对投标人提问的澄清，均可对招标文件用补充文件的方式进行修改。</w:t>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9.2采购人或者采购代理机构可以对已发出的采购文件进行必要的澄清或者修改，并发布澄清（修改）公告。澄清或者修改的内容为采购文件的组成部分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对所有投标人有约束力。</w:t>
      </w:r>
      <w:r/>
    </w:p>
    <w:p>
      <w:pPr>
        <w:ind w:firstLine="42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9.3为使投标人有足够的时间按招标文件的修改要求考虑修正投标文件，或出于其他原因，招标代理机构有权推迟投标截止日期和开标日期，并以补充通知的形式在网上发布公告。在这种情况下，采购代理机构和投标人的权利和义务将受到新的截止期的约束。</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10. 答疑</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10.2根据财政部94号令第十一条规定，提出质疑的供应商应当是参与所质疑项目采购活动的供应商。</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10.3未依照采购公告要求实行网上报名的供应商，视为未参加该项政府采购活动，不具备对该项目提出质疑的法定权利。</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10.4在采购活动中本身权益未受到损害的供应商所提出的质疑不予受理。</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10.5</w:t>
      </w:r>
      <w:r>
        <w:rPr>
          <w:rFonts w:hint="eastAsia" w:ascii="宋体" w:hAnsi="宋体" w:cs="宋体"/>
          <w:color w:val="000000"/>
          <w:szCs w:val="21"/>
          <w:highlight w:val="none"/>
          <w:lang w:eastAsia="zh-CN"/>
        </w:rPr>
        <w:t xml:space="preserve">接收</w:t>
      </w:r>
      <w:r>
        <w:rPr>
          <w:rFonts w:hint="eastAsia" w:ascii="宋体" w:hAnsi="宋体" w:cs="宋体"/>
          <w:color w:val="000000"/>
          <w:szCs w:val="21"/>
          <w:highlight w:val="none"/>
        </w:rPr>
        <w:t xml:space="preserve">质疑函的方式：当场送达或邮寄方式。</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10.6联系单位：苏州市诚源招投标代理有限公司</w:t>
      </w:r>
      <w:r/>
    </w:p>
    <w:p>
      <w:pPr>
        <w:ind w:firstLine="502"/>
        <w:jc w:val="left"/>
        <w:spacing w:line="360" w:lineRule="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10.7收件人：</w:t>
      </w:r>
      <w:r>
        <w:rPr>
          <w:rFonts w:hint="eastAsia" w:ascii="宋体" w:hAnsi="宋体" w:cs="宋体"/>
          <w:color w:val="000000"/>
          <w:szCs w:val="21"/>
          <w:highlight w:val="none"/>
          <w:lang w:eastAsia="zh-CN"/>
        </w:rPr>
        <w:t xml:space="preserve">金兰、</w:t>
      </w:r>
      <w:r>
        <w:rPr>
          <w:rFonts w:hint="eastAsia" w:ascii="宋体" w:hAnsi="宋体" w:cs="宋体"/>
          <w:color w:val="000000"/>
          <w:szCs w:val="21"/>
          <w:highlight w:val="none"/>
          <w:lang w:val="en-US" w:eastAsia="zh-CN"/>
        </w:rPr>
        <w:t xml:space="preserve">浦沁、杨莹</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10.8联系电话：</w:t>
      </w:r>
      <w:r>
        <w:rPr>
          <w:rFonts w:hint="eastAsia" w:ascii="宋体" w:hAnsi="宋体" w:cs="宋体"/>
          <w:color w:val="000000"/>
          <w:highlight w:val="none"/>
        </w:rPr>
        <w:t xml:space="preserve">0512-69228578</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10.9通讯地址：</w:t>
      </w:r>
      <w:r>
        <w:rPr>
          <w:rFonts w:hint="eastAsia" w:ascii="宋体" w:hAnsi="宋体" w:cs="宋体"/>
          <w:color w:val="000000"/>
          <w:highlight w:val="none"/>
        </w:rPr>
        <w:t xml:space="preserve">苏州市金门路1072号苏州金门国际商业广场6楼C区</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11/12号电梯直达）</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10.10供应商如对本项目提出质疑须在法定质疑期内一次性提出针对同一采购程序环节的质疑。</w:t>
      </w:r>
      <w:r/>
    </w:p>
    <w:p>
      <w:pPr>
        <w:numPr>
          <w:ilvl w:val="0"/>
          <w:numId w:val="1"/>
        </w:num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勘察现场</w:t>
      </w:r>
      <w:r/>
    </w:p>
    <w:p>
      <w:pPr>
        <w:numPr>
          <w:ilvl w:val="0"/>
          <w:numId w:val="0"/>
        </w:numPr>
        <w:jc w:val="left"/>
        <w:spacing w:line="360" w:lineRule="auto"/>
        <w:widowControl/>
        <w:rPr>
          <w:rFonts w:hint="default" w:ascii="宋体" w:hAnsi="宋体" w:cs="宋体"/>
          <w:b/>
          <w:color w:val="000000"/>
          <w:szCs w:val="21"/>
          <w:highlight w:val="none"/>
          <w:lang w:val="en-US" w:eastAsia="zh-CN"/>
        </w:rPr>
      </w:pPr>
      <w:r>
        <w:rPr>
          <w:rFonts w:hint="eastAsia" w:ascii="宋体" w:hAnsi="宋体" w:cs="宋体"/>
          <w:b/>
          <w:color w:val="000000"/>
          <w:szCs w:val="21"/>
          <w:highlight w:val="none"/>
          <w:lang w:val="en-US" w:eastAsia="zh-CN"/>
        </w:rPr>
        <w:t xml:space="preserve">    无</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四、投标文件说明</w:t>
      </w:r>
      <w:r/>
    </w:p>
    <w:p>
      <w:pPr>
        <w:ind w:left="459" w:hanging="459"/>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12．提示与要求</w:t>
      </w:r>
      <w:r/>
    </w:p>
    <w:p>
      <w:pPr>
        <w:ind w:firstLine="502"/>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12.1投标方应仔细阅读招标文件的所有内容，按招标文件的要求提供投标文件，并保证所提供的全部资料的真实性，以使其投标对招标文件做出实质性响应。</w:t>
      </w:r>
      <w:r/>
    </w:p>
    <w:p>
      <w:pPr>
        <w:ind w:firstLine="48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12.2无论是否递交投标文件，投标人都应将招标文件及以后的所有通知、文件等视为保密文件。</w:t>
      </w:r>
      <w:r/>
    </w:p>
    <w:p>
      <w:pPr>
        <w:jc w:val="left"/>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13. 投标文件计量单位和使用文字</w:t>
      </w:r>
      <w:r/>
    </w:p>
    <w:p>
      <w:pPr>
        <w:ind w:firstLine="439"/>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13.1投标文件中所使用的计量单位，除招标文件中有特殊要求外，均应使用中华人民共和国法定计量单位。</w:t>
      </w:r>
      <w:r/>
    </w:p>
    <w:p>
      <w:pPr>
        <w:ind w:firstLine="439"/>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13.2投标文件应使用中文编制，投标文件中必须使用其他文字的，必须附有中文译本。对于未附有中文译本和中文译本不准确的投标文件可能引起的对投标人不利的后果，招标代理机构概不负责。</w:t>
      </w:r>
      <w:r/>
    </w:p>
    <w:p>
      <w:pPr>
        <w:numPr>
          <w:ilvl w:val="0"/>
          <w:numId w:val="2"/>
        </w:numPr>
        <w:jc w:val="left"/>
        <w:spacing w:line="360" w:lineRule="auto"/>
        <w:widowControl/>
        <w:rPr>
          <w:rFonts w:hint="eastAsia" w:ascii="宋体" w:hAnsi="宋体" w:eastAsia="宋体" w:cs="宋体"/>
          <w:b/>
          <w:bCs w:val="0"/>
          <w:highlight w:val="none"/>
        </w:rPr>
      </w:pPr>
      <w:r>
        <w:rPr>
          <w:rFonts w:hint="eastAsia" w:ascii="宋体" w:hAnsi="宋体" w:eastAsia="宋体" w:cs="宋体"/>
          <w:b/>
          <w:bCs w:val="0"/>
          <w:color w:val="000000"/>
          <w:szCs w:val="21"/>
          <w:highlight w:val="none"/>
        </w:rPr>
        <w:t xml:space="preserve">投标文件的组成</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14.1报价部分</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14.1.1封面</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开标一览表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zh-CN"/>
        </w:rPr>
        <w:t xml:space="preserve">格式详见第</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val="zh-CN"/>
        </w:rPr>
        <w:t xml:space="preserve">章）</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14.1.3投标报价明细表（</w:t>
      </w:r>
      <w:r>
        <w:rPr>
          <w:rFonts w:hint="eastAsia" w:ascii="宋体" w:hAnsi="宋体" w:eastAsia="宋体" w:cs="宋体"/>
          <w:color w:val="000000"/>
          <w:sz w:val="21"/>
          <w:szCs w:val="21"/>
          <w:highlight w:val="none"/>
          <w:lang w:val="zh-CN" w:eastAsia="zh-CN"/>
        </w:rPr>
        <w:t xml:space="preserve">格式详见第</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val="zh-CN" w:eastAsia="zh-CN"/>
        </w:rPr>
        <w:t xml:space="preserve">章）</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14.2资格性审查文件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14.2.1关于资格文件的声明函；</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14.2.2投标单位情况表；</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14.2.3投标单位《营业执照》副本复印件；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14.2.4投标单位的法定代表人/负责人身份证复印件；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14.2.5投标单位代理人身份证复印件及授权委托书（若有）；</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14.2.6合格投标人资格证明材料</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14.2.6.1具有独立承担民事责任的能力证明。包括法人或者其他组织的营业执照等证明文件，自然人的身份证明；</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14.2.6.2具有良好的商业信誉和健全的财务会计制度证明（提供最近一期的财务报表或经审计的财务报告，其他组织、自然人、及成立未满一年的法人应提供银行出具的资信证明）；</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14.2.6.3具有履行合同所必需的设备和专业技术能力（提供针对本项目的相关设备及相关专业技术人员配备情况）；</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14.2.6.4有依法缴纳税收和社会保障资金的良好记录提供税务登记证（如有）和合理期限内依法缴纳税收的凭据和合理期限内依法缴纳社会保险的凭据（专用收据或社会保险缴纳清单）；</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14.2.6.5参加政府采购活动前三年内，在经营活动中没有重大违法记录的书面声明函；</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14.2.7 中小型企业声明函、残疾人福利性单位声明函、监狱企业的相关证明材料（如有），</w:t>
      </w:r>
      <w:r>
        <w:rPr>
          <w:rFonts w:hint="eastAsia" w:ascii="宋体" w:hAnsi="宋体" w:eastAsia="宋体" w:cs="宋体"/>
          <w:b/>
          <w:bCs/>
          <w:color w:val="000000"/>
          <w:sz w:val="21"/>
          <w:szCs w:val="21"/>
          <w:highlight w:val="none"/>
          <w:lang w:val="en-US" w:eastAsia="zh-CN"/>
        </w:rPr>
        <w:t xml:space="preserve">未提供不享受中小企业扶持政策</w:t>
      </w:r>
      <w:r>
        <w:rPr>
          <w:rFonts w:hint="eastAsia" w:ascii="宋体" w:hAnsi="宋体" w:eastAsia="宋体" w:cs="宋体"/>
          <w:color w:val="000000"/>
          <w:sz w:val="21"/>
          <w:szCs w:val="21"/>
          <w:highlight w:val="none"/>
          <w:lang w:val="en-US" w:eastAsia="zh-CN"/>
        </w:rPr>
        <w:t xml:space="preserve">；</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14.3符合性审查文件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14.3.1</w:t>
      </w:r>
      <w:r>
        <w:rPr>
          <w:rFonts w:hint="eastAsia" w:ascii="宋体" w:hAnsi="宋体" w:eastAsia="宋体" w:cs="宋体"/>
          <w:color w:val="000000"/>
          <w:sz w:val="21"/>
          <w:szCs w:val="21"/>
          <w:highlight w:val="none"/>
          <w:lang w:val="zh-CN" w:eastAsia="zh-CN"/>
        </w:rPr>
        <w:t xml:space="preserve">投标函</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eastAsia="zh-CN"/>
        </w:rPr>
        <w:t xml:space="preserve">格式详见第</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val="zh-CN" w:eastAsia="zh-CN"/>
        </w:rPr>
        <w:t xml:space="preserve">章）</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14.3.2《投标保证承诺书》（</w:t>
      </w:r>
      <w:r>
        <w:rPr>
          <w:rFonts w:hint="eastAsia" w:ascii="宋体" w:hAnsi="宋体" w:eastAsia="宋体" w:cs="宋体"/>
          <w:color w:val="000000"/>
          <w:sz w:val="21"/>
          <w:szCs w:val="21"/>
          <w:highlight w:val="none"/>
          <w:lang w:val="zh-CN" w:eastAsia="zh-CN"/>
        </w:rPr>
        <w:t xml:space="preserve">格式详见第</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lang w:val="zh-CN" w:eastAsia="zh-CN"/>
        </w:rPr>
        <w:t xml:space="preserve">章）</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14.3.3《技术部分正负偏离表》</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14.3.4《商务部分正负偏离表》、《企业类似业绩一览表》；</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14.3.5其他有关符合性证明的文件；</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14.4其它投标文件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14.4</w:t>
      </w:r>
      <w:r>
        <w:rPr>
          <w:rFonts w:hint="eastAsia" w:ascii="宋体" w:hAnsi="宋体" w:eastAsia="宋体" w:cs="宋体"/>
          <w:color w:val="000000"/>
          <w:sz w:val="21"/>
          <w:szCs w:val="21"/>
          <w:highlight w:val="none"/>
          <w:lang w:val="en-US" w:eastAsia="zh-CN"/>
        </w:rPr>
        <w:t xml:space="preserve">.1项目需求及评分标准中所涉及到的其他相关材料及承诺书；</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14.4.2其他有关资格证明及人员上岗证等证明文件；</w:t>
      </w:r>
      <w:r/>
    </w:p>
    <w:p>
      <w:pPr>
        <w:ind w:firstLine="420"/>
        <w:keepLines w:val="0"/>
        <w:keepNext w:val="0"/>
        <w:pageBreakBefore w:val="0"/>
        <w:spacing w:line="360" w:lineRule="auto"/>
        <w:widowControl w:val="off"/>
        <w:rPr>
          <w:rFonts w:hint="eastAsia" w:ascii="宋体" w:hAnsi="宋体" w:eastAsia="宋体" w:cs="宋体"/>
          <w:bCs/>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14.4.3评分标准中</w:t>
      </w:r>
      <w:r>
        <w:rPr>
          <w:rFonts w:hint="eastAsia" w:ascii="宋体" w:hAnsi="宋体" w:eastAsia="宋体" w:cs="宋体"/>
          <w:bCs/>
          <w:color w:val="000000"/>
          <w:sz w:val="21"/>
          <w:szCs w:val="21"/>
          <w:highlight w:val="none"/>
          <w:lang w:val="en-US" w:eastAsia="zh-CN"/>
        </w:rPr>
        <w:t xml:space="preserve">涉及的其他证明材料；</w:t>
      </w:r>
      <w:r/>
    </w:p>
    <w:p>
      <w:pPr>
        <w:pStyle w:val="797"/>
        <w:ind w:firstLine="422"/>
        <w:jc w:val="both"/>
        <w:keepLines w:val="0"/>
        <w:keepNext w:val="0"/>
        <w:pageBreakBefore w:val="0"/>
        <w:spacing w:line="360" w:lineRule="auto"/>
        <w:widowControl w:val="off"/>
        <w:tabs>
          <w:tab w:val="left" w:pos="0" w:leader="none"/>
        </w:tabs>
        <w:rPr>
          <w:rFonts w:hint="eastAsia" w:ascii="宋体" w:hAnsi="宋体" w:eastAsia="宋体" w:cs="宋体"/>
          <w:b w:val="0"/>
          <w:bCs/>
          <w:color w:val="000000"/>
          <w:sz w:val="21"/>
          <w:szCs w:val="21"/>
          <w:highlight w:val="none"/>
          <w:u w:val="none"/>
          <w:lang w:val="zh-CN" w:eastAsia="zh-CN" w:bidi="ar-SA"/>
        </w:rPr>
        <w:outlineLvl w:val="9"/>
      </w:pPr>
      <w:r>
        <w:rPr>
          <w:rFonts w:hint="eastAsia" w:ascii="宋体" w:hAnsi="宋体" w:eastAsia="宋体" w:cs="宋体"/>
          <w:b/>
          <w:color w:val="000000"/>
          <w:sz w:val="21"/>
          <w:szCs w:val="21"/>
          <w:highlight w:val="none"/>
        </w:rPr>
        <w:t xml:space="preserve">注：</w:t>
      </w:r>
      <w:r>
        <w:rPr>
          <w:rFonts w:hint="eastAsia" w:ascii="宋体" w:hAnsi="宋体" w:eastAsia="宋体" w:cs="宋体"/>
          <w:b w:val="0"/>
          <w:bCs/>
          <w:color w:val="000000"/>
          <w:sz w:val="21"/>
          <w:szCs w:val="21"/>
          <w:highlight w:val="none"/>
          <w:lang w:val="zh-CN" w:eastAsia="zh-CN" w:bidi="ar-SA"/>
        </w:rPr>
        <w:t xml:space="preserve">投标人所提交的资料文件完整与否，将直接影响投标人是否实质性响应采购文件的评判或评分。</w:t>
      </w:r>
      <w:r>
        <w:rPr>
          <w:rFonts w:hint="eastAsia" w:ascii="宋体" w:hAnsi="宋体" w:eastAsia="宋体" w:cs="宋体"/>
          <w:b w:val="0"/>
          <w:bCs/>
          <w:color w:val="000000"/>
          <w:sz w:val="21"/>
          <w:szCs w:val="21"/>
          <w:highlight w:val="none"/>
          <w:u w:val="none"/>
          <w:lang w:val="zh-CN" w:eastAsia="zh-CN" w:bidi="ar-SA"/>
        </w:rPr>
        <w:t xml:space="preserve">投标人必须保证全部投标资料的真实性，如有虚假或对招标文件所要求说明的情况故意隐瞒或虚报，视为不实质性响应招标文件，为无效投标。已中标的将解除其协审服务合同，并按《中华人民共和国政府采购法》第七十七条“提供虚假材料谋取中标、成交”相关条款处理。</w:t>
      </w:r>
      <w:r/>
    </w:p>
    <w:p>
      <w:pPr>
        <w:pStyle w:val="797"/>
        <w:ind w:left="0" w:firstLine="0"/>
        <w:jc w:val="both"/>
        <w:keepLines w:val="0"/>
        <w:keepNext w:val="0"/>
        <w:pageBreakBefore w:val="0"/>
        <w:spacing w:line="360" w:lineRule="auto"/>
        <w:widowControl w:val="off"/>
        <w:tabs>
          <w:tab w:val="left" w:pos="0" w:leader="none"/>
        </w:tabs>
        <w:rPr>
          <w:rFonts w:hint="eastAsia" w:ascii="宋体" w:hAnsi="宋体" w:eastAsia="宋体" w:cs="宋体"/>
          <w:b/>
          <w:bCs/>
          <w:color w:val="000000"/>
          <w:sz w:val="21"/>
          <w:szCs w:val="21"/>
          <w:highlight w:val="none"/>
          <w:lang w:val="en-US" w:eastAsia="zh-CN" w:bidi="ar-SA"/>
        </w:rPr>
        <w:outlineLvl w:val="9"/>
      </w:pPr>
      <w:r>
        <w:rPr>
          <w:rFonts w:hint="eastAsia" w:ascii="宋体" w:hAnsi="宋体" w:eastAsia="宋体" w:cs="宋体"/>
          <w:b/>
          <w:bCs/>
          <w:color w:val="000000"/>
          <w:sz w:val="21"/>
          <w:szCs w:val="21"/>
          <w:highlight w:val="none"/>
          <w:lang w:val="en-US" w:eastAsia="zh-CN" w:bidi="ar-SA"/>
        </w:rPr>
        <w:t xml:space="preserve">15.对本次投标的详细说明的编制</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outlineLvl w:val="2"/>
      </w:pPr>
      <w:r>
        <w:rPr>
          <w:rFonts w:hint="eastAsia" w:ascii="宋体" w:hAnsi="宋体" w:eastAsia="宋体" w:cs="宋体"/>
          <w:b w:val="0"/>
          <w:bCs w:val="0"/>
          <w:color w:val="000000"/>
          <w:sz w:val="21"/>
          <w:szCs w:val="21"/>
          <w:highlight w:val="none"/>
          <w:lang w:val="en-US" w:eastAsia="zh-CN"/>
        </w:rPr>
        <w:t xml:space="preserve">15</w:t>
      </w:r>
      <w:r>
        <w:rPr>
          <w:rFonts w:hint="eastAsia" w:ascii="宋体" w:hAnsi="宋体" w:eastAsia="宋体" w:cs="宋体"/>
          <w:b w:val="0"/>
          <w:bCs w:val="0"/>
          <w:color w:val="000000"/>
          <w:sz w:val="21"/>
          <w:szCs w:val="21"/>
          <w:highlight w:val="none"/>
        </w:rPr>
        <w:t xml:space="preserve">.1投标文件按统一格式、顺序编写。</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000000"/>
          <w:sz w:val="21"/>
          <w:szCs w:val="21"/>
          <w:highlight w:val="none"/>
        </w:rPr>
        <w:outlineLvl w:val="2"/>
      </w:pPr>
      <w:r>
        <w:rPr>
          <w:rFonts w:hint="eastAsia" w:ascii="宋体" w:hAnsi="宋体" w:eastAsia="宋体" w:cs="宋体"/>
          <w:b w:val="0"/>
          <w:bCs w:val="0"/>
          <w:color w:val="000000"/>
          <w:sz w:val="21"/>
          <w:szCs w:val="21"/>
          <w:highlight w:val="none"/>
        </w:rPr>
        <w:t xml:space="preserve">1</w:t>
      </w: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rPr>
        <w:t xml:space="preserve">.2电子</w:t>
      </w:r>
      <w:r>
        <w:rPr>
          <w:rFonts w:hint="eastAsia" w:ascii="宋体" w:hAnsi="宋体" w:eastAsia="宋体" w:cs="宋体"/>
          <w:b w:val="0"/>
          <w:bCs w:val="0"/>
          <w:color w:val="000000"/>
          <w:sz w:val="21"/>
          <w:szCs w:val="21"/>
          <w:highlight w:val="none"/>
          <w:lang w:eastAsia="zh-CN"/>
        </w:rPr>
        <w:t xml:space="preserve">投标文件</w:t>
      </w:r>
      <w:r>
        <w:rPr>
          <w:rFonts w:hint="eastAsia" w:ascii="宋体" w:hAnsi="宋体" w:eastAsia="宋体" w:cs="宋体"/>
          <w:b w:val="0"/>
          <w:bCs w:val="0"/>
          <w:color w:val="000000"/>
          <w:sz w:val="21"/>
          <w:szCs w:val="21"/>
          <w:highlight w:val="none"/>
        </w:rPr>
        <w:t xml:space="preserve">中的资料应按招标文件的要求加盖电子印章或加盖</w:t>
      </w:r>
      <w:r>
        <w:rPr>
          <w:rFonts w:hint="eastAsia" w:ascii="宋体" w:hAnsi="宋体" w:eastAsia="宋体" w:cs="宋体"/>
          <w:b w:val="0"/>
          <w:bCs w:val="0"/>
          <w:color w:val="000000"/>
          <w:sz w:val="21"/>
          <w:szCs w:val="21"/>
          <w:highlight w:val="none"/>
          <w:lang w:eastAsia="zh-CN"/>
        </w:rPr>
        <w:t xml:space="preserve">投标单位</w:t>
      </w:r>
      <w:r>
        <w:rPr>
          <w:rFonts w:hint="eastAsia" w:ascii="宋体" w:hAnsi="宋体" w:eastAsia="宋体" w:cs="宋体"/>
          <w:b w:val="0"/>
          <w:bCs w:val="0"/>
          <w:color w:val="000000"/>
          <w:sz w:val="21"/>
          <w:szCs w:val="21"/>
          <w:highlight w:val="none"/>
        </w:rPr>
        <w:t xml:space="preserve">公章上传；若未按上述要求签署的电子投标文件将被否决。</w:t>
      </w:r>
      <w:r/>
    </w:p>
    <w:p>
      <w:pPr>
        <w:jc w:val="both"/>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16</w:t>
      </w:r>
      <w:r>
        <w:rPr>
          <w:rFonts w:hint="eastAsia" w:ascii="宋体" w:hAnsi="宋体" w:eastAsia="宋体" w:cs="宋体"/>
          <w:b/>
          <w:color w:val="000000"/>
          <w:sz w:val="21"/>
          <w:szCs w:val="21"/>
          <w:highlight w:val="none"/>
          <w:lang w:val="zh-CN" w:eastAsia="zh-CN" w:bidi="ar-SA"/>
        </w:rPr>
        <w:t xml:space="preserve">.投标文件的制作、签署、上传</w:t>
      </w:r>
      <w:r/>
    </w:p>
    <w:p>
      <w:pPr>
        <w:ind w:firstLine="420"/>
        <w:jc w:val="both"/>
        <w:keepLines w:val="0"/>
        <w:keepNext w:val="0"/>
        <w:pageBreakBefore w:val="0"/>
        <w:spacing w:line="360" w:lineRule="auto"/>
        <w:shd w:val="clear" w:color="auto" w:fill="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16</w:t>
      </w:r>
      <w:r>
        <w:rPr>
          <w:rFonts w:hint="eastAsia" w:ascii="宋体" w:hAnsi="宋体" w:eastAsia="宋体" w:cs="宋体"/>
          <w:color w:val="000000"/>
          <w:sz w:val="21"/>
          <w:szCs w:val="21"/>
          <w:highlight w:val="none"/>
          <w:lang w:val="zh-CN" w:eastAsia="zh-CN" w:bidi="ar-SA"/>
        </w:rPr>
        <w:t xml:space="preserve">.1本项目采用电子招投标形式，请供应商按照</w:t>
      </w:r>
      <w:r>
        <w:rPr>
          <w:rFonts w:hint="eastAsia" w:ascii="宋体" w:hAnsi="宋体" w:eastAsia="宋体" w:cs="宋体"/>
          <w:b/>
          <w:color w:val="000000"/>
          <w:sz w:val="21"/>
          <w:szCs w:val="21"/>
          <w:highlight w:val="none"/>
          <w:lang w:val="zh-CN" w:eastAsia="zh-CN" w:bidi="ar-SA"/>
        </w:rPr>
        <w:t xml:space="preserve">《苏采云系统供应商操作手册》</w:t>
      </w:r>
      <w:r>
        <w:rPr>
          <w:rFonts w:hint="eastAsia" w:ascii="宋体" w:hAnsi="宋体" w:eastAsia="宋体" w:cs="宋体"/>
          <w:color w:val="000000"/>
          <w:sz w:val="21"/>
          <w:szCs w:val="21"/>
          <w:highlight w:val="none"/>
          <w:lang w:val="zh-CN" w:eastAsia="zh-CN" w:bidi="ar-SA"/>
        </w:rPr>
        <w:t xml:space="preserve">进行制作、上传电子投标文件。</w:t>
      </w:r>
      <w:r/>
    </w:p>
    <w:p>
      <w:pPr>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16</w:t>
      </w:r>
      <w:r>
        <w:rPr>
          <w:rFonts w:hint="eastAsia" w:ascii="宋体" w:hAnsi="宋体" w:eastAsia="宋体" w:cs="宋体"/>
          <w:color w:val="000000"/>
          <w:sz w:val="21"/>
          <w:szCs w:val="21"/>
          <w:highlight w:val="none"/>
          <w:lang w:val="zh-CN" w:eastAsia="zh-CN" w:bidi="ar-SA"/>
        </w:rPr>
        <w:t xml:space="preserve">.2制作电子投标文件时，应按照招标文件要求加盖投标人电子公章。</w:t>
      </w:r>
      <w:r/>
    </w:p>
    <w:p>
      <w:pPr>
        <w:ind w:left="0" w:firstLine="420"/>
        <w:jc w:val="both"/>
        <w:keepLines w:val="0"/>
        <w:keepNext w:val="0"/>
        <w:pageBreakBefore w:val="0"/>
        <w:spacing w:line="360" w:lineRule="auto"/>
        <w:widowControl w:val="off"/>
        <w:rPr>
          <w:rFonts w:hint="eastAsia" w:ascii="宋体" w:hAnsi="宋体" w:eastAsia="宋体" w:cs="宋体"/>
          <w:bCs/>
          <w:color w:val="000000"/>
          <w:sz w:val="21"/>
          <w:szCs w:val="21"/>
          <w:highlight w:val="none"/>
          <w:lang w:val="zh-CN"/>
        </w:rPr>
      </w:pPr>
      <w:r>
        <w:rPr>
          <w:rFonts w:hint="eastAsia" w:ascii="宋体" w:hAnsi="宋体" w:eastAsia="宋体" w:cs="宋体"/>
          <w:color w:val="000000"/>
          <w:sz w:val="21"/>
          <w:szCs w:val="21"/>
          <w:highlight w:val="none"/>
          <w:lang w:val="en-US" w:eastAsia="zh-CN" w:bidi="ar-SA"/>
        </w:rPr>
        <w:t xml:space="preserve">16</w:t>
      </w:r>
      <w:r>
        <w:rPr>
          <w:rFonts w:hint="eastAsia" w:ascii="宋体" w:hAnsi="宋体" w:eastAsia="宋体" w:cs="宋体"/>
          <w:color w:val="000000"/>
          <w:sz w:val="21"/>
          <w:szCs w:val="21"/>
          <w:highlight w:val="none"/>
          <w:lang w:val="zh-CN" w:eastAsia="zh-CN" w:bidi="ar-SA"/>
        </w:rPr>
        <w:t xml:space="preserve">.3</w:t>
      </w:r>
      <w:r>
        <w:rPr>
          <w:rFonts w:hint="eastAsia" w:ascii="宋体" w:hAnsi="宋体" w:eastAsia="宋体" w:cs="宋体"/>
          <w:b/>
          <w:color w:val="000000"/>
          <w:sz w:val="21"/>
          <w:szCs w:val="21"/>
          <w:highlight w:val="none"/>
          <w:lang w:val="zh-CN" w:eastAsia="zh-CN" w:bidi="ar-SA"/>
        </w:rPr>
        <w:t xml:space="preserve">电子投标文件制作完成后请于投标文件网上提交截止时间前成功上传至“苏采云”系统，否则视为放弃参加该采购项目。</w:t>
      </w:r>
      <w:bookmarkStart w:id="2" w:name="_Toc31150"/>
      <w:r/>
      <w:bookmarkStart w:id="3" w:name="_Toc25608"/>
      <w:r>
        <w:rPr>
          <w:rFonts w:hint="eastAsia" w:ascii="宋体" w:hAnsi="宋体" w:eastAsia="宋体" w:cs="宋体"/>
          <w:color w:val="000000"/>
          <w:sz w:val="21"/>
          <w:szCs w:val="21"/>
          <w:highlight w:val="none"/>
          <w:lang w:val="zh-CN" w:eastAsia="zh-CN" w:bidi="ar-SA"/>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
      <w:r/>
      <w:bookmarkEnd w:id="3"/>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17. 报价（编制）要求的说明</w:t>
      </w:r>
      <w:r/>
    </w:p>
    <w:p>
      <w:pPr>
        <w:ind w:left="0" w:firstLine="4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w:t>
      </w:r>
      <w:r>
        <w:rPr>
          <w:rFonts w:hint="eastAsia" w:ascii="宋体" w:hAnsi="宋体" w:eastAsia="宋体" w:cs="宋体"/>
          <w:color w:val="000000"/>
          <w:sz w:val="21"/>
          <w:szCs w:val="21"/>
          <w:highlight w:val="none"/>
          <w:lang w:val="zh-CN" w:eastAsia="zh-CN" w:bidi="ar-SA"/>
        </w:rPr>
        <w:t xml:space="preserve">.1投标报价应包括完成本招标项目全部内容的一切费用，除非合同条款中另有规定，投标人所报价格在合同实施期间不因市场变化因素而变动。</w:t>
      </w:r>
      <w:r/>
    </w:p>
    <w:p>
      <w:pPr>
        <w:ind w:left="0" w:firstLine="4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17.2投标人应对招标文件内所要采购的全部内容进行报价，只对其中部分内容报价的，投标无效。</w:t>
      </w:r>
      <w:r/>
    </w:p>
    <w:p>
      <w:pPr>
        <w:ind w:left="0" w:firstLine="4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17.3一项投标内容只允许一个报价，任何有选择性投标报价的，其投标无效。</w:t>
      </w:r>
      <w:r/>
    </w:p>
    <w:p>
      <w:pPr>
        <w:ind w:left="0" w:firstLine="428"/>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17.4</w:t>
      </w:r>
      <w:r>
        <w:rPr>
          <w:rFonts w:hint="eastAsia" w:ascii="宋体" w:hAnsi="宋体" w:eastAsia="宋体" w:cs="宋体"/>
          <w:color w:val="000000"/>
          <w:sz w:val="21"/>
          <w:szCs w:val="21"/>
          <w:highlight w:val="none"/>
          <w:lang w:val="zh-CN" w:eastAsia="zh-CN" w:bidi="ar-SA"/>
        </w:rPr>
        <w:t xml:space="preserve">投标报价超过招标文件中规定的预算金额或者最高限价的，或者各标的物的单价超过该项预算单价的（针对采购文件标明预算单价的项目），其投标无效。</w:t>
      </w:r>
      <w:r/>
    </w:p>
    <w:p>
      <w:pPr>
        <w:ind w:left="0" w:firstLine="428"/>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17.5投标文件报价中的单价和总价全部采用人民币表示，除非另有规定。</w:t>
      </w:r>
      <w:r/>
    </w:p>
    <w:p>
      <w:pPr>
        <w:ind w:left="0" w:firstLine="428"/>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17.6</w:t>
      </w:r>
      <w:r>
        <w:rPr>
          <w:rFonts w:hint="eastAsia" w:ascii="宋体" w:hAnsi="宋体" w:eastAsia="宋体" w:cs="宋体"/>
          <w:color w:val="auto"/>
          <w:sz w:val="21"/>
          <w:szCs w:val="21"/>
          <w:highlight w:val="none"/>
          <w:lang w:val="zh-CN" w:eastAsia="zh-CN" w:bidi="ar-SA"/>
        </w:rPr>
        <w:t xml:space="preserve">关于落实苏财购〔2025〕62号文件的要求</w:t>
      </w:r>
      <w:r/>
    </w:p>
    <w:p>
      <w:pPr>
        <w:ind w:left="0" w:firstLine="428"/>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根据苏财购〔2025〕62号文件要求，关于推动解决政府采购异常低价问题相关工作的通知，对异常低价响应进行审查：</w:t>
      </w:r>
      <w:r/>
    </w:p>
    <w:p>
      <w:pPr>
        <w:ind w:left="0" w:firstLine="428"/>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①评审过程中出现下列情形之一的，评审委员会应当启动异常低价响应审查程序：</w:t>
      </w:r>
      <w:r/>
    </w:p>
    <w:p>
      <w:pPr>
        <w:ind w:left="0" w:firstLine="428"/>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A、响应报价低于采购项目预算 50%的，即响应报价&lt;采购项目预算×50%；</w:t>
      </w:r>
      <w:r/>
    </w:p>
    <w:p>
      <w:pPr>
        <w:ind w:left="0" w:firstLine="428"/>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B、响应报价低于采购项目最高限价45% 的，即响应报价&lt;采购项目最高限价×45%；</w:t>
      </w:r>
      <w:r/>
    </w:p>
    <w:p>
      <w:pPr>
        <w:ind w:left="0" w:firstLine="428"/>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C、评审委员会认定的供应商报价过低、有可能影响产品质量或者不能诚信履约的其他情形。</w:t>
      </w:r>
      <w:r/>
    </w:p>
    <w:p>
      <w:pPr>
        <w:ind w:left="0" w:firstLine="428"/>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②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zh-CN"/>
        </w:rPr>
        <w:t xml:space="preserve">1</w:t>
      </w:r>
      <w:r>
        <w:rPr>
          <w:rFonts w:hint="eastAsia" w:ascii="宋体" w:hAnsi="宋体" w:eastAsia="宋体" w:cs="宋体"/>
          <w:b/>
          <w:bCs w:val="0"/>
          <w:color w:val="000000"/>
          <w:sz w:val="21"/>
          <w:szCs w:val="21"/>
          <w:highlight w:val="none"/>
          <w:lang w:val="en-US" w:eastAsia="zh-CN"/>
        </w:rPr>
        <w:t xml:space="preserve">8</w:t>
      </w:r>
      <w:r>
        <w:rPr>
          <w:rFonts w:hint="eastAsia" w:ascii="宋体" w:hAnsi="宋体" w:eastAsia="宋体" w:cs="宋体"/>
          <w:b/>
          <w:bCs w:val="0"/>
          <w:color w:val="000000"/>
          <w:sz w:val="21"/>
          <w:szCs w:val="21"/>
          <w:highlight w:val="none"/>
          <w:lang w:val="zh-CN"/>
        </w:rPr>
        <w:t xml:space="preserve">. 投标保证金</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本项目不收取投标保证金。投标单位应在投标文件中提交《投标保证承诺书》（格式详见招标文件附件）</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zh-CN"/>
        </w:rPr>
        <w:t xml:space="preserve">1</w:t>
      </w:r>
      <w:r>
        <w:rPr>
          <w:rFonts w:hint="eastAsia" w:ascii="宋体" w:hAnsi="宋体" w:eastAsia="宋体" w:cs="宋体"/>
          <w:b/>
          <w:bCs w:val="0"/>
          <w:color w:val="000000"/>
          <w:sz w:val="21"/>
          <w:szCs w:val="21"/>
          <w:highlight w:val="none"/>
          <w:lang w:val="en-US" w:eastAsia="zh-CN"/>
        </w:rPr>
        <w:t xml:space="preserve">9</w:t>
      </w:r>
      <w:r>
        <w:rPr>
          <w:rFonts w:hint="eastAsia" w:ascii="宋体" w:hAnsi="宋体" w:eastAsia="宋体" w:cs="宋体"/>
          <w:b/>
          <w:bCs w:val="0"/>
          <w:color w:val="000000"/>
          <w:sz w:val="21"/>
          <w:szCs w:val="21"/>
          <w:highlight w:val="none"/>
          <w:lang w:val="zh-CN"/>
        </w:rPr>
        <w:t xml:space="preserve">. 投标文件的有效期</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.1自开标日起90天内，投标书应保持有效。有效期短于这个规定期限的投标，将被拒绝。</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.2在特殊情况下，采购代理机构可与投标单位协商延长投标书的有效期。这种要求和答复都应以书面、传真、或电报的形式进行。同意延长有效期的投标单位不能修改投标文件。</w:t>
      </w:r>
      <w:r/>
    </w:p>
    <w:p>
      <w:pPr>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五、投标文件的递交</w:t>
      </w:r>
      <w:r/>
    </w:p>
    <w:p>
      <w:pPr>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20</w:t>
      </w:r>
      <w:r>
        <w:rPr>
          <w:rFonts w:hint="eastAsia" w:ascii="宋体" w:hAnsi="宋体" w:eastAsia="宋体" w:cs="宋体"/>
          <w:b/>
          <w:color w:val="000000"/>
          <w:sz w:val="21"/>
          <w:szCs w:val="21"/>
          <w:highlight w:val="none"/>
        </w:rPr>
        <w:t xml:space="preserve">.投标文件的递交</w:t>
      </w:r>
      <w:r/>
    </w:p>
    <w:p>
      <w:pPr>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20</w:t>
      </w:r>
      <w:r>
        <w:rPr>
          <w:rFonts w:hint="eastAsia" w:ascii="宋体" w:hAnsi="宋体" w:eastAsia="宋体" w:cs="宋体"/>
          <w:b w:val="0"/>
          <w:bCs/>
          <w:color w:val="000000"/>
          <w:sz w:val="21"/>
          <w:szCs w:val="21"/>
          <w:highlight w:val="none"/>
        </w:rPr>
        <w:t xml:space="preserve">.1投标人应当</w:t>
      </w:r>
      <w:r>
        <w:rPr>
          <w:rFonts w:hint="eastAsia" w:ascii="宋体" w:hAnsi="宋体" w:cs="宋体"/>
          <w:b w:val="0"/>
          <w:bCs/>
          <w:color w:val="000000"/>
          <w:sz w:val="21"/>
          <w:szCs w:val="21"/>
          <w:highlight w:val="none"/>
          <w:lang w:eastAsia="zh-CN"/>
        </w:rPr>
        <w:t xml:space="preserve">在</w:t>
      </w:r>
      <w:r>
        <w:rPr>
          <w:rFonts w:hint="eastAsia" w:ascii="宋体" w:hAnsi="宋体" w:eastAsia="宋体" w:cs="宋体"/>
          <w:b w:val="0"/>
          <w:bCs/>
          <w:color w:val="000000"/>
          <w:sz w:val="21"/>
          <w:szCs w:val="21"/>
          <w:highlight w:val="none"/>
        </w:rPr>
        <w:t xml:space="preserve">投标截止时间前制作并上传电子投标文件。</w:t>
      </w:r>
      <w:r/>
    </w:p>
    <w:p>
      <w:pPr>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20</w:t>
      </w:r>
      <w:r>
        <w:rPr>
          <w:rFonts w:hint="eastAsia" w:ascii="宋体" w:hAnsi="宋体" w:eastAsia="宋体" w:cs="宋体"/>
          <w:b w:val="0"/>
          <w:bCs/>
          <w:color w:val="000000"/>
          <w:sz w:val="21"/>
          <w:szCs w:val="21"/>
          <w:highlight w:val="none"/>
        </w:rPr>
        <w:t xml:space="preserve">.2投标人通过“苏采云”系统不见面开标大厅在线参与开标活动。（具体操作详见《苏采云系统供应商操作手册》，网址链接https://czju.suzhou.gov.cn/zfcg/html/content/20231220161910031.shtml）</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21</w:t>
      </w:r>
      <w:r>
        <w:rPr>
          <w:rFonts w:hint="eastAsia" w:ascii="宋体" w:hAnsi="宋体" w:eastAsia="宋体" w:cs="宋体"/>
          <w:b/>
          <w:bCs w:val="0"/>
          <w:color w:val="000000"/>
          <w:sz w:val="21"/>
          <w:szCs w:val="21"/>
          <w:highlight w:val="none"/>
        </w:rPr>
        <w:t xml:space="preserve">.投标截止时间</w:t>
      </w:r>
      <w:r/>
    </w:p>
    <w:p>
      <w:pPr>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21</w:t>
      </w:r>
      <w:r>
        <w:rPr>
          <w:rFonts w:hint="eastAsia" w:ascii="宋体" w:hAnsi="宋体" w:eastAsia="宋体" w:cs="宋体"/>
          <w:b w:val="0"/>
          <w:bCs/>
          <w:color w:val="000000"/>
          <w:sz w:val="21"/>
          <w:szCs w:val="21"/>
          <w:highlight w:val="none"/>
        </w:rPr>
        <w:t xml:space="preserve">.1投标人应当在招标文件要求投标文件网上提交截止时间前，将投标文件完成提交（上传）。逾期提交（上传）的投标文件，</w:t>
      </w:r>
      <w:r>
        <w:rPr>
          <w:rFonts w:hint="eastAsia" w:ascii="宋体" w:hAnsi="宋体" w:eastAsia="宋体" w:cs="宋体"/>
          <w:b w:val="0"/>
          <w:bCs/>
          <w:color w:val="000000"/>
          <w:sz w:val="21"/>
          <w:szCs w:val="21"/>
          <w:highlight w:val="none"/>
          <w:lang w:eastAsia="zh-CN"/>
        </w:rPr>
        <w:t xml:space="preserve">招标单位</w:t>
      </w:r>
      <w:r>
        <w:rPr>
          <w:rFonts w:hint="eastAsia" w:ascii="宋体" w:hAnsi="宋体" w:eastAsia="宋体" w:cs="宋体"/>
          <w:b w:val="0"/>
          <w:bCs/>
          <w:color w:val="000000"/>
          <w:sz w:val="21"/>
          <w:szCs w:val="21"/>
          <w:highlight w:val="none"/>
        </w:rPr>
        <w:t xml:space="preserve">和采购代理机构拒绝接收。</w:t>
      </w:r>
      <w:r/>
    </w:p>
    <w:p>
      <w:pPr>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21</w:t>
      </w:r>
      <w:r>
        <w:rPr>
          <w:rFonts w:hint="eastAsia" w:ascii="宋体" w:hAnsi="宋体" w:eastAsia="宋体" w:cs="宋体"/>
          <w:b w:val="0"/>
          <w:bCs/>
          <w:color w:val="000000"/>
          <w:sz w:val="21"/>
          <w:szCs w:val="21"/>
          <w:highlight w:val="none"/>
        </w:rPr>
        <w:t xml:space="preserve">.2</w:t>
      </w:r>
      <w:r>
        <w:rPr>
          <w:rFonts w:hint="eastAsia" w:ascii="宋体" w:hAnsi="宋体" w:eastAsia="宋体" w:cs="宋体"/>
          <w:b w:val="0"/>
          <w:bCs/>
          <w:color w:val="000000"/>
          <w:sz w:val="21"/>
          <w:szCs w:val="21"/>
          <w:highlight w:val="none"/>
          <w:lang w:eastAsia="zh-CN"/>
        </w:rPr>
        <w:t xml:space="preserve">招标单位</w:t>
      </w:r>
      <w:r>
        <w:rPr>
          <w:rFonts w:hint="eastAsia" w:ascii="宋体" w:hAnsi="宋体" w:eastAsia="宋体" w:cs="宋体"/>
          <w:b w:val="0"/>
          <w:bCs/>
          <w:color w:val="000000"/>
          <w:sz w:val="21"/>
          <w:szCs w:val="21"/>
          <w:highlight w:val="none"/>
        </w:rPr>
        <w:t xml:space="preserve">和采购代理机构推迟投标截止时间时，将按本须知规定的更正公告的方式对外发布。在这种情况下，</w:t>
      </w:r>
      <w:r>
        <w:rPr>
          <w:rFonts w:hint="eastAsia" w:ascii="宋体" w:hAnsi="宋体" w:eastAsia="宋体" w:cs="宋体"/>
          <w:b w:val="0"/>
          <w:bCs/>
          <w:color w:val="000000"/>
          <w:sz w:val="21"/>
          <w:szCs w:val="21"/>
          <w:highlight w:val="none"/>
          <w:lang w:eastAsia="zh-CN"/>
        </w:rPr>
        <w:t xml:space="preserve">招标单位</w:t>
      </w:r>
      <w:r>
        <w:rPr>
          <w:rFonts w:hint="eastAsia" w:ascii="宋体" w:hAnsi="宋体" w:eastAsia="宋体" w:cs="宋体"/>
          <w:b w:val="0"/>
          <w:bCs/>
          <w:color w:val="000000"/>
          <w:sz w:val="21"/>
          <w:szCs w:val="21"/>
          <w:highlight w:val="none"/>
        </w:rPr>
        <w:t xml:space="preserve">、采购代理机构和投标人的权利和义务将受到新的截止期的约束。</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 w:val="0"/>
          <w:bCs/>
          <w:color w:val="000000"/>
          <w:sz w:val="21"/>
          <w:szCs w:val="21"/>
          <w:highlight w:val="none"/>
          <w:lang w:val="en-US" w:eastAsia="zh-CN"/>
        </w:rPr>
        <w:t xml:space="preserve">21</w:t>
      </w:r>
      <w:r>
        <w:rPr>
          <w:rFonts w:hint="eastAsia" w:ascii="宋体" w:hAnsi="宋体" w:eastAsia="宋体" w:cs="宋体"/>
          <w:b w:val="0"/>
          <w:bCs/>
          <w:color w:val="000000"/>
          <w:sz w:val="21"/>
          <w:szCs w:val="21"/>
          <w:highlight w:val="none"/>
        </w:rPr>
        <w:t xml:space="preserve">.3在投标截止时间止成功解密的投标文件少于三份，采购代理机构有权宣布本次招标失败。</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22</w:t>
      </w:r>
      <w:r>
        <w:rPr>
          <w:rFonts w:hint="eastAsia" w:ascii="宋体" w:hAnsi="宋体" w:eastAsia="宋体" w:cs="宋体"/>
          <w:b/>
          <w:bCs w:val="0"/>
          <w:color w:val="000000"/>
          <w:sz w:val="21"/>
          <w:szCs w:val="21"/>
          <w:highlight w:val="none"/>
        </w:rPr>
        <w:t xml:space="preserve">.投标文件的补充、修改和撤回</w:t>
      </w:r>
      <w:r/>
    </w:p>
    <w:p>
      <w:pPr>
        <w:ind w:firstLine="420"/>
        <w:keepLines w:val="0"/>
        <w:keepNext w:val="0"/>
        <w:pageBreakBefore w:val="0"/>
        <w:spacing w:line="360" w:lineRule="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22</w:t>
      </w:r>
      <w:r>
        <w:rPr>
          <w:rFonts w:hint="eastAsia" w:ascii="宋体" w:hAnsi="宋体" w:eastAsia="宋体" w:cs="宋体"/>
          <w:b w:val="0"/>
          <w:bCs/>
          <w:color w:val="000000"/>
          <w:sz w:val="21"/>
          <w:szCs w:val="21"/>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 w:val="0"/>
          <w:bCs/>
          <w:color w:val="000000"/>
          <w:sz w:val="21"/>
          <w:szCs w:val="21"/>
          <w:highlight w:val="none"/>
          <w:lang w:val="en-US" w:eastAsia="zh-CN"/>
        </w:rPr>
        <w:t xml:space="preserve">22</w:t>
      </w:r>
      <w:r>
        <w:rPr>
          <w:rFonts w:hint="eastAsia" w:ascii="宋体" w:hAnsi="宋体" w:eastAsia="宋体" w:cs="宋体"/>
          <w:b w:val="0"/>
          <w:bCs/>
          <w:color w:val="000000"/>
          <w:sz w:val="21"/>
          <w:szCs w:val="21"/>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六、开标和评标</w:t>
      </w:r>
      <w:r/>
    </w:p>
    <w:p>
      <w:pPr>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val="en-US" w:eastAsia="zh-CN"/>
        </w:rPr>
        <w:t xml:space="preserve">3</w:t>
      </w:r>
      <w:r>
        <w:rPr>
          <w:rFonts w:hint="eastAsia" w:ascii="宋体" w:hAnsi="宋体" w:eastAsia="宋体" w:cs="宋体"/>
          <w:b/>
          <w:bCs/>
          <w:color w:val="000000"/>
          <w:sz w:val="21"/>
          <w:szCs w:val="21"/>
          <w:highlight w:val="none"/>
        </w:rPr>
        <w:t xml:space="preserve">. 开标</w:t>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.1开标由采购代理机构</w:t>
      </w:r>
      <w:r>
        <w:rPr>
          <w:rFonts w:hint="eastAsia" w:ascii="宋体" w:hAnsi="宋体" w:eastAsia="宋体" w:cs="宋体"/>
          <w:color w:val="000000"/>
          <w:sz w:val="21"/>
          <w:szCs w:val="21"/>
          <w:highlight w:val="none"/>
          <w:lang w:val="en-US"/>
        </w:rPr>
        <w:t xml:space="preserve">在线</w:t>
      </w:r>
      <w:r>
        <w:rPr>
          <w:rFonts w:hint="eastAsia" w:ascii="宋体" w:hAnsi="宋体" w:eastAsia="宋体" w:cs="宋体"/>
          <w:color w:val="000000"/>
          <w:sz w:val="21"/>
          <w:szCs w:val="21"/>
          <w:highlight w:val="none"/>
        </w:rPr>
        <w:t xml:space="preserve">主持，邀请投标人</w:t>
      </w:r>
      <w:r>
        <w:rPr>
          <w:rFonts w:hint="eastAsia" w:ascii="宋体" w:hAnsi="宋体" w:eastAsia="宋体" w:cs="宋体"/>
          <w:color w:val="000000"/>
          <w:sz w:val="21"/>
          <w:szCs w:val="21"/>
          <w:highlight w:val="none"/>
          <w:lang w:val="en-US"/>
        </w:rPr>
        <w:t xml:space="preserve">在线</w:t>
      </w:r>
      <w:r>
        <w:rPr>
          <w:rFonts w:hint="eastAsia" w:ascii="宋体" w:hAnsi="宋体" w:eastAsia="宋体" w:cs="宋体"/>
          <w:color w:val="000000"/>
          <w:sz w:val="21"/>
          <w:szCs w:val="21"/>
          <w:highlight w:val="none"/>
        </w:rPr>
        <w:t xml:space="preserve">参加。投标人应当按照《苏采云系统供应商操作手册》规定，</w:t>
      </w:r>
      <w:r>
        <w:rPr>
          <w:rFonts w:hint="eastAsia" w:ascii="宋体" w:hAnsi="宋体" w:eastAsia="宋体" w:cs="宋体"/>
          <w:b/>
          <w:bCs/>
          <w:color w:val="000000"/>
          <w:sz w:val="21"/>
          <w:szCs w:val="21"/>
          <w:highlight w:val="none"/>
        </w:rPr>
        <w:t xml:space="preserve">参加开标活动和在“苏采云”系统规定的时间内对投标文件进行解密。</w:t>
      </w:r>
      <w:r>
        <w:rPr>
          <w:rFonts w:hint="eastAsia" w:ascii="宋体" w:hAnsi="宋体" w:eastAsia="宋体" w:cs="宋体"/>
          <w:color w:val="000000"/>
          <w:sz w:val="21"/>
          <w:szCs w:val="21"/>
          <w:highlight w:val="none"/>
        </w:rPr>
        <w:t xml:space="preserve">评标委员会成员不得参加开标活动。</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23.2开标时，由采购代理机构通过“苏采云”系统在线宣布投标人名称、投标价格和招标文件规定的需要宣布的其他内容。投标人在不见面开标系统中确认投标价格，如投标人未在线参加开标或未在规定时间内确认</w:t>
      </w:r>
      <w:r>
        <w:rPr>
          <w:rFonts w:hint="eastAsia" w:ascii="宋体" w:hAnsi="宋体" w:eastAsia="宋体" w:cs="宋体"/>
          <w:color w:val="000000"/>
          <w:sz w:val="21"/>
          <w:szCs w:val="21"/>
          <w:highlight w:val="none"/>
          <w:lang w:val="en-US"/>
        </w:rPr>
        <w:t xml:space="preserve">价格</w:t>
      </w:r>
      <w:r>
        <w:rPr>
          <w:rFonts w:hint="eastAsia" w:ascii="宋体" w:hAnsi="宋体" w:eastAsia="宋体" w:cs="宋体"/>
          <w:color w:val="000000"/>
          <w:sz w:val="21"/>
          <w:szCs w:val="21"/>
          <w:highlight w:val="none"/>
        </w:rPr>
        <w:t xml:space="preserve">的，视同认可开标结果。</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.3资格审查</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rPr>
        <w:t xml:space="preserve">.3.1公开招标采购项目开标结束后，</w:t>
      </w:r>
      <w:r>
        <w:rPr>
          <w:rFonts w:hint="eastAsia" w:ascii="宋体" w:hAnsi="宋体" w:eastAsia="宋体" w:cs="宋体"/>
          <w:color w:val="000000"/>
          <w:sz w:val="21"/>
          <w:szCs w:val="21"/>
          <w:highlight w:val="none"/>
          <w:lang w:eastAsia="zh-CN"/>
        </w:rPr>
        <w:t xml:space="preserve">招标单位</w:t>
      </w:r>
      <w:r>
        <w:rPr>
          <w:rFonts w:hint="eastAsia" w:ascii="宋体" w:hAnsi="宋体" w:eastAsia="宋体" w:cs="宋体"/>
          <w:color w:val="000000"/>
          <w:sz w:val="21"/>
          <w:szCs w:val="21"/>
          <w:highlight w:val="none"/>
        </w:rPr>
        <w:t xml:space="preserve">应当依法对投标人的资格进行审查，未通过资格审查的视为无效投标。</w:t>
      </w:r>
      <w:r/>
    </w:p>
    <w:p>
      <w:pPr>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 xml:space="preserve">24</w:t>
      </w: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zh-CN"/>
        </w:rPr>
        <w:t xml:space="preserve">评标委员会或评标小组</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.1评标委员会或评标小组（以下简称评标委员会）成员由</w:t>
      </w:r>
      <w:r>
        <w:rPr>
          <w:rFonts w:hint="eastAsia" w:ascii="宋体" w:hAnsi="宋体" w:eastAsia="宋体" w:cs="宋体"/>
          <w:sz w:val="21"/>
          <w:szCs w:val="21"/>
          <w:highlight w:val="none"/>
          <w:lang w:eastAsia="zh-CN"/>
        </w:rPr>
        <w:t xml:space="preserve">招标单位</w:t>
      </w:r>
      <w:r>
        <w:rPr>
          <w:rFonts w:hint="eastAsia" w:ascii="宋体" w:hAnsi="宋体" w:eastAsia="宋体" w:cs="宋体"/>
          <w:sz w:val="21"/>
          <w:szCs w:val="21"/>
          <w:highlight w:val="none"/>
        </w:rPr>
        <w:t xml:space="preserve">代表和评审专家组成</w:t>
      </w:r>
      <w:r>
        <w:rPr>
          <w:rFonts w:hint="eastAsia" w:ascii="宋体" w:hAnsi="宋体" w:eastAsia="宋体" w:cs="宋体"/>
          <w:color w:val="000000"/>
          <w:sz w:val="21"/>
          <w:szCs w:val="21"/>
          <w:highlight w:val="none"/>
          <w:lang w:val="zh-CN"/>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.2评标委员会或评标小组负责具体的评标事务，并独立履行以下职责；</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.2.1审查、评价投标文件是否符合招标文件的商务、技术等实质性要求；</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.2.2要求投标单位对投标文件有关事项作出澄清或者说明；</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.2.3对投标文件进行比较和评价；</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.2.4确定中标候选人名单，以及根据招标单位委托直接确定中标单位；</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.2.5向招标单位、采购代理机构或者有关部门报告评标中发现的违法行为。</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.3评标委员会成员应当履行下列义务：</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.3.1遵纪守法，客观、公正、廉洁地履行职责；</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.3.2按照招标文件规定的评标办法和评标标准进行评标，对评审意见承担个人责任；</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.3.3对评标过程和结果，以及投标单位的商业秘密保密；</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.3.4参与评标报告的起草；</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配合财政部门的投诉处理工作。</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25</w:t>
      </w:r>
      <w:r>
        <w:rPr>
          <w:rFonts w:hint="eastAsia" w:ascii="宋体" w:hAnsi="宋体" w:eastAsia="宋体" w:cs="宋体"/>
          <w:b/>
          <w:bCs w:val="0"/>
          <w:color w:val="000000"/>
          <w:sz w:val="21"/>
          <w:szCs w:val="21"/>
          <w:highlight w:val="none"/>
          <w:lang w:val="zh-CN"/>
        </w:rPr>
        <w:t xml:space="preserve">.评标内容的保密</w:t>
      </w:r>
      <w:r/>
    </w:p>
    <w:p>
      <w:pPr>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zh-CN"/>
        </w:rPr>
        <w:t xml:space="preserve">.1公开开标后，直到宣布授予中标单位合同为止，凡属于审查、澄清、评价和比较投标的所有资料，有关授予合同的信息都不应向投标单位或与评标无关的其他人泄露。</w:t>
      </w:r>
      <w:r/>
    </w:p>
    <w:p>
      <w:pPr>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zh-CN"/>
        </w:rPr>
        <w:t xml:space="preserve">.2在投标文件的审查、澄清、评价和比较以及授予合同的过程中，投标单位对采购代理机构和评标委员会成员施加影响的任何行为，都将取消其中标资格。</w:t>
      </w:r>
      <w:r/>
    </w:p>
    <w:p>
      <w:pPr>
        <w:ind w:firstLine="420"/>
        <w:keepLines w:val="0"/>
        <w:keepNext w:val="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zh-CN"/>
        </w:rPr>
        <w:t xml:space="preserve">.3在评标期间，采购代理机构将通过指定联络人与投标单位进行联系。</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26</w:t>
      </w:r>
      <w:r>
        <w:rPr>
          <w:rFonts w:hint="eastAsia" w:ascii="宋体" w:hAnsi="宋体" w:eastAsia="宋体" w:cs="宋体"/>
          <w:b/>
          <w:bCs w:val="0"/>
          <w:color w:val="000000"/>
          <w:sz w:val="21"/>
          <w:szCs w:val="21"/>
          <w:highlight w:val="none"/>
          <w:lang w:val="zh-CN"/>
        </w:rPr>
        <w:t xml:space="preserve">.对投标文件初审</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.1开标后，评标委员会在初审过程中有权拒绝有下列情况之一的投标文件：</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.1.1投标单位的投标文件未按照本须知规定制作的；</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.1.2与招标文件有重大偏离；</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.1.3投标单位拒绝修正错误；</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投标单位的投标文件出现了评标委员会认为不应当雷同的情况；</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其他被评标委员会认定无效的情况。</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2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而且限制了合同中买方的权利或投标单位的义务。这些偏离或保留将会对其他实质上响应要求的投标单位的竞争地位产生不公正的影响。</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.3除特别说明外招标文件提供的设备、材料、参考的商标或样本目录号码等仅作为说明并没有限制性，投标单位在投标中可以选用替代标准，但这些替代标准要优于或相当于技术规格中要求的标准，以满足</w:t>
      </w:r>
      <w:r>
        <w:rPr>
          <w:rFonts w:hint="eastAsia" w:ascii="宋体" w:hAnsi="宋体" w:eastAsia="宋体" w:cs="宋体"/>
          <w:color w:val="000000"/>
          <w:sz w:val="21"/>
          <w:szCs w:val="21"/>
          <w:highlight w:val="none"/>
          <w:lang w:eastAsia="zh-CN"/>
        </w:rPr>
        <w:t xml:space="preserve">招标单位</w:t>
      </w:r>
      <w:r>
        <w:rPr>
          <w:rFonts w:hint="eastAsia" w:ascii="宋体" w:hAnsi="宋体" w:eastAsia="宋体" w:cs="宋体"/>
          <w:color w:val="000000"/>
          <w:sz w:val="21"/>
          <w:szCs w:val="21"/>
          <w:highlight w:val="none"/>
        </w:rPr>
        <w:t xml:space="preserve">的需要。</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26.4评标委员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.5评标委员会将对确定为实质性响应的投标进行审核，看其是否有计算上或累加上的算术错误。投标文件报价出现前后不一致的，除招标文件另有规定外，按照下列规定修正：</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大写金额和小写金额不一致的，以大写金额为准；</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单价金额小数点或者百分比有明显错位的，修改单价；</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总价金额与按单价汇总金额不一致的，以单价金额计算结果为准。</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同时出现两种以上不一致的，按照前款规定的顺序修正。修正后的报价按照本须知25.1第二款的规定经投标单位确认后产生约束力，投标单位不确认的，其投标无效。</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投标单位不同意以上修正，则其投标将被拒绝。</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rPr>
        <w:t xml:space="preserve">.6评标委员会对投标文件的判定，只依据投标内容本身，不依靠开标后的任何外来证明。</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zh-CN"/>
        </w:rPr>
        <w:t xml:space="preserve">2</w:t>
      </w:r>
      <w:r>
        <w:rPr>
          <w:rFonts w:hint="eastAsia" w:ascii="宋体" w:hAnsi="宋体" w:eastAsia="宋体" w:cs="宋体"/>
          <w:b/>
          <w:bCs w:val="0"/>
          <w:color w:val="000000"/>
          <w:sz w:val="21"/>
          <w:szCs w:val="21"/>
          <w:highlight w:val="none"/>
          <w:lang w:val="en-US" w:eastAsia="zh-CN"/>
        </w:rPr>
        <w:t xml:space="preserve">7</w:t>
      </w:r>
      <w:r>
        <w:rPr>
          <w:rFonts w:hint="eastAsia" w:ascii="宋体" w:hAnsi="宋体" w:eastAsia="宋体" w:cs="宋体"/>
          <w:b/>
          <w:bCs w:val="0"/>
          <w:color w:val="000000"/>
          <w:sz w:val="21"/>
          <w:szCs w:val="21"/>
          <w:highlight w:val="none"/>
          <w:lang w:val="zh-CN"/>
        </w:rPr>
        <w:t xml:space="preserve">. 投标的澄清</w:t>
      </w:r>
      <w:r/>
    </w:p>
    <w:p>
      <w:pPr>
        <w:ind w:left="0"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27</w:t>
      </w:r>
      <w:r>
        <w:rPr>
          <w:rFonts w:hint="eastAsia" w:ascii="宋体" w:hAnsi="宋体" w:eastAsia="宋体" w:cs="宋体"/>
          <w:color w:val="000000"/>
          <w:sz w:val="21"/>
          <w:szCs w:val="21"/>
          <w:highlight w:val="none"/>
          <w:lang w:val="zh-CN" w:eastAsia="zh-CN" w:bidi="ar-SA"/>
        </w:rPr>
        <w:t xml:space="preserve">.1对于投标文件中含义不明确、同类问题表述不一致或者有明显文字和计算错误的内容，评标委员会应当以书面形式要求投标人作出必要的澄清、说明或者补正。</w:t>
      </w:r>
      <w:r/>
    </w:p>
    <w:p>
      <w:pPr>
        <w:ind w:left="0" w:firstLine="422"/>
        <w:jc w:val="both"/>
        <w:keepLines w:val="0"/>
        <w:keepNext w:val="0"/>
        <w:pageBreakBefore w:val="0"/>
        <w:spacing w:line="360" w:lineRule="auto"/>
        <w:widowControl w:val="off"/>
        <w:rPr>
          <w:rFonts w:hint="eastAsia" w:ascii="宋体" w:hAnsi="宋体" w:eastAsia="宋体" w:cs="宋体"/>
          <w:b/>
          <w:bCs w:val="0"/>
          <w:color w:val="000000"/>
          <w:sz w:val="21"/>
          <w:szCs w:val="21"/>
          <w:highlight w:val="none"/>
          <w:lang w:val="zh-CN" w:eastAsia="zh-CN" w:bidi="ar-SA"/>
        </w:rPr>
      </w:pPr>
      <w:r>
        <w:rPr>
          <w:rFonts w:hint="eastAsia" w:ascii="宋体" w:hAnsi="宋体" w:eastAsia="宋体" w:cs="宋体"/>
          <w:b/>
          <w:color w:val="000000"/>
          <w:sz w:val="21"/>
          <w:szCs w:val="21"/>
          <w:highlight w:val="none"/>
          <w:lang w:val="zh-CN" w:eastAsia="zh-CN" w:bidi="ar-SA"/>
        </w:rPr>
        <w:t xml:space="preserve">本项目投标人的澄清、说明或者补正采用线上澄清</w:t>
      </w:r>
      <w:r>
        <w:rPr>
          <w:rFonts w:hint="eastAsia" w:ascii="宋体" w:hAnsi="宋体" w:cs="宋体"/>
          <w:b/>
          <w:color w:val="000000"/>
          <w:sz w:val="21"/>
          <w:szCs w:val="21"/>
          <w:highlight w:val="none"/>
          <w:lang w:val="zh-CN" w:eastAsia="zh-CN" w:bidi="ar-SA"/>
        </w:rPr>
        <w:t xml:space="preserve">：</w:t>
      </w:r>
      <w:r>
        <w:rPr>
          <w:rFonts w:hint="eastAsia" w:ascii="宋体" w:hAnsi="宋体" w:eastAsia="宋体" w:cs="宋体"/>
          <w:b/>
          <w:color w:val="000000"/>
          <w:sz w:val="21"/>
          <w:szCs w:val="21"/>
          <w:highlight w:val="none"/>
          <w:lang w:val="zh-CN" w:eastAsia="zh-CN" w:bidi="ar-SA"/>
        </w:rPr>
        <w:t xml:space="preserve">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color w:val="000000"/>
          <w:sz w:val="21"/>
          <w:szCs w:val="21"/>
          <w:highlight w:val="none"/>
          <w:lang w:val="zh-CN" w:eastAsia="zh-CN" w:bidi="ar-SA"/>
        </w:rPr>
        <w:t xml:space="preserve">(</w:t>
      </w:r>
      <w:r>
        <w:rPr>
          <w:rFonts w:hint="eastAsia" w:ascii="宋体" w:hAnsi="宋体" w:eastAsia="宋体" w:cs="宋体"/>
          <w:b/>
          <w:color w:val="000000"/>
          <w:sz w:val="21"/>
          <w:szCs w:val="21"/>
          <w:highlight w:val="none"/>
          <w:lang w:val="zh-CN" w:eastAsia="zh-CN" w:bidi="ar-SA"/>
        </w:rPr>
        <w:t xml:space="preserve">此处规定时间的计算以系统中的倒计时间为</w:t>
      </w:r>
      <w:r>
        <w:rPr>
          <w:rFonts w:hint="eastAsia" w:ascii="宋体" w:hAnsi="宋体" w:eastAsia="宋体" w:cs="宋体"/>
          <w:b/>
          <w:bCs w:val="0"/>
          <w:color w:val="000000"/>
          <w:sz w:val="21"/>
          <w:szCs w:val="21"/>
          <w:highlight w:val="none"/>
          <w:lang w:val="zh-CN" w:eastAsia="zh-CN" w:bidi="ar-SA"/>
        </w:rPr>
        <w:t xml:space="preserve">准，供应商应随时保持系统在线，如因供应商自身原因未在规定时间内提交澄清确认资料的，导致的不利后果由供应商自行承担。</w:t>
      </w:r>
      <w:r/>
    </w:p>
    <w:p>
      <w:pPr>
        <w:pStyle w:val="994"/>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lang w:val="en-US" w:eastAsia="zh-CN"/>
        </w:rPr>
        <w:t xml:space="preserve">8</w:t>
      </w:r>
      <w:r>
        <w:rPr>
          <w:rFonts w:hint="eastAsia" w:ascii="宋体" w:hAnsi="宋体" w:eastAsia="宋体" w:cs="宋体"/>
          <w:b/>
          <w:bCs/>
          <w:color w:val="000000"/>
          <w:sz w:val="21"/>
          <w:szCs w:val="21"/>
          <w:highlight w:val="none"/>
        </w:rPr>
        <w:t xml:space="preserve">.废标</w:t>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 在招标过程中，出现下列情况之一的，应予废标：</w:t>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.1.1符合资格条件的供应商或者对招标文件作实质响应的供应商不足三家的；</w:t>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.1.2出现影响采购公正的违法、违规行为的；</w:t>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.1.3投标单位的报价均超过采购预算；</w:t>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.1.4因重大变故，采购任务取消的；</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.2 废标后，采购代理机构将</w:t>
      </w:r>
      <w:r>
        <w:rPr>
          <w:rFonts w:hint="eastAsia" w:ascii="宋体" w:hAnsi="宋体" w:eastAsia="宋体" w:cs="宋体"/>
          <w:color w:val="000000"/>
          <w:sz w:val="21"/>
          <w:szCs w:val="21"/>
          <w:highlight w:val="none"/>
          <w:lang w:val="zh-CN"/>
        </w:rPr>
        <w:t xml:space="preserve">把废标的理由通知所有投标单位。</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lang w:val="en-US" w:eastAsia="zh-CN"/>
        </w:rPr>
        <w:t xml:space="preserve">29</w:t>
      </w:r>
      <w:r>
        <w:rPr>
          <w:rFonts w:hint="eastAsia" w:ascii="宋体" w:hAnsi="宋体" w:eastAsia="宋体" w:cs="宋体"/>
          <w:b/>
          <w:bCs w:val="0"/>
          <w:color w:val="000000"/>
          <w:sz w:val="21"/>
          <w:szCs w:val="21"/>
          <w:highlight w:val="none"/>
          <w:lang w:val="zh-CN"/>
        </w:rPr>
        <w:t xml:space="preserve">. 投标文件的评价和比较</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.1评标委员会将仅对按照本须知确定为实质上响应招标文件要求的投标文件进行评价和比较。如评委会根据审查确定投标人无能力履行投标文件承诺的内容，其投标将被拒绝。</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29</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2各考评项目的评分均依据投标人在投标文件中提供相关证明，未能提供相关证明的，不记分。</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29.3投标人服务承诺必须具体、详尽、可行，否则不记分。</w:t>
      </w:r>
      <w:r>
        <w:rPr>
          <w:rFonts w:hint="eastAsia" w:ascii="宋体" w:hAnsi="宋体" w:eastAsia="宋体" w:cs="宋体"/>
          <w:sz w:val="21"/>
          <w:szCs w:val="21"/>
          <w:highlight w:val="none"/>
          <w:lang w:val="en-US" w:eastAsia="zh-CN"/>
        </w:rPr>
        <w:tab/>
      </w:r>
      <w:r/>
    </w:p>
    <w:p>
      <w:pPr>
        <w:ind w:firstLine="420"/>
        <w:keepLines w:val="0"/>
        <w:keepNext w:val="0"/>
        <w:pageBreakBefore w:val="0"/>
        <w:spacing w:line="360" w:lineRule="auto"/>
        <w:widowControl w:val="off"/>
        <w:rPr>
          <w:rFonts w:hint="eastAsia" w:ascii="宋体" w:hAnsi="宋体" w:eastAsia="宋体" w:cs="宋体"/>
          <w:b w:val="0"/>
          <w:bCs w:val="0"/>
          <w:sz w:val="21"/>
          <w:szCs w:val="21"/>
          <w:highlight w:val="none"/>
        </w:rPr>
      </w:pPr>
      <w:r>
        <w:rPr>
          <w:rFonts w:hint="eastAsia" w:ascii="宋体" w:hAnsi="宋体" w:eastAsia="宋体" w:cs="宋体"/>
          <w:sz w:val="21"/>
          <w:szCs w:val="21"/>
          <w:highlight w:val="none"/>
          <w:lang w:val="en-US" w:eastAsia="zh-CN"/>
        </w:rPr>
        <w:t xml:space="preserve">29.4本次招标的中</w:t>
      </w:r>
      <w:r>
        <w:rPr>
          <w:rFonts w:hint="eastAsia" w:ascii="宋体" w:hAnsi="宋体" w:eastAsia="宋体" w:cs="宋体"/>
          <w:b w:val="0"/>
          <w:bCs w:val="0"/>
          <w:sz w:val="21"/>
          <w:szCs w:val="21"/>
          <w:highlight w:val="none"/>
        </w:rPr>
        <w:t xml:space="preserve">标人数量为：</w:t>
      </w: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rPr>
        <w:t xml:space="preserve">家单位。</w:t>
      </w:r>
      <w:r/>
    </w:p>
    <w:p>
      <w:pPr>
        <w:keepLines w:val="0"/>
        <w:keepNext w:val="0"/>
        <w:pageBreakBefore w:val="0"/>
        <w:spacing w:line="360" w:lineRule="auto"/>
        <w:widowControl w:val="off"/>
        <w:rPr>
          <w:rFonts w:hint="eastAsia" w:ascii="宋体" w:hAnsi="宋体" w:eastAsia="宋体" w:cs="宋体"/>
          <w:b/>
          <w:bCs/>
          <w:color w:val="000000"/>
          <w:sz w:val="21"/>
          <w:szCs w:val="21"/>
          <w:highlight w:val="none"/>
          <w:lang w:val="zh-CN"/>
        </w:rPr>
        <w:outlineLvl w:val="9"/>
      </w:pPr>
      <w:r>
        <w:rPr>
          <w:rFonts w:hint="eastAsia" w:ascii="宋体" w:hAnsi="宋体" w:eastAsia="宋体" w:cs="宋体"/>
          <w:b/>
          <w:bCs/>
          <w:color w:val="000000"/>
          <w:sz w:val="21"/>
          <w:szCs w:val="21"/>
          <w:highlight w:val="none"/>
          <w:lang w:val="zh-CN"/>
        </w:rPr>
        <w:t xml:space="preserve">七、授予合同</w:t>
      </w:r>
      <w:r/>
    </w:p>
    <w:p>
      <w:pPr>
        <w:keepLines w:val="0"/>
        <w:keepNext w:val="0"/>
        <w:pageBreakBefore w:val="0"/>
        <w:spacing w:line="360" w:lineRule="auto"/>
        <w:widowControl w:val="off"/>
        <w:rPr>
          <w:rFonts w:hint="eastAsia" w:ascii="宋体" w:hAnsi="宋体" w:eastAsia="宋体" w:cs="宋体"/>
          <w:b/>
          <w:bCs/>
          <w:sz w:val="21"/>
          <w:szCs w:val="21"/>
          <w:highlight w:val="none"/>
          <w:lang w:val="zh-CN" w:eastAsia="zh-CN"/>
        </w:rPr>
      </w:pPr>
      <w:r>
        <w:rPr>
          <w:rFonts w:hint="eastAsia" w:ascii="宋体" w:hAnsi="宋体" w:eastAsia="宋体" w:cs="宋体"/>
          <w:b/>
          <w:bCs/>
          <w:sz w:val="21"/>
          <w:szCs w:val="21"/>
          <w:highlight w:val="none"/>
          <w:lang w:val="en-US" w:eastAsia="zh-CN"/>
        </w:rPr>
        <w:t xml:space="preserve">30</w:t>
      </w:r>
      <w:r>
        <w:rPr>
          <w:rFonts w:hint="eastAsia" w:ascii="宋体" w:hAnsi="宋体" w:eastAsia="宋体" w:cs="宋体"/>
          <w:b/>
          <w:bCs/>
          <w:sz w:val="21"/>
          <w:szCs w:val="21"/>
          <w:highlight w:val="none"/>
          <w:lang w:val="zh-CN" w:eastAsia="zh-CN"/>
        </w:rPr>
        <w:t xml:space="preserve">. 中标单位的确认</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lang w:val="zh-CN" w:eastAsia="zh-CN"/>
        </w:rPr>
        <w:t xml:space="preserve">.1评标委员会根据投标单位资格审查情况，对投标文件进行评价和比较，按照评标办法和标准进行评标，</w:t>
      </w:r>
      <w:r>
        <w:rPr>
          <w:rFonts w:hint="eastAsia" w:ascii="宋体" w:hAnsi="宋体" w:eastAsia="宋体" w:cs="宋体"/>
          <w:sz w:val="21"/>
          <w:szCs w:val="21"/>
          <w:highlight w:val="none"/>
          <w:lang w:val="en-US" w:eastAsia="zh-CN"/>
        </w:rPr>
        <w:t xml:space="preserve">并按采购单位的委托向采购单位推荐中标候选单位。</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2经评标委员会评审并确定中标单位后，采购代理机构将在规定的时间内将中标结果在相关媒体上予以公告。各投标单位如对公告结果有异议，应在中标公告期满后七个工作日内，以书面形式向采购代理机构提出质疑，同时该质疑应有投标单位法定代表人或参加投标的代理人签署。采购代理机构将在收到经投标单位法定代表人或参加投标的代理人签署的书面质疑后七个工作日内，对质疑内容作出答复。如投标单位未在中标公告期满后七个工作日内向采购代理机构提出质疑或质疑未经投标单位法定代表人或参加投标的代理人签署，采购代理机构有权对该质疑不予答复。</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3 </w:t>
      </w:r>
      <w:r>
        <w:rPr>
          <w:rFonts w:hint="eastAsia" w:ascii="宋体" w:hAnsi="宋体" w:eastAsia="宋体" w:cs="宋体"/>
          <w:sz w:val="21"/>
          <w:szCs w:val="21"/>
          <w:highlight w:val="none"/>
          <w:lang w:val="zh-CN" w:eastAsia="zh-CN"/>
        </w:rPr>
        <w:t xml:space="preserve">招标采购单位在合同履行过程中时可以增加（或减少）中标货物和服务的数量，但增加的金额不得超过中标货物和服务金额的10%。</w:t>
      </w:r>
      <w:r/>
    </w:p>
    <w:p>
      <w:pPr>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31</w:t>
      </w:r>
      <w:r>
        <w:rPr>
          <w:rFonts w:hint="eastAsia" w:ascii="宋体" w:hAnsi="宋体" w:eastAsia="宋体" w:cs="宋体"/>
          <w:b/>
          <w:bCs/>
          <w:sz w:val="21"/>
          <w:szCs w:val="21"/>
          <w:highlight w:val="none"/>
          <w:lang w:val="zh-CN" w:eastAsia="zh-CN"/>
        </w:rPr>
        <w:t xml:space="preserve">. 合同授予标准</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31</w:t>
      </w:r>
      <w:r>
        <w:rPr>
          <w:rFonts w:hint="eastAsia" w:ascii="宋体" w:hAnsi="宋体" w:eastAsia="宋体" w:cs="宋体"/>
          <w:sz w:val="21"/>
          <w:szCs w:val="21"/>
          <w:highlight w:val="none"/>
          <w:lang w:val="zh-CN" w:eastAsia="zh-CN"/>
        </w:rPr>
        <w:t xml:space="preserve">.1 采购代理机构将把合同授予其投标文件在实质上响应招标文件要求和按本须知规定评选出的中标单位。确定为中标单位的必须具有实施本合同的能力和资源。</w:t>
      </w:r>
      <w:r/>
    </w:p>
    <w:p>
      <w:pPr>
        <w:keepLines w:val="0"/>
        <w:keepNext w:val="0"/>
        <w:pageBreakBefore w:val="0"/>
        <w:spacing w:line="360" w:lineRule="auto"/>
        <w:widowControl w:val="off"/>
        <w:rPr>
          <w:rFonts w:hint="eastAsia" w:ascii="宋体" w:hAnsi="宋体" w:eastAsia="宋体" w:cs="宋体"/>
          <w:b/>
          <w:bCs/>
          <w:sz w:val="21"/>
          <w:szCs w:val="21"/>
          <w:highlight w:val="none"/>
          <w:lang w:val="zh-CN" w:eastAsia="zh-CN"/>
        </w:rPr>
      </w:pPr>
      <w:r>
        <w:rPr>
          <w:rFonts w:hint="eastAsia" w:ascii="宋体" w:hAnsi="宋体" w:eastAsia="宋体" w:cs="宋体"/>
          <w:b/>
          <w:bCs/>
          <w:sz w:val="21"/>
          <w:szCs w:val="21"/>
          <w:highlight w:val="none"/>
          <w:lang w:val="en-US" w:eastAsia="zh-CN"/>
        </w:rPr>
        <w:t xml:space="preserve">32</w:t>
      </w:r>
      <w:r>
        <w:rPr>
          <w:rFonts w:hint="eastAsia" w:ascii="宋体" w:hAnsi="宋体" w:eastAsia="宋体" w:cs="宋体"/>
          <w:b/>
          <w:bCs/>
          <w:sz w:val="21"/>
          <w:szCs w:val="21"/>
          <w:highlight w:val="none"/>
          <w:lang w:val="zh-CN" w:eastAsia="zh-CN"/>
        </w:rPr>
        <w:t xml:space="preserve">. 中标通知书</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sz w:val="21"/>
          <w:szCs w:val="21"/>
          <w:highlight w:val="none"/>
          <w:lang w:val="zh-CN" w:eastAsia="zh-CN"/>
        </w:rPr>
        <w:t xml:space="preserve">3</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eastAsia="zh-CN"/>
        </w:rPr>
        <w:t xml:space="preserve">.1 确定出中</w:t>
      </w:r>
      <w:r>
        <w:rPr>
          <w:rFonts w:hint="eastAsia" w:ascii="宋体" w:hAnsi="宋体" w:eastAsia="宋体" w:cs="宋体"/>
          <w:color w:val="000000"/>
          <w:sz w:val="21"/>
          <w:szCs w:val="21"/>
          <w:highlight w:val="none"/>
          <w:lang w:val="zh-CN" w:eastAsia="zh-CN" w:bidi="ar-SA"/>
        </w:rPr>
        <w:t xml:space="preserve">标人后，采购代理机构在法定时间内向中标人发出中标通知书。</w:t>
      </w:r>
      <w:r>
        <w:rPr>
          <w:rFonts w:hint="eastAsia" w:ascii="宋体" w:hAnsi="宋体" w:eastAsia="宋体" w:cs="宋体"/>
          <w:b/>
          <w:color w:val="000000"/>
          <w:sz w:val="21"/>
          <w:szCs w:val="21"/>
          <w:highlight w:val="none"/>
          <w:lang w:val="zh-CN" w:eastAsia="zh-CN" w:bidi="ar-SA"/>
        </w:rPr>
        <w:t xml:space="preserve">请中标人在中标结果公告届满之日起30日内,使用CA证书登录“苏采云”系统及时下载中标通知书。</w:t>
      </w:r>
      <w:r>
        <w:rPr>
          <w:rFonts w:hint="eastAsia" w:ascii="宋体" w:hAnsi="宋体" w:eastAsia="宋体" w:cs="宋体"/>
          <w:color w:val="000000"/>
          <w:sz w:val="21"/>
          <w:szCs w:val="21"/>
          <w:highlight w:val="none"/>
          <w:lang w:val="zh-CN" w:eastAsia="zh-CN" w:bidi="ar-SA"/>
        </w:rPr>
        <w:t xml:space="preserve">因系统存储空间有限，自中标结果公告届满之日起30日后，“苏采云”系统不再保证提供下载中标通知书服务,因未及时下载而造成的不利后果由中标人自行承担。</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.2 中标通知书将成为合同的组成部分</w:t>
      </w:r>
      <w:r>
        <w:rPr>
          <w:rFonts w:hint="eastAsia" w:ascii="宋体" w:hAnsi="宋体" w:eastAsia="宋体" w:cs="宋体"/>
          <w:color w:val="000000"/>
          <w:sz w:val="21"/>
          <w:szCs w:val="21"/>
          <w:highlight w:val="none"/>
          <w:lang w:val="zh-CN" w:eastAsia="zh-CN" w:bidi="ar-SA"/>
        </w:rPr>
        <w:t xml:space="preserve">，对招标单位和中标人具有同等法律效力</w:t>
      </w:r>
      <w:r>
        <w:rPr>
          <w:rFonts w:hint="eastAsia" w:ascii="宋体" w:hAnsi="宋体" w:eastAsia="宋体" w:cs="宋体"/>
          <w:color w:val="000000"/>
          <w:sz w:val="21"/>
          <w:szCs w:val="21"/>
          <w:highlight w:val="none"/>
          <w:lang w:val="zh-CN"/>
        </w:rPr>
        <w:t xml:space="preserve">。</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eastAsia="zh-CN" w:bidi="ar-SA"/>
        </w:rPr>
        <w:t xml:space="preserve">中标通知书发出后，招标单位不得违法改变中标结果，中标人无正当理由不得放弃中标。</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en-US" w:eastAsia="zh-CN"/>
        </w:rPr>
        <w:t xml:space="preserve">33</w:t>
      </w:r>
      <w:r>
        <w:rPr>
          <w:rFonts w:hint="eastAsia" w:ascii="宋体" w:hAnsi="宋体" w:eastAsia="宋体" w:cs="宋体"/>
          <w:b/>
          <w:bCs w:val="0"/>
          <w:color w:val="000000"/>
          <w:sz w:val="21"/>
          <w:szCs w:val="21"/>
          <w:highlight w:val="none"/>
          <w:lang w:val="zh-CN"/>
        </w:rPr>
        <w:t xml:space="preserve">. 合同的签订</w:t>
      </w:r>
      <w:r/>
    </w:p>
    <w:p>
      <w:pPr>
        <w:ind w:firstLine="420"/>
        <w:jc w:val="both"/>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33.1 按照《关于做好政府采购支持企业发展有关事项的通知》（苏财购〔2020〕52号）及《关于印发&lt;苏州市政府采购促进中小企业发展实施意见&gt;的通知》（苏财购〔2022〕16号）文件精神，招标单位与中标单位原则上应当在中标通知书发出之日起十五日内，按照招标单位及投标文件确定的事项签订政府采购合同。</w:t>
      </w:r>
      <w:r/>
    </w:p>
    <w:p>
      <w:pPr>
        <w:ind w:firstLine="420"/>
        <w:jc w:val="both"/>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33.2 招标单位与中标单位所签订的合同不得对招标单位确定的事项和中标单位投标文件作实质性修改，招标单位不得向中标单位提出任何不合理的要求作为签订合同的条件。</w:t>
      </w:r>
      <w:r/>
    </w:p>
    <w:p>
      <w:pPr>
        <w:ind w:firstLine="420"/>
        <w:jc w:val="both"/>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33.3依据《政府采购促进中小企业发展管理办法》（财库〔2020〕46号）规定，依据本办法规定享受扶持政策获得政府采购合同的，小微企业不得将合同分包给大中型企业，中型企业不得将合同分包给大型企业。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jc w:val="both"/>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33.4政府采购合同履行中，招标单位需追加与合同标的相同货物、工程或者服务的，在不改变合同其他条款的前提下，可以与中标单位协商签订补充合同，但所有补充合同的采购金额不得超过原合同采购金额的10%。</w:t>
      </w:r>
      <w:r/>
    </w:p>
    <w:p>
      <w:pPr>
        <w:keepLines w:val="0"/>
        <w:keepNext w:val="0"/>
        <w:pageBreakBefore w:val="0"/>
        <w:spacing w:line="360" w:lineRule="auto"/>
        <w:widowControl w:val="off"/>
        <w:rPr>
          <w:rFonts w:hint="default"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zh-CN"/>
        </w:rPr>
        <w:t xml:space="preserve">3</w:t>
      </w:r>
      <w:r>
        <w:rPr>
          <w:rFonts w:hint="eastAsia" w:ascii="宋体" w:hAnsi="宋体" w:eastAsia="宋体" w:cs="宋体"/>
          <w:b/>
          <w:bCs/>
          <w:color w:val="000000"/>
          <w:sz w:val="21"/>
          <w:szCs w:val="21"/>
          <w:highlight w:val="none"/>
          <w:lang w:val="en-US" w:eastAsia="zh-CN"/>
        </w:rPr>
        <w:t xml:space="preserve">4</w:t>
      </w:r>
      <w:r>
        <w:rPr>
          <w:rFonts w:hint="eastAsia" w:ascii="宋体" w:hAnsi="宋体" w:eastAsia="宋体" w:cs="宋体"/>
          <w:b/>
          <w:bCs/>
          <w:color w:val="000000"/>
          <w:sz w:val="21"/>
          <w:szCs w:val="21"/>
          <w:highlight w:val="none"/>
          <w:lang w:val="zh-CN"/>
        </w:rPr>
        <w:t xml:space="preserve">. 履约保证金：</w:t>
      </w:r>
      <w:r>
        <w:rPr>
          <w:rFonts w:hint="eastAsia" w:ascii="宋体" w:hAnsi="宋体" w:cs="宋体"/>
          <w:b/>
          <w:bCs/>
          <w:color w:val="000000"/>
          <w:sz w:val="21"/>
          <w:szCs w:val="21"/>
          <w:highlight w:val="none"/>
          <w:lang w:val="en-US" w:eastAsia="zh-CN"/>
        </w:rPr>
        <w:t xml:space="preserve">中标金额的5%</w:t>
      </w:r>
      <w:r/>
    </w:p>
    <w:p>
      <w:pPr>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lang w:val="zh-CN"/>
        </w:rPr>
        <w:t xml:space="preserve">八、其他事项</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zh-CN"/>
        </w:rPr>
        <w:t xml:space="preserve">3</w:t>
      </w:r>
      <w:r>
        <w:rPr>
          <w:rFonts w:hint="eastAsia" w:ascii="宋体" w:hAnsi="宋体" w:eastAsia="宋体" w:cs="宋体"/>
          <w:b/>
          <w:bCs w:val="0"/>
          <w:color w:val="000000"/>
          <w:sz w:val="21"/>
          <w:szCs w:val="21"/>
          <w:highlight w:val="none"/>
          <w:lang w:val="en-US" w:eastAsia="zh-CN"/>
        </w:rPr>
        <w:t xml:space="preserve">5</w:t>
      </w:r>
      <w:r>
        <w:rPr>
          <w:rFonts w:hint="eastAsia" w:ascii="宋体" w:hAnsi="宋体" w:eastAsia="宋体" w:cs="宋体"/>
          <w:b/>
          <w:bCs w:val="0"/>
          <w:color w:val="000000"/>
          <w:sz w:val="21"/>
          <w:szCs w:val="21"/>
          <w:highlight w:val="none"/>
          <w:lang w:val="zh-CN"/>
        </w:rPr>
        <w:t xml:space="preserve">. 中标服务费</w:t>
      </w:r>
      <w:r/>
    </w:p>
    <w:p>
      <w:pPr>
        <w:pStyle w:val="994"/>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中标单位须按前附表的规定按其采购预算总金额支付中标服务费，该费用应在领取中标通知书时一次性付清。</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zh-CN"/>
        </w:rPr>
        <w:t xml:space="preserve">.2 中标单位如果未按规定缴纳中标服务费，保留诉讼的权利。</w:t>
      </w:r>
      <w:r/>
    </w:p>
    <w:p>
      <w:pPr>
        <w:keepLines w:val="0"/>
        <w:keepNext w:val="0"/>
        <w:pageBreakBefore w:val="0"/>
        <w:spacing w:line="360" w:lineRule="auto"/>
        <w:widowControl w:val="off"/>
        <w:rPr>
          <w:rFonts w:hint="eastAsia" w:ascii="宋体" w:hAnsi="宋体" w:eastAsia="宋体" w:cs="宋体"/>
          <w:b/>
          <w:bCs w:val="0"/>
          <w:color w:val="000000"/>
          <w:sz w:val="21"/>
          <w:szCs w:val="21"/>
          <w:highlight w:val="none"/>
        </w:rPr>
        <w:outlineLvl w:val="9"/>
      </w:pPr>
      <w:r>
        <w:rPr>
          <w:rFonts w:hint="eastAsia" w:ascii="宋体" w:hAnsi="宋体" w:eastAsia="宋体" w:cs="宋体"/>
          <w:b/>
          <w:bCs w:val="0"/>
          <w:color w:val="000000"/>
          <w:sz w:val="21"/>
          <w:szCs w:val="21"/>
          <w:highlight w:val="none"/>
          <w:lang w:val="zh-CN"/>
        </w:rPr>
        <w:t xml:space="preserve">3</w:t>
      </w:r>
      <w:r>
        <w:rPr>
          <w:rFonts w:hint="eastAsia" w:ascii="宋体" w:hAnsi="宋体" w:eastAsia="宋体" w:cs="宋体"/>
          <w:b/>
          <w:bCs w:val="0"/>
          <w:color w:val="000000"/>
          <w:sz w:val="21"/>
          <w:szCs w:val="21"/>
          <w:highlight w:val="none"/>
          <w:lang w:val="en-US" w:eastAsia="zh-CN"/>
        </w:rPr>
        <w:t xml:space="preserve">6</w:t>
      </w:r>
      <w:r>
        <w:rPr>
          <w:rFonts w:hint="eastAsia" w:ascii="宋体" w:hAnsi="宋体" w:eastAsia="宋体" w:cs="宋体"/>
          <w:b/>
          <w:bCs w:val="0"/>
          <w:color w:val="000000"/>
          <w:sz w:val="21"/>
          <w:szCs w:val="21"/>
          <w:highlight w:val="none"/>
          <w:lang w:val="zh-CN"/>
        </w:rPr>
        <w:t xml:space="preserve">. 监督和公证</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.1 政府有关监督部门将对招投标全过程进行监督。</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zh-CN"/>
        </w:rPr>
        <w:t xml:space="preserve">.2 采购代理机构的招标过程将通过公证机关进行公证。</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zh-CN"/>
        </w:rPr>
        <w:outlineLvl w:val="9"/>
      </w:pPr>
      <w:r>
        <w:rPr>
          <w:rFonts w:hint="eastAsia" w:ascii="宋体" w:hAnsi="宋体" w:eastAsia="宋体" w:cs="宋体"/>
          <w:bCs/>
          <w:color w:val="000000"/>
          <w:sz w:val="21"/>
          <w:szCs w:val="21"/>
          <w:highlight w:val="none"/>
          <w:lang w:val="zh-CN"/>
        </w:rPr>
        <w:t xml:space="preserve">3</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lang w:val="zh-CN"/>
        </w:rPr>
        <w:t xml:space="preserve">.</w:t>
      </w:r>
      <w:r>
        <w:rPr>
          <w:rFonts w:hint="eastAsia" w:ascii="宋体" w:hAnsi="宋体" w:eastAsia="宋体" w:cs="宋体"/>
          <w:bCs/>
          <w:color w:val="000000"/>
          <w:sz w:val="21"/>
          <w:szCs w:val="21"/>
          <w:highlight w:val="none"/>
          <w:lang w:val="en-US" w:eastAsia="zh-CN"/>
        </w:rPr>
        <w:t xml:space="preserve">3 </w:t>
      </w:r>
      <w:r>
        <w:rPr>
          <w:rFonts w:hint="eastAsia" w:ascii="宋体" w:hAnsi="宋体" w:eastAsia="宋体" w:cs="宋体"/>
          <w:bCs/>
          <w:color w:val="000000"/>
          <w:sz w:val="21"/>
          <w:szCs w:val="21"/>
          <w:highlight w:val="none"/>
          <w:lang w:val="zh-CN"/>
        </w:rPr>
        <w:t xml:space="preserve">未尽事宜：</w:t>
      </w:r>
      <w:r>
        <w:rPr>
          <w:rFonts w:hint="eastAsia" w:ascii="宋体" w:hAnsi="宋体" w:eastAsia="宋体" w:cs="宋体"/>
          <w:color w:val="000000"/>
          <w:sz w:val="21"/>
          <w:szCs w:val="21"/>
          <w:highlight w:val="none"/>
          <w:lang w:val="zh-CN"/>
        </w:rPr>
        <w:t xml:space="preserve">按《中华人民共和国政府采购法》及其他有关政府采购的法律法规的规定执行。</w:t>
      </w:r>
      <w:r/>
    </w:p>
    <w:p>
      <w:pPr>
        <w:pStyle w:val="972"/>
        <w:rPr>
          <w:color w:val="000000"/>
          <w:sz w:val="44"/>
          <w:szCs w:val="44"/>
          <w:highlight w:val="none"/>
        </w:rPr>
      </w:pPr>
      <w:r>
        <w:rPr>
          <w:rFonts w:hint="eastAsia" w:ascii="宋体" w:hAnsi="宋体" w:cs="宋体"/>
          <w:color w:val="000000"/>
          <w:szCs w:val="21"/>
          <w:highlight w:val="none"/>
        </w:rPr>
        <w:br w:type="page" w:clear="all"/>
      </w:r>
      <w:bookmarkStart w:id="4" w:name="_Toc28861884"/>
      <w:r>
        <w:rPr>
          <w:rFonts w:hint="eastAsia"/>
          <w:color w:val="000000"/>
          <w:sz w:val="44"/>
          <w:szCs w:val="44"/>
          <w:highlight w:val="none"/>
        </w:rPr>
        <w:t xml:space="preserve">第三章  投标文件格式</w:t>
      </w:r>
      <w:bookmarkEnd w:id="4"/>
      <w:r/>
      <w:r/>
    </w:p>
    <w:p>
      <w:pPr>
        <w:spacing w:line="400" w:lineRule="exact"/>
        <w:rPr>
          <w:color w:val="000000"/>
          <w:highlight w:val="none"/>
        </w:rPr>
      </w:pPr>
      <w:r>
        <w:rPr>
          <w:color w:val="000000"/>
          <w:highlight w:val="none"/>
        </w:rPr>
      </w:r>
      <w:r/>
    </w:p>
    <w:p>
      <w:pPr>
        <w:ind w:firstLine="420"/>
        <w:spacing w:line="400" w:lineRule="exact"/>
        <w:rPr>
          <w:color w:val="000000"/>
          <w:highlight w:val="none"/>
        </w:rPr>
      </w:pPr>
      <w:r>
        <w:rPr>
          <w:rFonts w:hint="eastAsia"/>
          <w:color w:val="000000"/>
          <w:highlight w:val="none"/>
        </w:rPr>
        <w:t xml:space="preserve">说明：对本章所有的格式及内容，投标人可根据自身情况进行补充和修改，但补充和修改部分不得造成与本章格式及内容实质性的违背，否则其投标文件将被拒绝。</w:t>
      </w:r>
      <w:r/>
    </w:p>
    <w:p>
      <w:pPr>
        <w:ind w:firstLine="420"/>
        <w:spacing w:line="400" w:lineRule="exact"/>
        <w:rPr>
          <w:color w:val="000000"/>
          <w:highlight w:val="none"/>
        </w:rPr>
      </w:pPr>
      <w:r>
        <w:rPr>
          <w:color w:val="000000"/>
          <w:highlight w:val="none"/>
        </w:rPr>
      </w:r>
      <w:r/>
    </w:p>
    <w:p>
      <w:pPr>
        <w:numPr>
          <w:ilvl w:val="0"/>
          <w:numId w:val="0"/>
        </w:numPr>
        <w:jc w:val="left"/>
        <w:rPr>
          <w:rFonts w:ascii="宋体" w:hAnsi="宋体"/>
          <w:b/>
          <w:color w:val="000000"/>
          <w:sz w:val="24"/>
          <w:szCs w:val="24"/>
          <w:highlight w:val="none"/>
        </w:rPr>
      </w:pPr>
      <w:r>
        <w:rPr>
          <w:rFonts w:hint="eastAsia" w:ascii="宋体" w:hAnsi="宋体"/>
          <w:b/>
          <w:color w:val="000000"/>
          <w:sz w:val="24"/>
          <w:szCs w:val="24"/>
          <w:highlight w:val="none"/>
          <w:lang w:val="en-US" w:eastAsia="zh-CN"/>
        </w:rPr>
        <w:t xml:space="preserve">一、</w:t>
      </w:r>
      <w:r>
        <w:rPr>
          <w:rFonts w:hint="eastAsia" w:ascii="宋体" w:hAnsi="宋体"/>
          <w:b/>
          <w:color w:val="000000"/>
          <w:sz w:val="24"/>
          <w:szCs w:val="24"/>
          <w:highlight w:val="none"/>
        </w:rPr>
        <w:t xml:space="preserve">法定代表人授权委托书</w:t>
      </w:r>
      <w:r/>
    </w:p>
    <w:p>
      <w:pPr>
        <w:ind w:left="2520" w:firstLine="520"/>
        <w:spacing w:line="360" w:lineRule="auto"/>
        <w:rPr>
          <w:rFonts w:ascii="宋体" w:hAnsi="宋体" w:cs="宋体"/>
          <w:color w:val="000000"/>
          <w:sz w:val="26"/>
          <w:szCs w:val="24"/>
          <w:highlight w:val="none"/>
        </w:rPr>
      </w:pPr>
      <w:r>
        <w:rPr>
          <w:rFonts w:ascii="宋体" w:hAnsi="宋体" w:cs="宋体"/>
          <w:color w:val="000000"/>
          <w:sz w:val="26"/>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jc w:val="center"/>
        <w:rPr>
          <w:rFonts w:ascii="宋体" w:hAnsi="宋体"/>
          <w:b/>
          <w:color w:val="000000"/>
          <w:szCs w:val="21"/>
          <w:highlight w:val="none"/>
        </w:rPr>
      </w:pPr>
      <w:r>
        <w:rPr>
          <w:rFonts w:hint="eastAsia" w:ascii="宋体" w:hAnsi="宋体"/>
          <w:b/>
          <w:color w:val="000000"/>
          <w:szCs w:val="21"/>
          <w:highlight w:val="none"/>
        </w:rPr>
        <w:t xml:space="preserve">法定代表人授权委托书</w:t>
      </w:r>
      <w:r/>
    </w:p>
    <w:p>
      <w:pPr>
        <w:jc w:val="center"/>
        <w:rPr>
          <w:rFonts w:ascii="宋体" w:hAnsi="宋体"/>
          <w:b/>
          <w:color w:val="000000"/>
          <w:szCs w:val="21"/>
          <w:highlight w:val="none"/>
        </w:rPr>
      </w:pPr>
      <w:r>
        <w:rPr>
          <w:rFonts w:ascii="宋体" w:hAnsi="宋体"/>
          <w:b/>
          <w:color w:val="000000"/>
          <w:szCs w:val="21"/>
          <w:highlight w:val="none"/>
        </w:rPr>
      </w:r>
      <w:r/>
    </w:p>
    <w:p>
      <w:pPr>
        <w:jc w:val="center"/>
        <w:rPr>
          <w:rFonts w:ascii="宋体" w:hAnsi="宋体"/>
          <w:b/>
          <w:color w:val="000000"/>
          <w:szCs w:val="21"/>
          <w:highlight w:val="none"/>
        </w:rPr>
      </w:pPr>
      <w:r>
        <w:rPr>
          <w:rFonts w:ascii="宋体" w:hAnsi="宋体"/>
          <w:b/>
          <w:color w:val="000000"/>
          <w:szCs w:val="21"/>
          <w:highlight w:val="none"/>
        </w:rPr>
      </w:r>
      <w:r/>
    </w:p>
    <w:p>
      <w:pPr>
        <w:rPr>
          <w:color w:val="000000"/>
          <w:highlight w:val="none"/>
        </w:rPr>
      </w:pPr>
      <w:r>
        <w:rPr>
          <w:color w:val="000000"/>
          <w:highlight w:val="none"/>
        </w:rPr>
      </w:r>
      <w:r/>
    </w:p>
    <w:p>
      <w:pPr>
        <w:ind w:firstLine="420"/>
        <w:spacing w:line="600" w:lineRule="auto"/>
        <w:rPr>
          <w:rFonts w:ascii="宋体" w:hAnsi="宋体" w:cs="宋体"/>
          <w:color w:val="000000"/>
          <w:szCs w:val="21"/>
          <w:highlight w:val="none"/>
        </w:rPr>
      </w:pPr>
      <w:r>
        <w:rPr>
          <w:rFonts w:hint="eastAsia" w:ascii="宋体" w:hAnsi="宋体" w:cs="宋体"/>
          <w:color w:val="000000"/>
          <w:szCs w:val="21"/>
          <w:highlight w:val="none"/>
        </w:rPr>
        <w:t xml:space="preserve">本授权委托书声明：我</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（姓名）系</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（单位名称）的法定代表人，现授权委托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（单位名称）的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（姓名）为我公司代理人，并以本公司的名义在</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号项目的开标、投标和合同签订过程中所签署的一切文件和处理与这有关的一切事务，我公司均予以承认。</w:t>
      </w:r>
      <w:r/>
    </w:p>
    <w:p>
      <w:pPr>
        <w:ind w:firstLine="420"/>
        <w:spacing w:line="600" w:lineRule="auto"/>
        <w:rPr>
          <w:rFonts w:ascii="宋体" w:hAnsi="宋体" w:cs="宋体"/>
          <w:color w:val="000000"/>
          <w:szCs w:val="21"/>
          <w:highlight w:val="none"/>
        </w:rPr>
      </w:pPr>
      <w:r>
        <w:rPr>
          <w:rFonts w:hint="eastAsia" w:ascii="宋体" w:hAnsi="宋体" w:cs="宋体"/>
          <w:color w:val="000000"/>
          <w:szCs w:val="21"/>
          <w:highlight w:val="none"/>
        </w:rPr>
        <w:t xml:space="preserve">代理人在授权委托书有效期内签署的所有文件不因授权委托的撤销而失效，除非有撤销授权委托的书面通知，本授权委托书有效期自投标文件提交开始至合同履行完毕止。</w:t>
      </w:r>
      <w:r/>
    </w:p>
    <w:p>
      <w:pPr>
        <w:ind w:firstLine="420"/>
        <w:spacing w:line="600" w:lineRule="auto"/>
        <w:rPr>
          <w:rFonts w:ascii="宋体" w:hAnsi="宋体" w:cs="宋体"/>
          <w:color w:val="000000"/>
          <w:szCs w:val="21"/>
          <w:highlight w:val="none"/>
        </w:rPr>
      </w:pPr>
      <w:r>
        <w:rPr>
          <w:rFonts w:hint="eastAsia" w:ascii="宋体" w:hAnsi="宋体" w:cs="宋体"/>
          <w:color w:val="000000"/>
          <w:szCs w:val="21"/>
          <w:highlight w:val="none"/>
        </w:rPr>
        <w:t xml:space="preserve">代理人无转委托权。特此委托。</w:t>
      </w:r>
      <w:r/>
    </w:p>
    <w:p>
      <w:pPr>
        <w:ind w:left="2520" w:firstLine="420"/>
        <w:spacing w:line="600" w:lineRule="auto"/>
        <w:rPr>
          <w:rFonts w:ascii="宋体" w:hAnsi="宋体" w:cs="宋体"/>
          <w:color w:val="000000"/>
          <w:szCs w:val="21"/>
          <w:highlight w:val="none"/>
        </w:rPr>
      </w:pPr>
      <w:r>
        <w:rPr>
          <w:rFonts w:ascii="宋体" w:hAnsi="宋体" w:cs="宋体"/>
          <w:color w:val="000000"/>
          <w:szCs w:val="21"/>
          <w:highlight w:val="none"/>
        </w:rPr>
      </w:r>
      <w:r/>
    </w:p>
    <w:p>
      <w:pPr>
        <w:pStyle w:val="797"/>
        <w:ind w:firstLine="3780"/>
        <w:jc w:val="both"/>
        <w:spacing w:line="360" w:lineRule="auto"/>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lang w:eastAsia="zh-CN"/>
        </w:rPr>
        <w:t xml:space="preserve">投标单位：（盖章）</w:t>
      </w:r>
      <w:r/>
    </w:p>
    <w:p>
      <w:pPr>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ind w:firstLine="3780"/>
        <w:spacing w:line="60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法定代表人或代理人：（签字或盖章）</w:t>
      </w:r>
      <w:r/>
    </w:p>
    <w:p>
      <w:pPr>
        <w:ind w:firstLine="3780"/>
        <w:spacing w:line="600" w:lineRule="auto"/>
        <w:rPr>
          <w:rFonts w:hint="eastAsia"/>
          <w:color w:val="000000"/>
          <w:highlight w:val="none"/>
        </w:rPr>
      </w:pPr>
      <w:r>
        <w:rPr>
          <w:rFonts w:hint="eastAsia" w:ascii="宋体" w:hAnsi="宋体" w:cs="宋体"/>
          <w:color w:val="000000"/>
          <w:szCs w:val="21"/>
          <w:highlight w:val="none"/>
        </w:rPr>
        <w:t xml:space="preserve">日期：      年     月     日</w:t>
      </w:r>
      <w:r/>
    </w:p>
    <w:p>
      <w:pPr>
        <w:pStyle w:val="797"/>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br w:type="page" w:clear="all"/>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二、投标函</w:t>
      </w:r>
      <w:r/>
    </w:p>
    <w:p>
      <w:pPr>
        <w:ind w:firstLine="420"/>
        <w:jc w:val="center"/>
        <w:rPr>
          <w:rFonts w:ascii="宋体" w:hAnsi="宋体"/>
          <w:b/>
          <w:color w:val="000000"/>
          <w:szCs w:val="21"/>
          <w:highlight w:val="none"/>
        </w:rPr>
      </w:pPr>
      <w:r>
        <w:rPr>
          <w:rFonts w:ascii="宋体" w:hAnsi="宋体"/>
          <w:b/>
          <w:color w:val="000000"/>
          <w:szCs w:val="21"/>
          <w:highlight w:val="none"/>
        </w:rPr>
      </w:r>
      <w:r/>
    </w:p>
    <w:p>
      <w:pPr>
        <w:ind w:firstLine="420"/>
        <w:jc w:val="center"/>
        <w:rPr>
          <w:rFonts w:ascii="宋体" w:hAnsi="宋体"/>
          <w:b/>
          <w:color w:val="000000"/>
          <w:szCs w:val="21"/>
          <w:highlight w:val="none"/>
        </w:rPr>
      </w:pPr>
      <w:r>
        <w:rPr>
          <w:rFonts w:ascii="宋体" w:hAnsi="宋体"/>
          <w:b/>
          <w:color w:val="000000"/>
          <w:szCs w:val="21"/>
          <w:highlight w:val="none"/>
        </w:rPr>
      </w:r>
      <w:r/>
    </w:p>
    <w:p>
      <w:pPr>
        <w:ind w:firstLine="420"/>
        <w:jc w:val="center"/>
        <w:rPr>
          <w:rFonts w:ascii="宋体" w:hAnsi="宋体"/>
          <w:b/>
          <w:color w:val="000000"/>
          <w:szCs w:val="21"/>
          <w:highlight w:val="none"/>
        </w:rPr>
      </w:pPr>
      <w:r>
        <w:rPr>
          <w:rFonts w:hint="eastAsia" w:ascii="宋体" w:hAnsi="宋体"/>
          <w:b/>
          <w:color w:val="000000"/>
          <w:szCs w:val="21"/>
          <w:highlight w:val="none"/>
        </w:rPr>
        <w:t xml:space="preserve">投标函</w:t>
      </w:r>
      <w:r/>
    </w:p>
    <w:p>
      <w:pPr>
        <w:ind w:firstLine="420"/>
        <w:rPr>
          <w:rFonts w:ascii="宋体" w:hAnsi="宋体"/>
          <w:color w:val="000000"/>
          <w:szCs w:val="21"/>
          <w:highlight w:val="none"/>
          <w:u w:val="single"/>
        </w:rPr>
      </w:pPr>
      <w:r>
        <w:rPr>
          <w:rFonts w:ascii="宋体" w:hAnsi="宋体"/>
          <w:color w:val="000000"/>
          <w:szCs w:val="21"/>
          <w:highlight w:val="none"/>
          <w:u w:val="single"/>
        </w:rPr>
      </w:r>
      <w:r/>
    </w:p>
    <w:p>
      <w:pPr>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我方收到贵单位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号招标文件，经仔细阅读和研究，我方决定参加投标。并向贵单位承诺：</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1.我们愿意按照招标文件的一切要求，提供完成该项目的全部内容，我们的投标报价包括</w:t>
      </w:r>
      <w:r>
        <w:rPr>
          <w:rFonts w:hint="eastAsia" w:hAnsi="宋体" w:cs="宋体"/>
          <w:color w:val="000000"/>
          <w:szCs w:val="21"/>
          <w:highlight w:val="none"/>
        </w:rPr>
        <w:t xml:space="preserve">完成</w:t>
      </w:r>
      <w:r>
        <w:rPr>
          <w:rFonts w:hint="eastAsia" w:ascii="宋体" w:hAnsi="宋体" w:cs="宋体"/>
          <w:color w:val="000000"/>
          <w:szCs w:val="21"/>
          <w:highlight w:val="none"/>
        </w:rPr>
        <w:t xml:space="preserve">本次项目的所有服务内容需要的各项应有费用。</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2.如果我方的投标书被接受，我方将严格履行招标文件中规定的每一项要求，严格履行合同的责任和义务，保证按期、按质履行合同，完成合同内容所规定的全部工作。</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3.我方同意按招标文件中的规定，本投标书的有效期限为开标后</w:t>
      </w:r>
      <w:r>
        <w:rPr>
          <w:rFonts w:hint="eastAsia" w:ascii="宋体" w:hAnsi="宋体" w:cs="宋体"/>
          <w:color w:val="000000"/>
          <w:szCs w:val="21"/>
          <w:highlight w:val="none"/>
          <w:u w:val="single"/>
        </w:rPr>
        <w:t xml:space="preserve">90天</w:t>
      </w:r>
      <w:r>
        <w:rPr>
          <w:rFonts w:hint="eastAsia" w:ascii="宋体" w:hAnsi="宋体" w:cs="宋体"/>
          <w:color w:val="000000"/>
          <w:szCs w:val="21"/>
          <w:highlight w:val="none"/>
        </w:rPr>
        <w:t xml:space="preserve">。</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5.我方愿意遵守招标公告及招标文件中所列的收费标准。</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6.我方承诺该项投标在开标后的全过程中保持有效，不作任何更改和变动。我方同意中标后若不履行投标文件的内容要求和各项承诺及义务的即被视为违约，我方的中标资格将被取消。</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7.我方同意中标方若无法按约定条款履行义务等行为，招标方有权取消我方的中标资格。</w:t>
      </w:r>
      <w:r/>
    </w:p>
    <w:p>
      <w:pPr>
        <w:ind w:firstLine="420"/>
        <w:spacing w:line="360" w:lineRule="auto"/>
        <w:rPr>
          <w:rFonts w:ascii="宋体" w:hAnsi="宋体" w:cs="宋体"/>
          <w:color w:val="000000"/>
          <w:szCs w:val="21"/>
          <w:highlight w:val="none"/>
        </w:rPr>
        <w:outlineLvl w:val="0"/>
      </w:pPr>
      <w:r>
        <w:rPr>
          <w:rFonts w:hint="eastAsia" w:ascii="宋体" w:hAnsi="宋体" w:cs="宋体"/>
          <w:color w:val="000000"/>
          <w:szCs w:val="21"/>
          <w:highlight w:val="none"/>
        </w:rPr>
        <w:t xml:space="preserve">8.如果我方中标，我方愿意并按招标文件规定支付中标服务费，逾期按中国人民银行公布的同期人民币贷款最高利率计付利息；</w:t>
      </w:r>
      <w:r/>
    </w:p>
    <w:p>
      <w:pPr>
        <w:ind w:firstLine="420"/>
        <w:spacing w:line="360" w:lineRule="auto"/>
        <w:rPr>
          <w:rFonts w:ascii="宋体" w:hAnsi="宋体"/>
          <w:color w:val="000000"/>
          <w:szCs w:val="21"/>
          <w:highlight w:val="none"/>
        </w:rPr>
      </w:pPr>
      <w:r>
        <w:rPr>
          <w:rFonts w:hint="eastAsia" w:ascii="宋体" w:hAnsi="宋体" w:cs="宋体"/>
          <w:color w:val="000000"/>
          <w:szCs w:val="21"/>
          <w:highlight w:val="none"/>
        </w:rPr>
        <w:t xml:space="preserve">9.与本投标有关的通讯地址：</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单位：                           联系人：</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地址：                           邮政编码：</w:t>
      </w:r>
      <w:r/>
    </w:p>
    <w:p>
      <w:pPr>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联系电话：                       传真：</w:t>
      </w:r>
      <w:r/>
    </w:p>
    <w:p>
      <w:pPr>
        <w:ind w:firstLine="420"/>
        <w:spacing w:line="400" w:lineRule="exact"/>
        <w:rPr>
          <w:rFonts w:ascii="宋体" w:hAnsi="宋体"/>
          <w:color w:val="000000"/>
          <w:szCs w:val="21"/>
          <w:highlight w:val="none"/>
        </w:rPr>
      </w:pPr>
      <w:r>
        <w:rPr>
          <w:rFonts w:ascii="宋体" w:hAnsi="宋体"/>
          <w:color w:val="000000"/>
          <w:szCs w:val="21"/>
          <w:highlight w:val="none"/>
        </w:rPr>
      </w:r>
      <w:r/>
    </w:p>
    <w:p>
      <w:pPr>
        <w:ind w:left="3825"/>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投标单位：（盖章）</w:t>
      </w:r>
      <w:r/>
    </w:p>
    <w:p>
      <w:pPr>
        <w:ind w:left="3825"/>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ind w:left="382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法定代表人或代理人：（签字或盖章）</w:t>
      </w:r>
      <w:r/>
    </w:p>
    <w:p>
      <w:pPr>
        <w:pStyle w:val="793"/>
        <w:rPr>
          <w:highlight w:val="none"/>
        </w:rPr>
      </w:pPr>
      <w:r>
        <w:rPr>
          <w:highlight w:val="none"/>
        </w:rPr>
      </w:r>
      <w:r/>
    </w:p>
    <w:p>
      <w:pPr>
        <w:ind w:left="3400" w:firstLine="425"/>
        <w:spacing w:line="400" w:lineRule="exact"/>
        <w:rPr>
          <w:rFonts w:hint="eastAsia" w:ascii="宋体" w:hAnsi="宋体"/>
          <w:color w:val="000000"/>
          <w:szCs w:val="21"/>
          <w:highlight w:val="none"/>
        </w:rPr>
      </w:pPr>
      <w:r>
        <w:rPr>
          <w:rFonts w:hint="eastAsia" w:ascii="宋体" w:hAnsi="宋体"/>
          <w:color w:val="000000"/>
          <w:szCs w:val="21"/>
          <w:highlight w:val="none"/>
        </w:rPr>
        <w:t xml:space="preserve">日期：        年    月    日</w:t>
      </w:r>
      <w:r/>
    </w:p>
    <w:p>
      <w:pPr>
        <w:pStyle w:val="797"/>
        <w:ind w:left="0" w:firstLine="0"/>
        <w:rPr>
          <w:rFonts w:hint="eastAsia"/>
          <w:highlight w:val="none"/>
        </w:rPr>
      </w:pPr>
      <w:r>
        <w:rPr>
          <w:rFonts w:hint="eastAsia"/>
          <w:highlight w:val="none"/>
        </w:rPr>
      </w:r>
      <w:r/>
    </w:p>
    <w:p>
      <w:pPr>
        <w:pStyle w:val="796"/>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r>
      <w:r/>
    </w:p>
    <w:p>
      <w:pPr>
        <w:pStyle w:val="796"/>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r>
      <w:r/>
    </w:p>
    <w:p>
      <w:pPr>
        <w:pStyle w:val="796"/>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三、投标保证承诺书</w:t>
      </w:r>
      <w:r/>
    </w:p>
    <w:p>
      <w:pPr>
        <w:ind w:firstLine="422"/>
        <w:jc w:val="center"/>
        <w:spacing w:line="580" w:lineRule="exact"/>
        <w:rPr>
          <w:rFonts w:ascii="宋体" w:hAnsi="宋体" w:eastAsia="宋体" w:cs="宋体"/>
          <w:b/>
          <w:bCs/>
          <w:color w:val="000000"/>
          <w:highlight w:val="none"/>
        </w:rPr>
      </w:pPr>
      <w:r>
        <w:rPr>
          <w:rFonts w:hint="eastAsia" w:ascii="宋体" w:hAnsi="宋体" w:eastAsia="宋体" w:cs="宋体"/>
          <w:b/>
          <w:bCs/>
          <w:color w:val="000000"/>
          <w:highlight w:val="none"/>
        </w:rPr>
        <w:t xml:space="preserve">投标保证承诺书</w:t>
      </w:r>
      <w:r/>
    </w:p>
    <w:p>
      <w:pPr>
        <w:keepLines w:val="0"/>
        <w:keepNext w:val="0"/>
        <w:pageBreakBefore w:val="0"/>
        <w:spacing w:line="360" w:lineRule="auto"/>
        <w:widowControl w:val="off"/>
        <w:rPr>
          <w:rFonts w:hint="eastAsia" w:ascii="宋体" w:hAnsi="宋体" w:eastAsia="宋体" w:cs="宋体"/>
          <w:b/>
          <w:bCs/>
          <w:color w:val="000000"/>
          <w:highlight w:val="none"/>
          <w:u w:val="single"/>
        </w:rPr>
        <w:outlineLvl w:val="9"/>
      </w:pPr>
      <w:r>
        <w:rPr>
          <w:rFonts w:hint="eastAsia" w:ascii="宋体" w:hAnsi="宋体" w:eastAsia="宋体" w:cs="宋体"/>
          <w:b/>
          <w:bCs/>
          <w:color w:val="000000"/>
          <w:highlight w:val="none"/>
          <w:u w:val="single"/>
        </w:rPr>
      </w:r>
      <w:r/>
    </w:p>
    <w:p>
      <w:pPr>
        <w:keepLines w:val="0"/>
        <w:keepNext w:val="0"/>
        <w:pageBreakBefore w:val="0"/>
        <w:spacing w:line="360" w:lineRule="auto"/>
        <w:widowControl w:val="off"/>
        <w:rPr>
          <w:rFonts w:hint="eastAsia" w:ascii="宋体" w:hAnsi="宋体" w:eastAsia="宋体" w:cs="宋体"/>
          <w:b/>
          <w:bCs/>
          <w:color w:val="000000"/>
          <w:highlight w:val="none"/>
          <w:u w:val="single"/>
          <w:lang w:val="en-US" w:eastAsia="zh-CN"/>
        </w:rPr>
        <w:outlineLvl w:val="9"/>
      </w:pPr>
      <w:r>
        <w:rPr>
          <w:rFonts w:hint="eastAsia" w:ascii="宋体" w:hAnsi="宋体" w:eastAsia="宋体" w:cs="宋体"/>
          <w:b/>
          <w:bCs/>
          <w:color w:val="000000"/>
          <w:highlight w:val="none"/>
          <w:u w:val="single"/>
        </w:rPr>
        <w:t xml:space="preserve">致：</w:t>
      </w:r>
      <w:r>
        <w:rPr>
          <w:rFonts w:hint="eastAsia" w:ascii="宋体" w:hAnsi="宋体" w:eastAsia="宋体" w:cs="宋体"/>
          <w:b/>
          <w:bCs/>
          <w:color w:val="000000"/>
          <w:highlight w:val="none"/>
          <w:u w:val="single"/>
          <w:lang w:val="en-US" w:eastAsia="zh-CN"/>
        </w:rPr>
        <w:t xml:space="preserve">苏州市诚源招投标代理有限公司</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我（单位/本人，以下统称我单位）自愿参加</w:t>
      </w:r>
      <w:r>
        <w:rPr>
          <w:rFonts w:hint="eastAsia" w:ascii="宋体" w:hAnsi="宋体" w:eastAsia="宋体" w:cs="宋体"/>
          <w:color w:val="000000"/>
          <w:highlight w:val="none"/>
          <w:u w:val="single"/>
        </w:rPr>
        <w:t xml:space="preserve">（项目名称、采购编号）</w:t>
      </w:r>
      <w:r>
        <w:rPr>
          <w:rFonts w:hint="eastAsia" w:ascii="宋体" w:hAnsi="宋体" w:eastAsia="宋体" w:cs="宋体"/>
          <w:color w:val="000000"/>
          <w:highlight w:val="none"/>
        </w:rPr>
        <w:t xml:space="preserve">的投标,并做出如下承诺：</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一、除不可抗力外，我单位如果发生以下行为，将在行为发生的10个工作日内，向贵方（或采购单位）支付本</w:t>
      </w:r>
      <w:r>
        <w:rPr>
          <w:rFonts w:hint="eastAsia" w:ascii="宋体" w:hAnsi="宋体" w:eastAsia="宋体" w:cs="宋体"/>
          <w:color w:val="000000"/>
          <w:highlight w:val="none"/>
          <w:lang w:eastAsia="zh-CN"/>
        </w:rPr>
        <w:t xml:space="preserve">招标文件</w:t>
      </w:r>
      <w:r>
        <w:rPr>
          <w:rFonts w:hint="eastAsia" w:ascii="宋体" w:hAnsi="宋体" w:eastAsia="宋体" w:cs="宋体"/>
          <w:color w:val="000000"/>
          <w:highlight w:val="none"/>
        </w:rPr>
        <w:t xml:space="preserve">公布的预算金额（或最高限价）的2%作为违约赔偿金。</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1.自投标截止时间至本项目发布</w:t>
      </w:r>
      <w:r>
        <w:rPr>
          <w:rFonts w:hint="eastAsia" w:ascii="宋体" w:hAnsi="宋体" w:eastAsia="宋体" w:cs="宋体"/>
          <w:color w:val="000000"/>
          <w:highlight w:val="none"/>
          <w:lang w:eastAsia="zh-CN"/>
        </w:rPr>
        <w:t xml:space="preserve">中标</w:t>
      </w:r>
      <w:r>
        <w:rPr>
          <w:rFonts w:hint="eastAsia" w:ascii="宋体" w:hAnsi="宋体" w:eastAsia="宋体" w:cs="宋体"/>
          <w:color w:val="000000"/>
          <w:highlight w:val="none"/>
        </w:rPr>
        <w:t xml:space="preserve">公告为止，撤销响应；</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2.中标后不依法与采购单位签订合同；</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.中标后不按本</w:t>
      </w:r>
      <w:r>
        <w:rPr>
          <w:rFonts w:hint="eastAsia" w:ascii="宋体" w:hAnsi="宋体" w:eastAsia="宋体" w:cs="宋体"/>
          <w:color w:val="000000"/>
          <w:highlight w:val="none"/>
          <w:lang w:eastAsia="zh-CN"/>
        </w:rPr>
        <w:t xml:space="preserve">招标文件</w:t>
      </w:r>
      <w:r>
        <w:rPr>
          <w:rFonts w:hint="eastAsia" w:ascii="宋体" w:hAnsi="宋体" w:eastAsia="宋体" w:cs="宋体"/>
          <w:color w:val="000000"/>
          <w:highlight w:val="none"/>
        </w:rPr>
        <w:t xml:space="preserve">规定向贵方缴纳采购代理费。</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二、我单位知晓上述行为的法律后果，承认本承诺书作为贵方（或采购单位）要求我单位履行违约赔偿义务的依据作用。</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firstLine="420"/>
        <w:keepLines w:val="0"/>
        <w:keepNext w:val="0"/>
        <w:pageBreakBefore w:val="0"/>
        <w:spacing w:line="360" w:lineRule="auto"/>
        <w:widowControl w:val="off"/>
        <w:rPr>
          <w:rFonts w:hint="eastAsia" w:ascii="宋体" w:hAnsi="宋体" w:eastAsia="宋体" w:cs="宋体"/>
          <w:color w:val="000000"/>
          <w:highlight w:val="none"/>
          <w:lang w:eastAsia="zh-CN"/>
        </w:rPr>
        <w:outlineLvl w:val="9"/>
      </w:pPr>
      <w:r>
        <w:rPr>
          <w:rFonts w:hint="eastAsia" w:ascii="宋体" w:hAnsi="宋体" w:cs="宋体"/>
          <w:color w:val="000000"/>
          <w:highlight w:val="none"/>
          <w:lang w:eastAsia="zh-CN"/>
        </w:rPr>
        <w:t xml:space="preserve">投标单位：（盖章）</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地址：</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电话：</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电子邮件：</w:t>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法定代表人或代理人：（签字或盖章）：</w:t>
      </w:r>
      <w:r/>
    </w:p>
    <w:p>
      <w:pPr>
        <w:pStyle w:val="793"/>
        <w:rPr>
          <w:rFonts w:hint="eastAsia"/>
          <w:highlight w:val="none"/>
        </w:rPr>
      </w:pPr>
      <w:r>
        <w:rPr>
          <w:rFonts w:hint="eastAsia"/>
          <w:highlight w:val="none"/>
        </w:rPr>
      </w:r>
      <w:r/>
    </w:p>
    <w:p>
      <w:pPr>
        <w:ind w:firstLine="420"/>
        <w:keepLines w:val="0"/>
        <w:keepNext w:val="0"/>
        <w:pageBreakBefore w:val="0"/>
        <w:spacing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日期：</w:t>
      </w:r>
      <w:r/>
    </w:p>
    <w:p>
      <w:pPr>
        <w:pStyle w:val="797"/>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numPr>
          <w:ilvl w:val="0"/>
          <w:numId w:val="0"/>
        </w:numPr>
        <w:jc w:val="left"/>
        <w:rPr>
          <w:rFonts w:ascii="宋体" w:hAnsi="宋体"/>
          <w:b/>
          <w:color w:val="000000"/>
          <w:sz w:val="24"/>
          <w:szCs w:val="24"/>
          <w:highlight w:val="none"/>
        </w:rPr>
      </w:pPr>
      <w:r>
        <w:rPr>
          <w:rFonts w:hint="eastAsia"/>
          <w:color w:val="000000"/>
          <w:highlight w:val="none"/>
        </w:rPr>
        <w:br w:type="page" w:clear="all"/>
      </w:r>
      <w:r>
        <w:rPr>
          <w:rFonts w:hint="eastAsia" w:ascii="宋体" w:hAnsi="宋体"/>
          <w:b/>
          <w:color w:val="000000"/>
          <w:sz w:val="24"/>
          <w:szCs w:val="24"/>
          <w:highlight w:val="none"/>
          <w:lang w:val="en-US" w:eastAsia="zh-CN"/>
        </w:rPr>
        <w:t xml:space="preserve">四、开标一览表</w:t>
      </w:r>
      <w:r/>
    </w:p>
    <w:p>
      <w:pPr>
        <w:rPr>
          <w:rFonts w:ascii="Tahoma" w:hAnsi="Tahoma"/>
          <w:color w:val="000000"/>
          <w:sz w:val="24"/>
          <w:szCs w:val="20"/>
          <w:highlight w:val="none"/>
        </w:rPr>
      </w:pPr>
      <w:r>
        <w:rPr>
          <w:rFonts w:ascii="Tahoma" w:hAnsi="Tahoma"/>
          <w:color w:val="000000"/>
          <w:sz w:val="24"/>
          <w:szCs w:val="20"/>
          <w:highlight w:val="none"/>
        </w:rPr>
      </w:r>
      <w:r/>
    </w:p>
    <w:p>
      <w:pPr>
        <w:jc w:val="center"/>
        <w:rPr>
          <w:b/>
          <w:color w:val="000000"/>
          <w:highlight w:val="none"/>
        </w:rPr>
      </w:pPr>
      <w:r>
        <w:rPr>
          <w:b/>
          <w:color w:val="000000"/>
          <w:highlight w:val="none"/>
        </w:rPr>
      </w:r>
      <w:r/>
    </w:p>
    <w:p>
      <w:pPr>
        <w:pStyle w:val="771"/>
        <w:jc w:val="center"/>
        <w:spacing w:line="480" w:lineRule="auto"/>
        <w:rPr>
          <w:rFonts w:hint="eastAsia" w:ascii="宋体" w:hAnsi="宋体" w:eastAsia="宋体" w:cs="宋体"/>
          <w:b/>
          <w:bCs/>
          <w:sz w:val="21"/>
          <w:szCs w:val="21"/>
          <w:highlight w:val="none"/>
        </w:rPr>
        <w:outlineLvl w:val="9"/>
      </w:pPr>
      <w:r>
        <w:rPr>
          <w:rFonts w:hint="eastAsia" w:ascii="宋体" w:hAnsi="宋体" w:eastAsia="宋体" w:cs="宋体"/>
          <w:b/>
          <w:bCs/>
          <w:sz w:val="21"/>
          <w:szCs w:val="21"/>
          <w:highlight w:val="none"/>
        </w:rPr>
        <w:t xml:space="preserve">开标一览表</w:t>
      </w:r>
      <w:r/>
    </w:p>
    <w:p>
      <w:pPr>
        <w:pStyle w:val="771"/>
        <w:spacing w:line="48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投标单位：</w:t>
      </w:r>
      <w:r/>
    </w:p>
    <w:p>
      <w:pPr>
        <w:pStyle w:val="771"/>
        <w:spacing w:line="48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招标</w:t>
      </w:r>
      <w:r>
        <w:rPr>
          <w:rFonts w:hint="eastAsia" w:ascii="宋体" w:hAnsi="宋体" w:eastAsia="宋体" w:cs="宋体"/>
          <w:sz w:val="21"/>
          <w:szCs w:val="21"/>
          <w:highlight w:val="none"/>
        </w:rPr>
        <w:t xml:space="preserve">编号：</w:t>
      </w:r>
      <w:r/>
    </w:p>
    <w:tbl>
      <w:tblPr>
        <w:tblStyle w:val="762"/>
        <w:tblW w:w="92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2738"/>
        <w:gridCol w:w="5415"/>
      </w:tblGrid>
      <w:tr>
        <w:trPr>
          <w:jc w:val="center"/>
          <w:trHeight w:val="960"/>
        </w:trPr>
        <w:tc>
          <w:tcPr>
            <w:tcW w:w="1134" w:type="dxa"/>
            <w:vAlign w:val="center"/>
            <w:textDirection w:val="lrTb"/>
            <w:noWrap w:val="false"/>
          </w:tcPr>
          <w:p>
            <w:pPr>
              <w:jc w:val="center"/>
              <w:spacing w:line="360" w:lineRule="auto"/>
              <w:widowControl/>
              <w:rPr>
                <w:rFonts w:ascii="宋体" w:hAnsi="宋体" w:cs="宋体"/>
                <w:bCs/>
                <w:sz w:val="21"/>
                <w:szCs w:val="21"/>
                <w:highlight w:val="none"/>
              </w:rPr>
            </w:pPr>
            <w:r>
              <w:rPr>
                <w:rFonts w:hint="eastAsia" w:ascii="宋体" w:hAnsi="宋体" w:cs="宋体"/>
                <w:bCs/>
                <w:sz w:val="21"/>
                <w:szCs w:val="21"/>
                <w:highlight w:val="none"/>
              </w:rPr>
              <w:t xml:space="preserve">序号</w:t>
            </w:r>
            <w:r/>
          </w:p>
        </w:tc>
        <w:tc>
          <w:tcPr>
            <w:tcW w:w="2738" w:type="dxa"/>
            <w:vAlign w:val="center"/>
            <w:textDirection w:val="lrTb"/>
            <w:noWrap w:val="false"/>
          </w:tcPr>
          <w:p>
            <w:pPr>
              <w:jc w:val="center"/>
              <w:spacing w:line="360" w:lineRule="auto"/>
              <w:widowControl/>
              <w:rPr>
                <w:rFonts w:ascii="宋体" w:hAnsi="宋体" w:cs="宋体"/>
                <w:bCs/>
                <w:sz w:val="21"/>
                <w:szCs w:val="21"/>
                <w:highlight w:val="none"/>
              </w:rPr>
            </w:pPr>
            <w:r>
              <w:rPr>
                <w:rFonts w:hint="eastAsia" w:ascii="宋体" w:hAnsi="宋体" w:cs="宋体"/>
                <w:bCs/>
                <w:sz w:val="21"/>
                <w:szCs w:val="21"/>
                <w:highlight w:val="none"/>
              </w:rPr>
              <w:t xml:space="preserve">采购内容</w:t>
            </w:r>
            <w:r/>
          </w:p>
        </w:tc>
        <w:tc>
          <w:tcPr>
            <w:tcW w:w="5415" w:type="dxa"/>
            <w:vAlign w:val="center"/>
            <w:textDirection w:val="lrTb"/>
            <w:noWrap w:val="false"/>
          </w:tcPr>
          <w:p>
            <w:pPr>
              <w:jc w:val="center"/>
              <w:spacing w:line="360" w:lineRule="auto"/>
              <w:widowControl/>
              <w:rPr>
                <w:rFonts w:ascii="宋体" w:hAnsi="宋体" w:cs="宋体"/>
                <w:bCs/>
                <w:sz w:val="21"/>
                <w:szCs w:val="21"/>
                <w:highlight w:val="none"/>
              </w:rPr>
            </w:pPr>
            <w:r>
              <w:rPr>
                <w:rFonts w:hint="eastAsia" w:ascii="宋体" w:hAnsi="宋体" w:cs="宋体"/>
                <w:bCs/>
                <w:sz w:val="21"/>
                <w:szCs w:val="21"/>
                <w:highlight w:val="none"/>
              </w:rPr>
              <w:t xml:space="preserve">报价（元）</w:t>
            </w:r>
            <w:r/>
          </w:p>
        </w:tc>
      </w:tr>
      <w:tr>
        <w:trPr>
          <w:jc w:val="center"/>
          <w:trHeight w:val="977"/>
        </w:trPr>
        <w:tc>
          <w:tcPr>
            <w:tcW w:w="1134" w:type="dxa"/>
            <w:vAlign w:val="center"/>
            <w:textDirection w:val="lrTb"/>
            <w:noWrap w:val="false"/>
          </w:tcPr>
          <w:p>
            <w:pPr>
              <w:jc w:val="center"/>
              <w:spacing w:line="360" w:lineRule="auto"/>
              <w:widowControl/>
              <w:rPr>
                <w:rFonts w:ascii="宋体" w:hAnsi="宋体" w:cs="宋体"/>
                <w:bCs/>
                <w:sz w:val="21"/>
                <w:szCs w:val="21"/>
                <w:highlight w:val="none"/>
              </w:rPr>
            </w:pPr>
            <w:r>
              <w:rPr>
                <w:rFonts w:hint="eastAsia" w:ascii="宋体" w:hAnsi="宋体" w:cs="宋体"/>
                <w:bCs/>
                <w:sz w:val="21"/>
                <w:szCs w:val="21"/>
                <w:highlight w:val="none"/>
              </w:rPr>
              <w:t xml:space="preserve">1</w:t>
            </w:r>
            <w:r/>
          </w:p>
        </w:tc>
        <w:tc>
          <w:tcPr>
            <w:tcW w:w="2738" w:type="dxa"/>
            <w:vAlign w:val="center"/>
            <w:textDirection w:val="lrTb"/>
            <w:noWrap w:val="false"/>
          </w:tcPr>
          <w:p>
            <w:pPr>
              <w:jc w:val="center"/>
              <w:spacing w:line="360" w:lineRule="auto"/>
              <w:widowControl/>
              <w:rPr>
                <w:rFonts w:ascii="宋体" w:hAnsi="宋体" w:cs="宋体"/>
                <w:bCs/>
                <w:sz w:val="21"/>
                <w:szCs w:val="21"/>
                <w:highlight w:val="none"/>
              </w:rPr>
            </w:pPr>
            <w:r>
              <w:rPr>
                <w:rFonts w:ascii="宋体" w:hAnsi="宋体" w:cs="宋体"/>
                <w:bCs/>
                <w:sz w:val="21"/>
                <w:szCs w:val="21"/>
                <w:highlight w:val="none"/>
              </w:rPr>
            </w:r>
            <w:r/>
          </w:p>
        </w:tc>
        <w:tc>
          <w:tcPr>
            <w:tcW w:w="5415" w:type="dxa"/>
            <w:vAlign w:val="center"/>
            <w:textDirection w:val="lrTb"/>
            <w:noWrap w:val="false"/>
          </w:tcPr>
          <w:p>
            <w:pPr>
              <w:jc w:val="center"/>
              <w:spacing w:line="360" w:lineRule="auto"/>
              <w:widowControl/>
              <w:rPr>
                <w:rFonts w:ascii="宋体" w:hAnsi="宋体" w:cs="宋体"/>
                <w:bCs/>
                <w:sz w:val="21"/>
                <w:szCs w:val="21"/>
                <w:highlight w:val="none"/>
              </w:rPr>
            </w:pPr>
            <w:r>
              <w:rPr>
                <w:rFonts w:ascii="宋体" w:hAnsi="宋体" w:cs="宋体"/>
                <w:bCs/>
                <w:sz w:val="21"/>
                <w:szCs w:val="21"/>
                <w:highlight w:val="none"/>
              </w:rPr>
            </w:r>
            <w:r/>
          </w:p>
        </w:tc>
      </w:tr>
      <w:tr>
        <w:trPr>
          <w:jc w:val="center"/>
          <w:trHeight w:val="1271"/>
        </w:trPr>
        <w:tc>
          <w:tcPr>
            <w:tcW w:w="1134" w:type="dxa"/>
            <w:vAlign w:val="center"/>
            <w:textDirection w:val="lrTb"/>
            <w:noWrap w:val="false"/>
          </w:tcPr>
          <w:p>
            <w:pPr>
              <w:jc w:val="center"/>
              <w:spacing w:line="360" w:lineRule="auto"/>
              <w:widowControl/>
              <w:rPr>
                <w:rFonts w:ascii="宋体" w:hAnsi="宋体" w:cs="宋体"/>
                <w:sz w:val="21"/>
                <w:szCs w:val="21"/>
                <w:highlight w:val="none"/>
              </w:rPr>
            </w:pPr>
            <w:r>
              <w:rPr>
                <w:rFonts w:hint="eastAsia" w:ascii="宋体" w:hAnsi="宋体" w:cs="宋体"/>
                <w:sz w:val="21"/>
                <w:szCs w:val="21"/>
                <w:highlight w:val="none"/>
              </w:rPr>
              <w:t xml:space="preserve">投标总价</w:t>
            </w:r>
            <w:r/>
          </w:p>
        </w:tc>
        <w:tc>
          <w:tcPr>
            <w:gridSpan w:val="2"/>
            <w:tcW w:w="8153" w:type="dxa"/>
            <w:vAlign w:val="center"/>
            <w:textDirection w:val="lrTb"/>
            <w:noWrap w:val="false"/>
          </w:tcPr>
          <w:p>
            <w:pPr>
              <w:spacing w:line="360" w:lineRule="auto"/>
              <w:widowControl/>
              <w:rPr>
                <w:rFonts w:ascii="宋体" w:hAnsi="宋体" w:cs="宋体"/>
                <w:sz w:val="21"/>
                <w:szCs w:val="21"/>
                <w:highlight w:val="none"/>
              </w:rPr>
            </w:pPr>
            <w:r>
              <w:rPr>
                <w:rFonts w:hint="eastAsia" w:ascii="宋体" w:hAnsi="宋体"/>
                <w:sz w:val="21"/>
                <w:szCs w:val="21"/>
                <w:highlight w:val="none"/>
              </w:rPr>
              <w:t xml:space="preserve">人民币大写：</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p>
        </w:tc>
      </w:tr>
    </w:tbl>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67"/>
        <w:ind w:right="172"/>
        <w:spacing w:before="160" w:line="364" w:lineRule="auto"/>
        <w:rPr>
          <w:highlight w:val="none"/>
        </w:rPr>
      </w:pPr>
      <w:r>
        <w:rPr>
          <w:rFonts w:hint="eastAsia"/>
          <w:highlight w:val="none"/>
          <w:lang w:val="en-US" w:eastAsia="zh-CN"/>
        </w:rPr>
        <w:t xml:space="preserve">注：</w:t>
      </w:r>
      <w:r>
        <w:rPr>
          <w:highlight w:val="none"/>
        </w:rPr>
        <w:t xml:space="preserve">价格包括系统项目设计、管理、全部硬件设备、软件系统及其备品、备件、材料、辅助材料和专用工具费用，包装、仓储、运输、</w:t>
      </w:r>
      <w:r>
        <w:rPr>
          <w:spacing w:val="-4"/>
          <w:highlight w:val="none"/>
        </w:rPr>
        <w:t xml:space="preserve">安装调试、检测验收、试运行直到运行验收完成等各项应有费用，进口设备</w:t>
      </w:r>
      <w:r>
        <w:rPr>
          <w:highlight w:val="none"/>
        </w:rPr>
        <w:t xml:space="preserve">（若有</w:t>
      </w:r>
      <w:r>
        <w:rPr>
          <w:spacing w:val="-8"/>
          <w:highlight w:val="none"/>
        </w:rPr>
        <w:t xml:space="preserve">）</w:t>
      </w:r>
      <w:r>
        <w:rPr>
          <w:spacing w:val="-7"/>
          <w:highlight w:val="none"/>
        </w:rPr>
        <w:t xml:space="preserve">代理、报关、关税、汇率差等费用，培训、质保、技术</w:t>
      </w:r>
      <w:r>
        <w:rPr>
          <w:spacing w:val="-10"/>
          <w:highlight w:val="none"/>
        </w:rPr>
        <w:t xml:space="preserve">支持、售后服务、企业利润、税金、政策性文件规定及合同包含的所有风险、责任等各项应有费用，包括招标文件中要求的所有许可证、批</w:t>
      </w:r>
      <w:r>
        <w:rPr>
          <w:spacing w:val="-12"/>
          <w:highlight w:val="none"/>
        </w:rPr>
        <w:t xml:space="preserve">复及执照等的获得，操作、维护及培训服务以及招标文件规定的其他项目和服务等方面都应包含在或合理地隐含在承包商的责任、义务和风</w:t>
      </w:r>
      <w:r>
        <w:rPr>
          <w:spacing w:val="-10"/>
          <w:highlight w:val="none"/>
        </w:rPr>
        <w:t xml:space="preserve">险中。安装及包装垃圾负责清理并运出场地，若甲方认为该清理工作未能满足要求，有权外聘清洁公司，其费用将从合同价款中扣除。甲方不再支付其他任何费用。项目只有通过所有相关部门验收后，方可视为项目完工。</w:t>
      </w:r>
      <w:r/>
    </w:p>
    <w:p>
      <w:pPr>
        <w:pStyle w:val="983"/>
        <w:rPr>
          <w:rFonts w:hint="eastAsia"/>
          <w:highlight w:val="none"/>
        </w:rPr>
      </w:pPr>
      <w:r>
        <w:rPr>
          <w:rFonts w:hint="eastAsia"/>
          <w:highlight w:val="none"/>
        </w:rPr>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504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投标单位：（盖章）</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504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法定代表人或代理人：（签字或盖章）</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5040"/>
        <w:spacing w:line="360" w:lineRule="auto"/>
        <w:rPr>
          <w:rFonts w:hint="eastAsia" w:ascii="宋体" w:hAnsi="宋体"/>
          <w:color w:val="000000"/>
          <w:szCs w:val="21"/>
          <w:highlight w:val="none"/>
        </w:rPr>
      </w:pPr>
      <w:r>
        <w:rPr>
          <w:rFonts w:hint="eastAsia" w:ascii="宋体" w:hAnsi="宋体" w:eastAsia="宋体" w:cs="宋体"/>
          <w:color w:val="000000"/>
          <w:sz w:val="21"/>
          <w:szCs w:val="21"/>
          <w:highlight w:val="none"/>
        </w:rPr>
        <w:t xml:space="preserve">日期：        年     月    日</w:t>
      </w:r>
      <w:r/>
    </w:p>
    <w:p>
      <w:pPr>
        <w:rPr>
          <w:rFonts w:hint="eastAsia"/>
          <w:color w:val="000000"/>
          <w:highlight w:val="none"/>
        </w:rPr>
      </w:pPr>
      <w:r>
        <w:rPr>
          <w:rFonts w:hint="eastAsia"/>
          <w:color w:val="000000"/>
          <w:highlight w:val="none"/>
        </w:rPr>
      </w:r>
      <w:r/>
    </w:p>
    <w:p>
      <w:pPr>
        <w:numPr>
          <w:ilvl w:val="0"/>
          <w:numId w:val="0"/>
        </w:numPr>
        <w:jc w:val="lef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br w:type="page" w:clear="all"/>
      </w:r>
      <w:r>
        <w:rPr>
          <w:rFonts w:hint="eastAsia" w:ascii="宋体" w:hAnsi="宋体"/>
          <w:b/>
          <w:color w:val="000000"/>
          <w:sz w:val="24"/>
          <w:szCs w:val="24"/>
          <w:highlight w:val="none"/>
          <w:lang w:val="en-US" w:eastAsia="zh-CN"/>
        </w:rPr>
        <w:t xml:space="preserve">五、分项报价明细表</w:t>
      </w:r>
      <w:r/>
    </w:p>
    <w:p>
      <w:pPr>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jc w:val="center"/>
        <w:spacing w:line="360" w:lineRule="auto"/>
        <w:widowControl w:val="off"/>
        <w:tabs>
          <w:tab w:val="left" w:pos="7020" w:leader="none"/>
        </w:tabs>
        <w:rPr>
          <w:rFonts w:hint="eastAsia" w:ascii="宋体" w:hAnsi="宋体" w:eastAsia="宋体" w:cs="宋体"/>
          <w:b/>
          <w:sz w:val="21"/>
          <w:szCs w:val="21"/>
          <w:highlight w:val="none"/>
          <w:lang w:val="en-US" w:eastAsia="zh-CN" w:bidi="ar-SA"/>
        </w:rPr>
        <w:outlineLvl w:val="9"/>
      </w:pPr>
      <w:r>
        <w:rPr>
          <w:rFonts w:hint="eastAsia" w:ascii="宋体" w:hAnsi="宋体" w:cs="宋体"/>
          <w:b/>
          <w:sz w:val="21"/>
          <w:szCs w:val="21"/>
          <w:highlight w:val="none"/>
          <w:lang w:val="en-US" w:eastAsia="zh-CN" w:bidi="ar-SA"/>
        </w:rPr>
        <w:t xml:space="preserve">（1）</w:t>
      </w:r>
      <w:r>
        <w:rPr>
          <w:rFonts w:hint="eastAsia" w:ascii="宋体" w:hAnsi="宋体" w:eastAsia="宋体" w:cs="宋体"/>
          <w:b/>
          <w:sz w:val="21"/>
          <w:szCs w:val="21"/>
          <w:highlight w:val="none"/>
          <w:lang w:val="en-US" w:eastAsia="zh-CN" w:bidi="ar-SA"/>
        </w:rPr>
        <w:t xml:space="preserve">投标报价明细表</w:t>
      </w:r>
      <w:r/>
    </w:p>
    <w:tbl>
      <w:tblPr>
        <w:tblStyle w:val="787"/>
        <w:tblpPr w:horzAnchor="margin" w:tblpX="-867" w:vertAnchor="text" w:tblpY="167" w:leftFromText="180" w:topFromText="0" w:rightFromText="180" w:bottomFromText="0"/>
        <w:tblW w:w="5728" w:type="pct"/>
        <w:tblInd w:w="2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1"/>
        <w:gridCol w:w="964"/>
        <w:gridCol w:w="3788"/>
        <w:gridCol w:w="738"/>
        <w:gridCol w:w="692"/>
        <w:gridCol w:w="676"/>
        <w:gridCol w:w="911"/>
        <w:gridCol w:w="974"/>
        <w:gridCol w:w="1148"/>
      </w:tblGrid>
      <w:tr>
        <w:trPr/>
        <w:tc>
          <w:tcPr>
            <w:tcW w:w="326" w:type="pct"/>
            <w:vAlign w:val="center"/>
            <w:textDirection w:val="lrTb"/>
            <w:noWrap w:val="false"/>
          </w:tcPr>
          <w:p>
            <w:pPr>
              <w:jc w:val="center"/>
              <w:spacing w:after="0"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序号</w:t>
            </w:r>
            <w:r/>
          </w:p>
        </w:tc>
        <w:tc>
          <w:tcPr>
            <w:tcW w:w="455" w:type="pct"/>
            <w:vAlign w:val="center"/>
            <w:textDirection w:val="lrTb"/>
            <w:noWrap w:val="false"/>
          </w:tcPr>
          <w:p>
            <w:pPr>
              <w:jc w:val="center"/>
              <w:spacing w:after="0"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货物</w:t>
            </w:r>
            <w:r/>
          </w:p>
          <w:p>
            <w:pPr>
              <w:jc w:val="center"/>
              <w:spacing w:after="0"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名称</w:t>
            </w:r>
            <w:r/>
          </w:p>
        </w:tc>
        <w:tc>
          <w:tcPr>
            <w:tcW w:w="1789" w:type="pct"/>
            <w:vAlign w:val="center"/>
            <w:textDirection w:val="lrTb"/>
            <w:noWrap w:val="false"/>
          </w:tcPr>
          <w:p>
            <w:pPr>
              <w:jc w:val="center"/>
              <w:spacing w:after="0" w:line="360" w:lineRule="auto"/>
              <w:rPr>
                <w:rFonts w:hint="default" w:ascii="宋体" w:hAnsi="宋体" w:eastAsia="宋体" w:cs="宋体"/>
                <w:b/>
                <w:bCs w:val="0"/>
                <w:color w:val="auto"/>
                <w:sz w:val="21"/>
                <w:szCs w:val="21"/>
                <w:highlight w:val="none"/>
                <w:lang w:val="en-US"/>
              </w:rPr>
            </w:pPr>
            <w:r>
              <w:rPr>
                <w:rFonts w:hint="eastAsia" w:ascii="宋体" w:hAnsi="宋体" w:cs="宋体"/>
                <w:b/>
                <w:bCs w:val="0"/>
                <w:szCs w:val="21"/>
                <w:highlight w:val="none"/>
              </w:rPr>
              <w:t xml:space="preserve">规格、型号</w:t>
            </w:r>
            <w:r/>
          </w:p>
        </w:tc>
        <w:tc>
          <w:tcPr>
            <w:tcW w:w="348" w:type="pct"/>
            <w:vAlign w:val="center"/>
            <w:textDirection w:val="lrTb"/>
            <w:noWrap w:val="false"/>
          </w:tcPr>
          <w:p>
            <w:pPr>
              <w:jc w:val="center"/>
              <w:spacing w:after="0" w:line="360" w:lineRule="auto"/>
              <w:rPr>
                <w:rFonts w:hint="eastAsia" w:ascii="宋体" w:hAnsi="宋体" w:eastAsia="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 xml:space="preserve">品牌</w:t>
            </w:r>
            <w:r/>
          </w:p>
        </w:tc>
        <w:tc>
          <w:tcPr>
            <w:tcW w:w="326" w:type="pct"/>
            <w:vAlign w:val="center"/>
            <w:textDirection w:val="lrTb"/>
            <w:noWrap w:val="false"/>
          </w:tcPr>
          <w:p>
            <w:pPr>
              <w:jc w:val="center"/>
              <w:spacing w:after="0"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数量</w:t>
            </w:r>
            <w:r/>
          </w:p>
        </w:tc>
        <w:tc>
          <w:tcPr>
            <w:tcW w:w="319" w:type="pct"/>
            <w:vAlign w:val="center"/>
            <w:textDirection w:val="lrTb"/>
            <w:noWrap w:val="false"/>
          </w:tcPr>
          <w:p>
            <w:pPr>
              <w:jc w:val="center"/>
              <w:spacing w:after="0"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单位</w:t>
            </w:r>
            <w:r/>
          </w:p>
        </w:tc>
        <w:tc>
          <w:tcPr>
            <w:tcW w:w="430" w:type="pct"/>
            <w:vAlign w:val="center"/>
            <w:textDirection w:val="lrTb"/>
            <w:noWrap w:val="false"/>
          </w:tcPr>
          <w:p>
            <w:pPr>
              <w:jc w:val="center"/>
              <w:spacing w:after="0"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单价（元）</w:t>
            </w:r>
            <w:r/>
          </w:p>
        </w:tc>
        <w:tc>
          <w:tcPr>
            <w:tcW w:w="460" w:type="pct"/>
            <w:vAlign w:val="center"/>
            <w:textDirection w:val="lrTb"/>
            <w:noWrap w:val="false"/>
          </w:tcPr>
          <w:p>
            <w:pPr>
              <w:jc w:val="center"/>
              <w:spacing w:after="0"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总价（元）</w:t>
            </w:r>
            <w:r/>
          </w:p>
        </w:tc>
        <w:tc>
          <w:tcPr>
            <w:tcW w:w="542" w:type="pct"/>
            <w:vAlign w:val="center"/>
            <w:textDirection w:val="lrTb"/>
            <w:noWrap w:val="false"/>
          </w:tcPr>
          <w:p>
            <w:pPr>
              <w:jc w:val="center"/>
              <w:spacing w:after="0" w:line="360" w:lineRule="auto"/>
              <w:rPr>
                <w:rFonts w:hint="eastAsia" w:ascii="宋体" w:hAnsi="宋体" w:eastAsia="宋体" w:cs="宋体"/>
                <w:b/>
                <w:bCs w:val="0"/>
                <w:color w:val="auto"/>
                <w:sz w:val="21"/>
                <w:szCs w:val="21"/>
                <w:highlight w:val="none"/>
                <w:lang w:eastAsia="zh-CN"/>
              </w:rPr>
            </w:pPr>
            <w:r>
              <w:rPr>
                <w:rFonts w:hint="eastAsia" w:ascii="宋体" w:hAnsi="宋体" w:eastAsia="宋体" w:cs="宋体"/>
                <w:b/>
                <w:bCs w:val="0"/>
                <w:color w:val="auto"/>
                <w:sz w:val="21"/>
                <w:szCs w:val="21"/>
                <w:highlight w:val="none"/>
              </w:rPr>
              <w:t xml:space="preserve">质保</w:t>
            </w:r>
            <w:r>
              <w:rPr>
                <w:rFonts w:hint="eastAsia" w:ascii="宋体" w:hAnsi="宋体" w:cs="宋体"/>
                <w:b/>
                <w:bCs w:val="0"/>
                <w:color w:val="auto"/>
                <w:sz w:val="21"/>
                <w:szCs w:val="21"/>
                <w:highlight w:val="none"/>
                <w:lang w:val="en-US" w:eastAsia="zh-CN"/>
              </w:rPr>
              <w:t xml:space="preserve">期限（年）</w:t>
            </w:r>
            <w:r/>
          </w:p>
        </w:tc>
      </w:tr>
      <w:tr>
        <w:trPr>
          <w:trHeight w:val="529"/>
        </w:trPr>
        <w:tc>
          <w:tcPr>
            <w:tcW w:w="326"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w:t>
            </w:r>
            <w:r/>
          </w:p>
        </w:tc>
        <w:tc>
          <w:tcPr>
            <w:tcW w:w="455"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789" w:type="pct"/>
            <w:vAlign w:val="center"/>
            <w:textDirection w:val="lrTb"/>
            <w:noWrap w:val="false"/>
          </w:tcPr>
          <w:p>
            <w:pPr>
              <w:pStyle w:val="1003"/>
              <w:numPr>
                <w:ilvl w:val="0"/>
                <w:numId w:val="0"/>
              </w:numPr>
              <w:jc w:val="left"/>
              <w:spacing w:after="0" w:line="24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348"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326"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319"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430"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460"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542"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r>
      <w:tr>
        <w:trPr>
          <w:trHeight w:val="529"/>
        </w:trPr>
        <w:tc>
          <w:tcPr>
            <w:tcW w:w="326" w:type="pct"/>
            <w:vAlign w:val="center"/>
            <w:textDirection w:val="lrTb"/>
            <w:noWrap w:val="false"/>
          </w:tcPr>
          <w:p>
            <w:pPr>
              <w:jc w:val="center"/>
              <w:spacing w:after="0" w:line="360" w:lineRule="auto"/>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w:t>
            </w:r>
            <w:r/>
          </w:p>
        </w:tc>
        <w:tc>
          <w:tcPr>
            <w:tcW w:w="455" w:type="pct"/>
            <w:vAlign w:val="center"/>
            <w:textDirection w:val="lrTb"/>
            <w:noWrap w:val="false"/>
          </w:tcPr>
          <w:p>
            <w:pPr>
              <w:jc w:val="center"/>
              <w:spacing w:after="0" w:line="360" w:lineRule="auto"/>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w:t>
            </w:r>
            <w:r/>
          </w:p>
        </w:tc>
        <w:tc>
          <w:tcPr>
            <w:tcW w:w="1789" w:type="pct"/>
            <w:vAlign w:val="center"/>
            <w:textDirection w:val="lrTb"/>
            <w:noWrap w:val="false"/>
          </w:tcPr>
          <w:p>
            <w:pPr>
              <w:numPr>
                <w:ilvl w:val="0"/>
                <w:numId w:val="0"/>
              </w:numPr>
              <w:jc w:val="center"/>
              <w:spacing w:after="0" w:line="240" w:lineRule="auto"/>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w:t>
            </w:r>
            <w:r/>
          </w:p>
        </w:tc>
        <w:tc>
          <w:tcPr>
            <w:tcW w:w="348"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w:t>
            </w:r>
            <w:r/>
          </w:p>
        </w:tc>
        <w:tc>
          <w:tcPr>
            <w:tcW w:w="326"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w:t>
            </w:r>
            <w:r/>
          </w:p>
        </w:tc>
        <w:tc>
          <w:tcPr>
            <w:tcW w:w="319"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w:t>
            </w:r>
            <w:r/>
          </w:p>
        </w:tc>
        <w:tc>
          <w:tcPr>
            <w:tcW w:w="430"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w:t>
            </w:r>
            <w:r/>
          </w:p>
        </w:tc>
        <w:tc>
          <w:tcPr>
            <w:tcW w:w="460"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w:t>
            </w:r>
            <w:r/>
          </w:p>
        </w:tc>
        <w:tc>
          <w:tcPr>
            <w:tcW w:w="542" w:type="pct"/>
            <w:vAlign w:val="center"/>
            <w:textDirection w:val="lrTb"/>
            <w:noWrap w:val="false"/>
          </w:tcPr>
          <w:p>
            <w:pPr>
              <w:jc w:val="center"/>
              <w:spacing w:after="0" w:line="360" w:lineRule="auto"/>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w:t>
            </w:r>
            <w:r/>
          </w:p>
        </w:tc>
      </w:tr>
      <w:tr>
        <w:trPr>
          <w:trHeight w:val="529"/>
        </w:trPr>
        <w:tc>
          <w:tcPr>
            <w:gridSpan w:val="9"/>
            <w:tcW w:w="5000" w:type="pct"/>
            <w:vAlign w:val="center"/>
            <w:textDirection w:val="lrTb"/>
            <w:noWrap w:val="false"/>
          </w:tcPr>
          <w:p>
            <w:pPr>
              <w:jc w:val="center"/>
              <w:spacing w:after="0" w:line="360" w:lineRule="auto"/>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合计：人民币</w:t>
            </w:r>
            <w:r>
              <w:rPr>
                <w:rFonts w:hint="eastAsia" w:ascii="宋体" w:hAnsi="宋体" w:cs="宋体"/>
                <w:b w:val="0"/>
                <w:bCs/>
                <w:color w:val="auto"/>
                <w:sz w:val="21"/>
                <w:szCs w:val="21"/>
                <w:highlight w:val="none"/>
                <w:u w:val="single"/>
                <w:lang w:val="en-US" w:eastAsia="zh-CN"/>
              </w:rPr>
              <w:t xml:space="preserve">          </w:t>
            </w:r>
            <w:r>
              <w:rPr>
                <w:rFonts w:hint="eastAsia" w:ascii="宋体" w:hAnsi="宋体" w:cs="宋体"/>
                <w:b w:val="0"/>
                <w:bCs/>
                <w:color w:val="auto"/>
                <w:sz w:val="21"/>
                <w:szCs w:val="21"/>
                <w:highlight w:val="none"/>
                <w:lang w:val="en-US" w:eastAsia="zh-CN"/>
              </w:rPr>
              <w:t xml:space="preserve">元（</w:t>
            </w:r>
            <w:r>
              <w:rPr>
                <w:rFonts w:hint="eastAsia" w:ascii="宋体" w:hAnsi="宋体" w:eastAsia="宋体"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u w:val="single"/>
                <w:lang w:val="en-US" w:eastAsia="zh-CN"/>
              </w:rPr>
              <w:t xml:space="preserve">          </w:t>
            </w:r>
            <w:r>
              <w:rPr>
                <w:rFonts w:hint="eastAsia" w:ascii="宋体" w:hAnsi="宋体" w:cs="宋体"/>
                <w:b w:val="0"/>
                <w:bCs/>
                <w:color w:val="auto"/>
                <w:sz w:val="21"/>
                <w:szCs w:val="21"/>
                <w:highlight w:val="none"/>
                <w:lang w:val="en-US" w:eastAsia="zh-CN"/>
              </w:rPr>
              <w:t xml:space="preserve">）</w:t>
            </w:r>
            <w:r/>
          </w:p>
        </w:tc>
      </w:tr>
    </w:tbl>
    <w:p>
      <w:pPr>
        <w:spacing w:line="360" w:lineRule="auto"/>
        <w:rPr>
          <w:rFonts w:hint="eastAsia" w:ascii="宋体" w:hAnsi="宋体" w:eastAsia="宋体" w:cs="宋体"/>
          <w:b w:val="0"/>
          <w:bCs/>
          <w:sz w:val="21"/>
          <w:szCs w:val="21"/>
          <w:highlight w:val="none"/>
        </w:rPr>
        <w:outlineLvl w:val="9"/>
      </w:pPr>
      <w:r>
        <w:rPr>
          <w:rFonts w:hint="eastAsia" w:ascii="宋体" w:hAnsi="宋体" w:eastAsia="宋体" w:cs="宋体"/>
          <w:b w:val="0"/>
          <w:bCs/>
          <w:sz w:val="21"/>
          <w:szCs w:val="21"/>
          <w:highlight w:val="none"/>
        </w:rPr>
      </w:r>
      <w:r/>
    </w:p>
    <w:p>
      <w:pPr>
        <w:spacing w:line="360" w:lineRule="auto"/>
        <w:rPr>
          <w:rFonts w:hint="eastAsia" w:ascii="宋体" w:hAnsi="宋体" w:eastAsia="宋体" w:cs="宋体"/>
          <w:b/>
          <w:bCs w:val="0"/>
          <w:sz w:val="21"/>
          <w:szCs w:val="21"/>
          <w:highlight w:val="none"/>
        </w:rPr>
        <w:outlineLvl w:val="9"/>
      </w:pPr>
      <w:r>
        <w:rPr>
          <w:rFonts w:hint="eastAsia" w:ascii="宋体" w:hAnsi="宋体" w:eastAsia="宋体" w:cs="宋体"/>
          <w:b/>
          <w:bCs w:val="0"/>
          <w:sz w:val="21"/>
          <w:szCs w:val="21"/>
          <w:highlight w:val="none"/>
        </w:rPr>
        <w:t xml:space="preserve">注：</w:t>
      </w:r>
      <w:r/>
    </w:p>
    <w:p>
      <w:pPr>
        <w:numPr>
          <w:ilvl w:val="0"/>
          <w:numId w:val="0"/>
        </w:numPr>
        <w:spacing w:line="360" w:lineRule="auto"/>
        <w:widowControl/>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“投标报价明细表”各分项报价合计应当与“开标一览表”（投标总价）相等，如不相等，投标总价以“开标一览表”为准。</w:t>
      </w:r>
      <w:r/>
    </w:p>
    <w:p>
      <w:pPr>
        <w:ind w:firstLine="0"/>
        <w:jc w:val="both"/>
        <w:spacing w:line="360" w:lineRule="auto"/>
        <w:widowControl w:val="off"/>
        <w:rPr>
          <w:rFonts w:hint="default" w:ascii="宋体" w:hAnsi="宋体" w:eastAsia="宋体" w:cs="宋体"/>
          <w:b/>
          <w:bCs w:val="0"/>
          <w:sz w:val="21"/>
          <w:szCs w:val="21"/>
          <w:highlight w:val="none"/>
          <w:lang w:val="en-US" w:eastAsia="zh-CN" w:bidi="ar-SA"/>
        </w:rPr>
        <w:outlineLvl w:val="9"/>
      </w:pPr>
      <w:r>
        <w:rPr>
          <w:rFonts w:hint="default" w:ascii="宋体" w:hAnsi="宋体" w:eastAsia="宋体" w:cs="宋体"/>
          <w:b/>
          <w:bCs w:val="0"/>
          <w:sz w:val="21"/>
          <w:szCs w:val="21"/>
          <w:highlight w:val="none"/>
          <w:lang w:val="en-US" w:eastAsia="zh-CN" w:bidi="ar-SA"/>
        </w:rPr>
      </w:r>
      <w:r/>
    </w:p>
    <w:p>
      <w:pPr>
        <w:pStyle w:val="796"/>
        <w:ind w:firstLine="4200"/>
        <w:rPr>
          <w:rFonts w:hint="eastAsia" w:ascii="宋体" w:hAnsi="宋体" w:eastAsia="宋体" w:cs="宋体"/>
          <w:b w:val="0"/>
          <w:bCs/>
          <w:sz w:val="21"/>
          <w:szCs w:val="21"/>
          <w:highlight w:val="none"/>
          <w:lang w:val="en-US" w:eastAsia="zh-CN" w:bidi="ar-SA"/>
        </w:rPr>
      </w:pPr>
      <w:r>
        <w:rPr>
          <w:rFonts w:hint="eastAsia" w:ascii="宋体" w:hAnsi="宋体" w:cs="宋体"/>
          <w:b w:val="0"/>
          <w:bCs/>
          <w:sz w:val="21"/>
          <w:szCs w:val="21"/>
          <w:highlight w:val="none"/>
          <w:lang w:val="en-US" w:eastAsia="zh-CN" w:bidi="ar-SA"/>
        </w:rPr>
        <w:t xml:space="preserve">投标单位：（盖章）</w:t>
      </w:r>
      <w:r/>
    </w:p>
    <w:p>
      <w:pPr>
        <w:pStyle w:val="797"/>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r>
      <w:r/>
    </w:p>
    <w:p>
      <w:pPr>
        <w:pStyle w:val="771"/>
        <w:ind w:firstLine="420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法定代表人或代理人：（签字或盖章）</w:t>
      </w:r>
      <w:r/>
    </w:p>
    <w:p>
      <w:pPr>
        <w:pStyle w:val="771"/>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pStyle w:val="771"/>
        <w:ind w:firstLine="420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t xml:space="preserve">日期：</w:t>
      </w:r>
      <w:r>
        <w:rPr>
          <w:rFonts w:hint="eastAsia"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u w:val="none"/>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rPr>
        <w:t xml:space="preserve"> </w:t>
      </w:r>
      <w:r>
        <w:rPr>
          <w:rFonts w:hint="eastAsia" w:ascii="宋体" w:hAnsi="宋体" w:eastAsia="宋体" w:cs="宋体"/>
          <w:sz w:val="21"/>
          <w:szCs w:val="21"/>
          <w:highlight w:val="none"/>
        </w:rPr>
        <w:t xml:space="preserve">月</w:t>
      </w:r>
      <w:r>
        <w:rPr>
          <w:rFonts w:hint="eastAsia" w:ascii="宋体" w:hAnsi="宋体" w:eastAsia="宋体" w:cs="宋体"/>
          <w:sz w:val="21"/>
          <w:szCs w:val="21"/>
          <w:highlight w:val="none"/>
          <w:u w:val="none"/>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u w:val="none"/>
        </w:rPr>
        <w:t xml:space="preserve"> </w:t>
      </w:r>
      <w:r>
        <w:rPr>
          <w:rFonts w:hint="eastAsia" w:ascii="宋体" w:hAnsi="宋体" w:eastAsia="宋体" w:cs="宋体"/>
          <w:sz w:val="21"/>
          <w:szCs w:val="21"/>
          <w:highlight w:val="none"/>
        </w:rPr>
        <w:t xml:space="preserve">日</w:t>
      </w:r>
      <w:r/>
    </w:p>
    <w:p>
      <w:pPr>
        <w:rPr>
          <w:highlight w:val="none"/>
        </w:rPr>
      </w:pPr>
      <w:r>
        <w:rPr>
          <w:highlight w:val="none"/>
        </w:rPr>
        <w:br w:type="page" w:clear="all"/>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六、技术要求响应及偏离表</w:t>
      </w:r>
      <w:r/>
    </w:p>
    <w:p>
      <w:pPr>
        <w:pStyle w:val="947"/>
        <w:jc w:val="center"/>
        <w:rPr>
          <w:sz w:val="21"/>
          <w:szCs w:val="21"/>
          <w:highlight w:val="none"/>
        </w:rPr>
      </w:pPr>
      <w:r>
        <w:rPr>
          <w:sz w:val="21"/>
          <w:szCs w:val="21"/>
          <w:highlight w:val="none"/>
        </w:rPr>
        <w:t xml:space="preserve">技术</w:t>
      </w:r>
      <w:r>
        <w:rPr>
          <w:rFonts w:hint="eastAsia"/>
          <w:sz w:val="21"/>
          <w:szCs w:val="21"/>
          <w:highlight w:val="none"/>
        </w:rPr>
        <w:t xml:space="preserve">要</w:t>
      </w:r>
      <w:r>
        <w:rPr>
          <w:sz w:val="21"/>
          <w:szCs w:val="21"/>
          <w:highlight w:val="none"/>
        </w:rPr>
        <w:t xml:space="preserve">求响应及偏离表</w:t>
      </w:r>
      <w:r/>
    </w:p>
    <w:tbl>
      <w:tblPr>
        <w:tblStyle w:val="762"/>
        <w:tblW w:w="94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671"/>
        <w:gridCol w:w="1974"/>
        <w:gridCol w:w="2160"/>
        <w:gridCol w:w="765"/>
        <w:gridCol w:w="2230"/>
      </w:tblGrid>
      <w:tr>
        <w:trPr>
          <w:jc w:val="center"/>
          <w:trHeight w:val="379"/>
        </w:trPr>
        <w:tc>
          <w:tcPr>
            <w:tcW w:w="676" w:type="dxa"/>
            <w:vAlign w:val="center"/>
            <w:textDirection w:val="lrTb"/>
            <w:noWrap w:val="false"/>
          </w:tcPr>
          <w:p>
            <w:pPr>
              <w:jc w:val="center"/>
              <w:spacing w:after="160" w:line="252" w:lineRule="auto"/>
              <w:widowControl/>
              <w:rPr>
                <w:b/>
                <w:bCs/>
                <w:sz w:val="21"/>
                <w:szCs w:val="21"/>
                <w:highlight w:val="none"/>
              </w:rPr>
            </w:pPr>
            <w:r>
              <w:rPr>
                <w:rFonts w:hint="eastAsia"/>
                <w:b/>
                <w:bCs/>
                <w:sz w:val="21"/>
                <w:szCs w:val="21"/>
                <w:highlight w:val="none"/>
              </w:rPr>
              <w:t xml:space="preserve">序号</w:t>
            </w:r>
            <w:r/>
          </w:p>
        </w:tc>
        <w:tc>
          <w:tcPr>
            <w:tcW w:w="1671" w:type="dxa"/>
            <w:vAlign w:val="center"/>
            <w:textDirection w:val="lrTb"/>
            <w:noWrap w:val="false"/>
          </w:tcPr>
          <w:p>
            <w:pPr>
              <w:jc w:val="center"/>
              <w:spacing w:after="160" w:line="252" w:lineRule="auto"/>
              <w:widowControl/>
              <w:rPr>
                <w:b/>
                <w:bCs/>
                <w:sz w:val="21"/>
                <w:szCs w:val="21"/>
                <w:highlight w:val="none"/>
              </w:rPr>
            </w:pPr>
            <w:r>
              <w:rPr>
                <w:rFonts w:hint="eastAsia"/>
                <w:b/>
                <w:bCs/>
                <w:sz w:val="21"/>
                <w:szCs w:val="21"/>
                <w:highlight w:val="none"/>
              </w:rPr>
              <w:t xml:space="preserve">货物名称</w:t>
            </w:r>
            <w:r/>
          </w:p>
        </w:tc>
        <w:tc>
          <w:tcPr>
            <w:tcW w:w="1974" w:type="dxa"/>
            <w:vAlign w:val="center"/>
            <w:textDirection w:val="lrTb"/>
            <w:noWrap w:val="false"/>
          </w:tcPr>
          <w:p>
            <w:pPr>
              <w:jc w:val="center"/>
              <w:spacing w:after="160"/>
              <w:widowControl/>
              <w:rPr>
                <w:b/>
                <w:bCs/>
                <w:sz w:val="21"/>
                <w:szCs w:val="21"/>
                <w:highlight w:val="none"/>
              </w:rPr>
            </w:pPr>
            <w:r>
              <w:rPr>
                <w:rFonts w:hint="eastAsia"/>
                <w:b/>
                <w:bCs/>
                <w:sz w:val="21"/>
                <w:szCs w:val="21"/>
                <w:highlight w:val="none"/>
              </w:rPr>
              <w:t xml:space="preserve">招标技术参数要求</w:t>
            </w:r>
            <w:r/>
          </w:p>
        </w:tc>
        <w:tc>
          <w:tcPr>
            <w:tcW w:w="2160" w:type="dxa"/>
            <w:vAlign w:val="center"/>
            <w:textDirection w:val="lrTb"/>
            <w:noWrap w:val="false"/>
          </w:tcPr>
          <w:p>
            <w:pPr>
              <w:jc w:val="center"/>
              <w:spacing w:after="160" w:line="252" w:lineRule="auto"/>
              <w:widowControl/>
              <w:rPr>
                <w:b/>
                <w:bCs/>
                <w:sz w:val="21"/>
                <w:szCs w:val="21"/>
                <w:highlight w:val="none"/>
              </w:rPr>
            </w:pPr>
            <w:r>
              <w:rPr>
                <w:rFonts w:hint="eastAsia"/>
                <w:b/>
                <w:bCs/>
                <w:sz w:val="21"/>
                <w:szCs w:val="21"/>
                <w:highlight w:val="none"/>
              </w:rPr>
              <w:t xml:space="preserve">投标响应的技术参数</w:t>
            </w:r>
            <w:r/>
          </w:p>
        </w:tc>
        <w:tc>
          <w:tcPr>
            <w:tcW w:w="765" w:type="dxa"/>
            <w:vAlign w:val="center"/>
            <w:textDirection w:val="lrTb"/>
            <w:noWrap w:val="false"/>
          </w:tcPr>
          <w:p>
            <w:pPr>
              <w:jc w:val="center"/>
              <w:spacing w:after="160" w:line="252" w:lineRule="auto"/>
              <w:widowControl/>
              <w:rPr>
                <w:b/>
                <w:bCs/>
                <w:sz w:val="21"/>
                <w:szCs w:val="21"/>
                <w:highlight w:val="none"/>
              </w:rPr>
            </w:pPr>
            <w:r>
              <w:rPr>
                <w:rFonts w:hint="eastAsia"/>
                <w:b/>
                <w:bCs/>
                <w:sz w:val="21"/>
                <w:szCs w:val="21"/>
                <w:highlight w:val="none"/>
              </w:rPr>
              <w:t xml:space="preserve">有无偏离</w:t>
            </w:r>
            <w:r/>
          </w:p>
        </w:tc>
        <w:tc>
          <w:tcPr>
            <w:tcW w:w="2230" w:type="dxa"/>
            <w:vAlign w:val="center"/>
            <w:textDirection w:val="lrTb"/>
            <w:noWrap w:val="false"/>
          </w:tcPr>
          <w:p>
            <w:pPr>
              <w:jc w:val="center"/>
              <w:spacing w:after="160" w:line="252" w:lineRule="auto"/>
              <w:widowControl/>
              <w:rPr>
                <w:b/>
                <w:bCs/>
                <w:sz w:val="21"/>
                <w:szCs w:val="21"/>
                <w:highlight w:val="none"/>
              </w:rPr>
            </w:pPr>
            <w:r>
              <w:rPr>
                <w:rFonts w:hint="eastAsia"/>
                <w:b/>
                <w:bCs/>
                <w:sz w:val="21"/>
                <w:szCs w:val="21"/>
                <w:highlight w:val="none"/>
              </w:rPr>
              <w:t xml:space="preserve">偏离内容及原因</w:t>
            </w:r>
            <w:r/>
          </w:p>
        </w:tc>
      </w:tr>
      <w:tr>
        <w:trPr>
          <w:jc w:val="center"/>
          <w:trHeight w:val="478"/>
        </w:trPr>
        <w:tc>
          <w:tcPr>
            <w:tcW w:w="676"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671"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974"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16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765"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23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r>
      <w:tr>
        <w:trPr>
          <w:jc w:val="center"/>
          <w:trHeight w:val="478"/>
        </w:trPr>
        <w:tc>
          <w:tcPr>
            <w:tcW w:w="676"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671"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974"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16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765"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23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r>
      <w:tr>
        <w:trPr>
          <w:jc w:val="center"/>
          <w:trHeight w:val="478"/>
        </w:trPr>
        <w:tc>
          <w:tcPr>
            <w:tcW w:w="676"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671"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974"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16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765"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23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r>
      <w:tr>
        <w:trPr>
          <w:jc w:val="center"/>
          <w:trHeight w:val="478"/>
        </w:trPr>
        <w:tc>
          <w:tcPr>
            <w:tcW w:w="676"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671"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974"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16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765"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23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r>
      <w:tr>
        <w:trPr>
          <w:jc w:val="center"/>
          <w:trHeight w:val="478"/>
        </w:trPr>
        <w:tc>
          <w:tcPr>
            <w:tcW w:w="676"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671"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974"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16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765"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23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r>
      <w:tr>
        <w:trPr>
          <w:jc w:val="center"/>
          <w:trHeight w:val="478"/>
        </w:trPr>
        <w:tc>
          <w:tcPr>
            <w:tcW w:w="676"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671"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974"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16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765"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23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r>
      <w:tr>
        <w:trPr>
          <w:jc w:val="center"/>
          <w:trHeight w:val="478"/>
        </w:trPr>
        <w:tc>
          <w:tcPr>
            <w:tcW w:w="676"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671"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974"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16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765"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23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r>
      <w:tr>
        <w:trPr>
          <w:jc w:val="center"/>
          <w:trHeight w:val="478"/>
        </w:trPr>
        <w:tc>
          <w:tcPr>
            <w:tcW w:w="676"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1671"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t xml:space="preserve">……</w:t>
            </w:r>
            <w:r/>
          </w:p>
        </w:tc>
        <w:tc>
          <w:tcPr>
            <w:tcW w:w="1974"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16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765"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c>
          <w:tcPr>
            <w:tcW w:w="2230" w:type="dxa"/>
            <w:vAlign w:val="center"/>
            <w:textDirection w:val="lrTb"/>
            <w:noWrap w:val="false"/>
          </w:tcPr>
          <w:p>
            <w:pPr>
              <w:jc w:val="center"/>
              <w:spacing w:after="160" w:line="252" w:lineRule="auto"/>
              <w:widowControl/>
              <w:rPr>
                <w:bCs/>
                <w:sz w:val="21"/>
                <w:szCs w:val="21"/>
                <w:highlight w:val="none"/>
              </w:rPr>
            </w:pPr>
            <w:r>
              <w:rPr>
                <w:bCs/>
                <w:sz w:val="21"/>
                <w:szCs w:val="21"/>
                <w:highlight w:val="none"/>
              </w:rPr>
            </w:r>
            <w:r/>
          </w:p>
        </w:tc>
      </w:tr>
    </w:tbl>
    <w:p>
      <w:pPr>
        <w:keepLines w:val="0"/>
        <w:keepNext w:val="0"/>
        <w:pageBreakBefore w:val="0"/>
        <w:spacing w:after="16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注：</w:t>
      </w: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投标人应根据本项目“第四章项目需求”中的“</w:t>
      </w:r>
      <w:r>
        <w:rPr>
          <w:rFonts w:hint="eastAsia" w:ascii="宋体" w:hAnsi="宋体" w:eastAsia="宋体" w:cs="宋体"/>
          <w:bCs/>
          <w:sz w:val="21"/>
          <w:szCs w:val="21"/>
          <w:highlight w:val="none"/>
        </w:rPr>
        <w:t xml:space="preserve">三、技术参数要求</w:t>
      </w:r>
      <w:r>
        <w:rPr>
          <w:rFonts w:hint="eastAsia" w:ascii="宋体" w:hAnsi="宋体" w:eastAsia="宋体" w:cs="宋体"/>
          <w:sz w:val="21"/>
          <w:szCs w:val="21"/>
          <w:highlight w:val="none"/>
        </w:rPr>
        <w:t xml:space="preserve">”对照所投设备的配置及技术性能进行逐项评议。</w:t>
      </w:r>
      <w:r/>
    </w:p>
    <w:p>
      <w:pPr>
        <w:ind w:firstLine="420"/>
        <w:keepLines w:val="0"/>
        <w:keepNext w:val="0"/>
        <w:pageBreakBefore w:val="0"/>
        <w:spacing w:after="16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若无偏离，在“有无偏离”栏中填写“无”；若有偏离在“有无偏离”栏中填写“有”并在“偏离内容及原因”栏中作出说明。因未标明或表述含糊导致的评审风险将由投标人承担。</w:t>
      </w:r>
      <w:r/>
    </w:p>
    <w:p>
      <w:pPr>
        <w:ind w:firstLine="420"/>
        <w:keepLines w:val="0"/>
        <w:keepNext w:val="0"/>
        <w:pageBreakBefore w:val="0"/>
        <w:spacing w:after="16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rPr>
        <w:t xml:space="preserve">表格不够可另接。</w:t>
      </w:r>
      <w:r/>
    </w:p>
    <w:p>
      <w:pPr>
        <w:ind w:firstLine="420"/>
        <w:keepLines w:val="0"/>
        <w:keepNext w:val="0"/>
        <w:pageBreakBefore w:val="0"/>
        <w:spacing w:after="16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4.</w:t>
      </w:r>
      <w:r>
        <w:rPr>
          <w:rFonts w:hint="eastAsia" w:ascii="宋体" w:hAnsi="宋体" w:eastAsia="宋体" w:cs="宋体"/>
          <w:sz w:val="21"/>
          <w:szCs w:val="21"/>
          <w:highlight w:val="none"/>
        </w:rPr>
        <w:t xml:space="preserve">投标文件中需提供技术性能参数正偏离的证明材料及按“第四章 项目需求”中要求提供相关证明材料。</w:t>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r>
      <w:r/>
    </w:p>
    <w:p>
      <w:pPr>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br w:type="page" w:clear="all"/>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七、商务部分正负偏离表</w:t>
      </w:r>
      <w:r/>
    </w:p>
    <w:p>
      <w:pPr>
        <w:jc w:val="center"/>
        <w:spacing w:line="440" w:lineRule="exact"/>
        <w:rPr>
          <w:rFonts w:hint="eastAsia" w:ascii="宋体" w:hAnsi="宋体" w:eastAsia="宋体" w:cs="宋体"/>
          <w:b/>
          <w:bCs/>
          <w:color w:val="000000"/>
          <w:sz w:val="21"/>
          <w:szCs w:val="21"/>
          <w:highlight w:val="none"/>
          <w:lang w:val="en-US" w:eastAsia="zh-CN"/>
        </w:rPr>
        <w:outlineLvl w:val="1"/>
      </w:pPr>
      <w:r>
        <w:rPr>
          <w:rFonts w:hint="eastAsia" w:ascii="宋体" w:hAnsi="宋体" w:eastAsia="宋体" w:cs="宋体"/>
          <w:b/>
          <w:bCs/>
          <w:color w:val="000000"/>
          <w:sz w:val="21"/>
          <w:szCs w:val="21"/>
          <w:highlight w:val="none"/>
          <w:lang w:val="en-US" w:eastAsia="zh-CN"/>
        </w:rPr>
        <w:t xml:space="preserve">商务部分正负偏离表</w:t>
      </w:r>
      <w:r/>
    </w:p>
    <w:p>
      <w:pPr>
        <w:pStyle w:val="796"/>
        <w:rPr>
          <w:rFonts w:hint="eastAsia"/>
          <w:highlight w:val="none"/>
          <w:lang w:eastAsia="zh-CN"/>
        </w:rPr>
      </w:pPr>
      <w:r>
        <w:rPr>
          <w:rFonts w:hint="eastAsia"/>
          <w:highlight w:val="none"/>
          <w:lang w:eastAsia="zh-CN"/>
        </w:rPr>
      </w:r>
      <w:r/>
    </w:p>
    <w:tbl>
      <w:tblPr>
        <w:tblStyle w:val="762"/>
        <w:tblW w:w="94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34"/>
        <w:gridCol w:w="2343"/>
        <w:gridCol w:w="3278"/>
      </w:tblGrid>
      <w:tr>
        <w:trPr>
          <w:jc w:val="center"/>
          <w:trHeight w:val="369"/>
        </w:trPr>
        <w:tc>
          <w:tcPr>
            <w:tcW w:w="38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合同条款</w:t>
            </w:r>
            <w:r/>
          </w:p>
        </w:tc>
        <w:tc>
          <w:tcPr>
            <w:tcW w:w="234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有无偏离</w:t>
            </w:r>
            <w:r/>
          </w:p>
        </w:tc>
        <w:tc>
          <w:tcPr>
            <w:tcW w:w="327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偏离内容及原因</w:t>
            </w:r>
            <w:r/>
          </w:p>
        </w:tc>
      </w:tr>
      <w:tr>
        <w:trPr>
          <w:jc w:val="center"/>
          <w:trHeight w:val="363"/>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第一条 定义</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33"/>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第二条 组成本合同的文件</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388"/>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三</w:t>
            </w:r>
            <w:r>
              <w:rPr>
                <w:rFonts w:hint="eastAsia" w:ascii="宋体" w:hAnsi="宋体" w:eastAsia="宋体" w:cs="宋体"/>
                <w:color w:val="000000"/>
                <w:sz w:val="21"/>
                <w:szCs w:val="21"/>
                <w:highlight w:val="none"/>
              </w:rPr>
              <w:t xml:space="preserve">条 </w:t>
            </w:r>
            <w:r>
              <w:rPr>
                <w:rFonts w:hint="eastAsia" w:ascii="宋体" w:hAnsi="宋体" w:eastAsia="宋体" w:cs="宋体"/>
                <w:color w:val="000000"/>
                <w:sz w:val="21"/>
                <w:szCs w:val="21"/>
                <w:highlight w:val="none"/>
                <w:lang w:val="en-US" w:eastAsia="zh-CN"/>
              </w:rPr>
              <w:t xml:space="preserve">合同货物</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08"/>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shd w:val="clear" w:color="auto" w:fill="ffffff"/>
              </w:rPr>
              <w:t xml:space="preserve">第</w:t>
            </w:r>
            <w:r>
              <w:rPr>
                <w:rFonts w:hint="eastAsia" w:ascii="宋体" w:hAnsi="宋体" w:eastAsia="宋体" w:cs="宋体"/>
                <w:color w:val="000000"/>
                <w:sz w:val="21"/>
                <w:szCs w:val="21"/>
                <w:highlight w:val="none"/>
                <w:shd w:val="clear" w:color="auto" w:fill="ffffff"/>
                <w:lang w:val="en-US" w:eastAsia="zh-CN"/>
              </w:rPr>
              <w:t xml:space="preserve">四</w:t>
            </w:r>
            <w:r>
              <w:rPr>
                <w:rFonts w:hint="eastAsia" w:ascii="宋体" w:hAnsi="宋体" w:eastAsia="宋体" w:cs="宋体"/>
                <w:color w:val="000000"/>
                <w:sz w:val="21"/>
                <w:szCs w:val="21"/>
                <w:highlight w:val="none"/>
                <w:shd w:val="clear" w:color="auto" w:fill="ffffff"/>
              </w:rPr>
              <w:t xml:space="preserve">条 </w:t>
            </w:r>
            <w:r>
              <w:rPr>
                <w:rFonts w:hint="eastAsia" w:ascii="宋体" w:hAnsi="宋体" w:eastAsia="宋体" w:cs="宋体"/>
                <w:color w:val="000000"/>
                <w:sz w:val="21"/>
                <w:szCs w:val="21"/>
                <w:highlight w:val="none"/>
                <w:shd w:val="clear" w:color="auto" w:fill="ffffff"/>
                <w:lang w:val="en-US" w:eastAsia="zh-CN"/>
              </w:rPr>
              <w:t xml:space="preserve">权利保证</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33"/>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rPr>
              <w:t xml:space="preserve">条 质量保证</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23"/>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rPr>
              <w:t xml:space="preserve">条 </w:t>
            </w:r>
            <w:r>
              <w:rPr>
                <w:rFonts w:hint="eastAsia" w:ascii="宋体" w:hAnsi="宋体" w:eastAsia="宋体" w:cs="宋体"/>
                <w:color w:val="000000"/>
                <w:sz w:val="21"/>
                <w:szCs w:val="21"/>
                <w:highlight w:val="none"/>
                <w:lang w:val="en-US" w:eastAsia="zh-CN"/>
              </w:rPr>
              <w:t xml:space="preserve">包装要求</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18"/>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rPr>
              <w:t xml:space="preserve">条 </w:t>
            </w:r>
            <w:r>
              <w:rPr>
                <w:rFonts w:hint="eastAsia" w:ascii="宋体" w:hAnsi="宋体" w:eastAsia="宋体" w:cs="宋体"/>
                <w:color w:val="000000"/>
                <w:sz w:val="21"/>
                <w:szCs w:val="21"/>
                <w:highlight w:val="none"/>
                <w:lang w:val="en-US" w:eastAsia="zh-CN"/>
              </w:rPr>
              <w:t xml:space="preserve">交货</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388"/>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八</w:t>
            </w:r>
            <w:r>
              <w:rPr>
                <w:rFonts w:hint="eastAsia" w:ascii="宋体" w:hAnsi="宋体" w:eastAsia="宋体" w:cs="宋体"/>
                <w:color w:val="000000"/>
                <w:sz w:val="21"/>
                <w:szCs w:val="21"/>
                <w:highlight w:val="none"/>
              </w:rPr>
              <w:t xml:space="preserve">条 </w:t>
            </w:r>
            <w:r>
              <w:rPr>
                <w:rFonts w:hint="eastAsia" w:ascii="宋体" w:hAnsi="宋体" w:eastAsia="宋体" w:cs="宋体"/>
                <w:color w:val="000000"/>
                <w:sz w:val="21"/>
                <w:szCs w:val="21"/>
                <w:highlight w:val="none"/>
                <w:lang w:val="en-US" w:eastAsia="zh-CN"/>
              </w:rPr>
              <w:t xml:space="preserve">到货验收</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33"/>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九</w:t>
            </w:r>
            <w:r>
              <w:rPr>
                <w:rFonts w:hint="eastAsia" w:ascii="宋体" w:hAnsi="宋体" w:eastAsia="宋体" w:cs="宋体"/>
                <w:color w:val="000000"/>
                <w:sz w:val="21"/>
                <w:szCs w:val="21"/>
                <w:highlight w:val="none"/>
              </w:rPr>
              <w:t xml:space="preserve">条 </w:t>
            </w:r>
            <w:r>
              <w:rPr>
                <w:rFonts w:hint="eastAsia" w:ascii="宋体" w:hAnsi="宋体" w:eastAsia="宋体" w:cs="宋体"/>
                <w:color w:val="000000"/>
                <w:sz w:val="21"/>
                <w:szCs w:val="21"/>
                <w:highlight w:val="none"/>
                <w:lang w:val="en-US" w:eastAsia="zh-CN"/>
              </w:rPr>
              <w:t xml:space="preserve">伴随服务</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358"/>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第十条</w:t>
            </w:r>
            <w:r>
              <w:rPr>
                <w:rFonts w:hint="eastAsia" w:ascii="宋体" w:hAnsi="宋体" w:eastAsia="宋体" w:cs="宋体"/>
                <w:color w:val="000000"/>
                <w:sz w:val="21"/>
                <w:szCs w:val="21"/>
                <w:highlight w:val="none"/>
                <w:lang w:val="en-US" w:eastAsia="zh-CN"/>
              </w:rPr>
              <w:t xml:space="preserve"> 最终验收</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03"/>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第十</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条 </w:t>
            </w:r>
            <w:r>
              <w:rPr>
                <w:rFonts w:hint="eastAsia" w:ascii="宋体" w:hAnsi="宋体" w:eastAsia="宋体" w:cs="宋体"/>
                <w:color w:val="000000"/>
                <w:sz w:val="21"/>
                <w:szCs w:val="21"/>
                <w:highlight w:val="none"/>
                <w:lang w:val="en-US" w:eastAsia="zh-CN"/>
              </w:rPr>
              <w:t xml:space="preserve">售后服务</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03"/>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第十</w:t>
            </w: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条 </w:t>
            </w:r>
            <w:r>
              <w:rPr>
                <w:rFonts w:hint="eastAsia" w:ascii="宋体" w:hAnsi="宋体" w:eastAsia="宋体" w:cs="宋体"/>
                <w:color w:val="000000"/>
                <w:sz w:val="21"/>
                <w:szCs w:val="21"/>
                <w:highlight w:val="none"/>
                <w:lang w:val="en-US" w:eastAsia="zh-CN"/>
              </w:rPr>
              <w:t xml:space="preserve">违约责任</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48"/>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第十三条 不可抗力</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33"/>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第十</w:t>
            </w:r>
            <w:r>
              <w:rPr>
                <w:rFonts w:hint="eastAsia" w:ascii="宋体" w:hAnsi="宋体" w:eastAsia="宋体" w:cs="宋体"/>
                <w:color w:val="000000"/>
                <w:sz w:val="21"/>
                <w:szCs w:val="21"/>
                <w:highlight w:val="none"/>
                <w:lang w:val="en-US" w:eastAsia="zh-CN"/>
              </w:rPr>
              <w:t xml:space="preserve">四</w:t>
            </w:r>
            <w:r>
              <w:rPr>
                <w:rFonts w:hint="eastAsia" w:ascii="宋体" w:hAnsi="宋体" w:eastAsia="宋体" w:cs="宋体"/>
                <w:color w:val="000000"/>
                <w:sz w:val="21"/>
                <w:szCs w:val="21"/>
                <w:highlight w:val="none"/>
              </w:rPr>
              <w:t xml:space="preserve">条 合同的变更、中止</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18"/>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第十</w:t>
            </w:r>
            <w:r>
              <w:rPr>
                <w:rFonts w:hint="eastAsia" w:ascii="宋体" w:hAnsi="宋体" w:eastAsia="宋体" w:cs="宋体"/>
                <w:color w:val="000000"/>
                <w:sz w:val="21"/>
                <w:szCs w:val="21"/>
                <w:highlight w:val="none"/>
                <w:lang w:val="en-US" w:eastAsia="zh-CN"/>
              </w:rPr>
              <w:t xml:space="preserve">五</w:t>
            </w:r>
            <w:r>
              <w:rPr>
                <w:rFonts w:hint="eastAsia" w:ascii="宋体" w:hAnsi="宋体" w:eastAsia="宋体" w:cs="宋体"/>
                <w:color w:val="000000"/>
                <w:sz w:val="21"/>
                <w:szCs w:val="21"/>
                <w:highlight w:val="none"/>
              </w:rPr>
              <w:t xml:space="preserve">条 合同的终止</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18"/>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第十</w:t>
            </w:r>
            <w:r>
              <w:rPr>
                <w:rFonts w:hint="eastAsia" w:ascii="宋体" w:hAnsi="宋体" w:eastAsia="宋体" w:cs="宋体"/>
                <w:color w:val="000000"/>
                <w:sz w:val="21"/>
                <w:szCs w:val="21"/>
                <w:highlight w:val="none"/>
                <w:lang w:val="en-US" w:eastAsia="zh-CN"/>
              </w:rPr>
              <w:t xml:space="preserve">六</w:t>
            </w:r>
            <w:r>
              <w:rPr>
                <w:rFonts w:hint="eastAsia" w:ascii="宋体" w:hAnsi="宋体" w:eastAsia="宋体" w:cs="宋体"/>
                <w:color w:val="000000"/>
                <w:sz w:val="21"/>
                <w:szCs w:val="21"/>
                <w:highlight w:val="none"/>
              </w:rPr>
              <w:t xml:space="preserve">条 合同的转让</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388"/>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第十</w:t>
            </w:r>
            <w:r>
              <w:rPr>
                <w:rFonts w:hint="eastAsia" w:ascii="宋体" w:hAnsi="宋体" w:eastAsia="宋体" w:cs="宋体"/>
                <w:color w:val="000000"/>
                <w:sz w:val="21"/>
                <w:szCs w:val="21"/>
                <w:highlight w:val="none"/>
                <w:lang w:val="en-US" w:eastAsia="zh-CN"/>
              </w:rPr>
              <w:t xml:space="preserve">七</w:t>
            </w:r>
            <w:r>
              <w:rPr>
                <w:rFonts w:hint="eastAsia" w:ascii="宋体" w:hAnsi="宋体" w:eastAsia="宋体" w:cs="宋体"/>
                <w:color w:val="000000"/>
                <w:sz w:val="21"/>
                <w:szCs w:val="21"/>
                <w:highlight w:val="none"/>
              </w:rPr>
              <w:t xml:space="preserve">条 </w:t>
            </w:r>
            <w:r>
              <w:rPr>
                <w:rFonts w:hint="eastAsia" w:ascii="宋体" w:hAnsi="宋体" w:eastAsia="宋体" w:cs="宋体"/>
                <w:sz w:val="21"/>
                <w:szCs w:val="21"/>
                <w:highlight w:val="none"/>
                <w:lang w:val="en-US" w:eastAsia="zh-CN" w:bidi="ar"/>
              </w:rPr>
              <w:t xml:space="preserve">履约保证金</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33"/>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十八</w:t>
            </w:r>
            <w:r>
              <w:rPr>
                <w:rFonts w:hint="eastAsia" w:ascii="宋体" w:hAnsi="宋体" w:eastAsia="宋体" w:cs="宋体"/>
                <w:color w:val="000000"/>
                <w:sz w:val="21"/>
                <w:szCs w:val="21"/>
                <w:highlight w:val="none"/>
              </w:rPr>
              <w:t xml:space="preserve">条 争议解决方式</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33"/>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十九</w:t>
            </w:r>
            <w:r>
              <w:rPr>
                <w:rFonts w:hint="eastAsia" w:ascii="宋体" w:hAnsi="宋体" w:eastAsia="宋体" w:cs="宋体"/>
                <w:color w:val="000000"/>
                <w:sz w:val="21"/>
                <w:szCs w:val="21"/>
                <w:highlight w:val="none"/>
              </w:rPr>
              <w:t xml:space="preserve">条 通知与送达</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jc w:val="center"/>
          <w:trHeight w:val="443"/>
        </w:trPr>
        <w:tc>
          <w:tcPr>
            <w:tcW w:w="38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第</w:t>
            </w:r>
            <w:r>
              <w:rPr>
                <w:rFonts w:hint="eastAsia" w:ascii="宋体" w:hAnsi="宋体" w:eastAsia="宋体" w:cs="宋体"/>
                <w:color w:val="000000"/>
                <w:sz w:val="21"/>
                <w:szCs w:val="21"/>
                <w:highlight w:val="none"/>
                <w:lang w:val="en-US" w:eastAsia="zh-CN"/>
              </w:rPr>
              <w:t xml:space="preserve">二十</w:t>
            </w:r>
            <w:r>
              <w:rPr>
                <w:rFonts w:hint="eastAsia" w:ascii="宋体" w:hAnsi="宋体" w:eastAsia="宋体" w:cs="宋体"/>
                <w:color w:val="000000"/>
                <w:sz w:val="21"/>
                <w:szCs w:val="21"/>
                <w:highlight w:val="none"/>
              </w:rPr>
              <w:t xml:space="preserve">条 合同生效及其他</w:t>
            </w:r>
            <w:r/>
          </w:p>
        </w:tc>
        <w:tc>
          <w:tcPr>
            <w:tcW w:w="234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3278"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bl>
    <w:p>
      <w:pPr>
        <w:keepLines w:val="0"/>
        <w:keepNext w:val="0"/>
        <w:pageBreakBefore w:val="0"/>
        <w:spacing w:line="360" w:lineRule="auto"/>
        <w:widowControl w:val="off"/>
        <w:rPr>
          <w:rFonts w:ascii="宋体" w:hAnsi="宋体"/>
          <w:color w:val="000000"/>
          <w:sz w:val="21"/>
          <w:szCs w:val="21"/>
          <w:highlight w:val="none"/>
        </w:rPr>
      </w:pPr>
      <w:r>
        <w:rPr>
          <w:rFonts w:hint="eastAsia" w:ascii="宋体" w:hAnsi="宋体"/>
          <w:color w:val="000000"/>
          <w:sz w:val="21"/>
          <w:szCs w:val="21"/>
          <w:highlight w:val="none"/>
        </w:rPr>
        <w:t xml:space="preserve">注：</w:t>
      </w:r>
      <w:r>
        <w:rPr>
          <w:rFonts w:hint="eastAsia" w:ascii="宋体" w:hAnsi="宋体"/>
          <w:color w:val="000000"/>
          <w:sz w:val="21"/>
          <w:szCs w:val="21"/>
          <w:highlight w:val="none"/>
          <w:lang w:eastAsia="zh-CN"/>
        </w:rPr>
        <w:t xml:space="preserve">1.</w:t>
      </w:r>
      <w:r>
        <w:rPr>
          <w:rFonts w:hint="eastAsia" w:ascii="宋体" w:hAnsi="宋体"/>
          <w:color w:val="000000"/>
          <w:sz w:val="21"/>
          <w:szCs w:val="21"/>
          <w:highlight w:val="none"/>
        </w:rPr>
        <w:t xml:space="preserve">投标人应据实、详细填写上述表格，因表述含糊导致的评标风险将由投标人承担。</w:t>
      </w:r>
      <w:r/>
    </w:p>
    <w:p>
      <w:pPr>
        <w:numPr>
          <w:ilvl w:val="0"/>
          <w:numId w:val="0"/>
        </w:numPr>
        <w:ind w:left="0" w:firstLine="0"/>
        <w:keepLines w:val="0"/>
        <w:keepNext w:val="0"/>
        <w:pageBreakBefore w:val="0"/>
        <w:spacing w:line="360" w:lineRule="auto"/>
        <w:widowControl w:val="off"/>
        <w:rPr>
          <w:rFonts w:hint="eastAsia" w:ascii="宋体" w:hAnsi="宋体"/>
          <w:color w:val="000000"/>
          <w:sz w:val="21"/>
          <w:szCs w:val="21"/>
          <w:highlight w:val="none"/>
        </w:rPr>
      </w:pPr>
      <w:r>
        <w:rPr>
          <w:rFonts w:hint="eastAsia" w:ascii="宋体" w:hAnsi="宋体"/>
          <w:color w:val="000000"/>
          <w:sz w:val="21"/>
          <w:szCs w:val="21"/>
          <w:highlight w:val="none"/>
          <w:lang w:val="en-US" w:eastAsia="zh-CN" w:bidi="ar-SA"/>
        </w:rPr>
        <w:t xml:space="preserve">2、</w:t>
      </w:r>
      <w:r>
        <w:rPr>
          <w:rFonts w:hint="eastAsia" w:ascii="宋体" w:hAnsi="宋体"/>
          <w:color w:val="000000"/>
          <w:sz w:val="21"/>
          <w:szCs w:val="21"/>
          <w:highlight w:val="none"/>
        </w:rPr>
        <w:t xml:space="preserve">若无偏离，在“有无偏离”栏中填写“无”；若有偏离在“有无偏离”栏中填写“有”并在“偏离内容及原因”栏中作出说明。</w:t>
      </w:r>
      <w:r/>
    </w:p>
    <w:p>
      <w:pPr>
        <w:pStyle w:val="796"/>
        <w:numPr>
          <w:ilvl w:val="0"/>
          <w:numId w:val="0"/>
        </w:numPr>
        <w:rPr>
          <w:rFonts w:hint="eastAsia"/>
          <w:highlight w:val="none"/>
          <w:lang w:val="en-US" w:eastAsia="zh-CN"/>
        </w:rPr>
      </w:pPr>
      <w:r>
        <w:rPr>
          <w:rFonts w:hint="eastAsia"/>
          <w:highlight w:val="none"/>
          <w:lang w:val="en-US" w:eastAsia="zh-CN"/>
        </w:rPr>
      </w:r>
      <w:r/>
    </w:p>
    <w:p>
      <w:pPr>
        <w:pStyle w:val="797"/>
        <w:ind w:left="0" w:firstLine="441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投标单位：（盖章）</w:t>
      </w:r>
      <w:r/>
    </w:p>
    <w:p>
      <w:pPr>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 </w:t>
      </w:r>
      <w:r/>
    </w:p>
    <w:p>
      <w:pPr>
        <w:ind w:firstLine="441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法定代表人或代理人：（签字或盖章）                </w:t>
      </w:r>
      <w:r/>
    </w:p>
    <w:p>
      <w:pPr>
        <w:pStyle w:val="994"/>
        <w:keepLines w:val="0"/>
        <w:keepNext w:val="0"/>
        <w:pageBreakBefore w:val="0"/>
        <w:spacing w:line="360" w:lineRule="auto"/>
        <w:widowControl w:val="off"/>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 期：</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月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w:t>
      </w:r>
      <w:r/>
    </w:p>
    <w:p>
      <w:pPr>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br w:type="page" w:clear="all"/>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八、人员配置一览表</w:t>
      </w:r>
      <w:r/>
    </w:p>
    <w:p>
      <w:pPr>
        <w:jc w:val="left"/>
        <w:rPr>
          <w:rFonts w:ascii="宋体" w:hAnsi="宋体"/>
          <w:b/>
          <w:color w:val="000000"/>
          <w:sz w:val="24"/>
          <w:szCs w:val="24"/>
          <w:highlight w:val="none"/>
        </w:rPr>
      </w:pPr>
      <w:r>
        <w:rPr>
          <w:rFonts w:ascii="宋体" w:hAnsi="宋体"/>
          <w:b/>
          <w:color w:val="000000"/>
          <w:sz w:val="24"/>
          <w:szCs w:val="24"/>
          <w:highlight w:val="none"/>
        </w:rPr>
      </w:r>
      <w:r/>
    </w:p>
    <w:p>
      <w:pPr>
        <w:ind w:firstLine="527"/>
        <w:jc w:val="center"/>
        <w:spacing w:line="360" w:lineRule="auto"/>
        <w:tabs>
          <w:tab w:val="left" w:pos="4678" w:leader="none"/>
        </w:tabs>
        <w:rPr>
          <w:rFonts w:ascii="宋体" w:hAnsi="宋体" w:cs="宋体"/>
          <w:b/>
          <w:color w:val="000000"/>
          <w:szCs w:val="21"/>
          <w:highlight w:val="none"/>
        </w:rPr>
      </w:pPr>
      <w:r>
        <w:rPr>
          <w:rFonts w:ascii="宋体" w:hAnsi="宋体" w:cs="宋体"/>
          <w:b/>
          <w:color w:val="000000"/>
          <w:szCs w:val="21"/>
          <w:highlight w:val="none"/>
        </w:rPr>
      </w:r>
      <w:r/>
    </w:p>
    <w:p>
      <w:pPr>
        <w:ind w:firstLine="527"/>
        <w:jc w:val="center"/>
        <w:spacing w:line="360" w:lineRule="auto"/>
        <w:tabs>
          <w:tab w:val="left" w:pos="4678" w:leader="none"/>
        </w:tabs>
        <w:rPr>
          <w:rFonts w:ascii="宋体" w:hAnsi="宋体" w:cs="宋体"/>
          <w:b/>
          <w:color w:val="000000"/>
          <w:szCs w:val="21"/>
          <w:highlight w:val="none"/>
        </w:rPr>
      </w:pPr>
      <w:r>
        <w:rPr>
          <w:rFonts w:hint="eastAsia" w:ascii="宋体" w:hAnsi="宋体" w:cs="宋体"/>
          <w:b/>
          <w:color w:val="000000"/>
          <w:szCs w:val="21"/>
          <w:highlight w:val="none"/>
        </w:rPr>
        <w:t xml:space="preserve">人员配置一览表</w:t>
      </w:r>
      <w:r/>
    </w:p>
    <w:p>
      <w:pPr>
        <w:ind w:firstLine="525"/>
        <w:jc w:val="center"/>
        <w:spacing w:line="360" w:lineRule="auto"/>
        <w:tabs>
          <w:tab w:val="left" w:pos="4678" w:leader="none"/>
        </w:tabs>
        <w:rPr>
          <w:rFonts w:ascii="宋体" w:hAnsi="宋体" w:cs="宋体"/>
          <w:color w:val="000000"/>
          <w:szCs w:val="21"/>
          <w:highlight w:val="none"/>
        </w:rPr>
      </w:pPr>
      <w:r>
        <w:rPr>
          <w:rFonts w:ascii="宋体" w:hAnsi="宋体" w:cs="宋体"/>
          <w:color w:val="000000"/>
          <w:szCs w:val="21"/>
          <w:highlight w:val="none"/>
        </w:rPr>
      </w:r>
      <w:r/>
    </w:p>
    <w:p>
      <w:pPr>
        <w:ind w:firstLine="525"/>
        <w:jc w:val="left"/>
        <w:spacing w:line="360" w:lineRule="auto"/>
        <w:tabs>
          <w:tab w:val="left" w:pos="4678" w:leader="none"/>
        </w:tabs>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ab/>
      </w:r>
      <w:r>
        <w:rPr>
          <w:rFonts w:hint="eastAsia" w:ascii="宋体" w:hAnsi="宋体" w:cs="宋体"/>
          <w:color w:val="000000"/>
          <w:szCs w:val="21"/>
          <w:highlight w:val="none"/>
        </w:rPr>
        <w:t xml:space="preserve">招标编号：</w:t>
      </w:r>
      <w:r>
        <w:rPr>
          <w:rFonts w:hint="eastAsia" w:ascii="宋体" w:hAnsi="宋体" w:cs="宋体"/>
          <w:color w:val="000000"/>
          <w:szCs w:val="21"/>
          <w:highlight w:val="none"/>
          <w:u w:val="single"/>
        </w:rPr>
        <w:t xml:space="preserve">          </w:t>
      </w:r>
      <w:r/>
    </w:p>
    <w:tbl>
      <w:tblPr>
        <w:tblStyle w:val="762"/>
        <w:tblW w:w="0" w:type="auto"/>
        <w:tblInd w:w="3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1527"/>
        <w:gridCol w:w="1527"/>
        <w:gridCol w:w="1527"/>
        <w:gridCol w:w="1527"/>
        <w:gridCol w:w="1527"/>
      </w:tblGrid>
      <w:tr>
        <w:trPr>
          <w:cantSplit/>
          <w:trHeight w:val="507"/>
        </w:trPr>
        <w:tc>
          <w:tcPr>
            <w:tcW w:w="884"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W w:w="152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岗位</w:t>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t xml:space="preserve">姓名</w:t>
            </w:r>
            <w:r/>
          </w:p>
        </w:tc>
        <w:tc>
          <w:tcPr>
            <w:tcW w:w="1527" w:type="dxa"/>
            <w:vAlign w:val="center"/>
            <w:textDirection w:val="lrTb"/>
            <w:noWrap w:val="false"/>
          </w:tcPr>
          <w:p>
            <w:pPr>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身份证号码</w:t>
            </w:r>
            <w:r/>
          </w:p>
        </w:tc>
        <w:tc>
          <w:tcPr>
            <w:tcW w:w="1527" w:type="dxa"/>
            <w:vAlign w:val="center"/>
            <w:textDirection w:val="lrTb"/>
            <w:noWrap w:val="false"/>
          </w:tcPr>
          <w:p>
            <w:pPr>
              <w:jc w:val="center"/>
              <w:rPr>
                <w:rFonts w:hint="default"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学历</w:t>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t xml:space="preserve">备注</w:t>
            </w:r>
            <w:r/>
          </w:p>
        </w:tc>
      </w:tr>
      <w:tr>
        <w:trPr>
          <w:cantSplit/>
          <w:trHeight w:val="507"/>
        </w:trPr>
        <w:tc>
          <w:tcPr>
            <w:tcW w:w="884"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w:t>
            </w:r>
            <w:r/>
          </w:p>
        </w:tc>
        <w:tc>
          <w:tcPr>
            <w:tcW w:w="152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w:t>
            </w:r>
            <w:r/>
          </w:p>
        </w:tc>
        <w:tc>
          <w:tcPr>
            <w:tcW w:w="152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w:t>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507"/>
        </w:trPr>
        <w:tc>
          <w:tcPr>
            <w:tcW w:w="884"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507"/>
        </w:trPr>
        <w:tc>
          <w:tcPr>
            <w:tcW w:w="884"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2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507"/>
        </w:trPr>
        <w:tc>
          <w:tcPr>
            <w:tcW w:w="884"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507"/>
        </w:trPr>
        <w:tc>
          <w:tcPr>
            <w:tcW w:w="884"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507"/>
        </w:trPr>
        <w:tc>
          <w:tcPr>
            <w:tcW w:w="884"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2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bl>
    <w:p>
      <w:pPr>
        <w:ind w:firstLine="420"/>
        <w:spacing w:line="360" w:lineRule="auto"/>
        <w:rPr>
          <w:rFonts w:ascii="宋体" w:hAnsi="宋体"/>
          <w:color w:val="000000"/>
          <w:szCs w:val="21"/>
          <w:highlight w:val="none"/>
        </w:rPr>
      </w:pPr>
      <w:r>
        <w:rPr>
          <w:rFonts w:ascii="宋体" w:hAnsi="宋体"/>
          <w:color w:val="000000"/>
          <w:szCs w:val="21"/>
          <w:highlight w:val="none"/>
        </w:rPr>
      </w:r>
      <w:r/>
    </w:p>
    <w:p>
      <w:pPr>
        <w:pStyle w:val="796"/>
        <w:ind w:firstLine="4620"/>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投标单位：（盖章）</w:t>
      </w:r>
      <w:r/>
    </w:p>
    <w:p>
      <w:pPr>
        <w:pStyle w:val="797"/>
        <w:rPr>
          <w:rFonts w:hint="eastAsia" w:ascii="宋体" w:hAnsi="宋体"/>
          <w:color w:val="000000"/>
          <w:szCs w:val="21"/>
          <w:highlight w:val="none"/>
        </w:rPr>
      </w:pPr>
      <w:r>
        <w:rPr>
          <w:rFonts w:hint="eastAsia" w:ascii="宋体" w:hAnsi="宋体"/>
          <w:color w:val="000000"/>
          <w:szCs w:val="21"/>
          <w:highlight w:val="none"/>
        </w:rPr>
      </w:r>
      <w:r/>
    </w:p>
    <w:p>
      <w:pPr>
        <w:ind w:firstLine="46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法定代表人或代理人：（签字或盖章）</w:t>
      </w:r>
      <w:r/>
    </w:p>
    <w:p>
      <w:pPr>
        <w:pStyle w:val="796"/>
        <w:rPr>
          <w:color w:val="000000"/>
          <w:highlight w:val="none"/>
        </w:rPr>
      </w:pPr>
      <w:r>
        <w:rPr>
          <w:color w:val="000000"/>
          <w:highlight w:val="none"/>
        </w:rPr>
      </w:r>
      <w:r/>
    </w:p>
    <w:p>
      <w:pPr>
        <w:ind w:firstLine="46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        年     月    日</w:t>
      </w:r>
      <w:r/>
    </w:p>
    <w:p>
      <w:pPr>
        <w:pStyle w:val="796"/>
        <w:rPr>
          <w:rFonts w:hint="eastAsia" w:ascii="宋体" w:hAnsi="宋体"/>
          <w:color w:val="000000"/>
          <w:szCs w:val="21"/>
          <w:highlight w:val="none"/>
        </w:rPr>
      </w:pPr>
      <w:r>
        <w:rPr>
          <w:rFonts w:hint="eastAsia" w:ascii="宋体" w:hAnsi="宋体"/>
          <w:color w:val="000000"/>
          <w:szCs w:val="21"/>
          <w:highlight w:val="none"/>
        </w:rPr>
      </w:r>
      <w:r/>
    </w:p>
    <w:p>
      <w:pPr>
        <w:pStyle w:val="797"/>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pStyle w:val="796"/>
        <w:rPr>
          <w:rFonts w:hint="eastAsia" w:ascii="宋体" w:hAnsi="宋体"/>
          <w:color w:val="000000"/>
          <w:szCs w:val="21"/>
          <w:highlight w:val="none"/>
        </w:rPr>
      </w:pPr>
      <w:r>
        <w:rPr>
          <w:rFonts w:hint="eastAsia" w:ascii="宋体" w:hAnsi="宋体"/>
          <w:color w:val="000000"/>
          <w:szCs w:val="21"/>
          <w:highlight w:val="none"/>
        </w:rPr>
      </w:r>
      <w:r/>
    </w:p>
    <w:p>
      <w:pPr>
        <w:pStyle w:val="797"/>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pStyle w:val="796"/>
        <w:rPr>
          <w:rFonts w:hint="eastAsia" w:ascii="宋体" w:hAnsi="宋体"/>
          <w:color w:val="000000"/>
          <w:szCs w:val="21"/>
          <w:highlight w:val="none"/>
        </w:rPr>
      </w:pPr>
      <w:r>
        <w:rPr>
          <w:rFonts w:hint="eastAsia" w:ascii="宋体" w:hAnsi="宋体"/>
          <w:color w:val="000000"/>
          <w:szCs w:val="21"/>
          <w:highlight w:val="none"/>
        </w:rPr>
      </w:r>
      <w:r/>
    </w:p>
    <w:p>
      <w:pPr>
        <w:pStyle w:val="797"/>
        <w:rPr>
          <w:rFonts w:hint="eastAsia" w:ascii="宋体" w:hAnsi="宋体"/>
          <w:color w:val="000000"/>
          <w:szCs w:val="21"/>
          <w:highlight w:val="none"/>
        </w:rPr>
      </w:pPr>
      <w:r>
        <w:rPr>
          <w:rFonts w:hint="eastAsia" w:ascii="宋体" w:hAnsi="宋体"/>
          <w:color w:val="000000"/>
          <w:szCs w:val="21"/>
          <w:highlight w:val="none"/>
        </w:rPr>
      </w:r>
      <w:r/>
    </w:p>
    <w:p>
      <w:pPr>
        <w:pStyle w:val="983"/>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br w:type="page" w:clear="all"/>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九、类似业绩一览表</w:t>
      </w:r>
      <w:r/>
    </w:p>
    <w:p>
      <w:pPr>
        <w:jc w:val="both"/>
        <w:spacing w:line="360" w:lineRule="auto"/>
        <w:tabs>
          <w:tab w:val="left" w:pos="4678" w:leader="none"/>
        </w:tabs>
        <w:rPr>
          <w:rFonts w:ascii="宋体" w:hAnsi="宋体" w:cs="宋体"/>
          <w:color w:val="000000"/>
          <w:szCs w:val="21"/>
          <w:highlight w:val="none"/>
        </w:rPr>
      </w:pPr>
      <w:r>
        <w:rPr>
          <w:rFonts w:ascii="宋体" w:hAnsi="宋体" w:cs="宋体"/>
          <w:color w:val="000000"/>
          <w:szCs w:val="21"/>
          <w:highlight w:val="none"/>
        </w:rPr>
      </w:r>
      <w:r/>
    </w:p>
    <w:p>
      <w:pPr>
        <w:ind w:firstLine="527"/>
        <w:jc w:val="center"/>
        <w:spacing w:line="360" w:lineRule="auto"/>
        <w:tabs>
          <w:tab w:val="left" w:pos="4678" w:leader="none"/>
        </w:tabs>
        <w:rPr>
          <w:rFonts w:ascii="宋体" w:hAnsi="宋体" w:cs="宋体"/>
          <w:b/>
          <w:color w:val="000000"/>
          <w:szCs w:val="21"/>
          <w:highlight w:val="none"/>
        </w:rPr>
      </w:pPr>
      <w:r>
        <w:rPr>
          <w:rFonts w:hint="eastAsia" w:ascii="宋体" w:hAnsi="宋体" w:cs="宋体"/>
          <w:b/>
          <w:color w:val="000000"/>
          <w:szCs w:val="21"/>
          <w:highlight w:val="none"/>
        </w:rPr>
        <w:t xml:space="preserve">类似业绩一览表</w:t>
      </w:r>
      <w:r/>
    </w:p>
    <w:p>
      <w:pPr>
        <w:ind w:firstLine="525"/>
        <w:jc w:val="center"/>
        <w:spacing w:line="360" w:lineRule="auto"/>
        <w:tabs>
          <w:tab w:val="left" w:pos="4678" w:leader="none"/>
        </w:tabs>
        <w:rPr>
          <w:rFonts w:ascii="宋体" w:hAnsi="宋体" w:cs="宋体"/>
          <w:color w:val="000000"/>
          <w:szCs w:val="21"/>
          <w:highlight w:val="none"/>
        </w:rPr>
      </w:pPr>
      <w:r>
        <w:rPr>
          <w:rFonts w:ascii="宋体" w:hAnsi="宋体" w:cs="宋体"/>
          <w:color w:val="000000"/>
          <w:szCs w:val="21"/>
          <w:highlight w:val="none"/>
        </w:rPr>
      </w:r>
      <w:r/>
    </w:p>
    <w:p>
      <w:pPr>
        <w:ind w:firstLine="525"/>
        <w:jc w:val="left"/>
        <w:spacing w:line="360" w:lineRule="auto"/>
        <w:tabs>
          <w:tab w:val="left" w:pos="4678" w:leader="none"/>
        </w:tabs>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ab/>
      </w:r>
      <w:r>
        <w:rPr>
          <w:rFonts w:hint="eastAsia" w:ascii="宋体" w:hAnsi="宋体" w:cs="宋体"/>
          <w:color w:val="000000"/>
          <w:szCs w:val="21"/>
          <w:highlight w:val="none"/>
          <w:lang w:val="en-US" w:eastAsia="zh-CN"/>
        </w:rPr>
        <w:t xml:space="preserve">             </w:t>
      </w:r>
      <w:r>
        <w:rPr>
          <w:rFonts w:hint="eastAsia" w:ascii="宋体" w:hAnsi="宋体" w:cs="宋体"/>
          <w:color w:val="000000"/>
          <w:szCs w:val="21"/>
          <w:highlight w:val="none"/>
        </w:rPr>
        <w:t xml:space="preserve">招标编号：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     </w:t>
      </w:r>
      <w:r/>
    </w:p>
    <w:tbl>
      <w:tblPr>
        <w:tblStyle w:val="762"/>
        <w:tblW w:w="8607" w:type="dxa"/>
        <w:tblInd w:w="3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1678"/>
        <w:gridCol w:w="1772"/>
        <w:gridCol w:w="1500"/>
        <w:gridCol w:w="1365"/>
        <w:gridCol w:w="1605"/>
      </w:tblGrid>
      <w:tr>
        <w:trPr>
          <w:cantSplit/>
          <w:trHeight w:val="597"/>
        </w:trPr>
        <w:tc>
          <w:tcPr>
            <w:tcW w:w="68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序号</w:t>
            </w:r>
            <w:r/>
          </w:p>
        </w:tc>
        <w:tc>
          <w:tcPr>
            <w:tcW w:w="1678"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t xml:space="preserve">项目名称</w:t>
            </w:r>
            <w:r/>
          </w:p>
        </w:tc>
        <w:tc>
          <w:tcPr>
            <w:tcW w:w="1772"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t xml:space="preserve">服务单位</w:t>
            </w:r>
            <w:r/>
          </w:p>
        </w:tc>
        <w:tc>
          <w:tcPr>
            <w:tcW w:w="1500"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t xml:space="preserve">合同签订日期</w:t>
            </w:r>
            <w:r/>
          </w:p>
        </w:tc>
        <w:tc>
          <w:tcPr>
            <w:tcW w:w="1365"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t xml:space="preserve">合同金额</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万元</w:t>
            </w:r>
            <w:r>
              <w:rPr>
                <w:rFonts w:hint="eastAsia" w:ascii="宋体" w:hAnsi="宋体" w:cs="宋体"/>
                <w:color w:val="000000"/>
                <w:szCs w:val="21"/>
                <w:highlight w:val="none"/>
              </w:rPr>
              <w:t xml:space="preserve">）</w:t>
            </w:r>
            <w:r/>
          </w:p>
        </w:tc>
        <w:tc>
          <w:tcPr>
            <w:tcW w:w="1605"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t xml:space="preserve">备注</w:t>
            </w:r>
            <w:r/>
          </w:p>
        </w:tc>
      </w:tr>
      <w:tr>
        <w:trPr>
          <w:cantSplit/>
          <w:trHeight w:val="597"/>
        </w:trPr>
        <w:tc>
          <w:tcPr>
            <w:tcW w:w="687" w:type="dxa"/>
            <w:vAlign w:val="center"/>
            <w:textDirection w:val="lrTb"/>
            <w:noWrap w:val="false"/>
          </w:tcPr>
          <w:p>
            <w:pPr>
              <w:jc w:val="center"/>
              <w:rPr>
                <w:rFonts w:ascii="宋体" w:hAnsi="宋体"/>
                <w:color w:val="000000"/>
                <w:szCs w:val="21"/>
                <w:highlight w:val="none"/>
              </w:rPr>
            </w:pPr>
            <w:r>
              <w:rPr>
                <w:rFonts w:hint="eastAsia" w:ascii="宋体" w:hAnsi="宋体"/>
                <w:color w:val="000000"/>
                <w:szCs w:val="21"/>
                <w:highlight w:val="none"/>
              </w:rPr>
              <w:t xml:space="preserve">…</w:t>
            </w:r>
            <w:r/>
          </w:p>
        </w:tc>
        <w:tc>
          <w:tcPr>
            <w:tcW w:w="1678"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772"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00"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365"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605"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597"/>
        </w:trPr>
        <w:tc>
          <w:tcPr>
            <w:tcW w:w="68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678"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772"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00"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365"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605"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597"/>
        </w:trPr>
        <w:tc>
          <w:tcPr>
            <w:tcW w:w="68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678"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772"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500"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365"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c>
          <w:tcPr>
            <w:tcW w:w="1605"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rPr>
            </w:r>
            <w:r/>
          </w:p>
        </w:tc>
      </w:tr>
      <w:tr>
        <w:trPr>
          <w:cantSplit/>
          <w:trHeight w:val="597"/>
        </w:trPr>
        <w:tc>
          <w:tcPr>
            <w:tcW w:w="68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78"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772"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00"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365"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05"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597"/>
        </w:trPr>
        <w:tc>
          <w:tcPr>
            <w:tcW w:w="68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78"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772"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00"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365"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05"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r>
        <w:trPr>
          <w:cantSplit/>
          <w:trHeight w:val="597"/>
        </w:trPr>
        <w:tc>
          <w:tcPr>
            <w:tcW w:w="687"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78"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772"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500"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365"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c>
          <w:tcPr>
            <w:tcW w:w="1605" w:type="dxa"/>
            <w:vAlign w:val="center"/>
            <w:textDirection w:val="lrTb"/>
            <w:noWrap w:val="false"/>
          </w:tcPr>
          <w:p>
            <w:pPr>
              <w:jc w:val="center"/>
              <w:rPr>
                <w:rFonts w:ascii="宋体" w:hAnsi="宋体"/>
                <w:color w:val="000000"/>
                <w:szCs w:val="21"/>
                <w:highlight w:val="none"/>
              </w:rPr>
            </w:pPr>
            <w:r>
              <w:rPr>
                <w:rFonts w:ascii="宋体" w:hAnsi="宋体"/>
                <w:color w:val="000000"/>
                <w:szCs w:val="21"/>
                <w:highlight w:val="none"/>
              </w:rPr>
            </w:r>
            <w:r/>
          </w:p>
        </w:tc>
      </w:tr>
    </w:tbl>
    <w:p>
      <w:pPr>
        <w:ind w:firstLine="420"/>
        <w:spacing w:line="360" w:lineRule="auto"/>
        <w:rPr>
          <w:rFonts w:ascii="宋体" w:hAnsi="宋体"/>
          <w:color w:val="000000"/>
          <w:szCs w:val="21"/>
          <w:highlight w:val="none"/>
        </w:rPr>
      </w:pPr>
      <w:r>
        <w:rPr>
          <w:rFonts w:ascii="宋体" w:hAnsi="宋体"/>
          <w:color w:val="000000"/>
          <w:szCs w:val="21"/>
          <w:highlight w:val="none"/>
        </w:rPr>
      </w:r>
      <w:r/>
    </w:p>
    <w:p>
      <w:pPr>
        <w:ind w:firstLine="4620"/>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投标单位：（盖章）</w:t>
      </w:r>
      <w:r/>
    </w:p>
    <w:p>
      <w:pPr>
        <w:pStyle w:val="795"/>
        <w:rPr>
          <w:highlight w:val="none"/>
        </w:rPr>
      </w:pPr>
      <w:r>
        <w:rPr>
          <w:highlight w:val="none"/>
        </w:rPr>
      </w:r>
      <w:r/>
    </w:p>
    <w:p>
      <w:pPr>
        <w:ind w:firstLine="4620"/>
        <w:spacing w:line="360" w:lineRule="auto"/>
        <w:rPr>
          <w:rFonts w:ascii="宋体" w:hAnsi="宋体"/>
          <w:color w:val="000000"/>
          <w:szCs w:val="21"/>
          <w:highlight w:val="none"/>
        </w:rPr>
      </w:pPr>
      <w:r>
        <w:rPr>
          <w:rFonts w:hint="eastAsia" w:ascii="宋体" w:hAnsi="宋体"/>
          <w:color w:val="000000"/>
          <w:szCs w:val="21"/>
          <w:highlight w:val="none"/>
        </w:rPr>
        <w:t xml:space="preserve">法定代表人或代理人：（签字或盖章）</w:t>
      </w:r>
      <w:r/>
    </w:p>
    <w:p>
      <w:pPr>
        <w:spacing w:line="360" w:lineRule="auto"/>
        <w:rPr>
          <w:rFonts w:ascii="宋体" w:hAnsi="宋体"/>
          <w:color w:val="000000"/>
          <w:szCs w:val="21"/>
          <w:highlight w:val="none"/>
        </w:rPr>
      </w:pPr>
      <w:r>
        <w:rPr>
          <w:rFonts w:ascii="宋体" w:hAnsi="宋体"/>
          <w:color w:val="000000"/>
          <w:szCs w:val="21"/>
          <w:highlight w:val="none"/>
        </w:rPr>
      </w:r>
      <w:r/>
    </w:p>
    <w:p>
      <w:pPr>
        <w:ind w:firstLine="46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        年     月    日</w:t>
      </w:r>
      <w:r/>
    </w:p>
    <w:p>
      <w:pPr>
        <w:pStyle w:val="796"/>
        <w:rPr>
          <w:rFonts w:hint="eastAsia" w:ascii="宋体" w:hAnsi="宋体"/>
          <w:color w:val="000000"/>
          <w:szCs w:val="21"/>
          <w:highlight w:val="none"/>
        </w:rPr>
      </w:pPr>
      <w:r>
        <w:rPr>
          <w:rFonts w:hint="eastAsia" w:ascii="宋体" w:hAnsi="宋体"/>
          <w:color w:val="000000"/>
          <w:szCs w:val="21"/>
          <w:highlight w:val="none"/>
        </w:rPr>
      </w:r>
      <w:r/>
    </w:p>
    <w:p>
      <w:pPr>
        <w:pStyle w:val="797"/>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pStyle w:val="796"/>
        <w:rPr>
          <w:rFonts w:hint="eastAsia" w:ascii="宋体" w:hAnsi="宋体"/>
          <w:color w:val="000000"/>
          <w:szCs w:val="21"/>
          <w:highlight w:val="none"/>
        </w:rPr>
      </w:pPr>
      <w:r>
        <w:rPr>
          <w:rFonts w:hint="eastAsia" w:ascii="宋体" w:hAnsi="宋体"/>
          <w:color w:val="000000"/>
          <w:szCs w:val="21"/>
          <w:highlight w:val="none"/>
        </w:rPr>
      </w:r>
      <w:r/>
    </w:p>
    <w:p>
      <w:pPr>
        <w:pStyle w:val="797"/>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color w:val="000000"/>
          <w:szCs w:val="21"/>
          <w:highlight w:val="none"/>
        </w:rPr>
      </w:pPr>
      <w:r>
        <w:rPr>
          <w:rFonts w:hint="eastAsia" w:ascii="宋体" w:hAnsi="宋体"/>
          <w:color w:val="000000"/>
          <w:szCs w:val="21"/>
          <w:highlight w:val="none"/>
        </w:rPr>
      </w:r>
      <w:r/>
    </w:p>
    <w:p>
      <w:pPr>
        <w:pStyle w:val="796"/>
        <w:rPr>
          <w:rFonts w:hint="eastAsia" w:ascii="宋体" w:hAnsi="宋体"/>
          <w:color w:val="000000"/>
          <w:szCs w:val="21"/>
          <w:highlight w:val="none"/>
        </w:rPr>
      </w:pPr>
      <w:r>
        <w:rPr>
          <w:rFonts w:hint="eastAsia" w:ascii="宋体" w:hAnsi="宋体"/>
          <w:color w:val="000000"/>
          <w:szCs w:val="21"/>
          <w:highlight w:val="none"/>
        </w:rPr>
      </w:r>
      <w:r/>
    </w:p>
    <w:p>
      <w:pPr>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br w:type="page" w:clear="all"/>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十、关于资格文件的声明函</w:t>
      </w:r>
      <w:r/>
    </w:p>
    <w:p>
      <w:pPr>
        <w:jc w:val="left"/>
        <w:rPr>
          <w:rFonts w:ascii="宋体" w:hAnsi="宋体"/>
          <w:b/>
          <w:color w:val="000000"/>
          <w:sz w:val="24"/>
          <w:szCs w:val="24"/>
          <w:highlight w:val="none"/>
        </w:rPr>
      </w:pPr>
      <w:r>
        <w:rPr>
          <w:rFonts w:ascii="宋体" w:hAnsi="宋体"/>
          <w:b/>
          <w:color w:val="000000"/>
          <w:sz w:val="24"/>
          <w:szCs w:val="24"/>
          <w:highlight w:val="none"/>
        </w:rPr>
      </w:r>
      <w:r/>
    </w:p>
    <w:p>
      <w:pPr>
        <w:jc w:val="left"/>
        <w:rPr>
          <w:rFonts w:ascii="宋体" w:hAnsi="宋体"/>
          <w:b/>
          <w:color w:val="000000"/>
          <w:sz w:val="24"/>
          <w:szCs w:val="24"/>
          <w:highlight w:val="none"/>
        </w:rPr>
      </w:pPr>
      <w:r>
        <w:rPr>
          <w:rFonts w:ascii="宋体" w:hAnsi="宋体"/>
          <w:b/>
          <w:color w:val="000000"/>
          <w:sz w:val="24"/>
          <w:szCs w:val="24"/>
          <w:highlight w:val="none"/>
        </w:rPr>
      </w:r>
      <w:r/>
    </w:p>
    <w:p>
      <w:pPr>
        <w:ind w:firstLine="527"/>
        <w:jc w:val="center"/>
        <w:spacing w:line="360" w:lineRule="auto"/>
        <w:tabs>
          <w:tab w:val="left" w:pos="4678" w:leader="none"/>
        </w:tabs>
        <w:rPr>
          <w:rFonts w:ascii="宋体" w:hAnsi="宋体" w:cs="宋体"/>
          <w:b/>
          <w:color w:val="000000"/>
          <w:szCs w:val="21"/>
          <w:highlight w:val="none"/>
        </w:rPr>
      </w:pPr>
      <w:r>
        <w:rPr>
          <w:rFonts w:hint="eastAsia" w:ascii="宋体" w:hAnsi="宋体" w:cs="宋体"/>
          <w:b/>
          <w:color w:val="000000"/>
          <w:szCs w:val="21"/>
          <w:highlight w:val="none"/>
        </w:rPr>
        <w:t xml:space="preserve">关于资格文件的声明函</w:t>
      </w:r>
      <w:r/>
    </w:p>
    <w:p>
      <w:pPr>
        <w:spacing w:line="360" w:lineRule="auto"/>
        <w:rPr>
          <w:rFonts w:ascii="宋体" w:hAnsi="宋体" w:cs="宋体"/>
          <w:color w:val="000000"/>
          <w:sz w:val="26"/>
          <w:szCs w:val="24"/>
          <w:highlight w:val="none"/>
        </w:rPr>
      </w:pPr>
      <w:r>
        <w:rPr>
          <w:rFonts w:ascii="宋体" w:hAnsi="宋体" w:cs="宋体"/>
          <w:color w:val="000000"/>
          <w:sz w:val="26"/>
          <w:szCs w:val="24"/>
          <w:highlight w:val="none"/>
        </w:rPr>
      </w:r>
      <w:r/>
    </w:p>
    <w:p>
      <w:pPr>
        <w:spacing w:line="360" w:lineRule="auto"/>
        <w:rPr>
          <w:rFonts w:ascii="宋体" w:hAnsi="宋体" w:cs="宋体"/>
          <w:color w:val="000000"/>
          <w:sz w:val="26"/>
          <w:szCs w:val="24"/>
          <w:highlight w:val="none"/>
        </w:rPr>
      </w:pPr>
      <w:r>
        <w:rPr>
          <w:rFonts w:ascii="宋体" w:hAnsi="宋体" w:cs="宋体"/>
          <w:color w:val="000000"/>
          <w:sz w:val="26"/>
          <w:szCs w:val="24"/>
          <w:highlight w:val="none"/>
        </w:rPr>
      </w:r>
      <w:r/>
    </w:p>
    <w:p>
      <w:pPr>
        <w:spacing w:line="480" w:lineRule="auto"/>
        <w:rPr>
          <w:rFonts w:ascii="宋体" w:hAnsi="宋体" w:cs="宋体"/>
          <w:color w:val="000000"/>
          <w:szCs w:val="21"/>
          <w:highlight w:val="none"/>
        </w:rPr>
      </w:pPr>
      <w:r>
        <w:rPr>
          <w:rFonts w:hint="eastAsia" w:ascii="宋体" w:hAnsi="宋体" w:cs="宋体"/>
          <w:color w:val="000000"/>
          <w:szCs w:val="21"/>
          <w:highlight w:val="none"/>
        </w:rPr>
        <w:t xml:space="preserve">苏州市诚源招投标代理有限公司：</w:t>
      </w:r>
      <w:r/>
    </w:p>
    <w:p>
      <w:pPr>
        <w:ind w:firstLine="420"/>
        <w:spacing w:line="480" w:lineRule="auto"/>
        <w:rPr>
          <w:rFonts w:ascii="宋体" w:hAnsi="宋体" w:cs="宋体"/>
          <w:color w:val="000000"/>
          <w:szCs w:val="21"/>
          <w:highlight w:val="none"/>
        </w:rPr>
      </w:pPr>
      <w:r>
        <w:rPr>
          <w:rFonts w:hint="eastAsia" w:ascii="宋体" w:hAnsi="宋体" w:cs="宋体"/>
          <w:color w:val="000000"/>
          <w:szCs w:val="21"/>
          <w:highlight w:val="none"/>
        </w:rPr>
        <w:t xml:space="preserve">本公司愿就由贵公司组织实施的编号为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号的采购活动进行商务投标。本公司所提交的商务、技术及报价文件中所有关于资格的文件、证明和陈述均是真实的、准确的和有效的。若与事实情况不符，本公司愿意承担由此而产生的一切后果。</w:t>
      </w:r>
      <w:r/>
    </w:p>
    <w:p>
      <w:pPr>
        <w:ind w:left="2520" w:right="420"/>
        <w:spacing w:line="480" w:lineRule="auto"/>
        <w:rPr>
          <w:rFonts w:ascii="宋体" w:hAnsi="宋体" w:cs="宋体"/>
          <w:color w:val="000000"/>
          <w:szCs w:val="21"/>
          <w:highlight w:val="none"/>
        </w:rPr>
      </w:pPr>
      <w:r>
        <w:rPr>
          <w:rFonts w:ascii="宋体" w:hAnsi="宋体" w:cs="宋体"/>
          <w:color w:val="000000"/>
          <w:szCs w:val="21"/>
          <w:highlight w:val="none"/>
        </w:rPr>
      </w:r>
      <w:r/>
    </w:p>
    <w:p>
      <w:pPr>
        <w:ind w:left="2520" w:right="420"/>
        <w:spacing w:line="480" w:lineRule="auto"/>
        <w:rPr>
          <w:rFonts w:ascii="宋体" w:hAnsi="宋体" w:cs="宋体"/>
          <w:color w:val="000000"/>
          <w:szCs w:val="21"/>
          <w:highlight w:val="none"/>
        </w:rPr>
      </w:pPr>
      <w:r>
        <w:rPr>
          <w:rFonts w:ascii="宋体" w:hAnsi="宋体" w:cs="宋体"/>
          <w:color w:val="000000"/>
          <w:szCs w:val="21"/>
          <w:highlight w:val="none"/>
        </w:rPr>
      </w:r>
      <w:r/>
    </w:p>
    <w:p>
      <w:pPr>
        <w:pStyle w:val="796"/>
        <w:ind w:firstLine="4200"/>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投标单位：（盖章）</w:t>
      </w:r>
      <w:r/>
    </w:p>
    <w:p>
      <w:pPr>
        <w:pStyle w:val="797"/>
        <w:rPr>
          <w:rFonts w:hint="eastAsia" w:ascii="宋体" w:hAnsi="宋体" w:cs="宋体"/>
          <w:color w:val="000000"/>
          <w:szCs w:val="21"/>
          <w:highlight w:val="none"/>
        </w:rPr>
      </w:pPr>
      <w:r>
        <w:rPr>
          <w:rFonts w:hint="eastAsia" w:ascii="宋体" w:hAnsi="宋体" w:cs="宋体"/>
          <w:color w:val="000000"/>
          <w:szCs w:val="21"/>
          <w:highlight w:val="none"/>
        </w:rPr>
      </w:r>
      <w:r/>
    </w:p>
    <w:p>
      <w:pPr>
        <w:rPr>
          <w:highlight w:val="none"/>
        </w:rPr>
      </w:pPr>
      <w:r>
        <w:rPr>
          <w:highlight w:val="none"/>
        </w:rPr>
      </w:r>
      <w:r/>
    </w:p>
    <w:p>
      <w:pPr>
        <w:ind w:left="2520" w:right="420" w:firstLine="1719"/>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p>
    <w:p>
      <w:pPr>
        <w:pStyle w:val="796"/>
        <w:rPr>
          <w:color w:val="000000"/>
          <w:highlight w:val="none"/>
        </w:rPr>
      </w:pPr>
      <w:r>
        <w:rPr>
          <w:color w:val="000000"/>
          <w:highlight w:val="none"/>
        </w:rPr>
      </w:r>
      <w:r/>
    </w:p>
    <w:p>
      <w:pPr>
        <w:ind w:left="2520" w:right="420" w:firstLine="1719"/>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p>
    <w:p>
      <w:pPr>
        <w:pStyle w:val="796"/>
        <w:rPr>
          <w:rFonts w:hint="eastAsia" w:ascii="宋体" w:hAnsi="宋体" w:cs="宋体"/>
          <w:color w:val="000000"/>
          <w:szCs w:val="21"/>
          <w:highlight w:val="none"/>
        </w:rPr>
      </w:pPr>
      <w:r>
        <w:rPr>
          <w:rFonts w:hint="eastAsia" w:ascii="宋体" w:hAnsi="宋体" w:cs="宋体"/>
          <w:color w:val="000000"/>
          <w:szCs w:val="21"/>
          <w:highlight w:val="none"/>
        </w:rPr>
      </w:r>
      <w:r/>
    </w:p>
    <w:p>
      <w:pPr>
        <w:pStyle w:val="797"/>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pStyle w:val="796"/>
        <w:rPr>
          <w:rFonts w:hint="eastAsia" w:ascii="宋体" w:hAnsi="宋体" w:cs="宋体"/>
          <w:color w:val="000000"/>
          <w:szCs w:val="21"/>
          <w:highlight w:val="none"/>
        </w:rPr>
      </w:pPr>
      <w:r>
        <w:rPr>
          <w:rFonts w:hint="eastAsia" w:ascii="宋体" w:hAnsi="宋体" w:cs="宋体"/>
          <w:color w:val="000000"/>
          <w:szCs w:val="21"/>
          <w:highlight w:val="none"/>
        </w:rPr>
      </w:r>
      <w:r/>
    </w:p>
    <w:p>
      <w:pPr>
        <w:pStyle w:val="797"/>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pStyle w:val="983"/>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pStyle w:val="983"/>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highlight w:val="none"/>
        </w:rPr>
      </w:pPr>
      <w:r>
        <w:rPr>
          <w:rFonts w:hint="eastAsia"/>
          <w:highlight w:val="none"/>
        </w:rPr>
      </w:r>
      <w:r/>
    </w:p>
    <w:p>
      <w:pPr>
        <w:pStyle w:val="793"/>
        <w:ind w:left="0" w:firstLine="0"/>
        <w:rPr>
          <w:rFonts w:hint="eastAsia"/>
          <w:highlight w:val="none"/>
        </w:rPr>
      </w:pPr>
      <w:r>
        <w:rPr>
          <w:rFonts w:hint="eastAsia"/>
          <w:highlight w:val="none"/>
        </w:rPr>
      </w:r>
      <w:r/>
    </w:p>
    <w:p>
      <w:pPr>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br w:type="page" w:clear="all"/>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十一、投标人情况表</w:t>
      </w:r>
      <w:r/>
    </w:p>
    <w:p>
      <w:pPr>
        <w:spacing w:line="360" w:lineRule="auto"/>
        <w:tabs>
          <w:tab w:val="left" w:pos="4678" w:leader="none"/>
        </w:tabs>
        <w:rPr>
          <w:rFonts w:ascii="宋体" w:hAnsi="宋体" w:cs="宋体"/>
          <w:b/>
          <w:color w:val="000000"/>
          <w:szCs w:val="21"/>
          <w:highlight w:val="none"/>
        </w:rPr>
      </w:pPr>
      <w:r>
        <w:rPr>
          <w:rFonts w:ascii="宋体" w:hAnsi="宋体" w:cs="宋体"/>
          <w:b/>
          <w:color w:val="000000"/>
          <w:szCs w:val="21"/>
          <w:highlight w:val="none"/>
        </w:rPr>
      </w:r>
      <w:r/>
    </w:p>
    <w:p>
      <w:pPr>
        <w:ind w:firstLine="527"/>
        <w:jc w:val="center"/>
        <w:spacing w:line="360" w:lineRule="auto"/>
        <w:tabs>
          <w:tab w:val="left" w:pos="4678" w:leader="none"/>
        </w:tabs>
        <w:rPr>
          <w:rFonts w:ascii="宋体" w:hAnsi="宋体" w:cs="宋体"/>
          <w:b/>
          <w:color w:val="000000"/>
          <w:szCs w:val="21"/>
          <w:highlight w:val="none"/>
        </w:rPr>
      </w:pPr>
      <w:r>
        <w:rPr>
          <w:rFonts w:hint="eastAsia" w:ascii="宋体" w:hAnsi="宋体" w:cs="宋体"/>
          <w:b/>
          <w:color w:val="000000"/>
          <w:szCs w:val="21"/>
          <w:highlight w:val="none"/>
        </w:rPr>
        <w:t xml:space="preserve">投标人情况表</w:t>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投标人名称（盖章）</w:t>
      </w:r>
      <w:r/>
    </w:p>
    <w:tbl>
      <w:tblPr>
        <w:tblStyle w:val="762"/>
        <w:tblW w:w="90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682"/>
        <w:gridCol w:w="1871"/>
        <w:gridCol w:w="1473"/>
        <w:gridCol w:w="2073"/>
        <w:gridCol w:w="976"/>
      </w:tblGrid>
      <w:tr>
        <w:trPr>
          <w:jc w:val="center"/>
          <w:trHeight w:val="425"/>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法定代表人</w:t>
            </w:r>
            <w:r/>
          </w:p>
        </w:tc>
        <w:tc>
          <w:tcPr>
            <w:tcW w:w="1871"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c>
          <w:tcPr>
            <w:tcW w:w="147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成立日期</w:t>
            </w:r>
            <w:r/>
          </w:p>
        </w:tc>
        <w:tc>
          <w:tcPr>
            <w:gridSpan w:val="2"/>
            <w:tcW w:w="3049"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r>
      <w:tr>
        <w:trPr>
          <w:jc w:val="center"/>
          <w:trHeight w:val="425"/>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企业地址</w:t>
            </w:r>
            <w:r/>
          </w:p>
        </w:tc>
        <w:tc>
          <w:tcPr>
            <w:tcW w:w="1871"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c>
          <w:tcPr>
            <w:tcW w:w="147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注册资本</w:t>
            </w:r>
            <w:r/>
          </w:p>
        </w:tc>
        <w:tc>
          <w:tcPr>
            <w:gridSpan w:val="2"/>
            <w:tcW w:w="3049" w:type="dxa"/>
            <w:vAlign w:val="center"/>
            <w:textDirection w:val="lrTb"/>
            <w:noWrap w:val="false"/>
          </w:tcPr>
          <w:p>
            <w:pPr>
              <w:ind w:firstLine="2160"/>
              <w:rPr>
                <w:rFonts w:ascii="宋体" w:hAnsi="宋体" w:cs="Arial"/>
                <w:color w:val="000000"/>
                <w:szCs w:val="21"/>
                <w:highlight w:val="none"/>
              </w:rPr>
            </w:pPr>
            <w:r>
              <w:rPr>
                <w:rFonts w:ascii="宋体" w:hAnsi="宋体" w:cs="Arial"/>
                <w:color w:val="000000"/>
                <w:szCs w:val="21"/>
                <w:highlight w:val="none"/>
                <w:lang w:val="zh-CN"/>
              </w:rPr>
              <w:t xml:space="preserve">万元</w:t>
            </w:r>
            <w:r/>
          </w:p>
        </w:tc>
      </w:tr>
      <w:tr>
        <w:trPr>
          <w:jc w:val="center"/>
          <w:trHeight w:val="425"/>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经营范围</w:t>
            </w:r>
            <w:r/>
          </w:p>
        </w:tc>
        <w:tc>
          <w:tcPr>
            <w:gridSpan w:val="4"/>
            <w:tcW w:w="639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r>
      <w:tr>
        <w:trPr>
          <w:jc w:val="center"/>
          <w:trHeight w:val="425"/>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职工人数</w:t>
            </w:r>
            <w:r/>
          </w:p>
        </w:tc>
        <w:tc>
          <w:tcPr>
            <w:tcW w:w="1871"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c>
          <w:tcPr>
            <w:gridSpan w:val="2"/>
            <w:tcW w:w="3546"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其中：有中高级以上职称的人数</w:t>
            </w:r>
            <w:r/>
          </w:p>
        </w:tc>
        <w:tc>
          <w:tcPr>
            <w:tcW w:w="976"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r>
      <w:tr>
        <w:trPr>
          <w:jc w:val="center"/>
          <w:trHeight w:val="449"/>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资产总计</w:t>
            </w:r>
            <w:r/>
          </w:p>
        </w:tc>
        <w:tc>
          <w:tcPr>
            <w:tcW w:w="1871"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      </w:t>
            </w:r>
            <w:r>
              <w:rPr>
                <w:rFonts w:hint="eastAsia" w:ascii="宋体" w:hAnsi="宋体" w:cs="Arial"/>
                <w:color w:val="000000"/>
                <w:szCs w:val="21"/>
                <w:highlight w:val="none"/>
                <w:lang w:val="en-US" w:eastAsia="zh-CN"/>
              </w:rPr>
              <w:t xml:space="preserve">     </w:t>
            </w:r>
            <w:r>
              <w:rPr>
                <w:rFonts w:ascii="宋体" w:hAnsi="宋体" w:cs="Arial"/>
                <w:color w:val="000000"/>
                <w:szCs w:val="21"/>
                <w:highlight w:val="none"/>
                <w:lang w:val="zh-CN"/>
              </w:rPr>
              <w:t xml:space="preserve">万元</w:t>
            </w:r>
            <w:r/>
          </w:p>
        </w:tc>
        <w:tc>
          <w:tcPr>
            <w:tcW w:w="147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净资产</w:t>
            </w:r>
            <w:r/>
          </w:p>
        </w:tc>
        <w:tc>
          <w:tcPr>
            <w:gridSpan w:val="2"/>
            <w:tcW w:w="3049" w:type="dxa"/>
            <w:vAlign w:val="center"/>
            <w:textDirection w:val="lrTb"/>
            <w:noWrap w:val="false"/>
          </w:tcPr>
          <w:p>
            <w:pPr>
              <w:ind w:firstLine="1680"/>
              <w:rPr>
                <w:rFonts w:ascii="宋体" w:hAnsi="宋体" w:cs="Arial"/>
                <w:color w:val="000000"/>
                <w:szCs w:val="21"/>
                <w:highlight w:val="none"/>
              </w:rPr>
            </w:pPr>
            <w:r>
              <w:rPr>
                <w:rFonts w:ascii="宋体" w:hAnsi="宋体" w:cs="Arial"/>
                <w:color w:val="000000"/>
                <w:szCs w:val="21"/>
                <w:highlight w:val="none"/>
                <w:lang w:val="zh-CN"/>
              </w:rPr>
              <w:t xml:space="preserve">万元</w:t>
            </w:r>
            <w:r/>
          </w:p>
        </w:tc>
      </w:tr>
      <w:tr>
        <w:trPr>
          <w:jc w:val="center"/>
          <w:trHeight w:val="425"/>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股东权益</w:t>
            </w:r>
            <w:r/>
          </w:p>
        </w:tc>
        <w:tc>
          <w:tcPr>
            <w:tcW w:w="1871"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     </w:t>
            </w:r>
            <w:r>
              <w:rPr>
                <w:rFonts w:hint="eastAsia" w:ascii="宋体" w:hAnsi="宋体" w:cs="Arial"/>
                <w:color w:val="000000"/>
                <w:szCs w:val="21"/>
                <w:highlight w:val="none"/>
                <w:lang w:val="en-US" w:eastAsia="zh-CN"/>
              </w:rPr>
              <w:t xml:space="preserve">     </w:t>
            </w:r>
            <w:r>
              <w:rPr>
                <w:rFonts w:hint="eastAsia" w:ascii="宋体" w:hAnsi="宋体" w:cs="Arial"/>
                <w:color w:val="000000"/>
                <w:szCs w:val="21"/>
                <w:highlight w:val="none"/>
                <w:lang w:val="zh-CN"/>
              </w:rPr>
              <w:t xml:space="preserve"> </w:t>
            </w:r>
            <w:r>
              <w:rPr>
                <w:rFonts w:ascii="宋体" w:hAnsi="宋体" w:cs="Arial"/>
                <w:color w:val="000000"/>
                <w:szCs w:val="21"/>
                <w:highlight w:val="none"/>
                <w:lang w:val="zh-CN"/>
              </w:rPr>
              <w:t xml:space="preserve">万元</w:t>
            </w:r>
            <w:r/>
          </w:p>
        </w:tc>
        <w:tc>
          <w:tcPr>
            <w:tcW w:w="147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销售收入</w:t>
            </w:r>
            <w:r/>
          </w:p>
        </w:tc>
        <w:tc>
          <w:tcPr>
            <w:gridSpan w:val="2"/>
            <w:tcW w:w="3049" w:type="dxa"/>
            <w:vAlign w:val="center"/>
            <w:textDirection w:val="lrTb"/>
            <w:noWrap w:val="false"/>
          </w:tcPr>
          <w:p>
            <w:pPr>
              <w:ind w:firstLine="840"/>
              <w:rPr>
                <w:rFonts w:ascii="宋体" w:hAnsi="宋体" w:cs="Arial"/>
                <w:color w:val="000000"/>
                <w:szCs w:val="21"/>
                <w:highlight w:val="none"/>
              </w:rPr>
            </w:pPr>
            <w:r>
              <w:rPr>
                <w:rFonts w:ascii="宋体" w:hAnsi="宋体" w:cs="Arial"/>
                <w:color w:val="000000"/>
                <w:szCs w:val="21"/>
                <w:highlight w:val="none"/>
                <w:lang w:val="zh-CN"/>
              </w:rPr>
              <w:t xml:space="preserve">年      万元</w:t>
            </w:r>
            <w:r/>
          </w:p>
        </w:tc>
      </w:tr>
      <w:tr>
        <w:trPr>
          <w:jc w:val="center"/>
          <w:trHeight w:val="425"/>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实现利润</w:t>
            </w:r>
            <w:r/>
          </w:p>
        </w:tc>
        <w:tc>
          <w:tcPr>
            <w:gridSpan w:val="4"/>
            <w:tcW w:w="6393" w:type="dxa"/>
            <w:vAlign w:val="center"/>
            <w:textDirection w:val="lrTb"/>
            <w:noWrap w:val="false"/>
          </w:tcPr>
          <w:p>
            <w:pPr>
              <w:jc w:val="center"/>
              <w:rPr>
                <w:rFonts w:ascii="宋体" w:hAnsi="宋体" w:cs="Arial"/>
                <w:color w:val="000000"/>
                <w:szCs w:val="21"/>
                <w:highlight w:val="none"/>
              </w:rPr>
            </w:pPr>
            <w:r>
              <w:rPr>
                <w:rFonts w:ascii="宋体" w:hAnsi="宋体" w:cs="Arial"/>
                <w:color w:val="000000"/>
                <w:szCs w:val="21"/>
                <w:highlight w:val="none"/>
                <w:lang w:val="zh-CN"/>
              </w:rPr>
              <w:t xml:space="preserve">年</w:t>
            </w:r>
            <w:r>
              <w:rPr>
                <w:rFonts w:hint="eastAsia" w:ascii="宋体" w:hAnsi="宋体" w:cs="Arial"/>
                <w:color w:val="000000"/>
                <w:szCs w:val="21"/>
                <w:highlight w:val="none"/>
              </w:rPr>
              <w:t xml:space="preserve">   </w:t>
            </w:r>
            <w:r>
              <w:rPr>
                <w:rFonts w:ascii="宋体" w:hAnsi="宋体" w:cs="Arial"/>
                <w:color w:val="000000"/>
                <w:szCs w:val="21"/>
                <w:highlight w:val="none"/>
                <w:lang w:val="zh-CN"/>
              </w:rPr>
              <w:t xml:space="preserve">  万元</w:t>
            </w:r>
            <w:r/>
          </w:p>
        </w:tc>
      </w:tr>
      <w:tr>
        <w:trPr>
          <w:jc w:val="center"/>
          <w:trHeight w:val="850"/>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营业面积（含厂房面积）</w:t>
            </w:r>
            <w:r/>
          </w:p>
        </w:tc>
        <w:tc>
          <w:tcPr>
            <w:tcW w:w="1871"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     </w:t>
            </w:r>
            <w:r>
              <w:rPr>
                <w:rFonts w:hint="eastAsia" w:ascii="宋体" w:hAnsi="宋体" w:cs="Arial"/>
                <w:color w:val="000000"/>
                <w:szCs w:val="21"/>
                <w:highlight w:val="none"/>
                <w:lang w:val="en-US" w:eastAsia="zh-CN"/>
              </w:rPr>
              <w:t xml:space="preserve">  </w:t>
            </w:r>
            <w:r>
              <w:rPr>
                <w:rFonts w:ascii="宋体" w:hAnsi="宋体" w:cs="Arial"/>
                <w:color w:val="000000"/>
                <w:szCs w:val="21"/>
                <w:highlight w:val="none"/>
                <w:lang w:val="zh-CN"/>
              </w:rPr>
              <w:t xml:space="preserve">  平方米</w:t>
            </w:r>
            <w:r/>
          </w:p>
        </w:tc>
        <w:tc>
          <w:tcPr>
            <w:tcW w:w="147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其中：</w:t>
            </w:r>
            <w:r/>
          </w:p>
        </w:tc>
        <w:tc>
          <w:tcPr>
            <w:gridSpan w:val="2"/>
            <w:tcW w:w="3049"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自有面积         平方米</w:t>
            </w:r>
            <w:r/>
          </w:p>
          <w:p>
            <w:pPr>
              <w:rPr>
                <w:rFonts w:ascii="宋体" w:hAnsi="宋体" w:cs="Arial"/>
                <w:color w:val="000000"/>
                <w:szCs w:val="21"/>
                <w:highlight w:val="none"/>
              </w:rPr>
            </w:pPr>
            <w:r>
              <w:rPr>
                <w:rFonts w:ascii="宋体" w:hAnsi="宋体" w:cs="Arial"/>
                <w:color w:val="000000"/>
                <w:szCs w:val="21"/>
                <w:highlight w:val="none"/>
                <w:lang w:val="zh-CN"/>
              </w:rPr>
              <w:t xml:space="preserve">承租面积         平方米</w:t>
            </w:r>
            <w:r/>
          </w:p>
        </w:tc>
      </w:tr>
      <w:tr>
        <w:trPr>
          <w:jc w:val="center"/>
          <w:trHeight w:val="850"/>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近三年来完成或正在履行的重大合同情况</w:t>
            </w:r>
            <w:r/>
          </w:p>
        </w:tc>
        <w:tc>
          <w:tcPr>
            <w:gridSpan w:val="4"/>
            <w:tcW w:w="639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r>
      <w:tr>
        <w:trPr>
          <w:jc w:val="center"/>
          <w:trHeight w:val="850"/>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最近</w:t>
            </w:r>
            <w:r>
              <w:rPr>
                <w:rFonts w:hint="eastAsia" w:ascii="宋体" w:hAnsi="宋体" w:cs="Arial"/>
                <w:color w:val="000000"/>
                <w:szCs w:val="21"/>
                <w:highlight w:val="none"/>
              </w:rPr>
              <w:t xml:space="preserve">3</w:t>
            </w:r>
            <w:r>
              <w:rPr>
                <w:rFonts w:ascii="宋体" w:hAnsi="宋体" w:cs="Arial"/>
                <w:color w:val="000000"/>
                <w:szCs w:val="21"/>
                <w:highlight w:val="none"/>
                <w:lang w:val="zh-CN"/>
              </w:rPr>
              <w:t xml:space="preserve">年内在经营过程中受到何种奖励或处分</w:t>
            </w:r>
            <w:r/>
          </w:p>
        </w:tc>
        <w:tc>
          <w:tcPr>
            <w:gridSpan w:val="4"/>
            <w:tcW w:w="639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（包括财政、工商、税务、物价、技监部门稽查情况和结果）</w:t>
            </w:r>
            <w:r/>
          </w:p>
        </w:tc>
      </w:tr>
      <w:tr>
        <w:trPr>
          <w:jc w:val="center"/>
          <w:trHeight w:val="1299"/>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最近3年内有无因售假、售劣或是其他原因被消费者投诉或起诉的情况及说明</w:t>
            </w:r>
            <w:r/>
          </w:p>
        </w:tc>
        <w:tc>
          <w:tcPr>
            <w:gridSpan w:val="4"/>
            <w:tcW w:w="639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（包括解决方式和结果）</w:t>
            </w:r>
            <w:r/>
          </w:p>
        </w:tc>
      </w:tr>
      <w:tr>
        <w:trPr>
          <w:jc w:val="center"/>
          <w:trHeight w:val="1276"/>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最近3年内主要负责人有无因经济犯罪被司法机关追究的情况及说明</w:t>
            </w:r>
            <w:r/>
          </w:p>
        </w:tc>
        <w:tc>
          <w:tcPr>
            <w:gridSpan w:val="4"/>
            <w:tcW w:w="639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r>
      <w:tr>
        <w:trPr>
          <w:jc w:val="center"/>
          <w:trHeight w:val="1079"/>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获得技术认证的工程师及简介</w:t>
            </w:r>
            <w:r/>
          </w:p>
        </w:tc>
        <w:tc>
          <w:tcPr>
            <w:gridSpan w:val="4"/>
            <w:tcW w:w="639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r>
      <w:tr>
        <w:trPr>
          <w:jc w:val="center"/>
          <w:trHeight w:val="882"/>
        </w:trPr>
        <w:tc>
          <w:tcPr>
            <w:tcW w:w="2682"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lang w:val="zh-CN"/>
              </w:rPr>
              <w:t xml:space="preserve">其他需要说明的情况</w:t>
            </w:r>
            <w:r/>
          </w:p>
        </w:tc>
        <w:tc>
          <w:tcPr>
            <w:gridSpan w:val="4"/>
            <w:tcW w:w="6393" w:type="dxa"/>
            <w:vAlign w:val="center"/>
            <w:textDirection w:val="lrTb"/>
            <w:noWrap w:val="false"/>
          </w:tcPr>
          <w:p>
            <w:pPr>
              <w:rPr>
                <w:rFonts w:ascii="宋体" w:hAnsi="宋体" w:cs="Arial"/>
                <w:color w:val="000000"/>
                <w:szCs w:val="21"/>
                <w:highlight w:val="none"/>
              </w:rPr>
            </w:pPr>
            <w:r>
              <w:rPr>
                <w:rFonts w:ascii="宋体" w:hAnsi="宋体" w:cs="Arial"/>
                <w:color w:val="000000"/>
                <w:szCs w:val="21"/>
                <w:highlight w:val="none"/>
              </w:rPr>
            </w:r>
            <w:r/>
          </w:p>
        </w:tc>
      </w:tr>
    </w:tbl>
    <w:p>
      <w:pPr>
        <w:jc w:val="left"/>
        <w:rPr>
          <w:rFonts w:ascii="宋体" w:hAnsi="宋体"/>
          <w:b/>
          <w:color w:val="000000"/>
          <w:sz w:val="24"/>
          <w:szCs w:val="24"/>
          <w:highlight w:val="none"/>
        </w:rPr>
      </w:pPr>
      <w:r>
        <w:rPr>
          <w:rFonts w:ascii="宋体" w:hAnsi="宋体"/>
          <w:b/>
          <w:color w:val="000000"/>
          <w:sz w:val="24"/>
          <w:szCs w:val="24"/>
          <w:highlight w:val="none"/>
        </w:rPr>
      </w:r>
      <w:r/>
    </w:p>
    <w:p>
      <w:pPr>
        <w:pStyle w:val="796"/>
        <w:rPr>
          <w:color w:val="000000"/>
          <w:highlight w:val="none"/>
        </w:rPr>
      </w:pPr>
      <w:r>
        <w:rPr>
          <w:color w:val="000000"/>
          <w:highlight w:val="none"/>
        </w:rPr>
      </w:r>
      <w:r/>
    </w:p>
    <w:p>
      <w:pPr>
        <w:pStyle w:val="797"/>
        <w:rPr>
          <w:highlight w:val="none"/>
        </w:rPr>
      </w:pPr>
      <w:r>
        <w:rPr>
          <w:highlight w:val="none"/>
        </w:rPr>
        <w:br w:type="page" w:clear="all"/>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十二、参加采购活动前三年内，在经营活动中没有重大违法记录的书面声明</w:t>
      </w:r>
      <w:r/>
    </w:p>
    <w:p>
      <w:pPr>
        <w:jc w:val="left"/>
        <w:rPr>
          <w:rFonts w:ascii="宋体" w:hAnsi="宋体"/>
          <w:b/>
          <w:color w:val="000000"/>
          <w:sz w:val="24"/>
          <w:szCs w:val="24"/>
          <w:highlight w:val="none"/>
        </w:rPr>
      </w:pPr>
      <w:r>
        <w:rPr>
          <w:rFonts w:ascii="宋体" w:hAnsi="宋体"/>
          <w:b/>
          <w:color w:val="000000"/>
          <w:sz w:val="24"/>
          <w:szCs w:val="24"/>
          <w:highlight w:val="none"/>
        </w:rPr>
      </w:r>
      <w:r/>
    </w:p>
    <w:p>
      <w:pPr>
        <w:ind w:firstLine="527"/>
        <w:jc w:val="center"/>
        <w:spacing w:line="360" w:lineRule="auto"/>
        <w:tabs>
          <w:tab w:val="left" w:pos="4678" w:leader="none"/>
        </w:tabs>
        <w:rPr>
          <w:rFonts w:ascii="宋体" w:hAnsi="宋体" w:cs="宋体"/>
          <w:b/>
          <w:color w:val="000000"/>
          <w:szCs w:val="21"/>
          <w:highlight w:val="none"/>
        </w:rPr>
      </w:pPr>
      <w:r>
        <w:rPr>
          <w:rFonts w:ascii="宋体" w:hAnsi="宋体" w:cs="宋体"/>
          <w:b/>
          <w:color w:val="000000"/>
          <w:szCs w:val="21"/>
          <w:highlight w:val="none"/>
        </w:rPr>
      </w:r>
      <w:r/>
    </w:p>
    <w:p>
      <w:pPr>
        <w:ind w:firstLine="527"/>
        <w:jc w:val="center"/>
        <w:spacing w:line="360" w:lineRule="auto"/>
        <w:tabs>
          <w:tab w:val="left" w:pos="4678" w:leader="none"/>
        </w:tabs>
        <w:rPr>
          <w:rFonts w:ascii="宋体" w:hAnsi="宋体" w:cs="宋体"/>
          <w:b/>
          <w:color w:val="000000"/>
          <w:szCs w:val="21"/>
          <w:highlight w:val="none"/>
        </w:rPr>
      </w:pPr>
      <w:r>
        <w:rPr>
          <w:rFonts w:hint="eastAsia" w:ascii="宋体" w:hAnsi="宋体" w:cs="宋体"/>
          <w:b/>
          <w:color w:val="000000"/>
          <w:szCs w:val="21"/>
          <w:highlight w:val="none"/>
        </w:rPr>
        <w:t xml:space="preserve">最近三年内无重大违法记录声明</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480" w:lineRule="auto"/>
        <w:rPr>
          <w:rFonts w:ascii="宋体" w:hAnsi="宋体" w:cs="宋体"/>
          <w:color w:val="000000"/>
          <w:szCs w:val="21"/>
          <w:highlight w:val="none"/>
        </w:rPr>
      </w:pPr>
      <w:r>
        <w:rPr>
          <w:rFonts w:ascii="宋体" w:hAnsi="宋体" w:cs="宋体"/>
          <w:color w:val="000000"/>
          <w:szCs w:val="21"/>
          <w:highlight w:val="none"/>
        </w:rPr>
      </w:r>
      <w:r/>
    </w:p>
    <w:p>
      <w:pPr>
        <w:ind w:firstLine="420"/>
        <w:spacing w:line="480" w:lineRule="auto"/>
        <w:rPr>
          <w:rFonts w:ascii="宋体" w:hAnsi="宋体" w:cs="宋体"/>
          <w:color w:val="000000"/>
          <w:szCs w:val="21"/>
          <w:highlight w:val="none"/>
        </w:rPr>
      </w:pPr>
      <w:r>
        <w:rPr>
          <w:rFonts w:hint="eastAsia" w:ascii="宋体" w:hAnsi="宋体" w:cs="宋体"/>
          <w:color w:val="000000"/>
          <w:szCs w:val="21"/>
          <w:highlight w:val="none"/>
        </w:rPr>
        <w:t xml:space="preserve">______________________参加投标项目名称_____________________招标编号：_____________________项目，在此郑重声明：我公司近三年内未因自身的任何违约、违法、不良记录及违反商业道德的行为而导致合同接触或招致法律诉讼。</w:t>
      </w:r>
      <w:r/>
    </w:p>
    <w:p>
      <w:pPr>
        <w:spacing w:line="480" w:lineRule="auto"/>
        <w:rPr>
          <w:rFonts w:ascii="宋体" w:hAnsi="宋体" w:cs="宋体"/>
          <w:color w:val="000000"/>
          <w:szCs w:val="21"/>
          <w:highlight w:val="none"/>
        </w:rPr>
      </w:pPr>
      <w:r>
        <w:rPr>
          <w:rFonts w:ascii="宋体" w:hAnsi="宋体" w:cs="宋体"/>
          <w:color w:val="000000"/>
          <w:szCs w:val="21"/>
          <w:highlight w:val="none"/>
        </w:rPr>
      </w:r>
      <w:r/>
    </w:p>
    <w:p>
      <w:pPr>
        <w:spacing w:line="480" w:lineRule="auto"/>
        <w:rPr>
          <w:rFonts w:ascii="宋体" w:hAnsi="宋体" w:cs="宋体"/>
          <w:color w:val="000000"/>
          <w:szCs w:val="21"/>
          <w:highlight w:val="none"/>
        </w:rPr>
      </w:pPr>
      <w:r>
        <w:rPr>
          <w:rFonts w:hint="eastAsia" w:ascii="宋体" w:hAnsi="宋体" w:cs="宋体"/>
          <w:color w:val="000000"/>
          <w:szCs w:val="21"/>
          <w:highlight w:val="none"/>
        </w:rPr>
        <w:t xml:space="preserve">特此承诺！</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ind w:right="420" w:firstLine="4410"/>
        <w:spacing w:line="48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投标单位：（盖章）</w:t>
      </w:r>
      <w:r/>
    </w:p>
    <w:p>
      <w:pPr>
        <w:pStyle w:val="793"/>
        <w:rPr>
          <w:rFonts w:hint="eastAsia" w:ascii="宋体" w:hAnsi="宋体" w:cs="宋体"/>
          <w:color w:val="000000"/>
          <w:szCs w:val="21"/>
          <w:highlight w:val="none"/>
        </w:rPr>
      </w:pPr>
      <w:r>
        <w:rPr>
          <w:rFonts w:hint="eastAsia" w:ascii="宋体" w:hAnsi="宋体" w:cs="宋体"/>
          <w:color w:val="000000"/>
          <w:szCs w:val="21"/>
          <w:highlight w:val="none"/>
        </w:rPr>
      </w:r>
      <w:r/>
    </w:p>
    <w:p>
      <w:pPr>
        <w:ind w:left="2520" w:right="420" w:firstLine="1925"/>
        <w:spacing w:line="48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日期：        年    月    日</w:t>
      </w:r>
      <w:r/>
    </w:p>
    <w:p>
      <w:pPr>
        <w:pStyle w:val="796"/>
        <w:rPr>
          <w:rFonts w:hint="eastAsia" w:ascii="宋体" w:hAnsi="宋体" w:cs="宋体"/>
          <w:color w:val="000000"/>
          <w:szCs w:val="21"/>
          <w:highlight w:val="none"/>
        </w:rPr>
      </w:pPr>
      <w:r>
        <w:rPr>
          <w:rFonts w:hint="eastAsia" w:ascii="宋体" w:hAnsi="宋体" w:cs="宋体"/>
          <w:color w:val="000000"/>
          <w:szCs w:val="21"/>
          <w:highlight w:val="none"/>
        </w:rPr>
      </w:r>
      <w:r/>
    </w:p>
    <w:p>
      <w:pPr>
        <w:pStyle w:val="797"/>
        <w:rPr>
          <w:rFonts w:hint="eastAsia" w:ascii="宋体" w:hAnsi="宋体" w:cs="宋体"/>
          <w:color w:val="000000"/>
          <w:szCs w:val="21"/>
          <w:highlight w:val="none"/>
        </w:rPr>
      </w:pPr>
      <w:r>
        <w:rPr>
          <w:rFonts w:hint="eastAsia" w:ascii="宋体" w:hAnsi="宋体" w:cs="宋体"/>
          <w:color w:val="000000"/>
          <w:szCs w:val="21"/>
          <w:highlight w:val="none"/>
        </w:rPr>
      </w:r>
      <w:r/>
    </w:p>
    <w:p>
      <w:pPr>
        <w:pStyle w:val="797"/>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pStyle w:val="796"/>
        <w:rPr>
          <w:rFonts w:hint="eastAsia" w:ascii="宋体" w:hAnsi="宋体" w:cs="宋体"/>
          <w:color w:val="000000"/>
          <w:szCs w:val="21"/>
          <w:highlight w:val="none"/>
        </w:rPr>
      </w:pPr>
      <w:r>
        <w:rPr>
          <w:rFonts w:hint="eastAsia" w:ascii="宋体" w:hAnsi="宋体" w:cs="宋体"/>
          <w:color w:val="000000"/>
          <w:szCs w:val="21"/>
          <w:highlight w:val="none"/>
        </w:rPr>
      </w:r>
      <w:r/>
    </w:p>
    <w:p>
      <w:pPr>
        <w:pStyle w:val="797"/>
        <w:rPr>
          <w:rFonts w:hint="eastAsia" w:ascii="宋体" w:hAnsi="宋体" w:cs="宋体"/>
          <w:color w:val="000000"/>
          <w:szCs w:val="21"/>
          <w:highlight w:val="none"/>
        </w:rPr>
      </w:pPr>
      <w:r>
        <w:rPr>
          <w:rFonts w:hint="eastAsia" w:ascii="宋体" w:hAnsi="宋体" w:cs="宋体"/>
          <w:color w:val="000000"/>
          <w:szCs w:val="21"/>
          <w:highlight w:val="none"/>
        </w:rPr>
      </w:r>
      <w:r/>
    </w:p>
    <w:p>
      <w:pPr>
        <w:rPr>
          <w:rFonts w:hint="eastAsia" w:ascii="宋体" w:hAnsi="宋体" w:cs="宋体"/>
          <w:color w:val="000000"/>
          <w:szCs w:val="21"/>
          <w:highlight w:val="none"/>
        </w:rPr>
      </w:pPr>
      <w:r>
        <w:rPr>
          <w:rFonts w:hint="eastAsia" w:ascii="宋体" w:hAnsi="宋体" w:cs="宋体"/>
          <w:color w:val="000000"/>
          <w:szCs w:val="21"/>
          <w:highlight w:val="none"/>
        </w:rPr>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r>
      <w:r/>
    </w:p>
    <w:p>
      <w:pPr>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br w:type="page" w:clear="all"/>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十三、中小企业声明函</w:t>
      </w:r>
      <w:r/>
    </w:p>
    <w:p>
      <w:pPr>
        <w:numPr>
          <w:ilvl w:val="0"/>
          <w:numId w:val="0"/>
        </w:numPr>
        <w:jc w:val="left"/>
        <w:rPr>
          <w:rFonts w:hint="eastAsia" w:ascii="宋体" w:hAnsi="宋体" w:cs="宋体"/>
          <w:b/>
          <w:sz w:val="24"/>
          <w:szCs w:val="24"/>
          <w:highlight w:val="none"/>
        </w:rPr>
      </w:pPr>
      <w:r>
        <w:rPr>
          <w:rFonts w:hint="eastAsia" w:ascii="宋体" w:hAnsi="宋体" w:cs="宋体"/>
          <w:b/>
          <w:sz w:val="24"/>
          <w:szCs w:val="24"/>
          <w:highlight w:val="none"/>
        </w:rPr>
      </w:r>
      <w:r/>
    </w:p>
    <w:p>
      <w:pPr>
        <w:ind w:firstLine="482"/>
        <w:jc w:val="center"/>
        <w:spacing w:line="360" w:lineRule="auto"/>
        <w:rPr>
          <w:rFonts w:hint="eastAsia" w:ascii="宋体" w:hAnsi="宋体" w:eastAsia="宋体" w:cs="宋体"/>
          <w:highlight w:val="none"/>
        </w:rPr>
      </w:pPr>
      <w:r>
        <w:rPr>
          <w:rFonts w:hint="eastAsia" w:ascii="宋体" w:hAnsi="宋体" w:cs="宋体"/>
          <w:b/>
          <w:sz w:val="24"/>
          <w:szCs w:val="24"/>
          <w:highlight w:val="none"/>
        </w:rPr>
        <w:t xml:space="preserve">中小企业声明函（货物）</w:t>
      </w:r>
      <w:r/>
    </w:p>
    <w:p>
      <w:pPr>
        <w:ind w:firstLine="420"/>
        <w:jc w:val="left"/>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Cs w:val="21"/>
          <w:highlight w:val="none"/>
          <w:u w:val="single"/>
        </w:rPr>
        <w:t xml:space="preserve">（单位名称）</w:t>
      </w:r>
      <w:r>
        <w:rPr>
          <w:rFonts w:hint="eastAsia" w:ascii="宋体" w:hAnsi="宋体" w:eastAsia="宋体" w:cs="宋体"/>
          <w:color w:val="000000"/>
          <w:szCs w:val="21"/>
          <w:highlight w:val="none"/>
        </w:rPr>
        <w:t xml:space="preserve">的</w:t>
      </w:r>
      <w:r>
        <w:rPr>
          <w:rFonts w:hint="eastAsia" w:ascii="宋体" w:hAnsi="宋体" w:eastAsia="宋体" w:cs="宋体"/>
          <w:color w:val="000000"/>
          <w:szCs w:val="21"/>
          <w:highlight w:val="none"/>
          <w:u w:val="single"/>
        </w:rPr>
        <w:t xml:space="preserve">（项目名称）</w:t>
      </w:r>
      <w:r>
        <w:rPr>
          <w:rFonts w:hint="eastAsia" w:ascii="宋体" w:hAnsi="宋体" w:eastAsia="宋体" w:cs="宋体"/>
          <w:color w:val="000000"/>
          <w:szCs w:val="21"/>
          <w:highlight w:val="none"/>
        </w:rPr>
        <w:t xml:space="preserve">采购活动，</w:t>
      </w:r>
      <w:r>
        <w:rPr>
          <w:rFonts w:hint="eastAsia" w:ascii="宋体" w:hAnsi="宋体" w:cs="宋体"/>
          <w:color w:val="000000"/>
          <w:szCs w:val="21"/>
          <w:highlight w:val="none"/>
          <w:lang w:val="en-US" w:eastAsia="zh-CN"/>
        </w:rPr>
        <w:t xml:space="preserve">提供的货物全部由符合政策要求的中小企业制造。</w:t>
      </w:r>
      <w:r>
        <w:rPr>
          <w:rFonts w:hint="eastAsia" w:ascii="宋体" w:hAnsi="宋体" w:eastAsia="宋体" w:cs="宋体"/>
          <w:color w:val="000000"/>
          <w:szCs w:val="21"/>
          <w:highlight w:val="none"/>
        </w:rPr>
        <w:t xml:space="preserve">相关企业（含联合体中的中小企业、签订分包意向协议的中小企业）的具体情况如下：</w:t>
      </w:r>
      <w:r/>
    </w:p>
    <w:p>
      <w:pPr>
        <w:numPr>
          <w:ilvl w:val="0"/>
          <w:numId w:val="3"/>
        </w:numPr>
        <w:ind w:firstLine="420"/>
        <w:jc w:val="left"/>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u w:val="single"/>
        </w:rPr>
        <w:t xml:space="preserve">（标的名称） </w:t>
      </w:r>
      <w:r>
        <w:rPr>
          <w:rFonts w:hint="eastAsia" w:ascii="宋体" w:hAnsi="宋体" w:eastAsia="宋体" w:cs="宋体"/>
          <w:color w:val="000000"/>
          <w:szCs w:val="21"/>
          <w:highlight w:val="none"/>
        </w:rPr>
        <w:t xml:space="preserve">，属于</w:t>
      </w:r>
      <w:r>
        <w:rPr>
          <w:rFonts w:hint="eastAsia" w:ascii="宋体" w:hAnsi="宋体" w:eastAsia="宋体" w:cs="宋体"/>
          <w:color w:val="000000"/>
          <w:szCs w:val="21"/>
          <w:highlight w:val="none"/>
          <w:u w:val="single"/>
        </w:rPr>
        <w:t xml:space="preserve">（采购文件中明确的所属行业）</w:t>
      </w:r>
      <w:r>
        <w:rPr>
          <w:rFonts w:hint="eastAsia" w:ascii="宋体" w:hAnsi="宋体" w:cs="宋体"/>
          <w:color w:val="000000"/>
          <w:szCs w:val="21"/>
          <w:highlight w:val="none"/>
          <w:u w:val="single"/>
          <w:lang w:val="en-US" w:eastAsia="zh-CN"/>
        </w:rPr>
        <w:t xml:space="preserve">行业</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制造商为</w:t>
      </w:r>
      <w:r>
        <w:rPr>
          <w:rFonts w:hint="eastAsia" w:ascii="宋体" w:hAnsi="宋体" w:eastAsia="宋体" w:cs="宋体"/>
          <w:color w:val="000000"/>
          <w:szCs w:val="21"/>
          <w:highlight w:val="none"/>
          <w:u w:val="single"/>
        </w:rPr>
        <w:t xml:space="preserve">（企业名称）</w:t>
      </w:r>
      <w:r>
        <w:rPr>
          <w:rFonts w:hint="eastAsia" w:ascii="宋体" w:hAnsi="宋体" w:eastAsia="宋体" w:cs="宋体"/>
          <w:color w:val="000000"/>
          <w:szCs w:val="21"/>
          <w:highlight w:val="none"/>
        </w:rPr>
        <w:t xml:space="preserve">，从业人员</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人，营业收入为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万元，资产总额为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万元，属于</w:t>
      </w:r>
      <w:r>
        <w:rPr>
          <w:rFonts w:hint="eastAsia" w:ascii="宋体" w:hAnsi="宋体" w:eastAsia="宋体" w:cs="宋体"/>
          <w:color w:val="000000"/>
          <w:szCs w:val="21"/>
          <w:highlight w:val="none"/>
          <w:u w:val="single"/>
        </w:rPr>
        <w:t xml:space="preserve">（中型企业、小型企业、微型企业）</w:t>
      </w:r>
      <w:r>
        <w:rPr>
          <w:rFonts w:hint="eastAsia" w:ascii="宋体" w:hAnsi="宋体" w:eastAsia="宋体" w:cs="宋体"/>
          <w:color w:val="000000"/>
          <w:szCs w:val="21"/>
          <w:highlight w:val="none"/>
        </w:rPr>
        <w:t xml:space="preserve">；</w:t>
      </w:r>
      <w:r/>
    </w:p>
    <w:p>
      <w:pPr>
        <w:ind w:firstLine="420"/>
        <w:jc w:val="left"/>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u w:val="single"/>
        </w:rPr>
        <w:t xml:space="preserve">（标的名称） </w:t>
      </w:r>
      <w:r>
        <w:rPr>
          <w:rFonts w:hint="eastAsia" w:ascii="宋体" w:hAnsi="宋体" w:eastAsia="宋体" w:cs="宋体"/>
          <w:color w:val="000000"/>
          <w:szCs w:val="21"/>
          <w:highlight w:val="none"/>
        </w:rPr>
        <w:t xml:space="preserve">，属于</w:t>
      </w:r>
      <w:r>
        <w:rPr>
          <w:rFonts w:hint="eastAsia" w:ascii="宋体" w:hAnsi="宋体" w:eastAsia="宋体" w:cs="宋体"/>
          <w:color w:val="000000"/>
          <w:szCs w:val="21"/>
          <w:highlight w:val="none"/>
          <w:u w:val="single"/>
        </w:rPr>
        <w:t xml:space="preserve">（采购文件中明确的所属行业）</w:t>
      </w:r>
      <w:r>
        <w:rPr>
          <w:rFonts w:hint="eastAsia" w:ascii="宋体" w:hAnsi="宋体" w:cs="宋体"/>
          <w:color w:val="000000"/>
          <w:szCs w:val="21"/>
          <w:highlight w:val="none"/>
          <w:u w:val="single"/>
          <w:lang w:val="en-US" w:eastAsia="zh-CN"/>
        </w:rPr>
        <w:t xml:space="preserve">行业</w:t>
      </w:r>
      <w:r>
        <w:rPr>
          <w:rFonts w:hint="eastAsia" w:ascii="宋体" w:hAnsi="宋体" w:eastAsia="宋体" w:cs="宋体"/>
          <w:color w:val="000000"/>
          <w:szCs w:val="21"/>
          <w:highlight w:val="none"/>
        </w:rPr>
        <w:t xml:space="preserve">；</w:t>
      </w:r>
      <w:r>
        <w:rPr>
          <w:rFonts w:hint="eastAsia" w:ascii="宋体" w:hAnsi="宋体" w:cs="宋体"/>
          <w:color w:val="000000"/>
          <w:szCs w:val="21"/>
          <w:highlight w:val="none"/>
          <w:lang w:val="en-US" w:eastAsia="zh-CN"/>
        </w:rPr>
        <w:t xml:space="preserve">制造商为</w:t>
      </w:r>
      <w:r>
        <w:rPr>
          <w:rFonts w:hint="eastAsia" w:ascii="宋体" w:hAnsi="宋体" w:eastAsia="宋体" w:cs="宋体"/>
          <w:color w:val="000000"/>
          <w:szCs w:val="21"/>
          <w:highlight w:val="none"/>
          <w:u w:val="single"/>
        </w:rPr>
        <w:t xml:space="preserve">（企业名称）</w:t>
      </w:r>
      <w:r>
        <w:rPr>
          <w:rFonts w:hint="eastAsia" w:ascii="宋体" w:hAnsi="宋体" w:eastAsia="宋体" w:cs="宋体"/>
          <w:color w:val="000000"/>
          <w:szCs w:val="21"/>
          <w:highlight w:val="none"/>
        </w:rPr>
        <w:t xml:space="preserve">，从业人员</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人，营业收入为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万元，资产总额为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万元，属于</w:t>
      </w:r>
      <w:r>
        <w:rPr>
          <w:rFonts w:hint="eastAsia" w:ascii="宋体" w:hAnsi="宋体" w:eastAsia="宋体" w:cs="宋体"/>
          <w:color w:val="000000"/>
          <w:szCs w:val="21"/>
          <w:highlight w:val="none"/>
          <w:u w:val="single"/>
        </w:rPr>
        <w:t xml:space="preserve">（中型企业、小型企业、微型企业）</w:t>
      </w:r>
      <w:r>
        <w:rPr>
          <w:rFonts w:hint="eastAsia" w:ascii="宋体" w:hAnsi="宋体" w:eastAsia="宋体" w:cs="宋体"/>
          <w:color w:val="000000"/>
          <w:szCs w:val="21"/>
          <w:highlight w:val="none"/>
        </w:rPr>
        <w:t xml:space="preserve">；</w:t>
      </w:r>
      <w:r/>
    </w:p>
    <w:p>
      <w:pPr>
        <w:pStyle w:val="796"/>
        <w:numPr>
          <w:ilvl w:val="0"/>
          <w:numId w:val="0"/>
        </w:numPr>
        <w:rPr>
          <w:rFonts w:hint="eastAsia"/>
          <w:highlight w:val="none"/>
        </w:rPr>
      </w:pPr>
      <w:r>
        <w:rPr>
          <w:rFonts w:hint="eastAsia"/>
          <w:highlight w:val="none"/>
        </w:rPr>
      </w:r>
      <w:r/>
    </w:p>
    <w:p>
      <w:pPr>
        <w:pStyle w:val="797"/>
        <w:rPr>
          <w:rFonts w:hint="eastAsia"/>
          <w:highlight w:val="none"/>
        </w:rPr>
      </w:pPr>
      <w:r>
        <w:rPr>
          <w:rFonts w:hint="eastAsia"/>
          <w:highlight w:val="none"/>
        </w:rPr>
      </w:r>
      <w:r/>
    </w:p>
    <w:p>
      <w:pPr>
        <w:rPr>
          <w:rFonts w:hint="eastAsia"/>
          <w:highlight w:val="none"/>
        </w:rPr>
      </w:pPr>
      <w:r>
        <w:rPr>
          <w:rFonts w:hint="eastAsia"/>
          <w:highlight w:val="none"/>
        </w:rPr>
      </w:r>
      <w:r/>
    </w:p>
    <w:p>
      <w:pPr>
        <w:ind w:firstLine="420"/>
        <w:jc w:val="left"/>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p>
    <w:p>
      <w:pPr>
        <w:ind w:firstLine="420"/>
        <w:jc w:val="left"/>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本企业对上述声明内容的真实性负责。如有虚假，将依法承担相应责任。</w:t>
      </w:r>
      <w:r/>
    </w:p>
    <w:p>
      <w:pPr>
        <w:pStyle w:val="994"/>
        <w:ind w:firstLine="520"/>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94"/>
        <w:ind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994"/>
        <w:ind w:firstLine="420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投标单位：（盖章）</w:t>
      </w:r>
      <w:r/>
    </w:p>
    <w:p>
      <w:pPr>
        <w:pStyle w:val="994"/>
        <w:ind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994"/>
        <w:ind w:firstLine="420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法定代表人或代理人：（签字或盖章）</w:t>
      </w:r>
      <w:r/>
    </w:p>
    <w:p>
      <w:pPr>
        <w:pStyle w:val="994"/>
        <w:ind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ind w:firstLine="420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日期：      年    月    日</w:t>
      </w:r>
      <w:r/>
    </w:p>
    <w:p>
      <w:pPr>
        <w:jc w:val="left"/>
        <w:spacing w:line="360" w:lineRule="auto"/>
        <w:widowControl/>
        <w:rPr>
          <w:rFonts w:hint="eastAsia" w:hAnsi="宋体" w:cs="宋体"/>
          <w:color w:val="auto"/>
          <w:szCs w:val="21"/>
          <w:highlight w:val="none"/>
        </w:rPr>
      </w:pPr>
      <w:r>
        <w:rPr>
          <w:rFonts w:hint="eastAsia" w:hAnsi="宋体" w:cs="宋体"/>
          <w:color w:val="auto"/>
          <w:szCs w:val="21"/>
          <w:highlight w:val="none"/>
        </w:rPr>
      </w:r>
      <w:r/>
    </w:p>
    <w:p>
      <w:pPr>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备注：</w:t>
      </w:r>
      <w:r/>
    </w:p>
    <w:p>
      <w:pPr>
        <w:ind w:firstLine="42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1.从业人员、营业收入、资产总额填报上一年度数据，无上一年度数据的新成立企业可不填报。</w:t>
      </w:r>
      <w:r/>
    </w:p>
    <w:p>
      <w:pPr>
        <w:ind w:firstLine="42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2.在在货物采购项目中，货物由中小企业制造，即货物由中小企业生产且使用该中小企业商号或者注册商标。供应商提供的货物既有中小企业制造货物，也有大型企业制造货物的，不享受相应扶持政策。</w:t>
      </w:r>
      <w:r/>
    </w:p>
    <w:p>
      <w:pPr>
        <w:ind w:firstLine="42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ind w:firstLine="420"/>
        <w:jc w:val="left"/>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4.如未对（中型企业、小型企业、微型企业）进行勾选，视同非中小微企业，不可享受相应扶持政策。</w:t>
      </w:r>
      <w:r/>
    </w:p>
    <w:p>
      <w:pPr>
        <w:ind w:firstLine="420"/>
        <w:jc w:val="left"/>
        <w:spacing w:line="240" w:lineRule="auto"/>
        <w:widowControl/>
        <w:rPr>
          <w:rFonts w:hint="eastAsia" w:hAnsi="宋体" w:cs="宋体"/>
          <w:color w:val="auto"/>
          <w:szCs w:val="21"/>
          <w:highlight w:val="none"/>
        </w:rPr>
      </w:pPr>
      <w:r>
        <w:rPr>
          <w:rFonts w:hint="eastAsia" w:ascii="宋体" w:hAnsi="宋体" w:eastAsia="宋体" w:cs="宋体"/>
          <w:color w:val="auto"/>
          <w:szCs w:val="21"/>
          <w:highlight w:val="none"/>
        </w:rPr>
        <w:t xml:space="preserve">5.中标单位为中小企业的，《中小企业声明函》将随成交结果同时公告。</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附：中小企业划型标准规定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jc w:val="left"/>
        <w:spacing w:line="240" w:lineRule="auto"/>
        <w:widowControl/>
        <w:rPr>
          <w:rFonts w:hint="eastAsia" w:hAnsi="宋体" w:cs="宋体"/>
          <w:color w:val="auto"/>
          <w:szCs w:val="21"/>
          <w:highlight w:val="none"/>
        </w:rPr>
      </w:pPr>
      <w:r>
        <w:rPr>
          <w:rFonts w:hint="eastAsia" w:hAnsi="宋体" w:cs="宋体"/>
          <w:color w:val="auto"/>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jc w:val="left"/>
        <w:spacing w:line="240" w:lineRule="auto"/>
        <w:widowControl/>
        <w:rPr>
          <w:color w:val="auto"/>
          <w:highlight w:val="none"/>
        </w:rPr>
      </w:pPr>
      <w:r>
        <w:rPr>
          <w:rFonts w:hint="eastAsia" w:hAnsi="宋体" w:cs="宋体"/>
          <w:color w:val="auto"/>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spacing w:line="240" w:lineRule="auto"/>
        <w:rPr>
          <w:rFonts w:hint="eastAsia" w:ascii="宋体" w:hAnsi="宋体" w:cs="宋体"/>
          <w:b/>
          <w:bCs/>
          <w:color w:val="auto"/>
          <w:szCs w:val="20"/>
          <w:highlight w:val="none"/>
        </w:rPr>
      </w:pPr>
      <w:r>
        <w:rPr>
          <w:rFonts w:ascii="宋体" w:hAnsi="宋体" w:cs="宋体"/>
          <w:b/>
          <w:bCs/>
          <w:color w:val="auto"/>
          <w:szCs w:val="20"/>
          <w:highlight w:val="none"/>
        </w:rPr>
        <w:br w:type="page" w:clear="all"/>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十四、投标（响应）保证承诺书（参考格式）</w:t>
      </w:r>
      <w:r/>
    </w:p>
    <w:p>
      <w:pPr>
        <w:pStyle w:val="971"/>
        <w:jc w:val="center"/>
        <w:spacing w:before="0" w:after="0" w:line="360" w:lineRule="auto"/>
        <w:widowControl/>
        <w:rPr>
          <w:rFonts w:ascii="宋体" w:hAnsi="宋体" w:cs="宋体"/>
          <w:color w:val="000000"/>
          <w:sz w:val="21"/>
          <w:szCs w:val="21"/>
          <w:highlight w:val="none"/>
        </w:rPr>
      </w:pPr>
      <w:r>
        <w:rPr>
          <w:rFonts w:ascii="宋体" w:hAnsi="宋体" w:cs="宋体"/>
          <w:color w:val="000000"/>
          <w:sz w:val="21"/>
          <w:szCs w:val="21"/>
          <w:highlight w:val="none"/>
        </w:rPr>
      </w:r>
      <w:r/>
    </w:p>
    <w:p>
      <w:pP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苏州市诚源招投标代理有限公司</w:t>
      </w:r>
      <w:r/>
    </w:p>
    <w:p>
      <w:pPr>
        <w:pStyle w:val="971"/>
        <w:ind w:firstLine="60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我（单位/本人，以下统称我单位）自愿参加</w:t>
      </w:r>
      <w:r>
        <w:rPr>
          <w:rFonts w:hint="eastAsia" w:ascii="宋体" w:hAnsi="宋体" w:cs="宋体"/>
          <w:color w:val="000000"/>
          <w:sz w:val="21"/>
          <w:szCs w:val="21"/>
          <w:highlight w:val="none"/>
          <w:u w:val="single"/>
        </w:rPr>
        <w:t xml:space="preserve">             （项目名称和采购编号）</w:t>
      </w:r>
      <w:r>
        <w:rPr>
          <w:rFonts w:hint="eastAsia" w:ascii="宋体" w:hAnsi="宋体" w:cs="宋体"/>
          <w:color w:val="000000"/>
          <w:sz w:val="21"/>
          <w:szCs w:val="21"/>
          <w:highlight w:val="none"/>
        </w:rPr>
        <w:t xml:space="preserve">的投标（响应）,并做出如下承诺：</w:t>
      </w:r>
      <w:r/>
    </w:p>
    <w:p>
      <w:pPr>
        <w:pStyle w:val="971"/>
        <w:ind w:firstLine="60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一、除不可抗力外，我单位如果发生以下行为，将在行为发生的10个工作日内，向贵方</w:t>
      </w:r>
      <w:r>
        <w:rPr>
          <w:rFonts w:hint="eastAsia" w:ascii="宋体" w:hAnsi="宋体" w:cs="宋体"/>
          <w:color w:val="000000"/>
          <w:sz w:val="21"/>
          <w:szCs w:val="21"/>
          <w:highlight w:val="none"/>
          <w:u w:val="single"/>
        </w:rPr>
        <w:t xml:space="preserve">（或采购人）</w:t>
      </w:r>
      <w:r>
        <w:rPr>
          <w:rFonts w:hint="eastAsia" w:ascii="宋体" w:hAnsi="宋体" w:cs="宋体"/>
          <w:color w:val="000000"/>
          <w:sz w:val="21"/>
          <w:szCs w:val="21"/>
          <w:highlight w:val="none"/>
        </w:rPr>
        <w:t xml:space="preserve">支付本采购文件公布的预算金额（或最高限价）的2%作为违约赔偿金（数量不确定的单价采购须约定具体金额）。</w:t>
      </w:r>
      <w:r/>
    </w:p>
    <w:p>
      <w:pPr>
        <w:pStyle w:val="971"/>
        <w:ind w:firstLine="555"/>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1.自投标（响应）截止时间至本项目发布中标（成交）公告为止，撤销投标（响应）；</w:t>
      </w:r>
      <w:r/>
    </w:p>
    <w:p>
      <w:pPr>
        <w:pStyle w:val="971"/>
        <w:ind w:firstLine="555"/>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2.中标（成交）后不依法与采购人签订合同；</w:t>
      </w:r>
      <w:r/>
    </w:p>
    <w:p>
      <w:pPr>
        <w:pStyle w:val="971"/>
        <w:ind w:firstLine="555"/>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3.中标（成交）后不按本采购文件规定向贵方缴纳采购代理费。</w:t>
      </w:r>
      <w:r/>
    </w:p>
    <w:p>
      <w:pPr>
        <w:pStyle w:val="971"/>
        <w:ind w:firstLine="60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二、我单位知晓上述行为的法律后果，承认本承诺书作为贵方</w:t>
      </w:r>
      <w:r>
        <w:rPr>
          <w:rFonts w:hint="eastAsia" w:ascii="宋体" w:hAnsi="宋体" w:cs="宋体"/>
          <w:color w:val="000000"/>
          <w:sz w:val="21"/>
          <w:szCs w:val="21"/>
          <w:highlight w:val="none"/>
          <w:u w:val="single"/>
        </w:rPr>
        <w:t xml:space="preserve">（或采购人）</w:t>
      </w:r>
      <w:r>
        <w:rPr>
          <w:rFonts w:hint="eastAsia" w:ascii="宋体" w:hAnsi="宋体" w:cs="宋体"/>
          <w:color w:val="000000"/>
          <w:sz w:val="21"/>
          <w:szCs w:val="21"/>
          <w:highlight w:val="none"/>
        </w:rPr>
        <w:t xml:space="preserve">要求我单位履行违约赔偿义务的依据作用。</w:t>
      </w:r>
      <w:r/>
    </w:p>
    <w:p>
      <w:pPr>
        <w:pStyle w:val="971"/>
        <w:spacing w:before="0" w:after="0"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71"/>
        <w:spacing w:before="0" w:after="0"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71"/>
        <w:ind w:firstLine="4620"/>
        <w:spacing w:before="0" w:after="0" w:line="360" w:lineRule="auto"/>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eastAsia="zh-CN"/>
        </w:rPr>
        <w:t xml:space="preserve">投标单位：（盖章）</w:t>
      </w:r>
      <w:r/>
    </w:p>
    <w:p>
      <w:pPr>
        <w:pStyle w:val="971"/>
        <w:spacing w:before="0" w:after="0" w:line="360" w:lineRule="auto"/>
        <w:widowControl/>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971"/>
        <w:ind w:firstLine="462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地址：</w:t>
      </w:r>
      <w:r/>
    </w:p>
    <w:p>
      <w:pPr>
        <w:pStyle w:val="971"/>
        <w:ind w:firstLine="462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电话：</w:t>
      </w:r>
      <w:r/>
    </w:p>
    <w:p>
      <w:pPr>
        <w:pStyle w:val="971"/>
        <w:ind w:firstLine="462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传真：</w:t>
      </w:r>
      <w:r/>
    </w:p>
    <w:p>
      <w:pPr>
        <w:pStyle w:val="971"/>
        <w:ind w:firstLine="462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电子邮件：</w:t>
      </w:r>
      <w:r/>
    </w:p>
    <w:p>
      <w:pPr>
        <w:pStyle w:val="971"/>
        <w:ind w:firstLine="4620"/>
        <w:spacing w:before="0" w:after="0" w:line="360" w:lineRule="auto"/>
        <w:widowControl/>
        <w:rPr>
          <w:rFonts w:ascii="宋体" w:hAnsi="宋体" w:cs="宋体"/>
          <w:color w:val="000000"/>
          <w:sz w:val="21"/>
          <w:szCs w:val="21"/>
          <w:highlight w:val="none"/>
        </w:rPr>
      </w:pPr>
      <w:r>
        <w:rPr>
          <w:rFonts w:hint="eastAsia" w:ascii="宋体" w:hAnsi="宋体" w:cs="宋体"/>
          <w:color w:val="000000"/>
          <w:sz w:val="21"/>
          <w:szCs w:val="21"/>
          <w:highlight w:val="none"/>
        </w:rPr>
        <w:t xml:space="preserve">邮编：</w:t>
      </w:r>
      <w:r/>
    </w:p>
    <w:p>
      <w:pPr>
        <w:ind w:right="420" w:firstLine="46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法定代表人或代理人：（签字或盖章）</w:t>
      </w:r>
      <w:r/>
    </w:p>
    <w:p>
      <w:pPr>
        <w:pStyle w:val="983"/>
        <w:ind w:firstLine="4620"/>
        <w:spacing w:line="360" w:lineRule="auto"/>
        <w:rPr>
          <w:rFonts w:eastAsia="宋体"/>
          <w:color w:val="000000"/>
          <w:highlight w:val="none"/>
        </w:rPr>
      </w:pPr>
      <w:r>
        <w:rPr>
          <w:rFonts w:hint="eastAsia" w:hAnsi="宋体" w:eastAsia="宋体" w:cs="宋体"/>
          <w:color w:val="000000"/>
          <w:szCs w:val="21"/>
          <w:highlight w:val="none"/>
        </w:rPr>
        <w:t xml:space="preserve">日期：      年    月    日</w:t>
      </w:r>
      <w:r/>
    </w:p>
    <w:p>
      <w:pPr>
        <w:pStyle w:val="983"/>
        <w:ind w:firstLine="420"/>
        <w:rPr>
          <w:color w:val="000000"/>
          <w:highlight w:val="none"/>
        </w:rPr>
      </w:pPr>
      <w:r>
        <w:rPr>
          <w:color w:val="000000"/>
          <w:highlight w:val="none"/>
        </w:rPr>
      </w:r>
      <w:r/>
    </w:p>
    <w:p>
      <w:pPr>
        <w:rPr>
          <w:color w:val="000000"/>
          <w:highlight w:val="none"/>
        </w:rPr>
      </w:pPr>
      <w:r>
        <w:rPr>
          <w:color w:val="000000"/>
          <w:highlight w:val="none"/>
        </w:rPr>
      </w:r>
      <w:r/>
    </w:p>
    <w:p>
      <w:pPr>
        <w:pStyle w:val="983"/>
        <w:ind w:firstLine="420"/>
        <w:rPr>
          <w:color w:val="000000"/>
          <w:highlight w:val="none"/>
        </w:rPr>
      </w:pPr>
      <w:r>
        <w:rPr>
          <w:color w:val="000000"/>
          <w:highlight w:val="none"/>
        </w:rPr>
      </w:r>
      <w:r/>
    </w:p>
    <w:p>
      <w:pPr>
        <w:rPr>
          <w:color w:val="000000"/>
          <w:highlight w:val="none"/>
        </w:rPr>
      </w:pPr>
      <w:r>
        <w:rPr>
          <w:color w:val="000000"/>
          <w:highlight w:val="none"/>
        </w:rPr>
      </w:r>
      <w:r/>
    </w:p>
    <w:p>
      <w:pPr>
        <w:pStyle w:val="983"/>
        <w:ind w:firstLine="420"/>
        <w:rPr>
          <w:color w:val="000000"/>
          <w:highlight w:val="none"/>
        </w:rPr>
      </w:pPr>
      <w:r>
        <w:rPr>
          <w:color w:val="000000"/>
          <w:highlight w:val="none"/>
        </w:rPr>
      </w:r>
      <w:r/>
    </w:p>
    <w:p>
      <w:pPr>
        <w:rPr>
          <w:color w:val="000000"/>
          <w:highlight w:val="none"/>
        </w:rPr>
      </w:pPr>
      <w:r>
        <w:rPr>
          <w:color w:val="000000"/>
          <w:highlight w:val="none"/>
        </w:rPr>
      </w:r>
      <w:r/>
    </w:p>
    <w:p>
      <w:pPr>
        <w:pStyle w:val="983"/>
        <w:ind w:firstLine="420"/>
        <w:rPr>
          <w:color w:val="000000"/>
          <w:highlight w:val="none"/>
        </w:rPr>
      </w:pPr>
      <w:r>
        <w:rPr>
          <w:color w:val="000000"/>
          <w:highlight w:val="none"/>
        </w:rPr>
      </w:r>
      <w:r/>
    </w:p>
    <w:p>
      <w:pPr>
        <w:rPr>
          <w:color w:val="000000"/>
          <w:highlight w:val="none"/>
        </w:rPr>
      </w:pPr>
      <w:r>
        <w:rPr>
          <w:color w:val="000000"/>
          <w:highlight w:val="none"/>
        </w:rPr>
      </w:r>
      <w:r/>
    </w:p>
    <w:p>
      <w:pPr>
        <w:pStyle w:val="983"/>
        <w:ind w:firstLine="420"/>
        <w:rPr>
          <w:color w:val="000000"/>
          <w:highlight w:val="none"/>
        </w:rPr>
      </w:pPr>
      <w:r>
        <w:rPr>
          <w:color w:val="000000"/>
          <w:highlight w:val="none"/>
        </w:rPr>
      </w:r>
      <w:r/>
    </w:p>
    <w:p>
      <w:pPr>
        <w:rPr>
          <w:color w:val="000000"/>
          <w:highlight w:val="none"/>
        </w:rPr>
      </w:pPr>
      <w:r>
        <w:rPr>
          <w:color w:val="000000"/>
          <w:highlight w:val="none"/>
        </w:rPr>
      </w:r>
      <w:r/>
    </w:p>
    <w:p>
      <w:pPr>
        <w:pStyle w:val="964"/>
        <w:rPr>
          <w:highlight w:val="none"/>
        </w:rPr>
      </w:pPr>
      <w:r>
        <w:rPr>
          <w:highlight w:val="none"/>
        </w:rPr>
      </w:r>
      <w:r/>
    </w:p>
    <w:p>
      <w:pPr>
        <w:rPr>
          <w:rFonts w:hint="eastAsia" w:ascii="宋体" w:hAnsi="宋体"/>
          <w:b/>
          <w:color w:val="000000"/>
          <w:sz w:val="24"/>
          <w:szCs w:val="24"/>
          <w:highlight w:val="none"/>
        </w:rPr>
      </w:pPr>
      <w:r>
        <w:rPr>
          <w:rFonts w:hint="eastAsia" w:ascii="宋体" w:hAnsi="宋体"/>
          <w:b/>
          <w:color w:val="000000"/>
          <w:sz w:val="24"/>
          <w:szCs w:val="24"/>
          <w:highlight w:val="none"/>
        </w:rPr>
        <w:br w:type="page" w:clear="all"/>
      </w:r>
      <w:r/>
    </w:p>
    <w:p>
      <w:pPr>
        <w:numPr>
          <w:ilvl w:val="0"/>
          <w:numId w:val="0"/>
        </w:numPr>
        <w:jc w:val="left"/>
        <w:rPr>
          <w:rFonts w:hint="eastAsia" w:ascii="宋体" w:hAnsi="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十五、残疾人福利性单位声明函</w:t>
      </w:r>
      <w:r/>
    </w:p>
    <w:p>
      <w:pPr>
        <w:ind w:firstLine="527"/>
        <w:jc w:val="center"/>
        <w:spacing w:line="360" w:lineRule="auto"/>
        <w:tabs>
          <w:tab w:val="left" w:pos="4678" w:leader="none"/>
        </w:tabs>
        <w:rPr>
          <w:rFonts w:ascii="宋体" w:hAnsi="宋体" w:cs="宋体"/>
          <w:b/>
          <w:color w:val="000000"/>
          <w:szCs w:val="21"/>
          <w:highlight w:val="none"/>
        </w:rPr>
      </w:pPr>
      <w:r>
        <w:rPr>
          <w:rFonts w:ascii="宋体" w:hAnsi="宋体" w:cs="宋体"/>
          <w:b/>
          <w:color w:val="000000"/>
          <w:szCs w:val="21"/>
          <w:highlight w:val="none"/>
        </w:rPr>
      </w:r>
      <w:r/>
    </w:p>
    <w:p>
      <w:pPr>
        <w:ind w:firstLine="527"/>
        <w:jc w:val="center"/>
        <w:spacing w:line="360" w:lineRule="auto"/>
        <w:tabs>
          <w:tab w:val="left" w:pos="4678" w:leader="none"/>
        </w:tabs>
        <w:rPr>
          <w:rFonts w:ascii="宋体" w:hAnsi="宋体" w:cs="宋体"/>
          <w:b/>
          <w:color w:val="000000"/>
          <w:szCs w:val="21"/>
          <w:highlight w:val="none"/>
        </w:rPr>
      </w:pPr>
      <w:r>
        <w:rPr>
          <w:rFonts w:ascii="宋体" w:hAnsi="宋体" w:cs="宋体"/>
          <w:b/>
          <w:color w:val="000000"/>
          <w:szCs w:val="21"/>
          <w:highlight w:val="none"/>
        </w:rPr>
      </w:r>
      <w:r/>
    </w:p>
    <w:p>
      <w:pPr>
        <w:ind w:firstLine="527"/>
        <w:jc w:val="center"/>
        <w:spacing w:line="360" w:lineRule="auto"/>
        <w:tabs>
          <w:tab w:val="left" w:pos="4678" w:leader="none"/>
        </w:tabs>
        <w:rPr>
          <w:rFonts w:ascii="宋体" w:hAnsi="宋体" w:cs="宋体"/>
          <w:b/>
          <w:color w:val="000000"/>
          <w:szCs w:val="21"/>
          <w:highlight w:val="none"/>
        </w:rPr>
      </w:pPr>
      <w:r>
        <w:rPr>
          <w:rFonts w:hint="eastAsia" w:ascii="宋体" w:hAnsi="宋体" w:cs="宋体"/>
          <w:b/>
          <w:color w:val="000000"/>
          <w:szCs w:val="21"/>
          <w:highlight w:val="none"/>
        </w:rPr>
        <w:t xml:space="preserve">残疾人福利性单位声明函</w:t>
      </w:r>
      <w:r/>
    </w:p>
    <w:p>
      <w:pPr>
        <w:ind w:firstLine="420"/>
        <w:spacing w:line="360" w:lineRule="auto"/>
        <w:rPr>
          <w:rFonts w:ascii="宋体" w:hAnsi="宋体" w:cs="宋体"/>
          <w:color w:val="000000"/>
          <w:szCs w:val="21"/>
          <w:highlight w:val="none"/>
          <w:u w:val="single"/>
        </w:rPr>
      </w:pPr>
      <w:r>
        <w:rPr>
          <w:rFonts w:ascii="宋体" w:hAnsi="宋体" w:cs="宋体"/>
          <w:color w:val="000000"/>
          <w:szCs w:val="21"/>
          <w:highlight w:val="none"/>
          <w:u w:val="single"/>
        </w:rPr>
      </w:r>
      <w:r/>
    </w:p>
    <w:p>
      <w:pPr>
        <w:spacing w:line="48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苏州市诚源招投标代理有限公司</w:t>
      </w:r>
      <w:r/>
    </w:p>
    <w:p>
      <w:pPr>
        <w:ind w:firstLine="420"/>
        <w:spacing w:line="480" w:lineRule="auto"/>
        <w:rPr>
          <w:color w:val="000000"/>
          <w:szCs w:val="21"/>
          <w:highlight w:val="none"/>
        </w:rPr>
      </w:pPr>
      <w:r>
        <w:rPr>
          <w:rFonts w:hint="eastAsia"/>
          <w:color w:val="000000"/>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360" w:lineRule="auto"/>
        <w:rPr>
          <w:rFonts w:ascii="宋体" w:hAnsi="宋体"/>
          <w:color w:val="000000"/>
          <w:szCs w:val="21"/>
          <w:highlight w:val="none"/>
        </w:rPr>
      </w:pPr>
      <w:r>
        <w:rPr>
          <w:rFonts w:hint="eastAsia" w:ascii="宋体" w:hAnsi="宋体"/>
          <w:color w:val="000000"/>
          <w:szCs w:val="21"/>
          <w:highlight w:val="none"/>
        </w:rPr>
        <w:t xml:space="preserve">本公司对上述声明的真实性负责。如有虚假，将依法承担相应责任。</w:t>
      </w:r>
      <w:r/>
    </w:p>
    <w:p>
      <w:pPr>
        <w:spacing w:line="360" w:lineRule="auto"/>
        <w:rPr>
          <w:rFonts w:ascii="宋体" w:hAnsi="宋体"/>
          <w:color w:val="000000"/>
          <w:szCs w:val="21"/>
          <w:highlight w:val="none"/>
        </w:rPr>
      </w:pPr>
      <w:r>
        <w:rPr>
          <w:rFonts w:ascii="宋体" w:hAnsi="宋体"/>
          <w:color w:val="000000"/>
          <w:szCs w:val="21"/>
          <w:highlight w:val="none"/>
        </w:rPr>
      </w:r>
      <w:r/>
    </w:p>
    <w:p>
      <w:pPr>
        <w:ind w:firstLine="480"/>
        <w:spacing w:line="480" w:lineRule="auto"/>
        <w:rPr>
          <w:rFonts w:ascii="宋体" w:hAnsi="宋体" w:cs="宋体"/>
          <w:bCs/>
          <w:color w:val="000000"/>
          <w:szCs w:val="21"/>
          <w:highlight w:val="none"/>
          <w:lang w:val="zh-CN"/>
        </w:rPr>
      </w:pPr>
      <w:r>
        <w:rPr>
          <w:rFonts w:ascii="宋体" w:hAnsi="宋体" w:cs="宋体"/>
          <w:bCs/>
          <w:color w:val="000000"/>
          <w:szCs w:val="21"/>
          <w:highlight w:val="none"/>
          <w:lang w:val="zh-CN"/>
        </w:rPr>
      </w:r>
      <w:r/>
    </w:p>
    <w:p>
      <w:pPr>
        <w:ind w:left="2520" w:right="420" w:firstLine="1927"/>
        <w:spacing w:line="48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投标单位：（盖章）</w:t>
      </w:r>
      <w:r/>
    </w:p>
    <w:p>
      <w:pPr>
        <w:ind w:left="2520" w:right="420" w:firstLine="1927"/>
        <w:spacing w:line="480"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r>
      <w:r/>
    </w:p>
    <w:p>
      <w:pPr>
        <w:ind w:left="2520" w:right="420" w:firstLine="1927"/>
        <w:spacing w:line="480" w:lineRule="auto"/>
        <w:rPr>
          <w:rFonts w:hint="eastAsia"/>
          <w:color w:val="000000"/>
          <w:highlight w:val="none"/>
        </w:rPr>
      </w:pPr>
      <w:r>
        <w:rPr>
          <w:rFonts w:hint="eastAsia" w:ascii="宋体" w:hAnsi="宋体" w:cs="宋体"/>
          <w:color w:val="000000"/>
          <w:szCs w:val="21"/>
          <w:highlight w:val="none"/>
        </w:rPr>
        <w:t xml:space="preserve">日期：        年    月    日</w:t>
      </w:r>
      <w:bookmarkStart w:id="5" w:name="_Toc28861885"/>
      <w:r/>
      <w:r/>
    </w:p>
    <w:p>
      <w:pPr>
        <w:pStyle w:val="972"/>
        <w:numPr>
          <w:ilvl w:val="0"/>
          <w:numId w:val="4"/>
        </w:numPr>
        <w:rPr>
          <w:rFonts w:hint="eastAsia"/>
          <w:color w:val="000000"/>
          <w:sz w:val="44"/>
          <w:szCs w:val="44"/>
          <w:highlight w:val="none"/>
          <w:lang w:eastAsia="zh-CN"/>
        </w:rPr>
      </w:pPr>
      <w:r>
        <w:rPr>
          <w:rFonts w:hint="eastAsia"/>
          <w:color w:val="000000"/>
          <w:sz w:val="44"/>
          <w:szCs w:val="44"/>
          <w:highlight w:val="none"/>
        </w:rPr>
        <w:br w:type="page" w:clear="all"/>
      </w:r>
      <w:r>
        <w:rPr>
          <w:rFonts w:hint="eastAsia"/>
          <w:color w:val="000000"/>
          <w:sz w:val="44"/>
          <w:szCs w:val="44"/>
          <w:highlight w:val="none"/>
        </w:rPr>
        <w:t xml:space="preserve"> </w:t>
      </w:r>
      <w:r>
        <w:rPr>
          <w:rFonts w:hint="eastAsia"/>
          <w:color w:val="000000"/>
          <w:sz w:val="44"/>
          <w:szCs w:val="44"/>
          <w:highlight w:val="none"/>
          <w:lang w:eastAsia="zh-CN"/>
        </w:rPr>
        <w:t xml:space="preserve">项目需求</w:t>
      </w:r>
      <w:bookmarkEnd w:id="5"/>
      <w:r/>
      <w:r/>
    </w:p>
    <w:p>
      <w:pPr>
        <w:numPr>
          <w:ilvl w:val="0"/>
          <w:numId w:val="0"/>
        </w:numPr>
        <w:rPr>
          <w:highlight w:val="none"/>
        </w:rPr>
      </w:pPr>
      <w:r>
        <w:rPr>
          <w:highlight w:val="none"/>
        </w:rPr>
      </w:r>
      <w:r/>
    </w:p>
    <w:p>
      <w:pPr>
        <w:spacing w:line="360" w:lineRule="auto"/>
        <w:tabs>
          <w:tab w:val="left" w:pos="851" w:leader="none"/>
        </w:tabs>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rPr>
        <w:t xml:space="preserve">一、招标编号：</w:t>
      </w:r>
      <w:r>
        <w:rPr>
          <w:rFonts w:hint="eastAsia" w:ascii="宋体" w:hAnsi="宋体" w:cs="宋体"/>
          <w:bCs/>
          <w:color w:val="000000"/>
          <w:szCs w:val="21"/>
          <w:highlight w:val="none"/>
          <w:lang w:eastAsia="zh-CN"/>
        </w:rPr>
        <w:t xml:space="preserve">JSZC-320500-SZSC-G2026-0015</w:t>
      </w:r>
      <w:r/>
    </w:p>
    <w:p>
      <w:pPr>
        <w:spacing w:line="360" w:lineRule="auto"/>
        <w:tabs>
          <w:tab w:val="left" w:pos="851" w:leader="none"/>
        </w:tabs>
        <w:rPr>
          <w:rFonts w:hint="eastAsia" w:ascii="宋体" w:hAnsi="宋体" w:cs="宋体"/>
          <w:color w:val="000000"/>
          <w:szCs w:val="21"/>
          <w:highlight w:val="none"/>
          <w:lang w:eastAsia="zh-CN"/>
        </w:rPr>
      </w:pPr>
      <w:r>
        <w:rPr>
          <w:rFonts w:hint="eastAsia" w:ascii="宋体" w:hAnsi="宋体" w:cs="宋体"/>
          <w:b/>
          <w:color w:val="000000"/>
          <w:szCs w:val="21"/>
          <w:highlight w:val="none"/>
        </w:rPr>
        <w:t xml:space="preserve">二、项目内容：</w:t>
      </w:r>
      <w:r>
        <w:rPr>
          <w:rFonts w:hint="eastAsia" w:ascii="宋体" w:hAnsi="宋体" w:cs="宋体"/>
          <w:color w:val="000000"/>
          <w:szCs w:val="21"/>
          <w:highlight w:val="none"/>
          <w:lang w:eastAsia="zh-CN"/>
        </w:rPr>
        <w:t xml:space="preserve">智能网联汽车线控技术实训室建设</w:t>
      </w:r>
      <w:r/>
    </w:p>
    <w:p>
      <w:pPr>
        <w:spacing w:line="360" w:lineRule="auto"/>
        <w:tabs>
          <w:tab w:val="left" w:pos="851" w:leader="none"/>
        </w:tabs>
        <w:rPr>
          <w:rFonts w:hint="default"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三、项目预算：</w:t>
      </w:r>
      <w:r>
        <w:rPr>
          <w:rFonts w:hint="eastAsia" w:ascii="宋体" w:hAnsi="宋体" w:cs="宋体"/>
          <w:color w:val="000000"/>
          <w:szCs w:val="21"/>
          <w:highlight w:val="none"/>
          <w:lang w:eastAsia="zh-CN"/>
        </w:rPr>
        <w:t xml:space="preserve">人民币壹佰壹拾玖万肆仟元整（¥：1194000.00）</w:t>
      </w:r>
      <w:r/>
    </w:p>
    <w:p>
      <w:pPr>
        <w:spacing w:line="360" w:lineRule="auto"/>
        <w:tabs>
          <w:tab w:val="left" w:pos="851" w:leader="none"/>
        </w:tabs>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四、采购需求</w:t>
      </w:r>
      <w:r/>
    </w:p>
    <w:p>
      <w:pPr>
        <w:keepLines w:val="0"/>
        <w:keepNext w:val="0"/>
        <w:pageBreakBefore w:val="0"/>
        <w:spacing w:line="360" w:lineRule="auto"/>
        <w:widowControl w:val="off"/>
        <w:rPr>
          <w:rFonts w:hint="eastAsia"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t xml:space="preserve">1.需实现的功能或者目标</w:t>
      </w:r>
      <w:r/>
    </w:p>
    <w:p>
      <w:pPr>
        <w:ind w:firstLine="420"/>
        <w:keepLines w:val="0"/>
        <w:keepNext w:val="0"/>
        <w:pageBreakBefore w:val="0"/>
        <w:spacing w:line="360" w:lineRule="auto"/>
        <w:widowControl w:val="off"/>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本项目旨在建设一个覆盖“车辆平台—感知计算—测试诊断”全流程的智能网联汽车线控技术实训室。通过采购线控底盘、多功能电动门系统、传感器导航套件、新能源故障诊断仪、车载网络测试系统、低压电工考证平台、新能源驱动电机台架等7类核心设备，配套CANoe、直流电源、高性能示波器等工业级开发调试工具，使学生掌握以下核心工程能力：</w:t>
      </w:r>
      <w:r/>
    </w:p>
    <w:p>
      <w:pPr>
        <w:ind w:firstLine="420"/>
        <w:keepLines w:val="0"/>
        <w:keepNext w:val="0"/>
        <w:pageBreakBefore w:val="0"/>
        <w:spacing w:line="360" w:lineRule="auto"/>
        <w:widowControl w:val="off"/>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 车辆动力学建模与控制——基于线控底盘+MATLAB/Simulink</w:t>
      </w:r>
      <w:r/>
    </w:p>
    <w:p>
      <w:pPr>
        <w:ind w:firstLine="420"/>
        <w:keepLines w:val="0"/>
        <w:keepNext w:val="0"/>
        <w:pageBreakBefore w:val="0"/>
        <w:spacing w:line="360" w:lineRule="auto"/>
        <w:widowControl w:val="off"/>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 多传感器融合感知与SLAM建图——基于传感器导航套件+Lidar Toolbox / Sensor Fusion Toolbox</w:t>
      </w:r>
      <w:r/>
    </w:p>
    <w:p>
      <w:pPr>
        <w:ind w:firstLine="420"/>
        <w:keepLines w:val="0"/>
        <w:keepNext w:val="0"/>
        <w:pageBreakBefore w:val="0"/>
        <w:spacing w:line="360" w:lineRule="auto"/>
        <w:widowControl w:val="off"/>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 车载网络（CAN/LIN/以太网）开发与测试——基于CANoe+车载以太网测试系统</w:t>
      </w:r>
      <w:r/>
    </w:p>
    <w:p>
      <w:pPr>
        <w:ind w:firstLine="420"/>
        <w:keepLines w:val="0"/>
        <w:keepNext w:val="0"/>
        <w:pageBreakBefore w:val="0"/>
        <w:spacing w:line="360" w:lineRule="auto"/>
        <w:widowControl w:val="off"/>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 新能源三电系统故障诊断与数据分析——基于新能源故障诊断仪+MATLAB Instrument Control Toolbox</w:t>
      </w:r>
      <w:r/>
    </w:p>
    <w:p>
      <w:pPr>
        <w:ind w:firstLine="420"/>
        <w:keepLines w:val="0"/>
        <w:keepNext w:val="0"/>
        <w:pageBreakBefore w:val="0"/>
        <w:spacing w:line="360" w:lineRule="auto"/>
        <w:widowControl w:val="off"/>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 车规级汽车电子开发流程与功能安全——基于车规级电动门系统</w:t>
      </w:r>
      <w:r/>
    </w:p>
    <w:p>
      <w:pPr>
        <w:ind w:firstLine="420"/>
        <w:keepLines w:val="0"/>
        <w:keepNext w:val="0"/>
        <w:pageBreakBefore w:val="0"/>
        <w:spacing w:line="360" w:lineRule="auto"/>
        <w:widowControl w:val="off"/>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 电气安全操作与资质认证——基于低压电工考证平台（2026年开始执行的新标准）</w:t>
      </w:r>
      <w:r/>
    </w:p>
    <w:p>
      <w:pPr>
        <w:numPr>
          <w:ilvl w:val="0"/>
          <w:numId w:val="3"/>
        </w:numPr>
        <w:ind w:firstLine="420"/>
        <w:spacing w:line="360" w:lineRule="auto"/>
        <w:tabs>
          <w:tab w:val="left" w:pos="851" w:leader="none"/>
        </w:tabs>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采购清单</w:t>
      </w:r>
      <w:r/>
    </w:p>
    <w:tbl>
      <w:tblPr>
        <w:tblStyle w:val="787"/>
        <w:tblpPr w:horzAnchor="margin" w:tblpX="1" w:vertAnchor="text" w:tblpY="167" w:leftFromText="180" w:topFromText="0" w:rightFromText="180" w:bottomFromText="0"/>
        <w:tblW w:w="93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3"/>
        <w:gridCol w:w="1408"/>
        <w:gridCol w:w="5194"/>
        <w:gridCol w:w="559"/>
        <w:gridCol w:w="577"/>
        <w:gridCol w:w="947"/>
      </w:tblGrid>
      <w:tr>
        <w:trPr>
          <w:trHeight w:val="859"/>
        </w:trPr>
        <w:tc>
          <w:tcPr>
            <w:tcW w:w="633" w:type="dxa"/>
            <w:vAlign w:val="center"/>
            <w:textDirection w:val="lrTb"/>
            <w:noWrap w:val="false"/>
          </w:tcPr>
          <w:p>
            <w:pPr>
              <w:jc w:val="center"/>
              <w:spacing w:after="0" w:line="240" w:lineRule="auto"/>
              <w:rPr>
                <w:rFonts w:hint="eastAsia" w:ascii="宋体" w:hAnsi="宋体" w:cs="宋体"/>
                <w:b/>
                <w:szCs w:val="21"/>
                <w:highlight w:val="none"/>
              </w:rPr>
            </w:pPr>
            <w:r>
              <w:rPr>
                <w:rFonts w:hint="eastAsia" w:ascii="宋体" w:hAnsi="宋体" w:cs="宋体"/>
                <w:b/>
                <w:szCs w:val="21"/>
                <w:highlight w:val="none"/>
              </w:rPr>
              <w:t xml:space="preserve">序号</w:t>
            </w:r>
            <w:r/>
          </w:p>
        </w:tc>
        <w:tc>
          <w:tcPr>
            <w:tcW w:w="1408" w:type="dxa"/>
            <w:vAlign w:val="center"/>
            <w:textDirection w:val="lrTb"/>
            <w:noWrap w:val="false"/>
          </w:tcPr>
          <w:p>
            <w:pPr>
              <w:jc w:val="center"/>
              <w:spacing w:after="0" w:line="240" w:lineRule="auto"/>
              <w:rPr>
                <w:rFonts w:hint="eastAsia" w:ascii="宋体" w:hAnsi="宋体" w:cs="宋体"/>
                <w:b/>
                <w:szCs w:val="21"/>
                <w:highlight w:val="none"/>
              </w:rPr>
            </w:pPr>
            <w:r>
              <w:rPr>
                <w:rFonts w:hint="eastAsia" w:ascii="宋体" w:hAnsi="宋体" w:cs="宋体"/>
                <w:b/>
                <w:szCs w:val="21"/>
                <w:highlight w:val="none"/>
              </w:rPr>
              <w:t xml:space="preserve">服务名称</w:t>
            </w:r>
            <w:r/>
          </w:p>
        </w:tc>
        <w:tc>
          <w:tcPr>
            <w:tcW w:w="5194" w:type="dxa"/>
            <w:vAlign w:val="center"/>
            <w:textDirection w:val="lrTb"/>
            <w:noWrap w:val="false"/>
          </w:tcPr>
          <w:p>
            <w:pPr>
              <w:jc w:val="center"/>
              <w:spacing w:after="0" w:line="240" w:lineRule="auto"/>
              <w:rPr>
                <w:rFonts w:hint="eastAsia" w:ascii="宋体" w:hAnsi="宋体" w:cs="宋体"/>
                <w:b/>
                <w:szCs w:val="21"/>
                <w:highlight w:val="none"/>
              </w:rPr>
            </w:pPr>
            <w:r>
              <w:rPr>
                <w:rFonts w:hint="eastAsia" w:ascii="宋体" w:hAnsi="宋体" w:cs="宋体"/>
                <w:b/>
                <w:szCs w:val="21"/>
                <w:highlight w:val="none"/>
              </w:rPr>
              <w:t xml:space="preserve">服务要求（需执行的相关标准、规范，质量、安全、技术规格、物理特性等要求）</w:t>
            </w:r>
            <w:r/>
          </w:p>
        </w:tc>
        <w:tc>
          <w:tcPr>
            <w:tcW w:w="559" w:type="dxa"/>
            <w:vAlign w:val="center"/>
            <w:textDirection w:val="lrTb"/>
            <w:noWrap w:val="false"/>
          </w:tcPr>
          <w:p>
            <w:pPr>
              <w:jc w:val="center"/>
              <w:spacing w:after="0" w:line="240" w:lineRule="auto"/>
              <w:rPr>
                <w:rFonts w:hint="eastAsia" w:ascii="宋体" w:hAnsi="宋体" w:cs="宋体"/>
                <w:b/>
                <w:szCs w:val="21"/>
                <w:highlight w:val="none"/>
              </w:rPr>
            </w:pPr>
            <w:r>
              <w:rPr>
                <w:rFonts w:hint="eastAsia" w:ascii="宋体" w:hAnsi="宋体" w:cs="宋体"/>
                <w:b/>
                <w:szCs w:val="21"/>
                <w:highlight w:val="none"/>
              </w:rPr>
              <w:t xml:space="preserve">数量</w:t>
            </w:r>
            <w:r/>
          </w:p>
        </w:tc>
        <w:tc>
          <w:tcPr>
            <w:tcW w:w="577" w:type="dxa"/>
            <w:vAlign w:val="center"/>
            <w:textDirection w:val="lrTb"/>
            <w:noWrap w:val="false"/>
          </w:tcPr>
          <w:p>
            <w:pPr>
              <w:jc w:val="center"/>
              <w:spacing w:after="0" w:line="240" w:lineRule="auto"/>
              <w:rPr>
                <w:rFonts w:hint="eastAsia" w:ascii="宋体" w:hAnsi="宋体" w:cs="宋体"/>
                <w:b/>
                <w:szCs w:val="21"/>
                <w:highlight w:val="none"/>
              </w:rPr>
            </w:pPr>
            <w:r>
              <w:rPr>
                <w:rFonts w:hint="eastAsia" w:ascii="宋体" w:hAnsi="宋体" w:cs="宋体"/>
                <w:b/>
                <w:szCs w:val="21"/>
                <w:highlight w:val="none"/>
              </w:rPr>
              <w:t xml:space="preserve">单位</w:t>
            </w:r>
            <w:r/>
          </w:p>
        </w:tc>
        <w:tc>
          <w:tcPr>
            <w:tcW w:w="947" w:type="dxa"/>
            <w:vAlign w:val="center"/>
            <w:textDirection w:val="lrTb"/>
            <w:noWrap w:val="false"/>
          </w:tcPr>
          <w:p>
            <w:pPr>
              <w:jc w:val="center"/>
              <w:spacing w:after="0" w:line="240" w:lineRule="auto"/>
              <w:rPr>
                <w:rFonts w:hint="eastAsia" w:ascii="宋体" w:hAnsi="宋体" w:cs="宋体"/>
                <w:b/>
                <w:szCs w:val="21"/>
                <w:highlight w:val="none"/>
              </w:rPr>
            </w:pPr>
            <w:r>
              <w:rPr>
                <w:rFonts w:hint="eastAsia" w:ascii="宋体" w:hAnsi="宋体" w:cs="宋体"/>
                <w:b/>
                <w:szCs w:val="21"/>
                <w:highlight w:val="none"/>
              </w:rPr>
              <w:t xml:space="preserve">质保要求</w:t>
            </w:r>
            <w:r/>
          </w:p>
        </w:tc>
      </w:tr>
      <w:tr>
        <w:trPr>
          <w:trHeight w:val="529"/>
        </w:trPr>
        <w:tc>
          <w:tcPr>
            <w:tcW w:w="633" w:type="dxa"/>
            <w:vAlign w:val="center"/>
            <w:textDirection w:val="lrTb"/>
            <w:noWrap w:val="false"/>
          </w:tcPr>
          <w:p>
            <w:pPr>
              <w:jc w:val="cente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1</w:t>
            </w:r>
            <w:r/>
          </w:p>
        </w:tc>
        <w:tc>
          <w:tcPr>
            <w:tcW w:w="1408" w:type="dxa"/>
            <w:vAlign w:val="center"/>
            <w:textDirection w:val="lrTb"/>
            <w:noWrap w:val="false"/>
          </w:tcPr>
          <w:p>
            <w:pPr>
              <w:jc w:val="cente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线控底盘</w:t>
            </w:r>
            <w:r/>
          </w:p>
        </w:tc>
        <w:tc>
          <w:tcPr>
            <w:tcW w:w="5194" w:type="dxa"/>
            <w:vAlign w:val="center"/>
            <w:textDirection w:val="lrTb"/>
            <w:noWrap w:val="false"/>
          </w:tcPr>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线控底盘产品及其配套技术服务，应符合GB/T 43947-2024《低速线控底盘通用技术要求》、T/CI 1052-2025《智能线控底盘系统通用技术要求》等相关标准要求。所需要线控底盘设备应符合以下要求。</w:t>
            </w:r>
            <w:r/>
          </w:p>
          <w:p>
            <w:pPr>
              <w:spacing w:after="0" w:line="240" w:lineRule="auto"/>
              <w:rPr>
                <w:rFonts w:hint="eastAsia" w:ascii="宋体" w:hAnsi="宋体" w:cs="宋体"/>
                <w:bCs/>
                <w:szCs w:val="21"/>
                <w:highlight w:val="none"/>
              </w:rPr>
            </w:pPr>
            <w:r>
              <w:rPr>
                <w:rFonts w:hint="eastAsia" w:ascii="宋体" w:hAnsi="宋体" w:cs="宋体"/>
                <w:bCs/>
                <w:color w:val="000000"/>
                <w:szCs w:val="21"/>
                <w:highlight w:val="none"/>
                <w:lang w:bidi="ar"/>
              </w:rPr>
              <w:t xml:space="preserve">▲</w:t>
            </w:r>
            <w:r>
              <w:rPr>
                <w:rFonts w:hint="eastAsia" w:ascii="宋体" w:hAnsi="宋体" w:cs="宋体"/>
                <w:bCs/>
                <w:szCs w:val="21"/>
                <w:highlight w:val="none"/>
              </w:rPr>
              <w:t xml:space="preserve">1.硬件技术要求</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长×宽×高：≥1600×920×450 mm；</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轴距：≥1100 mm；</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轮距：≥810 mm；</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整备质量：≥170 kg</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额定载荷：≥300 kg；</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越障高度：≥150 mm；</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爬坡角度：≥20 %；</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出厂速度：≤10 km/h；</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续航里程：≥40 km；</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转弯半径：≤1.5 m；</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悬挂形式：双叉臂独立悬架；</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转向形式：阿克曼EPS线控转向；</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驱动形式：双驱阿克曼；</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制动形式：EHB电子液压制动；</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电机功率：1000W×2；</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电机类型：永磁同步轮毂电机；</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电池参数：48V/20 Ah磷酸铁锂；</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通讯型式：CAN通讯；</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运动控制：VCU控制。</w:t>
            </w:r>
            <w:r>
              <w:rPr>
                <w:rFonts w:hint="eastAsia" w:ascii="宋体" w:hAnsi="宋体" w:cs="宋体"/>
                <w:b/>
                <w:szCs w:val="21"/>
                <w:highlight w:val="none"/>
              </w:rPr>
              <w:t xml:space="preserve">（需提供设备彩页，各零部件彩页）</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2. 关键系统技术要求</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（1）线控转向（EPS）系统：应支持基于阿克曼转向几何的线控转向功能，转向指令响应延迟应满足实时控制要求。供应商需提供转向系统接口定义及转角控制精度数据。</w:t>
            </w:r>
            <w:r/>
          </w:p>
          <w:p>
            <w:pPr>
              <w:spacing w:after="0" w:line="240" w:lineRule="auto"/>
              <w:rPr>
                <w:rFonts w:hint="eastAsia" w:ascii="宋体" w:hAnsi="宋体" w:cs="宋体"/>
                <w:bCs/>
                <w:szCs w:val="21"/>
                <w:highlight w:val="none"/>
              </w:rPr>
            </w:pPr>
            <w:r>
              <w:rPr>
                <w:rFonts w:hint="eastAsia" w:ascii="宋体" w:hAnsi="宋体" w:cs="宋体"/>
                <w:bCs/>
                <w:color w:val="000000"/>
                <w:szCs w:val="21"/>
                <w:highlight w:val="none"/>
                <w:lang w:bidi="ar"/>
              </w:rPr>
              <w:t xml:space="preserve">▲</w:t>
            </w:r>
            <w:r>
              <w:rPr>
                <w:rFonts w:hint="eastAsia" w:ascii="宋体" w:hAnsi="宋体" w:cs="宋体"/>
                <w:bCs/>
                <w:szCs w:val="21"/>
                <w:highlight w:val="none"/>
              </w:rPr>
              <w:t xml:space="preserve">（2）线控制动（EHB）系统：应具备快速建压能力，支持液压制动力矩的精确控制。</w:t>
            </w:r>
            <w:r>
              <w:rPr>
                <w:rFonts w:hint="eastAsia" w:ascii="宋体" w:hAnsi="宋体" w:cs="宋体"/>
                <w:b/>
                <w:szCs w:val="21"/>
                <w:highlight w:val="none"/>
              </w:rPr>
              <w:t xml:space="preserve">（需提供制动系统响应时间、压力控制精度等参数，并提供具备制动能量回收接口证明材料）</w:t>
            </w:r>
            <w:r/>
          </w:p>
          <w:p>
            <w:pPr>
              <w:spacing w:after="0" w:line="240" w:lineRule="auto"/>
              <w:rPr>
                <w:rFonts w:hint="eastAsia" w:ascii="宋体" w:hAnsi="宋体" w:cs="宋体"/>
                <w:b/>
                <w:szCs w:val="21"/>
                <w:highlight w:val="none"/>
              </w:rPr>
            </w:pPr>
            <w:r>
              <w:rPr>
                <w:rFonts w:hint="eastAsia" w:ascii="宋体" w:hAnsi="宋体" w:cs="宋体"/>
                <w:bCs/>
                <w:szCs w:val="21"/>
                <w:highlight w:val="none"/>
                <w:lang w:bidi="ar"/>
              </w:rPr>
              <w:t xml:space="preserve">▲</w:t>
            </w:r>
            <w:r>
              <w:rPr>
                <w:rFonts w:hint="eastAsia" w:ascii="宋体" w:hAnsi="宋体" w:cs="宋体"/>
                <w:bCs/>
                <w:szCs w:val="21"/>
                <w:highlight w:val="none"/>
              </w:rPr>
              <w:t xml:space="preserve">（3）整车控制器（VCU）：作为底盘运动控制核心，VCU应集成纵向与横向动力学控制策略，实现对四个轮毂电机的独立驱动控制与协调。</w:t>
            </w:r>
            <w:r>
              <w:rPr>
                <w:rFonts w:hint="eastAsia" w:ascii="宋体" w:hAnsi="宋体" w:cs="宋体"/>
                <w:b/>
                <w:szCs w:val="21"/>
                <w:highlight w:val="none"/>
              </w:rPr>
              <w:t xml:space="preserve">（需提供开放VCU底层驱动与控制策略的接口文档，提供CAN通信协议（含DBC文件），以支持上层控制算法的接入与集成。）</w:t>
            </w:r>
            <w:r/>
          </w:p>
          <w:p>
            <w:pPr>
              <w:contextualSpacing/>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3．二次开发支持要求</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满足“建模-仿真-实车调试”的全流程开发需求，底盘平台应提供软件与算法开发支持，特别是在MATLAB/Simulink环境下的无缝集成能力：</w:t>
            </w:r>
            <w:r/>
          </w:p>
          <w:p>
            <w:pPr>
              <w:spacing w:after="0" w:line="240" w:lineRule="auto"/>
              <w:rPr>
                <w:rFonts w:hint="eastAsia" w:ascii="宋体" w:hAnsi="宋体" w:cs="宋体"/>
                <w:b/>
                <w:bCs w:val="0"/>
                <w:szCs w:val="21"/>
                <w:highlight w:val="none"/>
              </w:rPr>
            </w:pPr>
            <w:r>
              <w:rPr>
                <w:rFonts w:hint="eastAsia" w:ascii="宋体" w:hAnsi="宋体" w:cs="宋体"/>
                <w:bCs/>
                <w:szCs w:val="21"/>
                <w:highlight w:val="none"/>
                <w:lang w:bidi="ar"/>
              </w:rPr>
              <w:t xml:space="preserve">▲</w:t>
            </w:r>
            <w:r>
              <w:rPr>
                <w:rFonts w:hint="eastAsia" w:ascii="宋体" w:hAnsi="宋体" w:cs="宋体"/>
                <w:bCs/>
                <w:szCs w:val="21"/>
                <w:highlight w:val="none"/>
              </w:rPr>
              <w:t xml:space="preserve">（1）提供基于MATLAB/Simulink环境搭建的车辆动力学参考模型，模型应包含底盘的车身动力学、悬架特性、转向系统、制动系统及轮毂电机驱动系统的简化或中等复杂度模型。</w:t>
            </w:r>
            <w:r>
              <w:rPr>
                <w:rFonts w:hint="eastAsia" w:ascii="宋体" w:hAnsi="宋体" w:cs="宋体"/>
                <w:b/>
                <w:bCs w:val="0"/>
                <w:szCs w:val="21"/>
                <w:highlight w:val="none"/>
              </w:rPr>
              <w:t xml:space="preserve">（</w:t>
            </w:r>
            <w:r>
              <w:rPr>
                <w:rFonts w:hint="eastAsia" w:ascii="宋体" w:hAnsi="宋体" w:cs="宋体"/>
                <w:b/>
                <w:bCs w:val="0"/>
                <w:szCs w:val="21"/>
                <w:highlight w:val="none"/>
                <w:lang w:val="en-US" w:eastAsia="zh-CN"/>
              </w:rPr>
              <w:t xml:space="preserve">需</w:t>
            </w:r>
            <w:r>
              <w:rPr>
                <w:rFonts w:hint="eastAsia" w:ascii="宋体" w:hAnsi="宋体" w:cs="宋体"/>
                <w:b/>
                <w:bCs w:val="0"/>
                <w:szCs w:val="21"/>
                <w:highlight w:val="none"/>
              </w:rPr>
              <w:t xml:space="preserve">提供MATLAB/Simulirk模型和仿真运行视频）</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（2）应支持利用MATLAB/Simulink进行车辆纵向、横向及垂向动力学控制算法的快速原型（RCP）开发与仿真验证。</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（3）具备与第三方车辆动力学仿真软件（如Carsim）进行联合仿真的接口能力。</w:t>
            </w:r>
            <w:r/>
          </w:p>
        </w:tc>
        <w:tc>
          <w:tcPr>
            <w:tcW w:w="559" w:type="dxa"/>
            <w:vAlign w:val="center"/>
            <w:textDirection w:val="lrTb"/>
            <w:noWrap w:val="false"/>
          </w:tcPr>
          <w:p>
            <w:pPr>
              <w:jc w:val="cente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8</w:t>
            </w:r>
            <w:r/>
          </w:p>
        </w:tc>
        <w:tc>
          <w:tcPr>
            <w:tcW w:w="577" w:type="dxa"/>
            <w:vAlign w:val="center"/>
            <w:textDirection w:val="lrTb"/>
            <w:noWrap w:val="false"/>
          </w:tcPr>
          <w:p>
            <w:pPr>
              <w:jc w:val="cente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台</w:t>
            </w:r>
            <w:r/>
          </w:p>
        </w:tc>
        <w:tc>
          <w:tcPr>
            <w:tcW w:w="947" w:type="dxa"/>
            <w:vAlign w:val="center"/>
            <w:textDirection w:val="lrTb"/>
            <w:noWrap w:val="false"/>
          </w:tcPr>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不少于5年</w:t>
            </w:r>
            <w:r/>
          </w:p>
        </w:tc>
      </w:tr>
      <w:tr>
        <w:trPr>
          <w:trHeight w:val="275"/>
        </w:trPr>
        <w:tc>
          <w:tcPr>
            <w:tcW w:w="633" w:type="dxa"/>
            <w:vAlign w:val="center"/>
            <w:textDirection w:val="lrTb"/>
            <w:noWrap w:val="false"/>
          </w:tcPr>
          <w:p>
            <w:pPr>
              <w:jc w:val="cente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2</w:t>
            </w:r>
            <w:r/>
          </w:p>
        </w:tc>
        <w:tc>
          <w:tcPr>
            <w:tcW w:w="1408" w:type="dxa"/>
            <w:vAlign w:val="center"/>
            <w:textDirection w:val="lrTb"/>
            <w:noWrap w:val="false"/>
          </w:tcPr>
          <w:p>
            <w:pPr>
              <w:jc w:val="cente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汽车多功能</w:t>
            </w:r>
            <w:r/>
          </w:p>
          <w:p>
            <w:pPr>
              <w:jc w:val="cente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电动门系统</w:t>
            </w:r>
            <w:r/>
          </w:p>
        </w:tc>
        <w:tc>
          <w:tcPr>
            <w:tcW w:w="5194" w:type="dxa"/>
            <w:vAlign w:val="center"/>
            <w:textDirection w:val="lrTb"/>
            <w:noWrap w:val="false"/>
          </w:tcPr>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车规级多功能电动门系统（软件+硬件）</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1. 功能要求</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（1）电动门控制系统须按照ISO 26262功能安全标准进行开发，安全完整性等级不低于ASIL B</w:t>
            </w:r>
            <w:r/>
          </w:p>
          <w:p>
            <w:pPr>
              <w:jc w:val="left"/>
              <w:spacing w:after="0" w:line="240" w:lineRule="auto"/>
              <w:rPr>
                <w:rFonts w:hint="eastAsia" w:ascii="宋体" w:hAnsi="宋体" w:cs="宋体"/>
                <w:b/>
                <w:szCs w:val="21"/>
                <w:highlight w:val="none"/>
              </w:rPr>
            </w:pPr>
            <w:r>
              <w:rPr>
                <w:rFonts w:hint="eastAsia" w:ascii="宋体" w:hAnsi="宋体" w:cs="宋体"/>
                <w:bCs/>
                <w:color w:val="000000"/>
                <w:szCs w:val="21"/>
                <w:highlight w:val="none"/>
                <w:lang w:bidi="ar"/>
              </w:rPr>
              <w:t xml:space="preserve">▲</w:t>
            </w:r>
            <w:r>
              <w:rPr>
                <w:rFonts w:hint="eastAsia" w:ascii="宋体" w:hAnsi="宋体" w:cs="宋体"/>
                <w:bCs/>
                <w:szCs w:val="21"/>
                <w:highlight w:val="none"/>
              </w:rPr>
              <w:t xml:space="preserve">（2）防夹功能须采用双重冗余检测机制：高精度霍尔传感器（电机位置/转速检测）+ 电流检测（电机扭矩估算），最大防夹力60-70N，防夹响应时间不超过50 ms。</w:t>
            </w:r>
            <w:r>
              <w:rPr>
                <w:rFonts w:hint="eastAsia" w:ascii="宋体" w:hAnsi="宋体" w:cs="宋体"/>
                <w:b/>
                <w:bCs/>
                <w:szCs w:val="21"/>
                <w:highlight w:val="none"/>
              </w:rPr>
              <w:t xml:space="preserve">（投标时</w:t>
            </w:r>
            <w:r>
              <w:rPr>
                <w:rFonts w:hint="eastAsia" w:ascii="宋体" w:hAnsi="宋体" w:cs="宋体"/>
                <w:b/>
                <w:szCs w:val="21"/>
                <w:highlight w:val="none"/>
              </w:rPr>
              <w:t xml:space="preserve">需提供源代码模型和</w:t>
            </w:r>
            <w:r>
              <w:rPr>
                <w:rFonts w:hint="eastAsia" w:ascii="宋体" w:hAnsi="宋体" w:cs="宋体"/>
                <w:b/>
                <w:bCs/>
                <w:szCs w:val="21"/>
                <w:highlight w:val="none"/>
              </w:rPr>
              <w:t xml:space="preserve">该功能的真人实操演示视频，视频内含真人、原声，禁止</w:t>
            </w:r>
            <w:r>
              <w:rPr>
                <w:rFonts w:ascii="宋体" w:hAnsi="宋体" w:cs="宋体"/>
                <w:b/>
                <w:bCs/>
                <w:szCs w:val="21"/>
                <w:highlight w:val="none"/>
              </w:rPr>
              <w:t xml:space="preserve">ai</w:t>
            </w:r>
            <w:r>
              <w:rPr>
                <w:rFonts w:hint="eastAsia" w:ascii="宋体" w:hAnsi="宋体" w:cs="宋体"/>
                <w:b/>
                <w:bCs/>
                <w:szCs w:val="21"/>
                <w:highlight w:val="none"/>
              </w:rPr>
              <w:t xml:space="preserve">生成、数字人合成。）</w:t>
            </w:r>
            <w:r/>
          </w:p>
          <w:p>
            <w:pPr>
              <w:jc w:val="left"/>
              <w:spacing w:after="0" w:line="240" w:lineRule="auto"/>
              <w:rPr>
                <w:rFonts w:hint="eastAsia" w:ascii="宋体" w:hAnsi="宋体" w:cs="宋体"/>
                <w:b/>
                <w:szCs w:val="21"/>
                <w:highlight w:val="none"/>
              </w:rPr>
            </w:pPr>
            <w:r>
              <w:rPr>
                <w:rFonts w:hint="eastAsia" w:ascii="宋体" w:hAnsi="宋体" w:cs="宋体"/>
                <w:bCs/>
                <w:color w:val="000000"/>
                <w:szCs w:val="21"/>
                <w:highlight w:val="none"/>
                <w:lang w:bidi="ar"/>
              </w:rPr>
              <w:t xml:space="preserve">▲</w:t>
            </w:r>
            <w:r>
              <w:rPr>
                <w:rFonts w:hint="eastAsia" w:ascii="宋体" w:hAnsi="宋体" w:cs="宋体"/>
                <w:bCs/>
                <w:szCs w:val="21"/>
                <w:highlight w:val="none"/>
              </w:rPr>
              <w:t xml:space="preserve">（3）具备二次开启逻辑，如果 “首次开门” 因突然检测到障碍物而中断，等待5秒后，应执行二次开门动作，在此期间若接收到关门动作指令，应执行关门动作命令，不执行二次开门操作。</w:t>
            </w:r>
            <w:r>
              <w:rPr>
                <w:rFonts w:hint="eastAsia" w:ascii="宋体" w:hAnsi="宋体" w:cs="宋体"/>
                <w:b/>
                <w:bCs/>
                <w:szCs w:val="21"/>
                <w:highlight w:val="none"/>
              </w:rPr>
              <w:t xml:space="preserve">（</w:t>
            </w:r>
            <w:r>
              <w:rPr>
                <w:rFonts w:hint="eastAsia" w:ascii="宋体" w:hAnsi="宋体" w:cs="宋体"/>
                <w:b/>
                <w:szCs w:val="21"/>
                <w:highlight w:val="none"/>
              </w:rPr>
              <w:t xml:space="preserve">需提供源代码模型和</w:t>
            </w:r>
            <w:r>
              <w:rPr>
                <w:rFonts w:hint="eastAsia" w:ascii="宋体" w:hAnsi="宋体" w:cs="宋体"/>
                <w:b/>
                <w:bCs/>
                <w:szCs w:val="21"/>
                <w:highlight w:val="none"/>
              </w:rPr>
              <w:t xml:space="preserve">该功能的真人实操演示视频，视频内含真人、原声，禁止</w:t>
            </w:r>
            <w:r>
              <w:rPr>
                <w:rFonts w:ascii="宋体" w:hAnsi="宋体" w:cs="宋体"/>
                <w:b/>
                <w:bCs/>
                <w:szCs w:val="21"/>
                <w:highlight w:val="none"/>
              </w:rPr>
              <w:t xml:space="preserve">ai</w:t>
            </w:r>
            <w:r>
              <w:rPr>
                <w:rFonts w:hint="eastAsia" w:ascii="宋体" w:hAnsi="宋体" w:cs="宋体"/>
                <w:b/>
                <w:bCs/>
                <w:szCs w:val="21"/>
                <w:highlight w:val="none"/>
              </w:rPr>
              <w:t xml:space="preserve">生成、数字人合成。）</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（4）电动门需具备自动吸合功能（自吸门），吸力不低于30 N</w:t>
            </w:r>
            <w:r/>
          </w:p>
          <w:p>
            <w:pPr>
              <w:jc w:val="left"/>
              <w:spacing w:after="0" w:line="240" w:lineRule="auto"/>
              <w:rPr>
                <w:rFonts w:hint="eastAsia" w:ascii="宋体" w:hAnsi="宋体" w:cs="宋体"/>
                <w:b/>
                <w:szCs w:val="21"/>
                <w:highlight w:val="none"/>
              </w:rPr>
            </w:pPr>
            <w:r>
              <w:rPr>
                <w:rFonts w:hint="eastAsia" w:ascii="宋体" w:hAnsi="宋体" w:cs="宋体"/>
                <w:bCs/>
                <w:color w:val="000000"/>
                <w:szCs w:val="21"/>
                <w:highlight w:val="none"/>
                <w:lang w:bidi="ar"/>
              </w:rPr>
              <w:t xml:space="preserve">▲</w:t>
            </w:r>
            <w:r>
              <w:rPr>
                <w:rFonts w:hint="eastAsia" w:ascii="宋体" w:hAnsi="宋体" w:cs="宋体"/>
                <w:bCs/>
                <w:szCs w:val="21"/>
                <w:highlight w:val="none"/>
              </w:rPr>
              <w:t xml:space="preserve">（5）须具备开门角度可编程控制功能，支持最大开门角度自定义，防止碰撞邻近车辆或障碍物。</w:t>
            </w:r>
            <w:r>
              <w:rPr>
                <w:rFonts w:hint="eastAsia" w:ascii="宋体" w:hAnsi="宋体" w:cs="宋体"/>
                <w:b/>
                <w:bCs/>
                <w:szCs w:val="21"/>
                <w:highlight w:val="none"/>
              </w:rPr>
              <w:t xml:space="preserve">（</w:t>
            </w:r>
            <w:r>
              <w:rPr>
                <w:rFonts w:hint="eastAsia" w:ascii="宋体" w:hAnsi="宋体" w:cs="宋体"/>
                <w:b/>
                <w:szCs w:val="21"/>
                <w:highlight w:val="none"/>
              </w:rPr>
              <w:t xml:space="preserve">需提供源代码模型和</w:t>
            </w:r>
            <w:r>
              <w:rPr>
                <w:rFonts w:hint="eastAsia" w:ascii="宋体" w:hAnsi="宋体" w:cs="宋体"/>
                <w:b/>
                <w:bCs/>
                <w:szCs w:val="21"/>
                <w:highlight w:val="none"/>
              </w:rPr>
              <w:t xml:space="preserve">该功能的真人实操演示视频，视频内含真人、原声，禁止</w:t>
            </w:r>
            <w:r>
              <w:rPr>
                <w:rFonts w:ascii="宋体" w:hAnsi="宋体" w:cs="宋体"/>
                <w:b/>
                <w:bCs/>
                <w:szCs w:val="21"/>
                <w:highlight w:val="none"/>
              </w:rPr>
              <w:t xml:space="preserve">ai</w:t>
            </w:r>
            <w:r>
              <w:rPr>
                <w:rFonts w:hint="eastAsia" w:ascii="宋体" w:hAnsi="宋体" w:cs="宋体"/>
                <w:b/>
                <w:bCs/>
                <w:szCs w:val="21"/>
                <w:highlight w:val="none"/>
              </w:rPr>
              <w:t xml:space="preserve">生成、数字人合成。）</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2. 软件技术要求</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（1）嵌入式软件须基于AUTOSAR架构分层设计。</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（2）ASW&amp;BSW开发满足MISRA C编程规范、MAAB等规范。</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（3）应用层软件须具备以下核心能力：</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1）门位置精准控制（位置环+速度环+电流环三闭环PID/FOC控制），保障门体运行平稳；</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防夹防护功能（双冗余防夹检测逻辑+自动反转控制功能）；</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2）自吸门逻辑控制（高精度锁止闭环控制系统独立完成半锁→全锁状态迁移）；</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3）开门角度管理与碰撞预防（开门角度精准控制+高精度碰撞识别算法）；</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4）故障诊断与降级模式管理（集成全场景故障诊断能力，支持故障识别、故障存储及异常状态的安全降级，保障整车使用安全）。</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（4）须支持CAN FD总线通信，通信矩阵（DBC文件）须随系统交付。</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（5）须支持UDS on CAN诊断协议（ISO 14229），提供ODX诊断数据库文件。</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（6）须提供并展示完整的开源软件设计文档，包括但不限于：软件架构设计；软件详细设计；软件单元测试报告；软件集成测试报告；代码模型，等。</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3．硬件要求</w:t>
            </w:r>
            <w:r/>
          </w:p>
          <w:p>
            <w:pPr>
              <w:jc w:val="left"/>
              <w:spacing w:after="0" w:line="240" w:lineRule="auto"/>
              <w:rPr>
                <w:rFonts w:hint="eastAsia" w:ascii="宋体" w:hAnsi="宋体" w:cs="宋体"/>
                <w:b/>
                <w:szCs w:val="21"/>
                <w:highlight w:val="none"/>
              </w:rPr>
            </w:pPr>
            <w:r>
              <w:rPr>
                <w:rFonts w:hint="eastAsia" w:ascii="宋体" w:hAnsi="宋体" w:cs="宋体"/>
                <w:bCs/>
                <w:color w:val="000000"/>
                <w:szCs w:val="21"/>
                <w:highlight w:val="none"/>
                <w:lang w:bidi="ar"/>
              </w:rPr>
              <w:t xml:space="preserve">▲</w:t>
            </w:r>
            <w:r>
              <w:rPr>
                <w:rFonts w:hint="eastAsia" w:ascii="宋体" w:hAnsi="宋体" w:cs="宋体"/>
                <w:bCs/>
                <w:szCs w:val="21"/>
                <w:highlight w:val="none"/>
              </w:rPr>
              <w:t xml:space="preserve">（1）控制器核心硬件必须为自主PCB硬件设计、独立Layout布局，需针对性适配电动门高精度控制算法，保障信号采集精度与控制实时性；</w:t>
            </w:r>
            <w:r>
              <w:rPr>
                <w:rFonts w:hint="eastAsia" w:ascii="宋体" w:hAnsi="宋体" w:cs="宋体"/>
                <w:b/>
                <w:bCs/>
                <w:szCs w:val="21"/>
                <w:highlight w:val="none"/>
              </w:rPr>
              <w:t xml:space="preserve">（</w:t>
            </w:r>
            <w:r>
              <w:rPr>
                <w:rFonts w:hint="eastAsia" w:ascii="宋体" w:hAnsi="宋体" w:cs="宋体"/>
                <w:b/>
                <w:szCs w:val="21"/>
                <w:highlight w:val="none"/>
              </w:rPr>
              <w:t xml:space="preserve">需提供源代码模型和</w:t>
            </w:r>
            <w:r>
              <w:rPr>
                <w:rFonts w:hint="eastAsia" w:ascii="宋体" w:hAnsi="宋体" w:cs="宋体"/>
                <w:b/>
                <w:bCs/>
                <w:szCs w:val="21"/>
                <w:highlight w:val="none"/>
              </w:rPr>
              <w:t xml:space="preserve">该功能的真人实操演示视频，视频内含真人、原声，禁止</w:t>
            </w:r>
            <w:r>
              <w:rPr>
                <w:rFonts w:ascii="宋体" w:hAnsi="宋体" w:cs="宋体"/>
                <w:b/>
                <w:bCs/>
                <w:szCs w:val="21"/>
                <w:highlight w:val="none"/>
              </w:rPr>
              <w:t xml:space="preserve">ai</w:t>
            </w:r>
            <w:r>
              <w:rPr>
                <w:rFonts w:hint="eastAsia" w:ascii="宋体" w:hAnsi="宋体" w:cs="宋体"/>
                <w:b/>
                <w:bCs/>
                <w:szCs w:val="21"/>
                <w:highlight w:val="none"/>
              </w:rPr>
              <w:t xml:space="preserve">生成、数字人合成。）</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（2）PCB布局必须实现强弱电分区、功率回路与信号回路分离设计，关键采样信号、防夹检测信号必须采用差分走线、阻抗匹配、抗干扰专项Layout设计；</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（3）硬件必须原生适配CAN FD高速总线通信、高精度门体信号采集、防夹信号采样，可支撑全功能软件算法稳定运行，具备硬件级过压、过流、反接、静电防护能力；</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（4）交付必须提供全套硬件溯源资料：PCB原理图、Layout源文件、正式量产BOM清单、硬件可靠性测试报告。</w:t>
            </w:r>
            <w:r/>
          </w:p>
        </w:tc>
        <w:tc>
          <w:tcPr>
            <w:tcW w:w="559" w:type="dxa"/>
            <w:vAlign w:val="center"/>
            <w:textDirection w:val="lrTb"/>
            <w:noWrap w:val="false"/>
          </w:tcPr>
          <w:p>
            <w:pPr>
              <w:jc w:val="cente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1</w:t>
            </w:r>
            <w:r/>
          </w:p>
        </w:tc>
        <w:tc>
          <w:tcPr>
            <w:tcW w:w="577" w:type="dxa"/>
            <w:vAlign w:val="center"/>
            <w:textDirection w:val="lrTb"/>
            <w:noWrap w:val="false"/>
          </w:tcPr>
          <w:p>
            <w:pPr>
              <w:jc w:val="cente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套</w:t>
            </w:r>
            <w:r/>
          </w:p>
        </w:tc>
        <w:tc>
          <w:tcPr>
            <w:tcW w:w="947" w:type="dxa"/>
            <w:vAlign w:val="center"/>
            <w:textDirection w:val="lrTb"/>
            <w:noWrap w:val="false"/>
          </w:tcPr>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不少于5年</w:t>
            </w:r>
            <w:r/>
          </w:p>
        </w:tc>
      </w:tr>
      <w:tr>
        <w:trPr/>
        <w:tc>
          <w:tcPr>
            <w:tcW w:w="633" w:type="dxa"/>
            <w:vAlign w:val="center"/>
            <w:textDirection w:val="lrTb"/>
            <w:noWrap w:val="false"/>
          </w:tcPr>
          <w:p>
            <w:pPr>
              <w:jc w:val="cente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3</w:t>
            </w:r>
            <w:r/>
          </w:p>
        </w:tc>
        <w:tc>
          <w:tcPr>
            <w:tcW w:w="1408" w:type="dxa"/>
            <w:vAlign w:val="center"/>
            <w:textDirection w:val="lrTb"/>
            <w:noWrap w:val="false"/>
          </w:tcPr>
          <w:p>
            <w:pPr>
              <w:jc w:val="cente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车载感知传感器套件</w:t>
            </w:r>
            <w:r/>
          </w:p>
        </w:tc>
        <w:tc>
          <w:tcPr>
            <w:tcW w:w="5194" w:type="dxa"/>
            <w:vAlign w:val="center"/>
            <w:textDirection w:val="lrTb"/>
            <w:noWrap w:val="false"/>
          </w:tcPr>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1. 基本要求</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1）所提供的感知传感器套件及其配套系统，应符合现行有效的国家、行业及团体标准和规范。感知传感器套件应具备高度的集成化、模块化和可扩展性，便于桌面级快速部署与教学科研场景切换。各组件应选用工业级或车规级元器件，确保在各类运行条件下的可靠性与耐久性。套件的DCDC模块供电能力应满足所有配件同时满载运行需求，并预留充足余量。</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2）套件所有供电设备应具备短路、过压和过流保护功能。DCDC模块工作温度范围应满足－40℃～＋85℃的宽温要求。激光雷达、惯导模块等关键传感器应满足-20℃至+60℃（或更宽）的工作温度范围，以及相应的冲击和振动耐受要求。</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2. 传感器导航套件所包含硬件的技术规格与物理特性要求如下：</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（1）工控机</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CPU</w:t>
            </w:r>
            <w:r>
              <w:rPr>
                <w:rFonts w:hint="eastAsia" w:ascii="宋体" w:hAnsi="宋体" w:cs="宋体"/>
                <w:bCs/>
                <w:szCs w:val="21"/>
                <w:highlight w:val="none"/>
              </w:rPr>
              <w:tab/>
            </w:r>
            <w:r>
              <w:rPr>
                <w:rFonts w:hint="eastAsia" w:ascii="宋体" w:hAnsi="宋体" w:cs="宋体"/>
                <w:bCs/>
                <w:szCs w:val="21"/>
                <w:highlight w:val="none"/>
              </w:rPr>
              <w:t xml:space="preserve">不低于Intel®第12代Alder Lake-S LGA1700系列CPU，芯片组不低于Intel® H610</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内存：≥16GB</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存储：≥512GB SSD</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显卡：GTX1650或同等及以上性能独立显卡</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显示接口：≥1×DP，≥1×HDMI，≥1×VGA，支持三独立显示</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网络接口：≥2×LAN（千兆以太网）</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USB接口：≥4×USB3.2，≥2×USB2.0</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串口：≥2×RS232/422/485，≥2×RS232</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扩展接口：≥1×全长Mini-PCIe（带SIM卡槽，支持4G LTE模块），≥1×PCIe X16，≥1×PCIe X16（X4信号）</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存储扩展：≥2×2.5英寸SATA3.0易插拔硬盘位，≥1×mSATA</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供电：DC 9-36V宽压供电，带短路、过压和过流保护</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隔离DIO：16bit隔离DIO</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音频接口：≥1×MIC，≥1×LINE OUT</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传感器导航套件为独立于车辆的桌面级感知开发平台，与无人驾驶小车的车载传感器形成“桌面原型-实车部署”的递进式开发链路。</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（2）48线激光雷达</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检测距离：≥150m</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水平角度分辨率：</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5Hz： ≤0.09º；10Hz： ≤0.18º；20Hz： ≤0.36º</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扫描速度：至少可选：5Hz  10Hz  20Hz</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通信接口：至少包含：以太网，PPS</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供电范围：+9V～+36V DC</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操作温度：-20℃至+60℃</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存储温度：-40℃到85℃</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冲击：500 m/sec²，11 ms</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振动：5Hz  2000Hz，3G rms</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防护等级：IP67</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（3）单线补盲激光雷达×2</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探测距离：≥25m（70%反射率）， ≥15m（10%反射率）</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采样率/秒：≥35000点</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距离分辨率/cm：≤1</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测距精度/cm：≤±2</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扫描频率/HZ：≥10—30</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水平视场角：≥270°</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水平角分辨率：≤0.1°-0.25°</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工作温度：-25℃至 60℃</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存储温度：－40℃至75℃</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防护等级：IP65</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通信接口：至少包含：以太网/USB</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工作电压：+9V～+36V DC</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（4）CAN分析仪</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以太网转CAN</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供电电压：外接电源供电（DC+9∽30V）</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CAN标准：支持CAN2.0A和CAN2.0B帧格式，符合ISO/DIS11898规范</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隔离等级：DC1500V</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接口形式：2路CAN总线接口，采用凤凰端子接线方式</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PC接口：标准以太网接口，RJ45，支持10/100M自适应</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CAN波特率：5kbps∽1Mbps之间任意可编程</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工作温度：-40℃到85℃</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尺寸：120*70*22</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浪涌干扰度等级：±1KV</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（5）显示器+鼠标键盘</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显示器：</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场频：≥60HZ</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信号接口：至少包含VGA/HDMI</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分辨率：≥1920*1080</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常规无线鼠标、键盘</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（6）IMU惯导模块</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数据输出频率：≥400Hz</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串口波特率：921600（可调）</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输出接口类型：至少包含：TTL串口/CAN/RS485</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ROS支持：支持ROS1和ROS2</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俯仰/横滚精度（静态）：≥0.05°RMS</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俯仰/横滚精度（动态）：≥0.1°RMS</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陀螺仪系统：无冗余传感器技术</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轴数：9轴（无冗余传感器）</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支持外部数据辅助：支持GPS/RTK，气压计，空速计，里程计等数据接入辅助</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（7）交换机*1</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产品尺寸：≥41mm*101 mm*87 mm</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业务端口：Port1-8：8*RJ45 100/1000M  </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Base-T 全双工 自协商</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供电方式：+12 V～+36 V DC </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满载功耗：≤ 6 W</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通信标准：IEEE 802.3,IEEE 802.3u，IEEE 802.3x</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包转发率：≥ 11.904 Mpps</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包缓存大小：≥ 448 Kbit</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（8）路由器</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以太网接口：百兆网口*5</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SIM卡座：1个</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硬件尺寸：111*94*28mm</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LTE：4G全网通</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无线通讯：4模9频</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无线标准：2.4G：150Mbps</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标准电源：12V/1A</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端子供电：2针5.08mm工业端子 </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DC宽电压：5-36V</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（9）CAN调试线、供电线、网线</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航空六芯线、航空三芯线</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航空二芯线</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超六类网线</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（10）GPS</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灵敏度： 优于八代</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跟踪： ≤-167dBm</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重捕： ≤-160 dBm</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冷启动：≤-148dBm</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热启动：≤-156 dBm</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电压： 3.6V～5.5 V DC</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（11）DCDC模块</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可满足车身传感器套件所有配件的供电需求。</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额定输出功率＞导航套件所有配件功率之和的150 %。</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工作温度范围：－40℃～＋85℃</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输入电压与底盘电池一致并设置快速连接接口</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（12）单目相机</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USB1080P 工业视觉检测摄像头</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焦距：2.2 mm</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接口：M12*0.5</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视场角：D：140°；H：120°；V：79°</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畸变：≤3 %</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外形尺寸：20.5*21 mm</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重量：8.0 g</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近摄距：10 mm</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操作温度：-10℃~+70℃</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后焦距：2.6±0.5 mm</w:t>
            </w:r>
            <w:r/>
          </w:p>
          <w:p>
            <w:pPr>
              <w:spacing w:after="0" w:line="240" w:lineRule="auto"/>
              <w:rPr>
                <w:rFonts w:hint="eastAsia" w:ascii="宋体" w:hAnsi="宋体" w:cs="宋体"/>
                <w:bCs/>
                <w:szCs w:val="21"/>
                <w:highlight w:val="none"/>
              </w:rPr>
            </w:pPr>
            <w:r>
              <w:rPr>
                <w:rFonts w:hint="eastAsia" w:ascii="宋体" w:hAnsi="宋体" w:cs="宋体"/>
                <w:bCs/>
                <w:color w:val="000000" w:themeColor="text1"/>
                <w:szCs w:val="21"/>
                <w:highlight w:val="none"/>
                <w14:textFill>
                  <w14:solidFill>
                    <w14:schemeClr w14:val="tx1"/>
                  </w14:solidFill>
                </w14:textFill>
              </w:rPr>
              <w:t xml:space="preserve">（13）</w:t>
            </w:r>
            <w:r>
              <w:rPr>
                <w:rFonts w:hint="eastAsia" w:ascii="宋体" w:hAnsi="宋体" w:cs="宋体"/>
                <w:bCs/>
                <w:szCs w:val="21"/>
                <w:highlight w:val="none"/>
              </w:rPr>
              <w:t xml:space="preserve">配备传感器装调与测试相关培训资料</w:t>
            </w:r>
            <w:r/>
          </w:p>
        </w:tc>
        <w:tc>
          <w:tcPr>
            <w:tcW w:w="559" w:type="dxa"/>
            <w:vAlign w:val="center"/>
            <w:textDirection w:val="lrTb"/>
            <w:noWrap w:val="false"/>
          </w:tcPr>
          <w:p>
            <w:pPr>
              <w:jc w:val="cente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1</w:t>
            </w:r>
            <w:r/>
          </w:p>
        </w:tc>
        <w:tc>
          <w:tcPr>
            <w:tcW w:w="577" w:type="dxa"/>
            <w:vAlign w:val="center"/>
            <w:textDirection w:val="lrTb"/>
            <w:noWrap w:val="false"/>
          </w:tcPr>
          <w:p>
            <w:pPr>
              <w:jc w:val="cente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套</w:t>
            </w:r>
            <w:r/>
          </w:p>
        </w:tc>
        <w:tc>
          <w:tcPr>
            <w:tcW w:w="947" w:type="dxa"/>
            <w:vAlign w:val="center"/>
            <w:textDirection w:val="lrTb"/>
            <w:noWrap w:val="false"/>
          </w:tcPr>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不少于5年</w:t>
            </w:r>
            <w:r/>
          </w:p>
        </w:tc>
      </w:tr>
      <w:tr>
        <w:trPr/>
        <w:tc>
          <w:tcPr>
            <w:tcW w:w="633" w:type="dxa"/>
            <w:vAlign w:val="center"/>
            <w:textDirection w:val="lrTb"/>
            <w:noWrap w:val="false"/>
          </w:tcPr>
          <w:p>
            <w:pPr>
              <w:jc w:val="cente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4</w:t>
            </w:r>
            <w:r/>
          </w:p>
        </w:tc>
        <w:tc>
          <w:tcPr>
            <w:tcW w:w="1408" w:type="dxa"/>
            <w:vAlign w:val="center"/>
            <w:textDirection w:val="lrTb"/>
            <w:noWrap w:val="false"/>
          </w:tcPr>
          <w:p>
            <w:pPr>
              <w:jc w:val="cente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低压电工考证综合平台</w:t>
            </w:r>
            <w:r/>
          </w:p>
        </w:tc>
        <w:tc>
          <w:tcPr>
            <w:tcW w:w="5194" w:type="dxa"/>
            <w:vAlign w:val="center"/>
            <w:textDirection w:val="lrTb"/>
            <w:noWrap w:val="false"/>
          </w:tcPr>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 基本要求</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（1）设备需满足2025年7月11日应急管理部发布的《低压电工作业人员安全技术培训大纲和考核标准》和2025年12月17日应急管理部发布的《特种作业人员安全技术培训考核管理规定》，且符合江苏省相关规定。</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低压电工实操考核设备，须涵盖“科目一安全用具使用”、“科目二作业现场安全隐患排除”、“科目三安全操作技术”和“科目四作业现场应急处置”四大考核模块，设备采用真实电气元器件、标准安全工器具，完整还原现场低压作业场景，满足特种作业人员实操教学、模拟考核、自动考评需求，设备性能、配置、安全防护、功能均符合官方考试机构场地设备配备标准，实现教学与考试一体化。</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 整体设备技术通用要求</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（1）真实性要求：全部电气元器件、安全工器具、测量仪表均采用工业级真实产品，区分合格在用设备、过期/损坏/未检定故障设备两类教具，满足隐患辨识、工具选型考核需求。</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（2）安全设计要求：所有考核操作台、配电设备采用安全隔离供电，主回路配备剩余电流保护器、急停闭锁、声光报警、送电授权机制，操作电压分 36V 安全低压、220V、380V 分级隔离，设备整体绝缘电阻≥5MΩ，杜绝触电风险。</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（3）模块化设计：各考位设备模块化组装，面板、元器件可快速更换，支持多套考题轮换考核。</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（4）数据交互要求：数字式万用表、钳形表、兆欧表、接地电阻测试仪等仪表标配 USB 数据上传接口，支持测量数据实时上传考评系统。</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（5）材质工艺：设备框架采用铝合金型材 / 加厚冷轧钢板静电喷塑，操作台面为绝缘木板，工具柜、货架钢制加厚，防静电台面满足表面电阻 10⁶~10⁹Ω 防静电标准。</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（6）场地适配：全套设备布局、尺寸、考位配置符合特种作业实操考场面积、间距、通道规范，配套存放、登高、接地、警示配套设施齐全。</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（7）考核联动：科目三设备集成防护用品穿戴检测、工器具识别、标识牌辨识功能，可联动考评系统记录操作步骤、错误行为并自动计分。</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 分科目设备采购技术及配置需求</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（1）科目一：安全用具使用设备</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1）基本工器具×1</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绝缘手套、防护眼镜、绝缘鞋、安全帽、安全带、验电器、接地线、绝缘胶带、绝缘凳、绝缘梯、绝缘垫等安全防护用具。</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szCs w:val="21"/>
                <w:highlight w:val="none"/>
                <w:lang w:bidi="ar"/>
              </w:rPr>
              <w:t xml:space="preserve">▲</w:t>
            </w:r>
            <w:r>
              <w:rPr>
                <w:rFonts w:hint="eastAsia" w:ascii="宋体" w:hAnsi="宋体" w:cs="宋体"/>
                <w:bCs/>
                <w:color w:val="000000" w:themeColor="text1"/>
                <w:szCs w:val="21"/>
                <w:highlight w:val="none"/>
                <w14:textFill>
                  <w14:solidFill>
                    <w14:schemeClr w14:val="tx1"/>
                  </w14:solidFill>
                </w14:textFill>
              </w:rPr>
              <w:t xml:space="preserve">2）仪器仪表测试台</w:t>
            </w:r>
            <w:r/>
          </w:p>
          <w:p>
            <w:pPr>
              <w:spacing w:after="0" w:line="24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能够模拟各类仪器仪表的电气物理量；应使用安全电压，或有短路保护、剩余电流动作保护和接地保护；应符合现行标准《通用用电设备配电设计规范》(GB 50055)、《低压配电设计规范》(GB 50054)的有关要求；依据标准配置万用表、兆欧表、钳形电流表、接地电阻测试仪等电工仪表。</w:t>
            </w:r>
            <w:r>
              <w:rPr>
                <w:rFonts w:hint="eastAsia" w:ascii="宋体" w:hAnsi="宋体" w:cs="宋体"/>
                <w:b/>
                <w:color w:val="000000" w:themeColor="text1"/>
                <w:szCs w:val="21"/>
                <w:highlight w:val="none"/>
                <w14:textFill>
                  <w14:solidFill>
                    <w14:schemeClr w14:val="tx1"/>
                  </w14:solidFill>
                </w14:textFill>
              </w:rPr>
              <w:t xml:space="preserve">（需提供设备照片彩图）</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szCs w:val="21"/>
                <w:highlight w:val="none"/>
                <w:lang w:bidi="ar"/>
              </w:rPr>
              <w:t xml:space="preserve">▲</w:t>
            </w:r>
            <w:r>
              <w:rPr>
                <w:rFonts w:hint="eastAsia" w:ascii="宋体" w:hAnsi="宋体" w:cs="宋体"/>
                <w:bCs/>
                <w:color w:val="000000" w:themeColor="text1"/>
                <w:szCs w:val="21"/>
                <w:highlight w:val="none"/>
                <w14:textFill>
                  <w14:solidFill>
                    <w14:schemeClr w14:val="tx1"/>
                  </w14:solidFill>
                </w14:textFill>
              </w:rPr>
              <w:t xml:space="preserve">3）电气安全标志考核装置</w:t>
            </w:r>
            <w:r/>
          </w:p>
          <w:p>
            <w:pPr>
              <w:spacing w:after="0" w:line="24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电气安全标志装置通过“软件+智能实物”的方式，进行迭代升级，对标大纲和设备要求，全程监测操作行为，支持人工判分、智能评分、成绩汇总、统一管理，提升培训质量和效率。</w:t>
            </w:r>
            <w:r>
              <w:rPr>
                <w:rFonts w:hint="eastAsia" w:ascii="宋体" w:hAnsi="宋体" w:cs="宋体"/>
                <w:b/>
                <w:color w:val="000000" w:themeColor="text1"/>
                <w:szCs w:val="21"/>
                <w:highlight w:val="none"/>
                <w14:textFill>
                  <w14:solidFill>
                    <w14:schemeClr w14:val="tx1"/>
                  </w14:solidFill>
                </w14:textFill>
              </w:rPr>
              <w:t xml:space="preserve">（需提供设备照片彩页）</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4）电杆</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锥形水泥电杆，符合GB/T 4623现行标准，高度≥4m，电杆上方安装速差自控器(防坠器),其安全绳长度不超过电杆高度，保证坠落发生后最小安全距离大于1m；依据标准配置不同形式的安全带，以及脚扣、登高板、工具袋、防护垫等设施。</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（2）科目二：作业现场安全隐患排除装置</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依据低压电工考试要求，配置临时用电和登杆作业安全隐患识别现场及标识装置。</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（3）科目三：安全操作技术设备</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科目分为电气设备安装、低压开关柜、临时用电系统三大部分，设备需完整覆盖电机控制、电表照明、互感器接线、低压柜运维、施工现场三级配电全套实操考题。</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szCs w:val="21"/>
                <w:highlight w:val="none"/>
                <w:lang w:bidi="ar"/>
              </w:rPr>
              <w:t xml:space="preserve">▲</w:t>
            </w:r>
            <w:r>
              <w:rPr>
                <w:rFonts w:hint="eastAsia" w:ascii="宋体" w:hAnsi="宋体" w:cs="宋体"/>
                <w:bCs/>
                <w:color w:val="000000" w:themeColor="text1"/>
                <w:szCs w:val="21"/>
                <w:highlight w:val="none"/>
                <w14:textFill>
                  <w14:solidFill>
                    <w14:schemeClr w14:val="tx1"/>
                  </w14:solidFill>
                </w14:textFill>
              </w:rPr>
              <w:t xml:space="preserve">1）电气设备安装实操装置</w:t>
            </w:r>
            <w:r>
              <w:rPr>
                <w:rFonts w:hint="eastAsia" w:ascii="宋体" w:hAnsi="宋体" w:cs="宋体"/>
                <w:b/>
                <w:bCs/>
                <w:szCs w:val="21"/>
                <w:highlight w:val="none"/>
              </w:rPr>
              <w:t xml:space="preserve">（</w:t>
            </w:r>
            <w:r>
              <w:rPr>
                <w:rFonts w:hint="eastAsia" w:ascii="宋体" w:hAnsi="宋体" w:cs="宋体"/>
                <w:b/>
                <w:szCs w:val="21"/>
                <w:highlight w:val="none"/>
              </w:rPr>
              <w:t xml:space="preserve">需提供此装置照片彩图</w:t>
            </w:r>
            <w:r>
              <w:rPr>
                <w:rFonts w:hint="eastAsia" w:ascii="宋体" w:hAnsi="宋体" w:cs="宋体"/>
                <w:b/>
                <w:bCs/>
                <w:szCs w:val="21"/>
                <w:highlight w:val="none"/>
              </w:rPr>
              <w:t xml:space="preserve">）</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设备主</w:t>
            </w:r>
            <w:r>
              <w:rPr>
                <w:rFonts w:hint="eastAsia" w:ascii="宋体" w:hAnsi="宋体" w:cs="宋体"/>
                <w:bCs/>
                <w:color w:val="000000" w:themeColor="text1"/>
                <w:szCs w:val="21"/>
                <w:highlight w:val="none"/>
                <w14:textFill>
                  <w14:solidFill>
                    <w14:schemeClr w14:val="tx1"/>
                  </w14:solidFill>
                </w14:textFill>
              </w:rPr>
              <w:t xml:space="preserve">体参数：尺寸 1500×550×1635mm，操作面板 660×495mm；5050 铝合金框架，1.5mm 冷轧钣金喷塑，主体由优质冷轧钢板经一体化钣金成型，兼顾坚固与轻便，便于场地布置；绝缘操作板绝缘电阻≥100MΩ；带元器件收纳抽屉；配备 3P+N 漏保 32A/30mA/≤0.1s 分断；0.5 级数字电压电流实时显示；红色蘑菇头急停锁、送电授权按钮、错误操作声光报警；整体绝缘≥5MΩ；设备采用三相五线制，输入电压220V/380V，能够适配所有场地环境，输出 24V±10% 安全电压用于控制回路。</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设备结构特点：</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①装置须满足多个考题实训，设计满足人员的实物操作，左上角设置公共区，设置报警灯、指示灯、电流表数值显示区、刷卡通电区等。左下角设置考题电路图显示区可采取悬挂纸质考题和加装显示屏幕两种方式；台面用于放置部分工具，左侧为搪锡设备操作区。</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②装置须采用网孔板作为实操线路接线标准化载体，学员可自主完成元器件选型、安装与接线操作，还原真实电工实操场景，锻炼实操技能；</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③装置的网孔板扣手与把手须设计于网孔板的中部，使得网孔版可以双向适配放入，装卸更加快速，减少设备调试时间。</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④装置台面配置交流电动机，学员实操时可直观观察电机运行状态（如正反转、启停等），同时满足布线工艺实训需求，场景更贴近实际电工作业环境。</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⑤装置台面左侧的搪锡设备操作区设置安全防护装置，需要使用搪锡设备时，学员需抓握把手，沿合页方向翻转上盖，盖板材质和把手均有隔热措施，并加装指示灯，通电时亮起，断电时熄灭，双重安全防护防止学员烫伤。</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⑥装置操作台下面设计器具收纳抽屉，使用频率高的元器件放上层抽屉，使用频率低的元器件放下层抽屉，抽屉设置内倾斜角，便于抽拉屉身。</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⑦装置上方配置7英寸液晶显示屏，用于显示学员信息及倒计时。</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⑧须支持开展以下低压电工实操实训内容，满足标准化实训要求：</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a.低压配电箱的安装接线</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b.单相电能表带照明灯的安装及接线</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c.电动机单向连续运转接线(带点动控制)</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d.带熔断器(断路器)、仪表、电流互感器的电动机运行控制电路接线</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e.三相异步电动机正反运行的接线及安全操作。</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szCs w:val="21"/>
                <w:highlight w:val="none"/>
                <w:lang w:bidi="ar"/>
              </w:rPr>
              <w:t xml:space="preserve">▲</w:t>
            </w:r>
            <w:r>
              <w:rPr>
                <w:rFonts w:hint="eastAsia" w:ascii="宋体" w:hAnsi="宋体" w:cs="宋体"/>
                <w:bCs/>
                <w:color w:val="000000" w:themeColor="text1"/>
                <w:szCs w:val="21"/>
                <w:highlight w:val="none"/>
                <w14:textFill>
                  <w14:solidFill>
                    <w14:schemeClr w14:val="tx1"/>
                  </w14:solidFill>
                </w14:textFill>
              </w:rPr>
              <w:t xml:space="preserve">2）低压开关柜的运行维护实物实操装置</w:t>
            </w:r>
            <w:r>
              <w:rPr>
                <w:rFonts w:hint="eastAsia" w:ascii="宋体" w:hAnsi="宋体" w:cs="宋体"/>
                <w:b/>
                <w:bCs/>
                <w:szCs w:val="21"/>
                <w:highlight w:val="none"/>
              </w:rPr>
              <w:t xml:space="preserve">（</w:t>
            </w:r>
            <w:r>
              <w:rPr>
                <w:rFonts w:hint="eastAsia" w:ascii="宋体" w:hAnsi="宋体" w:cs="宋体"/>
                <w:b/>
                <w:szCs w:val="21"/>
                <w:highlight w:val="none"/>
              </w:rPr>
              <w:t xml:space="preserve">需提供此装置照片彩图</w:t>
            </w:r>
            <w:r>
              <w:rPr>
                <w:rFonts w:hint="eastAsia" w:ascii="宋体" w:hAnsi="宋体" w:cs="宋体"/>
                <w:b/>
                <w:bCs/>
                <w:szCs w:val="21"/>
                <w:highlight w:val="none"/>
              </w:rPr>
              <w:t xml:space="preserve">）</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① 由GCS型进线柜、出线柜、电容补偿柜组成，适用于额定电压0.4</w:t>
            </w:r>
            <w:r>
              <w:rPr>
                <w:rFonts w:hint="eastAsia" w:ascii="宋体" w:hAnsi="宋体" w:cs="宋体"/>
                <w:bCs/>
                <w:color w:val="000000" w:themeColor="text1"/>
                <w:szCs w:val="21"/>
                <w:highlight w:val="none"/>
                <w14:textFill>
                  <w14:solidFill>
                    <w14:schemeClr w14:val="tx1"/>
                  </w14:solidFill>
                </w14:textFill>
              </w:rPr>
              <w:t xml:space="preserve">KV，频率为50Hz的供电系统。装置在低压配电系统中作为电能分配、转换和电动机控制之用。开关柜全箱体采用8MF冷弯型钢局部焊接组装、聚酯烘漆，模块化设计，具有高效散热及多重安全防护，整体结构合理、功能完善，通用性强，可实现低压配电柜的运行维护任务，即在工作现场对低压配电柜进行巡视、停送电操作、红外线测温、故障处理以及设备维护。开关柜整体结构合理、功能完善，通用性强，可实现配电系统的灵活配置与可靠运行。进线柜侧重电源接入与计量，出线柜负责电能分配与保护，补偿柜优化电网质量，三者协同满足不同场景的电力管理需求。</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② 0.4 KV接线模拟图板采用1:1低压开关柜线路模拟设计；所有开关元件通过旋钮直接模拟操作，方便学员了解系统状态，指示灯实时显示各供电支路负载情况；其状态可视化功能可实时映射开关柜断路器状态、接线方式及供电路径负载电流；能帮助学员熟悉配电室供电系统，实现正式操作前的流程预演，确保操作正确以完成实训任务。</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szCs w:val="21"/>
                <w:highlight w:val="none"/>
                <w:lang w:bidi="ar"/>
              </w:rPr>
              <w:t xml:space="preserve">▲</w:t>
            </w:r>
            <w:r>
              <w:rPr>
                <w:rFonts w:hint="eastAsia" w:ascii="宋体" w:hAnsi="宋体" w:cs="宋体"/>
                <w:bCs/>
                <w:color w:val="000000" w:themeColor="text1"/>
                <w:szCs w:val="21"/>
                <w:highlight w:val="none"/>
                <w14:textFill>
                  <w14:solidFill>
                    <w14:schemeClr w14:val="tx1"/>
                  </w14:solidFill>
                </w14:textFill>
              </w:rPr>
              <w:t xml:space="preserve">3）临时用电系统实物实操装置</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设备配置严格遵循现行标准《建筑与市政工程施工现场临时用电安全技术标准》(JGJ/T46)，电源输入采用建筑施工现场临时用电工程专用的电源中性点直接接地的三相四线制AC380V/50Hz低压电力系统，通过“三级配电、两级漏保、TN-S接零保护系统”三项基本原则构建安全保障框架。三级配电系统设置：总配电箱、分配电箱、动力开关箱及照明开关箱，具备电源隔离功能、正常接通与分断电路功能，以及过载、短路、漏电保护功能。</w:t>
            </w:r>
            <w:r>
              <w:rPr>
                <w:rFonts w:hint="eastAsia" w:ascii="宋体" w:hAnsi="宋体" w:cs="宋体"/>
                <w:b/>
                <w:bCs/>
                <w:szCs w:val="21"/>
                <w:highlight w:val="none"/>
              </w:rPr>
              <w:t xml:space="preserve">（</w:t>
            </w:r>
            <w:r>
              <w:rPr>
                <w:rFonts w:hint="eastAsia" w:ascii="宋体" w:hAnsi="宋体" w:cs="宋体"/>
                <w:b/>
                <w:szCs w:val="21"/>
                <w:highlight w:val="none"/>
              </w:rPr>
              <w:t xml:space="preserve">需提供此配电系统照片彩图</w:t>
            </w:r>
            <w:r>
              <w:rPr>
                <w:rFonts w:hint="eastAsia" w:ascii="宋体" w:hAnsi="宋体" w:cs="宋体"/>
                <w:b/>
                <w:bCs/>
                <w:szCs w:val="21"/>
                <w:highlight w:val="none"/>
              </w:rPr>
              <w:t xml:space="preserve">）</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①总配电箱内部装设隔离开关、总断路器、分断路器、三相四线电能表、电压表、转换开关，三相电源分别安装电流互感器和显示电流表；分断路器为透明塑壳，分断时可见分断点，并具备漏电保护功能。总开关电器的额定值、动作整定值与分路开关电器的额定值、动作整定值相适应。</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② 分配电箱包含动力回路和照明回路，内部装设总断路器、分路断路器；断路器为透明塑壳，在分断时可见分断点。</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③ 动力/照明开关箱为执行临时用电“一机一闸一漏一箱”标准用电设备专用开关箱，箱内独立装设断路器。动力配电箱负载单元配置电动工具一台、就地启停控制箱一件，模拟电动机接线操作过程；照明配电箱负载单元能够模拟照明设备的接线操作过程；另外也可模拟故障诊断与修复模块，支持设置缺相、短路、接地断开等故障隐患，考核故障排查处理能力。</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（4）科目四：作业现场应急处置考核设备</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设备为独立成套应急处置考评系统，具备实时动作识别、自动打分功能，覆盖三大核心考核项目：触电事故断电、隔离、伤员转移规范处置；不同类型灭火器选型、实操喷射灭火考核；人体模型心肺复苏（CPR）标准化实操考核。系统可记录操作步骤、按压深度、按压频率、通气动作、错误处置行为，自动生成考核成绩单，支持数据导出归档。</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szCs w:val="21"/>
                <w:highlight w:val="none"/>
                <w:lang w:bidi="ar"/>
              </w:rPr>
              <w:t xml:space="preserve">▲</w:t>
            </w:r>
            <w:r>
              <w:rPr>
                <w:rFonts w:hint="eastAsia" w:ascii="宋体" w:hAnsi="宋体" w:cs="宋体"/>
                <w:bCs/>
                <w:color w:val="000000" w:themeColor="text1"/>
                <w:szCs w:val="21"/>
                <w:highlight w:val="none"/>
                <w14:textFill>
                  <w14:solidFill>
                    <w14:schemeClr w14:val="tx1"/>
                  </w14:solidFill>
                </w14:textFill>
              </w:rPr>
              <w:t xml:space="preserve">1）低压触电事故现场应急处理装置</w:t>
            </w:r>
            <w:r/>
          </w:p>
          <w:p>
            <w:pPr>
              <w:jc w:val="left"/>
              <w:spacing w:after="0" w:line="240" w:lineRule="auto"/>
              <w:rPr>
                <w:rFonts w:hint="eastAsia" w:ascii="宋体" w:hAnsi="宋体" w:cs="宋体"/>
                <w:b/>
                <w:szCs w:val="21"/>
                <w:highlight w:val="none"/>
              </w:rPr>
            </w:pPr>
            <w:r>
              <w:rPr>
                <w:rFonts w:hint="eastAsia" w:ascii="宋体" w:hAnsi="宋体" w:cs="宋体"/>
                <w:bCs/>
                <w:color w:val="000000" w:themeColor="text1"/>
                <w:szCs w:val="21"/>
                <w:highlight w:val="none"/>
                <w14:textFill>
                  <w14:solidFill>
                    <w14:schemeClr w14:val="tx1"/>
                  </w14:solidFill>
                </w14:textFill>
              </w:rPr>
              <w:t xml:space="preserve">依据低压电工考试要求，配置低压触电事故现场应急处理简易场景及标识装置。</w:t>
            </w:r>
            <w:r>
              <w:rPr>
                <w:rFonts w:hint="eastAsia" w:ascii="宋体" w:hAnsi="宋体" w:cs="宋体"/>
                <w:b/>
                <w:bCs/>
                <w:szCs w:val="21"/>
                <w:highlight w:val="none"/>
              </w:rPr>
              <w:t xml:space="preserve">（</w:t>
            </w:r>
            <w:r>
              <w:rPr>
                <w:rFonts w:hint="eastAsia" w:ascii="宋体" w:hAnsi="宋体" w:cs="宋体"/>
                <w:b/>
                <w:szCs w:val="21"/>
                <w:highlight w:val="none"/>
              </w:rPr>
              <w:t xml:space="preserve">需提供此装置</w:t>
            </w:r>
            <w:r>
              <w:rPr>
                <w:rFonts w:hint="eastAsia" w:ascii="宋体" w:hAnsi="宋体" w:cs="宋体"/>
                <w:b/>
                <w:bCs/>
                <w:szCs w:val="21"/>
                <w:highlight w:val="none"/>
              </w:rPr>
              <w:t xml:space="preserve">真人实操演示视频）</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szCs w:val="21"/>
                <w:highlight w:val="none"/>
                <w:lang w:bidi="ar"/>
              </w:rPr>
              <w:t xml:space="preserve">▲</w:t>
            </w:r>
            <w:r>
              <w:rPr>
                <w:rFonts w:hint="eastAsia" w:ascii="宋体" w:hAnsi="宋体" w:cs="宋体"/>
                <w:bCs/>
                <w:color w:val="000000" w:themeColor="text1"/>
                <w:szCs w:val="21"/>
                <w:highlight w:val="none"/>
                <w14:textFill>
                  <w14:solidFill>
                    <w14:schemeClr w14:val="tx1"/>
                  </w14:solidFill>
                </w14:textFill>
              </w:rPr>
              <w:t xml:space="preserve">2）单人徒手心肺复苏操作考核系统</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须严格按照特种作业安全技术实际操作考试标准及考试点设备配备标准（试行）》中单人徒手心肺复苏实操考试要求。系统配备1:1智能假人模型和计算机软硬件，可满足采用实物智能操作的方式进行考核。设备规格：2m×2m×0.5m；设备电压：220V；设备重量：约50kg；设备功率：400W。</w:t>
            </w:r>
            <w:r>
              <w:rPr>
                <w:rFonts w:hint="eastAsia" w:ascii="宋体" w:hAnsi="宋体" w:cs="宋体"/>
                <w:b/>
                <w:bCs/>
                <w:szCs w:val="21"/>
                <w:highlight w:val="none"/>
              </w:rPr>
              <w:t xml:space="preserve">（</w:t>
            </w:r>
            <w:r>
              <w:rPr>
                <w:rFonts w:hint="eastAsia" w:ascii="宋体" w:hAnsi="宋体" w:cs="宋体"/>
                <w:b/>
                <w:szCs w:val="21"/>
                <w:highlight w:val="none"/>
              </w:rPr>
              <w:t xml:space="preserve">需提供此系统照片彩图</w:t>
            </w:r>
            <w:r>
              <w:rPr>
                <w:rFonts w:hint="eastAsia" w:ascii="宋体" w:hAnsi="宋体" w:cs="宋体"/>
                <w:b/>
                <w:bCs/>
                <w:szCs w:val="21"/>
                <w:highlight w:val="none"/>
              </w:rPr>
              <w:t xml:space="preserve">）</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szCs w:val="21"/>
                <w:highlight w:val="none"/>
                <w:lang w:bidi="ar"/>
              </w:rPr>
              <w:t xml:space="preserve">▲</w:t>
            </w:r>
            <w:r>
              <w:rPr>
                <w:rFonts w:hint="eastAsia" w:ascii="宋体" w:hAnsi="宋体" w:cs="宋体"/>
                <w:bCs/>
                <w:color w:val="000000" w:themeColor="text1"/>
                <w:szCs w:val="21"/>
                <w:highlight w:val="none"/>
                <w14:textFill>
                  <w14:solidFill>
                    <w14:schemeClr w14:val="tx1"/>
                  </w14:solidFill>
                </w14:textFill>
              </w:rPr>
              <w:t xml:space="preserve">3）灭火器的选择与使用操作考核系统</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系统须能够满足以自助式全触控智能一体考核终端进行考试，从丰富的真实素材题库中随机抽题组卷，由系统进行智能评分、汇总成绩。设备规格：55英寸高清液晶显示屏，人员动作与3D火灾场景动态实时交互；实时检测人员相对于火源的位置、距离及侧身位置，系统随机生成火灾现场风向；配备体感检测设备，采用体感式空间定位，支持人体动作判断、空间位置定位判断，全程实时跟踪、记录考生的操作行为。</w:t>
            </w:r>
            <w:r>
              <w:rPr>
                <w:rFonts w:hint="eastAsia" w:ascii="宋体" w:hAnsi="宋体" w:cs="宋体"/>
                <w:b/>
                <w:bCs/>
                <w:szCs w:val="21"/>
                <w:highlight w:val="none"/>
              </w:rPr>
              <w:t xml:space="preserve">（</w:t>
            </w:r>
            <w:r>
              <w:rPr>
                <w:rFonts w:hint="eastAsia" w:ascii="宋体" w:hAnsi="宋体" w:cs="宋体"/>
                <w:b/>
                <w:szCs w:val="21"/>
                <w:highlight w:val="none"/>
              </w:rPr>
              <w:t xml:space="preserve">需提供此系统照片彩图</w:t>
            </w:r>
            <w:r>
              <w:rPr>
                <w:rFonts w:hint="eastAsia" w:ascii="宋体" w:hAnsi="宋体" w:cs="宋体"/>
                <w:b/>
                <w:bCs/>
                <w:szCs w:val="21"/>
                <w:highlight w:val="none"/>
              </w:rPr>
              <w:t xml:space="preserve">）</w:t>
            </w:r>
            <w:r/>
          </w:p>
          <w:p>
            <w:pPr>
              <w:spacing w:after="0" w:line="24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4）需要配备以下基础配套配件：模拟灭火器（干粉、二氧化碳、水基型教具）、触电模拟人体教具、模拟配电柜触电场景、急救垫、隔离警示标识、应急工具箱等全套配套教具。</w:t>
            </w:r>
            <w:r/>
          </w:p>
        </w:tc>
        <w:tc>
          <w:tcPr>
            <w:tcW w:w="559" w:type="dxa"/>
            <w:vAlign w:val="center"/>
            <w:textDirection w:val="lrTb"/>
            <w:noWrap w:val="false"/>
          </w:tcPr>
          <w:p>
            <w:pPr>
              <w:jc w:val="cente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1</w:t>
            </w:r>
            <w:r/>
          </w:p>
        </w:tc>
        <w:tc>
          <w:tcPr>
            <w:tcW w:w="577" w:type="dxa"/>
            <w:vAlign w:val="center"/>
            <w:textDirection w:val="lrTb"/>
            <w:noWrap w:val="false"/>
          </w:tcPr>
          <w:p>
            <w:pPr>
              <w:jc w:val="cente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套</w:t>
            </w:r>
            <w:r/>
          </w:p>
        </w:tc>
        <w:tc>
          <w:tcPr>
            <w:tcW w:w="947" w:type="dxa"/>
            <w:vAlign w:val="center"/>
            <w:textDirection w:val="lrTb"/>
            <w:noWrap w:val="false"/>
          </w:tcPr>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不少于5年</w:t>
            </w:r>
            <w:r/>
          </w:p>
        </w:tc>
      </w:tr>
      <w:tr>
        <w:trPr>
          <w:trHeight w:val="5521"/>
        </w:trPr>
        <w:tc>
          <w:tcPr>
            <w:tcW w:w="633" w:type="dxa"/>
            <w:vAlign w:val="center"/>
            <w:textDirection w:val="lrTb"/>
            <w:noWrap w:val="false"/>
          </w:tcPr>
          <w:p>
            <w:pPr>
              <w:jc w:val="cente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5</w:t>
            </w:r>
            <w:r/>
          </w:p>
        </w:tc>
        <w:tc>
          <w:tcPr>
            <w:tcW w:w="1408" w:type="dxa"/>
            <w:vAlign w:val="center"/>
            <w:textDirection w:val="lrTb"/>
            <w:noWrap w:val="false"/>
          </w:tcPr>
          <w:p>
            <w:pPr>
              <w:jc w:val="cente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新能源汽车故障诊断仪</w:t>
            </w:r>
            <w:r/>
          </w:p>
        </w:tc>
        <w:tc>
          <w:tcPr>
            <w:tcW w:w="5194" w:type="dxa"/>
            <w:vAlign w:val="center"/>
            <w:textDirection w:val="lrTb"/>
            <w:noWrap w:val="false"/>
          </w:tcPr>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新能源故障诊断仪用于新能源智能网联汽车三电系统（电池、电机、电控）的故障诊断教学与实操训练。</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（1）主机</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1） CPU：≥2.0GHz 八核；内存：≥8GB；存储：≥256GB；</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2）显示屏：≥13.3 英寸；分辨率：≥1920x1200；</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3）摄像头：前≥800 万像素，后≥1300 万像素；</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4）接口：USB Type C/ USB Type A/Micro-SD /SIM 卡；</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5）尺寸：约 320x211x46(mm)；</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6）工作温度：0～50℃；</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（2）诊断盒</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1）内存：256M；存储：8GB；分辨率：320x480；</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2） Wi-Fi：2.4GHz/5GHz 双频；</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3）外部接口：USB Type B/RJ45/OBD II-16/DC-IN；</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4）工作电压：DC 9~36V；工作温度：0~50℃；</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5）尺寸：约 204x110x45 (mm)；</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6）通讯方式：本地诊断模式：Wi-Fi/蓝牙/USB。</w:t>
            </w:r>
            <w:r/>
          </w:p>
        </w:tc>
        <w:tc>
          <w:tcPr>
            <w:tcW w:w="559" w:type="dxa"/>
            <w:vAlign w:val="center"/>
            <w:textDirection w:val="lrTb"/>
            <w:noWrap w:val="false"/>
          </w:tcPr>
          <w:p>
            <w:pPr>
              <w:jc w:val="cente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3</w:t>
            </w:r>
            <w:r/>
          </w:p>
        </w:tc>
        <w:tc>
          <w:tcPr>
            <w:tcW w:w="577" w:type="dxa"/>
            <w:vAlign w:val="center"/>
            <w:textDirection w:val="lrTb"/>
            <w:noWrap w:val="false"/>
          </w:tcPr>
          <w:p>
            <w:pPr>
              <w:jc w:val="cente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台</w:t>
            </w:r>
            <w:r/>
          </w:p>
        </w:tc>
        <w:tc>
          <w:tcPr>
            <w:tcW w:w="947" w:type="dxa"/>
            <w:vAlign w:val="center"/>
            <w:textDirection w:val="lrTb"/>
            <w:noWrap w:val="false"/>
          </w:tcPr>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不少于5年</w:t>
            </w:r>
            <w:r/>
          </w:p>
        </w:tc>
      </w:tr>
      <w:tr>
        <w:trPr/>
        <w:tc>
          <w:tcPr>
            <w:tcW w:w="633" w:type="dxa"/>
            <w:vAlign w:val="center"/>
            <w:textDirection w:val="lrTb"/>
            <w:noWrap w:val="false"/>
          </w:tcPr>
          <w:p>
            <w:pPr>
              <w:jc w:val="cente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6</w:t>
            </w:r>
            <w:r/>
          </w:p>
        </w:tc>
        <w:tc>
          <w:tcPr>
            <w:tcW w:w="1408" w:type="dxa"/>
            <w:vAlign w:val="center"/>
            <w:textDirection w:val="lrTb"/>
            <w:noWrap w:val="false"/>
          </w:tcPr>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车载网络测试系统-以太</w:t>
            </w:r>
            <w:r/>
          </w:p>
        </w:tc>
        <w:tc>
          <w:tcPr>
            <w:tcW w:w="5194" w:type="dxa"/>
            <w:vAlign w:val="center"/>
            <w:textDirection w:val="lrTb"/>
            <w:noWrap w:val="false"/>
          </w:tcPr>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车载网络测试系统用于车载以太网通信协议的教学与实训，使学生掌握车载网络通信的测试方法论。</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1.以太网测试系统</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通道：4 *100/1000Base-T1，2*100Base-Tx/1000Base-T；</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4 *CAN，2 *LIN，4 *DIDO，3 *A1A0；</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PC端接口：1000Base-T/USB3.0/万兆以太网；</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CAN/LIN端接口： DB9 Male；</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I/O接口： DB9 Female；</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以太网接口：TEMATEnet或通过线缆转为罗森伯格H-MTD/RJ45；</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驱动： Windows，Linux系统免驱设计；</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缓存：硬件缓存，确保不丢帧；</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CAN：支持CAN2.0A、B协议，符合IS011898-1规范，波特率125Kbps-11 Mbps；</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CANFD：支持ISO 和非ISO标准的CAN FD，波特率125Kbps-5MbpS；</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LIN：支持LIN1.3和2. 波特率0-20Kbps；</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时间戳精度：1us，硬件报文时间戳，满足高阶需求；</w:t>
            </w:r>
            <w:r/>
          </w:p>
          <w:p>
            <w:pP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终端电阻： CAN通道内置120欧终端电阻可软件配置；</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隔离(CAN)： CAN通道DC2500V隔离</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DIDO： </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DI： 0-40 V Vref：0-5V，</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阚值范围：VAH=(500+499*Vref)/1098; Val=0.455*Vref</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DO：低电平0V，高电平5V/12V(不支持带负载使用)</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AIAO：</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AI： 0-10V AO： 0-10V</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供电： DC供电 (9-28V)</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功耗：15W</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外壳材质：金属</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尺寸：约210*118*47mm</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重量：约921g(无包装)/约2286g(含包装)</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工作温度：-40°C~80°C</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工作湿度：10% ~ 90% (无凝露)</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工作环境：远离腐蚀性气体</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2. 配套开发调试工具</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4路CAN/CANFD通道，2路LIN通道；</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Windows系统免驱，具备极佳的系统兼容性，同时支持Linux使用环境；</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支持LIN1.3和2.x，波特率0—20Kbps，内置供电固定12V；</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支持CAN2.0A、B协议，符合ISO11898-1规范，波特率5Kbps—1Mbps；</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支持ISO和非ISO标准的CAN FD，波特率125Kbps—8Mbps；</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CAN通道DC2500V隔离，静电等级接触放电±8KV；</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内置120欧终端电阻保证通讯质量，可软件配置该电阻是否打开；</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3. 其他. </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直流电源（双通道0-32V/3A）；高性能示波器</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（4通道200MHz/2GSa/s）及全部配套线束、探头、OBD接口板</w:t>
            </w:r>
            <w:r/>
          </w:p>
        </w:tc>
        <w:tc>
          <w:tcPr>
            <w:tcW w:w="559" w:type="dxa"/>
            <w:vAlign w:val="center"/>
            <w:textDirection w:val="lrTb"/>
            <w:noWrap w:val="false"/>
          </w:tcPr>
          <w:p>
            <w:pPr>
              <w:jc w:val="cente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3</w:t>
            </w:r>
            <w:r/>
          </w:p>
        </w:tc>
        <w:tc>
          <w:tcPr>
            <w:tcW w:w="577" w:type="dxa"/>
            <w:vAlign w:val="center"/>
            <w:textDirection w:val="lrTb"/>
            <w:noWrap w:val="false"/>
          </w:tcPr>
          <w:p>
            <w:pPr>
              <w:jc w:val="cente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台</w:t>
            </w:r>
            <w:r/>
          </w:p>
        </w:tc>
        <w:tc>
          <w:tcPr>
            <w:tcW w:w="947" w:type="dxa"/>
            <w:vAlign w:val="center"/>
            <w:textDirection w:val="lrTb"/>
            <w:noWrap w:val="false"/>
          </w:tcPr>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不少于5年</w:t>
            </w:r>
            <w:r/>
          </w:p>
        </w:tc>
      </w:tr>
      <w:tr>
        <w:trPr>
          <w:trHeight w:val="2617"/>
        </w:trPr>
        <w:tc>
          <w:tcPr>
            <w:tcBorders>
              <w:bottom w:val="single" w:color="auto" w:sz="4" w:space="0"/>
            </w:tcBorders>
            <w:tcW w:w="633" w:type="dxa"/>
            <w:vAlign w:val="center"/>
            <w:textDirection w:val="lrTb"/>
            <w:noWrap w:val="false"/>
          </w:tcPr>
          <w:p>
            <w:pPr>
              <w:jc w:val="cente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7</w:t>
            </w:r>
            <w:r/>
          </w:p>
        </w:tc>
        <w:tc>
          <w:tcPr>
            <w:tcBorders>
              <w:bottom w:val="single" w:color="auto" w:sz="4" w:space="0"/>
            </w:tcBorders>
            <w:tcW w:w="1408" w:type="dxa"/>
            <w:vAlign w:val="center"/>
            <w:textDirection w:val="lrTb"/>
            <w:noWrap w:val="false"/>
          </w:tcPr>
          <w:p>
            <w:pPr>
              <w:pStyle w:val="1006"/>
              <w:jc w:val="center"/>
              <w:spacing w:after="0" w:line="240" w:lineRule="auto"/>
              <w:rPr>
                <w:rFonts w:hint="eastAsia" w:hAnsi="宋体"/>
                <w:bCs/>
                <w:sz w:val="21"/>
                <w:szCs w:val="21"/>
                <w:highlight w:val="none"/>
              </w:rPr>
            </w:pPr>
            <w:r>
              <w:rPr>
                <w:rFonts w:hint="eastAsia" w:hAnsi="宋体"/>
                <w:bCs/>
                <w:sz w:val="21"/>
                <w:szCs w:val="21"/>
                <w:highlight w:val="none"/>
              </w:rPr>
              <w:t xml:space="preserve">驱动电机拆装台架</w:t>
            </w:r>
            <w:r/>
          </w:p>
        </w:tc>
        <w:tc>
          <w:tcPr>
            <w:tcBorders>
              <w:bottom w:val="single" w:color="auto" w:sz="4" w:space="0"/>
            </w:tcBorders>
            <w:tcW w:w="5194" w:type="dxa"/>
            <w:vAlign w:val="center"/>
            <w:textDirection w:val="lrTb"/>
            <w:noWrap w:val="false"/>
          </w:tcPr>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1. 基本要求</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新能源汽车用永磁同步电机总成，采用减速翻转机构，可使电动车电机任意角度旋转，并能任意位置锁止，便于学生从不同的角度进行拆卸和装配。底部放置大面积接油盘，便于小零件或螺丝的集中存放。</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1）配备原厂驱动电机总成，全面满足拆装、测量、维修及考核的技术要求。</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2）能够支持永磁同步电机的分离、组装等拆装练习与考核，强化学生实操能力。</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3）台架选用国标钢材，无缝焊接工艺确保结构稳固；金属表面经喷烤漆处理，漆面坚固且美观；配备大面积接油盘，满足汽车维修“三不落地”要求，油盆采用优质不锈钢无缝焊接，美观易清洁。</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4）实训台底部配备自锁脚轮与固定调节螺栓，方便设备的移动与固定。</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2. 结构参数要求</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1）原车电机</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2）拆装翻转架：可 360°旋转，便于电机分离与装配</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3）产品尺寸：900mm×700mm×900mm（长×宽×高）</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4）不锈钢接油盘：600mm×600mm×40mm（长×宽×深）</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5）底盘：1000mm×800mm（长×宽）</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6）立柱：200mm×200mm（长×宽）</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7）手轮：直径 200mm</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8）主轴：直径 50mm</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9）载重量：150Kg</w:t>
            </w:r>
            <w:r/>
          </w:p>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10）移动脚轮：3 寸万向轮带刹车</w:t>
            </w:r>
            <w:r/>
          </w:p>
        </w:tc>
        <w:tc>
          <w:tcPr>
            <w:tcBorders>
              <w:bottom w:val="single" w:color="auto" w:sz="4" w:space="0"/>
            </w:tcBorders>
            <w:tcW w:w="559" w:type="dxa"/>
            <w:vAlign w:val="center"/>
            <w:textDirection w:val="lrTb"/>
            <w:noWrap w:val="false"/>
          </w:tcPr>
          <w:p>
            <w:pPr>
              <w:jc w:val="cente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8</w:t>
            </w:r>
            <w:r/>
          </w:p>
        </w:tc>
        <w:tc>
          <w:tcPr>
            <w:tcBorders>
              <w:bottom w:val="single" w:color="auto" w:sz="4" w:space="0"/>
            </w:tcBorders>
            <w:tcW w:w="577" w:type="dxa"/>
            <w:vAlign w:val="center"/>
            <w:textDirection w:val="lrTb"/>
            <w:noWrap w:val="false"/>
          </w:tcPr>
          <w:p>
            <w:pPr>
              <w:jc w:val="center"/>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台</w:t>
            </w:r>
            <w:r/>
          </w:p>
        </w:tc>
        <w:tc>
          <w:tcPr>
            <w:tcW w:w="947" w:type="dxa"/>
            <w:vAlign w:val="center"/>
            <w:textDirection w:val="lrTb"/>
            <w:noWrap w:val="false"/>
          </w:tcPr>
          <w:p>
            <w:pPr>
              <w:jc w:val="left"/>
              <w:spacing w:after="0" w:line="240" w:lineRule="auto"/>
              <w:rPr>
                <w:rFonts w:hint="eastAsia" w:ascii="宋体" w:hAnsi="宋体" w:cs="宋体"/>
                <w:bCs/>
                <w:szCs w:val="21"/>
                <w:highlight w:val="none"/>
              </w:rPr>
            </w:pPr>
            <w:r>
              <w:rPr>
                <w:rFonts w:hint="eastAsia" w:ascii="宋体" w:hAnsi="宋体" w:cs="宋体"/>
                <w:bCs/>
                <w:szCs w:val="21"/>
                <w:highlight w:val="none"/>
              </w:rPr>
              <w:t xml:space="preserve">不少于5年</w:t>
            </w:r>
            <w:r/>
          </w:p>
        </w:tc>
      </w:tr>
    </w:tbl>
    <w:p>
      <w:pPr>
        <w:numPr>
          <w:ilvl w:val="-1"/>
          <w:numId w:val="0"/>
        </w:numPr>
        <w:ind w:firstLine="0"/>
        <w:spacing w:line="360" w:lineRule="auto"/>
        <w:tabs>
          <w:tab w:val="left" w:pos="851" w:leader="none"/>
        </w:tabs>
        <w:rPr>
          <w:rFonts w:hint="default" w:ascii="宋体" w:hAnsi="宋体" w:cs="宋体"/>
          <w:b/>
          <w:bCs/>
          <w:color w:val="000000"/>
          <w:szCs w:val="21"/>
          <w:highlight w:val="none"/>
          <w:lang w:val="en-US" w:eastAsia="zh-CN"/>
        </w:rPr>
      </w:pPr>
      <w:r>
        <w:rPr>
          <w:rFonts w:hint="default" w:ascii="宋体" w:hAnsi="宋体" w:cs="宋体"/>
          <w:b/>
          <w:bCs/>
          <w:color w:val="000000"/>
          <w:szCs w:val="21"/>
          <w:highlight w:val="none"/>
          <w:lang w:val="en-US" w:eastAsia="zh-CN"/>
        </w:rPr>
      </w:r>
      <w:r/>
    </w:p>
    <w:p>
      <w:pPr>
        <w:pStyle w:val="797"/>
        <w:keepLines w:val="0"/>
        <w:keepNext w:val="0"/>
        <w:pageBreakBefore w:val="0"/>
        <w:spacing w:line="360" w:lineRule="auto"/>
        <w:widowControl w:val="off"/>
        <w:rPr>
          <w:rFonts w:hint="eastAsia" w:ascii="宋体" w:hAnsi="宋体" w:eastAsia="宋体" w:cs="宋体"/>
          <w:b/>
          <w:bCs/>
          <w:sz w:val="21"/>
          <w:szCs w:val="21"/>
          <w:highlight w:val="none"/>
        </w:rPr>
      </w:pPr>
      <w:r/>
      <w:bookmarkStart w:id="6" w:name="_bookmark30"/>
      <w:r/>
      <w:bookmarkEnd w:id="6"/>
      <w:r/>
      <w:bookmarkStart w:id="7" w:name="_Toc28861886"/>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交付或者实施的时间和地点要求</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交付时间</w:t>
      </w:r>
      <w:r>
        <w:rPr>
          <w:rFonts w:hint="eastAsia" w:ascii="宋体" w:hAnsi="宋体" w:eastAsia="宋体" w:cs="宋体"/>
          <w:sz w:val="21"/>
          <w:szCs w:val="21"/>
          <w:highlight w:val="none"/>
        </w:rPr>
        <w:t xml:space="preserve">：合同签订后30日内设备到场，完成安装调试。</w:t>
      </w:r>
      <w:r/>
    </w:p>
    <w:p>
      <w:pPr>
        <w:ind w:firstLine="420"/>
        <w:keepLines w:val="0"/>
        <w:keepNext w:val="0"/>
        <w:pageBreakBefore w:val="0"/>
        <w:spacing w:line="360" w:lineRule="auto"/>
        <w:widowControl w:val="off"/>
        <w:rPr>
          <w:rFonts w:hint="default" w:ascii="宋体" w:hAnsi="宋体" w:cs="宋体"/>
          <w:sz w:val="21"/>
          <w:szCs w:val="21"/>
          <w:highlight w:val="none"/>
          <w:lang w:val="en-US" w:eastAsia="zh-CN"/>
        </w:rPr>
      </w:pPr>
      <w:r>
        <w:rPr>
          <w:rFonts w:hint="eastAsia" w:ascii="宋体" w:hAnsi="宋体" w:eastAsia="宋体" w:cs="宋体"/>
          <w:sz w:val="21"/>
          <w:szCs w:val="21"/>
          <w:highlight w:val="none"/>
        </w:rPr>
        <w:t xml:space="preserve">实施地点：</w:t>
      </w:r>
      <w:r>
        <w:rPr>
          <w:rFonts w:hint="eastAsia" w:ascii="宋体" w:hAnsi="宋体" w:cs="宋体"/>
          <w:sz w:val="21"/>
          <w:szCs w:val="21"/>
          <w:highlight w:val="none"/>
          <w:lang w:val="en-US" w:eastAsia="zh-CN"/>
        </w:rPr>
        <w:t xml:space="preserve">苏州市致能大道106号苏州职业技术大学（南区）禹济楼汽车运用技术训练中心。（甲方指定地点）</w:t>
      </w:r>
      <w:r/>
    </w:p>
    <w:p>
      <w:pPr>
        <w:pStyle w:val="797"/>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4.需满足的服务标准、期限、效率等要求</w:t>
      </w:r>
      <w:r/>
    </w:p>
    <w:p>
      <w:pPr>
        <w:ind w:firstLine="21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bidi="ar-SA"/>
        </w:rPr>
        <w:t xml:space="preserve">1）质保期：保期不少于5年</w:t>
      </w:r>
      <w:r>
        <w:rPr>
          <w:rFonts w:hint="eastAsia" w:ascii="宋体" w:hAnsi="宋体" w:cs="宋体"/>
          <w:b w:val="0"/>
          <w:bCs w:val="0"/>
          <w:sz w:val="21"/>
          <w:szCs w:val="21"/>
          <w:highlight w:val="none"/>
          <w:lang w:val="en-US" w:eastAsia="zh-CN" w:bidi="ar-SA"/>
        </w:rPr>
        <w:t xml:space="preserve">，以验收合格之日起计算</w:t>
      </w:r>
      <w:r>
        <w:rPr>
          <w:rFonts w:hint="eastAsia" w:ascii="宋体" w:hAnsi="宋体" w:eastAsia="宋体" w:cs="宋体"/>
          <w:b w:val="0"/>
          <w:bCs w:val="0"/>
          <w:sz w:val="21"/>
          <w:szCs w:val="21"/>
          <w:highlight w:val="none"/>
          <w:lang w:val="en-US" w:eastAsia="zh-CN" w:bidi="ar-SA"/>
        </w:rPr>
        <w:t xml:space="preserve">。质保期内中标方须免费提供设备维修与更换服务，包括但不限于零部件、人工及差旅费用，质保期外须提供有偿技术支持与配件供应服务。中标方须提供设备远程诊断与技术支持能力。</w:t>
      </w:r>
      <w:r/>
    </w:p>
    <w:p>
      <w:pPr>
        <w:ind w:firstLine="21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（2）培训：中标方须对使用人员进行不少于64学时的操作培训，内容涵盖各设备的基本操作、日常维护、常见故障排查，以及MATLAB/Simulink基本开发流程培训。培训完成后须进行考核，考核合格方可视为培训完成。</w:t>
      </w:r>
      <w:r/>
    </w:p>
    <w:p>
      <w:pPr>
        <w:ind w:firstLine="21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（3）文档交付：须交付设备使用手册、系统联调测试报告、培训记录与考核结果等全部项目文档。</w:t>
      </w:r>
      <w:r/>
    </w:p>
    <w:p>
      <w:pPr>
        <w:ind w:firstLine="21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（4）服务响应：接到故障通知后24小时内响应，48小时内到达现场处理。须提供设备远程诊断与技术支持能力。</w:t>
      </w:r>
      <w:r/>
    </w:p>
    <w:p>
      <w:pPr>
        <w:ind w:firstLine="21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5）质量要求：须按照本任务书及签订合同的要求，完成全部设备的供货、安装、调试、系统联调、培训及文档交付。所有设备须为全新原厂正品，符合国家及行业相关标准与规范，具备相应的质量认证与检测报告。</w:t>
      </w:r>
      <w:r/>
    </w:p>
    <w:p>
      <w:pPr>
        <w:pStyle w:val="797"/>
        <w:ind w:left="0" w:firstLine="422"/>
        <w:keepLines w:val="0"/>
        <w:keepNext w:val="0"/>
        <w:pageBreakBefore w:val="0"/>
        <w:spacing w:line="360" w:lineRule="auto"/>
        <w:widowControl w:val="off"/>
        <w:rPr>
          <w:rFonts w:hint="default"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5.人员要求</w:t>
      </w:r>
      <w:r/>
    </w:p>
    <w:p>
      <w:pPr>
        <w:pStyle w:val="767"/>
        <w:ind w:left="43" w:right="31" w:firstLine="476"/>
        <w:jc w:val="both"/>
        <w:spacing w:before="105" w:line="360" w:lineRule="auto"/>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投标单位应提供1名项目负责人,配备不少于3人的项目组团队(含项目负责人),服务人员有良好的沟通能力和产品功能、使用的解释能力。未经采购方同意,项目负责人不得更换。</w:t>
      </w:r>
      <w:r/>
    </w:p>
    <w:p>
      <w:pPr>
        <w:numPr>
          <w:ilvl w:val="0"/>
          <w:numId w:val="0"/>
        </w:numPr>
        <w:jc w:val="left"/>
        <w:spacing w:line="360" w:lineRule="auto"/>
        <w:rPr>
          <w:rFonts w:hint="eastAsia" w:ascii="宋体" w:hAnsi="宋体" w:eastAsia="宋体" w:cs="宋体"/>
          <w:b/>
          <w:bCs/>
          <w:color w:val="000000"/>
          <w:sz w:val="21"/>
          <w:highlight w:val="none"/>
          <w:lang w:eastAsia="zh-CN"/>
        </w:rPr>
      </w:pPr>
      <w:r>
        <w:rPr>
          <w:rFonts w:hint="eastAsia" w:ascii="宋体" w:hAnsi="宋体" w:cs="宋体"/>
          <w:b/>
          <w:bCs/>
          <w:color w:val="000000"/>
          <w:sz w:val="21"/>
          <w:highlight w:val="none"/>
          <w:lang w:val="en-US" w:eastAsia="zh-CN"/>
        </w:rPr>
        <w:t xml:space="preserve">五</w:t>
      </w:r>
      <w:r>
        <w:rPr>
          <w:rFonts w:hint="eastAsia" w:ascii="宋体" w:hAnsi="宋体" w:eastAsia="宋体" w:cs="宋体"/>
          <w:b/>
          <w:bCs/>
          <w:color w:val="000000"/>
          <w:sz w:val="21"/>
          <w:highlight w:val="none"/>
          <w:lang w:eastAsia="zh-CN"/>
        </w:rPr>
        <w:t xml:space="preserve">、其他要求：</w:t>
      </w:r>
      <w:r/>
    </w:p>
    <w:p>
      <w:pPr>
        <w:pStyle w:val="767"/>
        <w:ind w:left="43" w:right="31" w:firstLine="476"/>
        <w:jc w:val="both"/>
        <w:spacing w:before="105" w:line="360" w:lineRule="auto"/>
        <w:rPr>
          <w:rFonts w:hint="eastAsia" w:ascii="宋体" w:hAnsi="宋体" w:cs="宋体"/>
          <w:b w:val="0"/>
          <w:bCs/>
          <w:color w:val="000000"/>
          <w:sz w:val="21"/>
          <w:szCs w:val="21"/>
          <w:highlight w:val="none"/>
          <w:lang w:val="en-US" w:eastAsia="zh-CN" w:bidi="ar-SA"/>
        </w:rPr>
      </w:pPr>
      <w:r>
        <w:rPr>
          <w:rFonts w:hint="eastAsia" w:ascii="宋体" w:hAnsi="宋体" w:cs="宋体"/>
          <w:b w:val="0"/>
          <w:bCs/>
          <w:color w:val="000000"/>
          <w:sz w:val="21"/>
          <w:szCs w:val="21"/>
          <w:highlight w:val="none"/>
          <w:lang w:val="en-US" w:eastAsia="zh-CN" w:bidi="ar-SA"/>
        </w:rPr>
        <w:t xml:space="preserve">1.所有投标设备的生产、制造、安装等，各项技术标准应当符合国家（强制性）标准、各项规范要求；国家没有相应标准、规范的，可使用行业标准、规定；非标设备按采购文件约定的技术要求和规范，所有报价设备技术参数应达到采购文件要求。</w:t>
      </w:r>
      <w:r/>
    </w:p>
    <w:p>
      <w:pPr>
        <w:pStyle w:val="767"/>
        <w:ind w:left="43" w:right="31" w:firstLine="476"/>
        <w:jc w:val="both"/>
        <w:spacing w:before="105" w:line="360" w:lineRule="auto"/>
        <w:rPr>
          <w:rFonts w:hint="eastAsia" w:ascii="宋体" w:hAnsi="宋体" w:cs="宋体"/>
          <w:b w:val="0"/>
          <w:bCs/>
          <w:color w:val="000000"/>
          <w:sz w:val="21"/>
          <w:szCs w:val="21"/>
          <w:highlight w:val="none"/>
          <w:lang w:val="en-US" w:eastAsia="zh-CN" w:bidi="ar-SA"/>
        </w:rPr>
      </w:pPr>
      <w:r>
        <w:rPr>
          <w:rFonts w:hint="eastAsia" w:ascii="宋体" w:hAnsi="宋体" w:cs="宋体"/>
          <w:b w:val="0"/>
          <w:bCs/>
          <w:color w:val="000000"/>
          <w:sz w:val="21"/>
          <w:szCs w:val="21"/>
          <w:highlight w:val="none"/>
          <w:lang w:val="en-US" w:eastAsia="zh-CN" w:bidi="ar-SA"/>
        </w:rPr>
        <w:t xml:space="preserve">2.投标设备是全新的、未使用过的、原厂包装未拆封的商品，完全符合采购设备规定的质量、规格和性能的要求，响应单位应保证其提供的设备在正确安装、正常使用和保养条件下，在规定的使用寿命期内具有满意的性能,并提供所有产品的附件、说明书。</w:t>
      </w:r>
      <w:r/>
    </w:p>
    <w:p>
      <w:pPr>
        <w:ind w:firstLine="420"/>
        <w:spacing w:line="440" w:lineRule="exact"/>
        <w:rPr>
          <w:rFonts w:hint="eastAsia" w:ascii="宋体" w:hAnsi="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3.</w:t>
      </w:r>
      <w:r>
        <w:rPr>
          <w:rFonts w:hint="eastAsia" w:ascii="宋体" w:hAnsi="宋体" w:cs="宋体"/>
          <w:b w:val="0"/>
          <w:bCs/>
          <w:color w:val="000000"/>
          <w:sz w:val="21"/>
          <w:szCs w:val="21"/>
          <w:highlight w:val="none"/>
          <w:lang w:val="en-US" w:eastAsia="zh-CN" w:bidi="ar-SA"/>
        </w:rPr>
        <w:t xml:space="preserve">投标人</w:t>
      </w:r>
      <w:r>
        <w:rPr>
          <w:rFonts w:hint="eastAsia" w:ascii="宋体" w:hAnsi="宋体" w:eastAsia="宋体" w:cs="宋体"/>
          <w:b w:val="0"/>
          <w:bCs/>
          <w:color w:val="000000"/>
          <w:sz w:val="21"/>
          <w:szCs w:val="21"/>
          <w:highlight w:val="none"/>
          <w:lang w:val="en-US" w:eastAsia="zh-CN" w:bidi="ar-SA"/>
        </w:rPr>
        <w:t xml:space="preserve">所提供设备涉及产品专利的，投标</w:t>
      </w:r>
      <w:r>
        <w:rPr>
          <w:rFonts w:hint="eastAsia" w:ascii="宋体" w:hAnsi="宋体" w:cs="宋体"/>
          <w:b w:val="0"/>
          <w:bCs/>
          <w:color w:val="000000"/>
          <w:sz w:val="21"/>
          <w:szCs w:val="21"/>
          <w:highlight w:val="none"/>
          <w:lang w:val="en-US" w:eastAsia="zh-CN" w:bidi="ar-SA"/>
        </w:rPr>
        <w:t xml:space="preserve">人</w:t>
      </w:r>
      <w:r>
        <w:rPr>
          <w:rFonts w:hint="eastAsia" w:ascii="宋体" w:hAnsi="宋体" w:eastAsia="宋体" w:cs="宋体"/>
          <w:b w:val="0"/>
          <w:bCs/>
          <w:color w:val="000000"/>
          <w:sz w:val="21"/>
          <w:szCs w:val="21"/>
          <w:highlight w:val="none"/>
          <w:lang w:val="en-US" w:eastAsia="zh-CN" w:bidi="ar-SA"/>
        </w:rPr>
        <w:t xml:space="preserve">须提供专利编号及证明材料，不得仿冒或侵犯他人专利。</w:t>
      </w:r>
      <w:r>
        <w:rPr>
          <w:rFonts w:hint="eastAsia" w:ascii="宋体" w:hAnsi="宋体" w:cs="宋体"/>
          <w:b w:val="0"/>
          <w:bCs/>
          <w:color w:val="000000"/>
          <w:sz w:val="21"/>
          <w:szCs w:val="21"/>
          <w:highlight w:val="none"/>
          <w:lang w:val="en-US" w:eastAsia="zh-CN" w:bidi="ar-SA"/>
        </w:rPr>
        <w:t xml:space="preserve">应保证在本项目中使用的任何产品和服务(包括部分使用),不会产生因第三方提出侵犯其专利权、商标权或其它知识产权而引起的法律和经济纠纷,如因专利权、商标权或其它知识产权而引起法律和经济纠纷,由中标人承担所有相关责任。</w:t>
      </w:r>
      <w:r/>
    </w:p>
    <w:p>
      <w:pPr>
        <w:pStyle w:val="767"/>
        <w:ind w:left="43" w:right="31" w:firstLine="476"/>
        <w:jc w:val="both"/>
        <w:spacing w:before="105" w:line="360" w:lineRule="auto"/>
        <w:rPr>
          <w:rFonts w:hint="eastAsia" w:ascii="宋体" w:hAnsi="宋体" w:cs="宋体"/>
          <w:b w:val="0"/>
          <w:bCs/>
          <w:color w:val="000000"/>
          <w:sz w:val="21"/>
          <w:szCs w:val="21"/>
          <w:highlight w:val="none"/>
          <w:lang w:val="en-US" w:eastAsia="zh-CN" w:bidi="ar-SA"/>
        </w:rPr>
      </w:pPr>
      <w:r>
        <w:rPr>
          <w:rFonts w:hint="eastAsia" w:ascii="宋体" w:hAnsi="宋体" w:cs="宋体"/>
          <w:b w:val="0"/>
          <w:bCs/>
          <w:color w:val="000000"/>
          <w:sz w:val="21"/>
          <w:szCs w:val="21"/>
          <w:highlight w:val="none"/>
          <w:lang w:val="en-US" w:eastAsia="zh-CN" w:bidi="ar-SA"/>
        </w:rPr>
        <w:t xml:space="preserve">4.中标人须做好供货及安装调试期间与其他单位、部门的综合协调工作，及时完成本项目。</w:t>
      </w:r>
      <w:r/>
    </w:p>
    <w:p>
      <w:pPr>
        <w:pStyle w:val="767"/>
        <w:ind w:left="43" w:right="31" w:firstLine="476"/>
        <w:jc w:val="both"/>
        <w:spacing w:before="105" w:line="360" w:lineRule="auto"/>
        <w:rPr>
          <w:rFonts w:hint="eastAsia" w:ascii="宋体" w:hAnsi="宋体" w:cs="宋体"/>
          <w:b w:val="0"/>
          <w:bCs/>
          <w:color w:val="000000"/>
          <w:sz w:val="21"/>
          <w:szCs w:val="21"/>
          <w:highlight w:val="none"/>
          <w:lang w:val="en-US" w:eastAsia="zh-CN" w:bidi="ar-SA"/>
        </w:rPr>
      </w:pPr>
      <w:r>
        <w:rPr>
          <w:rFonts w:hint="eastAsia" w:ascii="宋体" w:hAnsi="宋体" w:cs="宋体"/>
          <w:b w:val="0"/>
          <w:bCs/>
          <w:color w:val="000000"/>
          <w:sz w:val="21"/>
          <w:szCs w:val="21"/>
          <w:highlight w:val="none"/>
          <w:lang w:val="en-US" w:eastAsia="zh-CN" w:bidi="ar-SA"/>
        </w:rPr>
        <w:t xml:space="preserve">5.中标单位提供的所有货物及附（配）件应满足该类产品的功能要求，质量符合相关的国家规范，无瑕疵和缺陷，质量为合格产品。如出现质量问题或系假冒伪劣产品，供应商负责包退、包换，发生的费用由供应商负责。</w:t>
      </w:r>
      <w:r/>
    </w:p>
    <w:p>
      <w:pPr>
        <w:ind w:firstLine="420"/>
        <w:spacing w:line="440" w:lineRule="exact"/>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6.配套教学资源（教材、教学手册等）的知识产权归属甲方。</w:t>
      </w:r>
      <w:r/>
    </w:p>
    <w:p>
      <w:pPr>
        <w:pStyle w:val="767"/>
        <w:ind w:right="31" w:firstLine="420"/>
        <w:jc w:val="both"/>
        <w:spacing w:before="105" w:line="360" w:lineRule="auto"/>
        <w:rPr>
          <w:rFonts w:hint="eastAsia" w:ascii="宋体" w:hAnsi="宋体" w:eastAsia="宋体" w:cs="宋体"/>
          <w:b w:val="0"/>
          <w:bCs/>
          <w:color w:val="000000"/>
          <w:sz w:val="21"/>
          <w:szCs w:val="21"/>
          <w:highlight w:val="none"/>
          <w:lang w:val="en-US" w:eastAsia="zh-CN" w:bidi="ar-SA"/>
        </w:rPr>
      </w:pPr>
      <w:r>
        <w:rPr>
          <w:rFonts w:hint="eastAsia" w:ascii="宋体" w:hAnsi="宋体" w:cs="宋体"/>
          <w:b w:val="0"/>
          <w:bCs/>
          <w:color w:val="000000"/>
          <w:sz w:val="21"/>
          <w:szCs w:val="21"/>
          <w:highlight w:val="none"/>
          <w:lang w:val="en-US" w:eastAsia="zh-CN" w:bidi="ar-SA"/>
        </w:rPr>
        <w:t xml:space="preserve">7</w:t>
      </w:r>
      <w:r>
        <w:rPr>
          <w:rFonts w:hint="eastAsia" w:ascii="宋体" w:hAnsi="宋体" w:eastAsia="宋体" w:cs="宋体"/>
          <w:b w:val="0"/>
          <w:bCs/>
          <w:color w:val="000000"/>
          <w:sz w:val="21"/>
          <w:szCs w:val="21"/>
          <w:highlight w:val="none"/>
          <w:lang w:val="en-US" w:eastAsia="zh-CN" w:bidi="ar-SA"/>
        </w:rPr>
        <w:t xml:space="preserve">.安装调试要求</w:t>
      </w:r>
      <w:r/>
    </w:p>
    <w:p>
      <w:pPr>
        <w:ind w:firstLine="420"/>
        <w:jc w:val="left"/>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bidi="ar-SA"/>
        </w:rPr>
        <w:t xml:space="preserve">（1）所有设备须负责安装调试到位；</w:t>
      </w:r>
      <w:r/>
    </w:p>
    <w:p>
      <w:pPr>
        <w:ind w:firstLine="420"/>
        <w:jc w:val="left"/>
        <w:keepLines w:val="0"/>
        <w:keepNext w:val="0"/>
        <w:pageBreakBefore w:val="0"/>
        <w:spacing w:line="360" w:lineRule="auto"/>
        <w:widowControl w:val="off"/>
        <w:rPr>
          <w:highlight w:val="none"/>
        </w:rPr>
      </w:pPr>
      <w:r>
        <w:rPr>
          <w:rFonts w:ascii="宋体" w:hAnsi="宋体" w:eastAsia="宋体" w:cs="宋体"/>
          <w:color w:val="000000"/>
          <w:sz w:val="21"/>
          <w:highlight w:val="none"/>
        </w:rPr>
        <w:t xml:space="preserve">（2）中标单位须及时与采购人联系，并将进度计划、方案等与采购人进一步沟通；</w:t>
      </w:r>
      <w:r/>
    </w:p>
    <w:p>
      <w:pPr>
        <w:ind w:firstLine="420"/>
        <w:jc w:val="left"/>
        <w:keepLines w:val="0"/>
        <w:keepNext w:val="0"/>
        <w:pageBreakBefore w:val="0"/>
        <w:spacing w:line="360" w:lineRule="auto"/>
        <w:widowControl w:val="off"/>
        <w:rPr>
          <w:highlight w:val="none"/>
        </w:rPr>
      </w:pPr>
      <w:r>
        <w:rPr>
          <w:rFonts w:ascii="宋体" w:hAnsi="宋体" w:eastAsia="宋体" w:cs="宋体"/>
          <w:color w:val="000000"/>
          <w:sz w:val="21"/>
          <w:highlight w:val="none"/>
        </w:rPr>
        <w:t xml:space="preserve">（3）待与采购人沟通</w:t>
      </w:r>
      <w:r>
        <w:rPr>
          <w:rFonts w:hint="eastAsia" w:ascii="宋体" w:hAnsi="宋体" w:cs="宋体"/>
          <w:color w:val="000000"/>
          <w:sz w:val="21"/>
          <w:highlight w:val="none"/>
          <w:lang w:eastAsia="zh-CN"/>
        </w:rPr>
        <w:t xml:space="preserve">完成</w:t>
      </w:r>
      <w:r>
        <w:rPr>
          <w:rFonts w:ascii="宋体" w:hAnsi="宋体" w:eastAsia="宋体" w:cs="宋体"/>
          <w:color w:val="000000"/>
          <w:sz w:val="21"/>
          <w:highlight w:val="none"/>
        </w:rPr>
        <w:t xml:space="preserve">后，中标单位须及时组织人员、设备进场安装，现场由采购人组织协调；</w:t>
      </w:r>
      <w:r/>
    </w:p>
    <w:p>
      <w:pPr>
        <w:ind w:firstLine="420"/>
        <w:jc w:val="left"/>
        <w:keepLines w:val="0"/>
        <w:keepNext w:val="0"/>
        <w:pageBreakBefore w:val="0"/>
        <w:spacing w:line="360" w:lineRule="auto"/>
        <w:widowControl w:val="off"/>
        <w:rPr>
          <w:highlight w:val="none"/>
        </w:rPr>
      </w:pPr>
      <w:r>
        <w:rPr>
          <w:rFonts w:ascii="宋体" w:hAnsi="宋体" w:eastAsia="宋体" w:cs="宋体"/>
          <w:color w:val="000000"/>
          <w:sz w:val="21"/>
          <w:highlight w:val="none"/>
        </w:rPr>
        <w:t xml:space="preserve">（4）中标单位应服从采购人的过程性安排、要求，遵守现场的一切规章制度，文明施工；</w:t>
      </w:r>
      <w:r/>
    </w:p>
    <w:p>
      <w:pPr>
        <w:ind w:firstLine="420"/>
        <w:jc w:val="left"/>
        <w:keepLines w:val="0"/>
        <w:keepNext w:val="0"/>
        <w:pageBreakBefore w:val="0"/>
        <w:spacing w:line="360" w:lineRule="auto"/>
        <w:widowControl w:val="off"/>
        <w:rPr>
          <w:highlight w:val="none"/>
        </w:rPr>
      </w:pPr>
      <w:r>
        <w:rPr>
          <w:rFonts w:ascii="宋体" w:hAnsi="宋体" w:eastAsia="宋体" w:cs="宋体"/>
          <w:color w:val="000000"/>
          <w:sz w:val="21"/>
          <w:highlight w:val="none"/>
        </w:rPr>
        <w:t xml:space="preserve">（5）中标单位负责保管、看护进场的设备及附配件，直至完成安装调试后交付采购人；</w:t>
      </w:r>
      <w:r/>
    </w:p>
    <w:p>
      <w:pPr>
        <w:ind w:firstLine="420"/>
        <w:jc w:val="left"/>
        <w:keepLines w:val="0"/>
        <w:keepNext w:val="0"/>
        <w:pageBreakBefore w:val="0"/>
        <w:spacing w:line="360" w:lineRule="auto"/>
        <w:widowControl w:val="off"/>
        <w:rPr>
          <w:highlight w:val="none"/>
        </w:rPr>
      </w:pPr>
      <w:r>
        <w:rPr>
          <w:rFonts w:ascii="宋体" w:hAnsi="宋体" w:eastAsia="宋体" w:cs="宋体"/>
          <w:color w:val="000000"/>
          <w:sz w:val="21"/>
          <w:highlight w:val="none"/>
        </w:rPr>
        <w:t xml:space="preserve">（6）中标单位负责对现场原有设施设备及安装设备（包括工具）等提供全面有效的保护，包装或覆盖等处理，直至验收合格，以免受损；</w:t>
      </w:r>
      <w:r/>
    </w:p>
    <w:p>
      <w:pPr>
        <w:ind w:firstLine="420"/>
        <w:jc w:val="left"/>
        <w:keepLines w:val="0"/>
        <w:keepNext w:val="0"/>
        <w:pageBreakBefore w:val="0"/>
        <w:spacing w:line="360" w:lineRule="auto"/>
        <w:widowControl w:val="off"/>
        <w:rPr>
          <w:highlight w:val="none"/>
        </w:rPr>
      </w:pPr>
      <w:r>
        <w:rPr>
          <w:rFonts w:ascii="宋体" w:hAnsi="宋体" w:eastAsia="宋体" w:cs="宋体"/>
          <w:color w:val="000000"/>
          <w:sz w:val="21"/>
          <w:highlight w:val="none"/>
        </w:rPr>
        <w:t xml:space="preserve">（7）中标单位安装工人、施工机械或在运输装卸途中对其他工程及邻近设备、管线等造成损坏，应由中标单位负责修复及承担一切费用；在安装、运输等过程中发生的一切事故由中标单位承担，与采购人无关。</w:t>
      </w:r>
      <w:r/>
    </w:p>
    <w:p>
      <w:pPr>
        <w:ind w:firstLine="420"/>
        <w:jc w:val="left"/>
        <w:keepLines w:val="0"/>
        <w:keepNext w:val="0"/>
        <w:pageBreakBefore w:val="0"/>
        <w:spacing w:line="360" w:lineRule="auto"/>
        <w:widowControl w:val="off"/>
        <w:rPr>
          <w:highlight w:val="none"/>
        </w:rPr>
      </w:pPr>
      <w:r>
        <w:rPr>
          <w:rFonts w:ascii="宋体" w:hAnsi="宋体" w:eastAsia="宋体" w:cs="宋体"/>
          <w:color w:val="000000"/>
          <w:sz w:val="21"/>
          <w:highlight w:val="none"/>
        </w:rPr>
        <w:t xml:space="preserve">（8）调试期间或保修过程中，中标单位负责及时清扫现场，清理垃圾并外运出校。</w:t>
      </w:r>
      <w:r/>
    </w:p>
    <w:p>
      <w:pPr>
        <w:pStyle w:val="767"/>
        <w:ind w:left="43" w:right="31" w:firstLine="476"/>
        <w:jc w:val="both"/>
        <w:spacing w:before="105" w:line="360" w:lineRule="auto"/>
        <w:rPr>
          <w:rFonts w:hint="eastAsia" w:ascii="宋体" w:hAnsi="宋体" w:cs="宋体"/>
          <w:b w:val="0"/>
          <w:bCs/>
          <w:color w:val="000000"/>
          <w:sz w:val="21"/>
          <w:szCs w:val="21"/>
          <w:highlight w:val="none"/>
          <w:lang w:val="en-US" w:eastAsia="zh-CN" w:bidi="ar-SA"/>
        </w:rPr>
      </w:pPr>
      <w:r>
        <w:rPr>
          <w:rFonts w:hint="eastAsia" w:ascii="宋体" w:hAnsi="宋体" w:cs="宋体"/>
          <w:b w:val="0"/>
          <w:bCs/>
          <w:color w:val="000000"/>
          <w:sz w:val="21"/>
          <w:szCs w:val="21"/>
          <w:highlight w:val="none"/>
          <w:lang w:val="en-US" w:eastAsia="zh-CN" w:bidi="ar-SA"/>
        </w:rPr>
        <w:t xml:space="preserve">8.验收要求：</w:t>
      </w:r>
      <w:r/>
    </w:p>
    <w:p>
      <w:pPr>
        <w:ind w:firstLine="42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验收采用“逐项测试+现场演示+文档审核”相结合的方式，具体如下：</w:t>
      </w:r>
      <w:r/>
    </w:p>
    <w:p>
      <w:pPr>
        <w:ind w:firstLine="42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（1）设备到货验收：全部设备到货后，由采购方组织开箱验收，核对设备外观、数量、型号规格是否与合同一致。</w:t>
      </w:r>
      <w:r/>
    </w:p>
    <w:p>
      <w:pPr>
        <w:ind w:firstLine="42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（2）设备功能验收：各设备独立安装调试完成后，逐项对照任务书中的要求进行功能测试。重点包括：</w:t>
      </w:r>
      <w:r/>
    </w:p>
    <w:p>
      <w:pPr>
        <w:ind w:firstLine="42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  a）线控底盘：线控驱动/转向/制动功能、CAN通信、故障安全保护</w:t>
      </w:r>
      <w:r/>
    </w:p>
    <w:p>
      <w:pPr>
        <w:ind w:firstLine="42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  b）多功能电动门系统平台：功能演示、AUTOSAR代码白盒交付</w:t>
      </w:r>
      <w:r/>
    </w:p>
    <w:p>
      <w:pPr>
        <w:ind w:firstLine="42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  c）传感器导航套件：点云/图像采集与MATLAB处理、Simulink代码生成与部署、GPU推理</w:t>
      </w:r>
      <w:r/>
    </w:p>
    <w:p>
      <w:pPr>
        <w:ind w:firstLine="42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 </w:t>
      </w:r>
      <w:r>
        <w:rPr>
          <w:rFonts w:hint="eastAsia" w:ascii="宋体" w:hAnsi="宋体" w:cs="宋体"/>
          <w:color w:val="000000"/>
          <w:sz w:val="21"/>
          <w:highlight w:val="none"/>
          <w:lang w:val="en-US" w:eastAsia="zh-CN"/>
        </w:rPr>
        <w:t xml:space="preserve"> </w:t>
      </w:r>
      <w:r>
        <w:rPr>
          <w:rFonts w:hint="eastAsia" w:ascii="宋体" w:hAnsi="宋体" w:eastAsia="宋体" w:cs="宋体"/>
          <w:color w:val="000000"/>
          <w:sz w:val="21"/>
          <w:highlight w:val="none"/>
          <w:lang w:eastAsia="zh-CN"/>
        </w:rPr>
        <w:t xml:space="preserve">e）新能源故障诊断仪+车载以太网测试系统+CANoe：诊断功能、协议分析、总线仿真</w:t>
      </w:r>
      <w:r/>
    </w:p>
    <w:p>
      <w:pPr>
        <w:ind w:firstLine="63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f）低压电工考证平台：安全用具使用；作业现场安全隐患排除；安全操作技术；作业现场应急处置</w:t>
      </w:r>
      <w:r/>
    </w:p>
    <w:p>
      <w:pPr>
        <w:ind w:firstLine="63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g）驱动电机台架：功能演示、教学任务完成</w:t>
      </w:r>
      <w:r/>
    </w:p>
    <w:p>
      <w:pPr>
        <w:ind w:firstLine="42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（3）系统联调验收：完成三域架构系统级集成联调，验证传感器</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lang w:eastAsia="zh-CN"/>
        </w:rPr>
        <w:t xml:space="preserve">底盘</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lang w:eastAsia="zh-CN"/>
        </w:rPr>
        <w:t xml:space="preserve">工控机</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lang w:eastAsia="zh-CN"/>
        </w:rPr>
        <w:t xml:space="preserve">调试工具全链路协同工作。须现场演示MATLAB/Simulink模型-</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lang w:eastAsia="zh-CN"/>
        </w:rPr>
        <w:t xml:space="preserve">代码生成</w:t>
      </w:r>
      <w:r>
        <w:rPr>
          <w:rFonts w:hint="eastAsia" w:ascii="宋体" w:hAnsi="宋体" w:cs="宋体"/>
          <w:color w:val="000000"/>
          <w:sz w:val="21"/>
          <w:highlight w:val="none"/>
          <w:lang w:eastAsia="zh-CN"/>
        </w:rPr>
        <w:t xml:space="preserve">－</w:t>
      </w:r>
      <w:r>
        <w:rPr>
          <w:rFonts w:hint="eastAsia" w:ascii="宋体" w:hAnsi="宋体" w:eastAsia="宋体" w:cs="宋体"/>
          <w:color w:val="000000"/>
          <w:sz w:val="21"/>
          <w:highlight w:val="none"/>
          <w:lang w:eastAsia="zh-CN"/>
        </w:rPr>
        <w:t xml:space="preserve">&gt;VCU/工控机部署的完整流程。</w:t>
      </w:r>
      <w:r/>
    </w:p>
    <w:p>
      <w:pPr>
        <w:ind w:firstLine="42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（4）资质材料验收：审核电动门系统的功能及性能、测试报告、模型等。</w:t>
      </w:r>
      <w:r/>
    </w:p>
    <w:p>
      <w:pPr>
        <w:ind w:firstLine="42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（5）培训验收：确认使用人员操作培训已完成且考核合格。</w:t>
      </w:r>
      <w:r/>
    </w:p>
    <w:p>
      <w:pPr>
        <w:ind w:firstLine="42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（6）文档验收：确认全部项目文档（使用手册、测试报告、培训记录等）已交付且内容完整。</w:t>
      </w:r>
      <w:r/>
    </w:p>
    <w:p>
      <w:pPr>
        <w:ind w:firstLine="42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（7）最终验收：以上各项均通过后，由双方代表签署最终验收报告。</w:t>
      </w:r>
      <w:r/>
    </w:p>
    <w:p>
      <w:pPr>
        <w:ind w:firstLine="42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8</w:t>
      </w:r>
      <w:r>
        <w:rPr>
          <w:rFonts w:hint="eastAsia" w:ascii="宋体" w:hAnsi="宋体" w:eastAsia="宋体" w:cs="宋体"/>
          <w:color w:val="000000"/>
          <w:sz w:val="21"/>
          <w:highlight w:val="none"/>
          <w:lang w:eastAsia="zh-CN"/>
        </w:rPr>
        <w:t xml:space="preserve">）中标人提供货物未达到招标文件规定要求，且对采购人造成损失的，由中标人承担一切责任，并赔偿所造成的损失。</w:t>
      </w:r>
      <w:r/>
    </w:p>
    <w:p>
      <w:pPr>
        <w:ind w:firstLine="420"/>
        <w:jc w:val="left"/>
        <w:keepLines w:val="0"/>
        <w:keepNext w:val="0"/>
        <w:pageBreakBefore w:val="0"/>
        <w:spacing w:line="360" w:lineRule="auto"/>
        <w:widowControl w:val="off"/>
        <w:rPr>
          <w:rFonts w:ascii="宋体" w:hAnsi="宋体" w:eastAsia="宋体" w:cs="宋体"/>
          <w:color w:val="000000"/>
          <w:sz w:val="21"/>
          <w:highlight w:val="none"/>
        </w:rPr>
      </w:pPr>
      <w:r>
        <w:rPr>
          <w:rFonts w:hint="eastAsia" w:ascii="宋体" w:hAnsi="宋体" w:cs="宋体"/>
          <w:color w:val="000000"/>
          <w:sz w:val="21"/>
          <w:highlight w:val="none"/>
          <w:lang w:val="en-US" w:eastAsia="zh-CN"/>
        </w:rPr>
        <w:t xml:space="preserve">9</w:t>
      </w:r>
      <w:r>
        <w:rPr>
          <w:rFonts w:hint="eastAsia" w:ascii="宋体" w:hAnsi="宋体" w:eastAsia="宋体" w:cs="宋体"/>
          <w:color w:val="000000"/>
          <w:sz w:val="21"/>
          <w:highlight w:val="none"/>
          <w:lang w:eastAsia="zh-CN"/>
        </w:rPr>
        <w:t xml:space="preserve">.</w:t>
      </w:r>
      <w:r>
        <w:rPr>
          <w:rFonts w:ascii="宋体" w:hAnsi="宋体" w:eastAsia="宋体" w:cs="宋体"/>
          <w:color w:val="000000"/>
          <w:sz w:val="21"/>
          <w:highlight w:val="none"/>
        </w:rPr>
        <w:t xml:space="preserve">本次采购项目内容包含室内原有设备的拆除、搬运、安置等工作，新设备安装需重新布线，安装布线对原装修破坏的，需负责免费修复，并承担所有设备安装所需的线材、辅材、配件等，各投标供应商自行将其考虑在内，甲方不再承担其他任何增加费用。</w:t>
      </w:r>
      <w:r/>
    </w:p>
    <w:p>
      <w:pPr>
        <w:numPr>
          <w:ilvl w:val="0"/>
          <w:numId w:val="0"/>
        </w:numPr>
        <w:jc w:val="both"/>
        <w:spacing w:line="360" w:lineRule="auto"/>
        <w:widowControl w:val="off"/>
        <w:tabs>
          <w:tab w:val="left" w:pos="451" w:leader="none"/>
        </w:tabs>
        <w:rPr>
          <w:rFonts w:hint="eastAsia" w:ascii="宋体" w:hAnsi="宋体" w:eastAsia="宋体" w:cs="宋体"/>
          <w:b/>
          <w:sz w:val="21"/>
          <w:szCs w:val="21"/>
          <w:highlight w:val="none"/>
          <w:lang w:val="en-US" w:eastAsia="zh-CN" w:bidi="ar-SA"/>
        </w:rPr>
        <w:outlineLvl w:val="9"/>
      </w:pPr>
      <w:r>
        <w:rPr>
          <w:rFonts w:hint="eastAsia" w:ascii="宋体" w:hAnsi="宋体" w:cs="宋体"/>
          <w:b/>
          <w:sz w:val="21"/>
          <w:szCs w:val="21"/>
          <w:highlight w:val="none"/>
          <w:lang w:val="en-US" w:eastAsia="zh-CN" w:bidi="ar-SA"/>
        </w:rPr>
        <w:t xml:space="preserve">六</w:t>
      </w:r>
      <w:r>
        <w:rPr>
          <w:rFonts w:hint="eastAsia" w:ascii="宋体" w:hAnsi="宋体" w:eastAsia="宋体" w:cs="宋体"/>
          <w:b/>
          <w:sz w:val="21"/>
          <w:szCs w:val="21"/>
          <w:highlight w:val="none"/>
          <w:lang w:val="en-US" w:eastAsia="zh-CN" w:bidi="ar-SA"/>
        </w:rPr>
        <w:t xml:space="preserve">、综合说明：</w:t>
      </w:r>
      <w:r/>
    </w:p>
    <w:p>
      <w:pPr>
        <w:ind w:firstLine="411"/>
        <w:spacing w:line="360" w:lineRule="auto"/>
        <w:rPr>
          <w:rFonts w:hint="default"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投标人应对所投标段的全部内容进行报价，只投其中部分内容者，其投标文件将被拒绝。投标总报价一次报定，</w:t>
      </w:r>
      <w:r>
        <w:rPr>
          <w:rFonts w:hint="eastAsia" w:ascii="宋体" w:hAnsi="宋体" w:cs="宋体"/>
          <w:sz w:val="21"/>
          <w:szCs w:val="21"/>
          <w:highlight w:val="none"/>
          <w:lang w:eastAsia="zh-CN"/>
        </w:rPr>
        <w:t xml:space="preserve">包括</w:t>
      </w:r>
      <w:r>
        <w:rPr>
          <w:rFonts w:hint="eastAsia" w:ascii="宋体" w:hAnsi="宋体" w:eastAsia="宋体" w:cs="宋体"/>
          <w:sz w:val="21"/>
          <w:szCs w:val="21"/>
          <w:highlight w:val="none"/>
          <w:lang w:val="en-US" w:eastAsia="zh-CN" w:bidi="ar-SA"/>
        </w:rPr>
        <w:t xml:space="preserve">系统项目设计、管理、全部硬件设备、软件系统及其备品、备件、材料、辅助材料和专用工具费用</w:t>
      </w: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包装、仓储、运输、安装调试、检测验收、试运行直到运行验收完成等各项应有费用</w:t>
      </w: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进口设备</w:t>
      </w: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若有</w:t>
      </w: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代理、报关、关税、汇率差等费用</w:t>
      </w: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培训、质保、技术支持、售后服务、企业利润、税金、政策性文件规定及合同包含的所有风险、责任等各项应有费用</w:t>
      </w: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包括招标文件中要求的所有许可证、批复及执照等的获得</w:t>
      </w: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操作、维护及培训服务以及招标文件规定的其他项目和服务等方面都应包含在或合理地隐含在承包商的责任、义务和风险中。安装及包装垃圾负责清理并运出场地</w:t>
      </w: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若</w:t>
      </w:r>
      <w:r>
        <w:rPr>
          <w:rFonts w:hint="eastAsia" w:ascii="宋体" w:hAnsi="宋体" w:cs="宋体"/>
          <w:sz w:val="21"/>
          <w:szCs w:val="21"/>
          <w:highlight w:val="none"/>
          <w:lang w:val="en-US" w:eastAsia="zh-CN" w:bidi="ar-SA"/>
        </w:rPr>
        <w:t xml:space="preserve">采购方</w:t>
      </w:r>
      <w:r>
        <w:rPr>
          <w:rFonts w:hint="eastAsia" w:ascii="宋体" w:hAnsi="宋体" w:eastAsia="宋体" w:cs="宋体"/>
          <w:sz w:val="21"/>
          <w:szCs w:val="21"/>
          <w:highlight w:val="none"/>
          <w:lang w:val="en-US" w:eastAsia="zh-CN" w:bidi="ar-SA"/>
        </w:rPr>
        <w:t xml:space="preserve">认为该清理工作未能满足要求</w:t>
      </w: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有权外聘清洁公司</w:t>
      </w: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其费用将从合同价款中扣除。</w:t>
      </w:r>
      <w:r>
        <w:rPr>
          <w:rFonts w:hint="eastAsia" w:ascii="宋体" w:hAnsi="宋体" w:eastAsia="宋体" w:cs="宋体"/>
          <w:sz w:val="21"/>
          <w:szCs w:val="21"/>
          <w:highlight w:val="none"/>
        </w:rPr>
        <w:t xml:space="preserve">投标报价为最终报价，除非因特殊原因并经买卖双方协商同意，</w:t>
      </w:r>
      <w:r>
        <w:rPr>
          <w:rFonts w:hint="eastAsia" w:ascii="宋体" w:hAnsi="宋体" w:cs="宋体"/>
          <w:sz w:val="21"/>
          <w:szCs w:val="21"/>
          <w:highlight w:val="none"/>
          <w:lang w:val="en-US" w:eastAsia="zh-CN" w:bidi="ar-SA"/>
        </w:rPr>
        <w:t xml:space="preserve">采购方</w:t>
      </w:r>
      <w:r>
        <w:rPr>
          <w:rFonts w:hint="eastAsia" w:ascii="宋体" w:hAnsi="宋体" w:eastAsia="宋体" w:cs="宋体"/>
          <w:sz w:val="21"/>
          <w:szCs w:val="21"/>
          <w:highlight w:val="none"/>
          <w:lang w:val="en-US" w:eastAsia="zh-CN" w:bidi="ar-SA"/>
        </w:rPr>
        <w:t xml:space="preserve">不再支付其他任何费用。项目只有通过所有相关部门验收后</w:t>
      </w: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方可视为项目完工</w:t>
      </w:r>
      <w:r>
        <w:rPr>
          <w:rFonts w:hint="eastAsia" w:ascii="宋体" w:hAnsi="宋体" w:cs="宋体"/>
          <w:sz w:val="21"/>
          <w:szCs w:val="21"/>
          <w:highlight w:val="none"/>
          <w:lang w:val="en-US" w:eastAsia="zh-CN" w:bidi="ar-SA"/>
        </w:rPr>
        <w:t xml:space="preserve">，</w:t>
      </w:r>
      <w:r>
        <w:rPr>
          <w:rFonts w:hint="eastAsia" w:ascii="宋体" w:hAnsi="宋体" w:eastAsia="宋体" w:cs="宋体"/>
          <w:sz w:val="21"/>
          <w:szCs w:val="21"/>
          <w:highlight w:val="none"/>
        </w:rPr>
        <w:t xml:space="preserve">同时，除非合同条款中另有规定，否则，投标人所报价格在合同实施期</w:t>
      </w:r>
      <w:r>
        <w:rPr>
          <w:rFonts w:hint="eastAsia" w:ascii="宋体" w:hAnsi="宋体" w:cs="宋体"/>
          <w:sz w:val="21"/>
          <w:szCs w:val="21"/>
          <w:highlight w:val="none"/>
          <w:lang w:val="en-US" w:eastAsia="zh-CN"/>
        </w:rPr>
        <w:t xml:space="preserve">内不得调整。</w:t>
      </w:r>
      <w:r/>
    </w:p>
    <w:p>
      <w:pPr>
        <w:ind w:firstLine="411"/>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投标人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ind w:firstLine="420"/>
        <w:spacing w:line="360" w:lineRule="auto"/>
        <w:rPr>
          <w:rFonts w:hint="eastAsia" w:ascii="宋体" w:hAnsi="宋体"/>
          <w:b w:val="0"/>
          <w:bCs w:val="0"/>
          <w:color w:val="000000"/>
          <w:sz w:val="21"/>
          <w:szCs w:val="21"/>
          <w:highlight w:val="none"/>
          <w:shd w:val="clear" w:color="auto" w:fill="auto"/>
          <w:lang w:eastAsia="zh-CN"/>
        </w:rPr>
        <w:outlineLvl w:val="9"/>
      </w:pP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根据《政府采购促进中小企业发展管理办法》（财库〔2020〕46号）及《中小企业划型标准规定》（工信部联企业〔2011〕300号），</w:t>
      </w:r>
      <w:r>
        <w:rPr>
          <w:rFonts w:hint="eastAsia" w:ascii="宋体" w:hAnsi="宋体" w:eastAsia="宋体" w:cs="宋体"/>
          <w:bCs/>
          <w:color w:val="000000"/>
          <w:sz w:val="21"/>
          <w:szCs w:val="21"/>
          <w:highlight w:val="none"/>
          <w:shd w:val="clear" w:color="auto" w:fill="auto"/>
        </w:rPr>
        <w:t xml:space="preserve">本采购标的对应的中小企业划分标准</w:t>
      </w:r>
      <w:r>
        <w:rPr>
          <w:rFonts w:hint="eastAsia" w:ascii="宋体" w:hAnsi="宋体" w:cs="宋体"/>
          <w:bCs/>
          <w:color w:val="000000"/>
          <w:sz w:val="21"/>
          <w:szCs w:val="21"/>
          <w:highlight w:val="none"/>
          <w:shd w:val="clear" w:color="auto" w:fill="auto"/>
          <w:lang w:eastAsia="zh-CN"/>
        </w:rPr>
        <w:t xml:space="preserve">所属行业为：软件和信息技术服务业</w:t>
      </w:r>
      <w:r>
        <w:rPr>
          <w:rFonts w:hint="eastAsia" w:ascii="宋体" w:hAnsi="宋体"/>
          <w:b w:val="0"/>
          <w:bCs w:val="0"/>
          <w:color w:val="000000"/>
          <w:sz w:val="21"/>
          <w:szCs w:val="21"/>
          <w:highlight w:val="none"/>
          <w:shd w:val="clear" w:color="auto" w:fill="auto"/>
          <w:lang w:eastAsia="zh-CN"/>
        </w:rPr>
        <w:t xml:space="preserve">。</w:t>
      </w:r>
      <w:r/>
    </w:p>
    <w:p>
      <w:pPr>
        <w:ind w:firstLine="411"/>
        <w:jc w:val="left"/>
        <w:spacing w:line="360" w:lineRule="auto"/>
        <w:rPr>
          <w:rFonts w:hint="eastAsia" w:ascii="宋体" w:hAnsi="宋体" w:cs="宋体"/>
          <w:b w:val="0"/>
          <w:bCs w:val="0"/>
          <w:sz w:val="21"/>
          <w:szCs w:val="21"/>
          <w:highlight w:val="none"/>
          <w:u w:val="none"/>
        </w:rPr>
        <w:outlineLvl w:val="9"/>
      </w:pPr>
      <w:r>
        <w:rPr>
          <w:rFonts w:hint="eastAsia" w:ascii="宋体" w:hAnsi="宋体" w:cs="宋体"/>
          <w:b w:val="0"/>
          <w:bCs w:val="0"/>
          <w:sz w:val="21"/>
          <w:szCs w:val="21"/>
          <w:highlight w:val="none"/>
          <w:u w:val="none"/>
          <w:lang w:val="en-US" w:eastAsia="zh-CN"/>
        </w:rPr>
        <w:t xml:space="preserve">4.</w:t>
      </w:r>
      <w:r>
        <w:rPr>
          <w:rFonts w:hint="eastAsia" w:ascii="宋体" w:hAnsi="宋体" w:cs="宋体"/>
          <w:b w:val="0"/>
          <w:bCs w:val="0"/>
          <w:sz w:val="21"/>
          <w:szCs w:val="21"/>
          <w:highlight w:val="none"/>
          <w:u w:val="none"/>
        </w:rPr>
        <w:t xml:space="preserve">知识产权：</w:t>
      </w:r>
      <w:r>
        <w:rPr>
          <w:rFonts w:ascii="宋体" w:hAnsi="宋体" w:eastAsia="宋体" w:cs="宋体"/>
          <w:b w:val="0"/>
          <w:bCs w:val="0"/>
          <w:sz w:val="21"/>
          <w:szCs w:val="21"/>
          <w:highlight w:val="none"/>
        </w:rPr>
        <w:t xml:space="preserve">乙方所投货物配套内置软件的版权许可费、知识产权授权使用费已全部包含在合同总价内。</w:t>
      </w:r>
      <w:r>
        <w:rPr>
          <w:rStyle w:val="788"/>
          <w:rFonts w:ascii="宋体" w:hAnsi="宋体" w:eastAsia="宋体" w:cs="宋体"/>
          <w:b w:val="0"/>
          <w:bCs w:val="0"/>
          <w:sz w:val="21"/>
          <w:szCs w:val="21"/>
          <w:highlight w:val="none"/>
        </w:rPr>
        <w:t xml:space="preserve">在本项目质保期内，采购人使用本项目货物及配套软件，不再另行支付任何版权费、软件授权费、许可年费</w:t>
      </w:r>
      <w:r>
        <w:rPr>
          <w:rFonts w:ascii="宋体" w:hAnsi="宋体" w:eastAsia="宋体" w:cs="宋体"/>
          <w:b w:val="0"/>
          <w:bCs w:val="0"/>
          <w:sz w:val="21"/>
          <w:szCs w:val="21"/>
          <w:highlight w:val="none"/>
        </w:rPr>
        <w:t xml:space="preserve">。乙方保证质保期内免费提供软件授权、软件维保、版本补丁、必要的小幅升级，不收取任何知识产权相关费用。乙方承诺保障采购人使用本项目货物、软件不会遭受第三方知识产权侵权索赔，如发生侵权纠纷，全部责任由乙方承担。</w:t>
      </w:r>
      <w:r/>
    </w:p>
    <w:p>
      <w:pPr>
        <w:spacing w:line="360" w:lineRule="auto"/>
        <w:rPr>
          <w:rFonts w:hint="eastAsia" w:ascii="宋体" w:hAnsi="宋体" w:eastAsia="宋体" w:cs="宋体"/>
          <w:b/>
          <w:color w:val="000000"/>
          <w:sz w:val="21"/>
          <w:szCs w:val="21"/>
          <w:highlight w:val="none"/>
          <w:lang w:eastAsia="zh-CN"/>
        </w:rPr>
        <w:outlineLvl w:val="9"/>
      </w:pPr>
      <w:r>
        <w:rPr>
          <w:rFonts w:hint="eastAsia" w:ascii="宋体" w:hAnsi="宋体" w:cs="宋体"/>
          <w:b/>
          <w:color w:val="000000"/>
          <w:sz w:val="21"/>
          <w:szCs w:val="21"/>
          <w:highlight w:val="none"/>
          <w:lang w:val="en-US" w:eastAsia="zh-CN"/>
        </w:rPr>
        <w:t xml:space="preserve">七</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eastAsia="zh-CN"/>
        </w:rPr>
        <w:t xml:space="preserve">信用查询</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根据政府采购法及相关法规，以及苏州市财政局《关于印发苏州市市级政府采购信用记录查询和使用工作试行办法的通知》（苏财购</w:t>
      </w:r>
      <w:r>
        <w:rPr>
          <w:rFonts w:hint="eastAsia" w:ascii="宋体" w:hAnsi="宋体" w:cs="宋体"/>
          <w:color w:val="000000"/>
          <w:highlight w:val="none"/>
          <w:lang w:eastAsia="zh-CN"/>
        </w:rPr>
        <w:t xml:space="preserve">〔2017〕11号</w:t>
      </w:r>
      <w:r>
        <w:rPr>
          <w:rFonts w:hint="eastAsia" w:ascii="宋体" w:hAnsi="宋体" w:cs="宋体"/>
          <w:color w:val="000000"/>
          <w:highlight w:val="none"/>
        </w:rPr>
        <w:t xml:space="preserve">）文件的规定，我们将依法对供应商进行信用查询，凡经评审小组确认不符合政府采购相关法律法规规定的，将拒绝其参与政府采购活动。</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（1）查询截止时点：响应文件递交截止时间。</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（2）查询渠道：通过苏州市公共资源交易中心“交易管理平台”实现</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一是</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信用苏州涉及政府采购数据无缝对接并嵌入到“交易管理平台”</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在评标过程中</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在线实时获取并生成各投标供应商的信用情况</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对于失信投标供应商将展现‘其处罚行为信息</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采购人</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代理机构</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、评审专家等即可根据获取信息进行评审；二是“交易管理平台”与中国政府采购网相对接</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实现自动跳转至“中国政府采购失信行为信息记录”查询页面</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采购人</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代理机构</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、评审专家等进一步审核各投标供应商的信用情况。</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（3）查询证据留存方式：</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对存在失信信息的供应商，评审小组应填写《苏州市级政府采购供应商失信信息确认函》，由失信供应商应签名确认。同时，采购代理机构工作人员应根据评审小组确认的失信信息，</w:t>
      </w:r>
      <w:r>
        <w:rPr>
          <w:rFonts w:hint="eastAsia" w:ascii="宋体" w:hAnsi="宋体" w:cs="宋体"/>
          <w:color w:val="000000"/>
          <w:highlight w:val="none"/>
          <w:lang w:eastAsia="zh-CN"/>
        </w:rPr>
        <w:t xml:space="preserve">登录到</w:t>
      </w:r>
      <w:r>
        <w:rPr>
          <w:rFonts w:hint="eastAsia" w:ascii="宋体" w:hAnsi="宋体" w:cs="宋体"/>
          <w:color w:val="000000"/>
          <w:highlight w:val="none"/>
        </w:rPr>
        <w:t xml:space="preserve">来源网站页面进行复核并打印，作为证据留存。</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（4）信用记录使用规则：</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评审小组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（一）政府采购严重违法记录，即供应商被全国各级财政部门列入“政府采购严重违法失信行为记录名单”，且在处罚有效期内的。</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（二）财政部门与法院、工商、税务等部门联合惩戒的失信信息，包括：</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（1）被列入失信被执行人名单；</w:t>
      </w:r>
      <w:r/>
    </w:p>
    <w:p>
      <w:pPr>
        <w:ind w:firstLine="420"/>
        <w:spacing w:line="360" w:lineRule="auto"/>
        <w:rPr>
          <w:rFonts w:hint="eastAsia" w:ascii="宋体" w:hAnsi="宋体" w:cs="宋体"/>
          <w:color w:val="000000"/>
          <w:highlight w:val="none"/>
        </w:rPr>
      </w:pPr>
      <w:r>
        <w:rPr>
          <w:rFonts w:hint="eastAsia" w:ascii="宋体" w:hAnsi="宋体" w:cs="宋体"/>
          <w:color w:val="000000"/>
          <w:highlight w:val="none"/>
        </w:rPr>
        <w:t xml:space="preserve">（2）被列入重大税收违法案件当事人名单；</w:t>
      </w:r>
      <w:r/>
    </w:p>
    <w:p>
      <w:pPr>
        <w:ind w:firstLine="420"/>
        <w:spacing w:line="360" w:lineRule="auto"/>
        <w:rPr>
          <w:rFonts w:hint="eastAsia" w:ascii="宋体" w:hAnsi="宋体" w:cs="宋体"/>
          <w:color w:val="000000"/>
          <w:highlight w:val="none"/>
          <w:lang w:val="zh-CN"/>
        </w:rPr>
      </w:pPr>
      <w:r>
        <w:rPr>
          <w:rFonts w:hint="eastAsia" w:ascii="宋体" w:hAnsi="宋体" w:cs="宋体"/>
          <w:color w:val="000000"/>
          <w:highlight w:val="none"/>
        </w:rPr>
        <w:t xml:space="preserve">（3）企业经营异常名录中被责令停产停业、暂扣或者吊销许可证或者执照，或者根据(苏财购〔2022〕4号)通知要求，对经营活动中的违法行为处以200万元以上数额罚款的信用记录。处罚生效日至递交（响应）文件日未满三年的。</w:t>
      </w:r>
      <w:r/>
    </w:p>
    <w:p>
      <w:pPr>
        <w:jc w:val="left"/>
        <w:spacing w:line="360" w:lineRule="auto"/>
        <w:rPr>
          <w:rFonts w:hint="eastAsia" w:ascii="宋体" w:hAnsi="宋体" w:eastAsia="宋体" w:cs="宋体"/>
          <w:b/>
          <w:bCs w:val="0"/>
          <w:sz w:val="21"/>
          <w:szCs w:val="21"/>
          <w:highlight w:val="none"/>
          <w:lang w:val="en-US" w:eastAsia="zh-CN"/>
        </w:rPr>
      </w:pPr>
      <w:r>
        <w:rPr>
          <w:rFonts w:hint="eastAsia" w:ascii="宋体" w:hAnsi="宋体" w:cs="宋体"/>
          <w:b/>
          <w:bCs w:val="0"/>
          <w:color w:val="000000"/>
          <w:sz w:val="21"/>
          <w:szCs w:val="21"/>
          <w:highlight w:val="none"/>
          <w:lang w:val="en-US" w:eastAsia="zh-CN"/>
        </w:rPr>
        <w:t xml:space="preserve">八</w:t>
      </w:r>
      <w:r>
        <w:rPr>
          <w:rFonts w:hint="eastAsia" w:ascii="宋体" w:hAnsi="宋体" w:eastAsia="宋体" w:cs="宋体"/>
          <w:b/>
          <w:bCs w:val="0"/>
          <w:color w:val="000000"/>
          <w:sz w:val="21"/>
          <w:szCs w:val="21"/>
          <w:highlight w:val="none"/>
        </w:rPr>
        <w:t xml:space="preserve">、</w:t>
      </w:r>
      <w:r>
        <w:rPr>
          <w:rFonts w:hint="eastAsia" w:ascii="宋体" w:hAnsi="宋体" w:eastAsia="宋体" w:cs="宋体"/>
          <w:b/>
          <w:bCs w:val="0"/>
          <w:sz w:val="21"/>
          <w:szCs w:val="21"/>
          <w:highlight w:val="none"/>
          <w:lang w:val="en-US" w:eastAsia="zh-CN"/>
        </w:rPr>
        <w:t xml:space="preserve">凡涉及招标文件的补充说明和修改，均以</w:t>
      </w:r>
      <w:r>
        <w:rPr>
          <w:rFonts w:hint="eastAsia" w:ascii="宋体" w:hAnsi="宋体" w:cs="宋体"/>
          <w:b/>
          <w:bCs w:val="0"/>
          <w:color w:val="000000"/>
          <w:szCs w:val="21"/>
          <w:highlight w:val="none"/>
        </w:rPr>
        <w:t xml:space="preserve">中国政府采购网中央主网</w:t>
      </w:r>
      <w:r>
        <w:rPr>
          <w:rFonts w:hint="eastAsia" w:ascii="宋体" w:hAnsi="宋体" w:cs="宋体"/>
          <w:b/>
          <w:bCs w:val="0"/>
          <w:color w:val="000000"/>
          <w:szCs w:val="21"/>
          <w:highlight w:val="none"/>
          <w:lang w:eastAsia="zh-CN"/>
        </w:rPr>
        <w:t xml:space="preserve">、</w:t>
      </w:r>
      <w:r>
        <w:rPr>
          <w:rFonts w:hint="eastAsia" w:ascii="宋体" w:hAnsi="宋体" w:eastAsia="宋体" w:cs="宋体"/>
          <w:b/>
          <w:bCs w:val="0"/>
          <w:sz w:val="21"/>
          <w:szCs w:val="21"/>
          <w:highlight w:val="none"/>
          <w:lang w:val="en-US" w:eastAsia="zh-CN"/>
        </w:rPr>
        <w:t xml:space="preserve">苏州政府采购网、江苏政府采购网上发布的补充通知为准。</w:t>
      </w:r>
      <w:r/>
    </w:p>
    <w:p>
      <w:pPr>
        <w:pStyle w:val="796"/>
        <w:jc w:val="center"/>
        <w:rPr>
          <w:rFonts w:hint="eastAsia"/>
          <w:b/>
          <w:bCs/>
          <w:color w:val="000000"/>
          <w:sz w:val="44"/>
          <w:szCs w:val="44"/>
          <w:highlight w:val="none"/>
        </w:rPr>
      </w:pPr>
      <w:r>
        <w:rPr>
          <w:rFonts w:hint="eastAsia"/>
          <w:color w:val="000000"/>
          <w:highlight w:val="none"/>
        </w:rPr>
        <w:br w:type="page" w:clear="all"/>
      </w:r>
      <w:r>
        <w:rPr>
          <w:rFonts w:hint="eastAsia"/>
          <w:b/>
          <w:bCs/>
          <w:color w:val="000000"/>
          <w:sz w:val="44"/>
          <w:szCs w:val="44"/>
          <w:highlight w:val="none"/>
        </w:rPr>
        <w:t xml:space="preserve">第五章 合同拟定条款</w:t>
      </w:r>
      <w:bookmarkEnd w:id="7"/>
      <w:r/>
      <w:r/>
    </w:p>
    <w:p>
      <w:pPr>
        <w:pStyle w:val="983"/>
        <w:ind w:firstLine="420"/>
        <w:spacing w:line="360" w:lineRule="auto"/>
        <w:rPr>
          <w:color w:val="000000"/>
          <w:highlight w:val="none"/>
        </w:rPr>
      </w:pPr>
      <w:r>
        <w:rPr>
          <w:color w:val="000000"/>
          <w:highlight w:val="none"/>
        </w:rPr>
      </w:r>
      <w:r/>
    </w:p>
    <w:p>
      <w:pPr>
        <w:keepLines w:val="0"/>
        <w:keepNext w:val="0"/>
        <w:pageBreakBefore w:val="0"/>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甲方（需方）：</w:t>
      </w:r>
      <w:r/>
    </w:p>
    <w:p>
      <w:pPr>
        <w:keepLines w:val="0"/>
        <w:keepNext w:val="0"/>
        <w:pageBreakBefore w:val="0"/>
        <w:spacing w:line="360" w:lineRule="auto"/>
        <w:tabs>
          <w:tab w:val="left" w:pos="360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地址：</w:t>
      </w:r>
      <w:r/>
    </w:p>
    <w:p>
      <w:pPr>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联系人：</w:t>
      </w:r>
      <w:r/>
    </w:p>
    <w:p>
      <w:pPr>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联系电话：</w:t>
      </w:r>
      <w:r/>
    </w:p>
    <w:p>
      <w:pPr>
        <w:keepLines w:val="0"/>
        <w:keepNext w:val="0"/>
        <w:pageBreakBefore w:val="0"/>
        <w:spacing w:line="360"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p>
      <w:pPr>
        <w:keepLines w:val="0"/>
        <w:keepNext w:val="0"/>
        <w:pageBreakBefore w:val="0"/>
        <w:spacing w:line="360" w:lineRule="auto"/>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rPr>
        <w:t xml:space="preserve">乙方（供方）：</w:t>
      </w:r>
      <w:r/>
    </w:p>
    <w:p>
      <w:pPr>
        <w:keepLines w:val="0"/>
        <w:keepNext w:val="0"/>
        <w:pageBreakBefore w:val="0"/>
        <w:spacing w:line="360" w:lineRule="auto"/>
        <w:tabs>
          <w:tab w:val="left" w:pos="360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地址：                    </w:t>
      </w:r>
      <w:r/>
    </w:p>
    <w:p>
      <w:pPr>
        <w:keepLines w:val="0"/>
        <w:keepNext w:val="0"/>
        <w:pageBreakBefore w:val="0"/>
        <w:spacing w:line="360" w:lineRule="auto"/>
        <w:tabs>
          <w:tab w:val="left" w:pos="360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联系人：                       </w:t>
      </w:r>
      <w:r/>
    </w:p>
    <w:p>
      <w:pPr>
        <w:keepLines w:val="0"/>
        <w:keepNext w:val="0"/>
        <w:pageBreakBefore w:val="0"/>
        <w:spacing w:line="360" w:lineRule="auto"/>
        <w:tabs>
          <w:tab w:val="left" w:pos="3600" w:leader="none"/>
        </w:tabs>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联系电话：</w:t>
      </w:r>
      <w:r/>
    </w:p>
    <w:p>
      <w:pPr>
        <w:ind w:firstLine="420"/>
        <w:keepLines w:val="0"/>
        <w:keepNext w:val="0"/>
        <w:pageBreakBefore w:val="0"/>
        <w:spacing w:line="360" w:lineRule="auto"/>
        <w:rPr>
          <w:rFonts w:hint="eastAsia" w:ascii="宋体" w:hAnsi="宋体" w:eastAsia="宋体" w:cs="宋体"/>
          <w:color w:val="000000"/>
          <w:sz w:val="21"/>
          <w:szCs w:val="21"/>
          <w:highlight w:val="none"/>
          <w:lang w:val="zh-CN"/>
        </w:rPr>
        <w:outlineLvl w:val="9"/>
      </w:pPr>
      <w:r>
        <w:rPr>
          <w:rFonts w:hint="eastAsia" w:ascii="宋体" w:hAnsi="宋体" w:eastAsia="宋体" w:cs="宋体"/>
          <w:color w:val="000000"/>
          <w:sz w:val="21"/>
          <w:szCs w:val="21"/>
          <w:highlight w:val="none"/>
          <w:lang w:val="zh-CN"/>
        </w:rPr>
      </w:r>
      <w:r/>
    </w:p>
    <w:p>
      <w:pPr>
        <w:ind w:firstLine="420"/>
        <w:spacing w:line="360" w:lineRule="auto"/>
        <w:rPr>
          <w:rFonts w:hint="eastAsia" w:ascii="宋体" w:hAnsi="宋体" w:cs="宋体"/>
          <w:bCs/>
          <w:szCs w:val="21"/>
          <w:highlight w:val="none"/>
        </w:rPr>
      </w:pPr>
      <w:r/>
      <w:bookmarkStart w:id="8" w:name="_Toc28861887"/>
      <w:r>
        <w:rPr>
          <w:rFonts w:hint="eastAsia" w:ascii="宋体" w:hAnsi="宋体" w:cs="宋体"/>
          <w:szCs w:val="21"/>
          <w:highlight w:val="none"/>
        </w:rPr>
        <w:t xml:space="preserve">根据苏州市诚源招投标代理有限公司招标编号</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号政府采购文件及成交单位的响应文件和</w:t>
      </w:r>
      <w:r>
        <w:rPr>
          <w:rFonts w:hint="eastAsia" w:ascii="宋体" w:hAnsi="宋体" w:cs="宋体"/>
          <w:szCs w:val="21"/>
          <w:highlight w:val="none"/>
          <w:lang w:eastAsia="zh-CN"/>
        </w:rPr>
        <w:t xml:space="preserve">中标</w:t>
      </w:r>
      <w:r>
        <w:rPr>
          <w:rFonts w:hint="eastAsia" w:ascii="宋体" w:hAnsi="宋体" w:cs="宋体"/>
          <w:szCs w:val="21"/>
          <w:highlight w:val="none"/>
        </w:rPr>
        <w:t xml:space="preserve">通知书，甲乙双方就此次成交的标的物的购销事宜，签订本合同书。</w:t>
      </w:r>
      <w:r/>
    </w:p>
    <w:p>
      <w:pPr>
        <w:spacing w:line="360" w:lineRule="auto"/>
        <w:tabs>
          <w:tab w:val="left" w:pos="540" w:leader="none"/>
        </w:tabs>
        <w:rPr>
          <w:rFonts w:hint="eastAsia" w:ascii="宋体" w:hAnsi="宋体" w:cs="宋体"/>
          <w:b/>
          <w:szCs w:val="21"/>
          <w:highlight w:val="none"/>
        </w:rPr>
      </w:pPr>
      <w:r>
        <w:rPr>
          <w:rFonts w:hint="eastAsia" w:ascii="宋体" w:hAnsi="宋体" w:cs="宋体"/>
          <w:b/>
          <w:szCs w:val="21"/>
          <w:highlight w:val="none"/>
        </w:rPr>
        <w:t xml:space="preserve">一、合同标的物和合同价格</w:t>
      </w:r>
      <w:r/>
    </w:p>
    <w:tbl>
      <w:tblPr>
        <w:tblStyle w:val="762"/>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2"/>
        <w:gridCol w:w="1451"/>
        <w:gridCol w:w="2040"/>
        <w:gridCol w:w="967"/>
        <w:gridCol w:w="967"/>
        <w:gridCol w:w="967"/>
        <w:gridCol w:w="967"/>
        <w:gridCol w:w="979"/>
      </w:tblGrid>
      <w:tr>
        <w:trPr>
          <w:jc w:val="center"/>
          <w:trHeight w:val="557"/>
        </w:trPr>
        <w:tc>
          <w:tcPr>
            <w:tcW w:w="483"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序号</w:t>
            </w:r>
            <w:r/>
          </w:p>
        </w:tc>
        <w:tc>
          <w:tcPr>
            <w:tcW w:w="786"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产品名称</w:t>
            </w:r>
            <w:r/>
          </w:p>
        </w:tc>
        <w:tc>
          <w:tcPr>
            <w:tcW w:w="1105"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规格、型号</w:t>
            </w:r>
            <w:r/>
          </w:p>
        </w:tc>
        <w:tc>
          <w:tcPr>
            <w:tcW w:w="524" w:type="pct"/>
            <w:vAlign w:val="center"/>
            <w:textDirection w:val="lrTb"/>
            <w:noWrap w:val="false"/>
          </w:tcPr>
          <w:p>
            <w:pPr>
              <w:jc w:val="center"/>
              <w:spacing w:line="360" w:lineRule="auto"/>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品牌</w:t>
            </w:r>
            <w:r/>
          </w:p>
        </w:tc>
        <w:tc>
          <w:tcPr>
            <w:tcW w:w="524"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单位</w:t>
            </w:r>
            <w:r/>
          </w:p>
        </w:tc>
        <w:tc>
          <w:tcPr>
            <w:tcW w:w="524"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数量</w:t>
            </w:r>
            <w:r/>
          </w:p>
        </w:tc>
        <w:tc>
          <w:tcPr>
            <w:tcW w:w="524"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单价</w:t>
            </w:r>
            <w:r/>
          </w:p>
        </w:tc>
        <w:tc>
          <w:tcPr>
            <w:tcW w:w="525"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合价</w:t>
            </w:r>
            <w:r/>
          </w:p>
        </w:tc>
      </w:tr>
      <w:tr>
        <w:trPr>
          <w:jc w:val="center"/>
          <w:trHeight w:val="483"/>
        </w:trPr>
        <w:tc>
          <w:tcPr>
            <w:tcW w:w="483"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1</w:t>
            </w:r>
            <w:r/>
          </w:p>
        </w:tc>
        <w:tc>
          <w:tcPr>
            <w:tcW w:w="786"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05"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24"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24"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24"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24"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525"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483"/>
        </w:trPr>
        <w:tc>
          <w:tcPr>
            <w:tcW w:w="483"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2</w:t>
            </w:r>
            <w:r/>
          </w:p>
        </w:tc>
        <w:tc>
          <w:tcPr>
            <w:tcW w:w="786"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05"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24"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24"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24"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24"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525"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483"/>
        </w:trPr>
        <w:tc>
          <w:tcPr>
            <w:tcW w:w="483"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t xml:space="preserve">3</w:t>
            </w:r>
            <w:r/>
          </w:p>
        </w:tc>
        <w:tc>
          <w:tcPr>
            <w:tcW w:w="786"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1105"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24"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24"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24" w:type="pct"/>
            <w:vAlign w:val="center"/>
            <w:textDirection w:val="lrTb"/>
            <w:noWrap w:val="false"/>
          </w:tcPr>
          <w:p>
            <w:pPr>
              <w:jc w:val="center"/>
              <w:spacing w:line="360" w:lineRule="auto"/>
              <w:rPr>
                <w:rFonts w:hint="eastAsia" w:ascii="宋体" w:hAnsi="宋体" w:cs="宋体"/>
                <w:szCs w:val="21"/>
                <w:highlight w:val="none"/>
              </w:rPr>
            </w:pPr>
            <w:r>
              <w:rPr>
                <w:rFonts w:hint="eastAsia" w:ascii="宋体" w:hAnsi="宋体" w:cs="宋体"/>
                <w:szCs w:val="21"/>
                <w:highlight w:val="none"/>
              </w:rPr>
            </w:r>
            <w:r/>
          </w:p>
        </w:tc>
        <w:tc>
          <w:tcPr>
            <w:tcW w:w="524"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525"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492"/>
        </w:trPr>
        <w:tc>
          <w:tcPr>
            <w:gridSpan w:val="8"/>
            <w:tcW w:w="5000" w:type="pct"/>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合同</w:t>
            </w:r>
            <w:r>
              <w:rPr>
                <w:rFonts w:hint="eastAsia" w:ascii="宋体" w:hAnsi="宋体" w:cs="宋体"/>
                <w:szCs w:val="21"/>
                <w:highlight w:val="none"/>
                <w:lang w:val="en-US" w:eastAsia="zh-CN"/>
              </w:rPr>
              <w:t xml:space="preserve">金额：</w:t>
            </w:r>
            <w:r>
              <w:rPr>
                <w:rFonts w:hint="eastAsia" w:ascii="宋体" w:hAnsi="宋体" w:cs="宋体"/>
                <w:szCs w:val="21"/>
                <w:highlight w:val="none"/>
              </w:rPr>
              <w:t xml:space="preserve">（大写）人民币</w:t>
            </w:r>
            <w:r>
              <w:rPr>
                <w:rFonts w:hint="eastAsia" w:ascii="宋体" w:hAnsi="宋体" w:cs="宋体"/>
                <w:szCs w:val="21"/>
                <w:highlight w:val="none"/>
                <w:u w:val="single"/>
                <w:lang w:val="en-US" w:eastAsia="zh-CN"/>
              </w:rPr>
              <w:t xml:space="preserve">                          </w:t>
            </w:r>
            <w:r>
              <w:rPr>
                <w:rFonts w:hint="eastAsia" w:ascii="宋体" w:hAnsi="宋体" w:cs="宋体"/>
                <w:szCs w:val="21"/>
                <w:highlight w:val="none"/>
                <w:u w:val="none"/>
                <w:lang w:val="en-US" w:eastAsia="zh-CN"/>
              </w:rPr>
              <w:t xml:space="preserve">元</w:t>
            </w:r>
            <w:r>
              <w:rPr>
                <w:rFonts w:hint="eastAsia" w:ascii="宋体" w:hAnsi="宋体" w:cs="宋体"/>
                <w:szCs w:val="21"/>
                <w:highlight w:val="none"/>
                <w:u w:val="none"/>
              </w:rPr>
              <w:t xml:space="preserve">整</w:t>
            </w:r>
            <w:r>
              <w:rPr>
                <w:rFonts w:hint="eastAsia" w:ascii="宋体" w:hAnsi="宋体" w:cs="宋体"/>
                <w:szCs w:val="21"/>
                <w:highlight w:val="none"/>
                <w:lang w:val="en-US" w:eastAsia="zh-CN"/>
              </w:rPr>
              <w:t xml:space="preserve"> ，小写</w:t>
            </w:r>
            <w:r>
              <w:rPr>
                <w:rFonts w:hint="eastAsia" w:ascii="宋体" w:hAnsi="宋体" w:cs="宋体"/>
                <w:szCs w:val="21"/>
                <w:highlight w:val="none"/>
              </w:rPr>
              <w:t xml:space="preserve">（￥</w:t>
            </w:r>
            <w:r>
              <w:rPr>
                <w:rFonts w:hint="eastAsia" w:ascii="宋体" w:hAnsi="宋体" w:cs="宋体"/>
                <w:szCs w:val="21"/>
                <w:highlight w:val="none"/>
                <w:u w:val="single"/>
                <w:lang w:val="en-US" w:eastAsia="zh-CN"/>
              </w:rPr>
              <w:t xml:space="preserve">           元</w:t>
            </w:r>
            <w:r>
              <w:rPr>
                <w:rFonts w:hint="eastAsia" w:ascii="宋体" w:hAnsi="宋体" w:cs="宋体"/>
                <w:szCs w:val="21"/>
                <w:highlight w:val="none"/>
              </w:rPr>
              <w:t xml:space="preserve">）</w:t>
            </w:r>
            <w:r/>
          </w:p>
        </w:tc>
      </w:tr>
    </w:tbl>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1.本合同价格包括系统项目设计、管理、全部硬件设备、软件系统及其备品、备件、材料、辅助材料和专用工具费用，包装、仓储、运输、安装调试、检测验收、试运行直到运行验收完成等各项</w:t>
      </w:r>
      <w:r>
        <w:rPr>
          <w:rFonts w:hint="eastAsia" w:ascii="宋体" w:hAnsi="宋体" w:cs="宋体"/>
          <w:szCs w:val="21"/>
          <w:highlight w:val="none"/>
        </w:rPr>
        <w:t xml:space="preserve">应有费用，进口设备（若有）代理、报关、关税、汇率差等费用，培训、质保、技术支持、售后服务、企业利润、税金、政策性文件规定及合同包含的所有风险、责任等各项应有费用，包括招标文件中要求的所有许可证、批复及执照等的获得，操作、维护及培训服务以及招标文件规定的其他项目和服务等方面都应包含在或合理地隐含在承包商的责任、义务和风险中。安装及包装垃圾负责清理并运出场地，若甲方认为该清理工作未能满足要求，有权外聘清洁公司，其费用将从合同价款中扣除。甲方不再支付其他任何费用。项目只有通过所有相关部门验收后，方可视为项目完工。</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2.根据现行税法对甲方征收的与本合同有关的一切税费均由甲方承担；根据现行税法对乙方征收的与本合同有关的一切税费均由乙方承担。</w:t>
      </w:r>
      <w:r/>
    </w:p>
    <w:p>
      <w:pPr>
        <w:ind w:firstLine="420"/>
        <w:spacing w:line="360" w:lineRule="auto"/>
        <w:rPr>
          <w:rFonts w:hint="eastAsia" w:ascii="宋体" w:hAnsi="宋体" w:cs="宋体"/>
          <w:b w:val="0"/>
          <w:bCs w:val="0"/>
          <w:color w:val="000000"/>
          <w:szCs w:val="21"/>
          <w:highlight w:val="none"/>
        </w:rPr>
      </w:pPr>
      <w:r>
        <w:rPr>
          <w:rFonts w:hint="eastAsia" w:ascii="宋体" w:hAnsi="宋体" w:cs="宋体"/>
          <w:b w:val="0"/>
          <w:bCs w:val="0"/>
          <w:color w:val="000000"/>
          <w:szCs w:val="21"/>
          <w:highlight w:val="none"/>
        </w:rPr>
        <w:t xml:space="preserve">3.支付步骤：</w:t>
      </w:r>
      <w:r/>
    </w:p>
    <w:p>
      <w:pPr>
        <w:ind w:firstLine="420"/>
        <w:spacing w:line="360" w:lineRule="auto"/>
        <w:rPr>
          <w:rFonts w:hint="eastAsia" w:ascii="宋体" w:hAnsi="宋体" w:cs="宋体"/>
          <w:szCs w:val="21"/>
          <w:highlight w:val="none"/>
          <w:u w:val="single"/>
          <w:lang w:eastAsia="zh-CN"/>
        </w:rPr>
      </w:pPr>
      <w:r>
        <w:rPr>
          <w:rFonts w:hint="eastAsia" w:ascii="宋体" w:hAnsi="宋体" w:cs="宋体"/>
          <w:szCs w:val="21"/>
          <w:highlight w:val="none"/>
          <w:u w:val="single"/>
        </w:rPr>
        <w:t xml:space="preserve">本项目的预付款为合同金额的30%。待全部货物安装到位，经调试、验收合格后，乙方将中标金额5%的履约保证金缴纳至甲方指定账户，且提供下列材料后30个工作日内，甲方按合同总价向乙方支付合同余下的全部货款。质保期满后，且无质量问题，乙方向甲方项目建设单位提出书面申请，待甲方建设单位签字同意支付后，甲方一个月内退回履约保证金（无息）。</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A、合格销售发票</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B、甲方签收后的送货回单</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C、由甲乙双方及招标代理机构签章的《苏州市政府采购合同履行验收报告》</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D、履约保证金缴纳凭证</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乙方</w:t>
      </w:r>
      <w:r>
        <w:rPr>
          <w:rFonts w:hint="eastAsia" w:ascii="宋体" w:hAnsi="宋体" w:cs="宋体"/>
          <w:szCs w:val="21"/>
          <w:highlight w:val="none"/>
        </w:rPr>
        <w:t xml:space="preserve">开具增值税专用发票（有发票联、抵扣联），“货物或应税劳务、服务名称”栏（或“项目名称”栏）需填列货物名称，不可填开“详见销货清单”。</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（2）开票信息如下：</w:t>
      </w:r>
      <w:r/>
    </w:p>
    <w:p>
      <w:pPr>
        <w:jc w:val="left"/>
        <w:keepLines w:val="0"/>
        <w:keepNext w:val="0"/>
        <w:pageBreakBefore w:val="0"/>
        <w:spacing w:before="0" w:after="0" w:line="360" w:lineRule="auto"/>
        <w:widowControl w:val="off"/>
        <w:rPr>
          <w:rFonts w:hint="eastAsia" w:eastAsia="宋体"/>
          <w:highlight w:val="none"/>
          <w:lang w:eastAsia="zh-CN"/>
        </w:rPr>
      </w:pPr>
      <w:r>
        <w:rPr>
          <w:rFonts w:ascii="宋体" w:hAnsi="宋体" w:eastAsia="宋体" w:cs="宋体"/>
          <w:color w:val="000000"/>
          <w:sz w:val="21"/>
          <w:highlight w:val="none"/>
        </w:rPr>
        <w:t xml:space="preserve">名</w:t>
      </w:r>
      <w:r>
        <w:rPr>
          <w:rFonts w:hint="eastAsia" w:ascii="宋体" w:hAnsi="宋体" w:eastAsia="宋体" w:cs="宋体"/>
          <w:color w:val="000000"/>
          <w:sz w:val="21"/>
          <w:highlight w:val="none"/>
          <w:lang w:val="en-US" w:eastAsia="zh-CN"/>
        </w:rPr>
        <w:t xml:space="preserve">  </w:t>
      </w:r>
      <w:r>
        <w:rPr>
          <w:rFonts w:ascii="宋体" w:hAnsi="宋体" w:eastAsia="宋体" w:cs="宋体"/>
          <w:color w:val="000000"/>
          <w:sz w:val="21"/>
          <w:highlight w:val="none"/>
        </w:rPr>
        <w:t xml:space="preserve">称：</w:t>
      </w:r>
      <w:r/>
    </w:p>
    <w:p>
      <w:pPr>
        <w:jc w:val="left"/>
        <w:keepLines w:val="0"/>
        <w:keepNext w:val="0"/>
        <w:pageBreakBefore w:val="0"/>
        <w:spacing w:before="0" w:after="0" w:line="360" w:lineRule="auto"/>
        <w:widowControl w:val="off"/>
        <w:rPr>
          <w:rFonts w:eastAsia="宋体"/>
          <w:highlight w:val="none"/>
          <w:lang w:val="en-US" w:eastAsia="zh-CN"/>
        </w:rPr>
      </w:pPr>
      <w:r>
        <w:rPr>
          <w:rFonts w:ascii="宋体" w:hAnsi="宋体" w:eastAsia="宋体" w:cs="宋体"/>
          <w:color w:val="000000"/>
          <w:sz w:val="21"/>
          <w:highlight w:val="none"/>
        </w:rPr>
        <w:t xml:space="preserve">识别号：</w:t>
      </w:r>
      <w:r>
        <w:rPr>
          <w:rFonts w:hint="eastAsia" w:ascii="宋体" w:hAnsi="宋体" w:eastAsia="宋体" w:cs="宋体"/>
          <w:color w:val="000000"/>
          <w:sz w:val="21"/>
          <w:highlight w:val="none"/>
          <w:lang w:val="en-US" w:eastAsia="zh-CN"/>
        </w:rPr>
        <w:t xml:space="preserve">                       </w:t>
      </w:r>
      <w:r/>
    </w:p>
    <w:p>
      <w:pPr>
        <w:jc w:val="left"/>
        <w:keepLines w:val="0"/>
        <w:keepNext w:val="0"/>
        <w:pageBreakBefore w:val="0"/>
        <w:spacing w:before="0" w:after="0" w:line="360" w:lineRule="auto"/>
        <w:widowControl w:val="off"/>
        <w:rPr>
          <w:rFonts w:hint="eastAsia" w:ascii="宋体" w:hAnsi="宋体" w:eastAsia="宋体" w:cs="宋体"/>
          <w:color w:val="000000"/>
          <w:sz w:val="21"/>
          <w:highlight w:val="none"/>
          <w:lang w:val="en-US" w:eastAsia="zh-CN"/>
        </w:rPr>
      </w:pPr>
      <w:r>
        <w:rPr>
          <w:rFonts w:ascii="宋体" w:hAnsi="宋体" w:eastAsia="宋体" w:cs="宋体"/>
          <w:color w:val="000000"/>
          <w:sz w:val="21"/>
          <w:highlight w:val="none"/>
        </w:rPr>
        <w:t xml:space="preserve">地</w:t>
      </w:r>
      <w:r>
        <w:rPr>
          <w:rFonts w:hint="eastAsia" w:ascii="宋体" w:hAnsi="宋体" w:eastAsia="宋体" w:cs="宋体"/>
          <w:color w:val="000000"/>
          <w:sz w:val="21"/>
          <w:highlight w:val="none"/>
          <w:lang w:val="en-US" w:eastAsia="zh-CN"/>
        </w:rPr>
        <w:t xml:space="preserve">  </w:t>
      </w:r>
      <w:r>
        <w:rPr>
          <w:rFonts w:ascii="宋体" w:hAnsi="宋体" w:eastAsia="宋体" w:cs="宋体"/>
          <w:color w:val="000000"/>
          <w:sz w:val="21"/>
          <w:highlight w:val="none"/>
        </w:rPr>
        <w:t xml:space="preserve">址</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lang w:val="en-US" w:eastAsia="zh-CN"/>
        </w:rPr>
        <w:t xml:space="preserve">                        </w:t>
      </w:r>
      <w:r/>
    </w:p>
    <w:p>
      <w:pPr>
        <w:jc w:val="left"/>
        <w:keepLines w:val="0"/>
        <w:keepNext w:val="0"/>
        <w:pageBreakBefore w:val="0"/>
        <w:spacing w:before="0" w:after="0" w:line="360" w:lineRule="auto"/>
        <w:widowControl w:val="off"/>
        <w:rPr>
          <w:rFonts w:eastAsia="宋体"/>
          <w:highlight w:val="none"/>
          <w:lang w:val="en-US" w:eastAsia="zh-CN"/>
        </w:rPr>
      </w:pPr>
      <w:r>
        <w:rPr>
          <w:rFonts w:ascii="宋体" w:hAnsi="宋体" w:eastAsia="宋体" w:cs="宋体"/>
          <w:color w:val="000000"/>
          <w:sz w:val="21"/>
          <w:highlight w:val="none"/>
        </w:rPr>
        <w:t xml:space="preserve">电</w:t>
      </w:r>
      <w:r>
        <w:rPr>
          <w:rFonts w:hint="eastAsia" w:ascii="宋体" w:hAnsi="宋体" w:eastAsia="宋体" w:cs="宋体"/>
          <w:color w:val="000000"/>
          <w:sz w:val="21"/>
          <w:highlight w:val="none"/>
          <w:lang w:val="en-US" w:eastAsia="zh-CN"/>
        </w:rPr>
        <w:t xml:space="preserve">  </w:t>
      </w:r>
      <w:r>
        <w:rPr>
          <w:rFonts w:ascii="宋体" w:hAnsi="宋体" w:eastAsia="宋体" w:cs="宋体"/>
          <w:color w:val="000000"/>
          <w:sz w:val="21"/>
          <w:highlight w:val="none"/>
        </w:rPr>
        <w:t xml:space="preserve">话：</w:t>
      </w:r>
      <w:r>
        <w:rPr>
          <w:rFonts w:hint="eastAsia" w:ascii="宋体" w:hAnsi="宋体" w:eastAsia="宋体" w:cs="宋体"/>
          <w:color w:val="000000"/>
          <w:sz w:val="21"/>
          <w:highlight w:val="none"/>
          <w:lang w:val="en-US" w:eastAsia="zh-CN"/>
        </w:rPr>
        <w:t xml:space="preserve">                              </w:t>
      </w:r>
      <w:r/>
    </w:p>
    <w:p>
      <w:pPr>
        <w:jc w:val="left"/>
        <w:keepLines w:val="0"/>
        <w:keepNext w:val="0"/>
        <w:pageBreakBefore w:val="0"/>
        <w:spacing w:before="0" w:after="0" w:line="360" w:lineRule="auto"/>
        <w:widowControl w:val="off"/>
        <w:rPr>
          <w:rFonts w:hint="eastAsia" w:ascii="宋体" w:hAnsi="宋体" w:eastAsia="宋体" w:cs="宋体"/>
          <w:color w:val="000000"/>
          <w:sz w:val="21"/>
          <w:highlight w:val="none"/>
          <w:lang w:eastAsia="zh-CN"/>
        </w:rPr>
      </w:pPr>
      <w:r>
        <w:rPr>
          <w:rFonts w:ascii="宋体" w:hAnsi="宋体" w:eastAsia="宋体" w:cs="宋体"/>
          <w:color w:val="000000"/>
          <w:sz w:val="21"/>
          <w:highlight w:val="none"/>
        </w:rPr>
        <w:t xml:space="preserve">开户行</w:t>
      </w:r>
      <w:r>
        <w:rPr>
          <w:rFonts w:hint="eastAsia" w:ascii="宋体" w:hAnsi="宋体" w:eastAsia="宋体" w:cs="宋体"/>
          <w:color w:val="000000"/>
          <w:sz w:val="21"/>
          <w:highlight w:val="none"/>
          <w:lang w:eastAsia="zh-CN"/>
        </w:rPr>
        <w:t xml:space="preserve">：</w:t>
      </w:r>
      <w:r/>
    </w:p>
    <w:p>
      <w:pPr>
        <w:jc w:val="left"/>
        <w:keepLines w:val="0"/>
        <w:keepNext w:val="0"/>
        <w:pageBreakBefore w:val="0"/>
        <w:spacing w:before="0" w:after="0" w:line="360" w:lineRule="auto"/>
        <w:widowControl w:val="off"/>
        <w:rPr>
          <w:rFonts w:ascii="宋体" w:hAnsi="宋体" w:eastAsia="宋体" w:cs="宋体"/>
          <w:color w:val="000000"/>
          <w:sz w:val="21"/>
          <w:highlight w:val="none"/>
          <w:lang w:val="en-US" w:eastAsia="zh-CN"/>
        </w:rPr>
      </w:pPr>
      <w:r>
        <w:rPr>
          <w:rFonts w:ascii="宋体" w:hAnsi="宋体" w:eastAsia="宋体" w:cs="宋体"/>
          <w:color w:val="000000"/>
          <w:sz w:val="21"/>
          <w:highlight w:val="none"/>
        </w:rPr>
        <w:t xml:space="preserve">帐</w:t>
      </w:r>
      <w:r>
        <w:rPr>
          <w:rFonts w:hint="eastAsia" w:ascii="宋体" w:hAnsi="宋体" w:eastAsia="宋体" w:cs="宋体"/>
          <w:color w:val="000000"/>
          <w:sz w:val="21"/>
          <w:highlight w:val="none"/>
          <w:lang w:val="en-US" w:eastAsia="zh-CN"/>
        </w:rPr>
        <w:t xml:space="preserve">  </w:t>
      </w:r>
      <w:r>
        <w:rPr>
          <w:rFonts w:ascii="宋体" w:hAnsi="宋体" w:eastAsia="宋体" w:cs="宋体"/>
          <w:color w:val="000000"/>
          <w:sz w:val="21"/>
          <w:highlight w:val="none"/>
        </w:rPr>
        <w:t xml:space="preserve">号：</w:t>
      </w:r>
      <w:r>
        <w:rPr>
          <w:rFonts w:hint="eastAsia" w:ascii="宋体" w:hAnsi="宋体" w:eastAsia="宋体" w:cs="宋体"/>
          <w:color w:val="000000"/>
          <w:sz w:val="21"/>
          <w:highlight w:val="none"/>
          <w:lang w:val="en-US" w:eastAsia="zh-CN"/>
        </w:rPr>
        <w:t xml:space="preserve">                   </w:t>
      </w:r>
      <w:r>
        <w:rPr>
          <w:rFonts w:ascii="宋体" w:hAnsi="宋体" w:eastAsia="宋体" w:cs="宋体"/>
          <w:color w:val="000000"/>
          <w:sz w:val="21"/>
          <w:highlight w:val="none"/>
        </w:rPr>
        <w:t xml:space="preserve"> </w:t>
      </w:r>
      <w:r>
        <w:rPr>
          <w:rFonts w:hint="eastAsia" w:ascii="宋体" w:hAnsi="宋体" w:eastAsia="宋体" w:cs="宋体"/>
          <w:color w:val="000000"/>
          <w:sz w:val="21"/>
          <w:highlight w:val="none"/>
          <w:lang w:val="en-US" w:eastAsia="zh-CN"/>
        </w:rPr>
        <w:t xml:space="preserve">                                </w:t>
      </w:r>
      <w:r/>
    </w:p>
    <w:p>
      <w:pPr>
        <w:keepLines w:val="0"/>
        <w:keepNext w:val="0"/>
        <w:pageBreakBefore w:val="0"/>
        <w:spacing w:line="360" w:lineRule="auto"/>
        <w:widowControl w:val="off"/>
        <w:tabs>
          <w:tab w:val="left" w:pos="540" w:leader="none"/>
        </w:tabs>
        <w:rPr>
          <w:rFonts w:hint="eastAsia" w:ascii="宋体" w:hAnsi="宋体" w:cs="宋体"/>
          <w:b/>
          <w:szCs w:val="21"/>
          <w:highlight w:val="none"/>
        </w:rPr>
      </w:pPr>
      <w:r>
        <w:rPr>
          <w:rFonts w:hint="eastAsia" w:ascii="宋体" w:hAnsi="宋体" w:cs="宋体"/>
          <w:b/>
          <w:szCs w:val="21"/>
          <w:highlight w:val="none"/>
        </w:rPr>
        <w:t xml:space="preserve">二、标的物的交付</w:t>
      </w:r>
      <w:r/>
    </w:p>
    <w:p>
      <w:pPr>
        <w:ind w:firstLine="420"/>
        <w:spacing w:line="360" w:lineRule="auto"/>
        <w:rPr>
          <w:rFonts w:hint="eastAsia" w:ascii="宋体" w:hAnsi="宋体" w:cs="宋体"/>
          <w:szCs w:val="21"/>
          <w:highlight w:val="none"/>
          <w:lang w:eastAsia="zh-CN"/>
        </w:rPr>
      </w:pPr>
      <w:r>
        <w:rPr>
          <w:rFonts w:hint="eastAsia" w:ascii="宋体" w:hAnsi="宋体" w:cs="宋体"/>
          <w:szCs w:val="21"/>
          <w:highlight w:val="none"/>
        </w:rPr>
        <w:t xml:space="preserve">1.</w:t>
      </w:r>
      <w:r>
        <w:rPr>
          <w:rFonts w:hint="eastAsia" w:ascii="宋体" w:hAnsi="宋体" w:cs="宋体"/>
          <w:szCs w:val="21"/>
          <w:highlight w:val="none"/>
          <w:lang w:eastAsia="zh-CN"/>
        </w:rPr>
        <w:t xml:space="preserve">交付时间：合同签订后30日内设备到场，完成安装调试。</w:t>
      </w:r>
      <w:r/>
    </w:p>
    <w:p>
      <w:pPr>
        <w:ind w:firstLine="420"/>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rPr>
        <w:t xml:space="preserve">2.交付地点：苏州市致能大道106号苏州职业技术大学（南区）禹济楼汽车运用技术训练中心。</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甲方指定地点）</w:t>
      </w:r>
      <w:r/>
    </w:p>
    <w:p>
      <w:pPr>
        <w:ind w:firstLine="42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3.标的物的所有权自标的物交付时转移。</w:t>
      </w:r>
      <w:r/>
    </w:p>
    <w:p>
      <w:pPr>
        <w:ind w:firstLine="420"/>
        <w:keepLines w:val="0"/>
        <w:keepNext w:val="0"/>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4.包装运输：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三、技术规范</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所提供货物的生产、制造、安装等各项技术标准，应当符合国家（强制性）标准、各项规范要求；国家没有相应标准、规范的，可使用行业标准、规定；非标设备按采购约定的技术要求和规范。</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四、质量要求</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所提供货物是全新的、未使用过的、原包装未拆封的商品，完全符合采购设备规定的质量、规格和性能的要求，产品配置必须原厂出厂时全部自带，所有设备外包装箱不得自行拆封，包装箱上所有标签等不得涂改或撕毁，除有特殊要求外，其余均为标准配置，否则采购单位有权拒绝验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乙方应保证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3.乙方应按招标文件的有关规定提供合格货物及服务，质量符合国际或国家通用标准。</w:t>
      </w:r>
      <w:r/>
    </w:p>
    <w:p>
      <w:pPr>
        <w:ind w:firstLine="420"/>
        <w:spacing w:line="360" w:lineRule="auto"/>
        <w:rPr>
          <w:rFonts w:hint="eastAsia"/>
          <w:highlight w:val="none"/>
        </w:rPr>
      </w:pPr>
      <w:r>
        <w:rPr>
          <w:rFonts w:hint="eastAsia" w:ascii="宋体" w:hAnsi="宋体" w:cs="宋体"/>
          <w:highlight w:val="none"/>
        </w:rPr>
        <w:t xml:space="preserve">4.不合格货物处理：退货整改，整改期限10天（整改期限内必须完成整改及供货，以甲方书面退货单上日期为开始日），整改期限内未完成合格产品供货的，乙方赔偿甲方损失合同金额的5%；整改完成后供货进行随机抽样，送甲方指定的第三方检测机构进行检测，检测不合格的乙方赔偿甲方损失合同金额的5%，赔偿款在未付货款中扣除，且甲方有权无偿解除合同。</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五、验收</w:t>
      </w:r>
      <w:r/>
    </w:p>
    <w:p>
      <w:pPr>
        <w:ind w:firstLine="420"/>
        <w:jc w:val="left"/>
        <w:spacing w:line="360" w:lineRule="auto"/>
        <w:widowControl/>
        <w:rPr>
          <w:rFonts w:hint="eastAsia" w:ascii="宋体" w:hAnsi="宋体" w:cs="宋体"/>
          <w:szCs w:val="21"/>
          <w:highlight w:val="none"/>
        </w:rPr>
      </w:pPr>
      <w:r>
        <w:rPr>
          <w:rFonts w:hint="eastAsia" w:ascii="宋体" w:hAnsi="宋体" w:cs="宋体"/>
          <w:highlight w:val="none"/>
        </w:rPr>
        <w:t xml:space="preserve">1.验收时间：交货完成安装调试后</w:t>
      </w:r>
      <w:r>
        <w:rPr>
          <w:rFonts w:hint="eastAsia" w:ascii="宋体" w:hAnsi="宋体" w:cs="宋体"/>
          <w:highlight w:val="none"/>
          <w:lang w:val="en-US" w:eastAsia="zh-CN"/>
        </w:rPr>
        <w:t xml:space="preserve">10</w:t>
      </w:r>
      <w:r>
        <w:rPr>
          <w:rFonts w:hint="eastAsia" w:ascii="宋体" w:hAnsi="宋体" w:cs="宋体"/>
          <w:highlight w:val="none"/>
        </w:rPr>
        <w:t xml:space="preserve">个工作日内进行验收。</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2.验收标准：</w:t>
      </w:r>
      <w:r/>
    </w:p>
    <w:p>
      <w:pPr>
        <w:ind w:firstLine="42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验收采用“逐项测试+现场演示+文档审核”相结合的方式，具体如下：</w:t>
      </w:r>
      <w:r/>
    </w:p>
    <w:p>
      <w:pPr>
        <w:ind w:firstLine="42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（1）设备到货验收：全部设备到货后，由采购方组织开箱验收，核对设备外观、数量、型号规格是否与合同一致。</w:t>
      </w:r>
      <w:r/>
    </w:p>
    <w:p>
      <w:pPr>
        <w:ind w:firstLine="42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（2）设备功能验收：各设备独立安装调试完成后，逐项对照任务书中的要求进行功能测试。重点包括：</w:t>
      </w:r>
      <w:r/>
    </w:p>
    <w:p>
      <w:pPr>
        <w:ind w:firstLine="42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  a）线控底盘：线控驱动/转向/制动功能、CAN通信、故障安全保护</w:t>
      </w:r>
      <w:r/>
    </w:p>
    <w:p>
      <w:pPr>
        <w:ind w:firstLine="42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  b）多功能电动门系统平台：功能演示、AUTOSAR代码白盒交付</w:t>
      </w:r>
      <w:r/>
    </w:p>
    <w:p>
      <w:pPr>
        <w:ind w:firstLine="42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  c）传感器导航套件：点云/图像采集与MATLAB处理、Simulink代码生成与部署、GPU推理</w:t>
      </w:r>
      <w:r/>
    </w:p>
    <w:p>
      <w:pPr>
        <w:ind w:firstLine="42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 </w:t>
      </w:r>
      <w:r>
        <w:rPr>
          <w:rFonts w:hint="eastAsia" w:ascii="宋体" w:hAnsi="宋体" w:cs="宋体"/>
          <w:color w:val="000000"/>
          <w:sz w:val="21"/>
          <w:highlight w:val="none"/>
          <w:lang w:val="en-US" w:eastAsia="zh-CN"/>
        </w:rPr>
        <w:t xml:space="preserve"> </w:t>
      </w:r>
      <w:r>
        <w:rPr>
          <w:rFonts w:hint="eastAsia" w:ascii="宋体" w:hAnsi="宋体" w:eastAsia="宋体" w:cs="宋体"/>
          <w:color w:val="000000"/>
          <w:sz w:val="21"/>
          <w:highlight w:val="none"/>
          <w:lang w:eastAsia="zh-CN"/>
        </w:rPr>
        <w:t xml:space="preserve">e）新能源故障诊断仪+车载以太网测试系统+CANoe：诊断功能、协议分析、总线仿真</w:t>
      </w:r>
      <w:r/>
    </w:p>
    <w:p>
      <w:pPr>
        <w:ind w:firstLine="63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f）低压电工考证平台：安全用具使用；作业现场安全隐患排除；安全操作技术；作业现场应急处置</w:t>
      </w:r>
      <w:r/>
    </w:p>
    <w:p>
      <w:pPr>
        <w:ind w:firstLine="63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g）驱动电机台架：功能演示、教学任务完成</w:t>
      </w:r>
      <w:r/>
    </w:p>
    <w:p>
      <w:pPr>
        <w:ind w:firstLine="42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（3）系统联调验收：完成三域架构系统级集成联调，验证传感器-底盘-工控机-调试工具全链路协同工作。须现场演示MATLAB/Simulink模型-&gt;代码生成-&gt;VCU/工控机部署的完整流程。</w:t>
      </w:r>
      <w:r/>
    </w:p>
    <w:p>
      <w:pPr>
        <w:ind w:firstLine="42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（4）资质材料验收：审核电动门系统的功能及性能、测试报告、模型等。</w:t>
      </w:r>
      <w:r/>
    </w:p>
    <w:p>
      <w:pPr>
        <w:ind w:firstLine="42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（5）培训验收：确认使用人员操作培训已完成且考核合格。</w:t>
      </w:r>
      <w:r/>
    </w:p>
    <w:p>
      <w:pPr>
        <w:ind w:firstLine="42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（6）文档验收：确认全部项目文档（使用手册、测试报告、培训记录等）已交付且内容完整。</w:t>
      </w:r>
      <w:r/>
    </w:p>
    <w:p>
      <w:pPr>
        <w:ind w:firstLine="42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（7）最终验收：以上各项均通过后，由双方代表签署最终验收报告。</w:t>
      </w:r>
      <w:r/>
    </w:p>
    <w:p>
      <w:pPr>
        <w:ind w:firstLine="420"/>
        <w:jc w:val="left"/>
        <w:keepLines w:val="0"/>
        <w:keepNext w:val="0"/>
        <w:pageBreakBefore w:val="0"/>
        <w:spacing w:line="360" w:lineRule="auto"/>
        <w:widowControl w:val="off"/>
        <w:rPr>
          <w:rFonts w:hint="eastAsia" w:ascii="宋体" w:hAnsi="宋体" w:eastAsia="宋体" w:cs="宋体"/>
          <w:color w:val="000000"/>
          <w:sz w:val="21"/>
          <w:highlight w:val="none"/>
          <w:lang w:eastAsia="zh-CN"/>
        </w:rPr>
      </w:pPr>
      <w:r>
        <w:rPr>
          <w:rFonts w:hint="eastAsia" w:ascii="宋体" w:hAnsi="宋体" w:eastAsia="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8</w:t>
      </w:r>
      <w:r>
        <w:rPr>
          <w:rFonts w:hint="eastAsia" w:ascii="宋体" w:hAnsi="宋体" w:eastAsia="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乙方</w:t>
      </w:r>
      <w:r>
        <w:rPr>
          <w:rFonts w:hint="eastAsia" w:ascii="宋体" w:hAnsi="宋体" w:eastAsia="宋体" w:cs="宋体"/>
          <w:color w:val="000000"/>
          <w:sz w:val="21"/>
          <w:highlight w:val="none"/>
          <w:lang w:eastAsia="zh-CN"/>
        </w:rPr>
        <w:t xml:space="preserve">提供货物未达到招标文件规定要求，且对</w:t>
      </w:r>
      <w:r>
        <w:rPr>
          <w:rFonts w:hint="eastAsia" w:ascii="宋体" w:hAnsi="宋体" w:cs="宋体"/>
          <w:color w:val="000000"/>
          <w:sz w:val="21"/>
          <w:highlight w:val="none"/>
          <w:lang w:val="en-US" w:eastAsia="zh-CN"/>
        </w:rPr>
        <w:t xml:space="preserve">甲方</w:t>
      </w:r>
      <w:r>
        <w:rPr>
          <w:rFonts w:hint="eastAsia" w:ascii="宋体" w:hAnsi="宋体" w:eastAsia="宋体" w:cs="宋体"/>
          <w:color w:val="000000"/>
          <w:sz w:val="21"/>
          <w:highlight w:val="none"/>
          <w:lang w:eastAsia="zh-CN"/>
        </w:rPr>
        <w:t xml:space="preserve">造成损失的，由</w:t>
      </w:r>
      <w:r>
        <w:rPr>
          <w:rFonts w:hint="eastAsia" w:ascii="宋体" w:hAnsi="宋体" w:cs="宋体"/>
          <w:color w:val="000000"/>
          <w:sz w:val="21"/>
          <w:highlight w:val="none"/>
          <w:lang w:val="en-US" w:eastAsia="zh-CN"/>
        </w:rPr>
        <w:t xml:space="preserve">乙方</w:t>
      </w:r>
      <w:r>
        <w:rPr>
          <w:rFonts w:hint="eastAsia" w:ascii="宋体" w:hAnsi="宋体" w:eastAsia="宋体" w:cs="宋体"/>
          <w:color w:val="000000"/>
          <w:sz w:val="21"/>
          <w:highlight w:val="none"/>
          <w:lang w:eastAsia="zh-CN"/>
        </w:rPr>
        <w:t xml:space="preserve">承担一切责任，并赔偿所造成的损失。</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）经验收不合格的，</w:t>
      </w:r>
      <w:r>
        <w:rPr>
          <w:rFonts w:hint="eastAsia" w:ascii="宋体" w:hAnsi="宋体" w:cs="宋体"/>
          <w:szCs w:val="21"/>
          <w:highlight w:val="none"/>
          <w:lang w:val="en-US" w:eastAsia="zh-CN"/>
        </w:rPr>
        <w:t xml:space="preserve">乙方</w:t>
      </w:r>
      <w:r>
        <w:rPr>
          <w:rFonts w:hint="eastAsia" w:ascii="宋体" w:hAnsi="宋体" w:cs="宋体"/>
          <w:szCs w:val="21"/>
          <w:highlight w:val="none"/>
        </w:rPr>
        <w:t xml:space="preserve">应当按照</w:t>
      </w:r>
      <w:r>
        <w:rPr>
          <w:rFonts w:hint="eastAsia" w:ascii="宋体" w:hAnsi="宋体" w:cs="宋体"/>
          <w:szCs w:val="21"/>
          <w:highlight w:val="none"/>
          <w:lang w:val="en-US" w:eastAsia="zh-CN"/>
        </w:rPr>
        <w:t xml:space="preserve">甲方</w:t>
      </w:r>
      <w:r>
        <w:rPr>
          <w:rFonts w:hint="eastAsia" w:ascii="宋体" w:hAnsi="宋体" w:cs="宋体"/>
          <w:szCs w:val="21"/>
          <w:highlight w:val="none"/>
        </w:rPr>
        <w:t xml:space="preserve">要求在指定的合理期限内进行整改和完善，直至符合招标文件要求的相关标准。逾期不予整改或经整改仍不能符合相关要求，或者导致合同目的无法实现，需方有权依照法律程序解除合同，并追究供方的违约责任。</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六、对标的物货物提出异议的时间和办法</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1.甲方在验收过程中，应当于双方约定的检验期间内将标的物的数量或质量不符合约定的情况及处理方式以书面方式通知乙方。</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2.如果甲方在验收期满后既没有出具验收合格证明又未提出书面异议的视为乙方所交标的物符合合同规定。</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3.乙方应在收到甲方书面异议后七天内负责解决问题，否则将视为默认甲方提出的异议和处理意见。</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七、售后服务</w:t>
      </w:r>
      <w:r/>
    </w:p>
    <w:p>
      <w:pPr>
        <w:ind w:firstLine="42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1.乙方需</w:t>
      </w:r>
      <w:r>
        <w:rPr>
          <w:rFonts w:hint="eastAsia" w:ascii="宋体" w:hAnsi="宋体" w:cs="宋体"/>
          <w:szCs w:val="21"/>
          <w:highlight w:val="none"/>
        </w:rPr>
        <w:t xml:space="preserve">文档交付：须交付设备使用手册、系统联调测试报告、培训记录与考核结果等全部项目文档。</w:t>
      </w:r>
      <w:r/>
    </w:p>
    <w:p>
      <w:pPr>
        <w:ind w:firstLine="420"/>
        <w:keepLines w:val="0"/>
        <w:keepNext w:val="0"/>
        <w:pageBreakBefore w:val="0"/>
        <w:spacing w:line="360" w:lineRule="auto"/>
        <w:widowControl w:val="off"/>
        <w:rPr>
          <w:rFonts w:hint="eastAsia" w:ascii="宋体" w:hAnsi="宋体" w:eastAsia="宋体" w:cs="宋体"/>
          <w:b w:val="0"/>
          <w:bCs w:val="0"/>
          <w:sz w:val="21"/>
          <w:szCs w:val="21"/>
          <w:highlight w:val="none"/>
          <w:lang w:val="en-US" w:eastAsia="zh-CN" w:bidi="ar-SA"/>
        </w:rPr>
      </w:pPr>
      <w:r>
        <w:rPr>
          <w:rFonts w:hint="eastAsia" w:ascii="宋体" w:hAnsi="宋体" w:cs="宋体"/>
          <w:szCs w:val="21"/>
          <w:highlight w:val="none"/>
          <w:lang w:val="en-US" w:eastAsia="zh-CN"/>
        </w:rPr>
        <w:t xml:space="preserve">2.自最终验收合格之日起,所有设备提供不低于5年免费质保</w:t>
      </w:r>
      <w:r>
        <w:rPr>
          <w:rFonts w:hint="eastAsia" w:ascii="宋体" w:hAnsi="宋体" w:eastAsia="宋体" w:cs="宋体"/>
          <w:b w:val="0"/>
          <w:bCs w:val="0"/>
          <w:sz w:val="21"/>
          <w:szCs w:val="21"/>
          <w:highlight w:val="none"/>
          <w:lang w:val="en-US" w:eastAsia="zh-CN" w:bidi="ar-SA"/>
        </w:rPr>
        <w:t xml:space="preserve">。质保期内中标方须免费提供设备维修与更换服务，包括但不限于零部件、人工及差旅费用，质保期外须提供有偿技术支持与配件供应服务。中标方须提供设备远程诊断与技术支持能力。</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八、违约责任</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（一）甲方违约责任及违约金支付：</w:t>
      </w:r>
      <w:r/>
    </w:p>
    <w:p>
      <w:pPr>
        <w:ind w:left="634" w:hanging="21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1.在合同生效后，甲方无理由要求退货的，应向乙方偿付合同总价款的5%，作为违约金，违约金不足以补偿损失的，乙方有权要求甲方补足。</w:t>
      </w:r>
      <w:r/>
    </w:p>
    <w:p>
      <w:pPr>
        <w:ind w:left="426"/>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2.甲方逾期付款的应按照逾期付款金额的每天万分之四支付逾期付款违约金。</w:t>
      </w:r>
      <w:r/>
    </w:p>
    <w:p>
      <w:pPr>
        <w:ind w:left="426"/>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3.甲方违反合同规定，拒绝接受乙方交付的合格标的物，应当承担乙方由此造成的损失。</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（二）乙方违约责任及违约金支付：</w:t>
      </w:r>
      <w:r/>
    </w:p>
    <w:p>
      <w:pPr>
        <w:ind w:left="569" w:hanging="21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1.乙方不能交货（逾期超过十五天视为不能交货），或交货不合格从而影响甲方按期正常使用的，应向甲方偿付合同总价款</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%的违约金，违约金不足以补偿损失的甲方有权要求乙方补足。</w:t>
      </w:r>
      <w:r/>
    </w:p>
    <w:p>
      <w:pPr>
        <w:ind w:left="569" w:hanging="21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2.乙方逾期交货的，应在发货前与甲方协商，甲方仍需求的，乙方应立即发货并应按照逾期交货部分货款的每天万分之四支付逾期交货违约金，同时承担甲方因此遭致的损失费用。</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九、不可抗力</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1.因不可抗力不能履行合同的，根据不可抗力的影响，部分或者全部免除责任。但合同一方延迟履行后发生不可抗力的，不能免除责任。</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2.合同一方因不可抗力不能履行合同的，应当及时通知对方，以减轻可能给对方造成的损失，并应当在合理期限内提供证明。</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十、索赔</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1.甲方有权根据当地产品质量检验机构或其他有权部门出具的检验证书向乙方提出索赔。</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2.在本合同规定的检验期限和质量保证期内，如果乙方对甲方提出的索赔或差异有责任，则乙方应按甲方同意的下列一种或多种方式解决索赔事宜：</w:t>
      </w:r>
      <w:r/>
    </w:p>
    <w:p>
      <w:pPr>
        <w:ind w:left="844" w:hanging="42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1）乙方同意退货，并按合同规定的货币将货款退还给甲方，并且承担由此发生的一切损失和费用，包括利息、银行手续费、运费、保险费、检验费、仓储费、装卸费以及为保护退回标的物所需的其他必要费用。</w:t>
      </w:r>
      <w:r/>
    </w:p>
    <w:p>
      <w:pPr>
        <w:ind w:left="844" w:hanging="42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（2）根据标的物的低劣程度、损坏程度以及甲方遭受损失的数额，经双方协商确定降低的物的价格。</w:t>
      </w:r>
      <w:r/>
    </w:p>
    <w:p>
      <w:pPr>
        <w:ind w:left="844" w:hanging="42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3）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质量保证金中扣回索赔金额，如果这些金额不足以补偿索赔金额，甲方有权向乙方提出对不足部分的补偿。</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十一、合同修改</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甲方和乙方都不得擅自变更本合同，但合同继续履行将损害国家和社会公共利益的除外。如必须对合同条款进行改动时，当事人双方须共同签署书面文件，作为合同的补充。</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十二、转让和分包</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1.采购合同的部分和全部都不得转让。</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经甲方事先书面同意，乙方可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十三、合同的解除</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1.有下列情形之一，合同一方可解除合同：</w:t>
      </w:r>
      <w:r/>
    </w:p>
    <w:p>
      <w:pPr>
        <w:ind w:left="426" w:right="-153"/>
        <w:spacing w:line="360" w:lineRule="auto"/>
        <w:tabs>
          <w:tab w:val="left" w:pos="1080" w:leader="none"/>
        </w:tabs>
        <w:rPr>
          <w:rFonts w:hint="eastAsia" w:ascii="宋体" w:hAnsi="宋体" w:cs="宋体"/>
          <w:highlight w:val="none"/>
        </w:rPr>
      </w:pPr>
      <w:r>
        <w:rPr>
          <w:rFonts w:hint="eastAsia" w:ascii="宋体" w:hAnsi="宋体" w:cs="宋体"/>
          <w:highlight w:val="none"/>
        </w:rPr>
        <w:t xml:space="preserve">（1）因不可抗力致使双方或一方不能如约履行合同的，双方经协商后可解除合同且不承担违约责任；</w:t>
      </w:r>
      <w:r/>
    </w:p>
    <w:p>
      <w:pPr>
        <w:ind w:left="426" w:right="-153"/>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（2）因合同一方违约导致合同不能履行，另一方有权解除合同。</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2.有权解除合同的一方，应当在违约事实或不可抗力发生之后三十天内书面通知对方以主张解除合同，合同在书面通知到达对方时解除。</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十四、争议解决办法</w:t>
      </w:r>
      <w:r/>
    </w:p>
    <w:p>
      <w:pPr>
        <w:ind w:firstLine="424"/>
        <w:jc w:val="left"/>
        <w:spacing w:line="360" w:lineRule="auto"/>
        <w:rPr>
          <w:rFonts w:hint="eastAsia" w:ascii="宋体" w:hAnsi="宋体" w:cs="宋体"/>
          <w:szCs w:val="21"/>
          <w:highlight w:val="none"/>
        </w:rPr>
      </w:pPr>
      <w:r>
        <w:rPr>
          <w:rFonts w:hint="eastAsia" w:ascii="宋体" w:hAnsi="宋体" w:cs="宋体"/>
          <w:szCs w:val="21"/>
          <w:highlight w:val="none"/>
        </w:rPr>
        <w:t xml:space="preserve">因本合同或与本合同有关的一切事项发生争议，由双方友好协商解决。协商不成的，</w:t>
      </w:r>
      <w:r>
        <w:rPr>
          <w:rFonts w:hint="eastAsia" w:ascii="宋体" w:hAnsi="宋体" w:cs="宋体"/>
          <w:szCs w:val="21"/>
          <w:highlight w:val="none"/>
          <w:lang w:eastAsia="en-US"/>
        </w:rPr>
        <w:t xml:space="preserve">任何一方应当向</w:t>
      </w:r>
      <w:r>
        <w:rPr>
          <w:rFonts w:hint="eastAsia" w:ascii="宋体" w:hAnsi="宋体" w:cs="宋体"/>
          <w:szCs w:val="21"/>
          <w:highlight w:val="none"/>
        </w:rPr>
        <w:t xml:space="preserve">甲方所在地人民法院起诉。</w:t>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十五、合同生效及其他</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1.下列文件为本合同不可分割部分：中标通知书；乙方中标的投标文件；招标文件；乙方在招标过程中所作的其他承诺、声明、书面澄清等。</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2.合同生效：本合同经双方法定（授权）代表人签字（或盖章）并盖单位公章后生效。</w:t>
      </w:r>
      <w:r/>
    </w:p>
    <w:p>
      <w:pPr>
        <w:ind w:firstLine="420"/>
        <w:spacing w:line="360" w:lineRule="auto"/>
        <w:rPr>
          <w:rFonts w:hint="eastAsia" w:ascii="宋体" w:hAnsi="宋体" w:cs="宋体"/>
          <w:szCs w:val="21"/>
          <w:highlight w:val="none"/>
          <w:lang w:eastAsia="zh-CN"/>
        </w:rPr>
      </w:pPr>
      <w:r>
        <w:rPr>
          <w:rFonts w:hint="eastAsia" w:ascii="宋体" w:hAnsi="宋体" w:cs="宋体"/>
          <w:szCs w:val="21"/>
          <w:highlight w:val="none"/>
        </w:rPr>
        <w:t xml:space="preserve">3.合同份数：本合同</w:t>
      </w:r>
      <w:r>
        <w:rPr>
          <w:rFonts w:hint="eastAsia" w:ascii="宋体" w:hAnsi="宋体" w:cs="宋体"/>
          <w:szCs w:val="21"/>
          <w:highlight w:val="none"/>
          <w:lang w:val="en-US" w:eastAsia="zh-CN"/>
        </w:rPr>
        <w:t xml:space="preserve">壹</w:t>
      </w:r>
      <w:r>
        <w:rPr>
          <w:rFonts w:hint="eastAsia" w:ascii="宋体" w:hAnsi="宋体" w:cs="宋体"/>
          <w:szCs w:val="21"/>
          <w:highlight w:val="none"/>
        </w:rPr>
        <w:t xml:space="preserve">式</w:t>
      </w:r>
      <w:r>
        <w:rPr>
          <w:rFonts w:hint="eastAsia" w:ascii="宋体" w:hAnsi="宋体" w:cs="宋体"/>
          <w:szCs w:val="21"/>
          <w:highlight w:val="none"/>
          <w:lang w:val="en-US" w:eastAsia="zh-CN"/>
        </w:rPr>
        <w:t xml:space="preserve">伍</w:t>
      </w:r>
      <w:r>
        <w:rPr>
          <w:rFonts w:hint="eastAsia" w:ascii="宋体" w:hAnsi="宋体" w:cs="宋体"/>
          <w:szCs w:val="21"/>
          <w:highlight w:val="none"/>
        </w:rPr>
        <w:t xml:space="preserve">份，甲乙</w:t>
      </w:r>
      <w:r>
        <w:rPr>
          <w:rFonts w:hint="eastAsia" w:ascii="宋体" w:hAnsi="宋体" w:cs="宋体"/>
          <w:szCs w:val="21"/>
          <w:highlight w:val="none"/>
          <w:lang w:val="en-US" w:eastAsia="zh-CN"/>
        </w:rPr>
        <w:t xml:space="preserve">双</w:t>
      </w:r>
      <w:r>
        <w:rPr>
          <w:rFonts w:hint="eastAsia" w:ascii="宋体" w:hAnsi="宋体" w:cs="宋体"/>
          <w:szCs w:val="21"/>
          <w:highlight w:val="none"/>
        </w:rPr>
        <w:t xml:space="preserve">方各执贰份</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代理公司壹份</w:t>
      </w:r>
      <w:r>
        <w:rPr>
          <w:rFonts w:hint="eastAsia" w:ascii="宋体" w:hAnsi="宋体" w:cs="宋体"/>
          <w:szCs w:val="21"/>
          <w:highlight w:val="none"/>
          <w:lang w:eastAsia="zh-CN"/>
        </w:rPr>
        <w:t xml:space="preserve">。</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甲方盖章：                                          </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乙方盖章：</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甲方代表签字：                                      </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乙方代表签字：</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日期：                                             </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 日期：</w:t>
      </w:r>
      <w:r/>
    </w:p>
    <w:p>
      <w:pPr>
        <w:ind w:firstLine="420"/>
        <w:spacing w:line="360" w:lineRule="auto"/>
        <w:rPr>
          <w:rFonts w:hint="eastAsia" w:ascii="宋体" w:hAnsi="宋体" w:cs="宋体"/>
          <w:szCs w:val="21"/>
          <w:highlight w:val="none"/>
          <w:lang w:eastAsia="zh-CN"/>
        </w:rPr>
      </w:pPr>
      <w:r>
        <w:rPr>
          <w:rFonts w:hint="eastAsia" w:ascii="宋体" w:hAnsi="宋体" w:cs="宋体"/>
          <w:szCs w:val="21"/>
          <w:highlight w:val="none"/>
          <w:lang w:eastAsia="zh-CN"/>
        </w:rPr>
      </w:r>
      <w:r/>
    </w:p>
    <w:p>
      <w:pPr>
        <w:jc w:val="center"/>
        <w:spacing w:line="360" w:lineRule="auto"/>
        <w:rPr>
          <w:color w:val="000000"/>
          <w:sz w:val="44"/>
          <w:szCs w:val="44"/>
          <w:highlight w:val="none"/>
        </w:rPr>
      </w:pPr>
      <w:r>
        <w:rPr>
          <w:rFonts w:hint="eastAsia" w:ascii="宋体" w:hAnsi="宋体" w:cs="宋体"/>
          <w:szCs w:val="21"/>
          <w:highlight w:val="none"/>
        </w:rPr>
        <w:br w:type="page" w:clear="all"/>
      </w:r>
      <w:r>
        <w:rPr>
          <w:rFonts w:hint="eastAsia"/>
          <w:b/>
          <w:bCs/>
          <w:color w:val="000000"/>
          <w:sz w:val="44"/>
          <w:szCs w:val="44"/>
          <w:highlight w:val="none"/>
        </w:rPr>
        <w:t xml:space="preserve">第六章 </w:t>
      </w:r>
      <w:r>
        <w:rPr>
          <w:b/>
          <w:bCs/>
          <w:color w:val="000000"/>
          <w:sz w:val="44"/>
          <w:szCs w:val="44"/>
          <w:highlight w:val="none"/>
        </w:rPr>
        <w:t xml:space="preserve">评</w:t>
      </w:r>
      <w:r>
        <w:rPr>
          <w:rFonts w:hint="eastAsia"/>
          <w:b/>
          <w:bCs/>
          <w:color w:val="000000"/>
          <w:sz w:val="44"/>
          <w:szCs w:val="44"/>
          <w:highlight w:val="none"/>
        </w:rPr>
        <w:t xml:space="preserve">标</w:t>
      </w:r>
      <w:r>
        <w:rPr>
          <w:b/>
          <w:bCs/>
          <w:color w:val="000000"/>
          <w:sz w:val="44"/>
          <w:szCs w:val="44"/>
          <w:highlight w:val="none"/>
        </w:rPr>
        <w:t xml:space="preserve">办法及标准</w:t>
      </w:r>
      <w:bookmarkEnd w:id="8"/>
      <w:r/>
      <w:r/>
    </w:p>
    <w:p>
      <w:pPr>
        <w:keepLines w:val="0"/>
        <w:keepNext w:val="0"/>
        <w:pageBreakBefore w:val="0"/>
        <w:spacing w:line="360" w:lineRule="auto"/>
        <w:widowControl w:val="off"/>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一、评标方法：</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本次招标评标采用综合评分法，综合评分法是指投标文件满足招标文件全部实质性要求，且按照评审因素的量化指标评审得分最高的投标单位为中标候选人的评标方法。</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采用综合评分法的，评标结果按评审后得分由高到低顺序排列。得分相同的，按投标报价由低到高顺序排列，以实际投标报价较低的优先作为中标单位；得分且实际投标报价相同的，则由公证机构组织以抽签方式确定中标单位。</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评标时，评标委员会各成员应当独立对每个投标单位的投标文件进行评价，并汇总每个投标单位的得分，按算术平均方法计算出每个投标单位的得分（计算结果四舍五入，保留两位小数点）；报价得分直接计算取得（因落实政府采购政策进行价格调整的，以调整后的价格计算评标基准价和投标报价），二者相加为投标单位的总得分。</w:t>
      </w:r>
      <w:r/>
    </w:p>
    <w:p>
      <w:pPr>
        <w:ind w:firstLine="422"/>
        <w:keepLines w:val="0"/>
        <w:keepNext w:val="0"/>
        <w:pageBreakBefore w:val="0"/>
        <w:spacing w:line="360" w:lineRule="auto"/>
        <w:widowControl w:val="off"/>
        <w:rPr>
          <w:rFonts w:hint="eastAsia" w:ascii="宋体" w:hAnsi="宋体" w:eastAsia="宋体" w:cs="宋体"/>
          <w:b/>
          <w:color w:val="000000"/>
          <w:sz w:val="21"/>
          <w:szCs w:val="21"/>
          <w:highlight w:val="none"/>
        </w:rPr>
        <w:outlineLvl w:val="9"/>
      </w:pPr>
      <w:r>
        <w:rPr>
          <w:rFonts w:hint="eastAsia" w:ascii="宋体" w:hAnsi="宋体" w:eastAsia="宋体" w:cs="宋体"/>
          <w:b/>
          <w:color w:val="000000"/>
          <w:sz w:val="21"/>
          <w:szCs w:val="21"/>
          <w:highlight w:val="none"/>
          <w:lang w:val="en-US" w:eastAsia="zh-CN"/>
        </w:rPr>
        <w:t xml:space="preserve">4.</w:t>
      </w:r>
      <w:r>
        <w:rPr>
          <w:rFonts w:hint="eastAsia" w:ascii="宋体" w:hAnsi="宋体" w:eastAsia="宋体" w:cs="宋体"/>
          <w:b/>
          <w:color w:val="000000"/>
          <w:sz w:val="21"/>
          <w:szCs w:val="21"/>
          <w:highlight w:val="none"/>
        </w:rPr>
        <w:t xml:space="preserve">针对小微企业、残疾人福利性单位及监狱企业的价格分评审：</w:t>
      </w:r>
      <w:r/>
    </w:p>
    <w:p>
      <w:pPr>
        <w:ind w:firstLine="420"/>
        <w:keepLines w:val="0"/>
        <w:keepNext w:val="0"/>
        <w:pageBreakBefore w:val="0"/>
        <w:spacing w:line="360" w:lineRule="auto"/>
        <w:widowControl w:val="off"/>
        <w:tabs>
          <w:tab w:val="left" w:pos="287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相关规定执行，对属于小微企业、监狱企业、残疾人福利性单位给予价格评审加分。</w:t>
      </w:r>
      <w:r/>
    </w:p>
    <w:p>
      <w:pPr>
        <w:ind w:firstLine="420"/>
        <w:spacing w:line="360" w:lineRule="auto"/>
        <w:rPr>
          <w:rFonts w:hint="eastAsia" w:ascii="宋体" w:hAnsi="宋体" w:cs="宋体"/>
          <w:color w:val="auto"/>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.1</w:t>
      </w:r>
      <w:r>
        <w:rPr>
          <w:rFonts w:hint="eastAsia" w:ascii="宋体" w:hAnsi="宋体" w:cs="宋体"/>
          <w:color w:val="auto"/>
          <w:szCs w:val="21"/>
          <w:highlight w:val="none"/>
        </w:rPr>
        <w:t xml:space="preserve">根据《政府采购促进中小企业发展管理办法》及《关于印发&lt;苏州市政府采购促进中小企业发展实施意见&gt;的通知》（苏财购〔2022〕16号）的相关规定，对于小型企业和微型企业的产品或服务的价格给予</w:t>
      </w:r>
      <w:r>
        <w:rPr>
          <w:rFonts w:hint="eastAsia" w:ascii="宋体" w:hAnsi="宋体" w:cs="宋体"/>
          <w:b/>
          <w:bCs/>
          <w:color w:val="auto"/>
          <w:szCs w:val="21"/>
          <w:highlight w:val="none"/>
        </w:rPr>
        <w:t xml:space="preserve">1</w:t>
      </w:r>
      <w:r>
        <w:rPr>
          <w:rFonts w:ascii="宋体" w:hAnsi="宋体" w:cs="宋体"/>
          <w:b/>
          <w:bCs/>
          <w:color w:val="auto"/>
          <w:szCs w:val="21"/>
          <w:highlight w:val="none"/>
        </w:rPr>
        <w:t xml:space="preserve">0%</w:t>
      </w:r>
      <w:r>
        <w:rPr>
          <w:rFonts w:hint="eastAsia" w:ascii="宋体" w:hAnsi="宋体" w:cs="宋体"/>
          <w:color w:val="auto"/>
          <w:szCs w:val="21"/>
          <w:highlight w:val="none"/>
        </w:rPr>
        <w:t xml:space="preserve">的</w:t>
      </w:r>
      <w:r>
        <w:rPr>
          <w:rFonts w:hint="eastAsia" w:ascii="宋体" w:hAnsi="宋体" w:cs="宋体"/>
          <w:color w:val="auto"/>
          <w:szCs w:val="21"/>
          <w:highlight w:val="none"/>
        </w:rPr>
        <w:t xml:space="preserve">扣</w:t>
      </w:r>
      <w:r>
        <w:rPr>
          <w:rFonts w:hint="eastAsia" w:ascii="宋体" w:hAnsi="宋体" w:cs="宋体"/>
          <w:color w:val="auto"/>
          <w:szCs w:val="21"/>
          <w:highlight w:val="none"/>
        </w:rPr>
        <w:t xml:space="preserve">除，用扣除后的价格参与评审。</w:t>
      </w:r>
      <w:r/>
    </w:p>
    <w:p>
      <w:pPr>
        <w:ind w:firstLine="422"/>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b/>
          <w:bCs/>
          <w:color w:val="000000"/>
          <w:sz w:val="21"/>
          <w:szCs w:val="21"/>
          <w:highlight w:val="none"/>
        </w:rPr>
        <w:t xml:space="preserve">注：残疾人福利性单位和监狱企业属于小型、微型企业的，不重复享受政策。</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中小微企业在投标文件中，必须提供企业注册地经信部门出具的中小微企业认定书，或提供《中小企业声明函》。未在投标文件中提供中小微企业认定书或《中小企业声明函》的，不享受促进中小微企业发展的相关政府采购政策。</w:t>
      </w:r>
      <w:r/>
    </w:p>
    <w:p>
      <w:pPr>
        <w:ind w:firstLine="420"/>
        <w:keepLines w:val="0"/>
        <w:keepNext w:val="0"/>
        <w:pageBreakBefore w:val="0"/>
        <w:spacing w:line="360" w:lineRule="auto"/>
        <w:widowControl w:val="off"/>
        <w:tabs>
          <w:tab w:val="left" w:pos="2870" w:leader="none"/>
        </w:tabs>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注：</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①若响应人提供的 “中小企业声明函”（见附件） 或认定证明为虚假声明则视同提供虚假材料，按“政府采购法”相关规定处理并报请政府监管部门给予行政处罚。</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②监狱企业必须提供由省级以上监狱管理局、戒毒管理局（含新疆生产建设兵团）出具的属于监狱企业的证明文件；残疾人福利性单位必须提供《残疾人福利性单位声明函》（见附件），供应商提供的《残疾人福利性单位声明函》与事实不符的，依照《</w:t>
      </w:r>
      <w:r>
        <w:rPr>
          <w:rFonts w:hint="eastAsia" w:ascii="宋体" w:hAnsi="宋体" w:cs="宋体"/>
          <w:color w:val="000000"/>
          <w:sz w:val="21"/>
          <w:szCs w:val="21"/>
          <w:highlight w:val="none"/>
          <w:lang w:eastAsia="zh-CN"/>
        </w:rPr>
        <w:t xml:space="preserve">中华人民共和国政府采购法</w:t>
      </w:r>
      <w:r>
        <w:rPr>
          <w:rFonts w:hint="eastAsia" w:ascii="宋体" w:hAnsi="宋体" w:eastAsia="宋体" w:cs="宋体"/>
          <w:color w:val="000000"/>
          <w:sz w:val="21"/>
          <w:szCs w:val="21"/>
          <w:highlight w:val="none"/>
        </w:rPr>
        <w:t xml:space="preserve">》第七十七条第一款的规定追究法律责任。在投标文件中未提供相关材料、资料的，不享受评审优惠政策。</w:t>
      </w:r>
      <w:r/>
    </w:p>
    <w:p>
      <w:pPr>
        <w:numPr>
          <w:ilvl w:val="0"/>
          <w:numId w:val="0"/>
        </w:numPr>
        <w:ind w:left="567" w:hanging="567"/>
        <w:jc w:val="both"/>
        <w:keepLines w:val="0"/>
        <w:keepNext w:val="0"/>
        <w:pageBreakBefore w:val="0"/>
        <w:spacing w:line="360" w:lineRule="auto"/>
        <w:widowControl w:val="off"/>
        <w:rPr>
          <w:rFonts w:hint="eastAsia" w:ascii="宋体" w:hAnsi="宋体" w:eastAsia="宋体" w:cs="宋体"/>
          <w:b/>
          <w:sz w:val="21"/>
          <w:szCs w:val="21"/>
          <w:highlight w:val="none"/>
          <w:lang w:val="en-US" w:eastAsia="zh-CN" w:bidi="ar-SA"/>
        </w:rPr>
        <w:outlineLvl w:val="9"/>
      </w:pPr>
      <w:r/>
      <w:bookmarkStart w:id="9" w:name="评分标准"/>
      <w:r/>
      <w:bookmarkEnd w:id="9"/>
      <w:r>
        <w:rPr>
          <w:rFonts w:hint="eastAsia" w:ascii="宋体" w:hAnsi="宋体" w:eastAsia="宋体" w:cs="宋体"/>
          <w:b/>
          <w:sz w:val="21"/>
          <w:szCs w:val="21"/>
          <w:highlight w:val="none"/>
          <w:lang w:val="en-US" w:eastAsia="zh-CN" w:bidi="ar-SA"/>
        </w:rPr>
        <w:t xml:space="preserve">二、评分标准：</w:t>
      </w:r>
      <w:r/>
    </w:p>
    <w:p>
      <w:pPr>
        <w:numPr>
          <w:ilvl w:val="0"/>
          <w:numId w:val="0"/>
        </w:numPr>
        <w:ind w:left="567" w:hanging="567"/>
        <w:jc w:val="both"/>
        <w:keepLines w:val="0"/>
        <w:keepNext w:val="0"/>
        <w:pageBreakBefore w:val="0"/>
        <w:spacing w:line="360" w:lineRule="auto"/>
        <w:widowControl w:val="off"/>
        <w:rPr>
          <w:rFonts w:hint="eastAsia" w:ascii="宋体" w:hAnsi="宋体" w:eastAsia="宋体" w:cs="宋体"/>
          <w:b/>
          <w:bCs w:val="0"/>
          <w:sz w:val="21"/>
          <w:szCs w:val="21"/>
          <w:highlight w:val="none"/>
        </w:rPr>
        <w:outlineLvl w:val="9"/>
      </w:pPr>
      <w:r>
        <w:rPr>
          <w:rFonts w:hint="eastAsia" w:ascii="宋体" w:hAnsi="宋体" w:eastAsia="宋体" w:cs="宋体"/>
          <w:b/>
          <w:bCs w:val="0"/>
          <w:sz w:val="21"/>
          <w:szCs w:val="21"/>
          <w:highlight w:val="none"/>
        </w:rPr>
        <w:t xml:space="preserve">（一）价格基准分：（</w:t>
      </w:r>
      <w:r>
        <w:rPr>
          <w:rFonts w:hint="eastAsia" w:ascii="宋体" w:hAnsi="宋体" w:cs="宋体"/>
          <w:b/>
          <w:bCs w:val="0"/>
          <w:sz w:val="21"/>
          <w:szCs w:val="21"/>
          <w:highlight w:val="none"/>
          <w:lang w:val="en-US" w:eastAsia="zh-CN"/>
        </w:rPr>
        <w:t xml:space="preserve">3</w:t>
      </w:r>
      <w:r>
        <w:rPr>
          <w:rFonts w:hint="eastAsia" w:ascii="宋体" w:hAnsi="宋体" w:eastAsia="宋体" w:cs="宋体"/>
          <w:b/>
          <w:bCs w:val="0"/>
          <w:sz w:val="21"/>
          <w:szCs w:val="21"/>
          <w:highlight w:val="none"/>
        </w:rPr>
        <w:t xml:space="preserve">0分）</w:t>
      </w:r>
      <w:r/>
    </w:p>
    <w:p>
      <w:pPr>
        <w:ind w:firstLine="420"/>
        <w:keepLines w:val="0"/>
        <w:keepNext w:val="0"/>
        <w:pageBreakBefore w:val="0"/>
        <w:spacing w:line="360" w:lineRule="auto"/>
        <w:widowControl w:val="off"/>
        <w:rPr>
          <w:rFonts w:hint="eastAsia" w:ascii="宋体" w:hAnsi="宋体" w:eastAsia="宋体" w:cs="宋体"/>
          <w:b w:val="0"/>
          <w:bCs/>
          <w:sz w:val="21"/>
          <w:szCs w:val="21"/>
          <w:highlight w:val="none"/>
          <w:lang w:val="en-US" w:eastAsia="zh-CN"/>
        </w:rPr>
        <w:outlineLvl w:val="9"/>
      </w:pPr>
      <w:r>
        <w:rPr>
          <w:rFonts w:hint="eastAsia" w:ascii="宋体" w:hAnsi="宋体" w:eastAsia="宋体" w:cs="宋体"/>
          <w:b w:val="0"/>
          <w:bCs/>
          <w:sz w:val="21"/>
          <w:szCs w:val="21"/>
          <w:highlight w:val="none"/>
          <w:lang w:val="en-US" w:eastAsia="zh-CN"/>
        </w:rPr>
        <w:t xml:space="preserve">第一步：投标总报价低于或等于采购预算价格的，为有效投标报价。超采购预算的投标报价为无效投标报价。</w:t>
      </w:r>
      <w:r/>
    </w:p>
    <w:p>
      <w:pPr>
        <w:ind w:firstLine="420"/>
        <w:keepLines w:val="0"/>
        <w:keepNext w:val="0"/>
        <w:pageBreakBefore w:val="0"/>
        <w:spacing w:line="360" w:lineRule="auto"/>
        <w:widowControl w:val="off"/>
        <w:rPr>
          <w:rFonts w:hint="eastAsia" w:ascii="宋体" w:hAnsi="宋体" w:eastAsia="宋体" w:cs="宋体"/>
          <w:b w:val="0"/>
          <w:bCs/>
          <w:sz w:val="21"/>
          <w:szCs w:val="21"/>
          <w:highlight w:val="none"/>
          <w:lang w:val="en-US" w:eastAsia="zh-CN"/>
        </w:rPr>
        <w:outlineLvl w:val="9"/>
      </w:pPr>
      <w:r>
        <w:rPr>
          <w:rFonts w:hint="eastAsia" w:ascii="宋体" w:hAnsi="宋体" w:eastAsia="宋体" w:cs="宋体"/>
          <w:b w:val="0"/>
          <w:bCs/>
          <w:sz w:val="21"/>
          <w:szCs w:val="21"/>
          <w:highlight w:val="none"/>
          <w:lang w:val="en-US" w:eastAsia="zh-CN"/>
        </w:rPr>
        <w:t xml:space="preserve">第二步：价格分采用低价优先法计算，即满足招标文件要求且投标价格最低的投标报价为评标基准价，其价格分为满分。其他投标单位的价格分统一按照下列公式计算：</w:t>
      </w:r>
      <w:r/>
    </w:p>
    <w:p>
      <w:pPr>
        <w:ind w:firstLine="420"/>
        <w:keepLines w:val="0"/>
        <w:keepNext w:val="0"/>
        <w:pageBreakBefore w:val="0"/>
        <w:spacing w:line="360" w:lineRule="auto"/>
        <w:widowControl w:val="off"/>
        <w:rPr>
          <w:rFonts w:hint="eastAsia" w:ascii="宋体" w:hAnsi="宋体" w:eastAsia="宋体" w:cs="宋体"/>
          <w:b w:val="0"/>
          <w:bCs/>
          <w:sz w:val="21"/>
          <w:szCs w:val="21"/>
          <w:highlight w:val="none"/>
          <w:lang w:val="en-US" w:eastAsia="zh-CN"/>
        </w:rPr>
        <w:outlineLvl w:val="9"/>
      </w:pPr>
      <w:r>
        <w:rPr>
          <w:rFonts w:hint="eastAsia" w:ascii="宋体" w:hAnsi="宋体" w:eastAsia="宋体" w:cs="宋体"/>
          <w:b w:val="0"/>
          <w:bCs/>
          <w:sz w:val="21"/>
          <w:szCs w:val="21"/>
          <w:highlight w:val="none"/>
          <w:lang w:val="en-US" w:eastAsia="zh-CN"/>
        </w:rPr>
        <w:t xml:space="preserve">投标报价得分=（评标基准价/投标报价）*价格权值*100，小数点后四舍五入保留两位。价格权值为</w:t>
      </w:r>
      <w:r>
        <w:rPr>
          <w:rFonts w:hint="eastAsia" w:ascii="宋体" w:hAnsi="宋体" w:cs="宋体"/>
          <w:b w:val="0"/>
          <w:bCs/>
          <w:sz w:val="21"/>
          <w:szCs w:val="21"/>
          <w:highlight w:val="none"/>
          <w:lang w:val="en-US" w:eastAsia="zh-CN"/>
        </w:rPr>
        <w:t xml:space="preserve">3</w:t>
      </w:r>
      <w:r>
        <w:rPr>
          <w:rFonts w:hint="eastAsia" w:ascii="宋体" w:hAnsi="宋体" w:eastAsia="宋体" w:cs="宋体"/>
          <w:b w:val="0"/>
          <w:bCs/>
          <w:sz w:val="21"/>
          <w:szCs w:val="21"/>
          <w:highlight w:val="none"/>
          <w:lang w:val="en-US" w:eastAsia="zh-CN"/>
        </w:rPr>
        <w:t xml:space="preserve">0%。</w:t>
      </w:r>
      <w:r/>
    </w:p>
    <w:p>
      <w:pPr>
        <w:ind w:firstLine="420"/>
        <w:keepLines w:val="0"/>
        <w:keepNext w:val="0"/>
        <w:pageBreakBefore w:val="0"/>
        <w:spacing w:line="360" w:lineRule="auto"/>
        <w:widowControl w:val="off"/>
        <w:rPr>
          <w:rFonts w:hint="eastAsia" w:ascii="宋体" w:hAnsi="宋体" w:eastAsia="宋体" w:cs="宋体"/>
          <w:b w:val="0"/>
          <w:bCs/>
          <w:sz w:val="21"/>
          <w:szCs w:val="21"/>
          <w:highlight w:val="none"/>
          <w:lang w:val="en-US" w:eastAsia="zh-CN"/>
        </w:rPr>
        <w:outlineLvl w:val="9"/>
      </w:pPr>
      <w:r>
        <w:rPr>
          <w:rFonts w:hint="eastAsia" w:ascii="宋体" w:hAnsi="宋体" w:eastAsia="宋体" w:cs="宋体"/>
          <w:b w:val="0"/>
          <w:bCs/>
          <w:sz w:val="21"/>
          <w:szCs w:val="21"/>
          <w:highlight w:val="none"/>
          <w:lang w:val="en-US" w:eastAsia="zh-CN"/>
        </w:rPr>
        <w:t xml:space="preserve">注：如属于小微企业、残疾人福利性单位及监狱企业的，则用扣除后的价格参与评审，如扣除后的价格为最低价的，则作为评审基准价，中标金额则以实际投标报价为准。</w:t>
      </w:r>
      <w:r/>
    </w:p>
    <w:p>
      <w:pPr>
        <w:numPr>
          <w:ilvl w:val="0"/>
          <w:numId w:val="0"/>
        </w:numPr>
        <w:spacing w:line="360" w:lineRule="auto"/>
        <w:widowControl w:val="off"/>
        <w:rPr>
          <w:rFonts w:hint="eastAsia" w:ascii="宋体" w:hAnsi="宋体"/>
          <w:b/>
          <w:bCs/>
          <w:sz w:val="21"/>
          <w:highlight w:val="none"/>
        </w:rPr>
      </w:pPr>
      <w:r>
        <w:rPr>
          <w:rFonts w:hint="eastAsia" w:ascii="宋体" w:hAnsi="宋体"/>
          <w:b/>
          <w:bCs/>
          <w:sz w:val="21"/>
          <w:highlight w:val="none"/>
          <w:lang w:eastAsia="zh-CN"/>
        </w:rPr>
        <w:t xml:space="preserve">（</w:t>
      </w:r>
      <w:r>
        <w:rPr>
          <w:rFonts w:hint="eastAsia" w:ascii="宋体" w:hAnsi="宋体"/>
          <w:b/>
          <w:bCs/>
          <w:sz w:val="21"/>
          <w:highlight w:val="none"/>
          <w:lang w:val="en-US" w:eastAsia="zh-CN"/>
        </w:rPr>
        <w:t xml:space="preserve">二）</w:t>
      </w:r>
      <w:r>
        <w:rPr>
          <w:rFonts w:hint="eastAsia" w:ascii="宋体" w:hAnsi="宋体"/>
          <w:b/>
          <w:bCs/>
          <w:sz w:val="21"/>
          <w:highlight w:val="none"/>
        </w:rPr>
        <w:t xml:space="preserve">服务方案</w:t>
      </w:r>
      <w:r>
        <w:rPr>
          <w:rFonts w:hint="eastAsia" w:ascii="宋体" w:hAnsi="宋体"/>
          <w:b/>
          <w:bCs/>
          <w:sz w:val="21"/>
          <w:highlight w:val="none"/>
          <w:lang w:eastAsia="zh-CN"/>
        </w:rPr>
        <w:t xml:space="preserve">：</w:t>
      </w:r>
      <w:r>
        <w:rPr>
          <w:rFonts w:hint="eastAsia" w:ascii="宋体" w:hAnsi="宋体"/>
          <w:b/>
          <w:bCs/>
          <w:sz w:val="21"/>
          <w:highlight w:val="none"/>
        </w:rPr>
        <w:t xml:space="preserve">（</w:t>
      </w:r>
      <w:r>
        <w:rPr>
          <w:rFonts w:hint="eastAsia" w:ascii="宋体" w:hAnsi="宋体"/>
          <w:b/>
          <w:bCs/>
          <w:sz w:val="21"/>
          <w:highlight w:val="none"/>
          <w:lang w:val="en-US" w:eastAsia="zh-CN"/>
        </w:rPr>
        <w:t xml:space="preserve">24</w:t>
      </w:r>
      <w:r>
        <w:rPr>
          <w:rFonts w:hint="eastAsia" w:ascii="宋体" w:hAnsi="宋体"/>
          <w:b/>
          <w:bCs/>
          <w:sz w:val="21"/>
          <w:highlight w:val="none"/>
        </w:rPr>
        <w:t xml:space="preserve">分）</w:t>
      </w:r>
      <w:r/>
    </w:p>
    <w:p>
      <w:pPr>
        <w:numPr>
          <w:ilvl w:val="0"/>
          <w:numId w:val="0"/>
        </w:numPr>
        <w:spacing w:line="360" w:lineRule="auto"/>
        <w:widowControl w:val="off"/>
        <w:rPr>
          <w:rFonts w:hint="eastAsia" w:ascii="宋体" w:hAnsi="宋体"/>
          <w:b/>
          <w:bCs/>
          <w:sz w:val="21"/>
          <w:highlight w:val="none"/>
        </w:rPr>
      </w:pPr>
      <w:r>
        <w:rPr>
          <w:rFonts w:hint="eastAsia" w:ascii="宋体" w:hAnsi="宋体"/>
          <w:b/>
          <w:bCs/>
          <w:sz w:val="21"/>
          <w:highlight w:val="none"/>
          <w:lang w:val="en-US" w:eastAsia="zh-CN"/>
        </w:rPr>
        <w:t xml:space="preserve">1.</w:t>
      </w:r>
      <w:r>
        <w:rPr>
          <w:rFonts w:hint="eastAsia" w:ascii="宋体" w:hAnsi="宋体"/>
          <w:b/>
          <w:bCs/>
          <w:sz w:val="21"/>
          <w:highlight w:val="none"/>
        </w:rPr>
        <w:t xml:space="preserve">项目方案</w:t>
      </w:r>
      <w:r>
        <w:rPr>
          <w:rFonts w:hint="eastAsia" w:ascii="宋体" w:hAnsi="宋体"/>
          <w:b/>
          <w:bCs/>
          <w:sz w:val="21"/>
          <w:highlight w:val="none"/>
          <w:lang w:val="en-US" w:eastAsia="zh-CN"/>
        </w:rPr>
        <w:t xml:space="preserve">综合</w:t>
      </w:r>
      <w:r>
        <w:rPr>
          <w:rFonts w:hint="eastAsia" w:ascii="宋体" w:hAnsi="宋体"/>
          <w:b/>
          <w:bCs/>
          <w:sz w:val="21"/>
          <w:highlight w:val="none"/>
        </w:rPr>
        <w:t xml:space="preserve">比较（</w:t>
      </w:r>
      <w:r>
        <w:rPr>
          <w:rFonts w:hint="eastAsia" w:ascii="宋体" w:hAnsi="宋体"/>
          <w:b/>
          <w:bCs/>
          <w:sz w:val="21"/>
          <w:highlight w:val="none"/>
          <w:lang w:val="en-US" w:eastAsia="zh-CN"/>
        </w:rPr>
        <w:t xml:space="preserve">7</w:t>
      </w:r>
      <w:r>
        <w:rPr>
          <w:rFonts w:hint="eastAsia" w:ascii="宋体" w:hAnsi="宋体"/>
          <w:b/>
          <w:bCs/>
          <w:sz w:val="21"/>
          <w:highlight w:val="none"/>
        </w:rPr>
        <w:t xml:space="preserve">分）</w:t>
      </w:r>
      <w:r/>
    </w:p>
    <w:p>
      <w:pPr>
        <w:numPr>
          <w:ilvl w:val="0"/>
          <w:numId w:val="0"/>
        </w:numPr>
        <w:ind w:left="630" w:firstLine="0"/>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针对本项目提供的项目实施方案（包含但不限于进度计划、供货期保证措施等）</w:t>
      </w:r>
      <w:r>
        <w:rPr>
          <w:rFonts w:hint="eastAsia" w:ascii="宋体" w:hAnsi="宋体" w:cs="宋体"/>
          <w:bCs/>
          <w:sz w:val="21"/>
          <w:szCs w:val="21"/>
          <w:highlight w:val="none"/>
          <w:lang w:val="en-US" w:eastAsia="zh-CN"/>
        </w:rPr>
        <w:t xml:space="preserve">        </w:t>
      </w:r>
      <w:r>
        <w:rPr>
          <w:rFonts w:hint="eastAsia" w:ascii="宋体" w:hAnsi="宋体" w:eastAsia="宋体" w:cs="宋体"/>
          <w:bCs/>
          <w:sz w:val="21"/>
          <w:szCs w:val="21"/>
          <w:highlight w:val="none"/>
        </w:rPr>
        <w:t xml:space="preserve">方案完善全面，安排合理，项目各环节质量标准和保障措施合理可行的得</w:t>
      </w: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eastAsia="zh-CN"/>
        </w:rPr>
        <w:t xml:space="preserve">；</w:t>
      </w:r>
      <w:r/>
    </w:p>
    <w:p>
      <w:pPr>
        <w:numPr>
          <w:ilvl w:val="0"/>
          <w:numId w:val="0"/>
        </w:numPr>
        <w:ind w:left="630" w:firstLine="0"/>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方案较完善全面，安排较合理，项目各环节质量标准和保障措施较合理可行的得</w:t>
      </w:r>
      <w:r>
        <w:rPr>
          <w:rFonts w:hint="eastAsia" w:ascii="宋体" w:hAnsi="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eastAsia="zh-CN"/>
        </w:rPr>
        <w:t xml:space="preserve">；</w:t>
      </w:r>
      <w:r/>
    </w:p>
    <w:p>
      <w:pPr>
        <w:numPr>
          <w:ilvl w:val="0"/>
          <w:numId w:val="0"/>
        </w:numPr>
        <w:ind w:left="630" w:firstLine="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w:t>
      </w:r>
      <w:r>
        <w:rPr>
          <w:rFonts w:hint="eastAsia" w:ascii="宋体" w:hAnsi="宋体" w:eastAsia="宋体" w:cs="宋体"/>
          <w:bCs/>
          <w:sz w:val="21"/>
          <w:szCs w:val="21"/>
          <w:highlight w:val="none"/>
          <w:lang w:val="en-US" w:eastAsia="zh-CN"/>
        </w:rPr>
        <w:t xml:space="preserve">一般的得</w:t>
      </w:r>
      <w:r>
        <w:rPr>
          <w:rFonts w:hint="eastAsia" w:ascii="宋体" w:hAnsi="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不提供不得分。</w:t>
      </w:r>
      <w:r/>
    </w:p>
    <w:p>
      <w:pPr>
        <w:ind w:left="0" w:firstLine="422"/>
        <w:spacing w:line="360" w:lineRule="auto"/>
        <w:rPr>
          <w:rFonts w:ascii="宋体" w:hAnsi="宋体"/>
          <w:b/>
          <w:bCs/>
          <w:sz w:val="21"/>
          <w:highlight w:val="none"/>
        </w:rPr>
      </w:pPr>
      <w:r>
        <w:rPr>
          <w:rFonts w:hint="eastAsia" w:ascii="宋体" w:hAnsi="宋体"/>
          <w:b/>
          <w:bCs/>
          <w:sz w:val="21"/>
          <w:highlight w:val="none"/>
          <w:lang w:val="en-US" w:eastAsia="zh-CN"/>
        </w:rPr>
        <w:t xml:space="preserve">2</w:t>
      </w:r>
      <w:r>
        <w:rPr>
          <w:rFonts w:ascii="宋体" w:hAnsi="宋体"/>
          <w:b/>
          <w:bCs/>
          <w:sz w:val="21"/>
          <w:highlight w:val="none"/>
        </w:rPr>
        <w:t xml:space="preserve">.</w:t>
      </w:r>
      <w:r>
        <w:rPr>
          <w:rFonts w:hint="eastAsia" w:ascii="宋体" w:hAnsi="宋体"/>
          <w:b/>
          <w:bCs/>
          <w:sz w:val="21"/>
          <w:highlight w:val="none"/>
          <w:lang w:val="en-US" w:eastAsia="zh-CN"/>
        </w:rPr>
        <w:t xml:space="preserve">培训</w:t>
      </w:r>
      <w:r>
        <w:rPr>
          <w:rFonts w:hint="eastAsia" w:ascii="宋体" w:hAnsi="宋体"/>
          <w:b/>
          <w:bCs/>
          <w:sz w:val="21"/>
          <w:highlight w:val="none"/>
        </w:rPr>
        <w:t xml:space="preserve">方案</w:t>
      </w:r>
      <w:r>
        <w:rPr>
          <w:rFonts w:hint="eastAsia" w:ascii="宋体" w:hAnsi="宋体"/>
          <w:b/>
          <w:bCs/>
          <w:sz w:val="21"/>
          <w:highlight w:val="none"/>
          <w:lang w:val="en-US" w:eastAsia="zh-CN"/>
        </w:rPr>
        <w:t xml:space="preserve">综合比较</w:t>
      </w:r>
      <w:r>
        <w:rPr>
          <w:rFonts w:hint="eastAsia" w:ascii="宋体" w:hAnsi="宋体"/>
          <w:b/>
          <w:bCs/>
          <w:sz w:val="21"/>
          <w:highlight w:val="none"/>
        </w:rPr>
        <w:t xml:space="preserve">（</w:t>
      </w:r>
      <w:r>
        <w:rPr>
          <w:rFonts w:hint="eastAsia" w:ascii="宋体" w:hAnsi="宋体"/>
          <w:b/>
          <w:bCs/>
          <w:sz w:val="21"/>
          <w:highlight w:val="none"/>
          <w:lang w:val="en-US" w:eastAsia="zh-CN"/>
        </w:rPr>
        <w:t xml:space="preserve">7</w:t>
      </w:r>
      <w:r>
        <w:rPr>
          <w:rFonts w:hint="eastAsia" w:ascii="宋体" w:hAnsi="宋体"/>
          <w:b/>
          <w:bCs/>
          <w:sz w:val="21"/>
          <w:highlight w:val="none"/>
        </w:rPr>
        <w:t xml:space="preserve">分）</w:t>
      </w:r>
      <w:r/>
    </w:p>
    <w:p>
      <w:pPr>
        <w:numPr>
          <w:ilvl w:val="0"/>
          <w:numId w:val="0"/>
        </w:numPr>
        <w:ind w:left="630" w:firstLine="0"/>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提供详细的培训方案，包括培训</w:t>
      </w:r>
      <w:r>
        <w:rPr>
          <w:rFonts w:hint="eastAsia" w:ascii="宋体" w:hAnsi="宋体" w:cs="宋体"/>
          <w:bCs/>
          <w:sz w:val="21"/>
          <w:szCs w:val="21"/>
          <w:highlight w:val="none"/>
          <w:lang w:val="en-US" w:eastAsia="zh-CN"/>
        </w:rPr>
        <w:t xml:space="preserve">计划</w:t>
      </w:r>
      <w:r>
        <w:rPr>
          <w:rFonts w:hint="eastAsia" w:ascii="宋体" w:hAnsi="宋体" w:eastAsia="宋体" w:cs="宋体"/>
          <w:bCs/>
          <w:sz w:val="21"/>
          <w:szCs w:val="21"/>
          <w:highlight w:val="none"/>
        </w:rPr>
        <w:t xml:space="preserve">、培训时间、培训</w:t>
      </w:r>
      <w:r>
        <w:rPr>
          <w:rFonts w:hint="eastAsia" w:ascii="宋体" w:hAnsi="宋体" w:cs="宋体"/>
          <w:bCs/>
          <w:sz w:val="21"/>
          <w:szCs w:val="21"/>
          <w:highlight w:val="none"/>
          <w:lang w:val="en-US" w:eastAsia="zh-CN"/>
        </w:rPr>
        <w:t xml:space="preserve">师资</w:t>
      </w:r>
      <w:r>
        <w:rPr>
          <w:rFonts w:hint="eastAsia" w:ascii="宋体" w:hAnsi="宋体" w:eastAsia="宋体" w:cs="宋体"/>
          <w:bCs/>
          <w:sz w:val="21"/>
          <w:szCs w:val="21"/>
          <w:highlight w:val="none"/>
        </w:rPr>
        <w:t xml:space="preserve">、培训次数</w:t>
      </w:r>
      <w:r>
        <w:rPr>
          <w:rFonts w:hint="eastAsia" w:ascii="宋体" w:hAnsi="宋体" w:cs="宋体"/>
          <w:bCs/>
          <w:sz w:val="21"/>
          <w:szCs w:val="21"/>
          <w:highlight w:val="none"/>
          <w:lang w:val="en-US" w:eastAsia="zh-CN"/>
        </w:rPr>
        <w:t xml:space="preserve">/时长</w:t>
      </w:r>
      <w:r>
        <w:rPr>
          <w:rFonts w:hint="eastAsia" w:ascii="宋体" w:hAnsi="宋体" w:eastAsia="宋体" w:cs="宋体"/>
          <w:bCs/>
          <w:sz w:val="21"/>
          <w:szCs w:val="21"/>
          <w:highlight w:val="none"/>
        </w:rPr>
        <w:t xml:space="preserve">等内容综合评价</w:t>
      </w:r>
      <w:r>
        <w:rPr>
          <w:rFonts w:hint="eastAsia" w:ascii="宋体" w:hAnsi="宋体" w:eastAsia="宋体" w:cs="宋体"/>
          <w:bCs/>
          <w:sz w:val="21"/>
          <w:szCs w:val="21"/>
          <w:highlight w:val="none"/>
          <w:lang w:eastAsia="zh-CN"/>
        </w:rPr>
        <w:t xml:space="preserve">。</w:t>
      </w:r>
      <w:r/>
    </w:p>
    <w:p>
      <w:pPr>
        <w:numPr>
          <w:ilvl w:val="0"/>
          <w:numId w:val="0"/>
        </w:numPr>
        <w:ind w:left="630" w:firstLine="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方案内容全面，设置合理的得</w:t>
      </w: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分；</w:t>
      </w:r>
      <w:r/>
    </w:p>
    <w:p>
      <w:pPr>
        <w:numPr>
          <w:ilvl w:val="0"/>
          <w:numId w:val="0"/>
        </w:numPr>
        <w:ind w:left="630" w:firstLine="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方案内容</w:t>
      </w:r>
      <w:r>
        <w:rPr>
          <w:rFonts w:hint="eastAsia" w:ascii="宋体" w:hAnsi="宋体" w:eastAsia="宋体" w:cs="宋体"/>
          <w:bCs/>
          <w:sz w:val="21"/>
          <w:szCs w:val="21"/>
          <w:highlight w:val="none"/>
          <w:lang w:val="en-US" w:eastAsia="zh-CN"/>
        </w:rPr>
        <w:t xml:space="preserve">较</w:t>
      </w:r>
      <w:r>
        <w:rPr>
          <w:rFonts w:hint="eastAsia" w:ascii="宋体" w:hAnsi="宋体" w:eastAsia="宋体" w:cs="宋体"/>
          <w:bCs/>
          <w:sz w:val="21"/>
          <w:szCs w:val="21"/>
          <w:highlight w:val="none"/>
        </w:rPr>
        <w:t xml:space="preserve">全面，设置</w:t>
      </w:r>
      <w:r>
        <w:rPr>
          <w:rFonts w:hint="eastAsia" w:ascii="宋体" w:hAnsi="宋体" w:eastAsia="宋体" w:cs="宋体"/>
          <w:bCs/>
          <w:sz w:val="21"/>
          <w:szCs w:val="21"/>
          <w:highlight w:val="none"/>
          <w:lang w:val="en-US" w:eastAsia="zh-CN"/>
        </w:rPr>
        <w:t xml:space="preserve">较</w:t>
      </w:r>
      <w:r>
        <w:rPr>
          <w:rFonts w:hint="eastAsia" w:ascii="宋体" w:hAnsi="宋体" w:eastAsia="宋体" w:cs="宋体"/>
          <w:bCs/>
          <w:sz w:val="21"/>
          <w:szCs w:val="21"/>
          <w:highlight w:val="none"/>
        </w:rPr>
        <w:t xml:space="preserve">合理的得</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分；</w:t>
      </w:r>
      <w:r/>
    </w:p>
    <w:p>
      <w:pPr>
        <w:numPr>
          <w:ilvl w:val="0"/>
          <w:numId w:val="0"/>
        </w:numPr>
        <w:ind w:left="630" w:firstLine="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方案一般的得</w:t>
      </w:r>
      <w:r>
        <w:rPr>
          <w:rFonts w:hint="eastAsia" w:ascii="宋体" w:hAnsi="宋体" w:eastAsia="宋体" w:cs="宋体"/>
          <w:bCs/>
          <w:sz w:val="21"/>
          <w:szCs w:val="21"/>
          <w:highlight w:val="none"/>
          <w:lang w:val="en-US" w:eastAsia="zh-CN"/>
        </w:rPr>
        <w:t xml:space="preserve">1</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lang w:val="en-US" w:eastAsia="zh-CN"/>
        </w:rPr>
        <w:t xml:space="preserve">不提供</w:t>
      </w:r>
      <w:r>
        <w:rPr>
          <w:rFonts w:hint="eastAsia" w:ascii="宋体" w:hAnsi="宋体" w:eastAsia="宋体" w:cs="宋体"/>
          <w:bCs/>
          <w:sz w:val="21"/>
          <w:szCs w:val="21"/>
          <w:highlight w:val="none"/>
        </w:rPr>
        <w:t xml:space="preserve">不得分。</w:t>
      </w:r>
      <w:r/>
    </w:p>
    <w:p>
      <w:pPr>
        <w:ind w:left="0" w:firstLine="422"/>
        <w:spacing w:line="360" w:lineRule="auto"/>
        <w:rPr>
          <w:rFonts w:ascii="宋体" w:hAnsi="宋体"/>
          <w:b/>
          <w:bCs/>
          <w:color w:val="auto"/>
          <w:sz w:val="21"/>
          <w:highlight w:val="none"/>
        </w:rPr>
      </w:pPr>
      <w:r>
        <w:rPr>
          <w:rFonts w:hint="eastAsia" w:ascii="宋体" w:hAnsi="宋体"/>
          <w:b/>
          <w:bCs/>
          <w:color w:val="auto"/>
          <w:sz w:val="21"/>
          <w:highlight w:val="none"/>
          <w:lang w:val="en-US" w:eastAsia="zh-CN"/>
        </w:rPr>
        <w:t xml:space="preserve">3</w:t>
      </w:r>
      <w:r>
        <w:rPr>
          <w:rFonts w:ascii="宋体" w:hAnsi="宋体"/>
          <w:b/>
          <w:bCs/>
          <w:color w:val="auto"/>
          <w:sz w:val="21"/>
          <w:highlight w:val="none"/>
        </w:rPr>
        <w:t xml:space="preserve">.</w:t>
      </w:r>
      <w:r>
        <w:rPr>
          <w:rFonts w:hint="eastAsia" w:ascii="宋体" w:hAnsi="宋体"/>
          <w:b/>
          <w:bCs/>
          <w:color w:val="auto"/>
          <w:sz w:val="21"/>
          <w:highlight w:val="none"/>
        </w:rPr>
        <w:t xml:space="preserve">安装调试方案</w:t>
      </w:r>
      <w:r>
        <w:rPr>
          <w:rFonts w:hint="eastAsia" w:ascii="宋体" w:hAnsi="宋体"/>
          <w:b/>
          <w:bCs/>
          <w:color w:val="auto"/>
          <w:sz w:val="21"/>
          <w:highlight w:val="none"/>
          <w:lang w:val="en-US" w:eastAsia="zh-CN"/>
        </w:rPr>
        <w:t xml:space="preserve">综合比较</w:t>
      </w:r>
      <w:r>
        <w:rPr>
          <w:rFonts w:hint="eastAsia" w:ascii="宋体" w:hAnsi="宋体"/>
          <w:b/>
          <w:bCs/>
          <w:color w:val="auto"/>
          <w:sz w:val="21"/>
          <w:highlight w:val="none"/>
        </w:rPr>
        <w:t xml:space="preserve">（</w:t>
      </w:r>
      <w:r>
        <w:rPr>
          <w:rFonts w:hint="eastAsia" w:ascii="宋体" w:hAnsi="宋体"/>
          <w:b/>
          <w:bCs/>
          <w:color w:val="auto"/>
          <w:sz w:val="21"/>
          <w:highlight w:val="none"/>
          <w:lang w:val="en-US" w:eastAsia="zh-CN"/>
        </w:rPr>
        <w:t xml:space="preserve">5</w:t>
      </w:r>
      <w:r>
        <w:rPr>
          <w:rFonts w:hint="eastAsia" w:ascii="宋体" w:hAnsi="宋体"/>
          <w:b/>
          <w:bCs/>
          <w:color w:val="auto"/>
          <w:sz w:val="21"/>
          <w:highlight w:val="none"/>
        </w:rPr>
        <w:t xml:space="preserve">分）</w:t>
      </w:r>
      <w:r/>
    </w:p>
    <w:p>
      <w:pPr>
        <w:numPr>
          <w:ilvl w:val="0"/>
          <w:numId w:val="0"/>
        </w:numPr>
        <w:ind w:left="630" w:firstLine="0"/>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安装调试方案包括安装调试的流程、标准、质量要求等</w:t>
      </w:r>
      <w:r>
        <w:rPr>
          <w:rFonts w:hint="eastAsia" w:ascii="宋体" w:hAnsi="宋体" w:eastAsia="宋体" w:cs="宋体"/>
          <w:bCs/>
          <w:sz w:val="21"/>
          <w:szCs w:val="21"/>
          <w:highlight w:val="none"/>
          <w:lang w:eastAsia="zh-CN"/>
        </w:rPr>
        <w:t xml:space="preserve">。</w:t>
      </w:r>
      <w:r/>
    </w:p>
    <w:p>
      <w:pPr>
        <w:numPr>
          <w:ilvl w:val="0"/>
          <w:numId w:val="0"/>
        </w:numPr>
        <w:ind w:left="630" w:firstLine="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方案内容完整，</w:t>
      </w:r>
      <w:r>
        <w:rPr>
          <w:rFonts w:hint="eastAsia" w:ascii="宋体" w:hAnsi="宋体" w:eastAsia="宋体" w:cs="宋体"/>
          <w:bCs/>
          <w:sz w:val="21"/>
          <w:szCs w:val="21"/>
          <w:highlight w:val="none"/>
          <w:lang w:val="en-US" w:eastAsia="zh-CN"/>
        </w:rPr>
        <w:t xml:space="preserve">可行性强</w:t>
      </w:r>
      <w:r>
        <w:rPr>
          <w:rFonts w:hint="eastAsia" w:ascii="宋体" w:hAnsi="宋体" w:eastAsia="宋体" w:cs="宋体"/>
          <w:bCs/>
          <w:sz w:val="21"/>
          <w:szCs w:val="21"/>
          <w:highlight w:val="none"/>
        </w:rPr>
        <w:t xml:space="preserve">的得</w:t>
      </w:r>
      <w:r>
        <w:rPr>
          <w:rFonts w:hint="eastAsia" w:ascii="宋体" w:hAnsi="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分；</w:t>
      </w:r>
      <w:r/>
    </w:p>
    <w:p>
      <w:pPr>
        <w:numPr>
          <w:ilvl w:val="0"/>
          <w:numId w:val="0"/>
        </w:numPr>
        <w:ind w:left="630" w:firstLine="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方案内容</w:t>
      </w:r>
      <w:r>
        <w:rPr>
          <w:rFonts w:hint="eastAsia" w:ascii="宋体" w:hAnsi="宋体" w:eastAsia="宋体" w:cs="宋体"/>
          <w:bCs/>
          <w:sz w:val="21"/>
          <w:szCs w:val="21"/>
          <w:highlight w:val="none"/>
          <w:lang w:val="en-US" w:eastAsia="zh-CN"/>
        </w:rPr>
        <w:t xml:space="preserve">较完整，可行性较强</w:t>
      </w:r>
      <w:r>
        <w:rPr>
          <w:rFonts w:hint="eastAsia" w:ascii="宋体" w:hAnsi="宋体" w:eastAsia="宋体" w:cs="宋体"/>
          <w:bCs/>
          <w:sz w:val="21"/>
          <w:szCs w:val="21"/>
          <w:highlight w:val="none"/>
        </w:rPr>
        <w:t xml:space="preserve">的得</w:t>
      </w:r>
      <w:r>
        <w:rPr>
          <w:rFonts w:hint="eastAsia" w:ascii="宋体" w:hAnsi="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分；</w:t>
      </w:r>
      <w:r/>
    </w:p>
    <w:p>
      <w:pPr>
        <w:numPr>
          <w:ilvl w:val="0"/>
          <w:numId w:val="0"/>
        </w:numPr>
        <w:ind w:left="630" w:firstLine="0"/>
        <w:spacing w:line="360" w:lineRule="auto"/>
        <w:rPr>
          <w:rFonts w:ascii="宋体" w:hAnsi="宋体"/>
          <w:color w:val="auto"/>
          <w:sz w:val="21"/>
          <w:highlight w:val="none"/>
        </w:rPr>
      </w:pPr>
      <w:r>
        <w:rPr>
          <w:rFonts w:hint="eastAsia" w:ascii="宋体" w:hAnsi="宋体"/>
          <w:color w:val="auto"/>
          <w:sz w:val="21"/>
          <w:highlight w:val="none"/>
        </w:rPr>
        <w:t xml:space="preserve">方案</w:t>
      </w:r>
      <w:r>
        <w:rPr>
          <w:rFonts w:hint="eastAsia" w:ascii="宋体" w:hAnsi="宋体"/>
          <w:color w:val="auto"/>
          <w:sz w:val="21"/>
          <w:highlight w:val="none"/>
          <w:lang w:val="en-US" w:eastAsia="zh-CN"/>
        </w:rPr>
        <w:t xml:space="preserve">内容</w:t>
      </w:r>
      <w:r>
        <w:rPr>
          <w:rFonts w:hint="eastAsia" w:ascii="宋体" w:hAnsi="宋体"/>
          <w:color w:val="auto"/>
          <w:sz w:val="21"/>
          <w:highlight w:val="none"/>
        </w:rPr>
        <w:t xml:space="preserve">一般</w:t>
      </w:r>
      <w:r>
        <w:rPr>
          <w:rFonts w:hint="eastAsia" w:ascii="宋体" w:hAnsi="宋体"/>
          <w:color w:val="auto"/>
          <w:sz w:val="21"/>
          <w:highlight w:val="none"/>
          <w:lang w:eastAsia="zh-CN"/>
        </w:rPr>
        <w:t xml:space="preserve">，</w:t>
      </w:r>
      <w:r>
        <w:rPr>
          <w:rFonts w:hint="eastAsia" w:ascii="宋体" w:hAnsi="宋体"/>
          <w:color w:val="auto"/>
          <w:sz w:val="21"/>
          <w:highlight w:val="none"/>
          <w:lang w:val="en-US" w:eastAsia="zh-CN"/>
        </w:rPr>
        <w:t xml:space="preserve">可行性一般</w:t>
      </w:r>
      <w:r>
        <w:rPr>
          <w:rFonts w:hint="eastAsia" w:ascii="宋体" w:hAnsi="宋体"/>
          <w:color w:val="auto"/>
          <w:sz w:val="21"/>
          <w:highlight w:val="none"/>
        </w:rPr>
        <w:t xml:space="preserve">的得1分；</w:t>
      </w:r>
      <w:r>
        <w:rPr>
          <w:rFonts w:hint="eastAsia" w:ascii="宋体" w:hAnsi="宋体"/>
          <w:color w:val="auto"/>
          <w:sz w:val="21"/>
          <w:highlight w:val="none"/>
          <w:lang w:val="en-US" w:eastAsia="zh-CN"/>
        </w:rPr>
        <w:t xml:space="preserve">不提供</w:t>
      </w:r>
      <w:r>
        <w:rPr>
          <w:rFonts w:hint="eastAsia" w:ascii="宋体" w:hAnsi="宋体"/>
          <w:color w:val="auto"/>
          <w:sz w:val="21"/>
          <w:highlight w:val="none"/>
        </w:rPr>
        <w:t xml:space="preserve">不得分。</w:t>
      </w:r>
      <w:r/>
    </w:p>
    <w:p>
      <w:pPr>
        <w:ind w:left="0" w:firstLine="422"/>
        <w:spacing w:line="360" w:lineRule="auto"/>
        <w:rPr>
          <w:rFonts w:ascii="宋体" w:hAnsi="宋体"/>
          <w:b/>
          <w:bCs/>
          <w:color w:val="auto"/>
          <w:sz w:val="21"/>
          <w:highlight w:val="none"/>
        </w:rPr>
      </w:pPr>
      <w:r>
        <w:rPr>
          <w:rFonts w:hint="eastAsia" w:ascii="宋体" w:hAnsi="宋体"/>
          <w:b/>
          <w:bCs/>
          <w:color w:val="auto"/>
          <w:sz w:val="21"/>
          <w:highlight w:val="none"/>
          <w:lang w:val="en-US" w:eastAsia="zh-CN"/>
        </w:rPr>
        <w:t xml:space="preserve">4</w:t>
      </w:r>
      <w:r>
        <w:rPr>
          <w:rFonts w:ascii="宋体" w:hAnsi="宋体"/>
          <w:b/>
          <w:bCs/>
          <w:color w:val="auto"/>
          <w:sz w:val="21"/>
          <w:highlight w:val="none"/>
        </w:rPr>
        <w:t xml:space="preserve">.</w:t>
      </w:r>
      <w:r>
        <w:rPr>
          <w:rFonts w:hint="eastAsia" w:ascii="宋体" w:hAnsi="宋体"/>
          <w:b/>
          <w:bCs/>
          <w:color w:val="auto"/>
          <w:sz w:val="21"/>
          <w:highlight w:val="none"/>
        </w:rPr>
        <w:t xml:space="preserve">售后服务方案（</w:t>
      </w:r>
      <w:r>
        <w:rPr>
          <w:rFonts w:hint="eastAsia" w:ascii="宋体" w:hAnsi="宋体"/>
          <w:b/>
          <w:bCs/>
          <w:color w:val="auto"/>
          <w:sz w:val="21"/>
          <w:highlight w:val="none"/>
          <w:lang w:val="en-US" w:eastAsia="zh-CN"/>
        </w:rPr>
        <w:t xml:space="preserve">5</w:t>
      </w:r>
      <w:r>
        <w:rPr>
          <w:rFonts w:hint="eastAsia" w:ascii="宋体" w:hAnsi="宋体"/>
          <w:b/>
          <w:bCs/>
          <w:color w:val="auto"/>
          <w:sz w:val="21"/>
          <w:highlight w:val="none"/>
        </w:rPr>
        <w:t xml:space="preserve">分）</w:t>
      </w:r>
      <w:r/>
    </w:p>
    <w:p>
      <w:pPr>
        <w:numPr>
          <w:ilvl w:val="0"/>
          <w:numId w:val="0"/>
        </w:numPr>
        <w:ind w:left="426" w:firstLine="199"/>
        <w:spacing w:line="360" w:lineRule="auto"/>
        <w:rPr>
          <w:rFonts w:hint="eastAsia" w:ascii="宋体" w:hAnsi="宋体"/>
          <w:color w:val="auto"/>
          <w:sz w:val="21"/>
          <w:highlight w:val="none"/>
          <w:lang w:eastAsia="zh-CN"/>
        </w:rPr>
      </w:pPr>
      <w:r>
        <w:rPr>
          <w:rFonts w:hint="eastAsia" w:ascii="宋体" w:hAnsi="宋体"/>
          <w:color w:val="auto"/>
          <w:sz w:val="21"/>
          <w:highlight w:val="none"/>
        </w:rPr>
        <w:t xml:space="preserve">具有完善的售后服务方案，方案包</w:t>
      </w:r>
      <w:r>
        <w:rPr>
          <w:rFonts w:hint="eastAsia" w:ascii="宋体" w:hAnsi="宋体"/>
          <w:color w:val="auto"/>
          <w:sz w:val="21"/>
          <w:highlight w:val="none"/>
          <w:lang w:val="en-US" w:eastAsia="zh-CN"/>
        </w:rPr>
        <w:t xml:space="preserve">响应时间</w:t>
      </w:r>
      <w:r>
        <w:rPr>
          <w:rFonts w:hint="eastAsia" w:ascii="宋体" w:hAnsi="宋体"/>
          <w:color w:val="auto"/>
          <w:sz w:val="21"/>
          <w:highlight w:val="none"/>
        </w:rPr>
        <w:t xml:space="preserve">、专业技术支持</w:t>
      </w:r>
      <w:r>
        <w:rPr>
          <w:rFonts w:hint="eastAsia" w:ascii="宋体" w:hAnsi="宋体"/>
          <w:color w:val="auto"/>
          <w:sz w:val="21"/>
          <w:highlight w:val="none"/>
          <w:lang w:eastAsia="zh-CN"/>
        </w:rPr>
        <w:t xml:space="preserve">、</w:t>
      </w:r>
      <w:r>
        <w:rPr>
          <w:rFonts w:hint="eastAsia" w:ascii="宋体" w:hAnsi="宋体"/>
          <w:color w:val="auto"/>
          <w:sz w:val="21"/>
          <w:highlight w:val="none"/>
          <w:lang w:val="en-US" w:eastAsia="zh-CN"/>
        </w:rPr>
        <w:t xml:space="preserve">备品备件保障措施、免费质保期满后的保障措施</w:t>
      </w:r>
      <w:r>
        <w:rPr>
          <w:rFonts w:hint="eastAsia" w:ascii="宋体" w:hAnsi="宋体"/>
          <w:color w:val="auto"/>
          <w:sz w:val="21"/>
          <w:highlight w:val="none"/>
        </w:rPr>
        <w:t xml:space="preserve">等</w:t>
      </w:r>
      <w:r>
        <w:rPr>
          <w:rFonts w:hint="eastAsia" w:ascii="宋体" w:hAnsi="宋体"/>
          <w:color w:val="auto"/>
          <w:sz w:val="21"/>
          <w:highlight w:val="none"/>
          <w:lang w:val="en-US" w:eastAsia="zh-CN"/>
        </w:rPr>
        <w:t xml:space="preserve">内容的综合比较</w:t>
      </w:r>
      <w:r>
        <w:rPr>
          <w:rFonts w:hint="eastAsia" w:ascii="宋体" w:hAnsi="宋体"/>
          <w:color w:val="auto"/>
          <w:sz w:val="21"/>
          <w:highlight w:val="none"/>
          <w:lang w:eastAsia="zh-CN"/>
        </w:rPr>
        <w:t xml:space="preserve">。</w:t>
      </w:r>
      <w:r/>
    </w:p>
    <w:p>
      <w:pPr>
        <w:numPr>
          <w:ilvl w:val="0"/>
          <w:numId w:val="0"/>
        </w:numPr>
        <w:ind w:left="630" w:firstLine="0"/>
        <w:spacing w:line="360" w:lineRule="auto"/>
        <w:rPr>
          <w:rFonts w:hint="eastAsia" w:ascii="宋体" w:hAnsi="宋体"/>
          <w:color w:val="auto"/>
          <w:sz w:val="21"/>
          <w:highlight w:val="none"/>
        </w:rPr>
      </w:pPr>
      <w:r>
        <w:rPr>
          <w:rFonts w:hint="eastAsia" w:ascii="宋体" w:hAnsi="宋体"/>
          <w:color w:val="auto"/>
          <w:sz w:val="21"/>
          <w:highlight w:val="none"/>
        </w:rPr>
        <w:t xml:space="preserve">方案内容完整，</w:t>
      </w:r>
      <w:r>
        <w:rPr>
          <w:rFonts w:hint="eastAsia" w:ascii="宋体" w:hAnsi="宋体"/>
          <w:color w:val="auto"/>
          <w:sz w:val="21"/>
          <w:highlight w:val="none"/>
          <w:lang w:val="en-US" w:eastAsia="zh-CN"/>
        </w:rPr>
        <w:t xml:space="preserve">可行性强</w:t>
      </w:r>
      <w:r>
        <w:rPr>
          <w:rFonts w:hint="eastAsia" w:ascii="宋体" w:hAnsi="宋体"/>
          <w:color w:val="auto"/>
          <w:sz w:val="21"/>
          <w:highlight w:val="none"/>
        </w:rPr>
        <w:t xml:space="preserve">的得</w:t>
      </w:r>
      <w:r>
        <w:rPr>
          <w:rFonts w:hint="eastAsia" w:ascii="宋体" w:hAnsi="宋体"/>
          <w:color w:val="auto"/>
          <w:sz w:val="21"/>
          <w:highlight w:val="none"/>
          <w:lang w:val="en-US" w:eastAsia="zh-CN"/>
        </w:rPr>
        <w:t xml:space="preserve">5</w:t>
      </w:r>
      <w:r>
        <w:rPr>
          <w:rFonts w:hint="eastAsia" w:ascii="宋体" w:hAnsi="宋体"/>
          <w:color w:val="auto"/>
          <w:sz w:val="21"/>
          <w:highlight w:val="none"/>
        </w:rPr>
        <w:t xml:space="preserve">分；</w:t>
      </w:r>
      <w:r/>
    </w:p>
    <w:p>
      <w:pPr>
        <w:numPr>
          <w:ilvl w:val="0"/>
          <w:numId w:val="0"/>
        </w:numPr>
        <w:ind w:left="630" w:firstLine="0"/>
        <w:spacing w:line="360" w:lineRule="auto"/>
        <w:rPr>
          <w:rFonts w:hint="eastAsia" w:ascii="宋体" w:hAnsi="宋体"/>
          <w:color w:val="auto"/>
          <w:sz w:val="21"/>
          <w:highlight w:val="none"/>
        </w:rPr>
      </w:pPr>
      <w:r>
        <w:rPr>
          <w:rFonts w:hint="eastAsia" w:ascii="宋体" w:hAnsi="宋体"/>
          <w:color w:val="auto"/>
          <w:sz w:val="21"/>
          <w:highlight w:val="none"/>
        </w:rPr>
        <w:t xml:space="preserve">方案内容</w:t>
      </w:r>
      <w:r>
        <w:rPr>
          <w:rFonts w:hint="eastAsia" w:ascii="宋体" w:hAnsi="宋体"/>
          <w:color w:val="auto"/>
          <w:sz w:val="21"/>
          <w:highlight w:val="none"/>
          <w:lang w:val="en-US" w:eastAsia="zh-CN"/>
        </w:rPr>
        <w:t xml:space="preserve">较完整，可行性较强</w:t>
      </w:r>
      <w:r>
        <w:rPr>
          <w:rFonts w:hint="eastAsia" w:ascii="宋体" w:hAnsi="宋体"/>
          <w:color w:val="auto"/>
          <w:sz w:val="21"/>
          <w:highlight w:val="none"/>
        </w:rPr>
        <w:t xml:space="preserve">的得</w:t>
      </w:r>
      <w:r>
        <w:rPr>
          <w:rFonts w:hint="eastAsia" w:ascii="宋体" w:hAnsi="宋体"/>
          <w:color w:val="auto"/>
          <w:sz w:val="21"/>
          <w:highlight w:val="none"/>
          <w:lang w:val="en-US" w:eastAsia="zh-CN"/>
        </w:rPr>
        <w:t xml:space="preserve">3</w:t>
      </w:r>
      <w:r>
        <w:rPr>
          <w:rFonts w:hint="eastAsia" w:ascii="宋体" w:hAnsi="宋体"/>
          <w:color w:val="auto"/>
          <w:sz w:val="21"/>
          <w:highlight w:val="none"/>
        </w:rPr>
        <w:t xml:space="preserve">分；</w:t>
      </w:r>
      <w:r/>
    </w:p>
    <w:p>
      <w:pPr>
        <w:numPr>
          <w:ilvl w:val="0"/>
          <w:numId w:val="0"/>
        </w:numPr>
        <w:ind w:left="630" w:firstLine="0"/>
        <w:spacing w:line="360" w:lineRule="auto"/>
        <w:rPr>
          <w:rFonts w:hint="eastAsia" w:ascii="宋体" w:hAnsi="宋体"/>
          <w:color w:val="auto"/>
          <w:sz w:val="21"/>
          <w:highlight w:val="none"/>
        </w:rPr>
      </w:pPr>
      <w:r>
        <w:rPr>
          <w:rFonts w:hint="eastAsia" w:ascii="宋体" w:hAnsi="宋体"/>
          <w:color w:val="auto"/>
          <w:sz w:val="21"/>
          <w:highlight w:val="none"/>
        </w:rPr>
        <w:t xml:space="preserve">方案</w:t>
      </w:r>
      <w:r>
        <w:rPr>
          <w:rFonts w:hint="eastAsia" w:ascii="宋体" w:hAnsi="宋体"/>
          <w:color w:val="auto"/>
          <w:sz w:val="21"/>
          <w:highlight w:val="none"/>
          <w:lang w:val="en-US" w:eastAsia="zh-CN"/>
        </w:rPr>
        <w:t xml:space="preserve">内容</w:t>
      </w:r>
      <w:r>
        <w:rPr>
          <w:rFonts w:hint="eastAsia" w:ascii="宋体" w:hAnsi="宋体"/>
          <w:color w:val="auto"/>
          <w:sz w:val="21"/>
          <w:highlight w:val="none"/>
        </w:rPr>
        <w:t xml:space="preserve">一般</w:t>
      </w:r>
      <w:r>
        <w:rPr>
          <w:rFonts w:hint="eastAsia" w:ascii="宋体" w:hAnsi="宋体"/>
          <w:color w:val="auto"/>
          <w:sz w:val="21"/>
          <w:highlight w:val="none"/>
          <w:lang w:eastAsia="zh-CN"/>
        </w:rPr>
        <w:t xml:space="preserve">，</w:t>
      </w:r>
      <w:r>
        <w:rPr>
          <w:rFonts w:hint="eastAsia" w:ascii="宋体" w:hAnsi="宋体"/>
          <w:color w:val="auto"/>
          <w:sz w:val="21"/>
          <w:highlight w:val="none"/>
          <w:lang w:val="en-US" w:eastAsia="zh-CN"/>
        </w:rPr>
        <w:t xml:space="preserve">可行性一般</w:t>
      </w:r>
      <w:r>
        <w:rPr>
          <w:rFonts w:hint="eastAsia" w:ascii="宋体" w:hAnsi="宋体"/>
          <w:color w:val="auto"/>
          <w:sz w:val="21"/>
          <w:highlight w:val="none"/>
        </w:rPr>
        <w:t xml:space="preserve">的得</w:t>
      </w:r>
      <w:r>
        <w:rPr>
          <w:rFonts w:hint="eastAsia" w:ascii="宋体" w:hAnsi="宋体"/>
          <w:color w:val="auto"/>
          <w:sz w:val="21"/>
          <w:highlight w:val="none"/>
          <w:lang w:val="en-US" w:eastAsia="zh-CN"/>
        </w:rPr>
        <w:t xml:space="preserve">1</w:t>
      </w:r>
      <w:r>
        <w:rPr>
          <w:rFonts w:hint="eastAsia" w:ascii="宋体" w:hAnsi="宋体"/>
          <w:color w:val="auto"/>
          <w:sz w:val="21"/>
          <w:highlight w:val="none"/>
        </w:rPr>
        <w:t xml:space="preserve">分；</w:t>
      </w:r>
      <w:r>
        <w:rPr>
          <w:rFonts w:hint="eastAsia" w:ascii="宋体" w:hAnsi="宋体"/>
          <w:color w:val="auto"/>
          <w:sz w:val="21"/>
          <w:highlight w:val="none"/>
          <w:lang w:val="en-US" w:eastAsia="zh-CN"/>
        </w:rPr>
        <w:t xml:space="preserve">不提供</w:t>
      </w:r>
      <w:r>
        <w:rPr>
          <w:rFonts w:hint="eastAsia" w:ascii="宋体" w:hAnsi="宋体"/>
          <w:color w:val="auto"/>
          <w:sz w:val="21"/>
          <w:highlight w:val="none"/>
        </w:rPr>
        <w:t xml:space="preserve">不得分。</w:t>
      </w:r>
      <w:r/>
    </w:p>
    <w:p>
      <w:pPr>
        <w:numPr>
          <w:ilvl w:val="0"/>
          <w:numId w:val="0"/>
        </w:numPr>
        <w:ind w:left="630" w:firstLine="0"/>
        <w:spacing w:line="360" w:lineRule="auto"/>
        <w:rPr>
          <w:rFonts w:hint="eastAsia" w:ascii="宋体" w:hAnsi="宋体"/>
          <w:color w:val="auto"/>
          <w:sz w:val="21"/>
          <w:highlight w:val="none"/>
        </w:rPr>
      </w:pPr>
      <w:r>
        <w:rPr>
          <w:rFonts w:hint="eastAsia" w:ascii="宋体" w:hAnsi="宋体"/>
          <w:color w:val="auto"/>
          <w:sz w:val="21"/>
          <w:highlight w:val="none"/>
        </w:rPr>
      </w:r>
      <w:r/>
    </w:p>
    <w:p>
      <w:pPr>
        <w:numPr>
          <w:ilvl w:val="0"/>
          <w:numId w:val="5"/>
        </w:numPr>
        <w:spacing w:line="360" w:lineRule="auto"/>
        <w:widowControl w:val="off"/>
        <w:rPr>
          <w:rFonts w:hint="eastAsia" w:ascii="宋体" w:hAnsi="宋体"/>
          <w:b/>
          <w:bCs/>
          <w:sz w:val="21"/>
          <w:szCs w:val="22"/>
          <w:highlight w:val="none"/>
        </w:rPr>
      </w:pPr>
      <w:r>
        <w:rPr>
          <w:rFonts w:hint="eastAsia" w:ascii="宋体" w:hAnsi="宋体"/>
          <w:b/>
          <w:bCs/>
          <w:sz w:val="21"/>
          <w:szCs w:val="22"/>
          <w:highlight w:val="none"/>
        </w:rPr>
        <w:t xml:space="preserve">技术参数</w:t>
      </w:r>
      <w:r>
        <w:rPr>
          <w:rFonts w:hint="eastAsia" w:ascii="宋体" w:hAnsi="宋体"/>
          <w:b/>
          <w:bCs/>
          <w:sz w:val="21"/>
          <w:szCs w:val="22"/>
          <w:highlight w:val="none"/>
          <w:lang w:eastAsia="zh-CN"/>
        </w:rPr>
        <w:t xml:space="preserve">：</w:t>
      </w:r>
      <w:r>
        <w:rPr>
          <w:rFonts w:hint="eastAsia" w:ascii="宋体" w:hAnsi="宋体"/>
          <w:b/>
          <w:bCs/>
          <w:sz w:val="21"/>
          <w:szCs w:val="22"/>
          <w:highlight w:val="none"/>
        </w:rPr>
        <w:t xml:space="preserve">（</w:t>
      </w:r>
      <w:r>
        <w:rPr>
          <w:rFonts w:hint="eastAsia" w:ascii="宋体" w:hAnsi="宋体"/>
          <w:b/>
          <w:bCs/>
          <w:sz w:val="21"/>
          <w:szCs w:val="22"/>
          <w:highlight w:val="none"/>
          <w:lang w:val="en-US" w:eastAsia="zh-CN"/>
        </w:rPr>
        <w:t xml:space="preserve">23</w:t>
      </w:r>
      <w:r>
        <w:rPr>
          <w:rFonts w:hint="eastAsia" w:ascii="宋体" w:hAnsi="宋体"/>
          <w:b/>
          <w:bCs/>
          <w:sz w:val="21"/>
          <w:szCs w:val="22"/>
          <w:highlight w:val="none"/>
        </w:rPr>
        <w:t xml:space="preserve">分）</w:t>
      </w:r>
      <w:r/>
    </w:p>
    <w:p>
      <w:pPr>
        <w:ind w:firstLine="420"/>
        <w:jc w:val="left"/>
        <w:spacing w:line="360" w:lineRule="auto"/>
        <w:rPr>
          <w:rFonts w:ascii="宋体" w:hAnsi="宋体" w:cs="宋体"/>
          <w:bCs/>
          <w:color w:val="000000"/>
          <w:szCs w:val="21"/>
          <w:highlight w:val="none"/>
          <w:lang w:bidi="ar"/>
        </w:rPr>
      </w:pPr>
      <w:r>
        <w:rPr>
          <w:rFonts w:hint="eastAsia" w:ascii="宋体" w:hAnsi="宋体" w:cs="宋体"/>
          <w:bCs/>
          <w:color w:val="000000"/>
          <w:szCs w:val="21"/>
          <w:highlight w:val="none"/>
          <w:lang w:val="en-US" w:eastAsia="zh-CN" w:bidi="ar"/>
        </w:rPr>
        <w:t xml:space="preserve">1.招标文件</w:t>
      </w:r>
      <w:r>
        <w:rPr>
          <w:rFonts w:ascii="宋体" w:hAnsi="宋体" w:cs="宋体"/>
          <w:bCs/>
          <w:color w:val="000000"/>
          <w:szCs w:val="21"/>
          <w:highlight w:val="none"/>
          <w:lang w:bidi="ar"/>
        </w:rPr>
        <w:t xml:space="preserve">带“▲”标注的参数为重点参数，重点参数负偏离的，每</w:t>
      </w:r>
      <w:r>
        <w:rPr>
          <w:rFonts w:hint="eastAsia" w:ascii="宋体" w:hAnsi="宋体" w:cs="宋体"/>
          <w:bCs/>
          <w:color w:val="000000"/>
          <w:szCs w:val="21"/>
          <w:highlight w:val="none"/>
          <w:lang w:val="en-US" w:eastAsia="zh-CN" w:bidi="ar"/>
        </w:rPr>
        <w:t xml:space="preserve">有</w:t>
      </w:r>
      <w:r>
        <w:rPr>
          <w:rFonts w:ascii="宋体" w:hAnsi="宋体" w:cs="宋体"/>
          <w:bCs/>
          <w:color w:val="000000"/>
          <w:szCs w:val="21"/>
          <w:highlight w:val="none"/>
          <w:lang w:bidi="ar"/>
        </w:rPr>
        <w:t xml:space="preserve">一项扣</w:t>
      </w:r>
      <w:r>
        <w:rPr>
          <w:rFonts w:hint="eastAsia" w:ascii="宋体" w:hAnsi="宋体" w:cs="宋体"/>
          <w:bCs/>
          <w:color w:val="000000"/>
          <w:szCs w:val="21"/>
          <w:highlight w:val="none"/>
          <w:lang w:bidi="ar"/>
        </w:rPr>
        <w:t xml:space="preserve">1</w:t>
      </w:r>
      <w:r>
        <w:rPr>
          <w:rFonts w:ascii="宋体" w:hAnsi="宋体" w:cs="宋体"/>
          <w:bCs/>
          <w:color w:val="000000"/>
          <w:szCs w:val="21"/>
          <w:highlight w:val="none"/>
          <w:lang w:bidi="ar"/>
        </w:rPr>
        <w:t xml:space="preserve">分；其余参数负偏离的，每一项扣</w:t>
      </w:r>
      <w:r>
        <w:rPr>
          <w:rFonts w:hint="eastAsia" w:ascii="宋体" w:hAnsi="宋体" w:cs="宋体"/>
          <w:bCs/>
          <w:color w:val="000000"/>
          <w:szCs w:val="21"/>
          <w:highlight w:val="none"/>
          <w:lang w:bidi="ar"/>
        </w:rPr>
        <w:t xml:space="preserve">0.5</w:t>
      </w:r>
      <w:r>
        <w:rPr>
          <w:rFonts w:ascii="宋体" w:hAnsi="宋体" w:cs="宋体"/>
          <w:bCs/>
          <w:color w:val="000000"/>
          <w:szCs w:val="21"/>
          <w:highlight w:val="none"/>
          <w:lang w:bidi="ar"/>
        </w:rPr>
        <w:t xml:space="preserve">分，直至本项分数扣完为止。</w:t>
      </w:r>
      <w:r/>
    </w:p>
    <w:p>
      <w:pPr>
        <w:ind w:firstLine="420"/>
        <w:spacing w:line="360" w:lineRule="auto"/>
        <w:rPr>
          <w:rFonts w:hint="eastAsia" w:ascii="宋体" w:hAnsi="宋体" w:cs="宋体"/>
          <w:bCs/>
          <w:color w:val="000000"/>
          <w:szCs w:val="21"/>
          <w:highlight w:val="none"/>
          <w:u w:val="single"/>
          <w:lang w:bidi="ar"/>
        </w:rPr>
      </w:pPr>
      <w:r>
        <w:rPr>
          <w:rFonts w:hint="eastAsia" w:ascii="宋体" w:hAnsi="宋体" w:cs="宋体"/>
          <w:bCs/>
          <w:color w:val="000000"/>
          <w:szCs w:val="21"/>
          <w:highlight w:val="none"/>
          <w:u w:val="single"/>
          <w:lang w:bidi="ar"/>
        </w:rPr>
        <w:t xml:space="preserve">注：</w:t>
      </w:r>
      <w:r>
        <w:rPr>
          <w:rFonts w:ascii="宋体" w:hAnsi="宋体" w:cs="宋体"/>
          <w:bCs/>
          <w:color w:val="000000"/>
          <w:szCs w:val="21"/>
          <w:highlight w:val="none"/>
          <w:u w:val="single"/>
          <w:lang w:bidi="ar"/>
        </w:rPr>
        <w:t xml:space="preserve">带“▲”标注的参数，</w:t>
      </w:r>
      <w:r>
        <w:rPr>
          <w:rFonts w:hint="eastAsia" w:ascii="宋体" w:hAnsi="宋体" w:cs="宋体"/>
          <w:bCs/>
          <w:color w:val="000000"/>
          <w:szCs w:val="21"/>
          <w:highlight w:val="none"/>
          <w:u w:val="single"/>
          <w:lang w:bidi="ar"/>
        </w:rPr>
        <w:t xml:space="preserve">投标文件中需提供</w:t>
      </w:r>
      <w:r>
        <w:rPr>
          <w:rFonts w:ascii="宋体" w:hAnsi="宋体" w:cs="宋体"/>
          <w:bCs/>
          <w:color w:val="000000"/>
          <w:szCs w:val="21"/>
          <w:highlight w:val="none"/>
          <w:u w:val="single"/>
          <w:lang w:bidi="ar"/>
        </w:rPr>
        <w:t xml:space="preserve">“▲”</w:t>
      </w:r>
      <w:r>
        <w:rPr>
          <w:rFonts w:hint="eastAsia" w:ascii="宋体" w:hAnsi="宋体" w:cs="宋体"/>
          <w:bCs/>
          <w:color w:val="000000"/>
          <w:szCs w:val="21"/>
          <w:highlight w:val="none"/>
          <w:u w:val="single"/>
          <w:lang w:bidi="ar"/>
        </w:rPr>
        <w:t xml:space="preserve">后所要求的佐证材料</w:t>
      </w:r>
      <w:r>
        <w:rPr>
          <w:rFonts w:hint="eastAsia" w:ascii="宋体" w:hAnsi="宋体" w:cs="宋体"/>
          <w:bCs/>
          <w:szCs w:val="21"/>
          <w:highlight w:val="none"/>
          <w:u w:val="single"/>
        </w:rPr>
        <w:t xml:space="preserve">（1.产品规格书、2.彩页、3.测试报告、4.电子文档、5.视频、6.代码模型等形式）并加盖投标单位公章</w:t>
      </w:r>
      <w:r>
        <w:rPr>
          <w:rFonts w:hint="eastAsia" w:ascii="宋体" w:hAnsi="宋体" w:cs="宋体"/>
          <w:bCs/>
          <w:szCs w:val="21"/>
          <w:highlight w:val="none"/>
          <w:u w:val="single"/>
          <w:lang w:eastAsia="zh-CN"/>
        </w:rPr>
        <w:t xml:space="preserve">，</w:t>
      </w:r>
      <w:r>
        <w:rPr>
          <w:rFonts w:hint="eastAsia" w:ascii="宋体" w:hAnsi="宋体" w:cs="宋体"/>
          <w:bCs/>
          <w:szCs w:val="21"/>
          <w:highlight w:val="none"/>
          <w:u w:val="single"/>
        </w:rPr>
        <w:t xml:space="preserve">未按要求提供的视为负偏离</w:t>
      </w:r>
      <w:r>
        <w:rPr>
          <w:rFonts w:hint="eastAsia" w:ascii="宋体" w:hAnsi="宋体" w:cs="宋体"/>
          <w:bCs/>
          <w:color w:val="000000"/>
          <w:szCs w:val="21"/>
          <w:highlight w:val="none"/>
          <w:u w:val="single"/>
          <w:lang w:bidi="ar"/>
        </w:rPr>
        <w:t xml:space="preserve">。</w:t>
      </w:r>
      <w:r>
        <w:rPr>
          <w:rFonts w:hint="eastAsia" w:ascii="宋体" w:hAnsi="宋体" w:cs="宋体"/>
          <w:bCs/>
          <w:color w:val="000000"/>
          <w:szCs w:val="21"/>
          <w:highlight w:val="none"/>
          <w:u w:val="single"/>
          <w:lang w:val="en-US" w:eastAsia="zh-CN" w:bidi="ar"/>
        </w:rPr>
        <w:t xml:space="preserve">其余参数</w:t>
      </w:r>
      <w:r>
        <w:rPr>
          <w:rFonts w:hint="eastAsia" w:ascii="宋体" w:hAnsi="宋体" w:cs="宋体"/>
          <w:bCs/>
          <w:color w:val="000000"/>
          <w:szCs w:val="21"/>
          <w:highlight w:val="none"/>
          <w:u w:val="single"/>
          <w:lang w:bidi="ar"/>
        </w:rPr>
        <w:t xml:space="preserve">负偏离或不响应需在投标文件技术偏离表中详细列明，不提供视为负偏离。</w:t>
      </w:r>
      <w:r/>
    </w:p>
    <w:p>
      <w:pPr>
        <w:ind w:firstLine="420"/>
        <w:jc w:val="left"/>
        <w:spacing w:line="360" w:lineRule="auto"/>
        <w:rPr>
          <w:rFonts w:hint="eastAsia" w:ascii="宋体" w:hAnsi="宋体" w:eastAsia="宋体" w:cs="宋体"/>
          <w:b w:val="0"/>
          <w:bCs/>
          <w:sz w:val="21"/>
          <w:szCs w:val="21"/>
          <w:highlight w:val="none"/>
          <w:u w:val="single"/>
        </w:rPr>
      </w:pPr>
      <w:r>
        <w:rPr>
          <w:rFonts w:hint="eastAsia" w:ascii="宋体" w:hAnsi="宋体" w:eastAsia="宋体" w:cs="宋体"/>
          <w:b w:val="0"/>
          <w:bCs/>
          <w:sz w:val="21"/>
          <w:szCs w:val="21"/>
          <w:highlight w:val="none"/>
          <w:u w:val="single"/>
        </w:rPr>
        <w:t xml:space="preserve">（1）投标单位根据招标文件要求进行演示，需在“苏采云”系统演示文件入口按系统要求上传演示文件。</w:t>
      </w:r>
      <w:r/>
    </w:p>
    <w:p>
      <w:pPr>
        <w:ind w:firstLine="420"/>
        <w:jc w:val="left"/>
        <w:spacing w:line="360" w:lineRule="auto"/>
        <w:rPr>
          <w:rFonts w:hint="eastAsia" w:ascii="宋体" w:hAnsi="宋体" w:eastAsia="宋体" w:cs="宋体"/>
          <w:b w:val="0"/>
          <w:bCs/>
          <w:sz w:val="21"/>
          <w:szCs w:val="21"/>
          <w:highlight w:val="none"/>
          <w:u w:val="single"/>
        </w:rPr>
      </w:pPr>
      <w:r>
        <w:rPr>
          <w:rFonts w:hint="eastAsia" w:ascii="宋体" w:hAnsi="宋体" w:eastAsia="宋体" w:cs="宋体"/>
          <w:b w:val="0"/>
          <w:bCs/>
          <w:sz w:val="21"/>
          <w:szCs w:val="21"/>
          <w:highlight w:val="none"/>
          <w:u w:val="single"/>
        </w:rPr>
        <w:t xml:space="preserve">（2）单个视频附件压缩包大小不得超过50M，整体附件压缩包不得超过300M。</w:t>
      </w:r>
      <w:r/>
    </w:p>
    <w:p>
      <w:pPr>
        <w:ind w:firstLine="420"/>
        <w:spacing w:line="360" w:lineRule="auto"/>
        <w:rPr>
          <w:rFonts w:hint="eastAsia" w:ascii="宋体" w:hAnsi="宋体" w:cs="宋体"/>
          <w:bCs/>
          <w:szCs w:val="21"/>
          <w:highlight w:val="none"/>
          <w:u w:val="single"/>
          <w:lang w:bidi="ar"/>
        </w:rPr>
      </w:pPr>
      <w:r>
        <w:rPr>
          <w:rFonts w:hint="eastAsia" w:ascii="宋体" w:hAnsi="宋体" w:eastAsia="宋体" w:cs="宋体"/>
          <w:b w:val="0"/>
          <w:bCs/>
          <w:sz w:val="21"/>
          <w:szCs w:val="21"/>
          <w:highlight w:val="none"/>
          <w:u w:val="single"/>
        </w:rPr>
        <w:t xml:space="preserve">（3）文件类型为压缩包，需要mp4格式。</w:t>
      </w:r>
      <w:r/>
    </w:p>
    <w:p>
      <w:pPr>
        <w:numPr>
          <w:ilvl w:val="0"/>
          <w:numId w:val="6"/>
        </w:numPr>
        <w:spacing w:line="360" w:lineRule="auto"/>
        <w:rPr>
          <w:rFonts w:hint="eastAsia" w:ascii="宋体" w:hAnsi="宋体"/>
          <w:b/>
          <w:szCs w:val="21"/>
          <w:highlight w:val="none"/>
        </w:rPr>
      </w:pPr>
      <w:r>
        <w:rPr>
          <w:rFonts w:hint="eastAsia" w:ascii="宋体" w:hAnsi="宋体"/>
          <w:b/>
          <w:szCs w:val="21"/>
          <w:highlight w:val="none"/>
        </w:rPr>
        <w:t xml:space="preserve">功能展示（15分）</w:t>
      </w:r>
      <w:r/>
    </w:p>
    <w:p>
      <w:pPr>
        <w:ind w:left="210"/>
        <w:jc w:val="left"/>
        <w:spacing w:line="360" w:lineRule="auto"/>
        <w:rPr>
          <w:rFonts w:hint="eastAsia" w:ascii="宋体" w:hAnsi="宋体" w:cs="宋体"/>
          <w:szCs w:val="21"/>
          <w:highlight w:val="none"/>
        </w:rPr>
      </w:pPr>
      <w:r>
        <w:rPr>
          <w:rFonts w:hint="eastAsia" w:ascii="宋体" w:hAnsi="宋体" w:cs="宋体"/>
          <w:szCs w:val="21"/>
          <w:highlight w:val="none"/>
        </w:rPr>
        <w:t xml:space="preserve">1.线控底盘的演示（2分）</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基于线控底盘的二次开发方案内容完整，落地性强的得2分；</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基于线控底盘的二次开发方案内容完整，落地性较强的得1分，不提供不得分</w:t>
      </w:r>
      <w:r/>
    </w:p>
    <w:p>
      <w:pPr>
        <w:ind w:left="210"/>
        <w:jc w:val="left"/>
        <w:spacing w:line="360" w:lineRule="auto"/>
        <w:rPr>
          <w:rFonts w:hint="eastAsia" w:ascii="宋体" w:hAnsi="宋体" w:cs="宋体"/>
          <w:szCs w:val="21"/>
          <w:highlight w:val="none"/>
        </w:rPr>
      </w:pPr>
      <w:r>
        <w:rPr>
          <w:rFonts w:hint="eastAsia" w:ascii="宋体" w:hAnsi="宋体" w:cs="宋体"/>
          <w:szCs w:val="21"/>
          <w:highlight w:val="none"/>
        </w:rPr>
        <w:t xml:space="preserve">2.汽车多功能电动门系统（10分）</w:t>
      </w:r>
      <w:r/>
    </w:p>
    <w:p>
      <w:pPr>
        <w:ind w:left="420"/>
        <w:jc w:val="left"/>
        <w:spacing w:line="360" w:lineRule="auto"/>
        <w:rPr>
          <w:rFonts w:hint="eastAsia" w:ascii="宋体" w:hAnsi="宋体" w:cs="宋体"/>
          <w:szCs w:val="21"/>
          <w:highlight w:val="none"/>
        </w:rPr>
      </w:pPr>
      <w:r>
        <w:rPr>
          <w:rFonts w:hint="eastAsia" w:ascii="宋体" w:hAnsi="宋体" w:cs="宋体"/>
          <w:szCs w:val="21"/>
          <w:highlight w:val="none"/>
        </w:rPr>
        <w:t xml:space="preserve">1）软件系统须以Matlab模型的形式展示</w:t>
      </w:r>
      <w:r/>
    </w:p>
    <w:p>
      <w:pPr>
        <w:ind w:left="420"/>
        <w:jc w:val="left"/>
        <w:spacing w:line="360" w:lineRule="auto"/>
        <w:rPr>
          <w:rFonts w:hint="eastAsia" w:ascii="宋体" w:hAnsi="宋体" w:cs="宋体"/>
          <w:szCs w:val="21"/>
          <w:highlight w:val="none"/>
        </w:rPr>
      </w:pPr>
      <w:r>
        <w:rPr>
          <w:rFonts w:hint="eastAsia" w:ascii="宋体" w:hAnsi="宋体" w:cs="宋体"/>
          <w:szCs w:val="21"/>
          <w:highlight w:val="none"/>
        </w:rPr>
        <w:t xml:space="preserve">功能及架构内容完整，逻辑清晰、功能模块完整的得5分；</w:t>
      </w:r>
      <w:r/>
    </w:p>
    <w:p>
      <w:pPr>
        <w:ind w:left="420"/>
        <w:jc w:val="left"/>
        <w:spacing w:line="360" w:lineRule="auto"/>
        <w:rPr>
          <w:rFonts w:hint="eastAsia" w:ascii="宋体" w:hAnsi="宋体" w:cs="宋体"/>
          <w:szCs w:val="21"/>
          <w:highlight w:val="none"/>
        </w:rPr>
      </w:pPr>
      <w:r>
        <w:rPr>
          <w:rFonts w:hint="eastAsia" w:ascii="宋体" w:hAnsi="宋体" w:cs="宋体"/>
          <w:szCs w:val="21"/>
          <w:highlight w:val="none"/>
        </w:rPr>
        <w:t xml:space="preserve">功能及架构内容较完整，逻辑清晰、功能模块较完整的得3分；</w:t>
      </w:r>
      <w:r/>
    </w:p>
    <w:p>
      <w:pPr>
        <w:ind w:left="420"/>
        <w:jc w:val="left"/>
        <w:spacing w:line="360" w:lineRule="auto"/>
        <w:rPr>
          <w:rFonts w:hint="eastAsia" w:ascii="宋体" w:hAnsi="宋体" w:cs="宋体"/>
          <w:szCs w:val="21"/>
          <w:highlight w:val="none"/>
        </w:rPr>
      </w:pPr>
      <w:r>
        <w:rPr>
          <w:rFonts w:hint="eastAsia" w:ascii="宋体" w:hAnsi="宋体" w:cs="宋体"/>
          <w:szCs w:val="21"/>
          <w:highlight w:val="none"/>
        </w:rPr>
        <w:t xml:space="preserve">功能及架构内容一般的得1分，不提供不得分。</w:t>
      </w:r>
      <w:r/>
    </w:p>
    <w:p>
      <w:pPr>
        <w:ind w:left="420"/>
        <w:jc w:val="left"/>
        <w:spacing w:line="360" w:lineRule="auto"/>
        <w:rPr>
          <w:rFonts w:hint="eastAsia" w:ascii="宋体" w:hAnsi="宋体" w:cs="宋体"/>
          <w:szCs w:val="21"/>
          <w:highlight w:val="none"/>
        </w:rPr>
      </w:pPr>
      <w:r>
        <w:rPr>
          <w:rFonts w:hint="eastAsia" w:ascii="宋体" w:hAnsi="宋体" w:cs="宋体"/>
          <w:szCs w:val="21"/>
          <w:highlight w:val="none"/>
        </w:rPr>
        <w:t xml:space="preserve">2）硬件必须为自主PCB硬件设计、独立Layout布局</w:t>
      </w:r>
      <w:r/>
    </w:p>
    <w:p>
      <w:pPr>
        <w:ind w:left="420"/>
        <w:jc w:val="left"/>
        <w:spacing w:line="360" w:lineRule="auto"/>
        <w:rPr>
          <w:rFonts w:hint="eastAsia" w:ascii="宋体" w:hAnsi="宋体" w:cs="宋体"/>
          <w:szCs w:val="21"/>
          <w:highlight w:val="none"/>
        </w:rPr>
      </w:pPr>
      <w:r>
        <w:rPr>
          <w:rFonts w:hint="eastAsia" w:ascii="宋体" w:hAnsi="宋体" w:cs="宋体"/>
          <w:szCs w:val="21"/>
          <w:highlight w:val="none"/>
        </w:rPr>
        <w:t xml:space="preserve">PCB设计符合车规要求、Layout布局合理、完整的得5分；</w:t>
      </w:r>
      <w:r/>
    </w:p>
    <w:p>
      <w:pPr>
        <w:ind w:left="420"/>
        <w:jc w:val="left"/>
        <w:spacing w:line="360" w:lineRule="auto"/>
        <w:rPr>
          <w:rFonts w:hint="eastAsia" w:ascii="宋体" w:hAnsi="宋体" w:cs="宋体"/>
          <w:szCs w:val="21"/>
          <w:highlight w:val="none"/>
        </w:rPr>
      </w:pPr>
      <w:r>
        <w:rPr>
          <w:rFonts w:hint="eastAsia" w:ascii="宋体" w:hAnsi="宋体" w:cs="宋体"/>
          <w:szCs w:val="21"/>
          <w:highlight w:val="none"/>
        </w:rPr>
        <w:t xml:space="preserve">PCB设计符合车规要求、Layout布局较合理、完整的得3分；</w:t>
      </w:r>
      <w:r/>
    </w:p>
    <w:p>
      <w:pPr>
        <w:ind w:left="420"/>
        <w:jc w:val="left"/>
        <w:spacing w:line="360" w:lineRule="auto"/>
        <w:rPr>
          <w:rFonts w:hint="eastAsia" w:ascii="宋体" w:hAnsi="宋体" w:cs="宋体"/>
          <w:szCs w:val="21"/>
          <w:highlight w:val="none"/>
        </w:rPr>
      </w:pPr>
      <w:r>
        <w:rPr>
          <w:rFonts w:hint="eastAsia" w:ascii="宋体" w:hAnsi="宋体" w:cs="宋体"/>
          <w:szCs w:val="21"/>
          <w:highlight w:val="none"/>
        </w:rPr>
        <w:t xml:space="preserve">PCB设计符合车规要求、Layout布局一般的得1分，不提供不得分。</w:t>
      </w:r>
      <w:r/>
    </w:p>
    <w:p>
      <w:pPr>
        <w:jc w:val="left"/>
        <w:spacing w:line="360" w:lineRule="auto"/>
        <w:rPr>
          <w:rFonts w:hint="eastAsia" w:ascii="宋体" w:hAnsi="宋体" w:cs="宋体"/>
          <w:szCs w:val="21"/>
          <w:highlight w:val="none"/>
        </w:rPr>
      </w:pPr>
      <w:r>
        <w:rPr>
          <w:rFonts w:hint="eastAsia" w:ascii="宋体" w:hAnsi="宋体" w:cs="宋体"/>
          <w:szCs w:val="21"/>
          <w:highlight w:val="none"/>
        </w:rPr>
        <w:t xml:space="preserve">3.低压电工考证综合平台功能演示（3分）</w:t>
      </w:r>
      <w:r/>
    </w:p>
    <w:p>
      <w:pPr>
        <w:ind w:left="420"/>
        <w:jc w:val="left"/>
        <w:spacing w:line="360" w:lineRule="auto"/>
        <w:rPr>
          <w:rFonts w:hint="eastAsia" w:ascii="宋体" w:hAnsi="宋体" w:cs="宋体"/>
          <w:szCs w:val="21"/>
          <w:highlight w:val="none"/>
        </w:rPr>
      </w:pPr>
      <w:r>
        <w:rPr>
          <w:rFonts w:hint="eastAsia" w:ascii="宋体" w:hAnsi="宋体" w:cs="宋体"/>
          <w:szCs w:val="21"/>
          <w:highlight w:val="none"/>
        </w:rPr>
        <w:t xml:space="preserve">1）电气安全标志考核装置功能完整；仪器仪表测试台功能齐全；电气设备安装、低压开关柜、临时用电系统三大部分，设备需完整覆盖电机控制、电表照明、互感器接线、低压柜运维、施工现场三级配电全套实操功能，作业现场应急处置考核设备应功能完整，符合低压考试要求，以上完整提供且符合要求的得2分，</w:t>
      </w:r>
      <w:r>
        <w:rPr>
          <w:rFonts w:hint="eastAsia" w:ascii="宋体" w:hAnsi="宋体"/>
          <w:highlight w:val="none"/>
        </w:rPr>
        <w:t xml:space="preserve">不提供或不能满足要求的不得分。</w:t>
      </w:r>
      <w:r/>
    </w:p>
    <w:p>
      <w:pPr>
        <w:ind w:left="420"/>
        <w:jc w:val="left"/>
        <w:spacing w:line="360" w:lineRule="auto"/>
        <w:rPr>
          <w:rFonts w:hint="eastAsia" w:ascii="宋体" w:hAnsi="宋体" w:cs="宋体"/>
          <w:szCs w:val="21"/>
          <w:highlight w:val="none"/>
        </w:rPr>
      </w:pPr>
      <w:r>
        <w:rPr>
          <w:rFonts w:hint="eastAsia" w:ascii="宋体" w:hAnsi="宋体" w:cs="宋体"/>
          <w:szCs w:val="21"/>
          <w:highlight w:val="none"/>
        </w:rPr>
        <w:t xml:space="preserve">2）电气安全标志考核装置和作业现场应急处置设备能够在操作完成后，完整展示得分的得1分，</w:t>
      </w:r>
      <w:r>
        <w:rPr>
          <w:rFonts w:hint="eastAsia" w:ascii="宋体" w:hAnsi="宋体"/>
          <w:highlight w:val="none"/>
        </w:rPr>
        <w:t xml:space="preserve">不提供或不能满足要求的不得分。</w:t>
      </w:r>
      <w:r/>
    </w:p>
    <w:p>
      <w:pPr>
        <w:numPr>
          <w:ilvl w:val="0"/>
          <w:numId w:val="6"/>
        </w:numPr>
        <w:spacing w:line="360" w:lineRule="auto"/>
        <w:widowControl w:val="off"/>
        <w:rPr>
          <w:rFonts w:hint="eastAsia" w:ascii="宋体" w:hAnsi="宋体"/>
          <w:b/>
          <w:sz w:val="21"/>
          <w:szCs w:val="21"/>
          <w:highlight w:val="none"/>
          <w:lang w:val="en-US" w:eastAsia="zh-CN"/>
        </w:rPr>
      </w:pPr>
      <w:r>
        <w:rPr>
          <w:rFonts w:hint="eastAsia" w:ascii="宋体" w:hAnsi="宋体"/>
          <w:b/>
          <w:sz w:val="21"/>
          <w:szCs w:val="21"/>
          <w:highlight w:val="none"/>
          <w:lang w:val="en-US" w:eastAsia="zh-CN"/>
        </w:rPr>
        <w:t xml:space="preserve">人员配备（4分）</w:t>
      </w:r>
      <w:r/>
    </w:p>
    <w:p>
      <w:pPr>
        <w:ind w:left="0" w:firstLine="422"/>
        <w:jc w:val="left"/>
        <w:spacing w:line="360" w:lineRule="auto"/>
        <w:rPr>
          <w:rFonts w:hint="eastAsia" w:ascii="宋体" w:hAnsi="宋体"/>
          <w:b/>
          <w:bCs w:val="0"/>
          <w:sz w:val="21"/>
          <w:szCs w:val="21"/>
          <w:highlight w:val="none"/>
          <w:lang w:val="en-US" w:eastAsia="zh-CN"/>
        </w:rPr>
      </w:pPr>
      <w:r>
        <w:rPr>
          <w:rFonts w:hint="eastAsia" w:ascii="宋体" w:hAnsi="宋体"/>
          <w:b/>
          <w:bCs w:val="0"/>
          <w:sz w:val="21"/>
          <w:szCs w:val="21"/>
          <w:highlight w:val="none"/>
          <w:lang w:val="en-US" w:eastAsia="zh-CN"/>
        </w:rPr>
        <w:t xml:space="preserve">1.拟派技术负责人：（2分）</w:t>
      </w:r>
      <w:r/>
    </w:p>
    <w:p>
      <w:pPr>
        <w:ind w:left="0" w:firstLine="422"/>
        <w:jc w:val="left"/>
        <w:spacing w:line="360" w:lineRule="auto"/>
        <w:rPr>
          <w:rFonts w:hint="default" w:ascii="宋体" w:hAnsi="宋体"/>
          <w:b w:val="0"/>
          <w:bCs/>
          <w:sz w:val="21"/>
          <w:szCs w:val="21"/>
          <w:highlight w:val="none"/>
          <w:lang w:val="en-US" w:eastAsia="zh-CN"/>
        </w:rPr>
      </w:pPr>
      <w:r>
        <w:rPr>
          <w:rFonts w:hint="eastAsia" w:ascii="宋体" w:hAnsi="宋体"/>
          <w:b w:val="0"/>
          <w:bCs/>
          <w:sz w:val="21"/>
          <w:szCs w:val="21"/>
          <w:highlight w:val="none"/>
          <w:lang w:val="en-US" w:eastAsia="zh-CN"/>
        </w:rPr>
        <w:t xml:space="preserve">拟派技术负责人具备MATLAB/Simulink或同类工具链的应用开发经验3年及以上的得2分。</w:t>
      </w:r>
      <w:r/>
    </w:p>
    <w:p>
      <w:pPr>
        <w:ind w:firstLine="420"/>
        <w:jc w:val="left"/>
        <w:spacing w:line="360" w:lineRule="auto"/>
        <w:rPr>
          <w:rFonts w:hint="eastAsia" w:ascii="宋体" w:hAnsi="宋体" w:cs="宋体"/>
          <w:bCs/>
          <w:szCs w:val="21"/>
          <w:highlight w:val="none"/>
          <w:u w:val="single"/>
        </w:rPr>
      </w:pPr>
      <w:r>
        <w:rPr>
          <w:rFonts w:hint="eastAsia" w:ascii="宋体" w:hAnsi="宋体" w:cs="宋体"/>
          <w:bCs/>
          <w:szCs w:val="21"/>
          <w:highlight w:val="none"/>
          <w:u w:val="single"/>
        </w:rPr>
        <w:t xml:space="preserve">注：须提供合同/项目任命书/验收报告（加盖公章），材料须体现项目领域、实施时间、该人员担任项目</w:t>
      </w:r>
      <w:r>
        <w:rPr>
          <w:rFonts w:hint="eastAsia" w:ascii="宋体" w:hAnsi="宋体" w:cs="宋体"/>
          <w:bCs/>
          <w:szCs w:val="21"/>
          <w:highlight w:val="none"/>
          <w:u w:val="single"/>
          <w:lang w:val="en-US" w:eastAsia="zh-CN"/>
        </w:rPr>
        <w:t xml:space="preserve">技术负责人，以</w:t>
      </w:r>
      <w:r>
        <w:rPr>
          <w:rFonts w:hint="eastAsia" w:ascii="宋体" w:hAnsi="宋体" w:cs="宋体"/>
          <w:bCs/>
          <w:szCs w:val="21"/>
          <w:highlight w:val="none"/>
          <w:u w:val="single"/>
        </w:rPr>
        <w:t xml:space="preserve">及投标单位为其缴纳的最近一期社保证明</w:t>
      </w:r>
      <w:r>
        <w:rPr>
          <w:rFonts w:hint="eastAsia" w:ascii="宋体" w:hAnsi="宋体" w:cs="宋体"/>
          <w:bCs/>
          <w:szCs w:val="21"/>
          <w:highlight w:val="none"/>
          <w:u w:val="single"/>
          <w:lang w:eastAsia="zh-CN"/>
        </w:rPr>
        <w:t xml:space="preserve">复印件并加盖</w:t>
      </w:r>
      <w:r>
        <w:rPr>
          <w:rFonts w:hint="eastAsia" w:ascii="宋体" w:hAnsi="宋体" w:cs="宋体"/>
          <w:bCs/>
          <w:szCs w:val="21"/>
          <w:highlight w:val="none"/>
          <w:u w:val="single"/>
        </w:rPr>
        <w:t xml:space="preserve">公章，不提供或提供不清晰不完整的不得分。</w:t>
      </w:r>
      <w:r/>
    </w:p>
    <w:p>
      <w:pPr>
        <w:numPr>
          <w:ilvl w:val="0"/>
          <w:numId w:val="0"/>
        </w:numPr>
        <w:ind w:firstLine="422"/>
        <w:jc w:val="left"/>
        <w:spacing w:line="360" w:lineRule="auto"/>
        <w:rPr>
          <w:rFonts w:hint="eastAsia" w:ascii="宋体" w:hAnsi="宋体"/>
          <w:b/>
          <w:bCs w:val="0"/>
          <w:sz w:val="21"/>
          <w:szCs w:val="21"/>
          <w:highlight w:val="none"/>
          <w:lang w:val="en-US" w:eastAsia="zh-CN"/>
        </w:rPr>
      </w:pPr>
      <w:r>
        <w:rPr>
          <w:rFonts w:hint="eastAsia" w:ascii="宋体" w:hAnsi="宋体"/>
          <w:b/>
          <w:bCs w:val="0"/>
          <w:sz w:val="21"/>
          <w:szCs w:val="21"/>
          <w:highlight w:val="none"/>
          <w:lang w:val="en-US" w:eastAsia="zh-CN"/>
        </w:rPr>
        <w:t xml:space="preserve">2.拟派项目负责人：（2分）</w:t>
      </w:r>
      <w:r/>
    </w:p>
    <w:p>
      <w:pPr>
        <w:pStyle w:val="807"/>
        <w:numPr>
          <w:ilvl w:val="0"/>
          <w:numId w:val="0"/>
        </w:numPr>
        <w:ind w:firstLine="420"/>
        <w:spacing w:line="360" w:lineRule="auto"/>
        <w:rPr>
          <w:rFonts w:hint="default" w:ascii="宋体" w:hAnsi="宋体" w:eastAsia="宋体"/>
          <w:bCs/>
          <w:szCs w:val="21"/>
          <w:highlight w:val="none"/>
          <w:lang w:val="en-US" w:eastAsia="zh-CN"/>
        </w:rPr>
      </w:pPr>
      <w:r>
        <w:rPr>
          <w:rFonts w:hint="eastAsia" w:ascii="宋体" w:hAnsi="宋体"/>
          <w:bCs/>
          <w:szCs w:val="21"/>
          <w:highlight w:val="none"/>
          <w:lang w:val="en-US" w:eastAsia="zh-CN"/>
        </w:rPr>
        <w:t xml:space="preserve">拟派项目负责人/项目经理具有</w:t>
      </w:r>
      <w:r>
        <w:rPr>
          <w:rFonts w:hint="eastAsia" w:ascii="宋体" w:hAnsi="宋体"/>
          <w:bCs/>
          <w:szCs w:val="21"/>
          <w:highlight w:val="none"/>
        </w:rPr>
        <w:t xml:space="preserve">3年及以上智能网联汽车或汽车电子项目管理经验的得2分</w:t>
      </w:r>
      <w:r>
        <w:rPr>
          <w:rFonts w:hint="eastAsia" w:ascii="宋体" w:hAnsi="宋体"/>
          <w:bCs/>
          <w:szCs w:val="21"/>
          <w:highlight w:val="none"/>
          <w:lang w:val="en-US" w:eastAsia="zh-CN"/>
        </w:rPr>
        <w:t xml:space="preserve">。</w:t>
      </w:r>
      <w:r/>
    </w:p>
    <w:p>
      <w:pPr>
        <w:pStyle w:val="807"/>
        <w:ind w:left="0" w:firstLine="420"/>
        <w:jc w:val="left"/>
        <w:spacing w:line="360" w:lineRule="auto"/>
        <w:rPr>
          <w:rFonts w:hint="eastAsia" w:ascii="宋体" w:hAnsi="宋体" w:cs="宋体"/>
          <w:bCs/>
          <w:szCs w:val="21"/>
          <w:highlight w:val="none"/>
          <w:u w:val="single"/>
        </w:rPr>
      </w:pPr>
      <w:r>
        <w:rPr>
          <w:rFonts w:hint="eastAsia" w:ascii="宋体" w:hAnsi="宋体" w:cs="宋体"/>
          <w:bCs/>
          <w:szCs w:val="21"/>
          <w:highlight w:val="none"/>
          <w:u w:val="single"/>
        </w:rPr>
        <w:t xml:space="preserve">注：须提供合同/项目任命书/验收报告（加盖公章），材料须体现项目领域、实施时间、该人员</w:t>
      </w:r>
      <w:r>
        <w:rPr>
          <w:rFonts w:hint="eastAsia" w:ascii="宋体" w:hAnsi="宋体" w:cs="宋体"/>
          <w:bCs/>
          <w:szCs w:val="21"/>
          <w:highlight w:val="none"/>
          <w:u w:val="single"/>
          <w:lang w:val="en-US" w:eastAsia="zh-CN"/>
        </w:rPr>
        <w:t xml:space="preserve">属于项目负责人/项目经理，以</w:t>
      </w:r>
      <w:r>
        <w:rPr>
          <w:rFonts w:hint="eastAsia" w:ascii="宋体" w:hAnsi="宋体" w:cs="宋体"/>
          <w:bCs/>
          <w:szCs w:val="21"/>
          <w:highlight w:val="none"/>
          <w:u w:val="single"/>
        </w:rPr>
        <w:t xml:space="preserve">及投标单位为其缴纳的最近一期社保证明</w:t>
      </w:r>
      <w:r>
        <w:rPr>
          <w:rFonts w:hint="eastAsia" w:ascii="宋体" w:hAnsi="宋体" w:cs="宋体"/>
          <w:bCs/>
          <w:szCs w:val="21"/>
          <w:highlight w:val="none"/>
          <w:u w:val="single"/>
          <w:lang w:eastAsia="zh-CN"/>
        </w:rPr>
        <w:t xml:space="preserve">复印件并加盖</w:t>
      </w:r>
      <w:r>
        <w:rPr>
          <w:rFonts w:hint="eastAsia" w:ascii="宋体" w:hAnsi="宋体" w:cs="宋体"/>
          <w:bCs/>
          <w:szCs w:val="21"/>
          <w:highlight w:val="none"/>
          <w:u w:val="single"/>
        </w:rPr>
        <w:t xml:space="preserve">公章，不提供或提供不清晰不完整的不得分。</w:t>
      </w:r>
      <w:r/>
    </w:p>
    <w:p>
      <w:pPr>
        <w:spacing w:line="360" w:lineRule="auto"/>
        <w:widowControl w:val="off"/>
        <w:rPr>
          <w:rFonts w:hint="eastAsia" w:ascii="宋体" w:hAnsi="宋体"/>
          <w:b/>
          <w:bCs/>
          <w:sz w:val="21"/>
          <w:szCs w:val="22"/>
          <w:highlight w:val="none"/>
        </w:rPr>
      </w:pPr>
      <w:r>
        <w:rPr>
          <w:rFonts w:hint="eastAsia" w:ascii="宋体" w:hAnsi="宋体"/>
          <w:b/>
          <w:bCs/>
          <w:sz w:val="21"/>
          <w:szCs w:val="22"/>
          <w:highlight w:val="none"/>
          <w:lang w:val="en-US" w:eastAsia="zh-CN"/>
        </w:rPr>
        <w:t xml:space="preserve">（六）履约能力比较（4分） </w:t>
      </w:r>
      <w:r/>
    </w:p>
    <w:p>
      <w:pPr>
        <w:ind w:firstLine="420"/>
        <w:keepLines w:val="0"/>
        <w:keepNext w:val="0"/>
        <w:pageBreakBefore w:val="0"/>
        <w:spacing w:line="360" w:lineRule="auto"/>
        <w:rPr>
          <w:rFonts w:hint="eastAsia" w:ascii="宋体" w:hAnsi="宋体" w:eastAsia="宋体" w:cs="宋体"/>
          <w:color w:val="auto"/>
          <w:sz w:val="21"/>
          <w:szCs w:val="21"/>
          <w:highlight w:val="none"/>
          <w:lang w:val="en-US" w:eastAsia="zh-CN"/>
        </w:rPr>
        <w:outlineLvl w:val="9"/>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投标单位提供自202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年</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月1日</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以签订的合同日期为准</w:t>
      </w:r>
      <w:r>
        <w:rPr>
          <w:rFonts w:hint="eastAsia" w:ascii="宋体" w:hAnsi="宋体" w:cs="宋体"/>
          <w:color w:val="auto"/>
          <w:sz w:val="21"/>
          <w:szCs w:val="21"/>
          <w:highlight w:val="none"/>
          <w:lang w:val="en-US" w:eastAsia="zh-CN"/>
        </w:rPr>
        <w:t xml:space="preserve">）起与本项目</w:t>
      </w:r>
      <w:r>
        <w:rPr>
          <w:rFonts w:hint="eastAsia" w:ascii="宋体" w:hAnsi="宋体" w:eastAsia="宋体" w:cs="宋体"/>
          <w:color w:val="auto"/>
          <w:sz w:val="21"/>
          <w:szCs w:val="21"/>
          <w:highlight w:val="none"/>
          <w:lang w:val="en-US" w:eastAsia="zh-CN"/>
        </w:rPr>
        <w:t xml:space="preserve">类似</w:t>
      </w:r>
      <w:r>
        <w:rPr>
          <w:rFonts w:hint="eastAsia" w:ascii="宋体" w:hAnsi="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en-US" w:eastAsia="zh-CN"/>
        </w:rPr>
        <w:t xml:space="preserve">项目业绩，每提供一个得2分，最高得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w:t>
      </w:r>
      <w:r/>
    </w:p>
    <w:p>
      <w:pPr>
        <w:ind w:firstLine="420"/>
        <w:jc w:val="left"/>
        <w:spacing w:line="360" w:lineRule="auto"/>
        <w:rPr>
          <w:rFonts w:hint="eastAsia" w:ascii="仿宋" w:hAnsi="仿宋" w:eastAsia="仿宋" w:cs="仿宋"/>
          <w:b w:val="0"/>
          <w:bCs/>
          <w:sz w:val="21"/>
          <w:szCs w:val="21"/>
          <w:highlight w:val="none"/>
          <w:u w:val="single"/>
          <w:lang w:val="en-US" w:eastAsia="zh-CN"/>
        </w:rPr>
      </w:pPr>
      <w:r>
        <w:rPr>
          <w:rFonts w:hint="eastAsia" w:ascii="仿宋" w:hAnsi="仿宋" w:eastAsia="仿宋" w:cs="仿宋"/>
          <w:b w:val="0"/>
          <w:bCs/>
          <w:sz w:val="21"/>
          <w:szCs w:val="21"/>
          <w:highlight w:val="none"/>
          <w:u w:val="single"/>
          <w:lang w:val="en-US" w:eastAsia="zh-CN"/>
        </w:rPr>
        <w:t xml:space="preserve">注：须提供完整合同复印件及任意一期发票并加盖公章，不提供或提供不清晰不完整的不得分。</w:t>
      </w:r>
      <w:r/>
    </w:p>
    <w:p>
      <w:pPr>
        <w:ind w:firstLine="420"/>
        <w:jc w:val="left"/>
        <w:spacing w:line="360" w:lineRule="auto"/>
        <w:rPr>
          <w:rFonts w:hint="eastAsia" w:ascii="仿宋" w:hAnsi="仿宋" w:eastAsia="仿宋" w:cs="仿宋"/>
          <w:b w:val="0"/>
          <w:bCs/>
          <w:sz w:val="21"/>
          <w:szCs w:val="21"/>
          <w:highlight w:val="none"/>
          <w:u w:val="single"/>
          <w:lang w:val="en-US" w:eastAsia="zh-CN"/>
        </w:rPr>
      </w:pPr>
      <w:r>
        <w:rPr>
          <w:rFonts w:hint="eastAsia" w:ascii="仿宋" w:hAnsi="仿宋" w:eastAsia="仿宋" w:cs="仿宋"/>
          <w:b w:val="0"/>
          <w:bCs/>
          <w:sz w:val="21"/>
          <w:szCs w:val="21"/>
          <w:highlight w:val="none"/>
          <w:u w:val="single"/>
          <w:lang w:val="en-US" w:eastAsia="zh-CN"/>
        </w:rPr>
      </w:r>
      <w:r/>
    </w:p>
    <w:p>
      <w:pPr>
        <w:pStyle w:val="991"/>
        <w:ind w:firstLine="0"/>
        <w:jc w:val="right"/>
        <w:spacing w:line="360" w:lineRule="auto"/>
        <w:rPr>
          <w:rFonts w:hint="eastAsia" w:ascii="宋体" w:hAnsi="宋体" w:cs="宋体"/>
          <w:b/>
          <w:bCs/>
          <w:color w:val="000000"/>
          <w:szCs w:val="21"/>
          <w:highlight w:val="none"/>
          <w:lang w:val="en-US"/>
        </w:rPr>
      </w:pPr>
      <w:r>
        <w:rPr>
          <w:rFonts w:hint="eastAsia" w:ascii="宋体" w:hAnsi="宋体" w:cs="宋体"/>
          <w:b/>
          <w:bCs/>
          <w:color w:val="000000"/>
          <w:szCs w:val="21"/>
          <w:highlight w:val="none"/>
          <w:lang w:val="en-US"/>
        </w:rPr>
        <w:t xml:space="preserve">（全文完）</w:t>
      </w:r>
      <w:bookmarkEnd w:id="10"/>
      <w:r/>
      <w:r/>
    </w:p>
    <w:sectPr>
      <w:footerReference w:type="default" r:id="rId11"/>
      <w:footerReference w:type="first" r:id="rId12"/>
      <w:footnotePr/>
      <w:endnotePr/>
      <w:type w:val="nextPage"/>
      <w:pgSz w:w="11906" w:h="16838" w:orient="portrait"/>
      <w:pgMar w:top="1440" w:right="1286" w:bottom="1440" w:left="1600" w:header="851" w:footer="56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黑体">
    <w:panose1 w:val="02010609060101010101"/>
  </w:font>
  <w:font w:name="Cambria">
    <w:panose1 w:val="02040503050406030204"/>
  </w:font>
  <w:font w:name="微软雅黑">
    <w:panose1 w:val="020B0503020204020204"/>
  </w:font>
  <w:font w:name="Calibri">
    <w:panose1 w:val="020F0502020204030204"/>
  </w:font>
  <w:font w:name="Courier New">
    <w:panose1 w:val="02070309020205020404"/>
  </w:font>
  <w:font w:name="Tahoma">
    <w:panose1 w:val="020B0604030504040204"/>
  </w:font>
  <w:font w:name="方正仿宋简体">
    <w:panose1 w:val="020B0503020202020204"/>
  </w:font>
  <w:font w:name="楷体_GB2312">
    <w:panose1 w:val="020106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2"/>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2"/>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both"/>
      <w:tabs>
        <w:tab w:val="center" w:pos="4535" w:leader="none"/>
        <w:tab w:val="right" w:pos="9071" w:leader="none"/>
      </w:tabs>
      <w:rPr>
        <w:rFonts w:ascii="宋体" w:hAnsi="宋体"/>
      </w:rPr>
      <w:pBdr>
        <w:bottom w:val="single" w:color="000000" w:sz="4" w:space="1"/>
      </w:pBdr>
    </w:pPr>
    <w:r>
      <w:rPr>
        <w:rFonts w:hint="eastAsia" w:ascii="宋体" w:hAnsi="宋体"/>
      </w:rPr>
      <w:t xml:space="preserve">政府采购文件</w:t>
    </w:r>
    <w:r/>
  </w:p>
  <w:p>
    <w:pPr>
      <w:pStyle w:val="965"/>
      <w:tabs>
        <w:tab w:val="center" w:pos="4395" w:leader="none"/>
        <w:tab w:val="right" w:pos="9072"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both"/>
      <w:tabs>
        <w:tab w:val="center" w:pos="4535" w:leader="none"/>
        <w:tab w:val="right" w:pos="9071" w:leader="none"/>
      </w:tabs>
      <w:rPr>
        <w:rFonts w:ascii="宋体" w:hAnsi="宋体"/>
      </w:rPr>
      <w:pBdr>
        <w:bottom w:val="single" w:color="000000" w:sz="4" w:space="1"/>
      </w:pBdr>
    </w:pPr>
    <w:r>
      <w:rPr>
        <w:rFonts w:hint="eastAsia" w:ascii="宋体" w:hAnsi="宋体"/>
      </w:rPr>
      <w:t xml:space="preserve">采购文件</w:t>
    </w:r>
    <w:r/>
  </w:p>
  <w:p>
    <w:pPr>
      <w:pStyle w:val="965"/>
      <w:jc w:val="both"/>
      <w:tabs>
        <w:tab w:val="center" w:pos="4535" w:leader="none"/>
        <w:tab w:val="right" w:pos="9071" w:leader="none"/>
      </w:tabs>
      <w:rPr>
        <w:rFonts w:ascii="宋体" w:hAnsi="宋体"/>
      </w:rPr>
      <w:pBdr>
        <w:bottom w:val="none" w:color="000000" w:sz="0" w:space="1"/>
      </w:pBdr>
    </w:pPr>
    <w:r>
      <w:rPr>
        <w:rFonts w:ascii="宋体" w:hAnsi="宋体"/>
      </w:rPr>
      <w:tab/>
    </w:r>
    <w:r>
      <w:rPr>
        <w:rFonts w:ascii="宋体" w:hAnsi="宋体"/>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0"/>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1" w:default="1">
    <w:name w:val="Normal"/>
    <w:link w:val="100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52">
    <w:name w:val="Heading 1"/>
    <w:basedOn w:val="751"/>
    <w:next w:val="751"/>
    <w:link w:val="798"/>
    <w:uiPriority w:val="9"/>
    <w:qFormat/>
    <w:pPr>
      <w:keepLines/>
      <w:keepNext/>
      <w:spacing w:before="480" w:after="200"/>
      <w:outlineLvl w:val="0"/>
    </w:pPr>
    <w:rPr>
      <w:rFonts w:ascii="Arial" w:hAnsi="Arial" w:eastAsia="Arial" w:cs="Arial"/>
      <w:sz w:val="40"/>
      <w:szCs w:val="40"/>
    </w:rPr>
  </w:style>
  <w:style w:type="paragraph" w:styleId="753">
    <w:name w:val="Heading 2"/>
    <w:basedOn w:val="751"/>
    <w:next w:val="751"/>
    <w:link w:val="799"/>
    <w:uiPriority w:val="9"/>
    <w:unhideWhenUsed/>
    <w:qFormat/>
    <w:pPr>
      <w:keepLines/>
      <w:keepNext/>
      <w:spacing w:before="360" w:after="200"/>
      <w:outlineLvl w:val="1"/>
    </w:pPr>
    <w:rPr>
      <w:rFonts w:ascii="Arial" w:hAnsi="Arial" w:eastAsia="Arial" w:cs="Arial"/>
      <w:sz w:val="34"/>
    </w:rPr>
  </w:style>
  <w:style w:type="paragraph" w:styleId="754">
    <w:name w:val="Heading 3"/>
    <w:basedOn w:val="751"/>
    <w:next w:val="751"/>
    <w:link w:val="800"/>
    <w:uiPriority w:val="9"/>
    <w:unhideWhenUsed/>
    <w:qFormat/>
    <w:pPr>
      <w:keepLines/>
      <w:keepNext/>
      <w:spacing w:before="320" w:after="200"/>
      <w:outlineLvl w:val="2"/>
    </w:pPr>
    <w:rPr>
      <w:rFonts w:ascii="Arial" w:hAnsi="Arial" w:eastAsia="Arial" w:cs="Arial"/>
      <w:sz w:val="30"/>
      <w:szCs w:val="30"/>
    </w:rPr>
  </w:style>
  <w:style w:type="paragraph" w:styleId="755">
    <w:name w:val="Heading 4"/>
    <w:basedOn w:val="751"/>
    <w:next w:val="751"/>
    <w:link w:val="801"/>
    <w:uiPriority w:val="9"/>
    <w:unhideWhenUsed/>
    <w:qFormat/>
    <w:pPr>
      <w:keepLines/>
      <w:keepNext/>
      <w:spacing w:before="320" w:after="200"/>
      <w:outlineLvl w:val="3"/>
    </w:pPr>
    <w:rPr>
      <w:rFonts w:ascii="Arial" w:hAnsi="Arial" w:eastAsia="Arial" w:cs="Arial"/>
      <w:b/>
      <w:bCs/>
      <w:sz w:val="26"/>
      <w:szCs w:val="26"/>
    </w:rPr>
  </w:style>
  <w:style w:type="paragraph" w:styleId="756">
    <w:name w:val="Heading 5"/>
    <w:basedOn w:val="751"/>
    <w:next w:val="751"/>
    <w:link w:val="802"/>
    <w:uiPriority w:val="9"/>
    <w:unhideWhenUsed/>
    <w:qFormat/>
    <w:pPr>
      <w:keepLines/>
      <w:keepNext/>
      <w:spacing w:before="320" w:after="200"/>
      <w:outlineLvl w:val="4"/>
    </w:pPr>
    <w:rPr>
      <w:rFonts w:ascii="Arial" w:hAnsi="Arial" w:eastAsia="Arial" w:cs="Arial"/>
      <w:b/>
      <w:bCs/>
      <w:sz w:val="24"/>
      <w:szCs w:val="24"/>
    </w:rPr>
  </w:style>
  <w:style w:type="paragraph" w:styleId="757">
    <w:name w:val="Heading 6"/>
    <w:basedOn w:val="751"/>
    <w:next w:val="751"/>
    <w:link w:val="803"/>
    <w:uiPriority w:val="9"/>
    <w:unhideWhenUsed/>
    <w:qFormat/>
    <w:pPr>
      <w:keepLines/>
      <w:keepNext/>
      <w:spacing w:before="320" w:after="200"/>
      <w:outlineLvl w:val="5"/>
    </w:pPr>
    <w:rPr>
      <w:rFonts w:ascii="Arial" w:hAnsi="Arial" w:eastAsia="Arial" w:cs="Arial"/>
      <w:b/>
      <w:bCs/>
      <w:sz w:val="22"/>
      <w:szCs w:val="22"/>
    </w:rPr>
  </w:style>
  <w:style w:type="paragraph" w:styleId="758">
    <w:name w:val="Heading 7"/>
    <w:basedOn w:val="751"/>
    <w:next w:val="751"/>
    <w:link w:val="804"/>
    <w:uiPriority w:val="9"/>
    <w:unhideWhenUsed/>
    <w:qFormat/>
    <w:pPr>
      <w:keepLines/>
      <w:keepNext/>
      <w:spacing w:before="320" w:after="200"/>
      <w:outlineLvl w:val="6"/>
    </w:pPr>
    <w:rPr>
      <w:rFonts w:ascii="Arial" w:hAnsi="Arial" w:eastAsia="Arial" w:cs="Arial"/>
      <w:b/>
      <w:bCs/>
      <w:i/>
      <w:iCs/>
      <w:sz w:val="22"/>
      <w:szCs w:val="22"/>
    </w:rPr>
  </w:style>
  <w:style w:type="paragraph" w:styleId="759">
    <w:name w:val="Heading 8"/>
    <w:basedOn w:val="751"/>
    <w:next w:val="751"/>
    <w:link w:val="805"/>
    <w:uiPriority w:val="9"/>
    <w:unhideWhenUsed/>
    <w:qFormat/>
    <w:pPr>
      <w:keepLines/>
      <w:keepNext/>
      <w:spacing w:before="320" w:after="200"/>
      <w:outlineLvl w:val="7"/>
    </w:pPr>
    <w:rPr>
      <w:rFonts w:ascii="Arial" w:hAnsi="Arial" w:eastAsia="Arial" w:cs="Arial"/>
      <w:i/>
      <w:iCs/>
      <w:sz w:val="22"/>
      <w:szCs w:val="22"/>
    </w:rPr>
  </w:style>
  <w:style w:type="paragraph" w:styleId="760">
    <w:name w:val="Heading 9"/>
    <w:basedOn w:val="751"/>
    <w:next w:val="751"/>
    <w:link w:val="806"/>
    <w:uiPriority w:val="9"/>
    <w:unhideWhenUsed/>
    <w:qFormat/>
    <w:pPr>
      <w:keepLines/>
      <w:keepNext/>
      <w:spacing w:before="320" w:after="200"/>
      <w:outlineLvl w:val="8"/>
    </w:pPr>
    <w:rPr>
      <w:rFonts w:ascii="Arial" w:hAnsi="Arial" w:eastAsia="Arial" w:cs="Arial"/>
      <w:i/>
      <w:iCs/>
      <w:sz w:val="21"/>
      <w:szCs w:val="21"/>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name w:val="toc 7"/>
    <w:basedOn w:val="751"/>
    <w:next w:val="751"/>
    <w:uiPriority w:val="39"/>
    <w:unhideWhenUsed/>
    <w:qFormat/>
    <w:pPr>
      <w:ind w:left="1701" w:right="0" w:firstLine="0"/>
      <w:spacing w:after="57"/>
    </w:pPr>
  </w:style>
  <w:style w:type="paragraph" w:styleId="764">
    <w:name w:val="Normal Indent"/>
    <w:basedOn w:val="751"/>
    <w:next w:val="751"/>
    <w:uiPriority w:val="0"/>
    <w:qFormat/>
    <w:pPr>
      <w:ind w:firstLine="420"/>
      <w:jc w:val="left"/>
    </w:pPr>
    <w:rPr>
      <w:rFonts w:eastAsia="楷体_GB2312"/>
      <w:sz w:val="24"/>
      <w:szCs w:val="20"/>
    </w:rPr>
  </w:style>
  <w:style w:type="paragraph" w:styleId="765">
    <w:name w:val="Caption"/>
    <w:basedOn w:val="751"/>
    <w:next w:val="75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6">
    <w:name w:val="annotation text"/>
    <w:basedOn w:val="751"/>
    <w:uiPriority w:val="99"/>
    <w:semiHidden/>
    <w:unhideWhenUsed/>
    <w:qFormat/>
    <w:pPr>
      <w:jc w:val="left"/>
    </w:pPr>
  </w:style>
  <w:style w:type="paragraph" w:styleId="767">
    <w:name w:val="Body Text"/>
    <w:basedOn w:val="751"/>
    <w:uiPriority w:val="99"/>
    <w:unhideWhenUsed/>
    <w:qFormat/>
    <w:pPr>
      <w:spacing w:after="120"/>
    </w:pPr>
  </w:style>
  <w:style w:type="paragraph" w:styleId="768">
    <w:name w:val="Body Text Indent"/>
    <w:basedOn w:val="751"/>
    <w:next w:val="751"/>
    <w:uiPriority w:val="0"/>
    <w:qFormat/>
    <w:pPr>
      <w:ind w:left="570"/>
      <w:spacing w:line="520" w:lineRule="exact"/>
    </w:pPr>
    <w:rPr>
      <w:rFonts w:ascii="方正仿宋简体" w:hAnsi="创艺简仿宋" w:eastAsia="方正仿宋简体"/>
      <w:sz w:val="24"/>
    </w:rPr>
  </w:style>
  <w:style w:type="paragraph" w:styleId="769">
    <w:name w:val="toc 5"/>
    <w:basedOn w:val="751"/>
    <w:next w:val="751"/>
    <w:uiPriority w:val="39"/>
    <w:unhideWhenUsed/>
    <w:qFormat/>
    <w:pPr>
      <w:ind w:left="1134" w:right="0" w:firstLine="0"/>
      <w:spacing w:after="57"/>
    </w:pPr>
  </w:style>
  <w:style w:type="paragraph" w:styleId="770">
    <w:name w:val="toc 3"/>
    <w:basedOn w:val="751"/>
    <w:next w:val="751"/>
    <w:uiPriority w:val="39"/>
    <w:unhideWhenUsed/>
    <w:qFormat/>
    <w:pPr>
      <w:ind w:left="567" w:right="0" w:firstLine="0"/>
      <w:spacing w:after="57"/>
    </w:pPr>
  </w:style>
  <w:style w:type="paragraph" w:styleId="771">
    <w:name w:val="Plain Text"/>
    <w:uiPriority w:val="0"/>
    <w:qFormat/>
    <w:pPr>
      <w:jc w:val="both"/>
      <w:widowControl w:val="off"/>
    </w:pPr>
    <w:rPr>
      <w:rFonts w:hint="eastAsia" w:ascii="宋体" w:hAnsi="Courier New" w:eastAsia="楷体_GB2312" w:cs="Times New Roman"/>
      <w:sz w:val="28"/>
      <w:szCs w:val="20"/>
      <w:lang w:val="en-US" w:eastAsia="zh-CN" w:bidi="ar-SA"/>
    </w:rPr>
  </w:style>
  <w:style w:type="paragraph" w:styleId="772">
    <w:name w:val="toc 8"/>
    <w:basedOn w:val="751"/>
    <w:next w:val="751"/>
    <w:uiPriority w:val="39"/>
    <w:unhideWhenUsed/>
    <w:qFormat/>
    <w:pPr>
      <w:ind w:left="1984" w:right="0" w:firstLine="0"/>
      <w:spacing w:after="57"/>
    </w:pPr>
  </w:style>
  <w:style w:type="paragraph" w:styleId="773">
    <w:name w:val="endnote text"/>
    <w:basedOn w:val="751"/>
    <w:link w:val="944"/>
    <w:uiPriority w:val="99"/>
    <w:semiHidden/>
    <w:unhideWhenUsed/>
    <w:qFormat/>
    <w:pPr>
      <w:spacing w:after="0" w:line="240" w:lineRule="auto"/>
    </w:pPr>
    <w:rPr>
      <w:sz w:val="20"/>
    </w:rPr>
  </w:style>
  <w:style w:type="paragraph" w:styleId="774">
    <w:name w:val="Footer"/>
    <w:basedOn w:val="751"/>
    <w:link w:val="817"/>
    <w:uiPriority w:val="99"/>
    <w:unhideWhenUsed/>
    <w:qFormat/>
    <w:pPr>
      <w:spacing w:after="0" w:line="240" w:lineRule="auto"/>
      <w:tabs>
        <w:tab w:val="center" w:pos="7143" w:leader="none"/>
        <w:tab w:val="right" w:pos="14287" w:leader="none"/>
      </w:tabs>
    </w:pPr>
  </w:style>
  <w:style w:type="paragraph" w:styleId="775">
    <w:name w:val="Header"/>
    <w:basedOn w:val="751"/>
    <w:link w:val="815"/>
    <w:uiPriority w:val="99"/>
    <w:unhideWhenUsed/>
    <w:qFormat/>
    <w:pPr>
      <w:spacing w:after="0" w:line="240" w:lineRule="auto"/>
      <w:tabs>
        <w:tab w:val="center" w:pos="7143" w:leader="none"/>
        <w:tab w:val="right" w:pos="14287" w:leader="none"/>
      </w:tabs>
    </w:pPr>
  </w:style>
  <w:style w:type="paragraph" w:styleId="776">
    <w:name w:val="toc 1"/>
    <w:basedOn w:val="751"/>
    <w:next w:val="751"/>
    <w:uiPriority w:val="39"/>
    <w:unhideWhenUsed/>
    <w:qFormat/>
    <w:pPr>
      <w:ind w:left="0" w:right="0" w:firstLine="0"/>
      <w:spacing w:after="57"/>
    </w:pPr>
  </w:style>
  <w:style w:type="paragraph" w:styleId="777">
    <w:name w:val="toc 4"/>
    <w:basedOn w:val="751"/>
    <w:next w:val="751"/>
    <w:uiPriority w:val="39"/>
    <w:unhideWhenUsed/>
    <w:qFormat/>
    <w:pPr>
      <w:ind w:left="850" w:right="0" w:firstLine="0"/>
      <w:spacing w:after="57"/>
    </w:pPr>
  </w:style>
  <w:style w:type="paragraph" w:styleId="778">
    <w:name w:val="Subtitle"/>
    <w:basedOn w:val="751"/>
    <w:next w:val="751"/>
    <w:link w:val="810"/>
    <w:uiPriority w:val="11"/>
    <w:qFormat/>
    <w:pPr>
      <w:spacing w:before="200" w:after="200"/>
    </w:pPr>
    <w:rPr>
      <w:sz w:val="24"/>
      <w:szCs w:val="24"/>
    </w:rPr>
  </w:style>
  <w:style w:type="paragraph" w:styleId="779">
    <w:name w:val="footnote text"/>
    <w:basedOn w:val="751"/>
    <w:link w:val="943"/>
    <w:uiPriority w:val="99"/>
    <w:semiHidden/>
    <w:unhideWhenUsed/>
    <w:qFormat/>
    <w:pPr>
      <w:spacing w:after="40" w:line="240" w:lineRule="auto"/>
    </w:pPr>
    <w:rPr>
      <w:sz w:val="18"/>
    </w:rPr>
  </w:style>
  <w:style w:type="paragraph" w:styleId="780">
    <w:name w:val="toc 6"/>
    <w:basedOn w:val="751"/>
    <w:next w:val="751"/>
    <w:uiPriority w:val="39"/>
    <w:unhideWhenUsed/>
    <w:qFormat/>
    <w:pPr>
      <w:ind w:left="1417" w:right="0" w:firstLine="0"/>
      <w:spacing w:after="57"/>
    </w:pPr>
  </w:style>
  <w:style w:type="paragraph" w:styleId="781">
    <w:name w:val="table of figures"/>
    <w:basedOn w:val="751"/>
    <w:next w:val="751"/>
    <w:uiPriority w:val="99"/>
    <w:unhideWhenUsed/>
    <w:qFormat/>
    <w:pPr>
      <w:spacing w:after="0" w:afterAutospacing="0"/>
    </w:pPr>
  </w:style>
  <w:style w:type="paragraph" w:styleId="782">
    <w:name w:val="toc 2"/>
    <w:basedOn w:val="751"/>
    <w:next w:val="751"/>
    <w:uiPriority w:val="39"/>
    <w:unhideWhenUsed/>
    <w:qFormat/>
    <w:pPr>
      <w:ind w:left="283" w:right="0" w:firstLine="0"/>
      <w:spacing w:after="57"/>
    </w:pPr>
  </w:style>
  <w:style w:type="paragraph" w:styleId="783">
    <w:name w:val="toc 9"/>
    <w:basedOn w:val="751"/>
    <w:next w:val="751"/>
    <w:uiPriority w:val="39"/>
    <w:unhideWhenUsed/>
    <w:qFormat/>
    <w:pPr>
      <w:ind w:left="2268" w:right="0" w:firstLine="0"/>
      <w:spacing w:after="57"/>
    </w:pPr>
  </w:style>
  <w:style w:type="paragraph" w:styleId="784">
    <w:name w:val="Title"/>
    <w:basedOn w:val="751"/>
    <w:next w:val="751"/>
    <w:link w:val="809"/>
    <w:uiPriority w:val="10"/>
    <w:qFormat/>
    <w:pPr>
      <w:contextualSpacing/>
      <w:spacing w:before="300" w:after="200"/>
    </w:pPr>
    <w:rPr>
      <w:sz w:val="48"/>
      <w:szCs w:val="48"/>
    </w:rPr>
  </w:style>
  <w:style w:type="paragraph" w:styleId="785">
    <w:name w:val="Body Text First Indent"/>
    <w:basedOn w:val="767"/>
    <w:next w:val="751"/>
    <w:uiPriority w:val="0"/>
    <w:qFormat/>
    <w:pPr>
      <w:ind w:left="420" w:firstLine="3748"/>
    </w:pPr>
  </w:style>
  <w:style w:type="paragraph" w:styleId="786">
    <w:name w:val="Body Text First Indent 2"/>
    <w:basedOn w:val="768"/>
    <w:next w:val="785"/>
    <w:uiPriority w:val="0"/>
    <w:unhideWhenUsed/>
    <w:qFormat/>
    <w:pPr>
      <w:ind w:firstLine="420"/>
    </w:pPr>
  </w:style>
  <w:style w:type="table" w:styleId="78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Strong"/>
    <w:basedOn w:val="761"/>
    <w:uiPriority w:val="22"/>
    <w:qFormat/>
    <w:rPr>
      <w:b/>
    </w:rPr>
  </w:style>
  <w:style w:type="character" w:styleId="789">
    <w:name w:val="endnote reference"/>
    <w:uiPriority w:val="99"/>
    <w:semiHidden/>
    <w:unhideWhenUsed/>
    <w:qFormat/>
    <w:rPr>
      <w:vertAlign w:val="superscript"/>
    </w:rPr>
  </w:style>
  <w:style w:type="character" w:styleId="790">
    <w:name w:val="Hyperlink"/>
    <w:uiPriority w:val="99"/>
    <w:unhideWhenUsed/>
    <w:qFormat/>
    <w:rPr>
      <w:color w:val="0000ff" w:themeColor="hyperlink"/>
      <w:u w:val="single"/>
      <w14:textFill>
        <w14:solidFill>
          <w14:schemeClr w14:val="hlink"/>
        </w14:solidFill>
      </w14:textFill>
    </w:rPr>
  </w:style>
  <w:style w:type="character" w:styleId="791">
    <w:name w:val="annotation reference"/>
    <w:uiPriority w:val="0"/>
    <w:qFormat/>
    <w:rPr>
      <w:rFonts w:ascii="Calibri" w:hAnsi="Calibri" w:eastAsia="宋体" w:cs="Times New Roman"/>
      <w:sz w:val="21"/>
      <w:szCs w:val="21"/>
    </w:rPr>
  </w:style>
  <w:style w:type="character" w:styleId="792">
    <w:name w:val="footnote reference"/>
    <w:uiPriority w:val="99"/>
    <w:unhideWhenUsed/>
    <w:qFormat/>
    <w:rPr>
      <w:vertAlign w:val="superscript"/>
    </w:rPr>
  </w:style>
  <w:style w:type="paragraph" w:styleId="793" w:customStyle="1">
    <w:name w:val="正文首行缩进 21"/>
    <w:basedOn w:val="794"/>
    <w:next w:val="795"/>
    <w:uiPriority w:val="0"/>
    <w:unhideWhenUsed/>
    <w:qFormat/>
    <w:pPr>
      <w:ind w:firstLine="420"/>
    </w:pPr>
  </w:style>
  <w:style w:type="paragraph" w:styleId="794" w:customStyle="1">
    <w:name w:val="正文文本缩进1"/>
    <w:basedOn w:val="751"/>
    <w:next w:val="751"/>
    <w:uiPriority w:val="0"/>
    <w:qFormat/>
    <w:pPr>
      <w:ind w:left="570"/>
      <w:spacing w:line="520" w:lineRule="exact"/>
    </w:pPr>
    <w:rPr>
      <w:rFonts w:ascii="方正仿宋简体" w:hAnsi="创艺简仿宋" w:eastAsia="方正仿宋简体"/>
      <w:sz w:val="24"/>
    </w:rPr>
  </w:style>
  <w:style w:type="paragraph" w:styleId="795" w:customStyle="1">
    <w:name w:val="正文首行缩进1"/>
    <w:basedOn w:val="796"/>
    <w:next w:val="751"/>
    <w:uiPriority w:val="0"/>
    <w:qFormat/>
    <w:pPr>
      <w:ind w:left="420" w:firstLine="3748"/>
    </w:pPr>
  </w:style>
  <w:style w:type="paragraph" w:styleId="796" w:customStyle="1">
    <w:name w:val="正文文本1"/>
    <w:basedOn w:val="751"/>
    <w:next w:val="797"/>
    <w:link w:val="951"/>
    <w:uiPriority w:val="99"/>
    <w:unhideWhenUsed/>
    <w:qFormat/>
    <w:pPr>
      <w:spacing w:after="120"/>
    </w:pPr>
  </w:style>
  <w:style w:type="paragraph" w:styleId="797" w:customStyle="1">
    <w:name w:val="正文缩进1"/>
    <w:basedOn w:val="751"/>
    <w:next w:val="751"/>
    <w:uiPriority w:val="0"/>
    <w:qFormat/>
    <w:pPr>
      <w:ind w:firstLine="420"/>
      <w:jc w:val="left"/>
    </w:pPr>
    <w:rPr>
      <w:rFonts w:eastAsia="楷体_GB2312"/>
      <w:sz w:val="24"/>
      <w:szCs w:val="20"/>
    </w:rPr>
  </w:style>
  <w:style w:type="character" w:styleId="798" w:customStyle="1">
    <w:name w:val="Heading 1 Char"/>
    <w:link w:val="752"/>
    <w:uiPriority w:val="9"/>
    <w:qFormat/>
    <w:rPr>
      <w:rFonts w:ascii="Arial" w:hAnsi="Arial" w:eastAsia="Arial" w:cs="Arial"/>
      <w:sz w:val="40"/>
      <w:szCs w:val="40"/>
    </w:rPr>
  </w:style>
  <w:style w:type="character" w:styleId="799" w:customStyle="1">
    <w:name w:val="Heading 2 Char"/>
    <w:link w:val="753"/>
    <w:uiPriority w:val="9"/>
    <w:qFormat/>
    <w:rPr>
      <w:rFonts w:ascii="Arial" w:hAnsi="Arial" w:eastAsia="Arial" w:cs="Arial"/>
      <w:sz w:val="34"/>
    </w:rPr>
  </w:style>
  <w:style w:type="character" w:styleId="800" w:customStyle="1">
    <w:name w:val="Heading 3 Char"/>
    <w:link w:val="754"/>
    <w:uiPriority w:val="9"/>
    <w:qFormat/>
    <w:rPr>
      <w:rFonts w:ascii="Arial" w:hAnsi="Arial" w:eastAsia="Arial" w:cs="Arial"/>
      <w:sz w:val="30"/>
      <w:szCs w:val="30"/>
    </w:rPr>
  </w:style>
  <w:style w:type="character" w:styleId="801" w:customStyle="1">
    <w:name w:val="Heading 4 Char"/>
    <w:link w:val="755"/>
    <w:uiPriority w:val="9"/>
    <w:qFormat/>
    <w:rPr>
      <w:rFonts w:ascii="Arial" w:hAnsi="Arial" w:eastAsia="Arial" w:cs="Arial"/>
      <w:b/>
      <w:bCs/>
      <w:sz w:val="26"/>
      <w:szCs w:val="26"/>
    </w:rPr>
  </w:style>
  <w:style w:type="character" w:styleId="802" w:customStyle="1">
    <w:name w:val="Heading 5 Char"/>
    <w:link w:val="756"/>
    <w:uiPriority w:val="9"/>
    <w:qFormat/>
    <w:rPr>
      <w:rFonts w:ascii="Arial" w:hAnsi="Arial" w:eastAsia="Arial" w:cs="Arial"/>
      <w:b/>
      <w:bCs/>
      <w:sz w:val="24"/>
      <w:szCs w:val="24"/>
    </w:rPr>
  </w:style>
  <w:style w:type="character" w:styleId="803" w:customStyle="1">
    <w:name w:val="Heading 6 Char"/>
    <w:link w:val="757"/>
    <w:uiPriority w:val="9"/>
    <w:qFormat/>
    <w:rPr>
      <w:rFonts w:ascii="Arial" w:hAnsi="Arial" w:eastAsia="Arial" w:cs="Arial"/>
      <w:b/>
      <w:bCs/>
      <w:sz w:val="22"/>
      <w:szCs w:val="22"/>
    </w:rPr>
  </w:style>
  <w:style w:type="character" w:styleId="804" w:customStyle="1">
    <w:name w:val="Heading 7 Char"/>
    <w:link w:val="758"/>
    <w:uiPriority w:val="9"/>
    <w:qFormat/>
    <w:rPr>
      <w:rFonts w:ascii="Arial" w:hAnsi="Arial" w:eastAsia="Arial" w:cs="Arial"/>
      <w:b/>
      <w:bCs/>
      <w:i/>
      <w:iCs/>
      <w:sz w:val="22"/>
      <w:szCs w:val="22"/>
    </w:rPr>
  </w:style>
  <w:style w:type="character" w:styleId="805" w:customStyle="1">
    <w:name w:val="Heading 8 Char"/>
    <w:link w:val="759"/>
    <w:uiPriority w:val="9"/>
    <w:qFormat/>
    <w:rPr>
      <w:rFonts w:ascii="Arial" w:hAnsi="Arial" w:eastAsia="Arial" w:cs="Arial"/>
      <w:i/>
      <w:iCs/>
      <w:sz w:val="22"/>
      <w:szCs w:val="22"/>
    </w:rPr>
  </w:style>
  <w:style w:type="character" w:styleId="806" w:customStyle="1">
    <w:name w:val="Heading 9 Char"/>
    <w:link w:val="760"/>
    <w:uiPriority w:val="9"/>
    <w:qFormat/>
    <w:rPr>
      <w:rFonts w:ascii="Arial" w:hAnsi="Arial" w:eastAsia="Arial" w:cs="Arial"/>
      <w:i/>
      <w:iCs/>
      <w:sz w:val="21"/>
      <w:szCs w:val="21"/>
    </w:rPr>
  </w:style>
  <w:style w:type="paragraph" w:styleId="807">
    <w:name w:val="List Paragraph"/>
    <w:basedOn w:val="751"/>
    <w:uiPriority w:val="34"/>
    <w:qFormat/>
    <w:pPr>
      <w:contextualSpacing/>
      <w:ind w:left="720"/>
    </w:pPr>
  </w:style>
  <w:style w:type="paragraph" w:styleId="808">
    <w:name w:val="No Spacing"/>
    <w:uiPriority w:val="1"/>
    <w:qFormat/>
    <w:pPr>
      <w:spacing w:before="0" w:after="0" w:line="240" w:lineRule="auto"/>
    </w:pPr>
    <w:rPr>
      <w:rFonts w:hint="default" w:ascii="Times New Roman" w:hAnsi="Times New Roman" w:eastAsia="宋体" w:cs="Times New Roman"/>
    </w:rPr>
  </w:style>
  <w:style w:type="character" w:styleId="809" w:customStyle="1">
    <w:name w:val="Title Char"/>
    <w:link w:val="784"/>
    <w:uiPriority w:val="10"/>
    <w:qFormat/>
    <w:rPr>
      <w:sz w:val="48"/>
      <w:szCs w:val="48"/>
    </w:rPr>
  </w:style>
  <w:style w:type="character" w:styleId="810" w:customStyle="1">
    <w:name w:val="Subtitle Char"/>
    <w:link w:val="778"/>
    <w:uiPriority w:val="11"/>
    <w:qFormat/>
    <w:rPr>
      <w:sz w:val="24"/>
      <w:szCs w:val="24"/>
    </w:rPr>
  </w:style>
  <w:style w:type="paragraph" w:styleId="811">
    <w:name w:val="Quote"/>
    <w:basedOn w:val="751"/>
    <w:next w:val="751"/>
    <w:link w:val="812"/>
    <w:uiPriority w:val="29"/>
    <w:qFormat/>
    <w:pPr>
      <w:ind w:left="720" w:right="720"/>
    </w:pPr>
    <w:rPr>
      <w:i/>
    </w:rPr>
  </w:style>
  <w:style w:type="character" w:styleId="812" w:customStyle="1">
    <w:name w:val="Quote Char"/>
    <w:link w:val="811"/>
    <w:uiPriority w:val="29"/>
    <w:qFormat/>
    <w:rPr>
      <w:i/>
    </w:rPr>
  </w:style>
  <w:style w:type="paragraph" w:styleId="813">
    <w:name w:val="Intense Quote"/>
    <w:basedOn w:val="751"/>
    <w:next w:val="751"/>
    <w:link w:val="8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4" w:customStyle="1">
    <w:name w:val="Intense Quote Char"/>
    <w:link w:val="813"/>
    <w:uiPriority w:val="30"/>
    <w:qFormat/>
    <w:rPr>
      <w:i/>
    </w:rPr>
  </w:style>
  <w:style w:type="character" w:styleId="815" w:customStyle="1">
    <w:name w:val="Header Char"/>
    <w:link w:val="775"/>
    <w:uiPriority w:val="99"/>
    <w:qFormat/>
  </w:style>
  <w:style w:type="character" w:styleId="816" w:customStyle="1">
    <w:name w:val="Footer Char"/>
    <w:link w:val="774"/>
    <w:uiPriority w:val="99"/>
    <w:qFormat/>
  </w:style>
  <w:style w:type="character" w:styleId="817" w:customStyle="1">
    <w:name w:val="Caption Char"/>
    <w:link w:val="774"/>
    <w:uiPriority w:val="99"/>
    <w:qFormat/>
  </w:style>
  <w:style w:type="table" w:styleId="81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3" w:customStyle="1">
    <w:name w:val="Footnote Text Char"/>
    <w:link w:val="779"/>
    <w:uiPriority w:val="99"/>
    <w:qFormat/>
    <w:rPr>
      <w:sz w:val="18"/>
    </w:rPr>
  </w:style>
  <w:style w:type="character" w:styleId="944" w:customStyle="1">
    <w:name w:val="Endnote Text Char"/>
    <w:link w:val="773"/>
    <w:uiPriority w:val="99"/>
    <w:qFormat/>
    <w:rPr>
      <w:sz w:val="20"/>
    </w:rPr>
  </w:style>
  <w:style w:type="paragraph" w:styleId="945" w:customStyle="1">
    <w:name w:val="TOC Heading"/>
    <w:uiPriority w:val="39"/>
    <w:unhideWhenUsed/>
    <w:qFormat/>
    <w:rPr>
      <w:rFonts w:hint="default" w:ascii="Times New Roman" w:hAnsi="Times New Roman" w:eastAsia="宋体" w:cs="Times New Roman"/>
    </w:rPr>
  </w:style>
  <w:style w:type="paragraph" w:styleId="946" w:customStyle="1">
    <w:name w:val="标题 11"/>
    <w:basedOn w:val="751"/>
    <w:next w:val="751"/>
    <w:link w:val="952"/>
    <w:uiPriority w:val="9"/>
    <w:qFormat/>
    <w:pPr>
      <w:keepLines/>
      <w:keepNext/>
      <w:spacing w:before="340" w:after="330" w:line="578" w:lineRule="auto"/>
      <w:outlineLvl w:val="0"/>
    </w:pPr>
    <w:rPr>
      <w:b/>
      <w:bCs/>
      <w:sz w:val="44"/>
      <w:szCs w:val="44"/>
    </w:rPr>
  </w:style>
  <w:style w:type="paragraph" w:styleId="947" w:customStyle="1">
    <w:name w:val="标题 21"/>
    <w:basedOn w:val="751"/>
    <w:link w:val="953"/>
    <w:uiPriority w:val="9"/>
    <w:qFormat/>
    <w:pPr>
      <w:keepLines/>
      <w:keepNext/>
      <w:spacing w:before="260" w:after="260" w:line="416" w:lineRule="auto"/>
      <w:outlineLvl w:val="1"/>
    </w:pPr>
    <w:rPr>
      <w:rFonts w:ascii="Cambria" w:hAnsi="Cambria"/>
      <w:b/>
      <w:bCs/>
      <w:sz w:val="32"/>
      <w:szCs w:val="32"/>
    </w:rPr>
  </w:style>
  <w:style w:type="paragraph" w:styleId="948" w:customStyle="1">
    <w:name w:val="标题 31"/>
    <w:basedOn w:val="751"/>
    <w:next w:val="751"/>
    <w:uiPriority w:val="9"/>
    <w:qFormat/>
    <w:pPr>
      <w:ind w:left="720" w:hanging="720"/>
      <w:keepLines/>
      <w:keepNext/>
      <w:spacing w:before="260" w:after="260" w:line="416" w:lineRule="auto"/>
      <w:tabs>
        <w:tab w:val="left" w:pos="1080" w:leader="none"/>
      </w:tabs>
      <w:outlineLvl w:val="2"/>
    </w:pPr>
    <w:rPr>
      <w:rFonts w:ascii="Times New Roman" w:hAnsi="Times New Roman"/>
      <w:b/>
      <w:sz w:val="32"/>
      <w:szCs w:val="20"/>
    </w:rPr>
  </w:style>
  <w:style w:type="character" w:styleId="949" w:customStyle="1">
    <w:name w:val="默认段落字体1"/>
    <w:link w:val="751"/>
    <w:uiPriority w:val="1"/>
    <w:unhideWhenUsed/>
    <w:qFormat/>
  </w:style>
  <w:style w:type="table" w:styleId="950" w:customStyle="1">
    <w:name w:val="普通表格1"/>
    <w:uiPriority w:val="99"/>
    <w:unhideWhenUsed/>
    <w:qFormat/>
    <w:tblPr/>
  </w:style>
  <w:style w:type="character" w:styleId="951" w:customStyle="1">
    <w:name w:val="正文文本 字符"/>
    <w:link w:val="796"/>
    <w:uiPriority w:val="99"/>
    <w:semiHidden/>
    <w:qFormat/>
    <w:rPr>
      <w:sz w:val="21"/>
      <w:szCs w:val="22"/>
    </w:rPr>
  </w:style>
  <w:style w:type="character" w:styleId="952" w:customStyle="1">
    <w:name w:val="标题 1 字符"/>
    <w:link w:val="946"/>
    <w:uiPriority w:val="9"/>
    <w:qFormat/>
    <w:rPr>
      <w:b/>
      <w:bCs/>
      <w:sz w:val="44"/>
      <w:szCs w:val="44"/>
    </w:rPr>
  </w:style>
  <w:style w:type="character" w:styleId="953" w:customStyle="1">
    <w:name w:val="标题 2 字符"/>
    <w:link w:val="947"/>
    <w:uiPriority w:val="9"/>
    <w:semiHidden/>
    <w:qFormat/>
    <w:rPr>
      <w:rFonts w:ascii="Cambria" w:hAnsi="Cambria" w:eastAsia="宋体" w:cs="Times New Roman"/>
      <w:b/>
      <w:bCs/>
      <w:sz w:val="32"/>
      <w:szCs w:val="32"/>
    </w:rPr>
  </w:style>
  <w:style w:type="paragraph" w:styleId="954" w:customStyle="1">
    <w:name w:val="引文目录1"/>
    <w:basedOn w:val="751"/>
    <w:next w:val="751"/>
    <w:uiPriority w:val="0"/>
    <w:qFormat/>
    <w:pPr>
      <w:ind w:left="420"/>
    </w:pPr>
  </w:style>
  <w:style w:type="paragraph" w:styleId="955" w:customStyle="1">
    <w:name w:val="批注文字1"/>
    <w:basedOn w:val="751"/>
    <w:link w:val="956"/>
    <w:uiPriority w:val="99"/>
    <w:unhideWhenUsed/>
    <w:qFormat/>
    <w:pPr>
      <w:jc w:val="left"/>
    </w:pPr>
  </w:style>
  <w:style w:type="character" w:styleId="956" w:customStyle="1">
    <w:name w:val="批注文字 字符"/>
    <w:link w:val="955"/>
    <w:uiPriority w:val="99"/>
    <w:qFormat/>
    <w:rPr>
      <w:sz w:val="21"/>
      <w:szCs w:val="22"/>
    </w:rPr>
  </w:style>
  <w:style w:type="paragraph" w:styleId="957" w:customStyle="1">
    <w:name w:val="纯文本11"/>
    <w:basedOn w:val="751"/>
    <w:uiPriority w:val="0"/>
    <w:qFormat/>
    <w:pPr>
      <w:jc w:val="left"/>
      <w:widowControl/>
    </w:pPr>
    <w:rPr>
      <w:rFonts w:ascii="宋体" w:hAnsi="Courier New" w:eastAsia="楷体_GB2312" w:cs="Times New Roman"/>
      <w:sz w:val="26"/>
    </w:rPr>
  </w:style>
  <w:style w:type="paragraph" w:styleId="958" w:customStyle="1">
    <w:name w:val="日期1"/>
    <w:basedOn w:val="946"/>
    <w:next w:val="751"/>
    <w:uiPriority w:val="0"/>
    <w:qFormat/>
    <w:pPr>
      <w:ind w:left="100"/>
    </w:pPr>
  </w:style>
  <w:style w:type="paragraph" w:styleId="959" w:customStyle="1">
    <w:name w:val="正文文本缩进 21"/>
    <w:basedOn w:val="751"/>
    <w:uiPriority w:val="0"/>
    <w:qFormat/>
    <w:pPr>
      <w:ind w:left="1" w:firstLine="480"/>
      <w:spacing w:line="400" w:lineRule="exact"/>
      <w:tabs>
        <w:tab w:val="left" w:pos="360" w:leader="none"/>
      </w:tabs>
    </w:pPr>
    <w:rPr>
      <w:sz w:val="24"/>
    </w:rPr>
  </w:style>
  <w:style w:type="paragraph" w:styleId="960" w:customStyle="1">
    <w:name w:val="批注框文本1"/>
    <w:basedOn w:val="751"/>
    <w:link w:val="961"/>
    <w:uiPriority w:val="99"/>
    <w:unhideWhenUsed/>
    <w:qFormat/>
    <w:rPr>
      <w:sz w:val="18"/>
      <w:szCs w:val="18"/>
    </w:rPr>
  </w:style>
  <w:style w:type="character" w:styleId="961" w:customStyle="1">
    <w:name w:val="批注框文本 字符"/>
    <w:link w:val="960"/>
    <w:uiPriority w:val="99"/>
    <w:semiHidden/>
    <w:qFormat/>
    <w:rPr>
      <w:sz w:val="18"/>
      <w:szCs w:val="18"/>
    </w:rPr>
  </w:style>
  <w:style w:type="paragraph" w:styleId="962" w:customStyle="1">
    <w:name w:val="页脚1"/>
    <w:basedOn w:val="751"/>
    <w:link w:val="963"/>
    <w:uiPriority w:val="99"/>
    <w:unhideWhenUsed/>
    <w:qFormat/>
    <w:pPr>
      <w:jc w:val="left"/>
      <w:tabs>
        <w:tab w:val="center" w:pos="4153" w:leader="none"/>
        <w:tab w:val="right" w:pos="8306" w:leader="none"/>
      </w:tabs>
    </w:pPr>
    <w:rPr>
      <w:sz w:val="18"/>
      <w:szCs w:val="18"/>
    </w:rPr>
  </w:style>
  <w:style w:type="character" w:styleId="963" w:customStyle="1">
    <w:name w:val="页脚 字符"/>
    <w:link w:val="962"/>
    <w:uiPriority w:val="99"/>
    <w:qFormat/>
    <w:rPr>
      <w:sz w:val="18"/>
      <w:szCs w:val="18"/>
    </w:rPr>
  </w:style>
  <w:style w:type="paragraph" w:styleId="964" w:customStyle="1">
    <w:name w:val="寄信人地址1"/>
    <w:basedOn w:val="751"/>
    <w:uiPriority w:val="99"/>
    <w:unhideWhenUsed/>
    <w:qFormat/>
    <w:rPr>
      <w:rFonts w:ascii="Arial" w:hAnsi="Arial" w:cs="Times New Roman"/>
    </w:rPr>
  </w:style>
  <w:style w:type="paragraph" w:styleId="965" w:customStyle="1">
    <w:name w:val="页眉1"/>
    <w:basedOn w:val="751"/>
    <w:next w:val="958"/>
    <w:link w:val="96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66" w:customStyle="1">
    <w:name w:val="页眉 字符"/>
    <w:link w:val="965"/>
    <w:uiPriority w:val="99"/>
    <w:qFormat/>
    <w:rPr>
      <w:sz w:val="18"/>
      <w:szCs w:val="18"/>
    </w:rPr>
  </w:style>
  <w:style w:type="paragraph" w:styleId="967" w:customStyle="1">
    <w:name w:val="目录 11"/>
    <w:basedOn w:val="751"/>
    <w:next w:val="751"/>
    <w:uiPriority w:val="39"/>
    <w:unhideWhenUsed/>
    <w:qFormat/>
    <w:pPr>
      <w:spacing w:line="600" w:lineRule="auto"/>
      <w:tabs>
        <w:tab w:val="left" w:pos="1050" w:leader="none"/>
        <w:tab w:val="right" w:pos="8505" w:leader="dot"/>
      </w:tabs>
    </w:pPr>
  </w:style>
  <w:style w:type="paragraph" w:styleId="968" w:customStyle="1">
    <w:name w:val="正文文本缩进 31"/>
    <w:basedOn w:val="751"/>
    <w:link w:val="969"/>
    <w:uiPriority w:val="0"/>
    <w:qFormat/>
    <w:pPr>
      <w:ind w:firstLine="617"/>
      <w:spacing w:line="360" w:lineRule="auto"/>
    </w:pPr>
    <w:rPr>
      <w:sz w:val="24"/>
      <w:szCs w:val="24"/>
    </w:rPr>
  </w:style>
  <w:style w:type="character" w:styleId="969" w:customStyle="1">
    <w:name w:val="正文文本缩进 3 字符"/>
    <w:link w:val="968"/>
    <w:uiPriority w:val="0"/>
    <w:qFormat/>
    <w:rPr>
      <w:rFonts w:ascii="Times New Roman" w:hAnsi="Times New Roman"/>
      <w:sz w:val="24"/>
      <w:szCs w:val="24"/>
    </w:rPr>
  </w:style>
  <w:style w:type="paragraph" w:styleId="970" w:customStyle="1">
    <w:name w:val="索引 71"/>
    <w:basedOn w:val="751"/>
    <w:next w:val="751"/>
    <w:uiPriority w:val="0"/>
    <w:qFormat/>
    <w:pPr>
      <w:ind w:left="2520"/>
    </w:pPr>
    <w:rPr>
      <w:rFonts w:ascii="Times New Roman" w:hAnsi="Times New Roman"/>
      <w:sz w:val="26"/>
      <w:szCs w:val="20"/>
    </w:rPr>
  </w:style>
  <w:style w:type="paragraph" w:styleId="971" w:customStyle="1">
    <w:name w:val="普通(网站)1"/>
    <w:basedOn w:val="751"/>
    <w:uiPriority w:val="0"/>
    <w:qFormat/>
    <w:pPr>
      <w:spacing w:before="280" w:after="280"/>
    </w:pPr>
    <w:rPr>
      <w:sz w:val="24"/>
    </w:rPr>
  </w:style>
  <w:style w:type="paragraph" w:styleId="972" w:customStyle="1">
    <w:name w:val="标题1"/>
    <w:basedOn w:val="751"/>
    <w:next w:val="751"/>
    <w:link w:val="973"/>
    <w:uiPriority w:val="10"/>
    <w:qFormat/>
    <w:pPr>
      <w:jc w:val="center"/>
      <w:spacing w:before="240" w:after="60"/>
      <w:outlineLvl w:val="0"/>
    </w:pPr>
    <w:rPr>
      <w:rFonts w:ascii="Cambria" w:hAnsi="Cambria"/>
      <w:b/>
      <w:bCs/>
      <w:sz w:val="32"/>
      <w:szCs w:val="32"/>
    </w:rPr>
  </w:style>
  <w:style w:type="character" w:styleId="973" w:customStyle="1">
    <w:name w:val="标题 字符"/>
    <w:link w:val="972"/>
    <w:uiPriority w:val="10"/>
    <w:qFormat/>
    <w:rPr>
      <w:rFonts w:ascii="Cambria" w:hAnsi="Cambria" w:cs="Times New Roman"/>
      <w:b/>
      <w:bCs/>
      <w:sz w:val="32"/>
      <w:szCs w:val="32"/>
    </w:rPr>
  </w:style>
  <w:style w:type="paragraph" w:styleId="974" w:customStyle="1">
    <w:name w:val="批注主题1"/>
    <w:basedOn w:val="955"/>
    <w:next w:val="955"/>
    <w:link w:val="975"/>
    <w:uiPriority w:val="99"/>
    <w:unhideWhenUsed/>
    <w:qFormat/>
    <w:rPr>
      <w:b/>
      <w:bCs/>
    </w:rPr>
  </w:style>
  <w:style w:type="character" w:styleId="975" w:customStyle="1">
    <w:name w:val="批注主题 字符"/>
    <w:link w:val="974"/>
    <w:uiPriority w:val="99"/>
    <w:semiHidden/>
    <w:qFormat/>
    <w:rPr>
      <w:b/>
      <w:bCs/>
      <w:sz w:val="21"/>
      <w:szCs w:val="22"/>
    </w:rPr>
  </w:style>
  <w:style w:type="table" w:styleId="976" w:customStyle="1">
    <w:name w:val="网格型1"/>
    <w:basedOn w:val="950"/>
    <w:uiPriority w:val="59"/>
    <w:qFormat/>
    <w:tblPr/>
  </w:style>
  <w:style w:type="character" w:styleId="977" w:customStyle="1">
    <w:name w:val="要点1"/>
    <w:basedOn w:val="949"/>
    <w:link w:val="751"/>
    <w:uiPriority w:val="22"/>
    <w:qFormat/>
    <w:rPr>
      <w:b/>
      <w:bCs/>
    </w:rPr>
  </w:style>
  <w:style w:type="character" w:styleId="978" w:customStyle="1">
    <w:name w:val="页码1"/>
    <w:basedOn w:val="949"/>
    <w:link w:val="751"/>
    <w:uiPriority w:val="99"/>
    <w:unhideWhenUsed/>
    <w:qFormat/>
  </w:style>
  <w:style w:type="character" w:styleId="979" w:customStyle="1">
    <w:name w:val="已访问的超链接1"/>
    <w:link w:val="751"/>
    <w:uiPriority w:val="99"/>
    <w:unhideWhenUsed/>
    <w:qFormat/>
    <w:rPr>
      <w:color w:val="333333"/>
      <w:u w:val="none"/>
    </w:rPr>
  </w:style>
  <w:style w:type="character" w:styleId="980" w:customStyle="1">
    <w:name w:val="强调1"/>
    <w:link w:val="751"/>
    <w:uiPriority w:val="20"/>
    <w:qFormat/>
  </w:style>
  <w:style w:type="character" w:styleId="981" w:customStyle="1">
    <w:name w:val="超链接1"/>
    <w:link w:val="751"/>
    <w:uiPriority w:val="99"/>
    <w:unhideWhenUsed/>
    <w:qFormat/>
    <w:rPr>
      <w:color w:val="333333"/>
      <w:u w:val="none"/>
    </w:rPr>
  </w:style>
  <w:style w:type="character" w:styleId="982" w:customStyle="1">
    <w:name w:val="批注引用1"/>
    <w:link w:val="751"/>
    <w:uiPriority w:val="99"/>
    <w:unhideWhenUsed/>
    <w:qFormat/>
    <w:rPr>
      <w:sz w:val="21"/>
      <w:szCs w:val="21"/>
    </w:rPr>
  </w:style>
  <w:style w:type="paragraph" w:styleId="983" w:customStyle="1">
    <w:name w:val="段"/>
    <w:next w:val="751"/>
    <w:uiPriority w:val="0"/>
    <w:qFormat/>
    <w:pPr>
      <w:ind w:firstLine="200"/>
      <w:jc w:val="both"/>
    </w:pPr>
    <w:rPr>
      <w:rFonts w:hint="default" w:ascii="宋体" w:hAnsi="Times New Roman" w:eastAsia="Times New Roman" w:cs="Times New Roman"/>
      <w:sz w:val="21"/>
      <w:szCs w:val="22"/>
      <w:lang w:val="en-US" w:eastAsia="zh-CN" w:bidi="ar-SA"/>
    </w:rPr>
  </w:style>
  <w:style w:type="character" w:styleId="984" w:customStyle="1">
    <w:name w:val="正文文本缩进 3 Char1"/>
    <w:link w:val="751"/>
    <w:uiPriority w:val="99"/>
    <w:semiHidden/>
    <w:qFormat/>
    <w:rPr>
      <w:sz w:val="16"/>
      <w:szCs w:val="16"/>
    </w:rPr>
  </w:style>
  <w:style w:type="character" w:styleId="985" w:customStyle="1">
    <w:name w:val="Plain Text Char Char"/>
    <w:link w:val="986"/>
    <w:uiPriority w:val="0"/>
    <w:qFormat/>
    <w:rPr>
      <w:rFonts w:ascii="宋体" w:hAnsi="Courier New" w:eastAsia="楷体_GB2312"/>
      <w:sz w:val="28"/>
    </w:rPr>
  </w:style>
  <w:style w:type="paragraph" w:styleId="986" w:customStyle="1">
    <w:name w:val="纯文本2"/>
    <w:basedOn w:val="751"/>
    <w:link w:val="985"/>
    <w:uiPriority w:val="0"/>
    <w:qFormat/>
    <w:rPr>
      <w:rFonts w:ascii="宋体" w:hAnsi="Courier New" w:eastAsia="楷体_GB2312"/>
      <w:sz w:val="28"/>
      <w:szCs w:val="20"/>
    </w:rPr>
  </w:style>
  <w:style w:type="paragraph" w:styleId="987" w:customStyle="1">
    <w:name w:val="一级条标题"/>
    <w:basedOn w:val="988"/>
    <w:next w:val="983"/>
    <w:uiPriority w:val="0"/>
    <w:qFormat/>
    <w:pPr>
      <w:ind w:left="420"/>
      <w:spacing w:line="240" w:lineRule="auto"/>
      <w:outlineLvl w:val="2"/>
    </w:pPr>
  </w:style>
  <w:style w:type="paragraph" w:styleId="988" w:customStyle="1">
    <w:name w:val="章标题"/>
    <w:next w:val="751"/>
    <w:uiPriority w:val="0"/>
    <w:qFormat/>
    <w:pPr>
      <w:jc w:val="both"/>
      <w:spacing w:line="360" w:lineRule="auto"/>
      <w:outlineLvl w:val="1"/>
    </w:pPr>
    <w:rPr>
      <w:rFonts w:hint="default" w:ascii="黑体" w:hAnsi="Times New Roman" w:eastAsia="黑体" w:cs="黑体"/>
      <w:sz w:val="21"/>
      <w:szCs w:val="21"/>
      <w:lang w:val="en-US" w:eastAsia="zh-CN" w:bidi="ar-SA"/>
    </w:rPr>
  </w:style>
  <w:style w:type="paragraph" w:styleId="989" w:customStyle="1">
    <w:name w:val="正文1"/>
    <w:basedOn w:val="751"/>
    <w:next w:val="751"/>
    <w:uiPriority w:val="0"/>
    <w:qFormat/>
    <w:pPr>
      <w:ind w:left="420" w:firstLine="527"/>
      <w:spacing w:before="120" w:after="100" w:afterAutospacing="1" w:line="360" w:lineRule="auto"/>
    </w:pPr>
    <w:rPr>
      <w:rFonts w:ascii="宋体" w:hAnsi="宋体" w:cs="宋体"/>
      <w:szCs w:val="21"/>
    </w:rPr>
  </w:style>
  <w:style w:type="paragraph" w:styleId="990" w:customStyle="1">
    <w:name w:val="+正文"/>
    <w:basedOn w:val="751"/>
    <w:uiPriority w:val="0"/>
    <w:qFormat/>
    <w:pPr>
      <w:ind w:firstLine="200"/>
      <w:spacing w:line="360" w:lineRule="auto"/>
    </w:pPr>
    <w:rPr>
      <w:rFonts w:ascii="Calibri" w:hAnsi="Calibri" w:eastAsia="宋体" w:cs="宋体"/>
      <w:szCs w:val="21"/>
    </w:rPr>
  </w:style>
  <w:style w:type="paragraph" w:styleId="991"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992" w:customStyle="1">
    <w:name w:val="p1"/>
    <w:basedOn w:val="751"/>
    <w:uiPriority w:val="0"/>
    <w:qFormat/>
    <w:pPr>
      <w:jc w:val="left"/>
      <w:spacing w:before="100" w:beforeAutospacing="1" w:after="100" w:afterAutospacing="1"/>
      <w:widowControl/>
    </w:pPr>
    <w:rPr>
      <w:rFonts w:ascii="宋体" w:hAnsi="宋体" w:cs="宋体"/>
      <w:sz w:val="24"/>
      <w:szCs w:val="24"/>
    </w:rPr>
  </w:style>
  <w:style w:type="paragraph" w:styleId="993" w:customStyle="1">
    <w:name w:val="_Style 21"/>
    <w:basedOn w:val="946"/>
    <w:next w:val="751"/>
    <w:uiPriority w:val="39"/>
    <w:qFormat/>
    <w:pPr>
      <w:jc w:val="left"/>
      <w:spacing w:before="480" w:after="0" w:line="276" w:lineRule="auto"/>
      <w:widowControl/>
      <w:outlineLvl w:val="9"/>
    </w:pPr>
    <w:rPr>
      <w:rFonts w:ascii="Cambria" w:hAnsi="Cambria" w:eastAsia="宋体" w:cs="Times New Roman"/>
      <w:color w:val="365f91"/>
      <w:sz w:val="28"/>
      <w:szCs w:val="28"/>
    </w:rPr>
  </w:style>
  <w:style w:type="paragraph" w:styleId="994" w:customStyle="1">
    <w:name w:val="纯文本3"/>
    <w:basedOn w:val="751"/>
    <w:uiPriority w:val="0"/>
    <w:qFormat/>
    <w:rPr>
      <w:rFonts w:hAnsi="Courier New" w:eastAsia="楷体_GB2312"/>
      <w:sz w:val="26"/>
      <w:szCs w:val="20"/>
    </w:rPr>
  </w:style>
  <w:style w:type="paragraph" w:styleId="995" w:customStyle="1">
    <w:name w:val="列表段落"/>
    <w:basedOn w:val="751"/>
    <w:uiPriority w:val="34"/>
    <w:qFormat/>
    <w:pPr>
      <w:ind w:firstLine="420"/>
    </w:pPr>
  </w:style>
  <w:style w:type="paragraph" w:styleId="996" w:customStyle="1">
    <w:name w:val="纯文本1"/>
    <w:basedOn w:val="751"/>
    <w:next w:val="965"/>
    <w:uiPriority w:val="0"/>
    <w:qFormat/>
    <w:rPr>
      <w:rFonts w:ascii="宋体" w:hAnsi="Courier New" w:eastAsia="楷体_GB2312"/>
      <w:sz w:val="26"/>
      <w:szCs w:val="20"/>
    </w:rPr>
  </w:style>
  <w:style w:type="paragraph" w:styleId="997" w:customStyle="1">
    <w:name w:val="无间隔"/>
    <w:uiPriority w:val="1"/>
    <w:qFormat/>
    <w:pPr>
      <w:ind w:firstLine="200"/>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98" w:customStyle="1">
    <w:name w:val="正文 A"/>
    <w:uiPriority w:val="0"/>
    <w:qFormat/>
    <w:pPr>
      <w:jc w:val="both"/>
      <w:widowControl w:val="off"/>
      <w:framePr w:wrap="around" w:vAnchor="margin" w:hAnchor="text" w:y="1"/>
    </w:pPr>
    <w:rPr>
      <w:rFonts w:hint="default" w:ascii="Times New Roman" w:hAnsi="Arial Unicode MS" w:eastAsia="Arial Unicode MS" w:cs="Arial Unicode MS"/>
      <w:color w:val="000000"/>
      <w:sz w:val="21"/>
      <w:szCs w:val="21"/>
      <w:lang w:val="en-US" w:eastAsia="zh-CN" w:bidi="ar-SA"/>
    </w:rPr>
  </w:style>
  <w:style w:type="paragraph" w:styleId="999" w:customStyle="1">
    <w:name w:val="目录 51"/>
    <w:next w:val="751"/>
    <w:uiPriority w:val="0"/>
    <w:qFormat/>
    <w:pPr>
      <w:ind w:left="1275"/>
      <w:jc w:val="both"/>
    </w:pPr>
    <w:rPr>
      <w:rFonts w:hint="default" w:ascii="Times New Roman" w:hAnsi="Times New Roman" w:eastAsia="宋体" w:cs="Times New Roman"/>
      <w:sz w:val="21"/>
      <w:lang w:val="en-US" w:eastAsia="zh-CN" w:bidi="ar-SA"/>
    </w:rPr>
  </w:style>
  <w:style w:type="character" w:styleId="1000" w:customStyle="1">
    <w:name w:val="NormalCharacter1"/>
    <w:link w:val="751"/>
    <w:uiPriority w:val="0"/>
    <w:semiHidden/>
    <w:qFormat/>
  </w:style>
  <w:style w:type="paragraph" w:styleId="1001" w:customStyle="1">
    <w:name w:val="p0"/>
    <w:basedOn w:val="751"/>
    <w:uiPriority w:val="0"/>
    <w:qFormat/>
    <w:pPr>
      <w:jc w:val="both"/>
      <w:widowControl/>
    </w:pPr>
    <w:rPr>
      <w:sz w:val="24"/>
      <w:szCs w:val="21"/>
    </w:rPr>
  </w:style>
  <w:style w:type="paragraph" w:styleId="1002" w:customStyle="1">
    <w:name w:val="_Style 27"/>
    <w:basedOn w:val="751"/>
    <w:next w:val="751"/>
    <w:uiPriority w:val="39"/>
    <w:qFormat/>
    <w:pPr>
      <w:ind w:left="640" w:right="232"/>
      <w:jc w:val="right"/>
      <w:spacing w:before="43"/>
    </w:pPr>
    <w:rPr>
      <w:sz w:val="21"/>
      <w:szCs w:val="21"/>
    </w:rPr>
  </w:style>
  <w:style w:type="paragraph" w:styleId="1003" w:customStyle="1">
    <w:name w:val="表 靠左"/>
    <w:basedOn w:val="751"/>
    <w:uiPriority w:val="0"/>
    <w:qFormat/>
    <w:rPr>
      <w:rFonts w:ascii="宋体" w:hAnsi="宋体" w:eastAsia="宋体" w:cs="Times New Roman"/>
      <w:szCs w:val="20"/>
    </w:rPr>
  </w:style>
  <w:style w:type="paragraph" w:styleId="1004" w:customStyle="1">
    <w:name w:val="NN正文"/>
    <w:uiPriority w:val="0"/>
    <w:qFormat/>
    <w:pPr>
      <w:ind w:firstLine="200"/>
      <w:jc w:val="both"/>
    </w:pPr>
    <w:rPr>
      <w:rFonts w:ascii="微软雅黑" w:hAnsi="微软雅黑" w:eastAsia="微软雅黑" w:cs="微软雅黑"/>
      <w:sz w:val="21"/>
      <w:szCs w:val="21"/>
      <w:lang w:val="en-US" w:eastAsia="zh-CN" w:bidi="ar-SA"/>
    </w:rPr>
  </w:style>
  <w:style w:type="paragraph" w:styleId="1005" w:customStyle="1">
    <w:name w:val="Table Paragraph"/>
    <w:basedOn w:val="751"/>
    <w:uiPriority w:val="1"/>
    <w:qFormat/>
    <w:rPr>
      <w:rFonts w:ascii="宋体" w:hAnsi="宋体" w:eastAsia="宋体" w:cs="宋体"/>
    </w:rPr>
  </w:style>
  <w:style w:type="paragraph" w:styleId="1006" w:customStyle="1">
    <w:name w:val="Default"/>
    <w:uiPriority w:val="0"/>
    <w:qFormat/>
    <w:pPr>
      <w:widowControl w:val="off"/>
    </w:pPr>
    <w:rPr>
      <w:rFonts w:ascii="宋体" w:hAnsi="Times New Roman" w:eastAsia="宋体" w:cs="宋体"/>
      <w:color w:val="000000"/>
      <w:sz w:val="24"/>
      <w:szCs w:val="24"/>
      <w:lang w:val="en-US" w:eastAsia="zh-CN" w:bidi="ar-SA"/>
    </w:rPr>
  </w:style>
  <w:style w:type="numbering" w:styleId="10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4c238fa1-45c3-4f82-a397-b070841371c9</errorID>
      <errorWord>(</errorWord>
      <group>L1_Format</group>
      <groupName>格式问题</groupName>
      <ability>L2_HalfPunc_CN</ability>
      <abilityName>全半角问题</abilityName>
      <candidateList>
        <item>（</item>
      </candidateList>
      <explain>文本全半角错误。</explain>
      <paraID>7BAEE9EE</paraID>
      <start>30</start>
      <end>31</end>
      <status>modified</status>
      <modifiedWord>（</modifiedWord>
      <trackRevisions>false</trackRevisions>
    </reviewItem>
    <reviewItem>
      <errorID>7e49a166-f1e1-4ced-937a-b2b8786dddfb</errorID>
      <errorWord>：</errorWord>
      <group>L1_Format</group>
      <groupName>格式问题</groupName>
      <ability>L2_HalfPunc_CN</ability>
      <abilityName>全半角问题</abilityName>
      <candidateList>
        <item>:</item>
      </candidateList>
      <explain>文本全半角错误。</explain>
      <paraID>677B91EC</paraID>
      <start>14</start>
      <end>15</end>
      <status>modified</status>
      <modifiedWord>:</modifiedWord>
      <trackRevisions>false</trackRevisions>
    </reviewItem>
    <reviewItem>
      <errorID>98d07a81-b7aa-4eb0-a949-4964c3e5b9f9</errorID>
      <errorWord>：</errorWord>
      <group>L1_Format</group>
      <groupName>格式问题</groupName>
      <ability>L2_HalfPunc_CN</ability>
      <abilityName>全半角问题</abilityName>
      <candidateList>
        <item>:</item>
      </candidateList>
      <explain>文本全半角错误。</explain>
      <paraID>677B91EC</paraID>
      <start>20</start>
      <end>21</end>
      <status>modified</status>
      <modifiedWord>:</modifiedWord>
      <trackRevisions>false</trackRevisions>
    </reviewItem>
    <reviewItem>
      <errorID>6567cfa7-516b-483f-a01a-79e31ea253a1</errorID>
      <errorWord>：</errorWord>
      <group>L1_Format</group>
      <groupName>格式问题</groupName>
      <ability>L2_HalfPunc_CN</ability>
      <abilityName>全半角问题</abilityName>
      <candidateList>
        <item>:</item>
      </candidateList>
      <explain>文本全半角错误。</explain>
      <paraID>65B291FE</paraID>
      <start>13</start>
      <end>14</end>
      <status>modified</status>
      <modifiedWord>:</modifiedWord>
      <trackRevisions>false</trackRevisions>
    </reviewItem>
    <reviewItem>
      <errorID>153f4a82-0d50-4785-84a9-ad353a163b3f</errorID>
      <errorWord>法律、法规</errorWord>
      <group>L1_Word</group>
      <groupName>字词问题</groupName>
      <ability>L2_Typo</ability>
      <abilityName>字词错误</abilityName>
      <candidateList>
        <item>法律法规</item>
      </candidateList>
      <explain/>
      <paraID>3DAB04BD</paraID>
      <start>3</start>
      <end>7</end>
      <status>modified</status>
      <modifiedWord>法律法规</modifiedWord>
      <trackRevisions>false</trackRevisions>
    </reviewItem>
    <reviewItem>
      <errorID>f7da8e37-d1ab-42fa-a01d-3641d9f88ed8</errorID>
      <errorWord>项</errorWord>
      <group>L1_Word</group>
      <groupName>字词问题</groupName>
      <ability>L2_Typo</ability>
      <abilityName>字词错误</abilityName>
      <candidateList>
        <item>项目</item>
      </candidateList>
      <explain/>
      <paraID>43119D1D</paraID>
      <start>3</start>
      <end>5</end>
      <status>modified</status>
      <modifiedWord>项目</modifiedWord>
      <trackRevisions>false</trackRevisions>
    </reviewItem>
    <reviewItem>
      <errorID>2fcb583a-ae9c-405d-afcf-6f63344fdc65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56A70496</paraID>
      <start>0</start>
      <end>2</end>
      <status>modified</status>
      <modifiedWord>3.</modifiedWord>
      <trackRevisions>false</trackRevisions>
    </reviewItem>
    <reviewItem>
      <errorID>40f916b1-3a14-45eb-8f1c-8323e1a0fc94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6067C02A</paraID>
      <start>0</start>
      <end>2</end>
      <status>modified</status>
      <modifiedWord>4.</modifiedWord>
      <trackRevisions>false</trackRevisions>
    </reviewItem>
    <reviewItem>
      <errorID>e89c6d93-65f1-4072-b893-b437bfac5793</errorID>
      <errorWord>：</errorWord>
      <group>L1_Format</group>
      <groupName>格式问题</groupName>
      <ability>L2_HalfPunc_CN</ability>
      <abilityName>全半角问题</abilityName>
      <candidateList>
        <item>:</item>
      </candidateList>
      <explain>文本全半角错误。</explain>
      <paraID>714D5BDF</paraID>
      <start>27</start>
      <end>28</end>
      <status>unmodified</status>
      <modifiedWord/>
      <trackRevisions>false</trackRevisions>
    </reviewItem>
    <reviewItem>
      <errorID>933767a9-1b91-4e62-acc9-fd86014d842c</errorID>
      <errorWord>：</errorWord>
      <group>L1_Format</group>
      <groupName>格式问题</groupName>
      <ability>L2_HalfPunc_CN</ability>
      <abilityName>全半角问题</abilityName>
      <candidateList>
        <item>:</item>
      </candidateList>
      <explain>文本全半角错误。</explain>
      <paraID>3FCA5B0B</paraID>
      <start>21</start>
      <end>22</end>
      <status>modified</status>
      <modifiedWord>:</modifiedWord>
      <trackRevisions>false</trackRevisions>
    </reviewItem>
    <reviewItem>
      <errorID>2a2f2e32-4a35-446e-b52f-2a6c118d8db6</errorID>
      <errorWord>(</errorWord>
      <group>L1_Format</group>
      <groupName>格式问题</groupName>
      <ability>L2_HalfPunc_CN</ability>
      <abilityName>全半角问题</abilityName>
      <candidateList>
        <item>（</item>
      </candidateList>
      <explain>文本全半角错误。</explain>
      <paraID>2E71C362</paraID>
      <start>28</start>
      <end>29</end>
      <status>modified</status>
      <modifiedWord>（</modifiedWord>
      <trackRevisions>false</trackRevisions>
    </reviewItem>
    <reviewItem>
      <errorID>72566d8c-4eda-47f8-b37f-a8809361ac08</errorID>
      <errorWord>,</errorWord>
      <group>L1_Format</group>
      <groupName>格式问题</groupName>
      <ability>L2_HalfPunc_CN</ability>
      <abilityName>全半角问题</abilityName>
      <candidateList>
        <item>，</item>
      </candidateList>
      <explain>文本全半角错误。</explain>
      <paraID>15FB975B</paraID>
      <start>68</start>
      <end>69</end>
      <status>modified</status>
      <modifiedWord>，</modifiedWord>
      <trackRevisions>false</trackRevisions>
    </reviewItem>
    <reviewItem>
      <errorID>ea39fe90-1a8b-48aa-9b38-14674f9f76a0</errorID>
      <errorWord>接受</errorWord>
      <group>L1_Word</group>
      <groupName>字词问题</groupName>
      <ability>L2_Typo</ability>
      <abilityName>字词错误</abilityName>
      <candidateList>
        <item>接收</item>
      </candidateList>
      <explain>存在发音相同字词的误用。</explain>
      <paraID>4AEA4BE0</paraID>
      <start>4</start>
      <end>6</end>
      <status>modified</status>
      <modifiedWord>接收</modifiedWord>
      <trackRevisions>false</trackRevisions>
    </reviewItem>
    <reviewItem>
      <errorID>b5a71de3-b03d-4a76-b6aa-0f27145d4a6a</errorID>
      <errorWord>(</errorWord>
      <group>L1_Format</group>
      <groupName>格式问题</groupName>
      <ability>L2_HalfPunc_CN</ability>
      <abilityName>全半角问题</abilityName>
      <candidateList>
        <item>（</item>
      </candidateList>
      <explain>文本全半角错误。</explain>
      <paraID> E70B420</paraID>
      <start>34</start>
      <end>35</end>
      <status>modified</status>
      <modifiedWord>（</modifiedWord>
      <trackRevisions>false</trackRevisions>
    </reviewItem>
    <reviewItem>
      <errorID>134ab029-dc58-40ef-97c6-957d2b6bdd3a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409B2771</paraID>
      <start>13</start>
      <end>17</end>
      <status>unmodified</status>
      <modifiedWord/>
      <trackRevisions>false</trackRevisions>
    </reviewItem>
    <reviewItem>
      <errorID>01cdf3aa-6090-4829-83b6-828771a1c028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14B554CD</paraID>
      <start>0</start>
      <end>4</end>
      <status>unmodified</status>
      <modifiedWord/>
      <trackRevisions>false</trackRevisions>
    </reviewItem>
    <reviewItem>
      <errorID>5a46c730-0483-4da5-87d8-ff71f247527c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52E728AB</paraID>
      <start>0</start>
      <end>3</end>
      <status>unmodified</status>
      <modifiedWord/>
      <trackRevisions>false</trackRevisions>
    </reviewItem>
    <reviewItem>
      <errorID>1bd79611-9e9a-4b02-b776-d4f0a8de3138</errorID>
      <errorWord>、及</errorWord>
      <group>L1_Word</group>
      <groupName>字词问题</groupName>
      <ability>L2_Typo</ability>
      <abilityName>字词错误</abilityName>
      <candidateList>
        <item>及</item>
      </candidateList>
      <explain/>
      <paraID>5E9F3EFA</paraID>
      <start>59</start>
      <end>61</end>
      <status>unmodified</status>
      <modifiedWord/>
      <trackRevisions>false</trackRevisions>
    </reviewItem>
    <reviewItem>
      <errorID>8e8950d6-f866-41c1-98d7-3dab28f358a4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28CF17FB</paraID>
      <start>16</start>
      <end>19</end>
      <status>unmodified</status>
      <modifiedWord/>
      <trackRevisions>false</trackRevisions>
    </reviewItem>
    <reviewItem>
      <errorID>dd923975-b7f0-434d-bc10-ea0625e5377a</errorID>
      <errorWord>其它</errorWord>
      <group>L1_Word</group>
      <groupName>字词问题</groupName>
      <ability>L2_Alias</ability>
      <abilityName>也作/曾用词</abilityName>
      <candidateList>
        <item>其他</item>
      </candidateList>
      <explain>词汇[其它]为不规范表述或旧称，其规范书面表述为[其他]。</explain>
      <paraID>36F034A3</paraID>
      <start>4</start>
      <end>6</end>
      <status>unmodified</status>
      <modifiedWord/>
      <trackRevisions>false</trackRevisions>
    </reviewItem>
    <reviewItem>
      <errorID>5cd573bd-139a-4ceb-a8a2-619fb7a9b859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626EB4B</paraID>
      <start>17</start>
      <end>20</end>
      <status>unmodified</status>
      <modifiedWord/>
      <trackRevisions>false</trackRevisions>
    </reviewItem>
    <reviewItem>
      <errorID>860a5627-8b79-4a52-8124-198d585ee981</errorID>
      <errorWord>、或</errorWord>
      <group>L1_Word</group>
      <groupName>字词问题</groupName>
      <ability>L2_Typo</ability>
      <abilityName>字词错误</abilityName>
      <candidateList>
        <item>或</item>
      </candidateList>
      <explain/>
      <paraID>57303871</paraID>
      <start>50</start>
      <end>52</end>
      <status>unmodified</status>
      <modifiedWord/>
      <trackRevisions>false</trackRevisions>
    </reviewItem>
    <reviewItem>
      <errorID>49f7576c-0af9-4bb6-9c7b-9c6f859f2af3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797CEF14</paraID>
      <start>127</start>
      <end>128</end>
      <status>unmodified</status>
      <modifiedWord/>
      <trackRevisions>false</trackRevisions>
    </reviewItem>
    <reviewItem>
      <errorID>ee8b762b-2391-4886-ba82-4eac3639fb23</errorID>
      <errorWord>中时</errorWord>
      <group>L1_Word</group>
      <groupName>字词问题</groupName>
      <ability>L2_Typo</ability>
      <abilityName>字词错误</abilityName>
      <candidateList>
        <item>中</item>
      </candidateList>
      <explain/>
      <paraID>70880BE1</paraID>
      <start>18</start>
      <end>20</end>
      <status>unmodified</status>
      <modifiedWord/>
      <trackRevisions>false</trackRevisions>
    </reviewItem>
    <reviewItem>
      <errorID>c2df8b5c-9ac5-4f7e-92e7-fb1795a235d2</errorID>
      <errorWord>确定出</errorWord>
      <group>L1_Word</group>
      <groupName>字词问题</groupName>
      <ability>L2_Typo</ability>
      <abilityName>字词错误</abilityName>
      <candidateList>
        <item>确定</item>
      </candidateList>
      <explain/>
      <paraID>1606FCEC</paraID>
      <start>5</start>
      <end>8</end>
      <status>unmodified</status>
      <modifiedWord/>
      <trackRevisions>false</trackRevisions>
    </reviewItem>
    <reviewItem>
      <errorID>54f2320f-0bd0-4a74-b3ed-f273eae1937e</errorID>
      <errorWord>,</errorWord>
      <group>L1_Format</group>
      <groupName>格式问题</groupName>
      <ability>L2_HalfPunc_CN</ability>
      <abilityName>全半角问题</abilityName>
      <candidateList>
        <item>，</item>
      </candidateList>
      <explain>文本全半角错误。</explain>
      <paraID>1606FCEC</paraID>
      <start>57</start>
      <end>58</end>
      <status>unmodified</status>
      <modifiedWord/>
      <trackRevisions>false</trackRevisions>
    </reviewItem>
    <reviewItem>
      <errorID>ab4f1c74-6f92-4efe-a9f8-eadeb2b5ed1d</errorID>
      <errorWord>,</errorWord>
      <group>L1_Format</group>
      <groupName>格式问题</groupName>
      <ability>L2_HalfPunc_CN</ability>
      <abilityName>全半角问题</abilityName>
      <candidateList>
        <item>，</item>
      </candidateList>
      <explain>文本全半角错误。</explain>
      <paraID>1606FCEC</paraID>
      <start>132</start>
      <end>133</end>
      <status>unmodified</status>
      <modifiedWord/>
      <trackRevisions>false</trackRevisions>
    </reviewItem>
    <reviewItem>
      <errorID>5cdce797-ef4e-4a49-8d4f-596c7bb3c06e</errorID>
      <errorWord>&lt;</errorWord>
      <group>L1_Format</group>
      <groupName>格式问题</groupName>
      <ability>L2_HalfPunc_CN</ability>
      <abilityName>全半角问题</abilityName>
      <candidateList>
        <item>〈</item>
      </candidateList>
      <explain>文本全半角错误。</explain>
      <paraID>7125259D</paraID>
      <start>50</start>
      <end>51</end>
      <status>unmodified</status>
      <modifiedWord/>
      <trackRevisions>false</trackRevisions>
    </reviewItem>
    <reviewItem>
      <errorID>99e6e8f2-a432-451a-92a8-1b19c3bc98a3</errorID>
      <errorWord>&gt;的通知》</errorWord>
      <group>L1_Punc</group>
      <groupName>标点问题</groupName>
      <ability>L2_Punc_CN</ability>
      <abilityName>标点符号问题</abilityName>
      <candidateList>
        <item>〉的通知》</item>
      </candidateList>
      <explain/>
      <paraID>7125259D</paraID>
      <start>70</start>
      <end>75</end>
      <status>unmodified</status>
      <modifiedWord/>
      <trackRevisions>false</trackRevisions>
    </reviewItem>
    <reviewItem>
      <errorID>b0369feb-66ff-4e0e-8cdb-25dff062d9db</errorID>
      <errorWord>：</errorWord>
      <group>L1_Punc</group>
      <groupName>标点问题</groupName>
      <ability>L2_Punc_CN</ability>
      <abilityName>标点符号问题</abilityName>
      <candidateList/>
      <explain/>
      <paraID> 1767FED</paraID>
      <start>29</start>
      <end>30</end>
      <status>unmodified</status>
      <modifiedWord/>
      <trackRevisions>false</trackRevisions>
    </reviewItem>
    <reviewItem>
      <errorID>8f432c45-94fa-4255-9ca7-570d9cf23f89</errorID>
      <errorWord>,</errorWord>
      <group>L1_Format</group>
      <groupName>格式问题</groupName>
      <ability>L2_HalfPunc_CN</ability>
      <abilityName>全半角问题</abilityName>
      <candidateList>
        <item>，</item>
      </candidateList>
      <explain>文本全半角错误。</explain>
      <paraID>48425F13</paraID>
      <start>34</start>
      <end>35</end>
      <status>unmodified</status>
      <modifiedWord/>
      <trackRevisions>false</trackRevisions>
    </reviewItem>
    <reviewItem>
      <errorID>59e61472-8a6e-412a-8778-64a4cdcc4e48</errorID>
      <errorWord>中止</errorWord>
      <group>L1_Word</group>
      <groupName>字词问题</groupName>
      <ability>L2_Typo</ability>
      <abilityName>字词错误</abilityName>
      <candidateList>
        <item>终止</item>
      </candidateList>
      <explain>存在发音相同字词的误用。</explain>
      <paraID>196CB764</paraID>
      <start>11</start>
      <end>13</end>
      <status>unmodified</status>
      <modifiedWord/>
      <trackRevisions>false</trackRevisions>
    </reviewItem>
    <reviewItem>
      <errorID>8e9c5e6f-480f-4940-b33b-b3feca183fee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5DAABF8C</paraID>
      <start>0</start>
      <end>2</end>
      <status>unmodified</status>
      <modifiedWord/>
      <trackRevisions>false</trackRevisions>
    </reviewItem>
    <reviewItem>
      <errorID>f2cafd70-90fc-4268-80ae-14f0f55c058a</errorID>
      <errorWord>在在</errorWord>
      <group>L1_Word</group>
      <groupName>字词问题</groupName>
      <ability>L2_Typo</ability>
      <abilityName>字词错误</abilityName>
      <candidateList>
        <item>在</item>
      </candidateList>
      <explain/>
      <paraID>567FD4BD</paraID>
      <start>2</start>
      <end>4</end>
      <status>unmodified</status>
      <modifiedWord/>
      <trackRevisions>false</trackRevisions>
    </reviewItem>
    <reviewItem>
      <errorID>a9de7bee-086f-4ef6-bb97-b574a913f4ce</errorID>
      <errorWord>,</errorWord>
      <group>L1_Format</group>
      <groupName>格式问题</groupName>
      <ability>L2_HalfPunc_CN</ability>
      <abilityName>全半角问题</abilityName>
      <candidateList>
        <item>，</item>
      </candidateList>
      <explain>文本全半角错误。</explain>
      <paraID>1B77FBDA</paraID>
      <start>51</start>
      <end>52</end>
      <status>unmodified</status>
      <modifiedWord/>
      <trackRevisions>false</trackRevisions>
    </reviewItem>
    <reviewItem>
      <errorID>45ce16a3-4ad2-4d7b-9e52-372c69755146</errorID>
      <errorWord>需要</errorWord>
      <group>L1_Word</group>
      <groupName>字词问题</groupName>
      <ability>L2_Typo</ability>
      <abilityName>字词错误</abilityName>
      <candidateList>
        <item>需</item>
      </candidateList>
      <explain/>
      <paraID>347A6040</paraID>
      <start>87</start>
      <end>89</end>
      <status>unmodified</status>
      <modifiedWord/>
      <trackRevisions>false</trackRevisions>
    </reviewItem>
    <reviewItem>
      <errorID>6f156e8b-0288-42a1-a4d9-59656a1e9eec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43A91E9A</paraID>
      <start>0</start>
      <end>2</end>
      <status>unmodified</status>
      <modifiedWord/>
      <trackRevisions>false</trackRevisions>
    </reviewItem>
    <reviewItem>
      <errorID>a6caa86d-080e-4b74-a96c-04954da98a26</errorID>
      <errorWord>-</errorWord>
      <group>L1_Format</group>
      <groupName>格式问题</groupName>
      <ability>L2_HalfPunc_CN</ability>
      <abilityName>全半角问题</abilityName>
      <candidateList>
        <item>－</item>
      </candidateList>
      <explain>文本全半角错误。</explain>
      <paraID>29281612</paraID>
      <start>5</start>
      <end>6</end>
      <status>unmodified</status>
      <modifiedWord/>
      <trackRevisions>false</trackRevisions>
    </reviewItem>
    <reviewItem>
      <errorID>294c88bc-7114-4721-840d-a28920f4f4a5</errorID>
      <errorWord>-</errorWord>
      <group>L1_Format</group>
      <groupName>格式问题</groupName>
      <ability>L2_HalfPunc_CN</ability>
      <abilityName>全半角问题</abilityName>
      <candidateList>
        <item>－</item>
      </candidateList>
      <explain>文本全半角错误。</explain>
      <paraID>29281612</paraID>
      <start>8</start>
      <end>9</end>
      <status>unmodified</status>
      <modifiedWord/>
      <trackRevisions>false</trackRevisions>
    </reviewItem>
    <reviewItem>
      <errorID>de4ddc8f-88ef-4ce3-b09b-6f6375131716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1B526E76</paraID>
      <start>61</start>
      <end>62</end>
      <status>unmodified</status>
      <modifiedWord/>
      <trackRevisions>false</trackRevisions>
    </reviewItem>
    <reviewItem>
      <errorID>0126c491-f823-46f3-b303-a53975a2585c</errorID>
      <errorWord>需具备</errorWord>
      <group>L1_Word</group>
      <groupName>字词问题</groupName>
      <ability>L2_Typo</ability>
      <abilityName>字词错误</abilityName>
      <candidateList>
        <item>须具备</item>
      </candidateList>
      <explain/>
      <paraID>608D979F</paraID>
      <start>6</start>
      <end>9</end>
      <status>unmodified</status>
      <modifiedWord/>
      <trackRevisions>false</trackRevisions>
    </reviewItem>
    <reviewItem>
      <errorID>f859bd50-8969-44d0-afb5-07f083d506b4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4ECE8EA</paraID>
      <start>0</start>
      <end>2</end>
      <status>unmodified</status>
      <modifiedWord/>
      <trackRevisions>false</trackRevisions>
    </reviewItem>
    <reviewItem>
      <errorID>8267f1fc-e18e-45e3-8256-42d3698883eb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6AEB9FC0</paraID>
      <start>7</start>
      <end>8</end>
      <status>unmodified</status>
      <modifiedWord/>
      <trackRevisions>false</trackRevisions>
    </reviewItem>
    <reviewItem>
      <errorID>5be52ad6-758c-4ceb-a692-c00f76db7cc4</errorID>
      <errorWord>-</errorWord>
      <group>L1_Format</group>
      <groupName>格式问题</groupName>
      <ability>L2_HalfPunc_CN</ability>
      <abilityName>全半角问题</abilityName>
      <candidateList>
        <item>－</item>
      </candidateList>
      <explain>文本全半角错误。</explain>
      <paraID>5C3A356D</paraID>
      <start>44</start>
      <end>45</end>
      <status>unmodified</status>
      <modifiedWord/>
      <trackRevisions>false</trackRevisions>
    </reviewItem>
    <reviewItem>
      <errorID>d62e7768-7886-458e-8dd1-a439b5b9a481</errorID>
      <errorWord>：</errorWord>
      <group>L1_Format</group>
      <groupName>格式问题</groupName>
      <ability>L2_HalfPunc_CN</ability>
      <abilityName>全半角问题</abilityName>
      <candidateList>
        <item>:</item>
      </candidateList>
      <explain>文本全半角错误。</explain>
      <paraID>6DB49D53</paraID>
      <start>3</start>
      <end>4</end>
      <status>unmodified</status>
      <modifiedWord/>
      <trackRevisions>false</trackRevisions>
    </reviewItem>
    <reviewItem>
      <errorID>6c3c7994-9de6-4bdf-bd53-0d6607fc522a</errorID>
      <errorWord>；</errorWord>
      <group>L1_Format</group>
      <groupName>格式问题</groupName>
      <ability>L2_HalfPunc_CN</ability>
      <abilityName>全半角问题</abilityName>
      <candidateList>
        <item>;</item>
      </candidateList>
      <explain>文本全半角错误。</explain>
      <paraID>6DB49D53</paraID>
      <start>11</start>
      <end>12</end>
      <status>unmodified</status>
      <modifiedWord/>
      <trackRevisions>false</trackRevisions>
    </reviewItem>
    <reviewItem>
      <errorID>6886ff46-6319-4f89-ada2-41759e4489b3</errorID>
      <errorWord>：</errorWord>
      <group>L1_Format</group>
      <groupName>格式问题</groupName>
      <ability>L2_HalfPunc_CN</ability>
      <abilityName>全半角问题</abilityName>
      <candidateList>
        <item>:</item>
      </candidateList>
      <explain>文本全半角错误。</explain>
      <paraID>6DB49D53</paraID>
      <start>16</start>
      <end>17</end>
      <status>unmodified</status>
      <modifiedWord/>
      <trackRevisions>false</trackRevisions>
    </reviewItem>
    <reviewItem>
      <errorID>a1a00de3-0bc7-4ccb-b2a6-40aa91ef1572</errorID>
      <errorWord>；</errorWord>
      <group>L1_Format</group>
      <groupName>格式问题</groupName>
      <ability>L2_HalfPunc_CN</ability>
      <abilityName>全半角问题</abilityName>
      <candidateList>
        <item>;</item>
      </candidateList>
      <explain>文本全半角错误。</explain>
      <paraID>6DB49D53</paraID>
      <start>24</start>
      <end>25</end>
      <status>unmodified</status>
      <modifiedWord/>
      <trackRevisions>false</trackRevisions>
    </reviewItem>
    <reviewItem>
      <errorID>42ee38b2-06c0-4de3-ae66-49353acb84eb</errorID>
      <errorWord>：</errorWord>
      <group>L1_Format</group>
      <groupName>格式问题</groupName>
      <ability>L2_HalfPunc_CN</ability>
      <abilityName>全半角问题</abilityName>
      <candidateList>
        <item>:</item>
      </candidateList>
      <explain>文本全半角错误。</explain>
      <paraID>6DB49D53</paraID>
      <start>29</start>
      <end>30</end>
      <status>unmodified</status>
      <modifiedWord/>
      <trackRevisions>false</trackRevisions>
    </reviewItem>
    <reviewItem>
      <errorID>18e5b3f5-5a46-4cbc-9a75-b4c29a6adf23</errorID>
      <errorWord>HZ</errorWord>
      <group>L1_Word</group>
      <groupName>字词问题</groupName>
      <ability>L2_Typo</ability>
      <abilityName>字词错误</abilityName>
      <candidateList>
        <item>Hz</item>
      </candidateList>
      <explain/>
      <paraID> 6060E43</paraID>
      <start>6</start>
      <end>8</end>
      <status>unmodified</status>
      <modifiedWord/>
      <trackRevisions>false</trackRevisions>
    </reviewItem>
    <reviewItem>
      <errorID>ef3528f6-bc25-42e7-a853-4930104fbcfc</errorID>
      <errorWord>：</errorWord>
      <group>L1_Format</group>
      <groupName>格式问题</groupName>
      <ability>L2_HalfPunc_CN</ability>
      <abilityName>全半角问题</abilityName>
      <candidateList>
        <item>:</item>
      </candidateList>
      <explain>文本全半角错误。</explain>
      <paraID> 647D3E3</paraID>
      <start>12</start>
      <end>13</end>
      <status>unmodified</status>
      <modifiedWord/>
      <trackRevisions>false</trackRevisions>
    </reviewItem>
    <reviewItem>
      <errorID>d85e1846-9124-4ad5-9cae-78e21e4ea137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1564F996</paraID>
      <start>7</start>
      <end>8</end>
      <status>unmodified</status>
      <modifiedWord/>
      <trackRevisions>false</trackRevisions>
    </reviewItem>
    <reviewItem>
      <errorID>3ea422e2-9a23-4365-a7c9-28652f383cd8</errorID>
      <errorWord>（</errorWord>
      <group>L1_Format</group>
      <groupName>格式问题</groupName>
      <ability>L2_HalfPunc_CN</ability>
      <abilityName>全半角问题</abilityName>
      <candidateList>
        <item>(</item>
      </candidateList>
      <explain>文本全半角错误。</explain>
      <paraID>11EA53A3</paraID>
      <start>0</start>
      <end>1</end>
      <status>unmodified</status>
      <modifiedWord/>
      <trackRevisions>false</trackRevisions>
    </reviewItem>
    <reviewItem>
      <errorID>a6870dc8-803d-4612-a696-6e0d8f70fcae</errorID>
      <errorWord>）</errorWord>
      <group>L1_Format</group>
      <groupName>格式问题</groupName>
      <ability>L2_HalfPunc_CN</ability>
      <abilityName>全半角问题</abilityName>
      <candidateList>
        <item>)</item>
      </candidateList>
      <explain>文本全半角错误。</explain>
      <paraID>11EA53A3</paraID>
      <start>3</start>
      <end>4</end>
      <status>unmodified</status>
      <modifiedWord/>
      <trackRevisions>false</trackRevisions>
    </reviewItem>
    <reviewItem>
      <errorID>1c57aac8-f61c-4093-aa0e-6d658f0adb33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1CB8A72C</paraID>
      <start>27</start>
      <end>30</end>
      <status>unmodified</status>
      <modifiedWord/>
      <trackRevisions>false</trackRevisions>
    </reviewItem>
    <reviewItem>
      <errorID>3467af76-40c2-4ab6-bee0-3396c2e3dfb4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1CB8A72C</paraID>
      <start>43</start>
      <end>46</end>
      <status>unmodified</status>
      <modifiedWord/>
      <trackRevisions>false</trackRevisions>
    </reviewItem>
    <reviewItem>
      <errorID>e3b93185-6ea6-4d8e-9319-105ecd9f6891</errorID>
      <errorWord>(</errorWord>
      <group>L1_Format</group>
      <groupName>格式问题</groupName>
      <ability>L2_HalfPunc_CN</ability>
      <abilityName>全半角问题</abilityName>
      <candidateList>
        <item>（</item>
      </candidateList>
      <explain>文本全半角错误。</explain>
      <paraID>2A1500F4</paraID>
      <start>67</start>
      <end>68</end>
      <status>unmodified</status>
      <modifiedWord/>
      <trackRevisions>false</trackRevisions>
    </reviewItem>
    <reviewItem>
      <errorID>56fe460d-4c00-46d1-a4d2-fdffa755c245</errorID>
      <errorWord>)</errorWord>
      <group>L1_Format</group>
      <groupName>格式问题</groupName>
      <ability>L2_HalfPunc_CN</ability>
      <abilityName>全半角问题</abilityName>
      <candidateList>
        <item>）</item>
      </candidateList>
      <explain>文本全半角错误。</explain>
      <paraID>2A1500F4</paraID>
      <start>76</start>
      <end>77</end>
      <status>unmodified</status>
      <modifiedWord/>
      <trackRevisions>false</trackRevisions>
    </reviewItem>
    <reviewItem>
      <errorID>d3311667-fd1b-4e94-8242-9e098ea70f27</errorID>
      <errorWord>(</errorWord>
      <group>L1_Format</group>
      <groupName>格式问题</groupName>
      <ability>L2_HalfPunc_CN</ability>
      <abilityName>全半角问题</abilityName>
      <candidateList>
        <item>（</item>
      </candidateList>
      <explain>文本全半角错误。</explain>
      <paraID>2A1500F4</paraID>
      <start>88</start>
      <end>89</end>
      <status>unmodified</status>
      <modifiedWord/>
      <trackRevisions>false</trackRevisions>
    </reviewItem>
    <reviewItem>
      <errorID>7bbb3da7-4d99-4b34-8ab9-223e534504bd</errorID>
      <errorWord>)</errorWord>
      <group>L1_Format</group>
      <groupName>格式问题</groupName>
      <ability>L2_HalfPunc_CN</ability>
      <abilityName>全半角问题</abilityName>
      <candidateList>
        <item>）</item>
      </candidateList>
      <explain>文本全半角错误。</explain>
      <paraID>2A1500F4</paraID>
      <start>97</start>
      <end>98</end>
      <status>unmodified</status>
      <modifiedWord/>
      <trackRevisions>false</trackRevisions>
    </reviewItem>
    <reviewItem>
      <errorID>36eb2a86-c651-4c67-9cf6-c0ee4cdce985</errorID>
      <errorWord>(</errorWord>
      <group>L1_Format</group>
      <groupName>格式问题</groupName>
      <ability>L2_HalfPunc_CN</ability>
      <abilityName>全半角问题</abilityName>
      <candidateList>
        <item>（</item>
      </candidateList>
      <explain>文本全半角错误。</explain>
      <paraID>49CA38B8</paraID>
      <start>40</start>
      <end>41</end>
      <status>unmodified</status>
      <modifiedWord/>
      <trackRevisions>false</trackRevisions>
    </reviewItem>
    <reviewItem>
      <errorID>e617488c-3826-4386-af62-ddb536936891</errorID>
      <errorWord>),</errorWord>
      <group>L1_Format</group>
      <groupName>格式问题</groupName>
      <ability>L2_HalfPunc_CN</ability>
      <abilityName>全半角问题</abilityName>
      <candidateList>
        <item>），</item>
      </candidateList>
      <explain>文本全半角错误。</explain>
      <paraID>49CA38B8</paraID>
      <start>44</start>
      <end>46</end>
      <status>unmodified</status>
      <modifiedWord/>
      <trackRevisions>false</trackRevisions>
    </reviewItem>
    <reviewItem>
      <errorID>2e7d8cea-2298-4a80-b57d-e7ee8e47c8ab</errorID>
      <errorWord>版</errorWord>
      <group>L1_Word</group>
      <groupName>字词问题</groupName>
      <ability>L2_Typo</ability>
      <abilityName>字词错误</abilityName>
      <candidateList>
        <item>板</item>
      </candidateList>
      <explain/>
      <paraID>436E8DFC</paraID>
      <start>27</start>
      <end>28</end>
      <status>unmodified</status>
      <modifiedWord/>
      <trackRevisions>false</trackRevisions>
    </reviewItem>
    <reviewItem>
      <errorID>6a6da60c-5573-4426-b08e-0eb30e5733d4</errorID>
      <errorWord>(</errorWord>
      <group>L1_Format</group>
      <groupName>格式问题</groupName>
      <ability>L2_HalfPunc_CN</ability>
      <abilityName>全半角问题</abilityName>
      <candidateList>
        <item>（</item>
      </candidateList>
      <explain>文本全半角错误。</explain>
      <paraID>5EF864CE</paraID>
      <start>13</start>
      <end>14</end>
      <status>unmodified</status>
      <modifiedWord/>
      <trackRevisions>false</trackRevisions>
    </reviewItem>
    <reviewItem>
      <errorID>81f0ccd3-b159-47b2-a30b-ae71cbae7d68</errorID>
      <errorWord>)</errorWord>
      <group>L1_Format</group>
      <groupName>格式问题</groupName>
      <ability>L2_HalfPunc_CN</ability>
      <abilityName>全半角问题</abilityName>
      <candidateList>
        <item>）</item>
      </candidateList>
      <explain>文本全半角错误。</explain>
      <paraID>5EF864CE</paraID>
      <start>19</start>
      <end>20</end>
      <status>unmodified</status>
      <modifiedWord/>
      <trackRevisions>false</trackRevisions>
    </reviewItem>
    <reviewItem>
      <errorID>35c3624c-4330-44df-a1dc-03af349413c9</errorID>
      <errorWord>(</errorWord>
      <group>L1_Format</group>
      <groupName>格式问题</groupName>
      <ability>L2_HalfPunc_CN</ability>
      <abilityName>全半角问题</abilityName>
      <candidateList>
        <item>（</item>
      </candidateList>
      <explain>文本全半角错误。</explain>
      <paraID>51D8D27B</paraID>
      <start>6</start>
      <end>7</end>
      <status>unmodified</status>
      <modifiedWord/>
      <trackRevisions>false</trackRevisions>
    </reviewItem>
    <reviewItem>
      <errorID>57884eb6-1fc3-4edf-8660-90bfb262175f</errorID>
      <errorWord>)</errorWord>
      <group>L1_Format</group>
      <groupName>格式问题</groupName>
      <ability>L2_HalfPunc_CN</ability>
      <abilityName>全半角问题</abilityName>
      <candidateList>
        <item>）</item>
      </candidateList>
      <explain>文本全半角错误。</explain>
      <paraID>51D8D27B</paraID>
      <start>10</start>
      <end>11</end>
      <status>unmodified</status>
      <modifiedWord/>
      <trackRevisions>false</trackRevisions>
    </reviewItem>
    <reviewItem>
      <errorID>38b26ef4-a270-4450-8d38-af061c815a4e</errorID>
      <errorWord>(</errorWord>
      <group>L1_Format</group>
      <groupName>格式问题</groupName>
      <ability>L2_HalfPunc_CN</ability>
      <abilityName>全半角问题</abilityName>
      <candidateList>
        <item>（</item>
      </candidateList>
      <explain>文本全半角错误。</explain>
      <paraID>60446376</paraID>
      <start>35</start>
      <end>36</end>
      <status>unmodified</status>
      <modifiedWord/>
      <trackRevisions>false</trackRevisions>
    </reviewItem>
    <reviewItem>
      <errorID>09cd5605-3e6d-409a-8a45-e76a39c613cd</errorID>
      <errorWord>)</errorWord>
      <group>L1_Format</group>
      <groupName>格式问题</groupName>
      <ability>L2_HalfPunc_CN</ability>
      <abilityName>全半角问题</abilityName>
      <candidateList>
        <item>）</item>
      </candidateList>
      <explain>文本全半角错误。</explain>
      <paraID>60446376</paraID>
      <start>43</start>
      <end>44</end>
      <status>unmodified</status>
      <modifiedWord/>
      <trackRevisions>false</trackRevisions>
    </reviewItem>
    <reviewItem>
      <errorID>37503115-75ad-4741-95ec-74e8b76daad1</errorID>
      <errorWord>、就</errorWord>
      <group>L1_Punc</group>
      <groupName>标点问题</groupName>
      <ability>L2_Punc_CN</ability>
      <abilityName>标点符号问题</abilityName>
      <candidateList>
        <item>，就</item>
      </candidateList>
      <explain>连接词前后不宜使用顿号，建议使用逗号。</explain>
      <paraID> 2BF20B0</paraID>
      <start>66</start>
      <end>68</end>
      <status>unmodified</status>
      <modifiedWord/>
      <trackRevisions>false</trackRevisions>
    </reviewItem>
    <reviewItem>
      <errorID>c31bd5fd-c03e-4632-8c9a-2157d20a296b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778565E9</paraID>
      <start>35</start>
      <end>36</end>
      <status>unmodified</status>
      <modifiedWord/>
      <trackRevisions>false</trackRevisions>
    </reviewItem>
    <reviewItem>
      <errorID>35ea7550-1baf-481d-a364-179493e8a7d6</errorID>
      <errorWord>)</errorWord>
      <group>L1_Format</group>
      <groupName>格式问题</groupName>
      <ability>L2_HalfPunc_CN</ability>
      <abilityName>全半角问题</abilityName>
      <candidateList>
        <item>）</item>
      </candidateList>
      <explain>文本全半角错误。</explain>
      <paraID>2A4B65CC</paraID>
      <start>20</start>
      <end>21</end>
      <status>unmodified</status>
      <modifiedWord/>
      <trackRevisions>false</trackRevisions>
    </reviewItem>
    <reviewItem>
      <errorID>bff3896a-78ee-4c59-bc80-149cbf173c24</errorID>
      <errorWord>~</errorWord>
      <group>L1_Format</group>
      <groupName>格式问题</groupName>
      <ability>L2_HalfPunc_CN</ability>
      <abilityName>全半角问题</abilityName>
      <candidateList>
        <item>～</item>
      </candidateList>
      <explain>文本全半角错误。</explain>
      <paraID>4C4E290A</paraID>
      <start>11</start>
      <end>12</end>
      <status>unmodified</status>
      <modifiedWord/>
      <trackRevisions>false</trackRevisions>
    </reviewItem>
    <reviewItem>
      <errorID>728a378a-d772-4bf5-8aeb-e87d504d78cb</errorID>
      <errorWord>)</errorWord>
      <group>L1_Format</group>
      <groupName>格式问题</groupName>
      <ability>L2_HalfPunc_CN</ability>
      <abilityName>全半角问题</abilityName>
      <candidateList>
        <item>）</item>
      </candidateList>
      <explain>文本全半角错误。</explain>
      <paraID>5E7284F0</paraID>
      <start>21</start>
      <end>22</end>
      <status>unmodified</status>
      <modifiedWord/>
      <trackRevisions>false</trackRevisions>
    </reviewItem>
    <reviewItem>
      <errorID>dfb51fe7-e018-4c39-905b-c38a781355a7</errorID>
      <errorWord>-</errorWord>
      <group>L1_Format</group>
      <groupName>格式问题</groupName>
      <ability>L2_HalfPunc_CN</ability>
      <abilityName>全半角问题</abilityName>
      <candidateList>
        <item>－</item>
      </candidateList>
      <explain>文本全半角错误。</explain>
      <paraID>2F5E0C95</paraID>
      <start>8</start>
      <end>9</end>
      <status>unmodified</status>
      <modifiedWord/>
      <trackRevisions>false</trackRevisions>
    </reviewItem>
    <reviewItem>
      <errorID>da7ec6bf-e539-4a58-be92-0548b7a03a73</errorID>
      <errorWord>，</errorWord>
      <group>L1_Format</group>
      <groupName>格式问题</groupName>
      <ability>L2_HalfPunc_CN</ability>
      <abilityName>全半角问题</abilityName>
      <candidateList>
        <item>,</item>
      </candidateList>
      <explain>文本全半角错误。</explain>
      <paraID>160D2227</paraID>
      <start>6</start>
      <end>7</end>
      <status>unmodified</status>
      <modifiedWord/>
      <trackRevisions>false</trackRevisions>
    </reviewItem>
    <reviewItem>
      <errorID>ad2583d4-38dc-43d7-bbcb-9dac4c6975cd</errorID>
      <errorWord>，</errorWord>
      <group>L1_Format</group>
      <groupName>格式问题</groupName>
      <ability>L2_HalfPunc_CN</ability>
      <abilityName>全半角问题</abilityName>
      <candidateList>
        <item>,</item>
      </candidateList>
      <explain>文本全半角错误。</explain>
      <paraID>160D2227</paraID>
      <start>13</start>
      <end>14</end>
      <status>unmodified</status>
      <modifiedWord/>
      <trackRevisions>false</trackRevisions>
    </reviewItem>
    <reviewItem>
      <errorID>14548398-0caf-4e09-9839-bf49025bf0c1</errorID>
      <errorWord>，</errorWord>
      <group>L1_Format</group>
      <groupName>格式问题</groupName>
      <ability>L2_HalfPunc_CN</ability>
      <abilityName>全半角问题</abilityName>
      <candidateList>
        <item>,</item>
      </candidateList>
      <explain>文本全半角错误。</explain>
      <paraID>160D2227</paraID>
      <start>21</start>
      <end>22</end>
      <status>unmodified</status>
      <modifiedWord/>
      <trackRevisions>false</trackRevisions>
    </reviewItem>
    <reviewItem>
      <errorID>2feca6a0-6066-4794-8147-07ca32dcf977</errorID>
      <errorWord>；</errorWord>
      <group>L1_Format</group>
      <groupName>格式问题</groupName>
      <ability>L2_HalfPunc_CN</ability>
      <abilityName>全半角问题</abilityName>
      <candidateList>
        <item>;</item>
      </candidateList>
      <explain>文本全半角错误。</explain>
      <paraID>160D2227</paraID>
      <start>29</start>
      <end>30</end>
      <status>unmodified</status>
      <modifiedWord/>
      <trackRevisions>false</trackRevisions>
    </reviewItem>
    <reviewItem>
      <errorID>bd0933f1-14a1-46de-bb22-6c24d02c2501</errorID>
      <errorWord>(</errorWord>
      <group>L1_Format</group>
      <groupName>格式问题</groupName>
      <ability>L2_HalfPunc_CN</ability>
      <abilityName>全半角问题</abilityName>
      <candidateList>
        <item>（</item>
      </candidateList>
      <explain>文本全半角错误。</explain>
      <paraID>1B101DC3</paraID>
      <start>2</start>
      <end>3</end>
      <status>unmodified</status>
      <modifiedWord/>
      <trackRevisions>false</trackRevisions>
    </reviewItem>
    <reviewItem>
      <errorID>4ad43baf-e620-4016-8ad0-2f3322c4f0d4</errorID>
      <errorWord>)</errorWord>
      <group>L1_Format</group>
      <groupName>格式问题</groupName>
      <ability>L2_HalfPunc_CN</ability>
      <abilityName>全半角问题</abilityName>
      <candidateList>
        <item>）</item>
      </candidateList>
      <explain>文本全半角错误。</explain>
      <paraID>1B101DC3</paraID>
      <start>6</start>
      <end>7</end>
      <status>unmodified</status>
      <modifiedWord/>
      <trackRevisions>false</trackRevisions>
    </reviewItem>
    <reviewItem>
      <errorID>3f8f8d33-a6ed-4421-b80d-e40cdbc06b5b</errorID>
      <errorWord>：</errorWord>
      <group>L1_Format</group>
      <groupName>格式问题</groupName>
      <ability>L2_HalfPunc_CN</ability>
      <abilityName>全半角问题</abilityName>
      <candidateList>
        <item>:</item>
      </candidateList>
      <explain>文本全半角错误。</explain>
      <paraID>4D27EC8F</paraID>
      <start>4</start>
      <end>5</end>
      <status>unmodified</status>
      <modifiedWord/>
      <trackRevisions>false</trackRevisions>
    </reviewItem>
    <reviewItem>
      <errorID>46a87260-2de6-462c-9b24-b75ca316ed14</errorID>
      <errorWord>：</errorWord>
      <group>L1_Format</group>
      <groupName>格式问题</groupName>
      <ability>L2_HalfPunc_CN</ability>
      <abilityName>全半角问题</abilityName>
      <candidateList>
        <item>:</item>
      </candidateList>
      <explain>文本全半角错误。</explain>
      <paraID>7BFE2583</paraID>
      <start>2</start>
      <end>3</end>
      <status>unmodified</status>
      <modifiedWord/>
      <trackRevisions>false</trackRevisions>
    </reviewItem>
    <reviewItem>
      <errorID>8412a22e-4edc-47b9-9676-b2ba171ea013</errorID>
      <errorWord>：</errorWord>
      <group>L1_Format</group>
      <groupName>格式问题</groupName>
      <ability>L2_HalfPunc_CN</ability>
      <abilityName>全半角问题</abilityName>
      <candidateList>
        <item>:</item>
      </candidateList>
      <explain>文本全半角错误。</explain>
      <paraID>7BFE2583</paraID>
      <start>15</start>
      <end>16</end>
      <status>unmodified</status>
      <modifiedWord/>
      <trackRevisions>false</trackRevisions>
    </reviewItem>
    <reviewItem>
      <errorID>5daf9272-a751-43e5-8737-1fe74414fb18</errorID>
      <errorWord>，</errorWord>
      <group>L1_Format</group>
      <groupName>格式问题</groupName>
      <ability>L2_HalfPunc_CN</ability>
      <abilityName>全半角问题</abilityName>
      <candidateList>
        <item>,</item>
      </candidateList>
      <explain>文本全半角错误。</explain>
      <paraID>7BFE2583</paraID>
      <start>20</start>
      <end>21</end>
      <status>unmodified</status>
      <modifiedWord/>
      <trackRevisions>false</trackRevisions>
    </reviewItem>
    <reviewItem>
      <errorID>4f924031-5f48-49a9-8efd-96017f76bd61</errorID>
      <errorWord>阚值</errorWord>
      <group>L1_Word</group>
      <groupName>字词问题</groupName>
      <ability>L2_Typo</ability>
      <abilityName>字词错误</abilityName>
      <candidateList>
        <item>阈值</item>
      </candidateList>
      <explain/>
      <paraID>68A62262</paraID>
      <start>0</start>
      <end>2</end>
      <status>unmodified</status>
      <modifiedWord/>
      <trackRevisions>false</trackRevisions>
    </reviewItem>
    <reviewItem>
      <errorID>bbc443b7-d0e4-4ae6-bc8f-927c1c709ab2</errorID>
      <errorWord>(</errorWord>
      <group>L1_Format</group>
      <groupName>格式问题</groupName>
      <ability>L2_HalfPunc_CN</ability>
      <abilityName>全半角问题</abilityName>
      <candidateList>
        <item>（</item>
      </candidateList>
      <explain>文本全半角错误。</explain>
      <paraID>4F868556</paraID>
      <start>18</start>
      <end>19</end>
      <status>unmodified</status>
      <modifiedWord/>
      <trackRevisions>false</trackRevisions>
    </reviewItem>
    <reviewItem>
      <errorID>cdbc66d8-d55d-41c6-afb2-220c76cd3ce3</errorID>
      <errorWord>)</errorWord>
      <group>L1_Format</group>
      <groupName>格式问题</groupName>
      <ability>L2_HalfPunc_CN</ability>
      <abilityName>全半角问题</abilityName>
      <candidateList>
        <item>）</item>
      </candidateList>
      <explain>文本全半角错误。</explain>
      <paraID>4F868556</paraID>
      <start>27</start>
      <end>28</end>
      <status>unmodified</status>
      <modifiedWord/>
      <trackRevisions>false</trackRevisions>
    </reviewItem>
    <reviewItem>
      <errorID>11d9d89f-6975-4ef1-b4f0-ad06dc781165</errorID>
      <errorWord>：</errorWord>
      <group>L1_Format</group>
      <groupName>格式问题</groupName>
      <ability>L2_HalfPunc_CN</ability>
      <abilityName>全半角问题</abilityName>
      <candidateList>
        <item>:</item>
      </candidateList>
      <explain>文本全半角错误。</explain>
      <paraID>27F6EF11</paraID>
      <start>4</start>
      <end>5</end>
      <status>unmodified</status>
      <modifiedWord/>
      <trackRevisions>false</trackRevisions>
    </reviewItem>
    <reviewItem>
      <errorID>8e0e481b-4c01-42a6-8d59-5570360c020a</errorID>
      <errorWord>：</errorWord>
      <group>L1_Format</group>
      <groupName>格式问题</groupName>
      <ability>L2_HalfPunc_CN</ability>
      <abilityName>全半角问题</abilityName>
      <candidateList>
        <item>:</item>
      </candidateList>
      <explain>文本全半角错误。</explain>
      <paraID>3807F310</paraID>
      <start>2</start>
      <end>3</end>
      <status>unmodified</status>
      <modifiedWord/>
      <trackRevisions>false</trackRevisions>
    </reviewItem>
    <reviewItem>
      <errorID>d80275e8-fee8-421b-81ac-359e4a69c0fd</errorID>
      <errorWord>：</errorWord>
      <group>L1_Format</group>
      <groupName>格式问题</groupName>
      <ability>L2_HalfPunc_CN</ability>
      <abilityName>全半角问题</abilityName>
      <candidateList>
        <item>:</item>
      </candidateList>
      <explain>文本全半角错误。</explain>
      <paraID>3807F310</paraID>
      <start>12</start>
      <end>13</end>
      <status>unmodified</status>
      <modifiedWord/>
      <trackRevisions>false</trackRevisions>
    </reviewItem>
    <reviewItem>
      <errorID>039c6812-c509-4a86-a0f1-ff6928e15959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58AD9745</paraID>
      <start>11</start>
      <end>12</end>
      <status>unmodified</status>
      <modifiedWord/>
      <trackRevisions>false</trackRevisions>
    </reviewItem>
    <reviewItem>
      <errorID>b34460c8-5579-4a1e-b70d-eb22ef6ae6d6</errorID>
      <errorWord>(</errorWord>
      <group>L1_Format</group>
      <groupName>格式问题</groupName>
      <ability>L2_HalfPunc_CN</ability>
      <abilityName>全半角问题</abilityName>
      <candidateList>
        <item>（</item>
      </candidateList>
      <explain>文本全半角错误。</explain>
      <paraID>58BB44F4</paraID>
      <start>8</start>
      <end>9</end>
      <status>unmodified</status>
      <modifiedWord/>
      <trackRevisions>false</trackRevisions>
    </reviewItem>
    <reviewItem>
      <errorID>8ab48aa9-4da2-40a4-a6a1-402336efd50a</errorID>
      <errorWord>)</errorWord>
      <group>L1_Format</group>
      <groupName>格式问题</groupName>
      <ability>L2_HalfPunc_CN</ability>
      <abilityName>全半角问题</abilityName>
      <candidateList>
        <item>）</item>
      </candidateList>
      <explain>文本全半角错误。</explain>
      <paraID>58BB44F4</paraID>
      <start>12</start>
      <end>13</end>
      <status>unmodified</status>
      <modifiedWord/>
      <trackRevisions>false</trackRevisions>
    </reviewItem>
    <reviewItem>
      <errorID>b07dc167-1a83-496b-9cb7-b7643cf6ce2d</errorID>
      <errorWord>(</errorWord>
      <group>L1_Format</group>
      <groupName>格式问题</groupName>
      <ability>L2_HalfPunc_CN</ability>
      <abilityName>全半角问题</abilityName>
      <candidateList>
        <item>（</item>
      </candidateList>
      <explain>文本全半角错误。</explain>
      <paraID>58BB44F4</paraID>
      <start>20</start>
      <end>21</end>
      <status>unmodified</status>
      <modifiedWord/>
      <trackRevisions>false</trackRevisions>
    </reviewItem>
    <reviewItem>
      <errorID>4ccba21b-66e4-410f-ade1-336ab4ac74db</errorID>
      <errorWord>)</errorWord>
      <group>L1_Format</group>
      <groupName>格式问题</groupName>
      <ability>L2_HalfPunc_CN</ability>
      <abilityName>全半角问题</abilityName>
      <candidateList>
        <item>）</item>
      </candidateList>
      <explain>文本全半角错误。</explain>
      <paraID>58BB44F4</paraID>
      <start>24</start>
      <end>25</end>
      <status>unmodified</status>
      <modifiedWord/>
      <trackRevisions>false</trackRevisions>
    </reviewItem>
    <reviewItem>
      <errorID>b6e08e7f-ce86-4660-884e-4ea0408a2006</errorID>
      <errorWord>(</errorWord>
      <group>L1_Format</group>
      <groupName>格式问题</groupName>
      <ability>L2_HalfPunc_CN</ability>
      <abilityName>全半角问题</abilityName>
      <candidateList>
        <item>（</item>
      </candidateList>
      <explain>文本全半角错误。</explain>
      <paraID>4B28CF16</paraID>
      <start>15</start>
      <end>16</end>
      <status>unmodified</status>
      <modifiedWord/>
      <trackRevisions>false</trackRevisions>
    </reviewItem>
    <reviewItem>
      <errorID>4dff3ac6-076f-4fca-87f1-463061cf9a8b</errorID>
      <errorWord>)</errorWord>
      <group>L1_Format</group>
      <groupName>格式问题</groupName>
      <ability>L2_HalfPunc_CN</ability>
      <abilityName>全半角问题</abilityName>
      <candidateList>
        <item>）</item>
      </candidateList>
      <explain>文本全半角错误。</explain>
      <paraID>4B28CF16</paraID>
      <start>19</start>
      <end>20</end>
      <status>unmodified</status>
      <modifiedWord/>
      <trackRevisions>false</trackRevisions>
    </reviewItem>
    <reviewItem>
      <errorID>876b0641-06b4-4978-b612-3761eaed29b9</errorID>
      <errorWord>通讯质量</errorWord>
      <group>L1_Word</group>
      <groupName>字词问题</groupName>
      <ability>L2_Alias</ability>
      <abilityName>也作/曾用词</abilityName>
      <candidateList>
        <item>通信质量</item>
      </candidateList>
      <explain>词汇[通讯质量]为不规范表述或旧称，其规范书面表述为[通信质量]。</explain>
      <paraID>7DF62C5C</paraID>
      <start>12</start>
      <end>16</end>
      <status>unmodified</status>
      <modifiedWord/>
      <trackRevisions>false</trackRevisions>
    </reviewItem>
    <reviewItem>
      <errorID>7f9fa5bf-3476-4970-ae2d-170a7bd6dbed</errorID>
      <errorWord>能</errorWord>
      <group>L1_Word</group>
      <groupName>字词问题</groupName>
      <ability>L2_Typo</ability>
      <abilityName>字词错误</abilityName>
      <candidateList>
        <item>能在</item>
      </candidateList>
      <explain/>
      <paraID>47913BA2</paraID>
      <start>39</start>
      <end>40</end>
      <status>unmodified</status>
      <modifiedWord/>
      <trackRevisions>false</trackRevisions>
    </reviewItem>
    <reviewItem>
      <errorID>7b08dfe8-d2a5-4e8e-bfa3-afdc50ffdc31</errorID>
      <errorWord>Kg</errorWord>
      <group>L1_Word</group>
      <groupName>字词问题</groupName>
      <ability>L2_Typo</ability>
      <abilityName>字词错误</abilityName>
      <candidateList>
        <item>kg</item>
      </candidateList>
      <explain/>
      <paraID> C600937</paraID>
      <start>9</start>
      <end>11</end>
      <status>unmodified</status>
      <modifiedWord/>
      <trackRevisions>false</trackRevisions>
    </reviewItem>
    <reviewItem>
      <errorID>8f2deb69-9735-40bf-8518-90f62bdf7a4b</errorID>
      <errorWord>供应</errorWord>
      <group>L1_Grammar</group>
      <groupName>语法问题</groupName>
      <ability>L2_Grammar</ability>
      <abilityName>语法错误</abilityName>
      <candidateList>
        <item>提供</item>
      </candidateList>
      <explain>“供应～服务”搭配不当，建议修改为“提供～服务”。</explain>
      <paraID> 8378FC7</paraID>
      <start>82</start>
      <end>84</end>
      <status>unmodified</status>
      <modifiedWord/>
      <trackRevisions>false</trackRevisions>
    </reviewItem>
    <reviewItem>
      <errorID>e9111852-7dc5-42b2-ac54-d09fde98ded3</errorID>
      <errorWord>,</errorWord>
      <group>L1_Format</group>
      <groupName>格式问题</groupName>
      <ability>L2_HalfPunc_CN</ability>
      <abilityName>全半角问题</abilityName>
      <candidateList>
        <item>，</item>
      </candidateList>
      <explain>文本全半角错误。</explain>
      <paraID> B63E7E3</paraID>
      <start>14</start>
      <end>15</end>
      <status>unmodified</status>
      <modifiedWord/>
      <trackRevisions>false</trackRevisions>
    </reviewItem>
    <reviewItem>
      <errorID>92292351-d049-4c71-9751-da7f291634d0</errorID>
      <errorWord>(</errorWord>
      <group>L1_Format</group>
      <groupName>格式问题</groupName>
      <ability>L2_HalfPunc_CN</ability>
      <abilityName>全半角问题</abilityName>
      <candidateList>
        <item>（</item>
      </candidateList>
      <explain>文本全半角错误。</explain>
      <paraID> B63E7E3</paraID>
      <start>28</start>
      <end>29</end>
      <status>unmodified</status>
      <modifiedWord/>
      <trackRevisions>false</trackRevisions>
    </reviewItem>
    <reviewItem>
      <errorID>517a5011-609f-4cfb-a30f-8914f0151285</errorID>
      <errorWord>),</errorWord>
      <group>L1_Format</group>
      <groupName>格式问题</groupName>
      <ability>L2_HalfPunc_CN</ability>
      <abilityName>全半角问题</abilityName>
      <candidateList>
        <item>），</item>
      </candidateList>
      <explain>文本全半角错误。</explain>
      <paraID> B63E7E3</paraID>
      <start>35</start>
      <end>37</end>
      <status>unmodified</status>
      <modifiedWord/>
      <trackRevisions>false</trackRevisions>
    </reviewItem>
    <reviewItem>
      <errorID>9d5f0311-33d5-414b-8dd4-c2b5f2f7d97d</errorID>
      <errorWord>,</errorWord>
      <group>L1_Format</group>
      <groupName>格式问题</groupName>
      <ability>L2_HalfPunc_CN</ability>
      <abilityName>全半角问题</abilityName>
      <candidateList>
        <item>，</item>
      </candidateList>
      <explain>文本全半角错误。</explain>
      <paraID> B63E7E3</paraID>
      <start>70</start>
      <end>71</end>
      <status>unmodified</status>
      <modifiedWord/>
      <trackRevisions>false</trackRevisions>
    </reviewItem>
    <reviewItem>
      <errorID>0fa42ca3-6e3d-4142-85cb-24b31be142dc</errorID>
      <errorWord>,</errorWord>
      <group>L1_Format</group>
      <groupName>格式问题</groupName>
      <ability>L2_HalfPunc_CN</ability>
      <abilityName>全半角问题</abilityName>
      <candidateList>
        <item>，</item>
      </candidateList>
      <explain>文本全半角错误。</explain>
      <paraID>67EDF5DA</paraID>
      <start>98</start>
      <end>99</end>
      <status>unmodified</status>
      <modifiedWord/>
      <trackRevisions>false</trackRevisions>
    </reviewItem>
    <reviewItem>
      <errorID>8c6701d8-6733-4fb2-b899-0d8073b76499</errorID>
      <errorWord>(</errorWord>
      <group>L1_Format</group>
      <groupName>格式问题</groupName>
      <ability>L2_HalfPunc_CN</ability>
      <abilityName>全半角问题</abilityName>
      <candidateList>
        <item>（</item>
      </candidateList>
      <explain>文本全半角错误。</explain>
      <paraID>3CD50952</paraID>
      <start>64</start>
      <end>65</end>
      <status>unmodified</status>
      <modifiedWord/>
      <trackRevisions>false</trackRevisions>
    </reviewItem>
    <reviewItem>
      <errorID>4fac52ab-68ab-4b17-a6e2-2e8027e264ce</errorID>
      <errorWord>),</errorWord>
      <group>L1_Format</group>
      <groupName>格式问题</groupName>
      <ability>L2_HalfPunc_CN</ability>
      <abilityName>全半角问题</abilityName>
      <candidateList>
        <item>），</item>
      </candidateList>
      <explain>文本全半角错误。</explain>
      <paraID>3CD50952</paraID>
      <start>71</start>
      <end>73</end>
      <status>unmodified</status>
      <modifiedWord/>
      <trackRevisions>false</trackRevisions>
    </reviewItem>
    <reviewItem>
      <errorID>aeadae0a-95a9-41aa-a349-a206ccf4dc17</errorID>
      <errorWord>其它</errorWord>
      <group>L1_Word</group>
      <groupName>字词问题</groupName>
      <ability>L2_Alias</ability>
      <abilityName>也作/曾用词</abilityName>
      <candidateList>
        <item>其他</item>
      </candidateList>
      <explain>词汇[其它]为不规范表述或旧称，其规范书面表述为[其他]。</explain>
      <paraID>3CD50952</paraID>
      <start>94</start>
      <end>96</end>
      <status>unmodified</status>
      <modifiedWord/>
      <trackRevisions>false</trackRevisions>
    </reviewItem>
    <reviewItem>
      <errorID>eaf8eb26-a0d4-42ad-b6db-055bf4db729b</errorID>
      <errorWord>,</errorWord>
      <group>L1_Format</group>
      <groupName>格式问题</groupName>
      <ability>L2_HalfPunc_CN</ability>
      <abilityName>全半角问题</abilityName>
      <candidateList>
        <item>，</item>
      </candidateList>
      <explain>文本全半角错误。</explain>
      <paraID>3CD50952</paraID>
      <start>111</start>
      <end>112</end>
      <status>unmodified</status>
      <modifiedWord/>
      <trackRevisions>false</trackRevisions>
    </reviewItem>
    <reviewItem>
      <errorID>61c6152e-012a-43d3-aabe-ad234ab79500</errorID>
      <errorWord>其它</errorWord>
      <group>L1_Word</group>
      <groupName>字词问题</groupName>
      <ability>L2_Alias</ability>
      <abilityName>也作/曾用词</abilityName>
      <candidateList>
        <item>其他</item>
      </candidateList>
      <explain>词汇[其它]为不规范表述或旧称，其规范书面表述为[其他]。</explain>
      <paraID>3CD50952</paraID>
      <start>122</start>
      <end>124</end>
      <status>unmodified</status>
      <modifiedWord/>
      <trackRevisions>false</trackRevisions>
    </reviewItem>
    <reviewItem>
      <errorID>db269b54-24f3-400a-9e4f-f916fa418e0d</errorID>
      <errorWord>,</errorWord>
      <group>L1_Format</group>
      <groupName>格式问题</groupName>
      <ability>L2_HalfPunc_CN</ability>
      <abilityName>全半角问题</abilityName>
      <candidateList>
        <item>，</item>
      </candidateList>
      <explain>文本全半角错误。</explain>
      <paraID>3CD50952</paraID>
      <start>138</start>
      <end>139</end>
      <status>unmodified</status>
      <modifiedWord/>
      <trackRevisions>false</trackRevisions>
    </reviewItem>
    <reviewItem>
      <errorID>bd721be1-12fa-4049-b4f8-a43384bd8f9c</errorID>
      <errorWord>完</errorWord>
      <group>L1_Word</group>
      <groupName>字词问题</groupName>
      <ability>L2_Typo</ability>
      <abilityName>字词错误</abilityName>
      <candidateList>
        <item>完成</item>
      </candidateList>
      <explain/>
      <paraID> 8FDD9BA</paraID>
      <start>10</start>
      <end>12</end>
      <status>modified</status>
      <modifiedWord>完成</modifiedWord>
      <trackRevisions>false</trackRevisions>
    </reviewItem>
    <reviewItem>
      <errorID>b08c696c-e485-42be-9697-a29ec9be38cf</errorID>
      <errorWord>-</errorWord>
      <group>L1_Format</group>
      <groupName>格式问题</groupName>
      <ability>L2_HalfPunc_CN</ability>
      <abilityName>全半角问题</abilityName>
      <candidateList>
        <item>－</item>
      </candidateList>
      <explain>文本全半角错误。</explain>
      <paraID> 401D36F</paraID>
      <start>29</start>
      <end>30</end>
      <status>modified</status>
      <modifiedWord>－</modifiedWord>
      <trackRevisions>false</trackRevisions>
    </reviewItem>
    <reviewItem>
      <errorID>acac5607-3db4-4cdf-a63e-8509be37a9c6</errorID>
      <errorWord>-</errorWord>
      <group>L1_Format</group>
      <groupName>格式问题</groupName>
      <ability>L2_HalfPunc_CN</ability>
      <abilityName>全半角问题</abilityName>
      <candidateList>
        <item>－</item>
      </candidateList>
      <explain>文本全半角错误。</explain>
      <paraID> 401D36F</paraID>
      <start>32</start>
      <end>33</end>
      <status>modified</status>
      <modifiedWord>－</modifiedWord>
      <trackRevisions>false</trackRevisions>
    </reviewItem>
    <reviewItem>
      <errorID>7f2d9a28-f786-4e76-b088-b1d4bc7878fe</errorID>
      <errorWord>-</errorWord>
      <group>L1_Format</group>
      <groupName>格式问题</groupName>
      <ability>L2_HalfPunc_CN</ability>
      <abilityName>全半角问题</abilityName>
      <candidateList>
        <item>－</item>
      </candidateList>
      <explain>文本全半角错误。</explain>
      <paraID> 401D36F</paraID>
      <start>36</start>
      <end>37</end>
      <status>modified</status>
      <modifiedWord>－</modifiedWord>
      <trackRevisions>false</trackRevisions>
    </reviewItem>
    <reviewItem>
      <errorID>96d547da-a4ba-40b1-aa05-9b03b0865b1c</errorID>
      <errorWord>&gt;</errorWord>
      <group>L1_Format</group>
      <groupName>格式问题</groupName>
      <ability>L2_HalfPunc_CN</ability>
      <abilityName>全半角问题</abilityName>
      <candidateList>
        <item>〉</item>
      </candidateList>
      <explain>文本全半角错误。</explain>
      <paraID> 401D36F</paraID>
      <start>72</start>
      <end>73</end>
      <status>modified</status>
      <modifiedWord>〉</modifiedWord>
      <trackRevisions>false</trackRevisions>
    </reviewItem>
    <reviewItem>
      <errorID>cd2a39ef-10b0-4d24-b9f9-91094ab1d020</errorID>
      <errorWord>-</errorWord>
      <group>L1_Format</group>
      <groupName>格式问题</groupName>
      <ability>L2_HalfPunc_CN</ability>
      <abilityName>全半角问题</abilityName>
      <candidateList>
        <item>－</item>
      </candidateList>
      <explain>文本全半角错误。</explain>
      <paraID> 401D36F</paraID>
      <start>77</start>
      <end>78</end>
      <status>modified</status>
      <modifiedWord>－</modifiedWord>
      <trackRevisions>false</trackRevisions>
    </reviewItem>
    <reviewItem>
      <errorID>208a3c94-8eed-4a08-ac20-bce5ce560d4f</errorID>
      <errorWord>包括包括</errorWord>
      <group>L1_Word</group>
      <groupName>字词问题</groupName>
      <ability>L2_Typo</ability>
      <abilityName>字词错误</abilityName>
      <candidateList>
        <item>包括</item>
      </candidateList>
      <explain/>
      <paraID>75B7AFD2</paraID>
      <start>51</start>
      <end>53</end>
      <status>modified</status>
      <modifiedWord>包括</modifiedWord>
      <trackRevisions>false</trackRevisions>
    </reviewItem>
    <reviewItem>
      <errorID>4814550c-47bb-48a5-83ce-073bbb7d8ea4</errorID>
      <errorWord>,</errorWord>
      <group>L1_Format</group>
      <groupName>格式问题</groupName>
      <ability>L2_HalfPunc_CN</ability>
      <abilityName>全半角问题</abilityName>
      <candidateList>
        <item>，</item>
      </candidateList>
      <explain>文本全半角错误。</explain>
      <paraID>75B7AFD2</paraID>
      <start>96</start>
      <end>97</end>
      <status>modified</status>
      <modifiedWord>，</modifiedWord>
      <trackRevisions>false</trackRevisions>
    </reviewItem>
    <reviewItem>
      <errorID>1dfcb5c8-46b5-4495-83a4-259021a3f8fb</errorID>
      <errorWord>,</errorWord>
      <group>L1_Format</group>
      <groupName>格式问题</groupName>
      <ability>L2_HalfPunc_CN</ability>
      <abilityName>全半角问题</abilityName>
      <candidateList>
        <item>，</item>
      </candidateList>
      <explain>文本全半角错误。</explain>
      <paraID>75B7AFD2</paraID>
      <start>134</start>
      <end>135</end>
      <status>modified</status>
      <modifiedWord>，</modifiedWord>
      <trackRevisions>false</trackRevisions>
    </reviewItem>
    <reviewItem>
      <errorID>b01f9b4c-c142-427b-bbc0-f10cae0269e8</errorID>
      <errorWord>(</errorWord>
      <group>L1_Format</group>
      <groupName>格式问题</groupName>
      <ability>L2_HalfPunc_CN</ability>
      <abilityName>全半角问题</abilityName>
      <candidateList>
        <item>（</item>
      </candidateList>
      <explain>文本全半角错误。</explain>
      <paraID>75B7AFD2</paraID>
      <start>139</start>
      <end>140</end>
      <status>modified</status>
      <modifiedWord>（</modifiedWord>
      <trackRevisions>false</trackRevisions>
    </reviewItem>
    <reviewItem>
      <errorID>27f1acf5-f762-43f7-965b-db32260452a4</errorID>
      <errorWord>)</errorWord>
      <group>L1_Format</group>
      <groupName>格式问题</groupName>
      <ability>L2_HalfPunc_CN</ability>
      <abilityName>全半角问题</abilityName>
      <candidateList>
        <item>）</item>
      </candidateList>
      <explain>文本全半角错误。</explain>
      <paraID>75B7AFD2</paraID>
      <start>142</start>
      <end>143</end>
      <status>modified</status>
      <modifiedWord>）</modifiedWord>
      <trackRevisions>false</trackRevisions>
    </reviewItem>
    <reviewItem>
      <errorID>d1f5baad-71f3-429e-93f7-da5bec6c8276</errorID>
      <errorWord>,</errorWord>
      <group>L1_Format</group>
      <groupName>格式问题</groupName>
      <ability>L2_HalfPunc_CN</ability>
      <abilityName>全半角问题</abilityName>
      <candidateList>
        <item>，</item>
      </candidateList>
      <explain>文本全半角错误。</explain>
      <paraID>75B7AFD2</paraID>
      <start>158</start>
      <end>159</end>
      <status>modified</status>
      <modifiedWord>，</modifiedWord>
      <trackRevisions>false</trackRevisions>
    </reviewItem>
    <reviewItem>
      <errorID>07abcaec-fe75-4858-9549-4014e50daa54</errorID>
      <errorWord>,</errorWord>
      <group>L1_Format</group>
      <groupName>格式问题</groupName>
      <ability>L2_HalfPunc_CN</ability>
      <abilityName>全半角问题</abilityName>
      <candidateList>
        <item>，</item>
      </candidateList>
      <explain>文本全半角错误。</explain>
      <paraID>75B7AFD2</paraID>
      <start>210</start>
      <end>211</end>
      <status>modified</status>
      <modifiedWord>，</modifiedWord>
      <trackRevisions>false</trackRevisions>
    </reviewItem>
    <reviewItem>
      <errorID>11bec2d6-5956-4f3b-a5aa-7427ee23b347</errorID>
      <errorWord>,</errorWord>
      <group>L1_Format</group>
      <groupName>格式问题</groupName>
      <ability>L2_HalfPunc_CN</ability>
      <abilityName>全半角问题</abilityName>
      <candidateList>
        <item>，</item>
      </candidateList>
      <explain>文本全半角错误。</explain>
      <paraID>75B7AFD2</paraID>
      <start>236</start>
      <end>237</end>
      <status>modified</status>
      <modifiedWord>，</modifiedWord>
      <trackRevisions>false</trackRevisions>
    </reviewItem>
    <reviewItem>
      <errorID>d46b08ca-a42a-4894-844a-7b9788fbd93b</errorID>
      <errorWord>,</errorWord>
      <group>L1_Format</group>
      <groupName>格式问题</groupName>
      <ability>L2_HalfPunc_CN</ability>
      <abilityName>全半角问题</abilityName>
      <candidateList>
        <item>，</item>
      </candidateList>
      <explain>文本全半角错误。</explain>
      <paraID>75B7AFD2</paraID>
      <start>308</start>
      <end>309</end>
      <status>modified</status>
      <modifiedWord>，</modifiedWord>
      <trackRevisions>false</trackRevisions>
    </reviewItem>
    <reviewItem>
      <errorID>3a293e38-e729-4795-a451-df533b94bf51</errorID>
      <errorWord>,</errorWord>
      <group>L1_Format</group>
      <groupName>格式问题</groupName>
      <ability>L2_HalfPunc_CN</ability>
      <abilityName>全半角问题</abilityName>
      <candidateList>
        <item>，</item>
      </candidateList>
      <explain>文本全半角错误。</explain>
      <paraID>75B7AFD2</paraID>
      <start>326</start>
      <end>327</end>
      <status>modified</status>
      <modifiedWord>，</modifiedWord>
      <trackRevisions>false</trackRevisions>
    </reviewItem>
    <reviewItem>
      <errorID>d1eb5376-e5eb-4231-8eec-d3bd40240d35</errorID>
      <errorWord>,</errorWord>
      <group>L1_Format</group>
      <groupName>格式问题</groupName>
      <ability>L2_HalfPunc_CN</ability>
      <abilityName>全半角问题</abilityName>
      <candidateList>
        <item>，</item>
      </candidateList>
      <explain>文本全半角错误。</explain>
      <paraID>75B7AFD2</paraID>
      <start>335</start>
      <end>336</end>
      <status>modified</status>
      <modifiedWord>，</modifiedWord>
      <trackRevisions>false</trackRevisions>
    </reviewItem>
    <reviewItem>
      <errorID>5859e98b-b4ff-4d0f-8a28-af232324ebe4</errorID>
      <errorWord>,</errorWord>
      <group>L1_Format</group>
      <groupName>格式问题</groupName>
      <ability>L2_HalfPunc_CN</ability>
      <abilityName>全半角问题</abilityName>
      <candidateList>
        <item>，</item>
      </candidateList>
      <explain>文本全半角错误。</explain>
      <paraID>75B7AFD2</paraID>
      <start>406</start>
      <end>407</end>
      <status>modified</status>
      <modifiedWord>，</modifiedWord>
      <trackRevisions>false</trackRevisions>
    </reviewItem>
    <reviewItem>
      <errorID>e81f2715-f9d2-4729-a3a1-74621cbda42b</errorID>
      <errorWord>（2017）11号</errorWord>
      <group>L1_Knowledge</group>
      <groupName>知识性问题</groupName>
      <ability>L2_Knowledge</ability>
      <abilityName>其他知识</abilityName>
      <candidateList>
        <item>〔2017〕11号</item>
      </candidateList>
      <explain>发文字号格式错误。</explain>
      <paraID>597BA7A2</paraID>
      <start>58</start>
      <end>67</end>
      <status>modified</status>
      <modifiedWord>〔2017〕11号</modifiedWord>
      <trackRevisions>false</trackRevisions>
    </reviewItem>
    <reviewItem>
      <errorID>ccc50c7e-5b05-48b4-a9ef-b6c04128a978</errorID>
      <errorWord>,</errorWord>
      <group>L1_Format</group>
      <groupName>格式问题</groupName>
      <ability>L2_HalfPunc_CN</ability>
      <abilityName>全半角问题</abilityName>
      <candidateList>
        <item>，</item>
      </candidateList>
      <explain>文本全半角错误。</explain>
      <paraID>58B6E196</paraID>
      <start>31</start>
      <end>32</end>
      <status>modified</status>
      <modifiedWord>，</modifiedWord>
      <trackRevisions>false</trackRevisions>
    </reviewItem>
    <reviewItem>
      <errorID>62640197-05d5-4db1-acb3-cdd4286fd264</errorID>
      <errorWord>:</errorWord>
      <group>L1_Format</group>
      <groupName>格式问题</groupName>
      <ability>L2_HalfPunc_CN</ability>
      <abilityName>全半角问题</abilityName>
      <candidateList>
        <item>：</item>
      </candidateList>
      <explain>文本全半角错误。</explain>
      <paraID>58B6E196</paraID>
      <start>34</start>
      <end>35</end>
      <status>modified</status>
      <modifiedWord>：</modifiedWord>
      <trackRevisions>false</trackRevisions>
    </reviewItem>
    <reviewItem>
      <errorID>a44b29c8-c30b-4db5-a745-6a5564bff99d</errorID>
      <errorWord>,</errorWord>
      <group>L1_Format</group>
      <groupName>格式问题</groupName>
      <ability>L2_HalfPunc_CN</ability>
      <abilityName>全半角问题</abilityName>
      <candidateList>
        <item>，</item>
      </candidateList>
      <explain>文本全半角错误。</explain>
      <paraID>58B6E196</paraID>
      <start>63</start>
      <end>64</end>
      <status>modified</status>
      <modifiedWord>，</modifiedWord>
      <trackRevisions>false</trackRevisions>
    </reviewItem>
    <reviewItem>
      <errorID>bf630e9c-ea5b-4a5e-b2ee-1ee7d31a8fc9</errorID>
      <errorWord>,</errorWord>
      <group>L1_Format</group>
      <groupName>格式问题</groupName>
      <ability>L2_HalfPunc_CN</ability>
      <abilityName>全半角问题</abilityName>
      <candidateList>
        <item>，</item>
      </candidateList>
      <explain>文本全半角错误。</explain>
      <paraID>58B6E196</paraID>
      <start>70</start>
      <end>71</end>
      <status>modified</status>
      <modifiedWord>，</modifiedWord>
      <trackRevisions>false</trackRevisions>
    </reviewItem>
    <reviewItem>
      <errorID>9ef0b639-b9f8-4b6b-88cd-bd21560079ee</errorID>
      <errorWord>,</errorWord>
      <group>L1_Format</group>
      <groupName>格式问题</groupName>
      <ability>L2_HalfPunc_CN</ability>
      <abilityName>全半角问题</abilityName>
      <candidateList>
        <item>，</item>
      </candidateList>
      <explain>文本全半角错误。</explain>
      <paraID>58B6E196</paraID>
      <start>91</start>
      <end>92</end>
      <status>modified</status>
      <modifiedWord>，</modifiedWord>
      <trackRevisions>false</trackRevisions>
    </reviewItem>
    <reviewItem>
      <errorID>8bc610c9-2446-4ca8-917d-31754ecfcd49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58B6E196</paraID>
      <start>104</start>
      <end>105</end>
      <status>ignored</status>
      <modifiedWord/>
      <trackRevisions>false</trackRevisions>
    </reviewItem>
    <reviewItem>
      <errorID>36e45913-4f86-44e7-9179-d1ff9fa22132</errorID>
      <errorWord>,</errorWord>
      <group>L1_Format</group>
      <groupName>格式问题</groupName>
      <ability>L2_HalfPunc_CN</ability>
      <abilityName>全半角问题</abilityName>
      <candidateList>
        <item>，</item>
      </candidateList>
      <explain>文本全半角错误。</explain>
      <paraID>58B6E196</paraID>
      <start>112</start>
      <end>113</end>
      <status>modified</status>
      <modifiedWord>，</modifiedWord>
      <trackRevisions>false</trackRevisions>
    </reviewItem>
    <reviewItem>
      <errorID>b793cff6-9adc-4339-b211-9ea25e4b9a3e</errorID>
      <errorWord>(</errorWord>
      <group>L1_Format</group>
      <groupName>格式问题</groupName>
      <ability>L2_HalfPunc_CN</ability>
      <abilityName>全半角问题</abilityName>
      <candidateList>
        <item>（</item>
      </candidateList>
      <explain>文本全半角错误。</explain>
      <paraID>58B6E196</paraID>
      <start>116</start>
      <end>117</end>
      <status>modified</status>
      <modifiedWord>（</modifiedWord>
      <trackRevisions>false</trackRevisions>
    </reviewItem>
    <reviewItem>
      <errorID>636525e9-fdb2-493c-9325-f112c6b86da4</errorID>
      <errorWord>)</errorWord>
      <group>L1_Format</group>
      <groupName>格式问题</groupName>
      <ability>L2_HalfPunc_CN</ability>
      <abilityName>全半角问题</abilityName>
      <candidateList>
        <item>）</item>
      </candidateList>
      <explain>文本全半角错误。</explain>
      <paraID>58B6E196</paraID>
      <start>121</start>
      <end>122</end>
      <status>modified</status>
      <modifiedWord>）</modifiedWord>
      <trackRevisions>false</trackRevisions>
    </reviewItem>
    <reviewItem>
      <errorID>1f2fa4b4-a400-410b-af84-d28884bed309</errorID>
      <errorWord>,</errorWord>
      <group>L1_Format</group>
      <groupName>格式问题</groupName>
      <ability>L2_HalfPunc_CN</ability>
      <abilityName>全半角问题</abilityName>
      <candidateList>
        <item>，</item>
      </candidateList>
      <explain>文本全半角错误。</explain>
      <paraID>58B6E196</paraID>
      <start>162</start>
      <end>163</end>
      <status>modified</status>
      <modifiedWord>，</modifiedWord>
      <trackRevisions>false</trackRevisions>
    </reviewItem>
    <reviewItem>
      <errorID>e81828c9-6b79-41ed-a558-136fd1cf1d00</errorID>
      <errorWord>,</errorWord>
      <group>L1_Format</group>
      <groupName>格式问题</groupName>
      <ability>L2_HalfPunc_CN</ability>
      <abilityName>全半角问题</abilityName>
      <candidateList>
        <item>，</item>
      </candidateList>
      <explain>文本全半角错误。</explain>
      <paraID>58B6E196</paraID>
      <start>190</start>
      <end>191</end>
      <status>modified</status>
      <modifiedWord>，</modifiedWord>
      <trackRevisions>false</trackRevisions>
    </reviewItem>
    <reviewItem>
      <errorID>ea34ffb7-3c74-4778-8b08-54e0e7f34b53</errorID>
      <errorWord>(</errorWord>
      <group>L1_Format</group>
      <groupName>格式问题</groupName>
      <ability>L2_HalfPunc_CN</ability>
      <abilityName>全半角问题</abilityName>
      <candidateList>
        <item>（</item>
      </candidateList>
      <explain>文本全半角错误。</explain>
      <paraID>58B6E196</paraID>
      <start>194</start>
      <end>195</end>
      <status>modified</status>
      <modifiedWord>（</modifiedWord>
      <trackRevisions>false</trackRevisions>
    </reviewItem>
    <reviewItem>
      <errorID>8232f5ec-c711-454a-9e84-99f2a1e1619d</errorID>
      <errorWord>)</errorWord>
      <group>L1_Format</group>
      <groupName>格式问题</groupName>
      <ability>L2_HalfPunc_CN</ability>
      <abilityName>全半角问题</abilityName>
      <candidateList>
        <item>）</item>
      </candidateList>
      <explain>文本全半角错误。</explain>
      <paraID>58B6E196</paraID>
      <start>199</start>
      <end>200</end>
      <status>modified</status>
      <modifiedWord>）</modifiedWord>
      <trackRevisions>false</trackRevisions>
    </reviewItem>
    <reviewItem>
      <errorID>b475be86-a7ff-4466-bfde-ab37f57f3eea</errorID>
      <errorWord>供应商应</errorWord>
      <group>L1_Word</group>
      <groupName>字词问题</groupName>
      <ability>L2_Typo</ability>
      <abilityName>字词错误</abilityName>
      <candidateList>
        <item>供应商</item>
      </candidateList>
      <explain/>
      <paraID>3572B851</paraID>
      <start>43</start>
      <end>47</end>
      <status>unmodified</status>
      <modifiedWord/>
      <trackRevisions>false</trackRevisions>
    </reviewItem>
    <reviewItem>
      <errorID>d1396b0c-db38-466f-b7b9-8cb52ca67c6e</errorID>
      <errorWord>(</errorWord>
      <group>L1_Format</group>
      <groupName>格式问题</groupName>
      <ability>L2_HalfPunc_CN</ability>
      <abilityName>全半角问题</abilityName>
      <candidateList>
        <item>（</item>
      </candidateList>
      <explain>文本全半角错误。</explain>
      <paraID>21335DD2</paraID>
      <start>38</start>
      <end>39</end>
      <status>unmodified</status>
      <modifiedWord/>
      <trackRevisions>false</trackRevisions>
    </reviewItem>
    <reviewItem>
      <errorID>4f84fce5-0b4c-406b-be32-ec371a93e4c2</errorID>
      <errorWord>)</errorWord>
      <group>L1_Format</group>
      <groupName>格式问题</groupName>
      <ability>L2_HalfPunc_CN</ability>
      <abilityName>全半角问题</abilityName>
      <candidateList>
        <item>）</item>
      </candidateList>
      <explain>文本全半角错误。</explain>
      <paraID>21335DD2</paraID>
      <start>50</start>
      <end>51</end>
      <status>unmodified</status>
      <modifiedWord/>
      <trackRevisions>false</trackRevisions>
    </reviewItem>
    <reviewItem>
      <errorID>af3b82f0-e65d-45a7-b611-a6511f40a5c8</errorID>
      <errorWord>方</errorWord>
      <group>L1_Word</group>
      <groupName>字词问题</groupName>
      <ability>L2_Typo</ability>
      <abilityName>字词错误</abilityName>
      <candidateList>
        <item>方在</item>
      </candidateList>
      <explain/>
      <paraID>3F272A26</paraID>
      <start>147</start>
      <end>148</end>
      <status>unmodified</status>
      <modifiedWord/>
      <trackRevisions>false</trackRevisions>
    </reviewItem>
    <reviewItem>
      <errorID>b98d459c-279f-4986-af99-7979abb50417</errorID>
      <errorWord>、</errorWord>
      <group>L1_Punc</group>
      <groupName>标点问题</groupName>
      <ability>L2_Punc_CN</ability>
      <abilityName>标点符号问题</abilityName>
      <candidateList>
        <item>.</item>
      </candidateList>
      <explain/>
      <paraID>3D45A4F4</paraID>
      <start>1</start>
      <end>2</end>
      <status>unmodified</status>
      <modifiedWord/>
      <trackRevisions>false</trackRevisions>
    </reviewItem>
    <reviewItem>
      <errorID>d1837023-aa12-4ff5-9f4b-0d9baf1a07a7</errorID>
      <errorWord>、</errorWord>
      <group>L1_Punc</group>
      <groupName>标点问题</groupName>
      <ability>L2_Punc_CN</ability>
      <abilityName>标点符号问题</abilityName>
      <candidateList>
        <item>.</item>
      </candidateList>
      <explain/>
      <paraID> 5327A1A</paraID>
      <start>1</start>
      <end>2</end>
      <status>unmodified</status>
      <modifiedWord/>
      <trackRevisions>false</trackRevisions>
    </reviewItem>
    <reviewItem>
      <errorID>008c4b14-aeb1-4eaf-8537-e2aaa876e502</errorID>
      <errorWord>、</errorWord>
      <group>L1_Punc</group>
      <groupName>标点问题</groupName>
      <ability>L2_Punc_CN</ability>
      <abilityName>标点符号问题</abilityName>
      <candidateList>
        <item>.</item>
      </candidateList>
      <explain/>
      <paraID>1226AC4A</paraID>
      <start>1</start>
      <end>2</end>
      <status>unmodified</status>
      <modifiedWord/>
      <trackRevisions>false</trackRevisions>
    </reviewItem>
    <reviewItem>
      <errorID>61688602-c42d-4bfc-a485-679de93b9040</errorID>
      <errorWord>、</errorWord>
      <group>L1_Punc</group>
      <groupName>标点问题</groupName>
      <ability>L2_Punc_CN</ability>
      <abilityName>标点符号问题</abilityName>
      <candidateList>
        <item>.</item>
      </candidateList>
      <explain/>
      <paraID>66D490CD</paraID>
      <start>1</start>
      <end>2</end>
      <status>unmodified</status>
      <modifiedWord/>
      <trackRevisions>false</trackRevisions>
    </reviewItem>
    <reviewItem>
      <errorID>32d6066b-56b7-4a39-85d3-ff3deed54a3c</errorID>
      <errorWord>帐</errorWord>
      <group>L1_Word</group>
      <groupName>字词问题</groupName>
      <ability>L2_Typo</ability>
      <abilityName>字词错误</abilityName>
      <candidateList>
        <item>账</item>
      </candidateList>
      <explain/>
      <paraID>6C81776B</paraID>
      <start>0</start>
      <end>1</end>
      <status>unmodified</status>
      <modifiedWord/>
      <trackRevisions>false</trackRevisions>
    </reviewItem>
    <reviewItem>
      <errorID>c6d9d397-aaac-407e-a626-976efc05d5ae</errorID>
      <errorWord>使用</errorWord>
      <group>L1_Word</group>
      <groupName>字词问题</groupName>
      <ability>L2_Typo</ability>
      <abilityName>字词错误</abilityName>
      <candidateList>
        <item>适用</item>
      </candidateList>
      <explain/>
      <paraID>7536A12C</paraID>
      <start>57</start>
      <end>59</end>
      <status>unmodified</status>
      <modifiedWord/>
      <trackRevisions>false</trackRevisions>
    </reviewItem>
    <reviewItem>
      <errorID>46e4ba09-633f-49e6-a690-f9d2e5138352</errorID>
      <errorWord>须</errorWord>
      <group>L1_Word</group>
      <groupName>字词问题</groupName>
      <ability>L2_Typo</ability>
      <abilityName>字词错误</abilityName>
      <candidateList>
        <item>须在</item>
      </candidateList>
      <explain/>
      <paraID>62A2065D</paraID>
      <start>56</start>
      <end>57</end>
      <status>unmodified</status>
      <modifiedWord/>
      <trackRevisions>false</trackRevisions>
    </reviewItem>
    <reviewItem>
      <errorID>7f5011c4-ec5a-444e-95a4-5459581618b3</errorID>
      <errorWord>-</errorWord>
      <group>L1_Format</group>
      <groupName>格式问题</groupName>
      <ability>L2_HalfPunc_CN</ability>
      <abilityName>全半角问题</abilityName>
      <candidateList>
        <item>－</item>
      </candidateList>
      <explain>文本全半角错误。</explain>
      <paraID> A8E68C9</paraID>
      <start>29</start>
      <end>30</end>
      <status>unmodified</status>
      <modifiedWord/>
      <trackRevisions>false</trackRevisions>
    </reviewItem>
    <reviewItem>
      <errorID>df073411-946a-495d-babc-e672c3f1ae99</errorID>
      <errorWord>-</errorWord>
      <group>L1_Format</group>
      <groupName>格式问题</groupName>
      <ability>L2_HalfPunc_CN</ability>
      <abilityName>全半角问题</abilityName>
      <candidateList>
        <item>－</item>
      </candidateList>
      <explain>文本全半角错误。</explain>
      <paraID> A8E68C9</paraID>
      <start>32</start>
      <end>33</end>
      <status>unmodified</status>
      <modifiedWord/>
      <trackRevisions>false</trackRevisions>
    </reviewItem>
    <reviewItem>
      <errorID>c907f69f-c997-4487-8f2a-89ddf033f897</errorID>
      <errorWord>-</errorWord>
      <group>L1_Format</group>
      <groupName>格式问题</groupName>
      <ability>L2_HalfPunc_CN</ability>
      <abilityName>全半角问题</abilityName>
      <candidateList>
        <item>－</item>
      </candidateList>
      <explain>文本全半角错误。</explain>
      <paraID> A8E68C9</paraID>
      <start>36</start>
      <end>37</end>
      <status>unmodified</status>
      <modifiedWord/>
      <trackRevisions>false</trackRevisions>
    </reviewItem>
    <reviewItem>
      <errorID>6219afe4-976e-4098-a781-71115673917a</errorID>
      <errorWord>&gt;</errorWord>
      <group>L1_Format</group>
      <groupName>格式问题</groupName>
      <ability>L2_HalfPunc_CN</ability>
      <abilityName>全半角问题</abilityName>
      <candidateList>
        <item>〉</item>
      </candidateList>
      <explain>文本全半角错误。</explain>
      <paraID> A8E68C9</paraID>
      <start>72</start>
      <end>73</end>
      <status>unmodified</status>
      <modifiedWord/>
      <trackRevisions>false</trackRevisions>
    </reviewItem>
    <reviewItem>
      <errorID>d7ea00da-27c0-4ceb-8929-0f3a80bd6670</errorID>
      <errorWord>-</errorWord>
      <group>L1_Format</group>
      <groupName>格式问题</groupName>
      <ability>L2_HalfPunc_CN</ability>
      <abilityName>全半角问题</abilityName>
      <candidateList>
        <item>－</item>
      </candidateList>
      <explain>文本全半角错误。</explain>
      <paraID> A8E68C9</paraID>
      <start>77</start>
      <end>78</end>
      <status>unmodified</status>
      <modifiedWord/>
      <trackRevisions>false</trackRevisions>
    </reviewItem>
    <reviewItem>
      <errorID>37920b1d-efe3-4282-9505-7f6daf71b71f</errorID>
      <errorWord>,</errorWord>
      <group>L1_Format</group>
      <groupName>格式问题</groupName>
      <ability>L2_HalfPunc_CN</ability>
      <abilityName>全半角问题</abilityName>
      <candidateList>
        <item>，</item>
      </candidateList>
      <explain>文本全半角错误。</explain>
      <paraID> B4A494E</paraID>
      <start>12</start>
      <end>13</end>
      <status>unmodified</status>
      <modifiedWord/>
      <trackRevisions>false</trackRevisions>
    </reviewItem>
    <reviewItem>
      <errorID>19f56514-3fda-4efa-9097-3a8bdc835464</errorID>
      <errorWord>供应</errorWord>
      <group>L1_Grammar</group>
      <groupName>语法问题</groupName>
      <ability>L2_Grammar</ability>
      <abilityName>语法错误</abilityName>
      <candidateList>
        <item>提供</item>
      </candidateList>
      <explain>“供应～服务”搭配不当，建议修改为“提供～服务”。</explain>
      <paraID> B4A494E</paraID>
      <start>85</start>
      <end>87</end>
      <status>unmodified</status>
      <modifiedWord/>
      <trackRevisions>false</trackRevisions>
    </reviewItem>
    <reviewItem>
      <errorID>f6aa1a06-08b7-411c-8205-f20cea87d3ad</errorID>
      <errorWord>仍</errorWord>
      <group>L1_Word</group>
      <groupName>字词问题</groupName>
      <ability>L2_Typo</ability>
      <abilityName>字词错误</abilityName>
      <candidateList>
        <item>仍有</item>
      </candidateList>
      <explain/>
      <paraID>538FE3DE</paraID>
      <start>23</start>
      <end>24</end>
      <status>unmodified</status>
      <modifiedWord/>
      <trackRevisions>false</trackRevisions>
    </reviewItem>
    <reviewItem>
      <errorID>1c5e9775-c0be-4c30-b71a-c193753c4a86</errorID>
      <errorWord>并盖单位公章后</errorWord>
      <group>L1_Word</group>
      <groupName>字词问题</groupName>
      <ability>L2_Typo</ability>
      <abilityName>字词错误</abilityName>
      <candidateList>
        <item>并加盖单位公章后</item>
      </candidateList>
      <explain/>
      <paraID>2F83FAB1</paraID>
      <start>29</start>
      <end>36</end>
      <status>unmodified</status>
      <modifiedWord/>
      <trackRevisions>false</trackRevisions>
    </reviewItem>
    <reviewItem>
      <errorID>3a070243-5cf0-4dfb-9257-c6b2eb4e0a36</errorID>
      <errorWord>容</errorWord>
      <group>L1_Word</group>
      <groupName>字词问题</groupName>
      <ability>L2_Typo</ability>
      <abilityName>字词错误</abilityName>
      <candidateList>
        <item>容为</item>
      </candidateList>
      <explain/>
      <paraID>3CCF3356</paraID>
      <start>4</start>
      <end>5</end>
      <status>unmodified</status>
      <modifiedWord/>
      <trackRevisions>false</trackRevisions>
    </reviewItem>
    <reviewItem>
      <errorID>bccb58cf-9ec7-4ae1-8894-a2c0a35e0de4</errorID>
      <errorWord>&lt;</errorWord>
      <group>L1_Format</group>
      <groupName>格式问题</groupName>
      <ability>L2_HalfPunc_CN</ability>
      <abilityName>全半角问题</abilityName>
      <candidateList>
        <item>〈</item>
      </candidateList>
      <explain>文本全半角错误。</explain>
      <paraID>46091BD1</paraID>
      <start>149</start>
      <end>150</end>
      <status>unmodified</status>
      <modifiedWord/>
      <trackRevisions>false</trackRevisions>
    </reviewItem>
    <reviewItem>
      <errorID>742659d4-38c9-4758-bcd0-ac86b332fc47</errorID>
      <errorWord>&gt;的通知》</errorWord>
      <group>L1_Punc</group>
      <groupName>标点问题</groupName>
      <ability>L2_Punc_CN</ability>
      <abilityName>标点符号问题</abilityName>
      <candidateList>
        <item>〉的通知》</item>
      </candidateList>
      <explain/>
      <paraID>46091BD1</paraID>
      <start>169</start>
      <end>174</end>
      <status>unmodified</status>
      <modifiedWord/>
      <trackRevisions>false</trackRevisions>
    </reviewItem>
    <reviewItem>
      <errorID>2da9ccbd-628f-4729-b299-9acccbf79fdd</errorID>
      <errorWord>&lt;</errorWord>
      <group>L1_Format</group>
      <groupName>格式问题</groupName>
      <ability>L2_HalfPunc_CN</ability>
      <abilityName>全半角问题</abilityName>
      <candidateList>
        <item>〈</item>
      </candidateList>
      <explain>文本全半角错误。</explain>
      <paraID>1BA83BEA</paraID>
      <start>29</start>
      <end>30</end>
      <status>unmodified</status>
      <modifiedWord/>
      <trackRevisions>false</trackRevisions>
    </reviewItem>
    <reviewItem>
      <errorID>4d58f058-1270-4540-bc2a-ad5ddf608c09</errorID>
      <errorWord>&gt;的通知》</errorWord>
      <group>L1_Punc</group>
      <groupName>标点问题</groupName>
      <ability>L2_Punc_CN</ability>
      <abilityName>标点符号问题</abilityName>
      <candidateList>
        <item>〉的通知》</item>
      </candidateList>
      <explain/>
      <paraID>1BA83BEA</paraID>
      <start>49</start>
      <end>54</end>
      <status>unmodified</status>
      <modifiedWord/>
      <trackRevisions>false</trackRevisions>
    </reviewItem>
    <reviewItem>
      <errorID>721b8d74-bfa0-44a7-822e-3d58a81b25f0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7FE84A9</paraID>
      <start>111</start>
      <end>123</end>
      <status>modified</status>
      <modifiedWord>中华人民共和国政府采购法</modifiedWord>
      <trackRevisions>false</trackRevisions>
    </reviewItem>
    <reviewItem>
      <errorID>a2de4508-dc1e-40d2-adb2-2f4284ae35c2</errorID>
      <errorWord>(</errorWord>
      <group>L1_Format</group>
      <groupName>格式问题</groupName>
      <ability>L2_HalfPunc_CN</ability>
      <abilityName>全半角问题</abilityName>
      <candidateList>
        <item>（</item>
      </candidateList>
      <explain>文本全半角错误。</explain>
      <paraID>61D1A923</paraID>
      <start>31</start>
      <end>32</end>
      <status>modified</status>
      <modifiedWord>（</modifiedWord>
      <trackRevisions>false</trackRevisions>
    </reviewItem>
    <reviewItem>
      <errorID>4810eb9e-d236-49ac-959e-65eda44d92ae</errorID>
      <errorWord>)</errorWord>
      <group>L1_Format</group>
      <groupName>格式问题</groupName>
      <ability>L2_HalfPunc_CN</ability>
      <abilityName>全半角问题</abilityName>
      <candidateList>
        <item>）</item>
      </candidateList>
      <explain>文本全半角错误。</explain>
      <paraID>61D1A923</paraID>
      <start>59</start>
      <end>60</end>
      <status>modified</status>
      <modifiedWord>）</modifiedWord>
      <trackRevisions>false</trackRevisions>
    </reviewItem>
    <reviewItem>
      <errorID>29664602-a94a-43c4-8f00-56159931af5d</errorID>
      <errorWord>，</errorWord>
      <group>L1_Word</group>
      <groupName>字词问题</groupName>
      <ability>L2_Typo</ability>
      <abilityName>字词错误</abilityName>
      <candidateList>
        <item>，以</item>
      </candidateList>
      <explain/>
      <paraID>6C78C09E</paraID>
      <start>52</start>
      <end>54</end>
      <status>modified</status>
      <modifiedWord>，以</modifiedWord>
      <trackRevisions>false</trackRevisions>
    </reviewItem>
    <reviewItem>
      <errorID>002e3581-3ce8-4999-ad76-9369519ef482</errorID>
      <errorWord>复印件加盖</errorWord>
      <group>L1_Word</group>
      <groupName>字词问题</groupName>
      <ability>L2_Typo</ability>
      <abilityName>字词错误</abilityName>
      <candidateList>
        <item>复印件并加盖</item>
      </candidateList>
      <explain/>
      <paraID>6C78C09E</paraID>
      <start>72</start>
      <end>78</end>
      <status>modified</status>
      <modifiedWord>复印件并加盖</modifiedWord>
      <trackRevisions>false</trackRevisions>
    </reviewItem>
    <reviewItem>
      <errorID>57cc07cc-2e88-4842-9427-1fee82ea0bd0</errorID>
      <errorWord>，</errorWord>
      <group>L1_Word</group>
      <groupName>字词问题</groupName>
      <ability>L2_Typo</ability>
      <abilityName>字词错误</abilityName>
      <candidateList>
        <item>，以</item>
      </candidateList>
      <explain/>
      <paraID> 363F2CE</paraID>
      <start>55</start>
      <end>57</end>
      <status>modified</status>
      <modifiedWord>，以</modifiedWord>
      <trackRevisions>false</trackRevisions>
    </reviewItem>
    <reviewItem>
      <errorID>995ef19f-fca5-4f54-98be-59d4a088b830</errorID>
      <errorWord>复印件加盖</errorWord>
      <group>L1_Word</group>
      <groupName>字词问题</groupName>
      <ability>L2_Typo</ability>
      <abilityName>字词错误</abilityName>
      <candidateList>
        <item>复印件并加盖</item>
      </candidateList>
      <explain/>
      <paraID> 363F2CE</paraID>
      <start>75</start>
      <end>81</end>
      <status>modified</status>
      <modifiedWord>复印件并加盖</modifiedWord>
      <trackRevisions>false</trackRevisions>
    </reviewItem>
    <reviewItem>
      <errorID>e5d077d7-4c2f-4143-95f7-8713aafe4dd3</errorID>
      <errorWord>(</errorWord>
      <group>L1_Format</group>
      <groupName>格式问题</groupName>
      <ability>L2_HalfPunc_CN</ability>
      <abilityName>全半角问题</abilityName>
      <candidateList>
        <item>（</item>
      </candidateList>
      <explain>文本全半角错误。</explain>
      <paraID>18E87843</paraID>
      <start>18</start>
      <end>19</end>
      <status>modified</status>
      <modifiedWord>（</modifiedWord>
      <trackRevisions>false</trackRevisions>
    </reviewItem>
    <reviewItem>
      <errorID>fc101d01-5ec0-4ce7-a63d-2ed4943d945e</errorID>
      <errorWord>)</errorWord>
      <group>L1_Format</group>
      <groupName>格式问题</groupName>
      <ability>L2_HalfPunc_CN</ability>
      <abilityName>全半角问题</abilityName>
      <candidateList>
        <item>）</item>
      </candidateList>
      <explain>文本全半角错误。</explain>
      <paraID>18E87843</paraID>
      <start>29</start>
      <end>30</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7E2085E-C61B-482B-A230-97A628ED3274}"/>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dc:creator>
  <cp:lastModifiedBy>浦沁</cp:lastModifiedBy>
  <cp:revision>8</cp:revision>
  <dcterms:created xsi:type="dcterms:W3CDTF">2023-12-15T00:38:00Z</dcterms:created>
  <dcterms:modified xsi:type="dcterms:W3CDTF">2026-10-19T06:01:06Z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1BE8DF67BBBE4E45871F7B0BAB036588_13</vt:lpwstr>
  </property>
  <property fmtid="{D5CDD505-2E9C-101B-9397-08002B2CF9AE}" pid="4" name="KSOTemplateDocerSaveRecord">
    <vt:lpwstr>eyJoZGlkIjoiYjBiMTM5ZWI1YzRmMDdmMTVmY2U3ZjIwNGViN2QxYzIiLCJ1c2VySWQiOiI2MTI4MDk1NjQifQ==</vt:lpwstr>
  </property>
</Properties>
</file>