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jc w:val="center"/>
        <w:rPr>
          <w:rFonts w:ascii="宋体"/>
          <w:b/>
          <w:color w:val="000000"/>
          <w:spacing w:val="20"/>
          <w:sz w:val="84"/>
          <w:highlight w:val="none"/>
        </w:rPr>
      </w:pPr>
      <w:r>
        <w:rPr>
          <w:rFonts w:ascii="宋体"/>
          <w:b/>
          <w:color w:val="000000"/>
          <w:spacing w:val="20"/>
          <w:sz w:val="84"/>
          <w:highlight w:val="none"/>
        </w:rPr>
      </w:r>
      <w:r/>
    </w:p>
    <w:p>
      <w:pPr>
        <w:pStyle w:val="782"/>
        <w:rPr>
          <w:rFonts w:ascii="宋体"/>
          <w:b/>
          <w:color w:val="000000"/>
          <w:spacing w:val="20"/>
          <w:sz w:val="32"/>
          <w:highlight w:val="none"/>
        </w:rPr>
      </w:pPr>
      <w:r>
        <w:rPr>
          <w:rFonts w:ascii="宋体"/>
          <w:b/>
          <w:color w:val="000000"/>
          <w:spacing w:val="20"/>
          <w:sz w:val="32"/>
          <w:highlight w:val="none"/>
        </w:rPr>
      </w:r>
      <w:r/>
    </w:p>
    <w:p>
      <w:pPr>
        <w:pStyle w:val="782"/>
        <w:jc w:val="center"/>
        <w:rPr>
          <w:rFonts w:ascii="宋体"/>
          <w:bCs/>
          <w:color w:val="000000"/>
          <w:spacing w:val="20"/>
          <w:sz w:val="96"/>
          <w:szCs w:val="84"/>
          <w:highlight w:val="none"/>
        </w:rPr>
      </w:pPr>
      <w:r>
        <w:rPr>
          <w:rFonts w:hint="eastAsia" w:ascii="宋体"/>
          <w:bCs/>
          <w:color w:val="000000"/>
          <w:spacing w:val="20"/>
          <w:sz w:val="96"/>
          <w:szCs w:val="84"/>
          <w:highlight w:val="none"/>
        </w:rPr>
        <w:t xml:space="preserve">磋 商 文 件</w:t>
      </w:r>
      <w:r>
        <w:rPr>
          <w:rFonts w:ascii="宋体"/>
          <w:bCs/>
          <w:color w:val="000000"/>
          <w:spacing w:val="20"/>
          <w:sz w:val="96"/>
          <w:szCs w:val="84"/>
          <w:highlight w:val="none"/>
        </w:rPr>
      </w:r>
      <w:r/>
    </w:p>
    <w:p>
      <w:pPr>
        <w:pStyle w:val="782"/>
        <w:jc w:val="center"/>
        <w:rPr>
          <w:rFonts w:ascii="宋体"/>
          <w:b/>
          <w:color w:val="000000"/>
          <w:highlight w:val="none"/>
        </w:rPr>
      </w:pPr>
      <w:r>
        <w:rPr>
          <w:rFonts w:ascii="宋体"/>
          <w:b/>
          <w:color w:val="000000"/>
          <w:highlight w:val="none"/>
        </w:rPr>
      </w:r>
      <w:r/>
    </w:p>
    <w:p>
      <w:pPr>
        <w:pStyle w:val="782"/>
        <w:jc w:val="center"/>
        <w:rPr>
          <w:rFonts w:ascii="宋体"/>
          <w:b/>
          <w:color w:val="000000"/>
          <w:highlight w:val="none"/>
        </w:rPr>
      </w:pPr>
      <w:r>
        <w:rPr>
          <w:rFonts w:ascii="宋体"/>
          <w:b/>
          <w:color w:val="000000"/>
          <w:highlight w:val="none"/>
        </w:rPr>
      </w:r>
      <w:r/>
    </w:p>
    <w:p>
      <w:pPr>
        <w:pStyle w:val="782"/>
        <w:jc w:val="center"/>
        <w:rPr>
          <w:rFonts w:ascii="宋体"/>
          <w:b/>
          <w:color w:val="000000"/>
          <w:sz w:val="32"/>
          <w:szCs w:val="32"/>
          <w:highlight w:val="none"/>
        </w:rPr>
      </w:pPr>
      <w:r>
        <w:rPr>
          <w:rFonts w:ascii="宋体"/>
          <w:b/>
          <w:color w:val="000000"/>
          <w:sz w:val="32"/>
          <w:szCs w:val="32"/>
          <w:highlight w:val="none"/>
        </w:rPr>
      </w:r>
      <w:r/>
    </w:p>
    <w:p>
      <w:pPr>
        <w:pStyle w:val="782"/>
        <w:jc w:val="center"/>
        <w:rPr>
          <w:rFonts w:ascii="宋体"/>
          <w:b/>
          <w:color w:val="000000"/>
          <w:highlight w:val="none"/>
        </w:rPr>
      </w:pPr>
      <w:r>
        <w:rPr>
          <w:rFonts w:ascii="宋体"/>
          <w:b/>
          <w:color w:val="000000"/>
          <w:highlight w:val="none"/>
        </w:rPr>
      </w:r>
      <w:r/>
    </w:p>
    <w:p>
      <w:pPr>
        <w:pStyle w:val="782"/>
        <w:jc w:val="center"/>
        <w:rPr>
          <w:rFonts w:ascii="宋体"/>
          <w:b/>
          <w:color w:val="000000"/>
          <w:highlight w:val="none"/>
        </w:rPr>
      </w:pPr>
      <w:r>
        <w:rPr>
          <w:rFonts w:ascii="宋体"/>
          <w:b/>
          <w:color w:val="000000"/>
          <w:highlight w:val="none"/>
        </w:rPr>
      </w:r>
      <w:r/>
    </w:p>
    <w:p>
      <w:pPr>
        <w:pStyle w:val="782"/>
        <w:jc w:val="center"/>
        <w:rPr>
          <w:rFonts w:ascii="宋体"/>
          <w:b/>
          <w:color w:val="000000"/>
          <w:highlight w:val="none"/>
        </w:rPr>
      </w:pPr>
      <w:r>
        <w:rPr>
          <w:rFonts w:ascii="宋体"/>
          <w:b/>
          <w:color w:val="000000"/>
          <w:highlight w:val="none"/>
        </w:rPr>
      </w:r>
      <w:r/>
    </w:p>
    <w:p>
      <w:pPr>
        <w:pStyle w:val="782"/>
        <w:jc w:val="center"/>
        <w:rPr>
          <w:rFonts w:ascii="宋体"/>
          <w:b/>
          <w:color w:val="000000"/>
          <w:highlight w:val="none"/>
        </w:rPr>
      </w:pPr>
      <w:r>
        <w:rPr>
          <w:rFonts w:ascii="宋体"/>
          <w:b/>
          <w:color w:val="000000"/>
          <w:highlight w:val="none"/>
        </w:rPr>
      </w:r>
      <w:r/>
    </w:p>
    <w:p>
      <w:pPr>
        <w:pStyle w:val="782"/>
        <w:jc w:val="center"/>
        <w:rPr>
          <w:rFonts w:ascii="宋体"/>
          <w:b/>
          <w:color w:val="000000"/>
          <w:highlight w:val="none"/>
        </w:rPr>
      </w:pPr>
      <w:r>
        <w:rPr>
          <w:rFonts w:ascii="宋体"/>
          <w:b/>
          <w:color w:val="000000"/>
          <w:highlight w:val="none"/>
        </w:rPr>
      </w:r>
      <w:r/>
    </w:p>
    <w:p>
      <w:pPr>
        <w:pStyle w:val="782"/>
        <w:jc w:val="center"/>
        <w:rPr>
          <w:rFonts w:ascii="宋体"/>
          <w:b/>
          <w:color w:val="000000"/>
          <w:highlight w:val="none"/>
        </w:rPr>
      </w:pPr>
      <w:r>
        <w:rPr>
          <w:rFonts w:ascii="宋体"/>
          <w:b/>
          <w:color w:val="000000"/>
          <w:highlight w:val="none"/>
        </w:rPr>
      </w:r>
      <w:r/>
    </w:p>
    <w:p>
      <w:pPr>
        <w:pStyle w:val="782"/>
        <w:ind w:firstLine="643"/>
        <w:spacing w:after="287"/>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项目名称：</w:t>
      </w:r>
      <w:r>
        <w:rPr>
          <w:rFonts w:hint="eastAsia" w:ascii="仿宋" w:hAnsi="仿宋" w:eastAsia="仿宋" w:cs="仿宋"/>
          <w:b/>
          <w:bCs/>
          <w:color w:val="000000"/>
          <w:sz w:val="32"/>
          <w:szCs w:val="32"/>
          <w:highlight w:val="none"/>
          <w:lang w:eastAsia="zh-CN"/>
        </w:rPr>
        <w:t xml:space="preserve">泰州港疏港公路项目（泰州港至省道506、省道504连接线）</w:t>
      </w:r>
      <w:r>
        <w:rPr>
          <w:rFonts w:hint="eastAsia" w:ascii="仿宋" w:hAnsi="仿宋" w:eastAsia="仿宋" w:cs="仿宋"/>
          <w:b/>
          <w:bCs/>
          <w:color w:val="000000"/>
          <w:sz w:val="32"/>
          <w:szCs w:val="32"/>
          <w:highlight w:val="none"/>
          <w:lang w:val="en-US" w:eastAsia="zh-CN"/>
        </w:rPr>
        <w:t xml:space="preserve">高新（高港）段可研等</w:t>
      </w:r>
      <w:r>
        <w:rPr>
          <w:rFonts w:hint="eastAsia" w:ascii="仿宋" w:hAnsi="仿宋" w:eastAsia="仿宋" w:cs="仿宋"/>
          <w:b/>
          <w:bCs/>
          <w:color w:val="000000"/>
          <w:sz w:val="32"/>
          <w:szCs w:val="32"/>
          <w:highlight w:val="none"/>
          <w:lang w:eastAsia="zh-CN"/>
        </w:rPr>
        <w:t xml:space="preserve">前期工作</w:t>
      </w:r>
      <w:r>
        <w:rPr>
          <w:rFonts w:hint="eastAsia" w:ascii="仿宋" w:hAnsi="仿宋" w:eastAsia="仿宋" w:cs="仿宋"/>
          <w:b/>
          <w:bCs/>
          <w:color w:val="000000"/>
          <w:sz w:val="32"/>
          <w:szCs w:val="32"/>
          <w:highlight w:val="none"/>
          <w:lang w:eastAsia="zh-CN"/>
        </w:rPr>
      </w:r>
      <w:r/>
    </w:p>
    <w:p>
      <w:pPr>
        <w:pStyle w:val="782"/>
        <w:ind w:firstLine="643"/>
        <w:spacing w:after="287"/>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rPr>
        <w:t xml:space="preserve">项目编号：</w:t>
      </w:r>
      <w:r>
        <w:rPr>
          <w:rFonts w:hint="eastAsia" w:ascii="仿宋" w:hAnsi="仿宋" w:eastAsia="仿宋" w:cs="仿宋"/>
          <w:b/>
          <w:bCs/>
          <w:color w:val="000000"/>
          <w:sz w:val="32"/>
          <w:szCs w:val="32"/>
          <w:highlight w:val="none"/>
          <w:lang w:val="en-US" w:eastAsia="zh-CN"/>
        </w:rPr>
        <w:t xml:space="preserve">JSZC-321203-JSPX-C2026-0004</w:t>
      </w:r>
      <w:r>
        <w:rPr>
          <w:rFonts w:hint="eastAsia" w:ascii="仿宋" w:hAnsi="仿宋" w:eastAsia="仿宋" w:cs="仿宋"/>
          <w:b/>
          <w:bCs/>
          <w:color w:val="000000"/>
          <w:sz w:val="32"/>
          <w:szCs w:val="32"/>
          <w:highlight w:val="none"/>
          <w:lang w:val="en-US" w:eastAsia="zh-CN"/>
        </w:rPr>
      </w:r>
      <w:r/>
    </w:p>
    <w:p>
      <w:pPr>
        <w:pStyle w:val="782"/>
        <w:ind w:firstLine="643"/>
        <w:rPr>
          <w:rFonts w:hint="eastAsia" w:ascii="楷体" w:hAnsi="楷体" w:eastAsia="楷体"/>
          <w:b/>
          <w:bCs/>
          <w:color w:val="000000"/>
          <w:sz w:val="36"/>
          <w:highlight w:val="none"/>
          <w:lang w:eastAsia="zh-CN"/>
        </w:rPr>
      </w:pPr>
      <w:r>
        <w:rPr>
          <w:rFonts w:hint="eastAsia" w:ascii="仿宋" w:hAnsi="仿宋" w:eastAsia="仿宋" w:cs="仿宋"/>
          <w:b/>
          <w:bCs/>
          <w:color w:val="000000"/>
          <w:sz w:val="32"/>
          <w:szCs w:val="32"/>
          <w:highlight w:val="none"/>
        </w:rPr>
        <w:t xml:space="preserve">采 购 人：</w:t>
      </w:r>
      <w:r>
        <w:rPr>
          <w:rFonts w:hint="eastAsia" w:ascii="仿宋" w:hAnsi="仿宋" w:eastAsia="仿宋" w:cs="仿宋"/>
          <w:b/>
          <w:bCs/>
          <w:color w:val="000000"/>
          <w:sz w:val="32"/>
          <w:szCs w:val="32"/>
          <w:highlight w:val="none"/>
          <w:lang w:eastAsia="zh-CN"/>
        </w:rPr>
        <w:t xml:space="preserve">泰州市交通运输局医药高新区（高港区）分局</w:t>
      </w:r>
      <w:r>
        <w:rPr>
          <w:rFonts w:hint="eastAsia" w:ascii="楷体" w:hAnsi="楷体" w:eastAsia="楷体"/>
          <w:b/>
          <w:bCs/>
          <w:color w:val="000000"/>
          <w:sz w:val="36"/>
          <w:highlight w:val="none"/>
          <w:lang w:eastAsia="zh-CN"/>
        </w:rPr>
      </w:r>
      <w:r/>
    </w:p>
    <w:p>
      <w:pPr>
        <w:pStyle w:val="782"/>
        <w:jc w:val="both"/>
        <w:rPr>
          <w:rFonts w:ascii="仿宋_GB2312" w:eastAsia="仿宋_GB2312"/>
          <w:color w:val="000000"/>
          <w:sz w:val="36"/>
          <w:highlight w:val="none"/>
        </w:rPr>
      </w:pPr>
      <w:r>
        <w:rPr>
          <w:rFonts w:ascii="仿宋_GB2312" w:eastAsia="仿宋_GB2312"/>
          <w:color w:val="000000"/>
          <w:sz w:val="36"/>
          <w:highlight w:val="none"/>
        </w:rPr>
      </w:r>
      <w:r/>
    </w:p>
    <w:p>
      <w:pPr>
        <w:pStyle w:val="782"/>
        <w:jc w:val="center"/>
        <w:rPr>
          <w:rFonts w:ascii="仿宋_GB2312" w:eastAsia="仿宋_GB2312"/>
          <w:color w:val="000000"/>
          <w:sz w:val="36"/>
          <w:highlight w:val="none"/>
        </w:rPr>
      </w:pPr>
      <w:r>
        <w:rPr>
          <w:rFonts w:ascii="仿宋_GB2312" w:eastAsia="仿宋_GB2312"/>
          <w:color w:val="000000"/>
          <w:sz w:val="36"/>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825"/>
        <w:ind w:firstLine="0"/>
        <w:jc w:val="center"/>
        <w:tabs>
          <w:tab w:val="left" w:pos="7182" w:leader="none"/>
        </w:tabs>
        <w:rPr>
          <w:rFonts w:hint="eastAsia" w:ascii="黑体" w:eastAsia="黑体"/>
          <w:color w:val="000000"/>
          <w:sz w:val="36"/>
          <w:highlight w:val="none"/>
          <w:lang w:eastAsia="zh-CN"/>
        </w:rPr>
      </w:pPr>
      <w:r>
        <w:rPr>
          <w:rFonts w:hint="eastAsia" w:ascii="黑体" w:eastAsia="黑体"/>
          <w:color w:val="000000"/>
          <w:sz w:val="36"/>
          <w:highlight w:val="none"/>
          <w:lang w:eastAsia="zh-CN"/>
        </w:rPr>
        <w:t xml:space="preserve">江苏彭信建设工程造价咨询有限公司</w:t>
      </w:r>
      <w:r>
        <w:rPr>
          <w:rFonts w:hint="eastAsia" w:ascii="黑体" w:eastAsia="黑体"/>
          <w:color w:val="000000"/>
          <w:sz w:val="36"/>
          <w:highlight w:val="none"/>
          <w:lang w:eastAsia="zh-CN"/>
        </w:rPr>
      </w:r>
      <w:r/>
    </w:p>
    <w:p>
      <w:pPr>
        <w:pStyle w:val="825"/>
        <w:ind w:left="89" w:firstLine="3571"/>
        <w:rPr>
          <w:b/>
          <w:color w:val="000000"/>
          <w:sz w:val="44"/>
          <w:szCs w:val="44"/>
          <w:highlight w:val="none"/>
        </w:rPr>
      </w:pPr>
      <w:r>
        <w:rPr>
          <w:rFonts w:hint="eastAsia" w:ascii="黑体" w:eastAsia="黑体"/>
          <w:color w:val="000000"/>
          <w:sz w:val="36"/>
          <w:highlight w:val="none"/>
          <w:lang w:eastAsia="zh-CN"/>
        </w:rPr>
        <w:t xml:space="preserve">二〇二六</w:t>
      </w:r>
      <w:r>
        <w:rPr>
          <w:rFonts w:hint="eastAsia" w:ascii="黑体" w:eastAsia="黑体"/>
          <w:color w:val="000000"/>
          <w:sz w:val="36"/>
          <w:highlight w:val="none"/>
        </w:rPr>
        <w:t xml:space="preserve">年</w:t>
      </w:r>
      <w:r>
        <w:rPr>
          <w:rFonts w:hint="eastAsia" w:ascii="黑体" w:eastAsia="黑体"/>
          <w:color w:val="000000"/>
          <w:sz w:val="36"/>
          <w:highlight w:val="none"/>
          <w:lang w:val="en-US" w:eastAsia="zh-CN"/>
        </w:rPr>
        <w:t xml:space="preserve">十</w:t>
      </w:r>
      <w:r>
        <w:rPr>
          <w:rFonts w:hint="eastAsia" w:ascii="黑体" w:eastAsia="黑体"/>
          <w:color w:val="000000"/>
          <w:sz w:val="36"/>
          <w:highlight w:val="none"/>
        </w:rPr>
        <w:t xml:space="preserve">月</w:t>
      </w:r>
      <w:r>
        <w:rPr>
          <w:b/>
          <w:color w:val="000000"/>
          <w:sz w:val="44"/>
          <w:szCs w:val="44"/>
          <w:highlight w:val="none"/>
        </w:rPr>
      </w:r>
      <w:r/>
    </w:p>
    <w:p>
      <w:pPr>
        <w:pStyle w:val="782"/>
        <w:rPr>
          <w:color w:val="000000"/>
          <w:highlight w:val="none"/>
        </w:rPr>
      </w:pPr>
      <w:r>
        <w:rPr>
          <w:color w:val="000000"/>
          <w:highlight w:val="none"/>
        </w:rPr>
      </w:r>
      <w:r/>
    </w:p>
    <w:p>
      <w:pPr>
        <w:pStyle w:val="782"/>
        <w:jc w:val="center"/>
        <w:keepLines w:val="0"/>
        <w:keepNext w:val="0"/>
        <w:pageBreakBefore w:val="0"/>
        <w:spacing w:line="360" w:lineRule="auto"/>
        <w:rPr>
          <w:rFonts w:ascii="仿宋" w:hAnsi="仿宋" w:eastAsia="仿宋" w:cs="仿宋"/>
          <w:color w:val="000000"/>
          <w:sz w:val="44"/>
          <w:szCs w:val="44"/>
          <w:highlight w:val="none"/>
        </w:rPr>
      </w:pPr>
      <w:r>
        <w:rPr>
          <w:rFonts w:hint="eastAsia" w:ascii="仿宋" w:hAnsi="仿宋" w:eastAsia="仿宋" w:cs="仿宋"/>
          <w:color w:val="000000"/>
          <w:sz w:val="44"/>
          <w:szCs w:val="44"/>
          <w:highlight w:val="none"/>
          <w:lang w:eastAsia="zh-CN"/>
        </w:rPr>
        <w:br w:type="page" w:clear="all"/>
      </w:r>
      <w:r>
        <w:rPr>
          <w:rFonts w:hint="eastAsia" w:ascii="仿宋" w:hAnsi="仿宋" w:eastAsia="仿宋" w:cs="仿宋"/>
          <w:color w:val="000000"/>
          <w:sz w:val="44"/>
          <w:szCs w:val="44"/>
          <w:highlight w:val="none"/>
          <w:lang w:eastAsia="zh-CN"/>
        </w:rPr>
        <w:t xml:space="preserve">泰州市政府采购</w:t>
      </w:r>
      <w:r>
        <w:rPr>
          <w:rFonts w:hint="eastAsia" w:ascii="仿宋" w:hAnsi="仿宋" w:eastAsia="仿宋" w:cs="仿宋"/>
          <w:color w:val="000000"/>
          <w:sz w:val="44"/>
          <w:szCs w:val="44"/>
          <w:highlight w:val="none"/>
        </w:rPr>
        <w:t xml:space="preserve">不见面交易相关提醒</w:t>
      </w:r>
      <w:r>
        <w:rPr>
          <w:rFonts w:ascii="仿宋" w:hAnsi="仿宋" w:eastAsia="仿宋" w:cs="仿宋"/>
          <w:color w:val="000000"/>
          <w:sz w:val="44"/>
          <w:szCs w:val="44"/>
          <w:highlight w:val="none"/>
        </w:rPr>
      </w:r>
      <w:r/>
    </w:p>
    <w:p>
      <w:pPr>
        <w:pStyle w:val="782"/>
        <w:ind w:firstLine="901"/>
        <w:keepLines w:val="0"/>
        <w:keepNext w:val="0"/>
        <w:pageBreakBefore w:val="0"/>
        <w:spacing w:line="360" w:lineRule="auto"/>
        <w:rPr>
          <w:rFonts w:ascii="仿宋" w:hAnsi="仿宋" w:eastAsia="仿宋" w:cs="仿宋"/>
          <w:b/>
          <w:bCs/>
          <w:color w:val="000000"/>
          <w:spacing w:val="-3"/>
          <w:sz w:val="24"/>
          <w:szCs w:val="24"/>
          <w:highlight w:val="none"/>
        </w:rPr>
      </w:pPr>
      <w:r>
        <w:rPr>
          <w:rFonts w:hint="eastAsia" w:ascii="仿宋" w:hAnsi="仿宋" w:eastAsia="仿宋" w:cs="仿宋"/>
          <w:b/>
          <w:bCs/>
          <w:color w:val="000000"/>
          <w:sz w:val="24"/>
          <w:szCs w:val="24"/>
          <w:highlight w:val="none"/>
        </w:rPr>
        <w:t xml:space="preserve">一、政府采购线上合同信用融资功能告知提醒</w:t>
      </w:r>
      <w:r>
        <w:rPr>
          <w:rFonts w:ascii="仿宋" w:hAnsi="仿宋" w:eastAsia="仿宋" w:cs="仿宋"/>
          <w:b/>
          <w:bCs/>
          <w:color w:val="000000"/>
          <w:spacing w:val="-3"/>
          <w:sz w:val="24"/>
          <w:szCs w:val="24"/>
          <w:highlight w:val="none"/>
        </w:rPr>
      </w:r>
      <w:r/>
    </w:p>
    <w:p>
      <w:pPr>
        <w:pStyle w:val="782"/>
        <w:ind w:firstLine="562"/>
        <w:keepLines w:val="0"/>
        <w:keepNext w:val="0"/>
        <w:pageBreakBefore w:val="0"/>
        <w:spacing w:line="360" w:lineRule="auto"/>
        <w:rPr>
          <w:rFonts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今年我市已正式启用“苏采云”系统，目前已全面开</w:t>
      </w:r>
      <w:r>
        <w:rPr>
          <w:rFonts w:hint="eastAsia" w:ascii="仿宋" w:hAnsi="仿宋" w:eastAsia="仿宋" w:cs="仿宋"/>
          <w:color w:val="000000"/>
          <w:spacing w:val="11"/>
          <w:sz w:val="24"/>
          <w:szCs w:val="24"/>
          <w:highlight w:val="none"/>
        </w:rPr>
        <w:t xml:space="preserve">通</w:t>
      </w:r>
      <w:r>
        <w:rPr>
          <w:rFonts w:hint="eastAsia" w:ascii="仿宋" w:hAnsi="仿宋" w:eastAsia="仿宋" w:cs="仿宋"/>
          <w:color w:val="000000"/>
          <w:spacing w:val="1"/>
          <w:sz w:val="24"/>
          <w:szCs w:val="24"/>
          <w:highlight w:val="none"/>
        </w:rPr>
        <w:t xml:space="preserve">政府采购线上合同信用融资（以下简称“政采贷”）功能。成交供应商可凭政府采购合同在中征平台发起贷款申请贷款。</w:t>
      </w:r>
      <w:r>
        <w:rPr>
          <w:rFonts w:ascii="仿宋" w:hAnsi="仿宋" w:eastAsia="仿宋" w:cs="仿宋"/>
          <w:color w:val="000000"/>
          <w:spacing w:val="1"/>
          <w:sz w:val="24"/>
          <w:szCs w:val="24"/>
          <w:highlight w:val="none"/>
        </w:rPr>
      </w:r>
      <w:r/>
    </w:p>
    <w:p>
      <w:pPr>
        <w:pStyle w:val="850"/>
        <w:ind w:left="640"/>
        <w:jc w:val="both"/>
        <w:keepLines w:val="0"/>
        <w:keepNext w:val="0"/>
        <w:pageBreakBefore w:val="0"/>
        <w:spacing w:beforeAutospacing="0" w:afterAutospacing="0"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1.“政采贷”业务流程</w:t>
      </w:r>
      <w:r>
        <w:rPr>
          <w:rFonts w:ascii="仿宋" w:hAnsi="仿宋" w:eastAsia="仿宋" w:cs="仿宋"/>
          <w:b/>
          <w:bCs/>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32"/>
          <w:szCs w:val="32"/>
          <w:highlight w:val="none"/>
        </w:rPr>
      </w:pPr>
      <w:r>
        <w:rPr>
          <w:rFonts w:hint="eastAsia" w:ascii="仿宋" w:hAnsi="仿宋" w:eastAsia="仿宋" w:cs="仿宋"/>
          <w:color w:val="000000"/>
          <w:sz w:val="32"/>
          <w:szCs w:val="32"/>
          <w:highlight w:val="none"/>
        </w:rPr>
        <mc:AlternateContent>
          <mc:Choice Requires="wpg">
            <w:drawing>
              <wp:inline xmlns:wp="http://schemas.openxmlformats.org/drawingml/2006/wordprocessingDrawing" distT="0" distB="0" distL="0" distR="0">
                <wp:extent cx="5267325" cy="155370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325" cy="1553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122.3pt;mso-wrap-distance-left:0.0pt;mso-wrap-distance-top:0.0pt;mso-wrap-distance-right:0.0pt;mso-wrap-distance-bottom:0.0pt;" stroked="f">
                <v:path textboxrect="0,0,0,0"/>
                <v:imagedata r:id="rId12" o:title=""/>
              </v:shape>
            </w:pict>
          </mc:Fallback>
        </mc:AlternateContent>
      </w:r>
      <w:r>
        <w:rPr>
          <w:rFonts w:ascii="仿宋" w:hAnsi="仿宋" w:eastAsia="仿宋" w:cs="仿宋"/>
          <w:color w:val="000000"/>
          <w:sz w:val="32"/>
          <w:szCs w:val="32"/>
          <w:highlight w:val="none"/>
        </w:rPr>
      </w:r>
      <w:r/>
    </w:p>
    <w:p>
      <w:pPr>
        <w:pStyle w:val="850"/>
        <w:ind w:left="640"/>
        <w:jc w:val="both"/>
        <w:keepLines w:val="0"/>
        <w:keepNext w:val="0"/>
        <w:pageBreakBefore w:val="0"/>
        <w:spacing w:beforeAutospacing="0" w:afterAutospacing="0"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2.常见问题</w:t>
      </w:r>
      <w:r>
        <w:rPr>
          <w:rFonts w:ascii="仿宋" w:hAnsi="仿宋" w:eastAsia="仿宋" w:cs="仿宋"/>
          <w:b/>
          <w:bCs/>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Q1：哪些企业能申请“政采贷”？</w:t>
      </w:r>
      <w:r>
        <w:rPr>
          <w:rFonts w:ascii="仿宋" w:hAnsi="仿宋" w:eastAsia="仿宋" w:cs="仿宋"/>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答：江苏省内采用国库集中支付的政府采购项目的中标供应商，可凭政府采购合同申请“政采贷”。</w:t>
      </w:r>
      <w:r>
        <w:rPr>
          <w:rFonts w:ascii="仿宋" w:hAnsi="仿宋" w:eastAsia="仿宋" w:cs="仿宋"/>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Q2：供应商在哪里申请“政采贷”？</w:t>
      </w:r>
      <w:r>
        <w:rPr>
          <w:rFonts w:ascii="仿宋" w:hAnsi="仿宋" w:eastAsia="仿宋" w:cs="仿宋"/>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答：中标供应商在“中征应收账款融资服务平台”（简称“中征平台”）上向意向银行发起融资申请</w:t>
      </w:r>
      <w:r>
        <w:rPr>
          <w:rFonts w:ascii="仿宋" w:hAnsi="仿宋" w:eastAsia="仿宋" w:cs="仿宋"/>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Q3：中标供应商要注意什么？</w:t>
      </w:r>
      <w:r>
        <w:rPr>
          <w:rFonts w:ascii="仿宋" w:hAnsi="仿宋" w:eastAsia="仿宋" w:cs="仿宋"/>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答：中标供应商要加强和采购单位的沟通协调，尽早确定融资需求。需要“政采贷”融资的，政府采购合同付款账号应当空置。</w:t>
      </w:r>
      <w:r>
        <w:rPr>
          <w:rFonts w:ascii="仿宋" w:hAnsi="仿宋" w:eastAsia="仿宋" w:cs="仿宋"/>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Q4：采购单位要做什么？</w:t>
      </w:r>
      <w:r>
        <w:rPr>
          <w:rFonts w:ascii="仿宋" w:hAnsi="仿宋" w:eastAsia="仿宋" w:cs="仿宋"/>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Q5：“政采贷”融资失败怎么办？</w:t>
      </w:r>
      <w:r>
        <w:rPr>
          <w:rFonts w:ascii="仿宋" w:hAnsi="仿宋" w:eastAsia="仿宋" w:cs="仿宋"/>
          <w:color w:val="000000"/>
          <w:sz w:val="24"/>
          <w:szCs w:val="24"/>
          <w:highlight w:val="none"/>
        </w:rPr>
      </w:r>
      <w:r/>
    </w:p>
    <w:p>
      <w:pPr>
        <w:pStyle w:val="850"/>
        <w:jc w:val="both"/>
        <w:keepLines w:val="0"/>
        <w:keepNext w:val="0"/>
        <w:pageBreakBefore w:val="0"/>
        <w:spacing w:beforeAutospacing="0" w:afterAutospacing="0"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color w:val="000000"/>
          <w:sz w:val="24"/>
          <w:szCs w:val="24"/>
          <w:highlight w:val="none"/>
        </w:rPr>
      </w:r>
      <w:r/>
    </w:p>
    <w:p>
      <w:pPr>
        <w:pStyle w:val="850"/>
        <w:ind w:left="640"/>
        <w:jc w:val="both"/>
        <w:keepLines w:val="0"/>
        <w:keepNext w:val="0"/>
        <w:pageBreakBefore w:val="0"/>
        <w:spacing w:beforeAutospacing="0" w:afterAutospacing="0"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3.网址及联系方式</w:t>
      </w:r>
      <w:r>
        <w:rPr>
          <w:rFonts w:ascii="仿宋" w:hAnsi="仿宋" w:eastAsia="仿宋" w:cs="仿宋"/>
          <w:b/>
          <w:bCs/>
          <w:color w:val="000000"/>
          <w:sz w:val="24"/>
          <w:szCs w:val="24"/>
          <w:highlight w:val="none"/>
        </w:rPr>
      </w:r>
      <w:r/>
    </w:p>
    <w:p>
      <w:pPr>
        <w:pStyle w:val="782"/>
        <w:jc w:val="left"/>
        <w:keepLines w:val="0"/>
        <w:keepNext w:val="0"/>
        <w:pageBreakBefore w:val="0"/>
        <w:spacing w:line="360" w:lineRule="auto"/>
        <w:rPr>
          <w:rFonts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政采贷：</w:t>
      </w:r>
      <w:r>
        <w:rPr>
          <w:rFonts w:hint="eastAsia"/>
          <w:color w:val="000000"/>
          <w:sz w:val="24"/>
          <w:szCs w:val="24"/>
          <w:highlight w:val="none"/>
        </w:rPr>
        <w:fldChar w:fldCharType="begin"/>
      </w:r>
      <w:r>
        <w:rPr>
          <w:color w:val="000000"/>
          <w:sz w:val="24"/>
          <w:szCs w:val="24"/>
          <w:highlight w:val="none"/>
        </w:rPr>
        <w:instrText xml:space="preserve"> HYPERLINK "http://www.ccgp-jiangsu.gov.cn/jiangsu/paying.html"</w:instrText>
      </w:r>
      <w:r>
        <w:rPr>
          <w:rFonts w:hint="eastAsia"/>
          <w:color w:val="000000"/>
          <w:sz w:val="24"/>
          <w:szCs w:val="24"/>
          <w:highlight w:val="none"/>
        </w:rPr>
        <w:fldChar w:fldCharType="separate"/>
      </w:r>
      <w:r>
        <w:rPr>
          <w:rStyle w:val="862"/>
          <w:rFonts w:hint="eastAsia" w:ascii="仿宋" w:hAnsi="仿宋" w:eastAsia="仿宋" w:cs="仿宋"/>
          <w:color w:val="000000"/>
          <w:spacing w:val="1"/>
          <w:sz w:val="24"/>
          <w:szCs w:val="24"/>
          <w:highlight w:val="none"/>
        </w:rPr>
        <w:t xml:space="preserve">http://www.ccgp-jiangsu.gov.cn/jiangsu/paying.html</w:t>
      </w:r>
      <w:r>
        <w:rPr>
          <w:rStyle w:val="862"/>
          <w:rFonts w:hint="eastAsia" w:ascii="仿宋" w:hAnsi="仿宋" w:eastAsia="仿宋" w:cs="仿宋"/>
          <w:color w:val="000000"/>
          <w:spacing w:val="1"/>
          <w:sz w:val="24"/>
          <w:szCs w:val="24"/>
          <w:highlight w:val="none"/>
        </w:rPr>
        <w:fldChar w:fldCharType="end"/>
      </w:r>
      <w:r>
        <w:rPr>
          <w:rFonts w:ascii="仿宋" w:hAnsi="仿宋" w:eastAsia="仿宋" w:cs="仿宋"/>
          <w:color w:val="000000"/>
          <w:spacing w:val="1"/>
          <w:sz w:val="24"/>
          <w:szCs w:val="24"/>
          <w:highlight w:val="none"/>
        </w:rPr>
      </w:r>
      <w:r/>
    </w:p>
    <w:p>
      <w:pPr>
        <w:pStyle w:val="782"/>
        <w:jc w:val="left"/>
        <w:keepLines w:val="0"/>
        <w:keepNext w:val="0"/>
        <w:pageBreakBefore w:val="0"/>
        <w:spacing w:line="360" w:lineRule="auto"/>
        <w:rPr>
          <w:rFonts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t xml:space="preserve">中征平台：</w:t>
      </w:r>
      <w:r>
        <w:rPr>
          <w:rFonts w:hint="eastAsia"/>
          <w:color w:val="000000"/>
          <w:sz w:val="24"/>
          <w:szCs w:val="24"/>
          <w:highlight w:val="none"/>
        </w:rPr>
        <w:fldChar w:fldCharType="begin"/>
      </w:r>
      <w:r>
        <w:rPr>
          <w:color w:val="000000"/>
          <w:sz w:val="24"/>
          <w:szCs w:val="24"/>
          <w:highlight w:val="none"/>
        </w:rPr>
        <w:instrText xml:space="preserve"> HYPERLINK "https://www.crcrfsp.com/"</w:instrText>
      </w:r>
      <w:r>
        <w:rPr>
          <w:rFonts w:hint="eastAsia"/>
          <w:color w:val="000000"/>
          <w:sz w:val="24"/>
          <w:szCs w:val="24"/>
          <w:highlight w:val="none"/>
        </w:rPr>
        <w:fldChar w:fldCharType="separate"/>
      </w:r>
      <w:r>
        <w:rPr>
          <w:rStyle w:val="862"/>
          <w:rFonts w:hint="eastAsia" w:ascii="仿宋" w:hAnsi="仿宋" w:eastAsia="仿宋" w:cs="仿宋"/>
          <w:color w:val="000000"/>
          <w:spacing w:val="1"/>
          <w:sz w:val="24"/>
          <w:szCs w:val="24"/>
          <w:highlight w:val="none"/>
        </w:rPr>
        <w:t xml:space="preserve">https://www.crcrfsp.com/</w:t>
      </w:r>
      <w:r>
        <w:rPr>
          <w:rStyle w:val="862"/>
          <w:rFonts w:hint="eastAsia" w:ascii="仿宋" w:hAnsi="仿宋" w:eastAsia="仿宋" w:cs="仿宋"/>
          <w:color w:val="000000"/>
          <w:spacing w:val="1"/>
          <w:sz w:val="24"/>
          <w:szCs w:val="24"/>
          <w:highlight w:val="none"/>
        </w:rPr>
        <w:fldChar w:fldCharType="end"/>
      </w:r>
      <w:r>
        <w:rPr>
          <w:rFonts w:ascii="仿宋" w:hAnsi="仿宋" w:eastAsia="仿宋" w:cs="仿宋"/>
          <w:color w:val="000000"/>
          <w:spacing w:val="1"/>
          <w:sz w:val="24"/>
          <w:szCs w:val="24"/>
          <w:highlight w:val="none"/>
        </w:rPr>
      </w:r>
      <w:r/>
    </w:p>
    <w:p>
      <w:pPr>
        <w:pStyle w:val="782"/>
        <w:ind w:firstLine="643"/>
        <w:keepLines w:val="0"/>
        <w:keepNext w:val="0"/>
        <w:pageBreakBefore w:val="0"/>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二、不见面交易投标文件制作提交说明</w:t>
      </w:r>
      <w:r>
        <w:rPr>
          <w:rFonts w:ascii="仿宋" w:hAnsi="仿宋" w:eastAsia="仿宋" w:cs="仿宋"/>
          <w:b/>
          <w:bCs/>
          <w:color w:val="000000"/>
          <w:sz w:val="24"/>
          <w:szCs w:val="24"/>
          <w:highlight w:val="none"/>
        </w:rPr>
      </w:r>
      <w:r/>
    </w:p>
    <w:p>
      <w:pPr>
        <w:pStyle w:val="782"/>
        <w:ind w:firstLine="562"/>
        <w:jc w:val="left"/>
        <w:keepLines w:val="0"/>
        <w:keepNext w:val="0"/>
        <w:pageBreakBefore w:val="0"/>
        <w:spacing w:line="360" w:lineRule="auto"/>
        <w:rPr>
          <w:rFonts w:ascii="仿宋" w:hAnsi="仿宋" w:eastAsia="仿宋" w:cs="仿宋"/>
          <w:color w:val="000000"/>
          <w:sz w:val="24"/>
          <w:szCs w:val="24"/>
          <w:highlight w:val="none"/>
          <w:shd w:val="clear" w:color="auto" w:fill="ffffff"/>
        </w:rPr>
      </w:pPr>
      <w:r>
        <w:rPr>
          <w:rFonts w:hint="eastAsia" w:ascii="仿宋" w:hAnsi="仿宋" w:eastAsia="仿宋" w:cs="仿宋"/>
          <w:b/>
          <w:bCs/>
          <w:color w:val="000000"/>
          <w:sz w:val="24"/>
          <w:szCs w:val="24"/>
          <w:highlight w:val="none"/>
        </w:rPr>
        <w:t xml:space="preserve">1.业务流程：</w:t>
      </w:r>
      <w:r>
        <w:rPr>
          <w:rFonts w:hint="eastAsia" w:ascii="仿宋" w:hAnsi="仿宋" w:eastAsia="仿宋" w:cs="仿宋"/>
          <w:color w:val="000000"/>
          <w:sz w:val="24"/>
          <w:szCs w:val="24"/>
          <w:highlight w:val="none"/>
          <w:shd w:val="clear" w:color="auto" w:fill="ffffff"/>
        </w:rPr>
        <w:t xml:space="preserve">潜在投标人访问政府采购云平台“苏采云”系统的网络地址和方法：“苏采云”系统用户注册</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rPr>
        <w:t xml:space="preserve">获取“CA数字证书”--CA绑定与登录--网上报名</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rPr>
        <w:t xml:space="preserve">下载采购文件（后缀名为</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rPr>
        <w:t xml:space="preserve">kedt”）--将后缀名为</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rPr>
        <w:t xml:space="preserve">kedt”的采购文件导入政府采购客户端工具</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rPr>
        <w:t xml:space="preserve">制作投标文件</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rPr>
        <w:t xml:space="preserve">导出加密的投标文件（后缀名为zip）--通过“苏采云”系统上传投标文件。具体见《江苏省政府采购管理交易系统（苏采云）供应商操作手册》。</w:t>
      </w:r>
      <w:r>
        <w:rPr>
          <w:rFonts w:ascii="仿宋" w:hAnsi="仿宋" w:eastAsia="仿宋" w:cs="仿宋"/>
          <w:color w:val="000000"/>
          <w:sz w:val="24"/>
          <w:szCs w:val="24"/>
          <w:highlight w:val="none"/>
          <w:shd w:val="clear" w:color="auto" w:fill="ffffff"/>
        </w:rPr>
      </w:r>
      <w:r/>
    </w:p>
    <w:p>
      <w:pPr>
        <w:pStyle w:val="782"/>
        <w:ind w:firstLine="562"/>
        <w:jc w:val="left"/>
        <w:keepLines w:val="0"/>
        <w:keepNext w:val="0"/>
        <w:pageBreakBefore w:val="0"/>
        <w:spacing w:line="360" w:lineRule="auto"/>
        <w:rPr>
          <w:rFonts w:ascii="仿宋" w:hAnsi="仿宋" w:eastAsia="仿宋" w:cs="仿宋"/>
          <w:color w:val="000000"/>
          <w:sz w:val="24"/>
          <w:szCs w:val="24"/>
          <w:highlight w:val="none"/>
          <w:shd w:val="clear" w:color="auto" w:fill="ffffff"/>
        </w:rPr>
      </w:pPr>
      <w:r>
        <w:rPr>
          <w:rFonts w:hint="eastAsia" w:ascii="仿宋" w:hAnsi="仿宋" w:eastAsia="仿宋" w:cs="仿宋"/>
          <w:b/>
          <w:bCs/>
          <w:color w:val="000000"/>
          <w:sz w:val="24"/>
          <w:szCs w:val="24"/>
          <w:highlight w:val="none"/>
        </w:rPr>
        <w:t xml:space="preserve">2.苏采云资料：</w:t>
      </w:r>
      <w:r>
        <w:rPr>
          <w:rFonts w:hint="eastAsia" w:ascii="仿宋" w:hAnsi="仿宋" w:eastAsia="仿宋" w:cs="仿宋"/>
          <w:color w:val="000000"/>
          <w:sz w:val="24"/>
          <w:szCs w:val="24"/>
          <w:highlight w:val="none"/>
          <w:shd w:val="clear" w:color="auto" w:fill="ffffff"/>
        </w:rPr>
        <w:t xml:space="preserve">采购文件（后缀名为</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rPr>
        <w:t xml:space="preserve">kedt”）、供应商操作手册及政府采购客户端工具可通过“苏采云”系统</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rPr>
        <w:t xml:space="preserve">已报名项目</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rPr>
        <w:t xml:space="preserve">报名详情页面内相应链接进行下载；供应商操作手册及政府采购客户端工具也可通过泰州政府采购网—服务指南</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rPr>
        <w:t xml:space="preserve">下载中心，点击进入“</w:t>
      </w:r>
      <w:r>
        <w:rPr>
          <w:rFonts w:hint="eastAsia"/>
          <w:color w:val="000000"/>
          <w:sz w:val="24"/>
          <w:szCs w:val="24"/>
          <w:highlight w:val="none"/>
        </w:rPr>
        <w:fldChar w:fldCharType="begin"/>
      </w:r>
      <w:r>
        <w:rPr>
          <w:color w:val="000000"/>
          <w:sz w:val="24"/>
          <w:szCs w:val="24"/>
          <w:highlight w:val="none"/>
        </w:rPr>
        <w:instrText xml:space="preserve"> HYPERLINK "http://czj.taizhou.gov.cn/art/2022/12/9/art_61762_3436049.html" \t "http://www.ccgp-jiangsu.gov.cn/jiangsu/js_cggg/_blank" \o "苏采云系统操作手册（供应商）"</w:instrText>
      </w:r>
      <w:r>
        <w:rPr>
          <w:rFonts w:hint="eastAsia"/>
          <w:color w:val="000000"/>
          <w:sz w:val="24"/>
          <w:szCs w:val="24"/>
          <w:highlight w:val="none"/>
        </w:rPr>
        <w:fldChar w:fldCharType="separate"/>
      </w:r>
      <w:r>
        <w:rPr>
          <w:rStyle w:val="862"/>
          <w:rFonts w:hint="eastAsia" w:ascii="仿宋" w:hAnsi="仿宋" w:eastAsia="仿宋" w:cs="仿宋"/>
          <w:color w:val="000000"/>
          <w:sz w:val="24"/>
          <w:szCs w:val="24"/>
          <w:highlight w:val="none"/>
          <w:shd w:val="clear" w:color="auto" w:fill="ffffff"/>
        </w:rPr>
        <w:t xml:space="preserve">苏采云系统操作手册（供应商）</w:t>
      </w:r>
      <w:r>
        <w:rPr>
          <w:rStyle w:val="862"/>
          <w:rFonts w:hint="eastAsia" w:ascii="仿宋" w:hAnsi="仿宋" w:eastAsia="仿宋" w:cs="仿宋"/>
          <w:color w:val="000000"/>
          <w:sz w:val="24"/>
          <w:szCs w:val="24"/>
          <w:highlight w:val="none"/>
          <w:shd w:val="clear" w:color="auto" w:fill="ffffff"/>
        </w:rPr>
        <w:fldChar w:fldCharType="end"/>
      </w:r>
      <w:r>
        <w:rPr>
          <w:rFonts w:hint="eastAsia" w:ascii="仿宋" w:hAnsi="仿宋" w:eastAsia="仿宋" w:cs="仿宋"/>
          <w:color w:val="000000"/>
          <w:sz w:val="24"/>
          <w:szCs w:val="24"/>
          <w:highlight w:val="none"/>
          <w:shd w:val="clear" w:color="auto" w:fill="ffffff"/>
        </w:rPr>
        <w:t xml:space="preserve">”，进行下载。</w:t>
      </w:r>
      <w:r>
        <w:rPr>
          <w:rFonts w:ascii="仿宋" w:hAnsi="仿宋" w:eastAsia="仿宋" w:cs="仿宋"/>
          <w:color w:val="000000"/>
          <w:sz w:val="24"/>
          <w:szCs w:val="24"/>
          <w:highlight w:val="none"/>
          <w:shd w:val="clear" w:color="auto" w:fill="ffffff"/>
        </w:rPr>
      </w:r>
      <w:r/>
    </w:p>
    <w:p>
      <w:pPr>
        <w:pStyle w:val="782"/>
        <w:ind w:firstLine="420"/>
        <w:jc w:val="left"/>
        <w:keepLines w:val="0"/>
        <w:keepNext w:val="0"/>
        <w:pageBreakBefore w:val="0"/>
        <w:spacing w:line="360" w:lineRule="auto"/>
        <w:rPr>
          <w:rFonts w:ascii="仿宋" w:hAnsi="仿宋" w:eastAsia="仿宋" w:cs="仿宋"/>
          <w:color w:val="000000"/>
          <w:sz w:val="24"/>
          <w:szCs w:val="24"/>
          <w:highlight w:val="none"/>
          <w:shd w:val="clear" w:color="auto" w:fill="ffffff"/>
        </w:rPr>
      </w:pPr>
      <w:r>
        <w:rPr>
          <w:color w:val="000000"/>
          <w:sz w:val="24"/>
          <w:szCs w:val="24"/>
          <w:highlight w:val="none"/>
        </w:rPr>
        <w:fldChar w:fldCharType="begin"/>
      </w:r>
      <w:r>
        <w:rPr>
          <w:color w:val="000000"/>
          <w:sz w:val="24"/>
          <w:szCs w:val="24"/>
          <w:highlight w:val="none"/>
        </w:rPr>
        <w:instrText xml:space="preserve"> HYPERLINK "http://czj.taizhou.gov.cn/col/col61762/index.html" \o "http://czj.taizhou.gov.cn/col/col61762/index.html" </w:instrText>
      </w:r>
      <w:r>
        <w:rPr>
          <w:color w:val="000000"/>
          <w:sz w:val="24"/>
          <w:szCs w:val="24"/>
          <w:highlight w:val="none"/>
        </w:rPr>
        <w:fldChar w:fldCharType="separate"/>
      </w:r>
      <w:r>
        <w:rPr>
          <w:rStyle w:val="862"/>
          <w:rFonts w:hint="eastAsia" w:ascii="仿宋" w:hAnsi="仿宋" w:eastAsia="仿宋" w:cs="仿宋"/>
          <w:color w:val="000000"/>
          <w:sz w:val="24"/>
          <w:szCs w:val="24"/>
          <w:highlight w:val="none"/>
          <w:shd w:val="clear" w:color="auto" w:fill="ffffff"/>
        </w:rPr>
        <w:t xml:space="preserve">http://czj.taizhou.gov.cn/col/col61762/index.html</w:t>
      </w:r>
      <w:r>
        <w:rPr>
          <w:rStyle w:val="862"/>
          <w:rFonts w:hint="eastAsia" w:ascii="仿宋" w:hAnsi="仿宋" w:eastAsia="仿宋" w:cs="仿宋"/>
          <w:color w:val="000000"/>
          <w:sz w:val="24"/>
          <w:szCs w:val="24"/>
          <w:highlight w:val="none"/>
          <w:shd w:val="clear" w:color="auto" w:fill="ffffff"/>
        </w:rPr>
        <w:fldChar w:fldCharType="end"/>
      </w:r>
      <w:r>
        <w:rPr>
          <w:rFonts w:ascii="仿宋" w:hAnsi="仿宋" w:eastAsia="仿宋" w:cs="仿宋"/>
          <w:color w:val="000000"/>
          <w:sz w:val="24"/>
          <w:szCs w:val="24"/>
          <w:highlight w:val="none"/>
          <w:shd w:val="clear" w:color="auto" w:fill="ffffff"/>
        </w:rPr>
      </w:r>
      <w:r/>
    </w:p>
    <w:p>
      <w:pPr>
        <w:pStyle w:val="782"/>
        <w:ind w:left="559"/>
        <w:jc w:val="left"/>
        <w:keepLines w:val="0"/>
        <w:keepNext w:val="0"/>
        <w:pageBreakBefore w:val="0"/>
        <w:spacing w:line="360" w:lineRule="auto"/>
        <w:widowControl w:val="off"/>
        <w:rPr>
          <w:rFonts w:ascii="仿宋" w:hAnsi="仿宋" w:eastAsia="仿宋" w:cs="仿宋"/>
          <w:color w:val="000000"/>
          <w:sz w:val="24"/>
          <w:szCs w:val="24"/>
          <w:highlight w:val="none"/>
          <w:shd w:val="clear" w:color="auto" w:fill="ffffff"/>
        </w:rPr>
      </w:pPr>
      <w:r>
        <w:rPr>
          <w:rFonts w:hint="eastAsia" w:ascii="仿宋" w:hAnsi="仿宋" w:eastAsia="仿宋" w:cs="仿宋"/>
          <w:b/>
          <w:bCs/>
          <w:color w:val="000000"/>
          <w:sz w:val="24"/>
          <w:szCs w:val="24"/>
          <w:highlight w:val="none"/>
        </w:rPr>
        <w:t xml:space="preserve">3.视频参考资料：</w:t>
      </w:r>
      <w:r>
        <w:rPr>
          <w:rFonts w:hint="eastAsia" w:ascii="仿宋" w:hAnsi="仿宋" w:eastAsia="仿宋" w:cs="仿宋"/>
          <w:color w:val="000000"/>
          <w:sz w:val="24"/>
          <w:szCs w:val="24"/>
          <w:highlight w:val="none"/>
          <w:shd w:val="clear" w:color="auto" w:fill="ffffff"/>
        </w:rPr>
        <w:t xml:space="preserve">http://czj.xz.gov.cn/Home/HomeDetails?type=13&amp;articleid=1d984549-f767-40c7-8647-cbbd55af52da</w:t>
      </w:r>
      <w:r>
        <w:rPr>
          <w:rFonts w:ascii="仿宋" w:hAnsi="仿宋" w:eastAsia="仿宋" w:cs="仿宋"/>
          <w:color w:val="000000"/>
          <w:sz w:val="24"/>
          <w:szCs w:val="24"/>
          <w:highlight w:val="none"/>
          <w:shd w:val="clear" w:color="auto" w:fill="ffffff"/>
        </w:rPr>
      </w:r>
      <w:r/>
    </w:p>
    <w:p>
      <w:pPr>
        <w:pStyle w:val="782"/>
        <w:ind w:firstLine="643"/>
        <w:keepLines w:val="0"/>
        <w:keepNext w:val="0"/>
        <w:pageBreakBefore w:val="0"/>
        <w:spacing w:line="360" w:lineRule="auto"/>
        <w:widowControl w:val="off"/>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三、竞争性谈判、磋商不见面交易注意事项</w:t>
      </w:r>
      <w:r>
        <w:rPr>
          <w:rFonts w:ascii="仿宋" w:hAnsi="仿宋" w:eastAsia="仿宋" w:cs="仿宋"/>
          <w:b/>
          <w:bCs/>
          <w:color w:val="000000"/>
          <w:sz w:val="24"/>
          <w:szCs w:val="24"/>
          <w:highlight w:val="none"/>
        </w:rPr>
      </w:r>
      <w:r/>
    </w:p>
    <w:p>
      <w:pPr>
        <w:pStyle w:val="782"/>
        <w:ind w:firstLine="562"/>
        <w:jc w:val="left"/>
        <w:keepLines w:val="0"/>
        <w:keepNext w:val="0"/>
        <w:pageBreakBefore w:val="0"/>
        <w:spacing w:line="360" w:lineRule="auto"/>
        <w:widowControl w:val="off"/>
        <w:rPr>
          <w:rFonts w:ascii="仿宋" w:hAnsi="仿宋" w:eastAsia="仿宋" w:cs="仿宋"/>
          <w:color w:val="000000"/>
          <w:sz w:val="24"/>
          <w:szCs w:val="24"/>
          <w:highlight w:val="none"/>
          <w:shd w:val="clear" w:color="auto" w:fill="ffffff"/>
        </w:rPr>
      </w:pPr>
      <w:r>
        <w:rPr>
          <w:rFonts w:hint="eastAsia" w:ascii="仿宋" w:hAnsi="仿宋" w:eastAsia="仿宋" w:cs="仿宋"/>
          <w:b/>
          <w:bCs/>
          <w:color w:val="000000"/>
          <w:sz w:val="24"/>
          <w:szCs w:val="24"/>
          <w:highlight w:val="none"/>
        </w:rPr>
        <w:t xml:space="preserve">1.确保音视频畅通。</w:t>
      </w:r>
      <w:r>
        <w:rPr>
          <w:rFonts w:hint="eastAsia" w:ascii="仿宋" w:hAnsi="仿宋" w:eastAsia="仿宋" w:cs="仿宋"/>
          <w:color w:val="000000"/>
          <w:sz w:val="24"/>
          <w:szCs w:val="24"/>
          <w:highlight w:val="none"/>
          <w:shd w:val="clear" w:color="auto" w:fill="ffffff"/>
        </w:rPr>
        <w:t xml:space="preserve">竞争性谈判、磋商项目需要进行谈判、磋商程序，请各供应商在投标前按照要求装好耳麦、摄像头等通讯工具，可以利用微信或qq等相关软件进行测试，确保在谈判、磋商过</w:t>
      </w:r>
      <w:r>
        <w:rPr>
          <w:rFonts w:hint="eastAsia" w:ascii="仿宋" w:hAnsi="仿宋" w:eastAsia="仿宋" w:cs="仿宋"/>
          <w:color w:val="000000"/>
          <w:sz w:val="24"/>
          <w:szCs w:val="24"/>
          <w:highlight w:val="none"/>
          <w:shd w:val="clear" w:color="auto" w:fill="ffffff"/>
          <w:lang w:eastAsia="zh-CN"/>
        </w:rPr>
        <w:t xml:space="preserve">程中</w:t>
      </w:r>
      <w:r>
        <w:rPr>
          <w:rFonts w:hint="eastAsia" w:ascii="仿宋" w:hAnsi="仿宋" w:eastAsia="仿宋" w:cs="仿宋"/>
          <w:color w:val="000000"/>
          <w:sz w:val="24"/>
          <w:szCs w:val="24"/>
          <w:highlight w:val="none"/>
          <w:shd w:val="clear" w:color="auto" w:fill="ffffff"/>
        </w:rPr>
        <w:t xml:space="preserve">可以正常进行。</w:t>
      </w:r>
      <w:r>
        <w:rPr>
          <w:rFonts w:ascii="仿宋" w:hAnsi="仿宋" w:eastAsia="仿宋" w:cs="仿宋"/>
          <w:color w:val="000000"/>
          <w:sz w:val="24"/>
          <w:szCs w:val="24"/>
          <w:highlight w:val="none"/>
          <w:shd w:val="clear" w:color="auto" w:fill="ffffff"/>
        </w:rPr>
      </w:r>
      <w:r/>
    </w:p>
    <w:p>
      <w:pPr>
        <w:pStyle w:val="782"/>
        <w:ind w:firstLine="562"/>
        <w:jc w:val="left"/>
        <w:keepLines w:val="0"/>
        <w:keepNext w:val="0"/>
        <w:pageBreakBefore w:val="0"/>
        <w:spacing w:line="360" w:lineRule="auto"/>
        <w:widowControl w:val="off"/>
        <w:rPr>
          <w:rFonts w:ascii="仿宋" w:hAnsi="仿宋" w:eastAsia="仿宋" w:cs="仿宋"/>
          <w:color w:val="000000"/>
          <w:sz w:val="24"/>
          <w:szCs w:val="24"/>
          <w:highlight w:val="none"/>
          <w:shd w:val="clear" w:color="auto" w:fill="ffffff"/>
        </w:rPr>
      </w:pPr>
      <w:r>
        <w:rPr>
          <w:rFonts w:hint="eastAsia" w:ascii="仿宋" w:hAnsi="仿宋" w:eastAsia="仿宋" w:cs="仿宋"/>
          <w:b/>
          <w:bCs/>
          <w:color w:val="000000"/>
          <w:sz w:val="24"/>
          <w:szCs w:val="24"/>
          <w:highlight w:val="none"/>
        </w:rPr>
        <w:t xml:space="preserve">2.及时完成最终报价。</w:t>
      </w:r>
      <w:r>
        <w:rPr>
          <w:rFonts w:hint="eastAsia" w:ascii="仿宋" w:hAnsi="仿宋" w:eastAsia="仿宋" w:cs="仿宋"/>
          <w:color w:val="000000"/>
          <w:sz w:val="24"/>
          <w:szCs w:val="24"/>
          <w:highlight w:val="none"/>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仿宋"/>
          <w:color w:val="000000"/>
          <w:sz w:val="24"/>
          <w:szCs w:val="24"/>
          <w:highlight w:val="none"/>
          <w:shd w:val="clear" w:color="auto" w:fill="ffffff"/>
        </w:rPr>
      </w:r>
      <w:r/>
    </w:p>
    <w:p>
      <w:pPr>
        <w:pStyle w:val="782"/>
        <w:ind w:firstLine="643"/>
        <w:keepLines w:val="0"/>
        <w:keepNext w:val="0"/>
        <w:pageBreakBefore w:val="0"/>
        <w:spacing w:line="360" w:lineRule="auto"/>
        <w:widowControl w:val="off"/>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四、供应商相关法律责任提醒</w:t>
      </w:r>
      <w:r>
        <w:rPr>
          <w:rFonts w:ascii="仿宋" w:hAnsi="仿宋" w:eastAsia="仿宋" w:cs="仿宋"/>
          <w:b/>
          <w:bCs/>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w:t>
      </w:r>
      <w:r>
        <w:rPr>
          <w:rFonts w:hint="eastAsia" w:ascii="仿宋" w:hAnsi="仿宋" w:eastAsia="仿宋" w:cs="仿宋"/>
          <w:color w:val="000000"/>
          <w:sz w:val="24"/>
          <w:szCs w:val="24"/>
          <w:highlight w:val="none"/>
          <w:lang w:val="en-US" w:eastAsia="zh-CN"/>
        </w:rPr>
        <w:t xml:space="preserve">望</w:t>
      </w:r>
      <w:r>
        <w:rPr>
          <w:rFonts w:hint="eastAsia" w:ascii="仿宋" w:hAnsi="仿宋" w:eastAsia="仿宋" w:cs="仿宋"/>
          <w:color w:val="000000"/>
          <w:sz w:val="24"/>
          <w:szCs w:val="24"/>
          <w:highlight w:val="none"/>
        </w:rPr>
        <w:t xml:space="preserve">各供应商客观真实编制投标响应文件、规范报价行为、依法签订履行合同，持续营造我市风清气正的政府采购环境。</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相关法律法规：</w:t>
      </w:r>
      <w:r>
        <w:rPr>
          <w:rFonts w:ascii="仿宋" w:hAnsi="仿宋" w:eastAsia="仿宋" w:cs="仿宋"/>
          <w:color w:val="000000"/>
          <w:sz w:val="24"/>
          <w:szCs w:val="24"/>
          <w:highlight w:val="none"/>
        </w:rPr>
      </w:r>
      <w:r/>
    </w:p>
    <w:p>
      <w:pPr>
        <w:pStyle w:val="782"/>
        <w:ind w:firstLine="562"/>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t xml:space="preserve">中华人民共和国政府采购法</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（一）提供虚假材料谋取中标、成交的；</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（二）采取不正当手段诋毁、排挤其他供应商的；</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（三）与采购人、其他供应商或者采购代理机构恶意串通的；</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（四）向采购人、采购代理机构行贿或者提供其他不正当利益的；</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（五）在招标采购过程中与采购人进行协商谈判的；</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（六）拒绝有关部门监督检查或者提供虚假情况的。</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供应商有前款第（一）至（五）项情形之一的，中标、成交无效。</w:t>
      </w:r>
      <w:r>
        <w:rPr>
          <w:rFonts w:ascii="仿宋" w:hAnsi="仿宋" w:eastAsia="仿宋" w:cs="仿宋"/>
          <w:color w:val="000000"/>
          <w:sz w:val="24"/>
          <w:szCs w:val="24"/>
          <w:highlight w:val="none"/>
        </w:rPr>
      </w:r>
      <w:r/>
    </w:p>
    <w:p>
      <w:pPr>
        <w:pStyle w:val="782"/>
        <w:ind w:firstLine="562"/>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t xml:space="preserve">中华人民共和国政府采购法实施条例</w:t>
      </w:r>
      <w:r>
        <w:rPr>
          <w:rFonts w:hint="eastAsia" w:ascii="仿宋" w:hAnsi="仿宋" w:eastAsia="仿宋" w:cs="仿宋"/>
          <w:b/>
          <w:bCs/>
          <w:color w:val="000000"/>
          <w:sz w:val="24"/>
          <w:szCs w:val="24"/>
          <w:highlight w:val="none"/>
        </w:rPr>
        <w:t xml:space="preserve">》</w:t>
      </w:r>
      <w:r>
        <w:rPr>
          <w:rFonts w:hint="eastAsia" w:ascii="仿宋" w:hAnsi="仿宋" w:eastAsia="仿宋" w:cs="仿宋"/>
          <w:color w:val="000000"/>
          <w:sz w:val="24"/>
          <w:szCs w:val="24"/>
          <w:highlight w:val="none"/>
        </w:rPr>
        <w:t xml:space="preserve">第七十二条　供应商有下列情形之一的，依照政府采购法第七十七条第一款的规定追究法律责任：</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（一）向评标委员会、竞争性谈判小组或者询价小组成员行贿或者提供其他不正当利益；</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（二）中标或者成交后无正当理由拒不与采购人签订政府采购合同；</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（三）未按照采购文件确定的事项签订政府采购合同；</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（四）将政府采购合同转包；</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（五）提供假冒伪劣产品；</w:t>
      </w:r>
      <w:r>
        <w:rPr>
          <w:rFonts w:ascii="仿宋" w:hAnsi="仿宋" w:eastAsia="仿宋" w:cs="仿宋"/>
          <w:color w:val="000000"/>
          <w:sz w:val="24"/>
          <w:szCs w:val="24"/>
          <w:highlight w:val="none"/>
        </w:rPr>
      </w:r>
      <w:r/>
    </w:p>
    <w:p>
      <w:pPr>
        <w:pStyle w:val="782"/>
        <w:ind w:firstLine="560"/>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（六）擅自变更、中止或者终止政府采购合同。</w:t>
      </w:r>
      <w:r>
        <w:rPr>
          <w:rFonts w:ascii="仿宋" w:hAnsi="仿宋" w:eastAsia="仿宋" w:cs="仿宋"/>
          <w:color w:val="000000"/>
          <w:sz w:val="24"/>
          <w:szCs w:val="24"/>
          <w:highlight w:val="none"/>
        </w:rPr>
      </w:r>
      <w:r/>
    </w:p>
    <w:p>
      <w:pPr>
        <w:pStyle w:val="815"/>
        <w:keepLines w:val="0"/>
        <w:keepNext w:val="0"/>
        <w:pageBreakBefore w:val="0"/>
        <w:spacing w:line="360" w:lineRule="auto"/>
        <w:widowControl w:val="off"/>
        <w:rPr>
          <w:rFonts w:hint="eastAsia" w:eastAsia="仿宋"/>
          <w:color w:val="000000"/>
          <w:sz w:val="24"/>
          <w:szCs w:val="24"/>
          <w:highlight w:val="none"/>
          <w:lang w:eastAsia="zh-CN"/>
        </w:rPr>
      </w:pPr>
      <w:r>
        <w:rPr>
          <w:rFonts w:hint="eastAsia" w:ascii="仿宋" w:hAnsi="仿宋" w:eastAsia="仿宋" w:cs="仿宋"/>
          <w:color w:val="000000"/>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仿宋" w:hAnsi="仿宋" w:eastAsia="仿宋" w:cs="仿宋"/>
          <w:color w:val="000000"/>
          <w:sz w:val="24"/>
          <w:szCs w:val="24"/>
          <w:highlight w:val="none"/>
          <w:lang w:eastAsia="zh-CN"/>
        </w:rPr>
        <w:t xml:space="preserve">。</w:t>
      </w:r>
      <w:r>
        <w:rPr>
          <w:rFonts w:hint="eastAsia" w:eastAsia="仿宋"/>
          <w:color w:val="000000"/>
          <w:sz w:val="24"/>
          <w:szCs w:val="24"/>
          <w:highlight w:val="none"/>
          <w:lang w:eastAsia="zh-CN"/>
        </w:rPr>
      </w:r>
      <w:r/>
    </w:p>
    <w:p>
      <w:pPr>
        <w:pStyle w:val="815"/>
        <w:rPr>
          <w:color w:val="000000"/>
          <w:highlight w:val="none"/>
        </w:rPr>
      </w:pPr>
      <w:r>
        <w:rPr>
          <w:color w:val="000000"/>
          <w:highlight w:val="none"/>
        </w:rPr>
      </w:r>
      <w:r/>
    </w:p>
    <w:p>
      <w:pPr>
        <w:pStyle w:val="815"/>
        <w:rPr>
          <w:color w:val="000000"/>
          <w:highlight w:val="none"/>
        </w:rPr>
      </w:pPr>
      <w:r>
        <w:rPr>
          <w:color w:val="000000"/>
          <w:highlight w:val="none"/>
        </w:rPr>
      </w:r>
      <w:r/>
    </w:p>
    <w:p>
      <w:pPr>
        <w:pStyle w:val="815"/>
        <w:rPr>
          <w:color w:val="000000"/>
          <w:highlight w:val="none"/>
        </w:rPr>
      </w:pPr>
      <w:r>
        <w:rPr>
          <w:color w:val="000000"/>
          <w:highlight w:val="none"/>
        </w:rPr>
      </w:r>
      <w:r/>
    </w:p>
    <w:p>
      <w:pPr>
        <w:pStyle w:val="782"/>
        <w:ind w:firstLine="56"/>
        <w:jc w:val="center"/>
        <w:spacing w:after="861"/>
        <w:rPr>
          <w:rFonts w:ascii="宋体" w:hAnsi="宋体"/>
          <w:b/>
          <w:color w:val="000000"/>
          <w:sz w:val="64"/>
          <w:szCs w:val="64"/>
          <w:highlight w:val="none"/>
        </w:rPr>
      </w:pPr>
      <w:r>
        <w:rPr>
          <w:rFonts w:hint="eastAsia" w:ascii="宋体" w:hAnsi="宋体"/>
          <w:b/>
          <w:color w:val="000000"/>
          <w:sz w:val="64"/>
          <w:szCs w:val="64"/>
          <w:highlight w:val="none"/>
        </w:rPr>
        <w:t xml:space="preserve">目   录</w:t>
      </w:r>
      <w:r>
        <w:rPr>
          <w:rFonts w:ascii="宋体" w:hAnsi="宋体"/>
          <w:b/>
          <w:color w:val="000000"/>
          <w:sz w:val="64"/>
          <w:szCs w:val="64"/>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一、竞争性磋商公告</w:t>
      </w:r>
      <w:r>
        <w:rPr>
          <w:rFonts w:ascii="仿宋" w:hAnsi="仿宋" w:eastAsia="仿宋"/>
          <w:color w:val="000000"/>
          <w:sz w:val="32"/>
          <w:szCs w:val="32"/>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二、总 则</w:t>
      </w:r>
      <w:r>
        <w:rPr>
          <w:rFonts w:ascii="仿宋" w:hAnsi="仿宋" w:eastAsia="仿宋"/>
          <w:color w:val="000000"/>
          <w:sz w:val="32"/>
          <w:szCs w:val="32"/>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三、磋商响应要求</w:t>
      </w:r>
      <w:r>
        <w:rPr>
          <w:rFonts w:ascii="仿宋" w:hAnsi="仿宋" w:eastAsia="仿宋"/>
          <w:color w:val="000000"/>
          <w:sz w:val="32"/>
          <w:szCs w:val="32"/>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四、采购需求</w:t>
      </w:r>
      <w:r>
        <w:rPr>
          <w:rFonts w:ascii="仿宋" w:hAnsi="仿宋" w:eastAsia="仿宋"/>
          <w:color w:val="000000"/>
          <w:sz w:val="32"/>
          <w:szCs w:val="32"/>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五、磋 商</w:t>
      </w:r>
      <w:r>
        <w:rPr>
          <w:rFonts w:ascii="仿宋" w:hAnsi="仿宋" w:eastAsia="仿宋"/>
          <w:color w:val="000000"/>
          <w:sz w:val="32"/>
          <w:szCs w:val="32"/>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六、</w:t>
      </w:r>
      <w:r>
        <w:rPr>
          <w:rFonts w:hint="eastAsia" w:ascii="仿宋" w:hAnsi="仿宋" w:eastAsia="仿宋"/>
          <w:bCs/>
          <w:color w:val="000000"/>
          <w:sz w:val="32"/>
          <w:szCs w:val="32"/>
          <w:highlight w:val="none"/>
        </w:rPr>
        <w:t xml:space="preserve">成交公告</w:t>
      </w:r>
      <w:r>
        <w:rPr>
          <w:rFonts w:ascii="仿宋" w:hAnsi="仿宋" w:eastAsia="仿宋"/>
          <w:color w:val="000000"/>
          <w:sz w:val="32"/>
          <w:szCs w:val="32"/>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七、合同签订</w:t>
      </w:r>
      <w:r>
        <w:rPr>
          <w:rFonts w:ascii="仿宋" w:hAnsi="仿宋" w:eastAsia="仿宋"/>
          <w:color w:val="000000"/>
          <w:sz w:val="32"/>
          <w:szCs w:val="32"/>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bCs/>
          <w:color w:val="000000"/>
          <w:sz w:val="32"/>
          <w:szCs w:val="32"/>
          <w:highlight w:val="none"/>
        </w:rPr>
        <w:t xml:space="preserve">八、质疑</w:t>
      </w:r>
      <w:r>
        <w:rPr>
          <w:rFonts w:ascii="仿宋" w:hAnsi="仿宋" w:eastAsia="仿宋"/>
          <w:color w:val="000000"/>
          <w:sz w:val="32"/>
          <w:szCs w:val="32"/>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bCs/>
          <w:color w:val="000000"/>
          <w:sz w:val="32"/>
          <w:szCs w:val="32"/>
          <w:highlight w:val="none"/>
        </w:rPr>
        <w:t xml:space="preserve">九、</w:t>
      </w:r>
      <w:r>
        <w:rPr>
          <w:rFonts w:hint="eastAsia" w:ascii="仿宋" w:hAnsi="仿宋" w:eastAsia="仿宋"/>
          <w:bCs/>
          <w:color w:val="000000"/>
          <w:sz w:val="32"/>
          <w:szCs w:val="32"/>
          <w:highlight w:val="none"/>
          <w:lang w:eastAsia="zh-CN"/>
        </w:rPr>
        <w:t xml:space="preserve">其他</w:t>
      </w:r>
      <w:r>
        <w:rPr>
          <w:rFonts w:hint="eastAsia" w:ascii="仿宋" w:hAnsi="仿宋" w:eastAsia="仿宋"/>
          <w:bCs/>
          <w:color w:val="000000"/>
          <w:sz w:val="32"/>
          <w:szCs w:val="32"/>
          <w:highlight w:val="none"/>
        </w:rPr>
        <w:t xml:space="preserve">事项</w:t>
      </w:r>
      <w:r>
        <w:rPr>
          <w:rFonts w:ascii="仿宋" w:hAnsi="仿宋" w:eastAsia="仿宋"/>
          <w:color w:val="000000"/>
          <w:sz w:val="32"/>
          <w:szCs w:val="32"/>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十、政府采购合同（参考）</w:t>
      </w:r>
      <w:r>
        <w:rPr>
          <w:rFonts w:ascii="仿宋" w:hAnsi="仿宋" w:eastAsia="仿宋"/>
          <w:color w:val="000000"/>
          <w:sz w:val="32"/>
          <w:szCs w:val="32"/>
          <w:highlight w:val="none"/>
        </w:rPr>
      </w:r>
      <w:r/>
    </w:p>
    <w:p>
      <w:pPr>
        <w:pStyle w:val="782"/>
        <w:ind w:firstLine="771"/>
        <w:spacing w:after="143"/>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十一、磋商响应文件格式</w:t>
      </w:r>
      <w:r>
        <w:rPr>
          <w:rFonts w:ascii="仿宋" w:hAnsi="仿宋" w:eastAsia="仿宋"/>
          <w:color w:val="000000"/>
          <w:sz w:val="32"/>
          <w:szCs w:val="32"/>
          <w:highlight w:val="none"/>
        </w:rPr>
      </w:r>
      <w:r/>
    </w:p>
    <w:p>
      <w:pPr>
        <w:pStyle w:val="825"/>
        <w:ind w:firstLine="0"/>
        <w:jc w:val="center"/>
        <w:spacing w:line="240" w:lineRule="auto"/>
        <w:tabs>
          <w:tab w:val="left" w:pos="7182" w:leader="none"/>
        </w:tabs>
        <w:rPr>
          <w:rFonts w:ascii="黑体" w:hAnsi="宋体" w:eastAsia="黑体"/>
          <w:b/>
          <w:color w:val="000000"/>
          <w:sz w:val="44"/>
          <w:highlight w:val="none"/>
        </w:rPr>
      </w:pPr>
      <w:r>
        <w:rPr>
          <w:rFonts w:ascii="黑体" w:hAnsi="宋体" w:eastAsia="黑体"/>
          <w:b/>
          <w:color w:val="000000"/>
          <w:sz w:val="44"/>
          <w:highlight w:val="none"/>
        </w:rPr>
      </w:r>
      <w:r/>
    </w:p>
    <w:p>
      <w:pPr>
        <w:pStyle w:val="825"/>
        <w:ind w:firstLine="0"/>
        <w:spacing w:line="240" w:lineRule="auto"/>
        <w:tabs>
          <w:tab w:val="left" w:pos="7182" w:leader="none"/>
        </w:tabs>
        <w:rPr>
          <w:rFonts w:ascii="黑体" w:hAnsi="宋体" w:eastAsia="黑体"/>
          <w:b/>
          <w:color w:val="000000"/>
          <w:sz w:val="44"/>
          <w:highlight w:val="none"/>
        </w:rPr>
      </w:pPr>
      <w:r>
        <w:rPr>
          <w:rFonts w:ascii="黑体" w:hAnsi="宋体" w:eastAsia="黑体"/>
          <w:b/>
          <w:color w:val="000000"/>
          <w:sz w:val="44"/>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782"/>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782"/>
        <w:jc w:val="center"/>
        <w:spacing w:line="480" w:lineRule="exact"/>
        <w:rPr>
          <w:rFonts w:hint="eastAsia" w:ascii="黑体" w:eastAsia="黑体"/>
          <w:b/>
          <w:bCs/>
          <w:color w:val="000000"/>
          <w:sz w:val="32"/>
          <w:highlight w:val="none"/>
          <w:lang w:eastAsia="zh-CN"/>
        </w:rPr>
      </w:pPr>
      <w:r>
        <w:rPr>
          <w:rFonts w:hint="eastAsia" w:ascii="黑体" w:eastAsia="黑体"/>
          <w:b/>
          <w:bCs/>
          <w:color w:val="000000"/>
          <w:sz w:val="32"/>
          <w:highlight w:val="none"/>
        </w:rPr>
        <w:br w:type="page" w:clear="all"/>
      </w:r>
      <w:r>
        <w:rPr>
          <w:rFonts w:hint="eastAsia" w:ascii="黑体" w:eastAsia="黑体"/>
          <w:b/>
          <w:bCs/>
          <w:color w:val="000000"/>
          <w:sz w:val="32"/>
          <w:highlight w:val="none"/>
        </w:rPr>
        <w:t xml:space="preserve">一、</w:t>
      </w:r>
      <w:r>
        <w:rPr>
          <w:rFonts w:hint="eastAsia" w:ascii="黑体" w:eastAsia="黑体"/>
          <w:b/>
          <w:bCs/>
          <w:color w:val="000000"/>
          <w:sz w:val="32"/>
          <w:highlight w:val="none"/>
          <w:lang w:val="en-US" w:eastAsia="zh-CN"/>
        </w:rPr>
        <w:t xml:space="preserve">竞争性</w:t>
      </w:r>
      <w:r>
        <w:rPr>
          <w:rFonts w:hint="eastAsia" w:ascii="黑体" w:eastAsia="黑体"/>
          <w:b/>
          <w:bCs/>
          <w:color w:val="000000"/>
          <w:sz w:val="32"/>
          <w:highlight w:val="none"/>
        </w:rPr>
        <w:t xml:space="preserve">磋商</w:t>
      </w:r>
      <w:r>
        <w:rPr>
          <w:rFonts w:hint="eastAsia" w:ascii="黑体" w:eastAsia="黑体"/>
          <w:b/>
          <w:bCs/>
          <w:color w:val="000000"/>
          <w:sz w:val="32"/>
          <w:highlight w:val="none"/>
          <w:lang w:val="en-US" w:eastAsia="zh-CN"/>
        </w:rPr>
        <w:t xml:space="preserve">公告</w:t>
      </w:r>
      <w:r>
        <w:rPr>
          <w:rFonts w:hint="eastAsia" w:ascii="黑体" w:eastAsia="黑体"/>
          <w:b/>
          <w:bCs/>
          <w:color w:val="000000"/>
          <w:sz w:val="32"/>
          <w:highlight w:val="none"/>
          <w:lang w:eastAsia="zh-CN"/>
        </w:rPr>
      </w:r>
      <w:r/>
    </w:p>
    <w:p>
      <w:pPr>
        <w:pStyle w:val="850"/>
        <w:ind w:firstLine="777"/>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项目概况</w:t>
      </w:r>
      <w:r>
        <w:rPr>
          <w:rFonts w:ascii="仿宋" w:hAnsi="仿宋" w:eastAsia="仿宋"/>
          <w:color w:val="000000"/>
          <w:sz w:val="24"/>
          <w:szCs w:val="24"/>
          <w:highlight w:val="none"/>
        </w:rPr>
      </w:r>
      <w:r/>
    </w:p>
    <w:p>
      <w:pPr>
        <w:pStyle w:val="850"/>
        <w:ind w:firstLine="518"/>
        <w:jc w:val="both"/>
        <w:pageBreakBefore w:val="0"/>
        <w:spacing w:before="0" w:beforeAutospacing="0" w:after="0" w:afterAutospacing="0" w:line="36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u w:val="single"/>
          <w:lang w:eastAsia="zh-CN"/>
        </w:rPr>
        <w:t xml:space="preserve">泰州港疏港公路项目（泰州港至省道506、省道504连接线）</w:t>
      </w:r>
      <w:r>
        <w:rPr>
          <w:rFonts w:hint="eastAsia" w:ascii="仿宋" w:hAnsi="仿宋" w:eastAsia="仿宋"/>
          <w:color w:val="000000"/>
          <w:sz w:val="24"/>
          <w:szCs w:val="24"/>
          <w:highlight w:val="none"/>
          <w:u w:val="single"/>
          <w:lang w:val="en-US" w:eastAsia="zh-CN"/>
        </w:rPr>
        <w:t xml:space="preserve">高新（高港）段可研等</w:t>
      </w:r>
      <w:r>
        <w:rPr>
          <w:rFonts w:hint="eastAsia" w:ascii="仿宋" w:hAnsi="仿宋" w:eastAsia="仿宋"/>
          <w:color w:val="000000"/>
          <w:sz w:val="24"/>
          <w:szCs w:val="24"/>
          <w:highlight w:val="none"/>
          <w:u w:val="single"/>
          <w:lang w:eastAsia="zh-CN"/>
        </w:rPr>
        <w:t xml:space="preserve">前期工作</w:t>
      </w:r>
      <w:r>
        <w:rPr>
          <w:rFonts w:hint="eastAsia" w:ascii="仿宋" w:hAnsi="仿宋" w:eastAsia="仿宋"/>
          <w:color w:val="000000"/>
          <w:sz w:val="24"/>
          <w:szCs w:val="24"/>
          <w:highlight w:val="none"/>
        </w:rPr>
        <w:t xml:space="preserve">的潜在供应商应在</w:t>
      </w:r>
      <w:r>
        <w:rPr>
          <w:rFonts w:hint="eastAsia" w:ascii="仿宋" w:hAnsi="仿宋" w:eastAsia="仿宋"/>
          <w:color w:val="000000"/>
          <w:sz w:val="24"/>
          <w:szCs w:val="24"/>
          <w:highlight w:val="none"/>
          <w:u w:val="single"/>
          <w:shd w:val="clear" w:color="auto" w:fill="ffffff"/>
        </w:rPr>
        <w:t xml:space="preserve">江苏政府采购“苏采云”系统</w:t>
      </w:r>
      <w:r>
        <w:rPr>
          <w:rFonts w:hint="eastAsia" w:ascii="仿宋" w:hAnsi="仿宋" w:eastAsia="仿宋"/>
          <w:color w:val="000000"/>
          <w:sz w:val="24"/>
          <w:szCs w:val="24"/>
          <w:highlight w:val="none"/>
          <w:u w:val="single"/>
        </w:rPr>
        <w:t xml:space="preserve">获取</w:t>
      </w:r>
      <w:r>
        <w:rPr>
          <w:rFonts w:hint="eastAsia" w:ascii="仿宋" w:hAnsi="仿宋" w:eastAsia="仿宋"/>
          <w:color w:val="000000"/>
          <w:sz w:val="24"/>
          <w:szCs w:val="24"/>
          <w:highlight w:val="none"/>
        </w:rPr>
        <w:t xml:space="preserve">采购文件，并于</w:t>
      </w:r>
      <w:r>
        <w:rPr>
          <w:rFonts w:hint="eastAsia" w:ascii="仿宋" w:hAnsi="仿宋" w:eastAsia="仿宋"/>
          <w:color w:val="000000"/>
          <w:sz w:val="24"/>
          <w:szCs w:val="24"/>
          <w:highlight w:val="none"/>
          <w:u w:val="single"/>
          <w:lang w:eastAsia="zh-CN"/>
        </w:rPr>
        <w:t xml:space="preserve">2026</w:t>
      </w:r>
      <w:r>
        <w:rPr>
          <w:rFonts w:hint="eastAsia" w:ascii="仿宋" w:hAnsi="仿宋" w:eastAsia="仿宋"/>
          <w:color w:val="000000"/>
          <w:sz w:val="24"/>
          <w:szCs w:val="24"/>
          <w:highlight w:val="none"/>
          <w:u w:val="single"/>
        </w:rPr>
        <w:t xml:space="preserve">年</w:t>
      </w:r>
      <w:r>
        <w:rPr>
          <w:rFonts w:hint="eastAsia" w:ascii="仿宋" w:hAnsi="仿宋" w:eastAsia="仿宋"/>
          <w:color w:val="000000"/>
          <w:sz w:val="24"/>
          <w:szCs w:val="24"/>
          <w:highlight w:val="none"/>
          <w:u w:val="single"/>
          <w:lang w:val="en-US" w:eastAsia="zh-CN"/>
        </w:rPr>
        <w:t xml:space="preserve">10</w:t>
      </w:r>
      <w:r>
        <w:rPr>
          <w:rFonts w:hint="eastAsia" w:ascii="仿宋" w:hAnsi="仿宋" w:eastAsia="仿宋"/>
          <w:color w:val="000000"/>
          <w:sz w:val="24"/>
          <w:szCs w:val="24"/>
          <w:highlight w:val="none"/>
          <w:u w:val="single"/>
        </w:rPr>
        <w:t xml:space="preserve">月</w:t>
      </w:r>
      <w:r>
        <w:rPr>
          <w:rFonts w:hint="eastAsia" w:ascii="仿宋" w:hAnsi="仿宋" w:eastAsia="仿宋"/>
          <w:color w:val="000000"/>
          <w:sz w:val="24"/>
          <w:szCs w:val="24"/>
          <w:highlight w:val="none"/>
          <w:u w:val="single"/>
          <w:lang w:val="en-US" w:eastAsia="zh-CN"/>
        </w:rPr>
        <w:t xml:space="preserve">27</w:t>
      </w:r>
      <w:r>
        <w:rPr>
          <w:rFonts w:hint="eastAsia" w:ascii="仿宋" w:hAnsi="仿宋" w:eastAsia="仿宋"/>
          <w:color w:val="000000"/>
          <w:sz w:val="24"/>
          <w:szCs w:val="24"/>
          <w:highlight w:val="none"/>
          <w:u w:val="single"/>
        </w:rPr>
        <w:t xml:space="preserve">日</w:t>
      </w:r>
      <w:r>
        <w:rPr>
          <w:rFonts w:hint="eastAsia" w:ascii="仿宋" w:hAnsi="仿宋" w:eastAsia="仿宋"/>
          <w:color w:val="000000"/>
          <w:sz w:val="24"/>
          <w:szCs w:val="24"/>
          <w:highlight w:val="none"/>
          <w:u w:val="single"/>
          <w:lang w:val="en-US" w:eastAsia="zh-CN"/>
        </w:rPr>
        <w:t xml:space="preserve">9</w:t>
      </w:r>
      <w:r>
        <w:rPr>
          <w:rFonts w:hint="eastAsia" w:ascii="仿宋" w:hAnsi="仿宋" w:eastAsia="仿宋"/>
          <w:color w:val="000000"/>
          <w:sz w:val="24"/>
          <w:szCs w:val="24"/>
          <w:highlight w:val="none"/>
          <w:u w:val="single"/>
        </w:rPr>
        <w:t xml:space="preserve">:</w:t>
      </w:r>
      <w:r>
        <w:rPr>
          <w:rFonts w:hint="eastAsia" w:ascii="仿宋" w:hAnsi="仿宋" w:eastAsia="仿宋"/>
          <w:color w:val="000000"/>
          <w:sz w:val="24"/>
          <w:szCs w:val="24"/>
          <w:highlight w:val="none"/>
          <w:u w:val="single"/>
          <w:lang w:val="en-US" w:eastAsia="zh-CN"/>
        </w:rPr>
        <w:t xml:space="preserve">30</w:t>
      </w:r>
      <w:r>
        <w:rPr>
          <w:rFonts w:hint="eastAsia" w:ascii="仿宋" w:hAnsi="仿宋" w:eastAsia="仿宋"/>
          <w:bCs/>
          <w:color w:val="000000"/>
          <w:sz w:val="24"/>
          <w:szCs w:val="24"/>
          <w:highlight w:val="none"/>
        </w:rPr>
        <w:t xml:space="preserve">（北京时间）前提交响应</w:t>
      </w:r>
      <w:r>
        <w:rPr>
          <w:rFonts w:ascii="仿宋" w:hAnsi="仿宋" w:eastAsia="仿宋"/>
          <w:bCs/>
          <w:color w:val="000000"/>
          <w:sz w:val="24"/>
          <w:szCs w:val="24"/>
          <w:highlight w:val="none"/>
        </w:rPr>
        <w:t xml:space="preserve">文件</w:t>
      </w:r>
      <w:r>
        <w:rPr>
          <w:rFonts w:hint="eastAsia" w:ascii="仿宋" w:hAnsi="仿宋" w:eastAsia="仿宋"/>
          <w:bCs/>
          <w:color w:val="000000"/>
          <w:sz w:val="24"/>
          <w:szCs w:val="24"/>
          <w:highlight w:val="none"/>
        </w:rPr>
        <w:t xml:space="preserve">。</w:t>
      </w:r>
      <w:r>
        <w:rPr>
          <w:rFonts w:hint="eastAsia" w:ascii="仿宋" w:hAnsi="仿宋" w:eastAsia="仿宋"/>
          <w:color w:val="000000"/>
          <w:sz w:val="24"/>
          <w:szCs w:val="24"/>
          <w:highlight w:val="none"/>
          <w:lang w:val="en-US" w:eastAsia="zh-CN"/>
        </w:rPr>
      </w:r>
      <w:r/>
    </w:p>
    <w:p>
      <w:pPr>
        <w:pStyle w:val="850"/>
        <w:ind w:firstLine="482"/>
        <w:jc w:val="both"/>
        <w:pageBreakBefore w:val="0"/>
        <w:spacing w:before="0" w:beforeAutospacing="0" w:after="0" w:afterAutospacing="0" w:line="360" w:lineRule="auto"/>
        <w:rPr>
          <w:rFonts w:ascii="仿宋" w:hAnsi="仿宋" w:eastAsia="仿宋"/>
          <w:b/>
          <w:bCs w:val="0"/>
          <w:color w:val="000000"/>
          <w:sz w:val="24"/>
          <w:szCs w:val="24"/>
          <w:highlight w:val="none"/>
        </w:rPr>
      </w:pPr>
      <w:r>
        <w:rPr>
          <w:rFonts w:hint="eastAsia" w:ascii="仿宋" w:hAnsi="仿宋" w:eastAsia="仿宋"/>
          <w:b/>
          <w:bCs w:val="0"/>
          <w:color w:val="000000"/>
          <w:sz w:val="24"/>
          <w:szCs w:val="24"/>
          <w:highlight w:val="none"/>
        </w:rPr>
        <w:t xml:space="preserve">一、项目基本情况</w:t>
      </w:r>
      <w:r>
        <w:rPr>
          <w:rFonts w:ascii="仿宋" w:hAnsi="仿宋" w:eastAsia="仿宋"/>
          <w:b/>
          <w:bCs w:val="0"/>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rPr>
        <w:t xml:space="preserve">项目编号：</w:t>
      </w:r>
      <w:r>
        <w:rPr>
          <w:rFonts w:hint="eastAsia" w:ascii="仿宋" w:hAnsi="仿宋" w:eastAsia="仿宋"/>
          <w:color w:val="000000"/>
          <w:sz w:val="24"/>
          <w:szCs w:val="24"/>
          <w:highlight w:val="none"/>
          <w:lang w:val="en-US" w:eastAsia="zh-CN"/>
        </w:rPr>
        <w:t xml:space="preserve">JSZC-321203-JSPX-C2026-0004 </w:t>
      </w:r>
      <w:r>
        <w:rPr>
          <w:rFonts w:ascii="仿宋" w:hAnsi="仿宋" w:eastAsia="仿宋"/>
          <w:color w:val="000000"/>
          <w:sz w:val="24"/>
          <w:szCs w:val="24"/>
          <w:highlight w:val="none"/>
          <w:lang w:val="en-US" w:eastAsia="zh-CN"/>
        </w:rPr>
      </w:r>
      <w:r/>
    </w:p>
    <w:p>
      <w:pPr>
        <w:pStyle w:val="782"/>
        <w:ind w:firstLine="518"/>
        <w:pageBreakBefore w:val="0"/>
        <w:spacing w:line="360" w:lineRule="auto"/>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rPr>
        <w:t xml:space="preserve">项目名称：</w:t>
      </w:r>
      <w:r>
        <w:rPr>
          <w:rFonts w:hint="eastAsia" w:ascii="仿宋" w:hAnsi="仿宋" w:eastAsia="仿宋"/>
          <w:color w:val="000000"/>
          <w:sz w:val="24"/>
          <w:szCs w:val="24"/>
          <w:highlight w:val="none"/>
          <w:lang w:eastAsia="zh-CN"/>
        </w:rPr>
        <w:t xml:space="preserve">泰州港疏港公路项目（泰州港至省道506、省道504连接线）</w:t>
      </w:r>
      <w:r>
        <w:rPr>
          <w:rFonts w:hint="eastAsia" w:ascii="仿宋" w:hAnsi="仿宋" w:eastAsia="仿宋"/>
          <w:color w:val="000000"/>
          <w:sz w:val="24"/>
          <w:szCs w:val="24"/>
          <w:highlight w:val="none"/>
          <w:u w:val="none"/>
          <w:lang w:val="en-US" w:eastAsia="zh-CN"/>
        </w:rPr>
        <w:t xml:space="preserve">高新（高港）段可研</w:t>
      </w:r>
      <w:r>
        <w:rPr>
          <w:rFonts w:hint="eastAsia" w:ascii="仿宋" w:hAnsi="仿宋" w:eastAsia="仿宋"/>
          <w:color w:val="000000"/>
          <w:sz w:val="24"/>
          <w:szCs w:val="24"/>
          <w:highlight w:val="none"/>
          <w:u w:val="none"/>
          <w:lang w:eastAsia="zh-CN"/>
        </w:rPr>
        <w:t xml:space="preserve">前</w:t>
      </w:r>
      <w:r>
        <w:rPr>
          <w:rFonts w:hint="eastAsia" w:ascii="仿宋" w:hAnsi="仿宋" w:eastAsia="仿宋"/>
          <w:color w:val="000000"/>
          <w:sz w:val="24"/>
          <w:szCs w:val="24"/>
          <w:highlight w:val="none"/>
          <w:lang w:eastAsia="zh-CN"/>
        </w:rPr>
        <w:t xml:space="preserve">期工作</w:t>
      </w:r>
      <w:r>
        <w:rPr>
          <w:rFonts w:hint="eastAsia" w:ascii="仿宋" w:hAnsi="仿宋" w:eastAsia="仿宋"/>
          <w:color w:val="000000"/>
          <w:sz w:val="24"/>
          <w:szCs w:val="24"/>
          <w:highlight w:val="none"/>
          <w:lang w:eastAsia="zh-CN"/>
        </w:rPr>
      </w:r>
      <w:r/>
    </w:p>
    <w:p>
      <w:pPr>
        <w:pStyle w:val="782"/>
        <w:ind w:firstLine="518"/>
        <w:pageBreakBefore w:val="0"/>
        <w:spacing w:line="360" w:lineRule="auto"/>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rPr>
        <w:t xml:space="preserve">预算金额：</w:t>
      </w:r>
      <w:r>
        <w:rPr>
          <w:rFonts w:hint="eastAsia" w:ascii="仿宋" w:hAnsi="仿宋" w:eastAsia="仿宋"/>
          <w:color w:val="000000"/>
          <w:sz w:val="24"/>
          <w:szCs w:val="24"/>
          <w:highlight w:val="none"/>
          <w:lang w:val="en-US" w:eastAsia="zh-CN"/>
        </w:rPr>
        <w:t xml:space="preserve">110万元</w:t>
      </w:r>
      <w:r>
        <w:rPr>
          <w:rFonts w:ascii="仿宋" w:hAnsi="仿宋" w:eastAsia="仿宋"/>
          <w:color w:val="000000"/>
          <w:sz w:val="24"/>
          <w:szCs w:val="24"/>
          <w:highlight w:val="none"/>
          <w:lang w:val="en-US" w:eastAsia="zh-CN"/>
        </w:rPr>
      </w:r>
      <w:r/>
    </w:p>
    <w:p>
      <w:pPr>
        <w:pStyle w:val="782"/>
        <w:ind w:firstLine="518"/>
        <w:pageBreakBefore w:val="0"/>
        <w:spacing w:line="360" w:lineRule="auto"/>
        <w:rPr>
          <w:rFonts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最高限价</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val="en-US" w:eastAsia="zh-CN"/>
        </w:rPr>
        <w:t xml:space="preserve">110万元</w:t>
      </w:r>
      <w:r>
        <w:rPr>
          <w:rFonts w:ascii="仿宋" w:hAnsi="仿宋" w:eastAsia="仿宋"/>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rPr>
        <w:t xml:space="preserve">采购需求</w:t>
      </w:r>
      <w:r>
        <w:rPr>
          <w:rFonts w:hint="eastAsia" w:ascii="仿宋" w:hAnsi="仿宋" w:eastAsia="仿宋"/>
          <w:color w:val="000000"/>
          <w:sz w:val="24"/>
          <w:szCs w:val="24"/>
          <w:highlight w:val="none"/>
          <w:lang w:val="en-US" w:eastAsia="zh-CN"/>
        </w:rPr>
        <w:t xml:space="preserve">：工程可行性研究报告编制、专题报告（规划选址、土地预审（含压覆矿）、社会稳定评价、地下管线探测、老路老桥检测、工程测量等），具体详见采购需求。</w:t>
      </w:r>
      <w:r>
        <w:rPr>
          <w:rFonts w:hint="eastAsia" w:ascii="仿宋" w:hAnsi="仿宋" w:eastAsia="仿宋"/>
          <w:color w:val="000000"/>
          <w:sz w:val="24"/>
          <w:szCs w:val="24"/>
          <w:highlight w:val="none"/>
          <w:lang w:val="en-US" w:eastAsia="zh-CN"/>
        </w:rPr>
      </w:r>
      <w:r/>
    </w:p>
    <w:p>
      <w:pPr>
        <w:pStyle w:val="782"/>
        <w:ind w:firstLine="518"/>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合同履行期限：自合同签订后</w:t>
      </w:r>
      <w:r>
        <w:rPr>
          <w:rFonts w:hint="eastAsia" w:ascii="仿宋" w:hAnsi="仿宋" w:eastAsia="仿宋"/>
          <w:color w:val="000000"/>
          <w:sz w:val="24"/>
          <w:szCs w:val="24"/>
          <w:highlight w:val="none"/>
          <w:lang w:val="en-US" w:eastAsia="zh-CN"/>
        </w:rPr>
        <w:t xml:space="preserve">180</w:t>
      </w:r>
      <w:r>
        <w:rPr>
          <w:rFonts w:hint="eastAsia" w:ascii="仿宋" w:hAnsi="仿宋" w:eastAsia="仿宋" w:cs="仿宋"/>
          <w:bCs/>
          <w:color w:val="000000"/>
          <w:sz w:val="24"/>
          <w:szCs w:val="24"/>
          <w:highlight w:val="none"/>
          <w:lang w:eastAsia="zh-CN"/>
        </w:rPr>
        <w:t xml:space="preserve">个</w:t>
      </w:r>
      <w:r>
        <w:rPr>
          <w:rFonts w:hint="eastAsia" w:ascii="仿宋" w:hAnsi="仿宋" w:eastAsia="仿宋"/>
          <w:color w:val="000000"/>
          <w:sz w:val="24"/>
          <w:szCs w:val="24"/>
          <w:highlight w:val="none"/>
        </w:rPr>
        <w:t xml:space="preserve">日历天内。</w:t>
      </w:r>
      <w:r>
        <w:rPr>
          <w:rFonts w:ascii="仿宋" w:hAnsi="仿宋" w:eastAsia="仿宋"/>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本项目不接受联合体投标，本项目采用资格后审方式。</w:t>
      </w:r>
      <w:r>
        <w:rPr>
          <w:rFonts w:ascii="仿宋" w:hAnsi="仿宋" w:eastAsia="仿宋"/>
          <w:color w:val="000000"/>
          <w:sz w:val="24"/>
          <w:szCs w:val="24"/>
          <w:highlight w:val="none"/>
        </w:rPr>
      </w:r>
      <w:r/>
    </w:p>
    <w:p>
      <w:pPr>
        <w:pStyle w:val="850"/>
        <w:ind w:firstLine="482"/>
        <w:jc w:val="both"/>
        <w:pageBreakBefore w:val="0"/>
        <w:spacing w:before="0" w:beforeAutospacing="0" w:after="0" w:afterAutospacing="0" w:line="360" w:lineRule="auto"/>
        <w:rPr>
          <w:rFonts w:ascii="仿宋" w:hAnsi="仿宋" w:eastAsia="仿宋"/>
          <w:b/>
          <w:bCs w:val="0"/>
          <w:color w:val="000000"/>
          <w:sz w:val="24"/>
          <w:szCs w:val="24"/>
          <w:highlight w:val="none"/>
        </w:rPr>
      </w:pPr>
      <w:r>
        <w:rPr>
          <w:rFonts w:hint="eastAsia" w:ascii="仿宋" w:hAnsi="仿宋" w:eastAsia="仿宋"/>
          <w:b/>
          <w:bCs w:val="0"/>
          <w:color w:val="000000"/>
          <w:sz w:val="24"/>
          <w:szCs w:val="24"/>
          <w:highlight w:val="none"/>
        </w:rPr>
        <w:t xml:space="preserve">二、申请人的资格要求</w:t>
      </w:r>
      <w:r>
        <w:rPr>
          <w:rFonts w:ascii="仿宋" w:hAnsi="仿宋" w:eastAsia="仿宋"/>
          <w:b/>
          <w:bCs w:val="0"/>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1.满足《中华人民共和国政府采购法》第二十二条规定：</w:t>
      </w:r>
      <w:r>
        <w:rPr>
          <w:rFonts w:ascii="仿宋" w:hAnsi="仿宋" w:eastAsia="仿宋"/>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rPr>
      </w:pP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）具有独立承担民事责任的能力；</w:t>
      </w:r>
      <w:r>
        <w:rPr>
          <w:rFonts w:ascii="仿宋" w:hAnsi="仿宋" w:eastAsia="仿宋"/>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rPr>
      </w:pP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2</w:t>
      </w:r>
      <w:r>
        <w:rPr>
          <w:rFonts w:ascii="仿宋" w:hAnsi="仿宋" w:eastAsia="仿宋"/>
          <w:color w:val="000000"/>
          <w:sz w:val="24"/>
          <w:szCs w:val="24"/>
          <w:highlight w:val="none"/>
        </w:rPr>
        <w:t xml:space="preserve">）具有良好的商业信誉和健全的财务会计制度；</w:t>
      </w:r>
      <w:r>
        <w:rPr>
          <w:rFonts w:ascii="仿宋" w:hAnsi="仿宋" w:eastAsia="仿宋"/>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rPr>
      </w:pP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3</w:t>
      </w:r>
      <w:r>
        <w:rPr>
          <w:rFonts w:ascii="仿宋" w:hAnsi="仿宋" w:eastAsia="仿宋"/>
          <w:color w:val="000000"/>
          <w:sz w:val="24"/>
          <w:szCs w:val="24"/>
          <w:highlight w:val="none"/>
        </w:rPr>
        <w:t xml:space="preserve">）具有履行合同所必需的设备和专业技术能力；</w:t>
      </w:r>
      <w:r>
        <w:rPr>
          <w:rFonts w:ascii="仿宋" w:hAnsi="仿宋" w:eastAsia="仿宋"/>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rPr>
      </w:pP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4</w:t>
      </w:r>
      <w:r>
        <w:rPr>
          <w:rFonts w:ascii="仿宋" w:hAnsi="仿宋" w:eastAsia="仿宋"/>
          <w:color w:val="000000"/>
          <w:sz w:val="24"/>
          <w:szCs w:val="24"/>
          <w:highlight w:val="none"/>
        </w:rPr>
        <w:t xml:space="preserve">）有依法缴纳税收和社会保障资金的良好记录；</w:t>
      </w:r>
      <w:r>
        <w:rPr>
          <w:rFonts w:ascii="仿宋" w:hAnsi="仿宋" w:eastAsia="仿宋"/>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rPr>
      </w:pP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5</w:t>
      </w:r>
      <w:r>
        <w:rPr>
          <w:rFonts w:ascii="仿宋" w:hAnsi="仿宋" w:eastAsia="仿宋"/>
          <w:color w:val="000000"/>
          <w:sz w:val="24"/>
          <w:szCs w:val="24"/>
          <w:highlight w:val="none"/>
        </w:rPr>
        <w:t xml:space="preserve">）参加政府采购活动前三年内，在经营活动中没有重大违法记录；</w:t>
      </w:r>
      <w:r>
        <w:rPr>
          <w:rFonts w:ascii="仿宋" w:hAnsi="仿宋" w:eastAsia="仿宋"/>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rPr>
      </w:pPr>
      <w:r>
        <w:rPr>
          <w:rFonts w:ascii="仿宋" w:hAnsi="仿宋" w:eastAsia="仿宋"/>
          <w:color w:val="000000"/>
          <w:sz w:val="24"/>
          <w:szCs w:val="24"/>
          <w:highlight w:val="none"/>
        </w:rPr>
        <w:t xml:space="preserve">（</w:t>
      </w:r>
      <w:r>
        <w:rPr>
          <w:rFonts w:hint="eastAsia" w:ascii="仿宋" w:hAnsi="仿宋" w:eastAsia="仿宋"/>
          <w:color w:val="000000"/>
          <w:sz w:val="24"/>
          <w:szCs w:val="24"/>
          <w:highlight w:val="none"/>
        </w:rPr>
        <w:t xml:space="preserve">6</w:t>
      </w:r>
      <w:r>
        <w:rPr>
          <w:rFonts w:ascii="仿宋" w:hAnsi="仿宋" w:eastAsia="仿宋"/>
          <w:color w:val="000000"/>
          <w:sz w:val="24"/>
          <w:szCs w:val="24"/>
          <w:highlight w:val="none"/>
        </w:rPr>
        <w:t xml:space="preserve">）法律、行政法规规定的其他条件。</w:t>
      </w:r>
      <w:r>
        <w:rPr>
          <w:rFonts w:ascii="仿宋" w:hAnsi="仿宋" w:eastAsia="仿宋"/>
          <w:color w:val="000000"/>
          <w:sz w:val="24"/>
          <w:szCs w:val="24"/>
          <w:highlight w:val="none"/>
        </w:rPr>
      </w:r>
      <w:r/>
    </w:p>
    <w:p>
      <w:pPr>
        <w:pStyle w:val="782"/>
        <w:ind w:firstLine="518"/>
        <w:pageBreakBefore w:val="0"/>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2.落实政府采购政策需满足的资</w:t>
      </w:r>
      <w:r>
        <w:rPr>
          <w:rFonts w:hint="eastAsia" w:ascii="仿宋" w:hAnsi="仿宋" w:eastAsia="仿宋" w:cs="Times New Roman"/>
          <w:color w:val="000000"/>
          <w:sz w:val="24"/>
          <w:szCs w:val="24"/>
          <w:highlight w:val="none"/>
        </w:rPr>
        <w:t xml:space="preserve">格要求</w:t>
      </w:r>
      <w:r>
        <w:rPr>
          <w:rFonts w:hint="eastAsia" w:ascii="仿宋" w:hAnsi="仿宋" w:eastAsia="仿宋"/>
          <w:color w:val="000000"/>
          <w:sz w:val="24"/>
          <w:szCs w:val="24"/>
          <w:highlight w:val="none"/>
        </w:rPr>
        <w:t xml:space="preserve">：本项目不专门面向中小微企业、监狱企业、残疾人福利性单位，对符合条件的小型和微型企业、残疾人福利</w:t>
      </w:r>
      <w:r>
        <w:rPr>
          <w:rFonts w:hint="eastAsia" w:ascii="仿宋" w:hAnsi="仿宋" w:eastAsia="仿宋"/>
          <w:color w:val="000000"/>
          <w:sz w:val="24"/>
          <w:szCs w:val="24"/>
          <w:highlight w:val="none"/>
          <w:lang w:val="en-US" w:eastAsia="zh-CN"/>
        </w:rPr>
        <w:t xml:space="preserve">性</w:t>
      </w:r>
      <w:r>
        <w:rPr>
          <w:rFonts w:hint="eastAsia" w:ascii="仿宋" w:hAnsi="仿宋" w:eastAsia="仿宋"/>
          <w:color w:val="000000"/>
          <w:sz w:val="24"/>
          <w:szCs w:val="24"/>
          <w:highlight w:val="none"/>
        </w:rPr>
        <w:t xml:space="preserve">单位、监狱企业给予</w:t>
      </w:r>
      <w:r>
        <w:rPr>
          <w:rFonts w:hint="eastAsia" w:ascii="仿宋" w:hAnsi="仿宋" w:eastAsia="仿宋"/>
          <w:color w:val="000000"/>
          <w:sz w:val="24"/>
          <w:szCs w:val="24"/>
          <w:highlight w:val="none"/>
          <w:lang w:val="en-US" w:eastAsia="zh-CN"/>
        </w:rPr>
        <w:t xml:space="preserve">10</w:t>
      </w:r>
      <w:r>
        <w:rPr>
          <w:rFonts w:hint="eastAsia" w:ascii="仿宋" w:hAnsi="仿宋" w:eastAsia="仿宋"/>
          <w:color w:val="000000"/>
          <w:sz w:val="24"/>
          <w:szCs w:val="24"/>
          <w:highlight w:val="none"/>
        </w:rPr>
        <w:t xml:space="preserve">%的扣除价格，用扣除后的价格参与评审。</w:t>
      </w:r>
      <w:r>
        <w:rPr>
          <w:rFonts w:hint="eastAsia" w:ascii="仿宋" w:hAnsi="仿宋" w:eastAsia="仿宋"/>
          <w:color w:val="000000"/>
          <w:sz w:val="24"/>
          <w:szCs w:val="24"/>
          <w:highlight w:val="none"/>
        </w:rPr>
      </w:r>
      <w:r/>
    </w:p>
    <w:p>
      <w:pPr>
        <w:pStyle w:val="782"/>
        <w:ind w:firstLine="518"/>
        <w:pageBreakBefore w:val="0"/>
        <w:spacing w:line="360" w:lineRule="auto"/>
        <w:rPr>
          <w:rFonts w:hint="eastAsia" w:ascii="仿宋" w:hAnsi="仿宋" w:eastAsia="仿宋"/>
          <w:color w:val="000000"/>
          <w:sz w:val="24"/>
          <w:szCs w:val="24"/>
          <w:highlight w:val="none"/>
          <w:lang w:val="en-US" w:eastAsia="zh-CN"/>
        </w:rPr>
      </w:pPr>
      <w:r>
        <w:rPr>
          <w:rFonts w:hint="eastAsia" w:ascii="仿宋" w:hAnsi="仿宋" w:eastAsia="仿宋"/>
          <w:color w:val="000000"/>
          <w:sz w:val="24"/>
          <w:szCs w:val="24"/>
          <w:highlight w:val="none"/>
          <w:lang w:val="en-US" w:eastAsia="zh-CN"/>
        </w:rPr>
        <w:t xml:space="preserve">3.</w:t>
      </w:r>
      <w:r>
        <w:rPr>
          <w:rFonts w:hint="eastAsia" w:ascii="仿宋" w:hAnsi="仿宋" w:eastAsia="仿宋"/>
          <w:color w:val="000000"/>
          <w:sz w:val="24"/>
          <w:szCs w:val="24"/>
          <w:highlight w:val="none"/>
        </w:rPr>
        <w:t xml:space="preserve">本项目的特定资格要求：</w:t>
      </w:r>
      <w:r>
        <w:rPr>
          <w:rFonts w:hint="eastAsia" w:ascii="仿宋" w:hAnsi="仿宋" w:eastAsia="仿宋"/>
          <w:color w:val="000000"/>
          <w:sz w:val="24"/>
          <w:szCs w:val="24"/>
          <w:highlight w:val="none"/>
          <w:lang w:val="en-US" w:eastAsia="zh-CN"/>
        </w:rPr>
        <w:t xml:space="preserve">无</w:t>
      </w:r>
      <w:r>
        <w:rPr>
          <w:rFonts w:hint="eastAsia" w:ascii="仿宋" w:hAnsi="仿宋" w:eastAsia="仿宋"/>
          <w:color w:val="000000"/>
          <w:sz w:val="24"/>
          <w:szCs w:val="24"/>
          <w:highlight w:val="none"/>
          <w:lang w:val="en-US" w:eastAsia="zh-CN"/>
        </w:rPr>
      </w:r>
      <w:r/>
    </w:p>
    <w:p>
      <w:pPr>
        <w:pStyle w:val="782"/>
        <w:ind w:firstLine="518"/>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lang w:val="en-US" w:eastAsia="zh-CN"/>
        </w:rPr>
        <w:t xml:space="preserve">4.</w:t>
      </w:r>
      <w:r>
        <w:rPr>
          <w:rFonts w:hint="eastAsia" w:ascii="仿宋" w:hAnsi="仿宋" w:eastAsia="仿宋"/>
          <w:color w:val="000000"/>
          <w:sz w:val="24"/>
          <w:szCs w:val="24"/>
          <w:highlight w:val="none"/>
        </w:rPr>
        <w:t xml:space="preserve">拒绝下述供应商参加本次采购活动：</w:t>
      </w:r>
      <w:r>
        <w:rPr>
          <w:rFonts w:ascii="仿宋" w:hAnsi="仿宋" w:eastAsia="仿宋"/>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（1）供应商单位负责人为同一人或者存在直接控股、管理关系的不同供应商，不得参加同一合同项下的政府采购活动。</w:t>
      </w:r>
      <w:r>
        <w:rPr>
          <w:rFonts w:ascii="仿宋" w:hAnsi="仿宋" w:eastAsia="仿宋"/>
          <w:color w:val="000000"/>
          <w:sz w:val="24"/>
          <w:szCs w:val="24"/>
          <w:highlight w:val="none"/>
        </w:rPr>
      </w:r>
      <w:r/>
    </w:p>
    <w:p>
      <w:pPr>
        <w:pStyle w:val="782"/>
        <w:ind w:firstLine="518"/>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（2）被“信用中国”网站（www.creditchina.gov.cn）列入失信被执行人、重大税收违法案件当事人名单、政府采购严重失信行为记录名单。</w:t>
      </w:r>
      <w:r>
        <w:rPr>
          <w:rFonts w:ascii="仿宋" w:hAnsi="仿宋" w:eastAsia="仿宋"/>
          <w:color w:val="000000"/>
          <w:sz w:val="24"/>
          <w:szCs w:val="24"/>
          <w:highlight w:val="none"/>
        </w:rPr>
      </w:r>
      <w:r/>
    </w:p>
    <w:p>
      <w:pPr>
        <w:pStyle w:val="850"/>
        <w:ind w:firstLine="482"/>
        <w:jc w:val="both"/>
        <w:pageBreakBefore w:val="0"/>
        <w:spacing w:before="0" w:beforeAutospacing="0" w:after="0" w:afterAutospacing="0" w:line="360" w:lineRule="auto"/>
        <w:rPr>
          <w:rFonts w:ascii="仿宋" w:hAnsi="仿宋" w:eastAsia="仿宋"/>
          <w:bCs/>
          <w:color w:val="000000"/>
          <w:sz w:val="24"/>
          <w:szCs w:val="24"/>
          <w:highlight w:val="none"/>
        </w:rPr>
      </w:pPr>
      <w:r>
        <w:rPr>
          <w:rFonts w:hint="eastAsia" w:ascii="仿宋" w:hAnsi="仿宋" w:eastAsia="仿宋"/>
          <w:b/>
          <w:bCs w:val="0"/>
          <w:color w:val="000000"/>
          <w:sz w:val="24"/>
          <w:szCs w:val="24"/>
          <w:highlight w:val="none"/>
        </w:rPr>
        <w:t xml:space="preserve">三、获取磋商文件</w:t>
      </w:r>
      <w:r>
        <w:rPr>
          <w:rFonts w:ascii="仿宋" w:hAnsi="仿宋" w:eastAsia="仿宋"/>
          <w:bCs/>
          <w:color w:val="000000"/>
          <w:sz w:val="24"/>
          <w:szCs w:val="24"/>
          <w:highlight w:val="none"/>
        </w:rPr>
      </w:r>
      <w:r/>
    </w:p>
    <w:p>
      <w:pPr>
        <w:pStyle w:val="782"/>
        <w:ind w:firstLine="54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1.</w:t>
      </w:r>
      <w:r>
        <w:rPr>
          <w:rFonts w:hint="eastAsia" w:ascii="仿宋" w:hAnsi="仿宋" w:eastAsia="仿宋" w:cs="宋体"/>
          <w:color w:val="000000"/>
          <w:sz w:val="24"/>
          <w:szCs w:val="24"/>
          <w:highlight w:val="none"/>
        </w:rPr>
        <w:t xml:space="preserve">时间：</w:t>
      </w:r>
      <w:r>
        <w:rPr>
          <w:rFonts w:hint="eastAsia" w:ascii="仿宋" w:hAnsi="仿宋" w:eastAsia="仿宋" w:cs="宋体"/>
          <w:color w:val="000000"/>
          <w:sz w:val="24"/>
          <w:szCs w:val="24"/>
          <w:highlight w:val="none"/>
          <w:lang w:val="en-US" w:eastAsia="zh-CN"/>
        </w:rPr>
        <w:t xml:space="preserve">自磋商采购公告发布之日起5个工作日</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r>
      <w:r/>
    </w:p>
    <w:p>
      <w:pPr>
        <w:pStyle w:val="782"/>
        <w:ind w:firstLine="54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2.</w:t>
      </w:r>
      <w:r>
        <w:rPr>
          <w:rFonts w:hint="eastAsia" w:ascii="仿宋" w:hAnsi="仿宋" w:eastAsia="仿宋" w:cs="宋体"/>
          <w:color w:val="000000"/>
          <w:sz w:val="24"/>
          <w:szCs w:val="24"/>
          <w:highlight w:val="none"/>
        </w:rPr>
        <w:t xml:space="preserve">地点：</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lang w:val="en-US" w:eastAsia="zh-CN"/>
        </w:rPr>
        <w:t xml:space="preserve">苏采云”系统</w:t>
      </w:r>
      <w:r>
        <w:rPr>
          <w:rFonts w:ascii="仿宋" w:hAnsi="仿宋" w:eastAsia="仿宋" w:cs="宋体"/>
          <w:color w:val="000000"/>
          <w:sz w:val="24"/>
          <w:szCs w:val="24"/>
          <w:highlight w:val="none"/>
        </w:rPr>
      </w:r>
      <w:r/>
    </w:p>
    <w:p>
      <w:pPr>
        <w:pStyle w:val="782"/>
        <w:ind w:firstLine="54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3</w:t>
      </w:r>
      <w:r>
        <w:rPr>
          <w:rFonts w:hint="eastAsia" w:ascii="仿宋" w:hAnsi="仿宋" w:eastAsia="仿宋" w:cs="宋体"/>
          <w:color w:val="000000"/>
          <w:sz w:val="24"/>
          <w:szCs w:val="24"/>
          <w:highlight w:val="none"/>
        </w:rPr>
        <w:t xml:space="preserve">.获取方式：</w:t>
      </w:r>
      <w:r>
        <w:rPr>
          <w:rFonts w:hint="eastAsia" w:ascii="仿宋" w:hAnsi="仿宋" w:eastAsia="仿宋" w:cs="宋体"/>
          <w:color w:val="000000"/>
          <w:sz w:val="24"/>
          <w:szCs w:val="24"/>
          <w:highlight w:val="none"/>
          <w:lang w:val="en-US" w:eastAsia="zh-CN"/>
        </w:rPr>
        <w:t xml:space="preserve">供应商完成注册并办理CA证书后在“苏采云”系统下载采购文件</w:t>
      </w:r>
      <w:r>
        <w:rPr>
          <w:rFonts w:ascii="仿宋" w:hAnsi="仿宋" w:eastAsia="仿宋" w:cs="宋体"/>
          <w:color w:val="000000"/>
          <w:sz w:val="24"/>
          <w:szCs w:val="24"/>
          <w:highlight w:val="none"/>
        </w:rPr>
      </w:r>
      <w:r/>
    </w:p>
    <w:p>
      <w:pPr>
        <w:pStyle w:val="782"/>
        <w:ind w:firstLine="540"/>
        <w:pageBreakBefore w:val="0"/>
        <w:spacing w:line="360" w:lineRule="auto"/>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4</w:t>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lang w:val="en-US" w:eastAsia="zh-CN"/>
        </w:rPr>
        <w:t xml:space="preserve">售价：0.00元</w:t>
      </w:r>
      <w:r>
        <w:rPr>
          <w:rFonts w:hint="eastAsia" w:ascii="仿宋" w:hAnsi="仿宋" w:eastAsia="仿宋" w:cs="宋体"/>
          <w:color w:val="000000"/>
          <w:sz w:val="24"/>
          <w:szCs w:val="24"/>
          <w:highlight w:val="none"/>
          <w:lang w:val="en-US" w:eastAsia="zh-CN"/>
        </w:rPr>
      </w:r>
      <w:r/>
    </w:p>
    <w:p>
      <w:pPr>
        <w:pStyle w:val="784"/>
        <w:ind w:firstLine="482"/>
        <w:pageBreakBefore w:val="0"/>
        <w:spacing w:before="0" w:after="0" w:line="360" w:lineRule="auto"/>
        <w:rPr>
          <w:rFonts w:ascii="仿宋" w:hAnsi="仿宋" w:eastAsia="仿宋" w:cs="宋体"/>
          <w:b/>
          <w:bCs w:val="0"/>
          <w:color w:val="000000"/>
          <w:sz w:val="24"/>
          <w:szCs w:val="24"/>
          <w:highlight w:val="none"/>
        </w:rPr>
      </w:pPr>
      <w:r>
        <w:rPr>
          <w:rFonts w:hint="eastAsia" w:ascii="仿宋" w:hAnsi="仿宋" w:eastAsia="仿宋" w:cs="宋体"/>
          <w:b/>
          <w:bCs w:val="0"/>
          <w:color w:val="000000"/>
          <w:sz w:val="24"/>
          <w:szCs w:val="24"/>
          <w:highlight w:val="none"/>
        </w:rPr>
        <w:t xml:space="preserve">四、提交响应文件截止时间和地点</w:t>
      </w:r>
      <w:r>
        <w:rPr>
          <w:rFonts w:ascii="仿宋" w:hAnsi="仿宋" w:eastAsia="仿宋" w:cs="宋体"/>
          <w:b/>
          <w:bCs w:val="0"/>
          <w:color w:val="000000"/>
          <w:sz w:val="24"/>
          <w:szCs w:val="24"/>
          <w:highlight w:val="none"/>
        </w:rPr>
      </w:r>
      <w:r/>
    </w:p>
    <w:p>
      <w:pPr>
        <w:pStyle w:val="782"/>
        <w:ind w:firstLine="54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磋商响应文件递交截止时间：</w:t>
      </w:r>
      <w:r>
        <w:rPr>
          <w:rFonts w:hint="eastAsia" w:ascii="仿宋" w:hAnsi="仿宋" w:eastAsia="仿宋" w:cs="宋体"/>
          <w:color w:val="000000"/>
          <w:sz w:val="24"/>
          <w:szCs w:val="24"/>
          <w:highlight w:val="none"/>
          <w:lang w:eastAsia="zh-CN"/>
        </w:rPr>
        <w:t xml:space="preserve">2026</w:t>
      </w:r>
      <w:r>
        <w:rPr>
          <w:rFonts w:hint="eastAsia" w:ascii="仿宋" w:hAnsi="仿宋" w:eastAsia="仿宋" w:cs="宋体"/>
          <w:color w:val="000000"/>
          <w:sz w:val="24"/>
          <w:szCs w:val="24"/>
          <w:highlight w:val="none"/>
        </w:rPr>
        <w:t xml:space="preserve">年</w:t>
      </w:r>
      <w:r>
        <w:rPr>
          <w:rFonts w:hint="eastAsia" w:ascii="仿宋" w:hAnsi="仿宋" w:eastAsia="仿宋" w:cs="宋体"/>
          <w:color w:val="000000"/>
          <w:sz w:val="24"/>
          <w:szCs w:val="24"/>
          <w:highlight w:val="none"/>
          <w:lang w:val="en-US" w:eastAsia="zh-CN"/>
        </w:rPr>
        <w:t xml:space="preserve">10</w:t>
      </w:r>
      <w:r>
        <w:rPr>
          <w:rFonts w:hint="eastAsia" w:ascii="仿宋" w:hAnsi="仿宋" w:eastAsia="仿宋" w:cs="宋体"/>
          <w:color w:val="000000"/>
          <w:sz w:val="24"/>
          <w:szCs w:val="24"/>
          <w:highlight w:val="none"/>
        </w:rPr>
        <w:t xml:space="preserve">月</w:t>
      </w:r>
      <w:r>
        <w:rPr>
          <w:rFonts w:hint="eastAsia" w:ascii="仿宋" w:hAnsi="仿宋" w:eastAsia="仿宋" w:cs="宋体"/>
          <w:color w:val="000000"/>
          <w:sz w:val="24"/>
          <w:szCs w:val="24"/>
          <w:highlight w:val="none"/>
          <w:lang w:val="en-US" w:eastAsia="zh-CN"/>
        </w:rPr>
        <w:t xml:space="preserve">27</w:t>
      </w:r>
      <w:r>
        <w:rPr>
          <w:rFonts w:hint="eastAsia" w:ascii="仿宋" w:hAnsi="仿宋" w:eastAsia="仿宋" w:cs="宋体"/>
          <w:color w:val="000000"/>
          <w:sz w:val="24"/>
          <w:szCs w:val="24"/>
          <w:highlight w:val="none"/>
        </w:rPr>
        <w:t xml:space="preserve">日</w:t>
      </w:r>
      <w:r>
        <w:rPr>
          <w:rFonts w:hint="eastAsia" w:ascii="仿宋" w:hAnsi="仿宋" w:eastAsia="仿宋" w:cs="宋体"/>
          <w:color w:val="000000"/>
          <w:sz w:val="24"/>
          <w:szCs w:val="24"/>
          <w:highlight w:val="none"/>
          <w:lang w:val="en-US" w:eastAsia="zh-CN"/>
        </w:rPr>
        <w:t xml:space="preserve">9:30</w:t>
      </w:r>
      <w:r>
        <w:rPr>
          <w:rFonts w:hint="eastAsia" w:ascii="仿宋" w:hAnsi="仿宋" w:eastAsia="仿宋" w:cs="宋体"/>
          <w:color w:val="000000"/>
          <w:sz w:val="24"/>
          <w:szCs w:val="24"/>
          <w:highlight w:val="none"/>
        </w:rPr>
        <w:t xml:space="preserve">（北京时间）</w:t>
      </w:r>
      <w:r>
        <w:rPr>
          <w:rFonts w:ascii="仿宋" w:hAnsi="仿宋" w:eastAsia="仿宋" w:cs="宋体"/>
          <w:color w:val="000000"/>
          <w:sz w:val="24"/>
          <w:szCs w:val="24"/>
          <w:highlight w:val="none"/>
        </w:rPr>
      </w:r>
      <w:r/>
    </w:p>
    <w:p>
      <w:pPr>
        <w:pStyle w:val="782"/>
        <w:ind w:firstLine="54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磋商地点：“苏采云”系统</w:t>
      </w:r>
      <w:r>
        <w:rPr>
          <w:rFonts w:hint="eastAsia" w:ascii="仿宋" w:hAnsi="仿宋" w:eastAsia="仿宋" w:cs="宋体"/>
          <w:color w:val="000000"/>
          <w:sz w:val="24"/>
          <w:szCs w:val="24"/>
          <w:highlight w:val="none"/>
          <w:lang w:val="en-US" w:eastAsia="zh-CN"/>
        </w:rPr>
        <w:t xml:space="preserve">中</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r>
      <w:r/>
    </w:p>
    <w:p>
      <w:pPr>
        <w:pStyle w:val="784"/>
        <w:ind w:firstLine="482"/>
        <w:pageBreakBefore w:val="0"/>
        <w:spacing w:before="0" w:after="0" w:line="360" w:lineRule="auto"/>
        <w:rPr>
          <w:rFonts w:ascii="仿宋" w:hAnsi="仿宋" w:eastAsia="仿宋" w:cs="宋体"/>
          <w:b/>
          <w:bCs w:val="0"/>
          <w:color w:val="000000"/>
          <w:sz w:val="24"/>
          <w:szCs w:val="24"/>
          <w:highlight w:val="none"/>
        </w:rPr>
      </w:pPr>
      <w:r/>
      <w:bookmarkStart w:id="0" w:name="_Toc28359016"/>
      <w:r/>
      <w:bookmarkStart w:id="1" w:name="_Toc28359093"/>
      <w:r/>
      <w:bookmarkStart w:id="2" w:name="_Toc35393633"/>
      <w:r/>
      <w:bookmarkStart w:id="3" w:name="_Toc35393802"/>
      <w:r>
        <w:rPr>
          <w:rFonts w:hint="eastAsia" w:ascii="仿宋" w:hAnsi="仿宋" w:eastAsia="仿宋" w:cs="宋体"/>
          <w:b/>
          <w:bCs w:val="0"/>
          <w:color w:val="000000"/>
          <w:sz w:val="24"/>
          <w:szCs w:val="24"/>
          <w:highlight w:val="none"/>
        </w:rPr>
        <w:t xml:space="preserve">五、开启</w:t>
      </w:r>
      <w:bookmarkEnd w:id="0"/>
      <w:r/>
      <w:bookmarkEnd w:id="1"/>
      <w:r/>
      <w:bookmarkEnd w:id="2"/>
      <w:r/>
      <w:bookmarkEnd w:id="3"/>
      <w:r>
        <w:rPr>
          <w:rFonts w:ascii="仿宋" w:hAnsi="仿宋" w:eastAsia="仿宋" w:cs="宋体"/>
          <w:b/>
          <w:bCs w:val="0"/>
          <w:color w:val="000000"/>
          <w:sz w:val="24"/>
          <w:szCs w:val="24"/>
          <w:highlight w:val="none"/>
        </w:rPr>
      </w:r>
      <w:r/>
    </w:p>
    <w:p>
      <w:pPr>
        <w:pStyle w:val="782"/>
        <w:ind w:firstLine="54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时间</w:t>
      </w:r>
      <w:r>
        <w:rPr>
          <w:rFonts w:hint="eastAsia" w:ascii="仿宋" w:hAnsi="仿宋" w:eastAsia="仿宋" w:cs="宋体"/>
          <w:color w:val="000000"/>
          <w:sz w:val="24"/>
          <w:szCs w:val="24"/>
          <w:highlight w:val="none"/>
          <w:lang w:eastAsia="zh-CN"/>
        </w:rPr>
        <w:t xml:space="preserve">：2026</w:t>
      </w:r>
      <w:r>
        <w:rPr>
          <w:rFonts w:hint="eastAsia" w:ascii="仿宋" w:hAnsi="仿宋" w:eastAsia="仿宋" w:cs="宋体"/>
          <w:color w:val="000000"/>
          <w:sz w:val="24"/>
          <w:szCs w:val="24"/>
          <w:highlight w:val="none"/>
        </w:rPr>
        <w:t xml:space="preserve">年</w:t>
      </w:r>
      <w:r>
        <w:rPr>
          <w:rFonts w:hint="eastAsia" w:ascii="仿宋" w:hAnsi="仿宋" w:eastAsia="仿宋" w:cs="宋体"/>
          <w:color w:val="000000"/>
          <w:sz w:val="24"/>
          <w:szCs w:val="24"/>
          <w:highlight w:val="none"/>
          <w:lang w:val="en-US" w:eastAsia="zh-CN"/>
        </w:rPr>
        <w:t xml:space="preserve">10</w:t>
      </w:r>
      <w:r>
        <w:rPr>
          <w:rFonts w:hint="eastAsia" w:ascii="仿宋" w:hAnsi="仿宋" w:eastAsia="仿宋" w:cs="宋体"/>
          <w:color w:val="000000"/>
          <w:sz w:val="24"/>
          <w:szCs w:val="24"/>
          <w:highlight w:val="none"/>
        </w:rPr>
        <w:t xml:space="preserve">月</w:t>
      </w:r>
      <w:r>
        <w:rPr>
          <w:rFonts w:hint="eastAsia" w:ascii="仿宋" w:hAnsi="仿宋" w:eastAsia="仿宋" w:cs="宋体"/>
          <w:color w:val="000000"/>
          <w:sz w:val="24"/>
          <w:szCs w:val="24"/>
          <w:highlight w:val="none"/>
          <w:lang w:val="en-US" w:eastAsia="zh-CN"/>
        </w:rPr>
        <w:t xml:space="preserve">27</w:t>
      </w:r>
      <w:r>
        <w:rPr>
          <w:rFonts w:hint="eastAsia" w:ascii="仿宋" w:hAnsi="仿宋" w:eastAsia="仿宋" w:cs="宋体"/>
          <w:color w:val="000000"/>
          <w:sz w:val="24"/>
          <w:szCs w:val="24"/>
          <w:highlight w:val="none"/>
        </w:rPr>
        <w:t xml:space="preserve">日</w:t>
      </w:r>
      <w:r>
        <w:rPr>
          <w:rFonts w:hint="eastAsia" w:ascii="仿宋" w:hAnsi="仿宋" w:eastAsia="仿宋" w:cs="宋体"/>
          <w:color w:val="000000"/>
          <w:sz w:val="24"/>
          <w:szCs w:val="24"/>
          <w:highlight w:val="none"/>
          <w:lang w:val="en-US" w:eastAsia="zh-CN"/>
        </w:rPr>
        <w:t xml:space="preserve">9:30</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北京时间</w:t>
      </w:r>
      <w:r>
        <w:rPr>
          <w:rFonts w:hint="eastAsia" w:ascii="仿宋" w:hAnsi="仿宋" w:eastAsia="仿宋" w:cs="宋体"/>
          <w:color w:val="000000"/>
          <w:sz w:val="24"/>
          <w:szCs w:val="24"/>
          <w:highlight w:val="none"/>
          <w:lang w:eastAsia="zh-CN"/>
        </w:rPr>
        <w:t xml:space="preserve">）</w:t>
      </w:r>
      <w:r>
        <w:rPr>
          <w:rFonts w:ascii="仿宋" w:hAnsi="仿宋" w:eastAsia="仿宋" w:cs="宋体"/>
          <w:color w:val="000000"/>
          <w:sz w:val="24"/>
          <w:szCs w:val="24"/>
          <w:highlight w:val="none"/>
        </w:rPr>
      </w:r>
      <w:r/>
    </w:p>
    <w:p>
      <w:pPr>
        <w:pStyle w:val="782"/>
        <w:ind w:firstLine="540"/>
        <w:pageBreakBefore w:val="0"/>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地点：“苏采云”系统“开标大厅”</w:t>
      </w:r>
      <w:r>
        <w:rPr>
          <w:rFonts w:hint="eastAsia" w:ascii="仿宋" w:hAnsi="仿宋" w:eastAsia="仿宋" w:cs="宋体"/>
          <w:color w:val="000000"/>
          <w:sz w:val="24"/>
          <w:szCs w:val="24"/>
          <w:highlight w:val="none"/>
        </w:rPr>
      </w:r>
      <w:r/>
    </w:p>
    <w:p>
      <w:pPr>
        <w:pStyle w:val="784"/>
        <w:ind w:firstLine="482"/>
        <w:pageBreakBefore w:val="0"/>
        <w:spacing w:before="0" w:after="0" w:line="360" w:lineRule="auto"/>
        <w:rPr>
          <w:rFonts w:ascii="仿宋" w:hAnsi="仿宋" w:eastAsia="仿宋" w:cs="宋体"/>
          <w:b w:val="0"/>
          <w:color w:val="000000"/>
          <w:sz w:val="24"/>
          <w:szCs w:val="24"/>
          <w:highlight w:val="none"/>
        </w:rPr>
      </w:pPr>
      <w:r>
        <w:rPr>
          <w:rFonts w:hint="eastAsia" w:ascii="仿宋" w:hAnsi="仿宋" w:eastAsia="仿宋" w:cs="宋体"/>
          <w:b/>
          <w:bCs w:val="0"/>
          <w:color w:val="000000"/>
          <w:sz w:val="24"/>
          <w:szCs w:val="24"/>
          <w:highlight w:val="none"/>
        </w:rPr>
        <w:t xml:space="preserve">六、公告期限</w:t>
      </w:r>
      <w:r>
        <w:rPr>
          <w:rFonts w:ascii="仿宋" w:hAnsi="仿宋" w:eastAsia="仿宋" w:cs="宋体"/>
          <w:b w:val="0"/>
          <w:color w:val="000000"/>
          <w:sz w:val="24"/>
          <w:szCs w:val="24"/>
          <w:highlight w:val="none"/>
        </w:rPr>
      </w:r>
      <w:r/>
    </w:p>
    <w:p>
      <w:pPr>
        <w:pStyle w:val="850"/>
        <w:ind w:firstLine="480"/>
        <w:pageBreakBefore w:val="0"/>
        <w:spacing w:before="0" w:beforeAutospacing="0" w:after="0" w:afterAutospacing="0" w:line="360" w:lineRule="auto"/>
        <w:shd w:val="clear" w:color="auto" w:fill="ffff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自本公告发布之日起3个工作日。</w:t>
      </w:r>
      <w:r>
        <w:rPr>
          <w:rFonts w:ascii="仿宋" w:hAnsi="仿宋" w:eastAsia="仿宋"/>
          <w:color w:val="000000"/>
          <w:sz w:val="24"/>
          <w:szCs w:val="24"/>
          <w:highlight w:val="none"/>
        </w:rPr>
      </w:r>
      <w:r/>
    </w:p>
    <w:p>
      <w:pPr>
        <w:pStyle w:val="850"/>
        <w:numPr>
          <w:ilvl w:val="0"/>
          <w:numId w:val="0"/>
        </w:numPr>
        <w:ind w:firstLine="482"/>
        <w:pageBreakBefore w:val="0"/>
        <w:spacing w:before="0" w:beforeAutospacing="0" w:after="0" w:afterAutospacing="0" w:line="360" w:lineRule="auto"/>
        <w:shd w:val="clear" w:color="auto" w:fill="ffffff"/>
        <w:rPr>
          <w:rFonts w:hint="eastAsia" w:ascii="仿宋" w:hAnsi="仿宋" w:eastAsia="仿宋"/>
          <w:b/>
          <w:bCs w:val="0"/>
          <w:color w:val="000000"/>
          <w:sz w:val="24"/>
          <w:szCs w:val="24"/>
          <w:highlight w:val="none"/>
        </w:rPr>
      </w:pPr>
      <w:r>
        <w:rPr>
          <w:rFonts w:hint="eastAsia" w:ascii="仿宋" w:hAnsi="仿宋" w:eastAsia="仿宋" w:cs="Times New Roman"/>
          <w:b/>
          <w:bCs w:val="0"/>
          <w:color w:val="000000"/>
          <w:sz w:val="24"/>
          <w:szCs w:val="24"/>
          <w:highlight w:val="none"/>
        </w:rPr>
        <w:t xml:space="preserve">七、</w:t>
      </w:r>
      <w:r>
        <w:rPr>
          <w:rFonts w:hint="eastAsia" w:ascii="仿宋" w:hAnsi="仿宋" w:eastAsia="仿宋"/>
          <w:b/>
          <w:bCs w:val="0"/>
          <w:color w:val="000000"/>
          <w:sz w:val="24"/>
          <w:szCs w:val="24"/>
          <w:highlight w:val="none"/>
        </w:rPr>
        <w:t xml:space="preserve">其他补充事宜</w:t>
      </w:r>
      <w:r>
        <w:rPr>
          <w:rFonts w:hint="eastAsia" w:ascii="仿宋" w:hAnsi="仿宋" w:eastAsia="仿宋"/>
          <w:b/>
          <w:bCs w:val="0"/>
          <w:color w:val="000000"/>
          <w:sz w:val="24"/>
          <w:szCs w:val="24"/>
          <w:highlight w:val="none"/>
        </w:rPr>
      </w:r>
      <w:r/>
    </w:p>
    <w:p>
      <w:pPr>
        <w:pStyle w:val="782"/>
        <w:ind w:firstLine="540"/>
        <w:pageBreakBefore w:val="0"/>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1.根据省财政厅《关</w:t>
      </w:r>
      <w:r>
        <w:rPr>
          <w:rFonts w:hint="eastAsia" w:ascii="仿宋" w:hAnsi="仿宋" w:eastAsia="仿宋" w:cs="宋体"/>
          <w:color w:val="000000"/>
          <w:sz w:val="24"/>
          <w:szCs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s="宋体"/>
          <w:color w:val="000000"/>
          <w:sz w:val="24"/>
          <w:szCs w:val="24"/>
          <w:highlight w:val="none"/>
        </w:rPr>
      </w:r>
      <w:r/>
    </w:p>
    <w:p>
      <w:pPr>
        <w:pStyle w:val="782"/>
        <w:ind w:firstLine="540"/>
        <w:pageBreakBefore w:val="0"/>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2.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rFonts w:hint="eastAsia" w:ascii="仿宋" w:hAnsi="仿宋" w:eastAsia="仿宋" w:cs="宋体"/>
          <w:color w:val="000000"/>
          <w:sz w:val="24"/>
          <w:szCs w:val="24"/>
          <w:highlight w:val="none"/>
        </w:rPr>
        <w:t xml:space="preserve">如在报名中有任何疑问，请拨打电子化政府采购技术支持电话：0523-86897512、89182460。</w:t>
      </w:r>
      <w:r>
        <w:rPr>
          <w:rFonts w:hint="eastAsia" w:ascii="仿宋" w:hAnsi="仿宋" w:eastAsia="仿宋" w:cs="宋体"/>
          <w:color w:val="000000"/>
          <w:sz w:val="24"/>
          <w:szCs w:val="24"/>
          <w:highlight w:val="none"/>
        </w:rPr>
      </w:r>
      <w:r/>
    </w:p>
    <w:p>
      <w:pPr>
        <w:pStyle w:val="782"/>
        <w:ind w:firstLine="482"/>
        <w:pageBreakBefore w:val="0"/>
        <w:spacing w:line="360" w:lineRule="auto"/>
        <w:rPr>
          <w:rFonts w:ascii="仿宋" w:hAnsi="仿宋" w:eastAsia="仿宋"/>
          <w:b/>
          <w:bCs w:val="0"/>
          <w:color w:val="000000"/>
          <w:sz w:val="24"/>
          <w:szCs w:val="24"/>
          <w:highlight w:val="none"/>
        </w:rPr>
      </w:pPr>
      <w:r>
        <w:rPr>
          <w:rFonts w:hint="eastAsia" w:ascii="仿宋" w:hAnsi="仿宋" w:eastAsia="仿宋"/>
          <w:b/>
          <w:bCs w:val="0"/>
          <w:color w:val="000000"/>
          <w:sz w:val="24"/>
          <w:szCs w:val="24"/>
          <w:highlight w:val="none"/>
        </w:rPr>
        <w:t xml:space="preserve">八、对本次采购提出询问，请按以下方式联系。</w:t>
      </w:r>
      <w:r>
        <w:rPr>
          <w:rFonts w:ascii="仿宋" w:hAnsi="仿宋" w:eastAsia="仿宋"/>
          <w:b/>
          <w:bCs w:val="0"/>
          <w:color w:val="000000"/>
          <w:sz w:val="24"/>
          <w:szCs w:val="24"/>
          <w:highlight w:val="none"/>
        </w:rPr>
      </w:r>
      <w:r/>
    </w:p>
    <w:p>
      <w:pPr>
        <w:pStyle w:val="850"/>
        <w:ind w:firstLine="440"/>
        <w:pageBreakBefore w:val="0"/>
        <w:spacing w:before="0" w:beforeAutospacing="0" w:after="0" w:afterAutospacing="0" w:line="360" w:lineRule="auto"/>
        <w:rPr>
          <w:rFonts w:ascii="仿宋" w:hAnsi="仿宋" w:eastAsia="仿宋"/>
          <w:color w:val="000000"/>
          <w:sz w:val="24"/>
          <w:szCs w:val="24"/>
          <w:highlight w:val="none"/>
          <w:shd w:val="clear" w:color="auto" w:fill="ffffff"/>
        </w:rPr>
      </w:pPr>
      <w:r>
        <w:rPr>
          <w:rFonts w:hint="eastAsia" w:ascii="仿宋" w:hAnsi="仿宋" w:eastAsia="仿宋"/>
          <w:color w:val="000000"/>
          <w:sz w:val="24"/>
          <w:szCs w:val="24"/>
          <w:highlight w:val="none"/>
          <w:shd w:val="clear" w:color="auto" w:fill="ffffff"/>
        </w:rPr>
        <w:t xml:space="preserve">1.采购人信息</w:t>
      </w:r>
      <w:r>
        <w:rPr>
          <w:rFonts w:ascii="仿宋" w:hAnsi="仿宋" w:eastAsia="仿宋"/>
          <w:color w:val="000000"/>
          <w:sz w:val="24"/>
          <w:szCs w:val="24"/>
          <w:highlight w:val="none"/>
          <w:shd w:val="clear" w:color="auto" w:fill="ffffff"/>
        </w:rPr>
      </w:r>
      <w:r/>
    </w:p>
    <w:p>
      <w:pPr>
        <w:pStyle w:val="850"/>
        <w:ind w:firstLine="440"/>
        <w:pageBreakBefore w:val="0"/>
        <w:spacing w:before="0" w:beforeAutospacing="0" w:after="0" w:afterAutospacing="0" w:line="360" w:lineRule="auto"/>
        <w:rPr>
          <w:rFonts w:hint="eastAsia" w:ascii="仿宋" w:hAnsi="仿宋" w:eastAsia="仿宋"/>
          <w:color w:val="000000"/>
          <w:sz w:val="24"/>
          <w:szCs w:val="24"/>
          <w:highlight w:val="none"/>
          <w:shd w:val="clear" w:color="auto" w:fill="ffffff"/>
          <w:lang w:eastAsia="zh-CN"/>
        </w:rPr>
      </w:pPr>
      <w:r>
        <w:rPr>
          <w:rFonts w:hint="eastAsia" w:ascii="仿宋" w:hAnsi="仿宋" w:eastAsia="仿宋"/>
          <w:color w:val="000000"/>
          <w:sz w:val="24"/>
          <w:szCs w:val="24"/>
          <w:highlight w:val="none"/>
          <w:shd w:val="clear" w:color="auto" w:fill="ffffff"/>
        </w:rPr>
        <w:t xml:space="preserve">名 称：</w:t>
      </w:r>
      <w:r>
        <w:rPr>
          <w:rFonts w:hint="eastAsia" w:ascii="仿宋" w:hAnsi="仿宋" w:eastAsia="仿宋"/>
          <w:color w:val="000000"/>
          <w:sz w:val="24"/>
          <w:szCs w:val="24"/>
          <w:highlight w:val="none"/>
          <w:shd w:val="clear" w:color="auto" w:fill="ffffff"/>
          <w:lang w:eastAsia="zh-CN"/>
        </w:rPr>
        <w:t xml:space="preserve">泰州市交通运输局医药高新区（高港区）分局</w:t>
      </w:r>
      <w:r>
        <w:rPr>
          <w:rFonts w:hint="eastAsia" w:ascii="仿宋" w:hAnsi="仿宋" w:eastAsia="仿宋"/>
          <w:color w:val="000000"/>
          <w:sz w:val="24"/>
          <w:szCs w:val="24"/>
          <w:highlight w:val="none"/>
          <w:shd w:val="clear" w:color="auto" w:fill="ffffff"/>
          <w:lang w:eastAsia="zh-CN"/>
        </w:rPr>
      </w:r>
      <w:r/>
    </w:p>
    <w:p>
      <w:pPr>
        <w:pStyle w:val="850"/>
        <w:ind w:firstLine="440"/>
        <w:pageBreakBefore w:val="0"/>
        <w:spacing w:before="0" w:beforeAutospacing="0" w:after="0" w:afterAutospacing="0" w:line="360" w:lineRule="auto"/>
        <w:rPr>
          <w:rFonts w:hint="eastAsia" w:ascii="仿宋" w:hAnsi="仿宋" w:eastAsia="仿宋" w:cs="Times New Roman"/>
          <w:color w:val="000000"/>
          <w:sz w:val="24"/>
          <w:szCs w:val="24"/>
          <w:highlight w:val="none"/>
          <w:shd w:val="clear" w:color="auto" w:fill="ffffff"/>
        </w:rPr>
      </w:pPr>
      <w:r>
        <w:rPr>
          <w:rFonts w:hint="eastAsia" w:ascii="仿宋" w:hAnsi="仿宋" w:eastAsia="仿宋"/>
          <w:color w:val="000000"/>
          <w:sz w:val="24"/>
          <w:szCs w:val="24"/>
          <w:highlight w:val="none"/>
          <w:shd w:val="clear" w:color="auto" w:fill="ffffff"/>
        </w:rPr>
        <w:t xml:space="preserve">地址：</w:t>
      </w:r>
      <w:r>
        <w:rPr>
          <w:rFonts w:hint="eastAsia" w:ascii="仿宋" w:hAnsi="仿宋" w:eastAsia="仿宋"/>
          <w:color w:val="000000"/>
          <w:sz w:val="24"/>
          <w:szCs w:val="24"/>
          <w:highlight w:val="none"/>
          <w:shd w:val="clear" w:color="auto" w:fill="ffffff"/>
          <w:lang w:eastAsia="zh-CN"/>
        </w:rPr>
        <w:t xml:space="preserve">高港农业生态园</w:t>
      </w:r>
      <w:r>
        <w:rPr>
          <w:rFonts w:hint="eastAsia" w:ascii="仿宋" w:hAnsi="仿宋" w:eastAsia="仿宋" w:cs="Times New Roman"/>
          <w:color w:val="000000"/>
          <w:sz w:val="24"/>
          <w:szCs w:val="24"/>
          <w:highlight w:val="none"/>
          <w:shd w:val="clear" w:color="auto" w:fill="ffffff"/>
        </w:rPr>
      </w:r>
      <w:r/>
    </w:p>
    <w:p>
      <w:pPr>
        <w:pStyle w:val="850"/>
        <w:ind w:firstLine="440"/>
        <w:pageBreakBefore w:val="0"/>
        <w:spacing w:before="0" w:beforeAutospacing="0" w:after="0" w:afterAutospacing="0" w:line="360" w:lineRule="auto"/>
        <w:rPr>
          <w:rFonts w:hint="eastAsia" w:ascii="仿宋" w:hAnsi="仿宋" w:eastAsia="仿宋" w:cs="Times New Roman"/>
          <w:color w:val="000000"/>
          <w:sz w:val="24"/>
          <w:szCs w:val="24"/>
          <w:highlight w:val="none"/>
          <w:shd w:val="clear" w:color="auto" w:fill="ffffff"/>
          <w:lang w:val="en-US" w:eastAsia="zh-CN"/>
        </w:rPr>
      </w:pPr>
      <w:r>
        <w:rPr>
          <w:rFonts w:hint="eastAsia" w:ascii="仿宋" w:hAnsi="仿宋" w:eastAsia="仿宋" w:cs="Times New Roman"/>
          <w:color w:val="000000"/>
          <w:sz w:val="24"/>
          <w:szCs w:val="24"/>
          <w:highlight w:val="none"/>
          <w:shd w:val="clear" w:color="auto" w:fill="ffffff"/>
        </w:rPr>
        <w:t xml:space="preserve">联系方式：</w:t>
      </w:r>
      <w:r>
        <w:rPr>
          <w:rFonts w:hint="eastAsia" w:ascii="仿宋" w:hAnsi="仿宋" w:eastAsia="仿宋" w:cs="Times New Roman"/>
          <w:color w:val="000000"/>
          <w:sz w:val="24"/>
          <w:szCs w:val="24"/>
          <w:highlight w:val="none"/>
          <w:shd w:val="clear" w:color="auto" w:fill="ffffff"/>
          <w:lang w:val="en-US" w:eastAsia="zh-CN"/>
        </w:rPr>
        <w:t xml:space="preserve">董先生</w:t>
      </w:r>
      <w:r>
        <w:rPr>
          <w:rFonts w:hint="eastAsia" w:ascii="仿宋" w:hAnsi="仿宋" w:eastAsia="仿宋" w:cs="Times New Roman"/>
          <w:color w:val="000000"/>
          <w:sz w:val="24"/>
          <w:szCs w:val="24"/>
          <w:highlight w:val="none"/>
          <w:shd w:val="clear" w:color="auto" w:fill="ffffff"/>
          <w:lang w:val="en-US" w:eastAsia="zh-CN"/>
        </w:rPr>
      </w:r>
      <w:r/>
    </w:p>
    <w:p>
      <w:pPr>
        <w:pStyle w:val="850"/>
        <w:ind w:firstLine="440"/>
        <w:pageBreakBefore w:val="0"/>
        <w:spacing w:before="0" w:beforeAutospacing="0" w:after="0" w:afterAutospacing="0" w:line="360" w:lineRule="auto"/>
        <w:rPr>
          <w:rFonts w:ascii="仿宋" w:hAnsi="仿宋" w:eastAsia="仿宋" w:cs="Times New Roman"/>
          <w:color w:val="000000"/>
          <w:sz w:val="24"/>
          <w:szCs w:val="24"/>
          <w:highlight w:val="none"/>
          <w:shd w:val="clear" w:color="auto" w:fill="ffffff"/>
          <w:lang w:val="en-US" w:eastAsia="zh-CN"/>
        </w:rPr>
      </w:pPr>
      <w:r>
        <w:rPr>
          <w:rFonts w:hint="eastAsia" w:ascii="仿宋" w:hAnsi="仿宋" w:eastAsia="仿宋" w:cs="Times New Roman"/>
          <w:color w:val="000000"/>
          <w:sz w:val="24"/>
          <w:szCs w:val="24"/>
          <w:highlight w:val="none"/>
          <w:shd w:val="clear" w:color="auto" w:fill="ffffff"/>
          <w:lang w:val="en-US" w:eastAsia="zh-CN"/>
        </w:rPr>
        <w:t xml:space="preserve">联系电话：0523-86965006 </w:t>
      </w:r>
      <w:r>
        <w:rPr>
          <w:rFonts w:ascii="仿宋" w:hAnsi="仿宋" w:eastAsia="仿宋" w:cs="Times New Roman"/>
          <w:color w:val="000000"/>
          <w:sz w:val="24"/>
          <w:szCs w:val="24"/>
          <w:highlight w:val="none"/>
          <w:shd w:val="clear" w:color="auto" w:fill="ffffff"/>
          <w:lang w:val="en-US" w:eastAsia="zh-CN"/>
        </w:rPr>
      </w:r>
      <w:r/>
    </w:p>
    <w:p>
      <w:pPr>
        <w:pStyle w:val="850"/>
        <w:ind w:firstLine="440"/>
        <w:pageBreakBefore w:val="0"/>
        <w:spacing w:before="0" w:beforeAutospacing="0" w:after="0" w:afterAutospacing="0" w:line="360" w:lineRule="auto"/>
        <w:rPr>
          <w:rFonts w:ascii="仿宋" w:hAnsi="仿宋" w:eastAsia="仿宋"/>
          <w:color w:val="000000"/>
          <w:sz w:val="24"/>
          <w:szCs w:val="24"/>
          <w:highlight w:val="none"/>
          <w:shd w:val="clear" w:color="auto" w:fill="ffffff"/>
        </w:rPr>
      </w:pPr>
      <w:r>
        <w:rPr>
          <w:rFonts w:hint="eastAsia" w:ascii="仿宋" w:hAnsi="仿宋" w:eastAsia="仿宋"/>
          <w:color w:val="000000"/>
          <w:sz w:val="24"/>
          <w:szCs w:val="24"/>
          <w:highlight w:val="none"/>
          <w:shd w:val="clear" w:color="auto" w:fill="ffffff"/>
        </w:rPr>
        <w:t xml:space="preserve">2.采购代理机构信息</w:t>
      </w:r>
      <w:r>
        <w:rPr>
          <w:rFonts w:ascii="仿宋" w:hAnsi="仿宋" w:eastAsia="仿宋"/>
          <w:color w:val="000000"/>
          <w:sz w:val="24"/>
          <w:szCs w:val="24"/>
          <w:highlight w:val="none"/>
          <w:shd w:val="clear" w:color="auto" w:fill="ffffff"/>
        </w:rPr>
      </w:r>
      <w:r/>
    </w:p>
    <w:p>
      <w:pPr>
        <w:pStyle w:val="850"/>
        <w:ind w:firstLine="440"/>
        <w:pageBreakBefore w:val="0"/>
        <w:spacing w:before="0" w:beforeAutospacing="0" w:after="0" w:afterAutospacing="0" w:line="360" w:lineRule="auto"/>
        <w:rPr>
          <w:rFonts w:hint="eastAsia" w:ascii="仿宋" w:hAnsi="仿宋" w:eastAsia="仿宋"/>
          <w:color w:val="000000"/>
          <w:sz w:val="24"/>
          <w:szCs w:val="24"/>
          <w:highlight w:val="none"/>
          <w:shd w:val="clear" w:color="auto" w:fill="ffffff"/>
          <w:lang w:eastAsia="zh-CN"/>
        </w:rPr>
      </w:pPr>
      <w:r>
        <w:rPr>
          <w:rFonts w:hint="eastAsia" w:ascii="仿宋" w:hAnsi="仿宋" w:eastAsia="仿宋"/>
          <w:color w:val="000000"/>
          <w:sz w:val="24"/>
          <w:szCs w:val="24"/>
          <w:highlight w:val="none"/>
          <w:shd w:val="clear" w:color="auto" w:fill="ffffff"/>
        </w:rPr>
        <w:t xml:space="preserve">名 称：</w:t>
      </w:r>
      <w:r>
        <w:rPr>
          <w:rFonts w:hint="eastAsia" w:ascii="仿宋" w:hAnsi="仿宋" w:eastAsia="仿宋"/>
          <w:color w:val="000000"/>
          <w:sz w:val="24"/>
          <w:szCs w:val="24"/>
          <w:highlight w:val="none"/>
          <w:shd w:val="clear" w:color="auto" w:fill="ffffff"/>
          <w:lang w:eastAsia="zh-CN"/>
        </w:rPr>
        <w:t xml:space="preserve">江苏彭信建设工程造价咨询有限公司</w:t>
      </w:r>
      <w:r>
        <w:rPr>
          <w:rFonts w:hint="eastAsia" w:ascii="仿宋" w:hAnsi="仿宋" w:eastAsia="仿宋"/>
          <w:color w:val="000000"/>
          <w:sz w:val="24"/>
          <w:szCs w:val="24"/>
          <w:highlight w:val="none"/>
          <w:shd w:val="clear" w:color="auto" w:fill="ffffff"/>
          <w:lang w:eastAsia="zh-CN"/>
        </w:rPr>
      </w:r>
      <w:r/>
    </w:p>
    <w:p>
      <w:pPr>
        <w:pStyle w:val="850"/>
        <w:ind w:firstLine="440"/>
        <w:pageBreakBefore w:val="0"/>
        <w:spacing w:before="0" w:beforeAutospacing="0" w:after="0" w:afterAutospacing="0" w:line="360" w:lineRule="auto"/>
        <w:rPr>
          <w:rFonts w:hint="eastAsia" w:ascii="仿宋" w:hAnsi="仿宋" w:eastAsia="仿宋" w:cs="Times New Roman"/>
          <w:color w:val="000000"/>
          <w:sz w:val="24"/>
          <w:szCs w:val="24"/>
          <w:highlight w:val="none"/>
          <w:shd w:val="clear" w:color="auto" w:fill="ffffff"/>
          <w:lang w:eastAsia="zh-CN"/>
        </w:rPr>
      </w:pPr>
      <w:r>
        <w:rPr>
          <w:rFonts w:hint="eastAsia" w:ascii="仿宋" w:hAnsi="仿宋" w:eastAsia="仿宋"/>
          <w:color w:val="000000"/>
          <w:sz w:val="24"/>
          <w:szCs w:val="24"/>
          <w:highlight w:val="none"/>
          <w:shd w:val="clear" w:color="auto" w:fill="ffffff"/>
        </w:rPr>
        <w:t xml:space="preserve">地 址</w:t>
      </w:r>
      <w:r>
        <w:rPr>
          <w:rFonts w:hint="eastAsia" w:ascii="仿宋" w:hAnsi="仿宋" w:eastAsia="仿宋" w:cs="Times New Roman"/>
          <w:color w:val="000000"/>
          <w:sz w:val="24"/>
          <w:szCs w:val="24"/>
          <w:highlight w:val="none"/>
          <w:shd w:val="clear" w:color="auto" w:fill="ffffff"/>
          <w:lang w:eastAsia="zh-CN"/>
        </w:rPr>
        <w:t xml:space="preserve">：泰州市高港区刁铺街道财政所后身</w:t>
      </w:r>
      <w:r>
        <w:rPr>
          <w:rFonts w:hint="eastAsia" w:ascii="仿宋" w:hAnsi="仿宋" w:eastAsia="仿宋" w:cs="Times New Roman"/>
          <w:color w:val="000000"/>
          <w:sz w:val="24"/>
          <w:szCs w:val="24"/>
          <w:highlight w:val="none"/>
          <w:shd w:val="clear" w:color="auto" w:fill="ffffff"/>
          <w:lang w:eastAsia="zh-CN"/>
        </w:rPr>
      </w:r>
      <w:r/>
    </w:p>
    <w:p>
      <w:pPr>
        <w:pStyle w:val="850"/>
        <w:ind w:firstLine="440"/>
        <w:pageBreakBefore w:val="0"/>
        <w:spacing w:before="0" w:beforeAutospacing="0" w:after="0" w:afterAutospacing="0" w:line="360" w:lineRule="auto"/>
        <w:rPr>
          <w:rFonts w:ascii="仿宋" w:hAnsi="仿宋" w:eastAsia="仿宋"/>
          <w:color w:val="000000"/>
          <w:sz w:val="24"/>
          <w:szCs w:val="24"/>
          <w:highlight w:val="none"/>
          <w:shd w:val="clear" w:color="auto" w:fill="ffffff"/>
          <w:lang w:val="en-US" w:eastAsia="zh-CN"/>
        </w:rPr>
      </w:pPr>
      <w:r>
        <w:rPr>
          <w:rFonts w:hint="eastAsia" w:ascii="仿宋" w:hAnsi="仿宋" w:eastAsia="仿宋"/>
          <w:color w:val="000000"/>
          <w:sz w:val="24"/>
          <w:szCs w:val="24"/>
          <w:highlight w:val="none"/>
          <w:shd w:val="clear" w:color="auto" w:fill="ffffff"/>
        </w:rPr>
        <w:t xml:space="preserve">联系方式：</w:t>
      </w:r>
      <w:r>
        <w:rPr>
          <w:rFonts w:hint="eastAsia" w:ascii="仿宋" w:hAnsi="仿宋" w:eastAsia="仿宋"/>
          <w:color w:val="000000"/>
          <w:sz w:val="24"/>
          <w:szCs w:val="24"/>
          <w:highlight w:val="none"/>
          <w:shd w:val="clear" w:color="auto" w:fill="ffffff"/>
          <w:lang w:val="en-US" w:eastAsia="zh-CN"/>
        </w:rPr>
        <w:t xml:space="preserve">汪先生</w:t>
      </w:r>
      <w:r>
        <w:rPr>
          <w:rFonts w:hint="eastAsia" w:ascii="仿宋" w:hAnsi="仿宋" w:eastAsia="仿宋"/>
          <w:color w:val="000000"/>
          <w:sz w:val="24"/>
          <w:szCs w:val="24"/>
          <w:highlight w:val="none"/>
          <w:shd w:val="clear" w:color="auto" w:fill="ffffff"/>
        </w:rPr>
        <w:t xml:space="preserve">   </w:t>
      </w:r>
      <w:r>
        <w:rPr>
          <w:rFonts w:hint="eastAsia" w:ascii="仿宋" w:hAnsi="仿宋" w:eastAsia="仿宋"/>
          <w:color w:val="000000"/>
          <w:sz w:val="24"/>
          <w:szCs w:val="24"/>
          <w:highlight w:val="none"/>
          <w:shd w:val="clear" w:color="auto" w:fill="ffffff"/>
          <w:lang w:val="en-US" w:eastAsia="zh-CN"/>
        </w:rPr>
        <w:t xml:space="preserve">15751161108</w:t>
      </w:r>
      <w:r>
        <w:rPr>
          <w:rFonts w:ascii="仿宋" w:hAnsi="仿宋" w:eastAsia="仿宋"/>
          <w:color w:val="000000"/>
          <w:sz w:val="24"/>
          <w:szCs w:val="24"/>
          <w:highlight w:val="none"/>
          <w:shd w:val="clear" w:color="auto" w:fill="ffffff"/>
          <w:lang w:val="en-US" w:eastAsia="zh-CN"/>
        </w:rPr>
      </w:r>
      <w:r/>
    </w:p>
    <w:p>
      <w:pPr>
        <w:pStyle w:val="850"/>
        <w:ind w:firstLine="440"/>
        <w:pageBreakBefore w:val="0"/>
        <w:spacing w:before="0" w:beforeAutospacing="0" w:after="0" w:afterAutospacing="0" w:line="360" w:lineRule="auto"/>
        <w:rPr>
          <w:rFonts w:ascii="仿宋" w:hAnsi="仿宋" w:eastAsia="仿宋"/>
          <w:color w:val="000000"/>
          <w:sz w:val="24"/>
          <w:szCs w:val="24"/>
          <w:highlight w:val="none"/>
          <w:shd w:val="clear" w:color="auto" w:fill="ffffff"/>
        </w:rPr>
      </w:pPr>
      <w:r>
        <w:rPr>
          <w:rFonts w:hint="eastAsia" w:ascii="仿宋" w:hAnsi="仿宋" w:eastAsia="仿宋"/>
          <w:color w:val="000000"/>
          <w:sz w:val="24"/>
          <w:szCs w:val="24"/>
          <w:highlight w:val="none"/>
          <w:shd w:val="clear" w:color="auto" w:fill="ffffff"/>
        </w:rPr>
        <w:t xml:space="preserve">3.项目联系方式</w:t>
      </w:r>
      <w:r>
        <w:rPr>
          <w:rFonts w:ascii="仿宋" w:hAnsi="仿宋" w:eastAsia="仿宋"/>
          <w:color w:val="000000"/>
          <w:sz w:val="24"/>
          <w:szCs w:val="24"/>
          <w:highlight w:val="none"/>
          <w:shd w:val="clear" w:color="auto" w:fill="ffffff"/>
        </w:rPr>
      </w:r>
      <w:r/>
    </w:p>
    <w:p>
      <w:pPr>
        <w:pStyle w:val="850"/>
        <w:ind w:firstLine="440"/>
        <w:pageBreakBefore w:val="0"/>
        <w:spacing w:before="0" w:beforeAutospacing="0" w:after="0" w:afterAutospacing="0" w:line="360" w:lineRule="auto"/>
        <w:rPr>
          <w:rFonts w:ascii="仿宋" w:hAnsi="仿宋" w:eastAsia="仿宋"/>
          <w:color w:val="000000"/>
          <w:sz w:val="24"/>
          <w:szCs w:val="24"/>
          <w:highlight w:val="none"/>
          <w:shd w:val="clear" w:color="auto" w:fill="ffffff"/>
        </w:rPr>
      </w:pPr>
      <w:r>
        <w:rPr>
          <w:rFonts w:hint="eastAsia" w:ascii="仿宋" w:hAnsi="仿宋" w:eastAsia="仿宋"/>
          <w:color w:val="000000"/>
          <w:sz w:val="24"/>
          <w:szCs w:val="24"/>
          <w:highlight w:val="none"/>
          <w:shd w:val="clear" w:color="auto" w:fill="ffffff"/>
        </w:rPr>
        <w:t xml:space="preserve">项目联系人：</w:t>
      </w:r>
      <w:r>
        <w:rPr>
          <w:rFonts w:hint="eastAsia" w:ascii="仿宋" w:hAnsi="仿宋" w:eastAsia="仿宋"/>
          <w:color w:val="000000"/>
          <w:sz w:val="24"/>
          <w:szCs w:val="24"/>
          <w:highlight w:val="none"/>
          <w:shd w:val="clear" w:color="auto" w:fill="ffffff"/>
          <w:lang w:val="en-US" w:eastAsia="zh-CN"/>
        </w:rPr>
        <w:t xml:space="preserve">汪先生</w:t>
      </w:r>
      <w:r>
        <w:rPr>
          <w:rFonts w:ascii="仿宋" w:hAnsi="仿宋" w:eastAsia="仿宋"/>
          <w:color w:val="000000"/>
          <w:sz w:val="24"/>
          <w:szCs w:val="24"/>
          <w:highlight w:val="none"/>
          <w:shd w:val="clear" w:color="auto" w:fill="ffffff"/>
        </w:rPr>
      </w:r>
      <w:r/>
    </w:p>
    <w:p>
      <w:pPr>
        <w:pStyle w:val="850"/>
        <w:ind w:firstLine="440"/>
        <w:jc w:val="both"/>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shd w:val="clear" w:color="auto" w:fill="ffffff"/>
        </w:rPr>
        <w:t xml:space="preserve">电 话：</w:t>
      </w:r>
      <w:r>
        <w:rPr>
          <w:rFonts w:hint="eastAsia" w:ascii="仿宋" w:hAnsi="仿宋" w:eastAsia="仿宋"/>
          <w:color w:val="000000"/>
          <w:sz w:val="24"/>
          <w:szCs w:val="24"/>
          <w:highlight w:val="none"/>
          <w:shd w:val="clear" w:color="auto" w:fill="ffffff"/>
          <w:lang w:val="en-US" w:eastAsia="zh-CN"/>
        </w:rPr>
        <w:t xml:space="preserve">15751161108</w:t>
      </w:r>
      <w:r>
        <w:rPr>
          <w:rFonts w:ascii="仿宋" w:hAnsi="仿宋" w:eastAsia="仿宋"/>
          <w:color w:val="000000"/>
          <w:sz w:val="24"/>
          <w:szCs w:val="24"/>
          <w:highlight w:val="none"/>
        </w:rPr>
      </w:r>
      <w:r/>
    </w:p>
    <w:p>
      <w:pPr>
        <w:pStyle w:val="782"/>
        <w:jc w:val="center"/>
        <w:spacing w:line="480" w:lineRule="exact"/>
        <w:rPr>
          <w:rFonts w:hint="eastAsia" w:ascii="黑体" w:eastAsia="黑体"/>
          <w:b/>
          <w:bCs/>
          <w:color w:val="000000"/>
          <w:sz w:val="32"/>
          <w:highlight w:val="none"/>
        </w:rPr>
      </w:pPr>
      <w:r>
        <w:rPr>
          <w:rFonts w:hint="eastAsia" w:ascii="黑体" w:eastAsia="黑体"/>
          <w:b/>
          <w:bCs/>
          <w:color w:val="000000"/>
          <w:sz w:val="32"/>
          <w:highlight w:val="none"/>
        </w:rPr>
      </w:r>
      <w:r/>
    </w:p>
    <w:p>
      <w:pPr>
        <w:pStyle w:val="782"/>
        <w:jc w:val="center"/>
        <w:spacing w:line="480" w:lineRule="exact"/>
        <w:rPr>
          <w:rFonts w:ascii="黑体" w:eastAsia="黑体"/>
          <w:b/>
          <w:bCs/>
          <w:color w:val="000000"/>
          <w:sz w:val="32"/>
          <w:highlight w:val="none"/>
        </w:rPr>
      </w:pPr>
      <w:r>
        <w:rPr>
          <w:rFonts w:hint="eastAsia" w:ascii="黑体" w:eastAsia="黑体"/>
          <w:b/>
          <w:bCs/>
          <w:color w:val="000000"/>
          <w:sz w:val="32"/>
          <w:highlight w:val="none"/>
        </w:rPr>
        <w:br w:type="page" w:clear="all"/>
      </w:r>
      <w:r>
        <w:rPr>
          <w:rFonts w:hint="eastAsia" w:ascii="黑体" w:eastAsia="黑体"/>
          <w:b/>
          <w:bCs/>
          <w:color w:val="000000"/>
          <w:sz w:val="32"/>
          <w:highlight w:val="none"/>
        </w:rPr>
        <w:t xml:space="preserve">二、总  则</w:t>
      </w:r>
      <w:r>
        <w:rPr>
          <w:rFonts w:ascii="黑体" w:eastAsia="黑体"/>
          <w:b/>
          <w:bCs/>
          <w:color w:val="000000"/>
          <w:sz w:val="32"/>
          <w:highlight w:val="none"/>
        </w:rPr>
      </w:r>
      <w:r/>
    </w:p>
    <w:p>
      <w:pPr>
        <w:pStyle w:val="782"/>
        <w:ind w:firstLine="516"/>
        <w:keepLines w:val="0"/>
        <w:keepNext w:val="0"/>
        <w:pageBreakBefore w:val="0"/>
        <w:spacing w:line="360" w:lineRule="auto"/>
        <w:widowControl w:val="off"/>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lang w:val="en-US" w:eastAsia="zh-CN"/>
        </w:rPr>
        <w:t xml:space="preserve">一</w:t>
      </w:r>
      <w:r>
        <w:rPr>
          <w:rFonts w:hint="eastAsia" w:ascii="仿宋" w:hAnsi="仿宋" w:eastAsia="仿宋"/>
          <w:b/>
          <w:bCs/>
          <w:color w:val="000000"/>
          <w:sz w:val="24"/>
          <w:szCs w:val="24"/>
          <w:highlight w:val="none"/>
        </w:rPr>
        <w:t xml:space="preserve">、采购方式</w:t>
      </w:r>
      <w:r>
        <w:rPr>
          <w:rFonts w:hint="eastAsia" w:ascii="仿宋" w:hAnsi="仿宋" w:eastAsia="仿宋"/>
          <w:b/>
          <w:bCs/>
          <w:color w:val="000000"/>
          <w:sz w:val="24"/>
          <w:szCs w:val="24"/>
          <w:highlight w:val="none"/>
        </w:rPr>
      </w:r>
      <w:r/>
    </w:p>
    <w:p>
      <w:pPr>
        <w:pStyle w:val="782"/>
        <w:ind w:firstLine="516"/>
        <w:keepLines w:val="0"/>
        <w:keepNext w:val="0"/>
        <w:pageBreakBefore w:val="0"/>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本次政府采购活动采取竞争性磋商</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以下简称磋商</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方式，本磋商文件仅适用于磋商公告中所述项目。</w:t>
      </w:r>
      <w:r>
        <w:rPr>
          <w:rFonts w:hint="eastAsia" w:ascii="仿宋" w:hAnsi="仿宋" w:eastAsia="仿宋"/>
          <w:color w:val="000000"/>
          <w:sz w:val="24"/>
          <w:szCs w:val="24"/>
          <w:highlight w:val="none"/>
        </w:rPr>
      </w:r>
      <w:r/>
    </w:p>
    <w:p>
      <w:pPr>
        <w:pStyle w:val="782"/>
        <w:ind w:firstLine="516"/>
        <w:keepLines w:val="0"/>
        <w:keepNext w:val="0"/>
        <w:pageBreakBefore w:val="0"/>
        <w:spacing w:line="360" w:lineRule="auto"/>
        <w:widowControl w:val="off"/>
        <w:rPr>
          <w:rFonts w:hint="eastAsia" w:ascii="仿宋" w:hAnsi="仿宋" w:eastAsia="仿宋"/>
          <w:b/>
          <w:bCs/>
          <w:color w:val="000000"/>
          <w:sz w:val="24"/>
          <w:szCs w:val="24"/>
          <w:highlight w:val="none"/>
        </w:rPr>
      </w:pPr>
      <w:r/>
      <w:bookmarkStart w:id="4" w:name="_Toc513029205"/>
      <w:r/>
      <w:bookmarkEnd w:id="4"/>
      <w:r/>
      <w:bookmarkStart w:id="5" w:name="_Toc16938521"/>
      <w:r/>
      <w:bookmarkEnd w:id="5"/>
      <w:r/>
      <w:bookmarkStart w:id="6" w:name="_Toc20823277"/>
      <w:r>
        <w:rPr>
          <w:rFonts w:hint="eastAsia" w:ascii="仿宋" w:hAnsi="仿宋" w:eastAsia="仿宋"/>
          <w:b/>
          <w:bCs/>
          <w:color w:val="000000"/>
          <w:sz w:val="24"/>
          <w:szCs w:val="24"/>
          <w:highlight w:val="none"/>
          <w:lang w:val="en-US" w:eastAsia="zh-CN"/>
        </w:rPr>
        <w:t xml:space="preserve">二</w:t>
      </w:r>
      <w:r>
        <w:rPr>
          <w:rFonts w:hint="eastAsia" w:ascii="仿宋" w:hAnsi="仿宋" w:eastAsia="仿宋"/>
          <w:b/>
          <w:bCs/>
          <w:color w:val="000000"/>
          <w:sz w:val="24"/>
          <w:szCs w:val="24"/>
          <w:highlight w:val="none"/>
        </w:rPr>
        <w:t xml:space="preserve">、合格的</w:t>
      </w:r>
      <w:bookmarkEnd w:id="6"/>
      <w:r>
        <w:rPr>
          <w:rFonts w:hint="eastAsia" w:ascii="仿宋" w:hAnsi="仿宋" w:eastAsia="仿宋"/>
          <w:b/>
          <w:bCs/>
          <w:color w:val="000000"/>
          <w:sz w:val="24"/>
          <w:szCs w:val="24"/>
          <w:highlight w:val="none"/>
        </w:rPr>
        <w:t xml:space="preserve">供应商</w:t>
      </w:r>
      <w:r>
        <w:rPr>
          <w:rFonts w:hint="eastAsia" w:ascii="仿宋" w:hAnsi="仿宋" w:eastAsia="仿宋"/>
          <w:b/>
          <w:bCs/>
          <w:color w:val="000000"/>
          <w:sz w:val="24"/>
          <w:szCs w:val="24"/>
          <w:highlight w:val="none"/>
        </w:rPr>
      </w:r>
      <w:r/>
    </w:p>
    <w:p>
      <w:pPr>
        <w:pStyle w:val="782"/>
        <w:ind w:firstLine="516"/>
        <w:keepLines w:val="0"/>
        <w:keepNext w:val="0"/>
        <w:pageBreakBefore w:val="0"/>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满足磋商公告中供应商资格要求的规定。</w:t>
      </w:r>
      <w:r>
        <w:rPr>
          <w:rFonts w:hint="eastAsia" w:ascii="仿宋" w:hAnsi="仿宋" w:eastAsia="仿宋"/>
          <w:color w:val="000000"/>
          <w:sz w:val="24"/>
          <w:szCs w:val="24"/>
          <w:highlight w:val="none"/>
        </w:rPr>
      </w:r>
      <w:r/>
    </w:p>
    <w:p>
      <w:pPr>
        <w:pStyle w:val="782"/>
        <w:ind w:firstLine="516"/>
        <w:keepLines w:val="0"/>
        <w:keepNext w:val="0"/>
        <w:pageBreakBefore w:val="0"/>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2.满足本磋商文件实质性要求和条件的规定。</w:t>
      </w:r>
      <w:r>
        <w:rPr>
          <w:rFonts w:hint="eastAsia" w:ascii="仿宋" w:hAnsi="仿宋" w:eastAsia="仿宋"/>
          <w:color w:val="000000"/>
          <w:sz w:val="24"/>
          <w:szCs w:val="24"/>
          <w:highlight w:val="none"/>
        </w:rPr>
      </w:r>
      <w:r/>
    </w:p>
    <w:p>
      <w:pPr>
        <w:pStyle w:val="782"/>
        <w:ind w:firstLine="516"/>
        <w:keepLines w:val="0"/>
        <w:keepNext w:val="0"/>
        <w:pageBreakBefore w:val="0"/>
        <w:spacing w:line="360" w:lineRule="auto"/>
        <w:widowControl w:val="off"/>
        <w:rPr>
          <w:rFonts w:hint="eastAsia" w:ascii="仿宋" w:hAnsi="仿宋" w:eastAsia="仿宋"/>
          <w:b/>
          <w:bCs/>
          <w:color w:val="000000"/>
          <w:sz w:val="24"/>
          <w:szCs w:val="24"/>
          <w:highlight w:val="none"/>
        </w:rPr>
      </w:pPr>
      <w:r/>
      <w:bookmarkStart w:id="7" w:name="_Toc513029206"/>
      <w:r/>
      <w:bookmarkEnd w:id="7"/>
      <w:r/>
      <w:bookmarkStart w:id="8" w:name="_Toc16938522"/>
      <w:r/>
      <w:bookmarkEnd w:id="8"/>
      <w:r/>
      <w:bookmarkStart w:id="9" w:name="_Toc20823278"/>
      <w:r>
        <w:rPr>
          <w:rFonts w:hint="eastAsia" w:ascii="仿宋" w:hAnsi="仿宋" w:eastAsia="仿宋"/>
          <w:b/>
          <w:bCs/>
          <w:color w:val="000000"/>
          <w:sz w:val="24"/>
          <w:szCs w:val="24"/>
          <w:highlight w:val="none"/>
          <w:lang w:val="en-US" w:eastAsia="zh-CN"/>
        </w:rPr>
        <w:t xml:space="preserve">三</w:t>
      </w:r>
      <w:r>
        <w:rPr>
          <w:rFonts w:hint="eastAsia" w:ascii="仿宋" w:hAnsi="仿宋" w:eastAsia="仿宋"/>
          <w:b/>
          <w:bCs/>
          <w:color w:val="000000"/>
          <w:sz w:val="24"/>
          <w:szCs w:val="24"/>
          <w:highlight w:val="none"/>
        </w:rPr>
        <w:t xml:space="preserve">、适用法律</w:t>
      </w:r>
      <w:bookmarkEnd w:id="9"/>
      <w:r>
        <w:rPr>
          <w:rFonts w:hint="eastAsia" w:ascii="仿宋" w:hAnsi="仿宋" w:eastAsia="仿宋"/>
          <w:b/>
          <w:bCs/>
          <w:color w:val="000000"/>
          <w:sz w:val="24"/>
          <w:szCs w:val="24"/>
          <w:highlight w:val="none"/>
        </w:rPr>
      </w:r>
      <w:r/>
    </w:p>
    <w:p>
      <w:pPr>
        <w:pStyle w:val="782"/>
        <w:ind w:firstLine="516"/>
        <w:keepLines w:val="0"/>
        <w:keepNext w:val="0"/>
        <w:pageBreakBefore w:val="0"/>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本次磋商及由此产生的合同受中华人民共和国有关的法律法规制约和保护。</w:t>
      </w:r>
      <w:r>
        <w:rPr>
          <w:rFonts w:hint="eastAsia" w:ascii="仿宋" w:hAnsi="仿宋" w:eastAsia="仿宋"/>
          <w:color w:val="000000"/>
          <w:sz w:val="24"/>
          <w:szCs w:val="24"/>
          <w:highlight w:val="none"/>
        </w:rPr>
      </w:r>
      <w:r/>
    </w:p>
    <w:p>
      <w:pPr>
        <w:pStyle w:val="782"/>
        <w:ind w:firstLine="516"/>
        <w:keepLines w:val="0"/>
        <w:keepNext w:val="0"/>
        <w:pageBreakBefore w:val="0"/>
        <w:spacing w:line="360" w:lineRule="auto"/>
        <w:widowControl w:val="off"/>
        <w:rPr>
          <w:rFonts w:hint="eastAsia" w:ascii="仿宋" w:hAnsi="仿宋" w:eastAsia="仿宋"/>
          <w:b/>
          <w:bCs/>
          <w:color w:val="000000"/>
          <w:sz w:val="24"/>
          <w:szCs w:val="24"/>
          <w:highlight w:val="none"/>
        </w:rPr>
      </w:pPr>
      <w:r/>
      <w:bookmarkStart w:id="10" w:name="_Toc16938523"/>
      <w:r/>
      <w:bookmarkEnd w:id="10"/>
      <w:r/>
      <w:bookmarkStart w:id="11" w:name="_Toc513029207"/>
      <w:r/>
      <w:bookmarkEnd w:id="11"/>
      <w:r/>
      <w:bookmarkStart w:id="12" w:name="_Toc462564067"/>
      <w:r/>
      <w:bookmarkEnd w:id="12"/>
      <w:r/>
      <w:bookmarkStart w:id="13" w:name="_Toc20823279"/>
      <w:r>
        <w:rPr>
          <w:rFonts w:hint="eastAsia" w:ascii="仿宋" w:hAnsi="仿宋" w:eastAsia="仿宋"/>
          <w:b/>
          <w:bCs/>
          <w:color w:val="000000"/>
          <w:sz w:val="24"/>
          <w:szCs w:val="24"/>
          <w:highlight w:val="none"/>
          <w:lang w:val="en-US" w:eastAsia="zh-CN"/>
        </w:rPr>
        <w:t xml:space="preserve">四</w:t>
      </w:r>
      <w:r>
        <w:rPr>
          <w:rFonts w:hint="eastAsia" w:ascii="仿宋" w:hAnsi="仿宋" w:eastAsia="仿宋"/>
          <w:b/>
          <w:bCs/>
          <w:color w:val="000000"/>
          <w:sz w:val="24"/>
          <w:szCs w:val="24"/>
          <w:highlight w:val="none"/>
        </w:rPr>
        <w:t xml:space="preserve">、磋商费用</w:t>
      </w:r>
      <w:bookmarkEnd w:id="13"/>
      <w:r>
        <w:rPr>
          <w:rFonts w:hint="eastAsia" w:ascii="仿宋" w:hAnsi="仿宋" w:eastAsia="仿宋"/>
          <w:b/>
          <w:bCs/>
          <w:color w:val="000000"/>
          <w:sz w:val="24"/>
          <w:szCs w:val="24"/>
          <w:highlight w:val="none"/>
        </w:rPr>
      </w:r>
      <w:r/>
    </w:p>
    <w:p>
      <w:pPr>
        <w:pStyle w:val="782"/>
        <w:ind w:firstLine="516"/>
        <w:keepLines w:val="0"/>
        <w:keepNext w:val="0"/>
        <w:pageBreakBefore w:val="0"/>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供应商应自行承担所有与参加本次磋商有关的费用，无论磋商过程中的做法和结果如何，</w:t>
      </w:r>
      <w:r>
        <w:rPr>
          <w:rFonts w:hint="eastAsia" w:ascii="仿宋" w:hAnsi="仿宋" w:eastAsia="仿宋"/>
          <w:color w:val="000000"/>
          <w:sz w:val="24"/>
          <w:szCs w:val="24"/>
          <w:highlight w:val="none"/>
          <w:lang w:val="en-US" w:eastAsia="zh-CN"/>
        </w:rPr>
        <w:t xml:space="preserve">采购人及采购代理机构</w:t>
      </w:r>
      <w:r>
        <w:rPr>
          <w:rFonts w:hint="eastAsia" w:ascii="仿宋" w:hAnsi="仿宋" w:eastAsia="仿宋"/>
          <w:color w:val="000000"/>
          <w:sz w:val="24"/>
          <w:szCs w:val="24"/>
          <w:highlight w:val="none"/>
        </w:rPr>
        <w:t xml:space="preserve">在任何情况下均无义务和责任承担这些费用。</w:t>
      </w:r>
      <w:r>
        <w:rPr>
          <w:rFonts w:hint="eastAsia" w:ascii="仿宋" w:hAnsi="仿宋" w:eastAsia="仿宋"/>
          <w:color w:val="000000"/>
          <w:sz w:val="24"/>
          <w:szCs w:val="24"/>
          <w:highlight w:val="none"/>
        </w:rPr>
      </w:r>
      <w:r/>
    </w:p>
    <w:p>
      <w:pPr>
        <w:pStyle w:val="782"/>
        <w:ind w:firstLine="516"/>
        <w:keepLines w:val="0"/>
        <w:keepNext w:val="0"/>
        <w:pageBreakBefore w:val="0"/>
        <w:spacing w:line="360" w:lineRule="auto"/>
        <w:widowControl w:val="off"/>
        <w:rPr>
          <w:rFonts w:hint="eastAsia"/>
          <w:color w:val="000000"/>
          <w:highlight w:val="none"/>
        </w:rPr>
      </w:pPr>
      <w:r>
        <w:rPr>
          <w:rFonts w:hint="eastAsia" w:ascii="仿宋" w:hAnsi="仿宋" w:eastAsia="仿宋"/>
          <w:color w:val="000000"/>
          <w:sz w:val="24"/>
          <w:szCs w:val="24"/>
          <w:highlight w:val="none"/>
        </w:rPr>
        <w:t xml:space="preserve">2</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本次</w:t>
      </w:r>
      <w:r>
        <w:rPr>
          <w:rFonts w:hint="eastAsia" w:ascii="仿宋" w:hAnsi="仿宋" w:eastAsia="仿宋"/>
          <w:color w:val="000000"/>
          <w:sz w:val="24"/>
          <w:szCs w:val="24"/>
          <w:highlight w:val="none"/>
          <w:lang w:val="en-US" w:eastAsia="zh-CN"/>
        </w:rPr>
        <w:t xml:space="preserve">磋商</w:t>
      </w:r>
      <w:r>
        <w:rPr>
          <w:rFonts w:hint="eastAsia" w:ascii="仿宋" w:hAnsi="仿宋" w:eastAsia="仿宋"/>
          <w:color w:val="000000"/>
          <w:sz w:val="24"/>
          <w:szCs w:val="24"/>
          <w:highlight w:val="none"/>
        </w:rPr>
        <w:t xml:space="preserve">采购，</w:t>
      </w:r>
      <w:r>
        <w:rPr>
          <w:rFonts w:hint="eastAsia" w:ascii="仿宋" w:hAnsi="仿宋" w:eastAsia="仿宋"/>
          <w:color w:val="000000"/>
          <w:sz w:val="24"/>
          <w:szCs w:val="24"/>
          <w:highlight w:val="none"/>
          <w:lang w:val="en-US" w:eastAsia="zh-CN"/>
        </w:rPr>
        <w:t xml:space="preserve">相关</w:t>
      </w:r>
      <w:r>
        <w:rPr>
          <w:rFonts w:hint="eastAsia" w:ascii="仿宋" w:hAnsi="仿宋" w:eastAsia="仿宋"/>
          <w:color w:val="000000"/>
          <w:sz w:val="24"/>
          <w:szCs w:val="24"/>
          <w:highlight w:val="none"/>
        </w:rPr>
        <w:t xml:space="preserve">招标代理服务费按照《江苏省政府采购代理服务收费指导意见》（泰政采协〔2024〕2号）规定标准的33%</w:t>
      </w:r>
      <w:r>
        <w:rPr>
          <w:rFonts w:hint="eastAsia" w:ascii="仿宋" w:hAnsi="仿宋" w:eastAsia="仿宋"/>
          <w:color w:val="000000"/>
          <w:sz w:val="24"/>
          <w:szCs w:val="24"/>
          <w:highlight w:val="none"/>
          <w:lang w:val="en-US" w:eastAsia="zh-CN"/>
        </w:rPr>
        <w:t xml:space="preserve">计取，均</w:t>
      </w:r>
      <w:r>
        <w:rPr>
          <w:rFonts w:hint="eastAsia" w:ascii="仿宋" w:hAnsi="仿宋" w:eastAsia="仿宋"/>
          <w:color w:val="000000"/>
          <w:sz w:val="24"/>
          <w:szCs w:val="24"/>
          <w:highlight w:val="none"/>
        </w:rPr>
        <w:t xml:space="preserve">由成交供应商支付。</w:t>
      </w:r>
      <w:r>
        <w:rPr>
          <w:rFonts w:hint="eastAsia"/>
          <w:color w:val="000000"/>
          <w:highlight w:val="none"/>
        </w:rPr>
      </w:r>
      <w:r/>
    </w:p>
    <w:p>
      <w:pPr>
        <w:pStyle w:val="782"/>
        <w:ind w:firstLine="516"/>
        <w:keepLines w:val="0"/>
        <w:keepNext w:val="0"/>
        <w:pageBreakBefore w:val="0"/>
        <w:spacing w:line="360" w:lineRule="auto"/>
        <w:widowControl w:val="off"/>
        <w:rPr>
          <w:rFonts w:hint="eastAsia" w:ascii="仿宋" w:hAnsi="仿宋" w:eastAsia="仿宋"/>
          <w:b/>
          <w:bCs/>
          <w:color w:val="000000"/>
          <w:sz w:val="24"/>
          <w:szCs w:val="24"/>
          <w:highlight w:val="none"/>
        </w:rPr>
      </w:pPr>
      <w:r>
        <w:rPr>
          <w:rFonts w:hint="eastAsia" w:ascii="仿宋" w:hAnsi="仿宋" w:eastAsia="仿宋"/>
          <w:b/>
          <w:bCs/>
          <w:color w:val="000000"/>
          <w:sz w:val="24"/>
          <w:szCs w:val="24"/>
          <w:highlight w:val="none"/>
          <w:lang w:val="en-US" w:eastAsia="zh-CN"/>
        </w:rPr>
        <w:t xml:space="preserve">五</w:t>
      </w:r>
      <w:r>
        <w:rPr>
          <w:rFonts w:hint="eastAsia" w:ascii="仿宋" w:hAnsi="仿宋" w:eastAsia="仿宋"/>
          <w:b/>
          <w:bCs/>
          <w:color w:val="000000"/>
          <w:sz w:val="24"/>
          <w:szCs w:val="24"/>
          <w:highlight w:val="none"/>
        </w:rPr>
        <w:t xml:space="preserve">、磋商文件的约束力</w:t>
      </w:r>
      <w:r>
        <w:rPr>
          <w:rFonts w:hint="eastAsia" w:ascii="仿宋" w:hAnsi="仿宋" w:eastAsia="仿宋"/>
          <w:b/>
          <w:bCs/>
          <w:color w:val="000000"/>
          <w:sz w:val="24"/>
          <w:szCs w:val="24"/>
          <w:highlight w:val="none"/>
        </w:rPr>
      </w:r>
      <w:r/>
    </w:p>
    <w:p>
      <w:pPr>
        <w:pStyle w:val="782"/>
        <w:ind w:firstLine="516"/>
        <w:keepLines w:val="0"/>
        <w:keepNext w:val="0"/>
        <w:pageBreakBefore w:val="0"/>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供应商一旦参加本项目采购活动，即被认为接受了本磋商文件的规定和约束。</w:t>
      </w:r>
      <w:r>
        <w:rPr>
          <w:rFonts w:hint="eastAsia" w:ascii="仿宋" w:hAnsi="仿宋" w:eastAsia="仿宋"/>
          <w:color w:val="000000"/>
          <w:sz w:val="24"/>
          <w:szCs w:val="24"/>
          <w:highlight w:val="none"/>
        </w:rPr>
      </w:r>
      <w:r/>
    </w:p>
    <w:p>
      <w:pPr>
        <w:pStyle w:val="782"/>
        <w:jc w:val="center"/>
        <w:spacing w:line="480" w:lineRule="exact"/>
        <w:rPr>
          <w:rFonts w:hint="eastAsia" w:ascii="黑体" w:eastAsia="黑体"/>
          <w:b/>
          <w:bCs/>
          <w:color w:val="000000"/>
          <w:sz w:val="32"/>
          <w:highlight w:val="none"/>
        </w:rPr>
      </w:pPr>
      <w:r>
        <w:rPr>
          <w:rFonts w:hint="eastAsia" w:ascii="黑体" w:eastAsia="黑体"/>
          <w:b/>
          <w:bCs/>
          <w:color w:val="000000"/>
          <w:sz w:val="32"/>
          <w:highlight w:val="none"/>
        </w:rPr>
        <w:t xml:space="preserve">三、磋商响应要求</w:t>
      </w:r>
      <w:r>
        <w:rPr>
          <w:rFonts w:hint="eastAsia" w:ascii="黑体" w:eastAsia="黑体"/>
          <w:b/>
          <w:bCs/>
          <w:color w:val="000000"/>
          <w:sz w:val="32"/>
          <w:highlight w:val="none"/>
        </w:rPr>
      </w:r>
      <w:r/>
    </w:p>
    <w:p>
      <w:pPr>
        <w:pStyle w:val="782"/>
        <w:ind w:firstLine="518"/>
        <w:keepLines w:val="0"/>
        <w:keepNext w:val="0"/>
        <w:pageBreakBefore w:val="0"/>
        <w:spacing w:line="360" w:lineRule="auto"/>
        <w:rPr>
          <w:rFonts w:hint="eastAsia" w:ascii="仿宋" w:hAnsi="仿宋" w:eastAsia="仿宋"/>
          <w:b/>
          <w:bCs/>
          <w:color w:val="000000"/>
          <w:sz w:val="24"/>
          <w:szCs w:val="24"/>
          <w:highlight w:val="none"/>
          <w:lang w:val="en-US" w:eastAsia="zh-CN"/>
        </w:rPr>
      </w:pPr>
      <w:r>
        <w:rPr>
          <w:rFonts w:hint="eastAsia" w:ascii="仿宋" w:hAnsi="仿宋" w:eastAsia="仿宋"/>
          <w:b/>
          <w:bCs/>
          <w:color w:val="000000"/>
          <w:sz w:val="24"/>
          <w:szCs w:val="24"/>
          <w:highlight w:val="none"/>
          <w:lang w:val="en-US" w:eastAsia="zh-CN"/>
        </w:rPr>
        <w:t xml:space="preserve">一、磋商文件</w:t>
      </w:r>
      <w:r>
        <w:rPr>
          <w:rFonts w:hint="eastAsia" w:ascii="仿宋" w:hAnsi="仿宋" w:eastAsia="仿宋"/>
          <w:b/>
          <w:bCs/>
          <w:color w:val="000000"/>
          <w:sz w:val="24"/>
          <w:szCs w:val="24"/>
          <w:highlight w:val="none"/>
          <w:lang w:val="en-US" w:eastAsia="zh-CN"/>
        </w:rPr>
      </w:r>
      <w:r/>
    </w:p>
    <w:p>
      <w:pPr>
        <w:pStyle w:val="782"/>
        <w:ind w:firstLine="518"/>
        <w:keepLines w:val="0"/>
        <w:keepNext w:val="0"/>
        <w:pageBreakBefore w:val="0"/>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（1）磋商文件的组成，为采购公告、本文件及所有按规定发出的补充变更通知。</w:t>
      </w:r>
      <w:r>
        <w:rPr>
          <w:rFonts w:hint="eastAsia" w:ascii="仿宋" w:hAnsi="仿宋" w:eastAsia="仿宋"/>
          <w:color w:val="000000"/>
          <w:sz w:val="24"/>
          <w:szCs w:val="24"/>
          <w:highlight w:val="none"/>
        </w:rPr>
      </w:r>
      <w:r/>
    </w:p>
    <w:p>
      <w:pPr>
        <w:pStyle w:val="782"/>
        <w:ind w:firstLine="518"/>
        <w:keepLines w:val="0"/>
        <w:keepNext w:val="0"/>
        <w:pageBreakBefore w:val="0"/>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olor w:val="000000"/>
          <w:sz w:val="24"/>
          <w:szCs w:val="24"/>
          <w:highlight w:val="none"/>
        </w:rPr>
      </w:r>
      <w:r/>
    </w:p>
    <w:p>
      <w:pPr>
        <w:pStyle w:val="782"/>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（2）磋商文件的澄清及修改：</w:t>
      </w:r>
      <w:r>
        <w:rPr>
          <w:rFonts w:ascii="仿宋" w:hAnsi="仿宋" w:eastAsia="仿宋"/>
          <w:color w:val="000000"/>
          <w:sz w:val="24"/>
          <w:szCs w:val="24"/>
          <w:highlight w:val="none"/>
        </w:rPr>
      </w:r>
      <w:r/>
    </w:p>
    <w:p>
      <w:pPr>
        <w:pStyle w:val="782"/>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①供应商在下载磋商文件后，如有疑问需要澄清，应</w:t>
      </w:r>
      <w:r>
        <w:rPr>
          <w:rFonts w:hint="eastAsia" w:ascii="仿宋" w:hAnsi="仿宋" w:eastAsia="仿宋"/>
          <w:color w:val="000000"/>
          <w:sz w:val="24"/>
          <w:szCs w:val="24"/>
          <w:highlight w:val="none"/>
          <w:lang w:val="en-US" w:eastAsia="zh-CN"/>
        </w:rPr>
        <w:t xml:space="preserve">在</w:t>
      </w:r>
      <w:r>
        <w:rPr>
          <w:rFonts w:hint="eastAsia" w:ascii="仿宋" w:hAnsi="仿宋" w:eastAsia="仿宋"/>
          <w:color w:val="000000"/>
          <w:sz w:val="24"/>
          <w:szCs w:val="24"/>
          <w:highlight w:val="none"/>
        </w:rPr>
        <w:t xml:space="preserve">规定的时间</w:t>
      </w:r>
      <w:r>
        <w:rPr>
          <w:rFonts w:hint="eastAsia" w:ascii="仿宋" w:hAnsi="仿宋" w:eastAsia="仿宋"/>
          <w:color w:val="000000"/>
          <w:sz w:val="24"/>
          <w:szCs w:val="24"/>
          <w:highlight w:val="none"/>
          <w:lang w:val="en-US" w:eastAsia="zh-CN"/>
        </w:rPr>
        <w:t xml:space="preserve">内</w:t>
      </w:r>
      <w:r>
        <w:rPr>
          <w:rFonts w:hint="eastAsia" w:ascii="仿宋" w:hAnsi="仿宋" w:eastAsia="仿宋"/>
          <w:color w:val="000000"/>
          <w:sz w:val="24"/>
          <w:szCs w:val="24"/>
          <w:highlight w:val="none"/>
        </w:rPr>
        <w:t xml:space="preserve">以书面形式向采购人或</w:t>
      </w:r>
      <w:r>
        <w:rPr>
          <w:rFonts w:hint="eastAsia" w:ascii="仿宋" w:hAnsi="仿宋" w:eastAsia="仿宋"/>
          <w:color w:val="000000"/>
          <w:sz w:val="24"/>
          <w:szCs w:val="24"/>
          <w:highlight w:val="none"/>
          <w:lang w:eastAsia="zh-CN"/>
        </w:rPr>
        <w:t xml:space="preserve">代理公司</w:t>
      </w:r>
      <w:r>
        <w:rPr>
          <w:rFonts w:hint="eastAsia" w:ascii="仿宋" w:hAnsi="仿宋" w:eastAsia="仿宋"/>
          <w:color w:val="000000"/>
          <w:sz w:val="24"/>
          <w:szCs w:val="24"/>
          <w:highlight w:val="none"/>
        </w:rPr>
        <w:t xml:space="preserve">提出。</w:t>
      </w:r>
      <w:r>
        <w:rPr>
          <w:rFonts w:ascii="仿宋" w:hAnsi="仿宋" w:eastAsia="仿宋"/>
          <w:color w:val="000000"/>
          <w:sz w:val="24"/>
          <w:szCs w:val="24"/>
          <w:highlight w:val="none"/>
        </w:rPr>
      </w:r>
      <w:r/>
    </w:p>
    <w:p>
      <w:pPr>
        <w:pStyle w:val="782"/>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②在磋商</w:t>
      </w:r>
      <w:r>
        <w:rPr>
          <w:rFonts w:hint="eastAsia" w:ascii="仿宋" w:hAnsi="仿宋" w:eastAsia="仿宋"/>
          <w:color w:val="000000"/>
          <w:sz w:val="24"/>
          <w:szCs w:val="24"/>
          <w:highlight w:val="none"/>
          <w:lang w:eastAsia="zh-CN"/>
        </w:rPr>
        <w:t xml:space="preserve">截止日</w:t>
      </w:r>
      <w:r>
        <w:rPr>
          <w:rFonts w:hint="eastAsia" w:ascii="仿宋" w:hAnsi="仿宋" w:eastAsia="仿宋"/>
          <w:color w:val="000000"/>
          <w:sz w:val="24"/>
          <w:szCs w:val="24"/>
          <w:highlight w:val="none"/>
          <w:lang w:val="en-US" w:eastAsia="zh-CN"/>
        </w:rPr>
        <w:t xml:space="preserve">之</w:t>
      </w:r>
      <w:r>
        <w:rPr>
          <w:rFonts w:hint="eastAsia" w:ascii="仿宋" w:hAnsi="仿宋" w:eastAsia="仿宋"/>
          <w:color w:val="000000"/>
          <w:sz w:val="24"/>
          <w:szCs w:val="24"/>
          <w:highlight w:val="none"/>
          <w:lang w:eastAsia="zh-CN"/>
        </w:rPr>
        <w:t xml:space="preserve">前</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eastAsia="zh-CN"/>
        </w:rPr>
        <w:t xml:space="preserve">代理公司</w:t>
      </w:r>
      <w:r>
        <w:rPr>
          <w:rFonts w:hint="eastAsia" w:ascii="仿宋" w:hAnsi="仿宋" w:eastAsia="仿宋"/>
          <w:color w:val="000000"/>
          <w:sz w:val="24"/>
          <w:szCs w:val="24"/>
          <w:highlight w:val="none"/>
        </w:rPr>
        <w:t xml:space="preserve">可根据采购人的要求或在解答供应商提出的澄清问题时对磋商文件进行修改。</w:t>
      </w:r>
      <w:r>
        <w:rPr>
          <w:rFonts w:ascii="仿宋" w:hAnsi="仿宋" w:eastAsia="仿宋"/>
          <w:color w:val="000000"/>
          <w:sz w:val="24"/>
          <w:szCs w:val="24"/>
          <w:highlight w:val="none"/>
        </w:rPr>
      </w:r>
      <w:r/>
    </w:p>
    <w:p>
      <w:pPr>
        <w:pStyle w:val="782"/>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③磋商文件的修改将以</w:t>
      </w:r>
      <w:r>
        <w:rPr>
          <w:rFonts w:hint="eastAsia" w:ascii="仿宋" w:hAnsi="仿宋" w:eastAsia="仿宋"/>
          <w:color w:val="000000"/>
          <w:sz w:val="24"/>
          <w:szCs w:val="24"/>
          <w:highlight w:val="none"/>
          <w:lang w:val="en-US" w:eastAsia="zh-CN"/>
        </w:rPr>
        <w:t xml:space="preserve">更正公告的形式发</w:t>
      </w:r>
      <w:r>
        <w:rPr>
          <w:rFonts w:hint="eastAsia" w:ascii="仿宋" w:hAnsi="仿宋" w:eastAsia="仿宋"/>
          <w:color w:val="000000"/>
          <w:sz w:val="24"/>
          <w:szCs w:val="24"/>
          <w:highlight w:val="none"/>
        </w:rPr>
        <w:t xml:space="preserve">布。</w:t>
      </w:r>
      <w:r>
        <w:rPr>
          <w:rFonts w:hint="eastAsia" w:ascii="仿宋" w:hAnsi="仿宋" w:eastAsia="仿宋"/>
          <w:color w:val="000000"/>
          <w:sz w:val="24"/>
          <w:szCs w:val="24"/>
          <w:highlight w:val="none"/>
          <w:lang w:eastAsia="zh-CN"/>
        </w:rPr>
        <w:t xml:space="preserve">代理公司</w:t>
      </w:r>
      <w:r>
        <w:rPr>
          <w:rFonts w:hint="eastAsia" w:ascii="仿宋" w:hAnsi="仿宋" w:eastAsia="仿宋"/>
          <w:color w:val="000000"/>
          <w:sz w:val="24"/>
          <w:szCs w:val="24"/>
          <w:highlight w:val="none"/>
        </w:rPr>
        <w:t xml:space="preserve">将根据有关规定在“江苏政府采购网”上发布</w:t>
      </w:r>
      <w:r>
        <w:rPr>
          <w:rFonts w:hint="eastAsia" w:ascii="仿宋" w:hAnsi="仿宋" w:eastAsia="仿宋"/>
          <w:color w:val="000000"/>
          <w:sz w:val="24"/>
          <w:szCs w:val="24"/>
          <w:highlight w:val="none"/>
          <w:lang w:val="en-US" w:eastAsia="zh-CN"/>
        </w:rPr>
        <w:t xml:space="preserve">更正</w:t>
      </w:r>
      <w:r>
        <w:rPr>
          <w:rFonts w:hint="eastAsia" w:ascii="仿宋" w:hAnsi="仿宋" w:eastAsia="仿宋"/>
          <w:color w:val="000000"/>
          <w:sz w:val="24"/>
          <w:szCs w:val="24"/>
          <w:highlight w:val="none"/>
        </w:rPr>
        <w:t xml:space="preserve">公告，请供应商主动</w:t>
      </w:r>
      <w:r>
        <w:rPr>
          <w:rFonts w:hint="eastAsia" w:ascii="仿宋" w:hAnsi="仿宋" w:eastAsia="仿宋"/>
          <w:color w:val="000000"/>
          <w:sz w:val="24"/>
          <w:szCs w:val="24"/>
          <w:highlight w:val="none"/>
          <w:lang w:eastAsia="zh-CN"/>
        </w:rPr>
        <w:t xml:space="preserve">登录</w:t>
      </w:r>
      <w:r>
        <w:rPr>
          <w:rFonts w:hint="eastAsia" w:ascii="仿宋" w:hAnsi="仿宋" w:eastAsia="仿宋"/>
          <w:color w:val="000000"/>
          <w:sz w:val="24"/>
          <w:szCs w:val="24"/>
          <w:highlight w:val="none"/>
        </w:rPr>
        <w:t xml:space="preserve">查询。</w:t>
      </w:r>
      <w:r>
        <w:rPr>
          <w:rFonts w:ascii="仿宋" w:hAnsi="仿宋" w:eastAsia="仿宋"/>
          <w:color w:val="000000"/>
          <w:sz w:val="24"/>
          <w:szCs w:val="24"/>
          <w:highlight w:val="none"/>
        </w:rPr>
      </w:r>
      <w:r/>
    </w:p>
    <w:p>
      <w:pPr>
        <w:pStyle w:val="1039"/>
        <w:ind w:firstLine="480"/>
        <w:keepLines w:val="0"/>
        <w:keepNext w:val="0"/>
        <w:pageBreakBefore w:val="0"/>
        <w:spacing w:line="360" w:lineRule="auto"/>
        <w:rPr>
          <w:rFonts w:ascii="仿宋" w:hAnsi="仿宋" w:eastAsia="仿宋" w:cs="宋体"/>
          <w:b/>
          <w:color w:val="000000"/>
          <w:sz w:val="24"/>
          <w:szCs w:val="24"/>
          <w:highlight w:val="none"/>
        </w:rPr>
      </w:pPr>
      <w:r>
        <w:rPr>
          <w:rFonts w:hint="eastAsia" w:ascii="仿宋" w:hAnsi="仿宋" w:eastAsia="仿宋"/>
          <w:b/>
          <w:bCs/>
          <w:color w:val="000000"/>
          <w:sz w:val="24"/>
          <w:szCs w:val="24"/>
          <w:highlight w:val="none"/>
          <w:lang w:val="en-US" w:eastAsia="zh-CN"/>
        </w:rPr>
        <w:t xml:space="preserve">二、</w:t>
      </w:r>
      <w:r>
        <w:rPr>
          <w:rFonts w:hint="eastAsia" w:ascii="仿宋" w:hAnsi="仿宋" w:eastAsia="仿宋" w:cs="宋体"/>
          <w:b/>
          <w:color w:val="000000"/>
          <w:sz w:val="24"/>
          <w:szCs w:val="24"/>
          <w:highlight w:val="none"/>
        </w:rPr>
        <w:t xml:space="preserve">提交响应文件要求</w:t>
      </w:r>
      <w:r>
        <w:rPr>
          <w:rFonts w:ascii="仿宋" w:hAnsi="仿宋" w:eastAsia="仿宋" w:cs="宋体"/>
          <w:b/>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（一）本项目通过“苏采云”系统进行电子</w:t>
      </w:r>
      <w:r>
        <w:rPr>
          <w:rFonts w:hint="eastAsia" w:ascii="仿宋" w:hAnsi="仿宋" w:eastAsia="仿宋" w:cs="宋体"/>
          <w:color w:val="000000"/>
          <w:sz w:val="24"/>
          <w:szCs w:val="24"/>
          <w:highlight w:val="none"/>
          <w:lang w:eastAsia="zh-CN"/>
        </w:rPr>
        <w:t xml:space="preserve">采购</w:t>
      </w:r>
      <w:r>
        <w:rPr>
          <w:rFonts w:hint="eastAsia" w:ascii="仿宋" w:hAnsi="仿宋" w:eastAsia="仿宋" w:cs="宋体"/>
          <w:color w:val="000000"/>
          <w:sz w:val="24"/>
          <w:szCs w:val="24"/>
          <w:highlight w:val="none"/>
        </w:rPr>
        <w:t xml:space="preserve">，即供应商响应文件从政府采购客户端工具制作并通过“苏采云”系统</w:t>
      </w:r>
      <w:r>
        <w:rPr>
          <w:rFonts w:hint="eastAsia" w:ascii="仿宋" w:hAnsi="仿宋" w:eastAsia="仿宋" w:cs="宋体"/>
          <w:color w:val="000000"/>
          <w:sz w:val="24"/>
          <w:szCs w:val="24"/>
          <w:highlight w:val="none"/>
          <w:lang w:eastAsia="zh-CN"/>
        </w:rPr>
        <w:t xml:space="preserve">提交</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供应商应当通过“苏采云”系统提交数据电文形式的响应文件（即电子投标）。未进行线上响应文件提交并解密</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因“苏采云”系统导致解密失败的除外</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的供应商，响应无效。</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“苏采云”系统使用要求：</w:t>
      </w:r>
      <w:r>
        <w:rPr>
          <w:rFonts w:ascii="仿宋" w:hAnsi="仿宋" w:eastAsia="仿宋" w:cs="宋体"/>
          <w:color w:val="000000"/>
          <w:sz w:val="24"/>
          <w:szCs w:val="24"/>
          <w:highlight w:val="none"/>
        </w:rPr>
      </w:r>
      <w:r/>
    </w:p>
    <w:p>
      <w:pPr>
        <w:pStyle w:val="1039"/>
        <w:numPr>
          <w:ilvl w:val="0"/>
          <w:numId w:val="0"/>
        </w:numPr>
        <w:ind w:left="0" w:firstLine="480"/>
        <w:jc w:val="both"/>
        <w:keepLines w:val="0"/>
        <w:keepNext w:val="0"/>
        <w:pageBreakBefore w:val="0"/>
        <w:spacing w:line="360" w:lineRule="auto"/>
        <w:rPr>
          <w:rFonts w:ascii="仿宋" w:hAnsi="仿宋" w:eastAsia="仿宋" w:cs="宋体"/>
          <w:color w:val="000000"/>
          <w:sz w:val="24"/>
          <w:szCs w:val="24"/>
          <w:highlight w:val="none"/>
        </w:rPr>
      </w:pPr>
      <w:r>
        <w:rPr>
          <w:rFonts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使用谷歌浏览器参与不见面开标及磋商环节。</w:t>
      </w:r>
      <w:r>
        <w:rPr>
          <w:rFonts w:ascii="仿宋" w:hAnsi="仿宋" w:eastAsia="仿宋" w:cs="宋体"/>
          <w:color w:val="000000"/>
          <w:sz w:val="24"/>
          <w:szCs w:val="24"/>
          <w:highlight w:val="none"/>
        </w:rPr>
      </w:r>
      <w:r/>
    </w:p>
    <w:p>
      <w:pPr>
        <w:pStyle w:val="1039"/>
        <w:numPr>
          <w:ilvl w:val="0"/>
          <w:numId w:val="0"/>
        </w:numPr>
        <w:ind w:left="0" w:firstLine="480"/>
        <w:jc w:val="both"/>
        <w:keepLines w:val="0"/>
        <w:keepNext w:val="0"/>
        <w:pageBreakBefore w:val="0"/>
        <w:spacing w:line="360" w:lineRule="auto"/>
        <w:rPr>
          <w:rFonts w:ascii="仿宋" w:hAnsi="仿宋" w:eastAsia="仿宋" w:cs="宋体"/>
          <w:color w:val="000000"/>
          <w:sz w:val="24"/>
          <w:szCs w:val="24"/>
          <w:highlight w:val="none"/>
        </w:rPr>
      </w:pPr>
      <w:r>
        <w:rPr>
          <w:rFonts w:ascii="仿宋" w:hAnsi="仿宋" w:eastAsia="仿宋" w:cs="宋体"/>
          <w:color w:val="000000"/>
          <w:sz w:val="24"/>
          <w:szCs w:val="24"/>
          <w:highlight w:val="none"/>
        </w:rPr>
        <w:t xml:space="preserve">2</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电脑需提前准备好麦克风、</w:t>
      </w:r>
      <w:r>
        <w:rPr>
          <w:rFonts w:hint="eastAsia" w:ascii="仿宋" w:hAnsi="仿宋" w:eastAsia="仿宋" w:cs="宋体"/>
          <w:color w:val="000000"/>
          <w:sz w:val="24"/>
          <w:szCs w:val="24"/>
          <w:highlight w:val="none"/>
          <w:lang w:eastAsia="zh-CN"/>
        </w:rPr>
        <w:t xml:space="preserve">音箱</w:t>
      </w:r>
      <w:r>
        <w:rPr>
          <w:rFonts w:hint="eastAsia" w:ascii="仿宋" w:hAnsi="仿宋" w:eastAsia="仿宋" w:cs="宋体"/>
          <w:color w:val="000000"/>
          <w:sz w:val="24"/>
          <w:szCs w:val="24"/>
          <w:highlight w:val="none"/>
        </w:rPr>
        <w:t xml:space="preserve">，摄像头，提前检查保证能够正常使用。</w:t>
      </w:r>
      <w:r>
        <w:rPr>
          <w:rFonts w:ascii="仿宋" w:hAnsi="仿宋" w:eastAsia="仿宋" w:cs="宋体"/>
          <w:color w:val="000000"/>
          <w:sz w:val="24"/>
          <w:szCs w:val="24"/>
          <w:highlight w:val="none"/>
        </w:rPr>
      </w:r>
      <w:r/>
    </w:p>
    <w:p>
      <w:pPr>
        <w:pStyle w:val="1039"/>
        <w:numPr>
          <w:ilvl w:val="0"/>
          <w:numId w:val="0"/>
        </w:numPr>
        <w:ind w:left="0" w:firstLine="480"/>
        <w:jc w:val="both"/>
        <w:keepLines w:val="0"/>
        <w:keepNext w:val="0"/>
        <w:pageBreakBefore w:val="0"/>
        <w:spacing w:line="360" w:lineRule="auto"/>
        <w:rPr>
          <w:rFonts w:ascii="仿宋" w:hAnsi="仿宋" w:eastAsia="仿宋" w:cs="宋体"/>
          <w:color w:val="000000"/>
          <w:sz w:val="24"/>
          <w:szCs w:val="24"/>
          <w:highlight w:val="none"/>
        </w:rPr>
      </w:pPr>
      <w:r>
        <w:rPr>
          <w:rFonts w:ascii="仿宋" w:hAnsi="仿宋" w:eastAsia="仿宋" w:cs="宋体"/>
          <w:color w:val="000000"/>
          <w:sz w:val="24"/>
          <w:szCs w:val="24"/>
          <w:highlight w:val="none"/>
        </w:rPr>
        <w:t xml:space="preserve">3</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操作系统至少win7，建议使用win10操作系统。</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 xml:space="preserve">（</w:t>
      </w:r>
      <w:r>
        <w:rPr>
          <w:rFonts w:hint="eastAsia" w:ascii="仿宋" w:hAnsi="仿宋" w:eastAsia="仿宋" w:cs="宋体"/>
          <w:b/>
          <w:bCs/>
          <w:color w:val="000000"/>
          <w:sz w:val="24"/>
          <w:szCs w:val="24"/>
          <w:highlight w:val="none"/>
          <w:lang w:val="en-US" w:eastAsia="zh-CN"/>
        </w:rPr>
        <w:t xml:space="preserve">二</w:t>
      </w:r>
      <w:r>
        <w:rPr>
          <w:rFonts w:hint="eastAsia" w:ascii="仿宋" w:hAnsi="仿宋" w:eastAsia="仿宋" w:cs="宋体"/>
          <w:b/>
          <w:bCs/>
          <w:color w:val="000000"/>
          <w:sz w:val="24"/>
          <w:szCs w:val="24"/>
          <w:highlight w:val="none"/>
        </w:rPr>
        <w:t xml:space="preserve">）</w:t>
      </w:r>
      <w:r>
        <w:rPr>
          <w:rFonts w:hint="eastAsia" w:ascii="仿宋" w:hAnsi="仿宋" w:eastAsia="仿宋" w:cs="宋体"/>
          <w:color w:val="000000"/>
          <w:sz w:val="24"/>
          <w:szCs w:val="24"/>
          <w:highlight w:val="none"/>
        </w:rPr>
        <w:t xml:space="preserve">供应商在</w:t>
      </w:r>
      <w:r>
        <w:rPr>
          <w:rFonts w:hint="eastAsia" w:ascii="仿宋" w:hAnsi="仿宋" w:eastAsia="仿宋" w:cs="宋体"/>
          <w:color w:val="000000"/>
          <w:sz w:val="24"/>
          <w:szCs w:val="24"/>
          <w:highlight w:val="none"/>
          <w:lang w:val="en-US" w:eastAsia="zh-CN"/>
        </w:rPr>
        <w:t xml:space="preserve">采购公告中规定的</w:t>
      </w:r>
      <w:r>
        <w:rPr>
          <w:rFonts w:hint="eastAsia" w:ascii="仿宋" w:hAnsi="仿宋" w:eastAsia="仿宋" w:cs="宋体"/>
          <w:color w:val="000000"/>
          <w:sz w:val="24"/>
          <w:szCs w:val="24"/>
          <w:highlight w:val="none"/>
        </w:rPr>
        <w:t xml:space="preserve">响应文件提交截止时间前，可以对所提交的响应文件进行补充、修改或者撤回。补充、修改的内容作为响应文件的组成部分。补充、修改的内容与响应文件不一致的，以补充、修改的内容为准。</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lang w:val="en-US" w:eastAsia="zh-CN"/>
        </w:rPr>
        <w:t xml:space="preserve">三</w:t>
      </w:r>
      <w:r>
        <w:rPr>
          <w:rFonts w:hint="eastAsia" w:ascii="仿宋" w:hAnsi="仿宋" w:eastAsia="仿宋" w:cs="宋体"/>
          <w:color w:val="000000"/>
          <w:sz w:val="24"/>
          <w:szCs w:val="24"/>
          <w:highlight w:val="none"/>
        </w:rPr>
        <w:t xml:space="preserve">）</w:t>
      </w:r>
      <w:r>
        <w:rPr>
          <w:rFonts w:hint="eastAsia" w:ascii="仿宋" w:hAnsi="仿宋" w:eastAsia="仿宋" w:cs="宋体"/>
          <w:bCs/>
          <w:color w:val="000000"/>
          <w:sz w:val="24"/>
          <w:szCs w:val="24"/>
          <w:highlight w:val="none"/>
        </w:rPr>
        <w:t xml:space="preserve">响应文件解密：到达开启时间，</w:t>
      </w:r>
      <w:r>
        <w:rPr>
          <w:rFonts w:hint="eastAsia" w:ascii="仿宋" w:hAnsi="仿宋" w:eastAsia="仿宋" w:cs="宋体"/>
          <w:color w:val="000000"/>
          <w:sz w:val="24"/>
          <w:szCs w:val="24"/>
          <w:highlight w:val="none"/>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color w:val="000000"/>
          <w:sz w:val="24"/>
          <w:szCs w:val="24"/>
          <w:highlight w:val="none"/>
        </w:rPr>
        <w:t xml:space="preserve">开启时间后30分钟内</w:t>
      </w:r>
      <w:r>
        <w:rPr>
          <w:rFonts w:hint="eastAsia" w:ascii="仿宋" w:hAnsi="仿宋" w:eastAsia="仿宋" w:cs="宋体"/>
          <w:color w:val="000000"/>
          <w:sz w:val="24"/>
          <w:szCs w:val="24"/>
          <w:highlight w:val="none"/>
        </w:rPr>
        <w:t xml:space="preserve">，通过“苏采云”系统（使用“CA数字证书”）解密。</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ascii="仿宋" w:hAnsi="仿宋" w:eastAsia="仿宋" w:cs="宋体"/>
          <w:b/>
          <w:color w:val="000000"/>
          <w:sz w:val="24"/>
          <w:szCs w:val="24"/>
          <w:highlight w:val="none"/>
        </w:rPr>
      </w:pPr>
      <w:r>
        <w:rPr>
          <w:rFonts w:hint="eastAsia" w:ascii="仿宋" w:hAnsi="仿宋" w:eastAsia="仿宋" w:cs="宋体"/>
          <w:b/>
          <w:color w:val="000000"/>
          <w:sz w:val="24"/>
          <w:szCs w:val="24"/>
          <w:highlight w:val="none"/>
          <w:lang w:val="en-US" w:eastAsia="zh-CN"/>
        </w:rPr>
        <w:t xml:space="preserve">四、</w:t>
      </w:r>
      <w:r>
        <w:rPr>
          <w:rFonts w:hint="eastAsia" w:ascii="仿宋" w:hAnsi="仿宋" w:eastAsia="仿宋" w:cs="宋体"/>
          <w:b/>
          <w:color w:val="000000"/>
          <w:sz w:val="24"/>
          <w:szCs w:val="24"/>
          <w:highlight w:val="none"/>
        </w:rPr>
        <w:t xml:space="preserve">响应文件编制要求</w:t>
      </w:r>
      <w:r>
        <w:rPr>
          <w:rFonts w:ascii="仿宋" w:hAnsi="仿宋" w:eastAsia="仿宋" w:cs="宋体"/>
          <w:b/>
          <w:color w:val="000000"/>
          <w:sz w:val="24"/>
          <w:szCs w:val="24"/>
          <w:highlight w:val="none"/>
        </w:rPr>
      </w:r>
      <w:r/>
    </w:p>
    <w:p>
      <w:pPr>
        <w:pStyle w:val="1039"/>
        <w:ind w:firstLine="480"/>
        <w:keepLines w:val="0"/>
        <w:keepNext w:val="0"/>
        <w:pageBreakBefore w:val="0"/>
        <w:spacing w:line="360" w:lineRule="auto"/>
        <w:rPr>
          <w:rFonts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请按照以下要求（包括但不限于以下要求）制作：</w:t>
      </w:r>
      <w:r>
        <w:rPr>
          <w:rFonts w:ascii="仿宋" w:hAnsi="仿宋" w:eastAsia="仿宋" w:cs="宋体"/>
          <w:bCs/>
          <w:color w:val="000000"/>
          <w:sz w:val="24"/>
          <w:szCs w:val="24"/>
          <w:highlight w:val="none"/>
        </w:rPr>
      </w:r>
      <w:r/>
    </w:p>
    <w:p>
      <w:pPr>
        <w:pStyle w:val="1039"/>
        <w:ind w:firstLine="425"/>
        <w:keepLines w:val="0"/>
        <w:keepNext w:val="0"/>
        <w:pageBreakBefore w:val="0"/>
        <w:spacing w:line="360" w:lineRule="auto"/>
        <w:rPr>
          <w:rFonts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 xml:space="preserve">（一）基本目录</w:t>
      </w:r>
      <w:r>
        <w:rPr>
          <w:rFonts w:ascii="仿宋" w:hAnsi="仿宋" w:eastAsia="仿宋" w:cs="宋体"/>
          <w:b/>
          <w:color w:val="000000"/>
          <w:sz w:val="24"/>
          <w:szCs w:val="24"/>
          <w:highlight w:val="none"/>
        </w:rPr>
      </w:r>
      <w:r/>
    </w:p>
    <w:p>
      <w:pPr>
        <w:pStyle w:val="1039"/>
        <w:ind w:firstLine="480"/>
        <w:keepLines w:val="0"/>
        <w:keepNext w:val="0"/>
        <w:pageBreakBefore w:val="0"/>
        <w:spacing w:line="360" w:lineRule="auto"/>
        <w:rPr>
          <w:rFonts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1.</w:t>
      </w:r>
      <w:r>
        <w:rPr>
          <w:rFonts w:hint="eastAsia" w:ascii="仿宋" w:hAnsi="仿宋" w:eastAsia="仿宋" w:cs="宋体"/>
          <w:color w:val="000000"/>
          <w:sz w:val="24"/>
          <w:szCs w:val="24"/>
          <w:highlight w:val="none"/>
        </w:rPr>
        <w:t xml:space="preserve">《磋商报价表》（加盖电子签章，格式见《磋商文件》附件</w:t>
      </w:r>
      <w:r>
        <w:rPr>
          <w:rFonts w:hint="eastAsia" w:ascii="仿宋" w:hAnsi="仿宋" w:eastAsia="仿宋" w:cs="宋体"/>
          <w:bCs/>
          <w:color w:val="000000"/>
          <w:sz w:val="24"/>
          <w:szCs w:val="24"/>
          <w:highlight w:val="none"/>
        </w:rPr>
        <w:t xml:space="preserve">）；</w:t>
      </w:r>
      <w:r>
        <w:rPr>
          <w:rFonts w:ascii="仿宋" w:hAnsi="仿宋" w:eastAsia="仿宋" w:cs="宋体"/>
          <w:bCs/>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bCs/>
          <w:color w:val="000000"/>
          <w:sz w:val="24"/>
          <w:szCs w:val="24"/>
          <w:highlight w:val="none"/>
        </w:rPr>
        <w:t xml:space="preserve">2.《授权委托书》（格式见《磋商文件》附件）</w:t>
      </w:r>
      <w:r>
        <w:rPr>
          <w:rFonts w:hint="eastAsia" w:ascii="仿宋" w:hAnsi="仿宋" w:eastAsia="仿宋" w:cs="宋体"/>
          <w:b/>
          <w:color w:val="000000"/>
          <w:sz w:val="24"/>
          <w:szCs w:val="24"/>
          <w:highlight w:val="none"/>
        </w:rPr>
        <w:t xml:space="preserve">（法定代表人参与磋商的可不提供）</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3.授权委托书中受托人身份证原件的扫描件；</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widowControl/>
        <w:rPr>
          <w:rFonts w:hint="eastAsia" w:ascii="仿宋" w:hAnsi="仿宋" w:eastAsia="仿宋" w:cs="宋体"/>
          <w:color w:val="000000"/>
          <w:sz w:val="24"/>
          <w:szCs w:val="24"/>
          <w:highlight w:val="none"/>
          <w:lang w:val="en-US" w:eastAsia="zh-CN"/>
        </w:rPr>
        <w:outlineLvl w:val="2"/>
      </w:pPr>
      <w:r>
        <w:rPr>
          <w:rFonts w:hint="eastAsia" w:ascii="仿宋" w:hAnsi="仿宋" w:eastAsia="仿宋" w:cs="宋体"/>
          <w:color w:val="000000"/>
          <w:sz w:val="24"/>
          <w:szCs w:val="24"/>
          <w:highlight w:val="none"/>
        </w:rPr>
        <w:t xml:space="preserve">4.所报产品的环境标志产品认证证书原件的扫描件（如有）</w:t>
      </w:r>
      <w:r>
        <w:rPr>
          <w:rFonts w:hint="eastAsia" w:ascii="仿宋" w:hAnsi="仿宋" w:eastAsia="仿宋" w:cs="宋体"/>
          <w:color w:val="000000"/>
          <w:sz w:val="24"/>
          <w:szCs w:val="24"/>
          <w:highlight w:val="none"/>
          <w:lang w:val="en-US" w:eastAsia="zh-CN"/>
        </w:rPr>
        <w:t xml:space="preserve">；</w:t>
      </w:r>
      <w:r>
        <w:rPr>
          <w:rFonts w:hint="eastAsia" w:ascii="仿宋" w:hAnsi="仿宋" w:eastAsia="仿宋" w:cs="宋体"/>
          <w:color w:val="000000"/>
          <w:sz w:val="24"/>
          <w:szCs w:val="24"/>
          <w:highlight w:val="none"/>
          <w:lang w:val="en-US" w:eastAsia="zh-CN"/>
        </w:rPr>
      </w:r>
      <w:r/>
    </w:p>
    <w:p>
      <w:pPr>
        <w:pStyle w:val="1039"/>
        <w:ind w:firstLine="24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  5.所报产品的节能产品认证证书原件的扫描件（如有）。</w:t>
      </w:r>
      <w:r>
        <w:rPr>
          <w:rFonts w:ascii="仿宋" w:hAnsi="仿宋" w:eastAsia="仿宋" w:cs="宋体"/>
          <w:color w:val="000000"/>
          <w:sz w:val="24"/>
          <w:szCs w:val="24"/>
          <w:highlight w:val="none"/>
        </w:rPr>
      </w:r>
      <w:r/>
    </w:p>
    <w:p>
      <w:pPr>
        <w:pStyle w:val="1039"/>
        <w:keepLines w:val="0"/>
        <w:keepNext w:val="0"/>
        <w:pageBreakBefore w:val="0"/>
        <w:spacing w:line="360" w:lineRule="auto"/>
        <w:widowControl/>
        <w:rPr>
          <w:rFonts w:ascii="仿宋" w:hAnsi="仿宋" w:eastAsia="仿宋" w:cs="宋体"/>
          <w:color w:val="000000"/>
          <w:sz w:val="24"/>
          <w:szCs w:val="24"/>
          <w:highlight w:val="none"/>
        </w:rPr>
        <w:outlineLvl w:val="2"/>
      </w:pPr>
      <w:r>
        <w:rPr>
          <w:rFonts w:hint="eastAsia" w:ascii="仿宋" w:hAnsi="仿宋" w:eastAsia="仿宋" w:cs="宋体"/>
          <w:color w:val="000000"/>
          <w:sz w:val="24"/>
          <w:szCs w:val="24"/>
          <w:highlight w:val="none"/>
        </w:rPr>
        <w:t xml:space="preserve">注：（1）所报产品属于《环境标志产品政府采购品目清单》（由财政部 生态环境部印发）范围的</w:t>
      </w:r>
      <w:r>
        <w:rPr>
          <w:rFonts w:hint="eastAsia" w:ascii="仿宋" w:hAnsi="仿宋" w:eastAsia="仿宋" w:cs="宋体"/>
          <w:color w:val="000000"/>
          <w:sz w:val="24"/>
          <w:szCs w:val="24"/>
          <w:highlight w:val="none"/>
          <w:lang w:val="en-US" w:eastAsia="zh-CN"/>
        </w:rPr>
        <w:t xml:space="preserve">或属于</w:t>
      </w:r>
      <w:r>
        <w:rPr>
          <w:rFonts w:hint="eastAsia" w:ascii="仿宋" w:hAnsi="仿宋" w:eastAsia="仿宋" w:cs="宋体"/>
          <w:color w:val="000000"/>
          <w:sz w:val="24"/>
          <w:szCs w:val="24"/>
          <w:highlight w:val="none"/>
        </w:rPr>
        <w:t xml:space="preserve">《节能产品政府采购品目清单》（由发展改革委</w:t>
      </w:r>
      <w:r>
        <w:rPr>
          <w:rFonts w:hint="eastAsia" w:ascii="仿宋" w:hAnsi="仿宋" w:eastAsia="仿宋" w:cs="宋体"/>
          <w:color w:val="000000"/>
          <w:sz w:val="24"/>
          <w:szCs w:val="24"/>
          <w:highlight w:val="none"/>
          <w:lang w:val="en-US" w:eastAsia="zh-CN"/>
        </w:rPr>
        <w:t xml:space="preserve"> </w:t>
      </w:r>
      <w:r>
        <w:rPr>
          <w:rFonts w:hint="eastAsia" w:ascii="仿宋" w:hAnsi="仿宋" w:eastAsia="仿宋" w:cs="宋体"/>
          <w:color w:val="000000"/>
          <w:sz w:val="24"/>
          <w:szCs w:val="24"/>
          <w:highlight w:val="none"/>
        </w:rPr>
        <w:t xml:space="preserve">财政部印发）范围的，响应文件中提供所报产品的国家确定的认证机构出具的、处于有效期之内的环境标志产品认证证书</w:t>
      </w:r>
      <w:r>
        <w:rPr>
          <w:rFonts w:hint="eastAsia" w:ascii="仿宋" w:hAnsi="仿宋" w:eastAsia="仿宋" w:cs="宋体"/>
          <w:color w:val="000000"/>
          <w:sz w:val="24"/>
          <w:szCs w:val="24"/>
          <w:highlight w:val="none"/>
          <w:lang w:val="en-US" w:eastAsia="zh-CN"/>
        </w:rPr>
        <w:t xml:space="preserve">或节能产品认证证书</w:t>
      </w:r>
      <w:r>
        <w:rPr>
          <w:rFonts w:hint="eastAsia" w:ascii="仿宋" w:hAnsi="仿宋" w:eastAsia="仿宋" w:cs="宋体"/>
          <w:color w:val="000000"/>
          <w:sz w:val="24"/>
          <w:szCs w:val="24"/>
          <w:highlight w:val="none"/>
        </w:rPr>
        <w:t xml:space="preserve">原件的扫描件。环境标志产品认证证书是否符合要求，采购人评审时查询中国政府采购网（www.ccgp.gov.cn）相关内容后确定。</w:t>
      </w:r>
      <w:r>
        <w:rPr>
          <w:rFonts w:ascii="仿宋" w:hAnsi="仿宋" w:eastAsia="仿宋" w:cs="宋体"/>
          <w:color w:val="000000"/>
          <w:sz w:val="24"/>
          <w:szCs w:val="24"/>
          <w:highlight w:val="none"/>
        </w:rPr>
      </w:r>
      <w:r/>
    </w:p>
    <w:p>
      <w:pPr>
        <w:pStyle w:val="1039"/>
        <w:ind w:firstLine="425"/>
        <w:keepLines w:val="0"/>
        <w:keepNext w:val="0"/>
        <w:pageBreakBefore w:val="0"/>
        <w:spacing w:line="360" w:lineRule="auto"/>
        <w:rPr>
          <w:rFonts w:ascii="仿宋" w:hAnsi="仿宋" w:eastAsia="仿宋" w:cs="宋体"/>
          <w:bCs/>
          <w:color w:val="000000"/>
          <w:sz w:val="24"/>
          <w:szCs w:val="24"/>
          <w:highlight w:val="none"/>
        </w:rPr>
      </w:pPr>
      <w:r>
        <w:rPr>
          <w:rFonts w:hint="eastAsia" w:ascii="仿宋" w:hAnsi="仿宋" w:eastAsia="仿宋" w:cs="宋体"/>
          <w:b/>
          <w:color w:val="000000"/>
          <w:sz w:val="24"/>
          <w:szCs w:val="24"/>
          <w:highlight w:val="none"/>
        </w:rPr>
        <w:t xml:space="preserve">（二）资格条件</w:t>
      </w:r>
      <w:r>
        <w:rPr>
          <w:rFonts w:ascii="仿宋" w:hAnsi="仿宋" w:eastAsia="仿宋" w:cs="宋体"/>
          <w:bCs/>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宋体"/>
          <w:bCs/>
          <w:color w:val="000000"/>
          <w:sz w:val="24"/>
          <w:szCs w:val="24"/>
          <w:highlight w:val="none"/>
          <w:lang w:eastAsia="zh-CN"/>
        </w:rPr>
      </w:pPr>
      <w:r>
        <w:rPr>
          <w:rFonts w:hint="eastAsia" w:ascii="仿宋" w:hAnsi="仿宋" w:eastAsia="仿宋" w:cs="宋体"/>
          <w:color w:val="000000"/>
          <w:sz w:val="24"/>
          <w:szCs w:val="24"/>
          <w:highlight w:val="none"/>
        </w:rPr>
        <w:t xml:space="preserve">1.供应商合法有效的</w:t>
      </w:r>
      <w:r>
        <w:rPr>
          <w:rFonts w:hint="eastAsia" w:ascii="仿宋" w:hAnsi="仿宋" w:eastAsia="仿宋" w:cs="宋体"/>
          <w:bCs/>
          <w:color w:val="000000"/>
          <w:sz w:val="24"/>
          <w:szCs w:val="24"/>
          <w:highlight w:val="none"/>
        </w:rPr>
        <w:t xml:space="preserve">法人的营业执照扫描件，或事业单位法人证书扫描件，或民办非企业单位登记证书扫描件</w:t>
      </w:r>
      <w:r>
        <w:rPr>
          <w:rFonts w:hint="eastAsia" w:ascii="仿宋" w:hAnsi="仿宋" w:eastAsia="仿宋" w:cs="宋体"/>
          <w:bCs/>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以上证明文件的扫描件</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bCs/>
          <w:color w:val="000000"/>
          <w:sz w:val="24"/>
          <w:szCs w:val="24"/>
          <w:highlight w:val="none"/>
          <w:lang w:eastAsia="zh-CN"/>
        </w:rPr>
      </w:r>
      <w:r/>
    </w:p>
    <w:p>
      <w:pPr>
        <w:pStyle w:val="1039"/>
        <w:ind w:right="26" w:firstLine="480"/>
        <w:keepLines w:val="0"/>
        <w:keepNext w:val="0"/>
        <w:pageBreakBefore w:val="0"/>
        <w:spacing w:line="360" w:lineRule="auto"/>
        <w:widowControl/>
        <w:rPr>
          <w:rFonts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rPr>
        <w:t xml:space="preserve">2.</w:t>
      </w:r>
      <w:r>
        <w:rPr>
          <w:rFonts w:hint="eastAsia" w:ascii="仿宋" w:hAnsi="仿宋" w:eastAsia="仿宋" w:cs="宋体"/>
          <w:bCs/>
          <w:color w:val="000000"/>
          <w:sz w:val="24"/>
          <w:szCs w:val="24"/>
          <w:highlight w:val="none"/>
        </w:rPr>
        <w:t xml:space="preserve">供应商提交</w:t>
      </w:r>
      <w:r>
        <w:rPr>
          <w:rFonts w:hint="eastAsia" w:ascii="仿宋" w:hAnsi="仿宋" w:eastAsia="仿宋" w:cs="宋体"/>
          <w:color w:val="000000"/>
          <w:sz w:val="24"/>
          <w:szCs w:val="24"/>
          <w:highlight w:val="none"/>
        </w:rPr>
        <w:t xml:space="preserve">响应文件</w:t>
      </w:r>
      <w:r>
        <w:rPr>
          <w:rFonts w:hint="eastAsia" w:ascii="仿宋" w:hAnsi="仿宋" w:eastAsia="仿宋" w:cs="宋体"/>
          <w:color w:val="000000"/>
          <w:sz w:val="24"/>
          <w:szCs w:val="24"/>
          <w:highlight w:val="none"/>
          <w:lang w:val="en-US" w:eastAsia="zh-CN"/>
        </w:rPr>
        <w:t xml:space="preserve">截止</w:t>
      </w:r>
      <w:r>
        <w:rPr>
          <w:rFonts w:hint="eastAsia" w:ascii="仿宋" w:hAnsi="仿宋" w:eastAsia="仿宋" w:cs="宋体"/>
          <w:color w:val="000000"/>
          <w:sz w:val="24"/>
          <w:szCs w:val="24"/>
          <w:highlight w:val="none"/>
        </w:rPr>
        <w:t xml:space="preserve">时间前6个月内（不含开标当月）任</w:t>
      </w:r>
      <w:r>
        <w:rPr>
          <w:rFonts w:hint="eastAsia" w:ascii="仿宋" w:hAnsi="仿宋" w:eastAsia="仿宋" w:cs="宋体"/>
          <w:color w:val="000000"/>
          <w:sz w:val="24"/>
          <w:szCs w:val="24"/>
          <w:highlight w:val="none"/>
          <w:lang w:val="en-US" w:eastAsia="zh-CN"/>
        </w:rPr>
        <w:t xml:space="preserve">意</w:t>
      </w:r>
      <w:r>
        <w:rPr>
          <w:rFonts w:hint="eastAsia"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lang w:val="en-US" w:eastAsia="zh-CN"/>
        </w:rPr>
        <w:t xml:space="preserve">个</w:t>
      </w:r>
      <w:r>
        <w:rPr>
          <w:rFonts w:hint="eastAsia" w:ascii="仿宋" w:hAnsi="仿宋" w:eastAsia="仿宋" w:cs="宋体"/>
          <w:color w:val="000000"/>
          <w:sz w:val="24"/>
          <w:szCs w:val="24"/>
          <w:highlight w:val="none"/>
        </w:rPr>
        <w:t xml:space="preserve">月的资产负债表和利润表扫描件；或</w:t>
      </w:r>
      <w:r>
        <w:rPr>
          <w:rFonts w:hint="eastAsia" w:ascii="仿宋" w:hAnsi="仿宋" w:eastAsia="仿宋" w:cs="宋体"/>
          <w:color w:val="000000"/>
          <w:sz w:val="24"/>
          <w:szCs w:val="24"/>
          <w:highlight w:val="none"/>
          <w:lang w:eastAsia="zh-CN"/>
        </w:rPr>
        <w:t xml:space="preserve">上一年度经审计的财务审计报告</w:t>
      </w:r>
      <w:r>
        <w:rPr>
          <w:rFonts w:hint="eastAsia" w:ascii="仿宋" w:hAnsi="仿宋" w:eastAsia="仿宋" w:cs="宋体"/>
          <w:color w:val="000000"/>
          <w:sz w:val="24"/>
          <w:szCs w:val="24"/>
          <w:highlight w:val="none"/>
        </w:rPr>
        <w:t xml:space="preserve">扫描件。</w:t>
      </w:r>
      <w:r>
        <w:rPr>
          <w:rFonts w:ascii="仿宋" w:hAnsi="仿宋" w:eastAsia="仿宋" w:cs="宋体"/>
          <w:color w:val="000000"/>
          <w:sz w:val="24"/>
          <w:szCs w:val="24"/>
          <w:highlight w:val="none"/>
          <w:lang w:val="en-US" w:eastAsia="zh-CN"/>
        </w:rPr>
      </w:r>
      <w:r/>
    </w:p>
    <w:p>
      <w:pPr>
        <w:pStyle w:val="1039"/>
        <w:ind w:right="26" w:firstLine="480"/>
        <w:keepLines w:val="0"/>
        <w:keepNext w:val="0"/>
        <w:pageBreakBefore w:val="0"/>
        <w:spacing w:line="360" w:lineRule="auto"/>
        <w:widowControl/>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3.供应商提交响应文件</w:t>
      </w:r>
      <w:r>
        <w:rPr>
          <w:rFonts w:hint="eastAsia" w:ascii="仿宋" w:hAnsi="仿宋" w:eastAsia="仿宋" w:cs="宋体"/>
          <w:color w:val="000000"/>
          <w:sz w:val="24"/>
          <w:szCs w:val="24"/>
          <w:highlight w:val="none"/>
          <w:lang w:val="en-US" w:eastAsia="zh-CN"/>
        </w:rPr>
        <w:t xml:space="preserve">截止</w:t>
      </w:r>
      <w:r>
        <w:rPr>
          <w:rFonts w:hint="eastAsia" w:ascii="仿宋" w:hAnsi="仿宋" w:eastAsia="仿宋" w:cs="宋体"/>
          <w:color w:val="000000"/>
          <w:sz w:val="24"/>
          <w:szCs w:val="24"/>
          <w:highlight w:val="none"/>
        </w:rPr>
        <w:t xml:space="preserve">时间前6个月内（不含开标当月）任</w:t>
      </w:r>
      <w:r>
        <w:rPr>
          <w:rFonts w:hint="eastAsia" w:ascii="仿宋" w:hAnsi="仿宋" w:eastAsia="仿宋" w:cs="宋体"/>
          <w:color w:val="000000"/>
          <w:sz w:val="24"/>
          <w:szCs w:val="24"/>
          <w:highlight w:val="none"/>
          <w:lang w:val="en-US" w:eastAsia="zh-CN"/>
        </w:rPr>
        <w:t xml:space="preserve">意</w:t>
      </w:r>
      <w:r>
        <w:rPr>
          <w:rFonts w:hint="eastAsia"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lang w:val="en-US" w:eastAsia="zh-CN"/>
        </w:rPr>
        <w:t xml:space="preserve">个</w:t>
      </w:r>
      <w:r>
        <w:rPr>
          <w:rFonts w:hint="eastAsia" w:ascii="仿宋" w:hAnsi="仿宋" w:eastAsia="仿宋" w:cs="宋体"/>
          <w:color w:val="000000"/>
          <w:sz w:val="24"/>
          <w:szCs w:val="24"/>
          <w:highlight w:val="none"/>
        </w:rPr>
        <w:t xml:space="preserve">月的依法缴纳税收和社会保障资金的相关材料扫描件；依法免税或不需要缴纳社会保障资金的供应商应提供相应其依法免税或不需要缴纳社会保障资金的证明文件扫描件。</w:t>
      </w:r>
      <w:r>
        <w:rPr>
          <w:rFonts w:ascii="仿宋" w:hAnsi="仿宋" w:eastAsia="仿宋" w:cs="宋体"/>
          <w:color w:val="000000"/>
          <w:sz w:val="24"/>
          <w:szCs w:val="24"/>
          <w:highlight w:val="none"/>
        </w:rPr>
      </w:r>
      <w:r/>
    </w:p>
    <w:p>
      <w:pPr>
        <w:pStyle w:val="1039"/>
        <w:ind w:right="26" w:firstLine="480"/>
        <w:keepLines w:val="0"/>
        <w:keepNext w:val="0"/>
        <w:pageBreakBefore w:val="0"/>
        <w:spacing w:line="360" w:lineRule="auto"/>
        <w:widowControl/>
        <w:rPr>
          <w:rFonts w:ascii="仿宋" w:hAnsi="仿宋" w:eastAsia="仿宋" w:cs="宋体"/>
          <w:bCs/>
          <w:color w:val="000000"/>
          <w:sz w:val="24"/>
          <w:szCs w:val="24"/>
          <w:highlight w:val="none"/>
        </w:rPr>
      </w:pPr>
      <w:r>
        <w:rPr>
          <w:rFonts w:hint="eastAsia" w:ascii="仿宋" w:hAnsi="仿宋" w:eastAsia="仿宋" w:cs="宋体"/>
          <w:color w:val="000000"/>
          <w:sz w:val="24"/>
          <w:szCs w:val="24"/>
          <w:highlight w:val="none"/>
        </w:rPr>
        <w:t xml:space="preserve">4.具备履行合同所必需的专业技术能力的证明材料扫描件。</w:t>
      </w:r>
      <w:r>
        <w:rPr>
          <w:rFonts w:ascii="仿宋" w:hAnsi="仿宋" w:eastAsia="仿宋" w:cs="宋体"/>
          <w:bCs/>
          <w:color w:val="000000"/>
          <w:sz w:val="24"/>
          <w:szCs w:val="24"/>
          <w:highlight w:val="none"/>
        </w:rPr>
      </w:r>
      <w:r/>
    </w:p>
    <w:p>
      <w:pPr>
        <w:pStyle w:val="1039"/>
        <w:ind w:right="26" w:firstLine="480"/>
        <w:keepLines w:val="0"/>
        <w:keepNext w:val="0"/>
        <w:pageBreakBefore w:val="0"/>
        <w:spacing w:line="360" w:lineRule="auto"/>
        <w:widowControl/>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rPr>
        <w:t xml:space="preserve">5.供应商参加政府采购活动前3年内在经营活动中没有重大违法记录的书面声明（加盖电子签章，格式见《磋商文件》附件）</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lang w:eastAsia="zh-CN"/>
        </w:rPr>
      </w:r>
      <w:r/>
    </w:p>
    <w:p>
      <w:pPr>
        <w:pStyle w:val="1062"/>
        <w:ind w:firstLine="480"/>
        <w:keepLines w:val="0"/>
        <w:keepNext w:val="0"/>
        <w:pageBreakBefore w:val="0"/>
        <w:spacing w:before="0" w:beforeAutospacing="0" w:after="0" w:afterAutospacing="0"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6.</w:t>
      </w:r>
      <w:r>
        <w:rPr>
          <w:rFonts w:hint="eastAsia" w:ascii="仿宋" w:hAnsi="仿宋" w:eastAsia="仿宋"/>
          <w:color w:val="000000"/>
          <w:sz w:val="24"/>
          <w:szCs w:val="24"/>
          <w:highlight w:val="none"/>
        </w:rPr>
        <w:t xml:space="preserve">磋商文件中规定的特定条件证明材料。</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 xml:space="preserve">（三）符合条件（必须提供，否则响应无效）</w:t>
      </w:r>
      <w:r>
        <w:rPr>
          <w:rFonts w:ascii="仿宋" w:hAnsi="仿宋" w:eastAsia="仿宋" w:cs="宋体"/>
          <w:b/>
          <w:color w:val="000000"/>
          <w:sz w:val="24"/>
          <w:szCs w:val="24"/>
          <w:highlight w:val="none"/>
        </w:rPr>
      </w:r>
      <w:r/>
    </w:p>
    <w:p>
      <w:pPr>
        <w:pStyle w:val="1039"/>
        <w:ind w:firstLine="480"/>
        <w:keepLines w:val="0"/>
        <w:keepNext w:val="0"/>
        <w:pageBreakBefore w:val="0"/>
        <w:spacing w:line="360" w:lineRule="auto"/>
        <w:rPr>
          <w:rFonts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1.《</w:t>
      </w:r>
      <w:r>
        <w:rPr>
          <w:rFonts w:hint="eastAsia" w:ascii="仿宋" w:hAnsi="仿宋" w:eastAsia="仿宋" w:cs="宋体"/>
          <w:bCs/>
          <w:color w:val="000000"/>
          <w:sz w:val="24"/>
          <w:szCs w:val="24"/>
          <w:highlight w:val="none"/>
          <w:lang w:val="en-US" w:eastAsia="zh-CN"/>
        </w:rPr>
        <w:t xml:space="preserve">报价</w:t>
      </w:r>
      <w:r>
        <w:rPr>
          <w:rFonts w:hint="eastAsia" w:ascii="仿宋" w:hAnsi="仿宋" w:eastAsia="仿宋" w:cs="宋体"/>
          <w:bCs/>
          <w:color w:val="000000"/>
          <w:sz w:val="24"/>
          <w:szCs w:val="24"/>
          <w:highlight w:val="none"/>
        </w:rPr>
        <w:t xml:space="preserve">表》（</w:t>
      </w:r>
      <w:r>
        <w:rPr>
          <w:rFonts w:hint="eastAsia" w:ascii="仿宋" w:hAnsi="仿宋" w:eastAsia="仿宋" w:cs="宋体"/>
          <w:color w:val="000000"/>
          <w:sz w:val="24"/>
          <w:szCs w:val="24"/>
          <w:highlight w:val="none"/>
        </w:rPr>
        <w:t xml:space="preserve">加盖电子签章，格式见《磋商文件》附件</w:t>
      </w:r>
      <w:r>
        <w:rPr>
          <w:rFonts w:hint="eastAsia" w:ascii="仿宋" w:hAnsi="仿宋" w:eastAsia="仿宋" w:cs="宋体"/>
          <w:bCs/>
          <w:color w:val="000000"/>
          <w:sz w:val="24"/>
          <w:szCs w:val="24"/>
          <w:highlight w:val="none"/>
        </w:rPr>
        <w:t xml:space="preserve">）；</w:t>
      </w:r>
      <w:r>
        <w:rPr>
          <w:rFonts w:ascii="仿宋" w:hAnsi="仿宋" w:eastAsia="仿宋" w:cs="宋体"/>
          <w:bCs/>
          <w:color w:val="000000"/>
          <w:sz w:val="24"/>
          <w:szCs w:val="24"/>
          <w:highlight w:val="none"/>
        </w:rPr>
      </w:r>
      <w:r/>
    </w:p>
    <w:p>
      <w:pPr>
        <w:pStyle w:val="1039"/>
        <w:ind w:firstLine="480"/>
        <w:keepLines w:val="0"/>
        <w:keepNext w:val="0"/>
        <w:pageBreakBefore w:val="0"/>
        <w:spacing w:line="360" w:lineRule="auto"/>
        <w:rPr>
          <w:rFonts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 xml:space="preserve">2.</w:t>
      </w:r>
      <w:r>
        <w:rPr>
          <w:rFonts w:hint="eastAsia" w:ascii="仿宋" w:hAnsi="仿宋" w:eastAsia="仿宋" w:cs="宋体"/>
          <w:color w:val="000000"/>
          <w:sz w:val="24"/>
          <w:szCs w:val="24"/>
          <w:highlight w:val="none"/>
        </w:rPr>
        <w:t xml:space="preserve">《承诺书》（加盖电子签章，格式见《磋商文件》附件）；</w:t>
      </w:r>
      <w:r>
        <w:rPr>
          <w:rFonts w:ascii="仿宋" w:hAnsi="仿宋" w:eastAsia="仿宋" w:cs="宋体"/>
          <w:bCs/>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bCs/>
          <w:color w:val="000000"/>
          <w:sz w:val="24"/>
          <w:szCs w:val="24"/>
          <w:highlight w:val="none"/>
        </w:rPr>
        <w:t xml:space="preserve">3.《偏离表》</w:t>
      </w:r>
      <w:r>
        <w:rPr>
          <w:rFonts w:hint="eastAsia" w:ascii="仿宋" w:hAnsi="仿宋" w:eastAsia="仿宋" w:cs="宋体"/>
          <w:color w:val="000000"/>
          <w:sz w:val="24"/>
          <w:szCs w:val="24"/>
          <w:highlight w:val="none"/>
        </w:rPr>
        <w:t xml:space="preserve">（加盖电子签章，格式见《磋商文件》附件）；</w:t>
      </w:r>
      <w:r>
        <w:rPr>
          <w:rFonts w:ascii="仿宋" w:hAnsi="仿宋" w:eastAsia="仿宋" w:cs="宋体"/>
          <w:color w:val="000000"/>
          <w:sz w:val="24"/>
          <w:szCs w:val="24"/>
          <w:highlight w:val="none"/>
        </w:rPr>
      </w:r>
      <w:r/>
    </w:p>
    <w:p>
      <w:pPr>
        <w:pStyle w:val="1039"/>
        <w:ind w:firstLine="360"/>
        <w:keepLines w:val="0"/>
        <w:keepNext w:val="0"/>
        <w:pageBreakBefore w:val="0"/>
        <w:spacing w:line="360" w:lineRule="auto"/>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（四）综合评审评分项</w:t>
      </w:r>
      <w:r>
        <w:rPr>
          <w:rFonts w:hint="eastAsia" w:ascii="仿宋" w:hAnsi="仿宋" w:eastAsia="仿宋" w:cs="宋体"/>
          <w:b/>
          <w:bCs/>
          <w:color w:val="000000"/>
          <w:sz w:val="24"/>
          <w:szCs w:val="24"/>
          <w:highlight w:val="none"/>
        </w:rPr>
      </w:r>
      <w:r/>
    </w:p>
    <w:p>
      <w:pPr>
        <w:pStyle w:val="1039"/>
        <w:ind w:firstLine="360"/>
        <w:keepLines w:val="0"/>
        <w:keepNext w:val="0"/>
        <w:pageBreakBefore w:val="0"/>
        <w:spacing w:line="360" w:lineRule="auto"/>
        <w:rPr>
          <w:rFonts w:hint="eastAsia" w:ascii="仿宋" w:hAnsi="仿宋" w:eastAsia="仿宋" w:cs="宋体"/>
          <w:color w:val="000000"/>
          <w:sz w:val="24"/>
          <w:szCs w:val="24"/>
          <w:highlight w:val="none"/>
          <w:lang w:eastAsia="zh-CN"/>
        </w:rPr>
      </w:pPr>
      <w:r>
        <w:rPr>
          <w:rFonts w:hint="eastAsia" w:ascii="仿宋" w:hAnsi="仿宋" w:eastAsia="仿宋"/>
          <w:color w:val="000000"/>
          <w:sz w:val="24"/>
          <w:szCs w:val="24"/>
          <w:highlight w:val="none"/>
        </w:rPr>
        <w:t xml:space="preserve">评分办法中涉及评审事项的证书、承诺、材料、方案等扫描件</w:t>
      </w:r>
      <w:r>
        <w:rPr>
          <w:rFonts w:hint="eastAsia" w:ascii="仿宋" w:hAnsi="仿宋" w:eastAsia="仿宋"/>
          <w:color w:val="000000"/>
          <w:sz w:val="24"/>
          <w:szCs w:val="24"/>
          <w:highlight w:val="none"/>
          <w:lang w:eastAsia="zh-CN"/>
        </w:rPr>
        <w:t xml:space="preserve">。</w:t>
      </w:r>
      <w:r>
        <w:rPr>
          <w:rFonts w:hint="eastAsia" w:ascii="仿宋" w:hAnsi="仿宋" w:eastAsia="仿宋" w:cs="宋体"/>
          <w:color w:val="000000"/>
          <w:sz w:val="24"/>
          <w:szCs w:val="24"/>
          <w:highlight w:val="none"/>
          <w:lang w:eastAsia="zh-CN"/>
        </w:rPr>
      </w:r>
      <w:r/>
    </w:p>
    <w:p>
      <w:pPr>
        <w:pStyle w:val="1039"/>
        <w:ind w:firstLine="360"/>
        <w:keepLines w:val="0"/>
        <w:keepNext w:val="0"/>
        <w:pageBreakBefore w:val="0"/>
        <w:spacing w:line="360" w:lineRule="auto"/>
        <w:rPr>
          <w:rFonts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（五）提交的响应文件的密封、签署要求</w:t>
      </w:r>
      <w:r>
        <w:rPr>
          <w:rFonts w:ascii="仿宋" w:hAnsi="仿宋" w:eastAsia="仿宋" w:cs="宋体"/>
          <w:b/>
          <w:bCs/>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1.密封（加密）要求</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供应商应当按照《磋商文件》和“苏采云”系统的要求编制并加密响应文件。</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2.签署要求：见《磋商文件》附件中相关格式要求。供应商须通过“苏采云”系统提供的政府采购客户端工具（使用“CA数字证书”）加盖电子签章。</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 xml:space="preserve">特别提醒：竞争性磋商文件中如需“被授权代表签字或盖章”，供应商可打印成文档，签字或盖章后再扫描上传，最后再电子签章。</w:t>
      </w:r>
      <w:r>
        <w:rPr>
          <w:rFonts w:ascii="仿宋" w:hAnsi="仿宋" w:eastAsia="仿宋" w:cs="宋体"/>
          <w:b/>
          <w:bCs/>
          <w:color w:val="000000"/>
          <w:sz w:val="24"/>
          <w:szCs w:val="24"/>
          <w:highlight w:val="none"/>
        </w:rPr>
      </w:r>
      <w:r/>
    </w:p>
    <w:p>
      <w:pPr>
        <w:pStyle w:val="1039"/>
        <w:ind w:firstLine="497"/>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（六）通过“苏采云”系统提交政府采购客户端工具导出加密的响应文件（后缀名为zip）。响应文件不得超过350M！ </w:t>
      </w:r>
      <w:r>
        <w:rPr>
          <w:rFonts w:ascii="仿宋" w:hAnsi="仿宋" w:eastAsia="仿宋" w:cs="宋体"/>
          <w:color w:val="000000"/>
          <w:sz w:val="24"/>
          <w:szCs w:val="24"/>
          <w:highlight w:val="none"/>
        </w:rPr>
      </w:r>
      <w:r/>
    </w:p>
    <w:p>
      <w:pPr>
        <w:pStyle w:val="1039"/>
        <w:ind w:firstLine="497"/>
        <w:keepLines w:val="0"/>
        <w:keepNext w:val="0"/>
        <w:pageBreakBefore w:val="0"/>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注：供应商应当按照《磋商文件》的要求编制响应文件，并对其提交的响应文件的真实性、合法性承担法律责任。</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宋体"/>
          <w:b/>
          <w:color w:val="000000"/>
          <w:sz w:val="24"/>
          <w:szCs w:val="24"/>
          <w:highlight w:val="none"/>
          <w:lang w:val="en-US" w:eastAsia="zh-CN"/>
        </w:rPr>
      </w:pPr>
      <w:r>
        <w:rPr>
          <w:rFonts w:hint="eastAsia" w:ascii="仿宋" w:hAnsi="仿宋" w:eastAsia="仿宋" w:cs="宋体"/>
          <w:b/>
          <w:color w:val="000000"/>
          <w:sz w:val="24"/>
          <w:szCs w:val="24"/>
          <w:highlight w:val="none"/>
          <w:lang w:val="en-US" w:eastAsia="zh-CN"/>
        </w:rPr>
        <w:t xml:space="preserve">五、无效响应文件</w:t>
      </w:r>
      <w:r>
        <w:rPr>
          <w:rFonts w:hint="eastAsia" w:ascii="仿宋" w:hAnsi="仿宋" w:eastAsia="仿宋" w:cs="宋体"/>
          <w:b/>
          <w:color w:val="000000"/>
          <w:sz w:val="24"/>
          <w:szCs w:val="24"/>
          <w:highlight w:val="none"/>
          <w:lang w:val="en-US" w:eastAsia="zh-CN"/>
        </w:rPr>
      </w:r>
      <w:r/>
    </w:p>
    <w:p>
      <w:pPr>
        <w:pStyle w:val="844"/>
        <w:ind w:firstLine="518"/>
        <w:keepLines w:val="0"/>
        <w:keepNext w:val="0"/>
        <w:pageBreakBefor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响应文件出现下列情形之一的，将作为无效响应文件处理：</w:t>
      </w:r>
      <w:r>
        <w:rPr>
          <w:rFonts w:ascii="仿宋" w:hAnsi="仿宋" w:eastAsia="仿宋"/>
          <w:color w:val="000000"/>
          <w:sz w:val="24"/>
          <w:szCs w:val="24"/>
          <w:highlight w:val="none"/>
        </w:rPr>
      </w:r>
      <w:r/>
    </w:p>
    <w:p>
      <w:pPr>
        <w:pStyle w:val="782"/>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（1）响应文件中授权委托书无供应商法定代表人的印鉴</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或签字</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782"/>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（2）法定代表人或</w:t>
      </w:r>
      <w:r>
        <w:rPr>
          <w:rFonts w:hint="eastAsia" w:ascii="仿宋" w:hAnsi="仿宋" w:eastAsia="仿宋"/>
          <w:bCs/>
          <w:color w:val="000000"/>
          <w:sz w:val="24"/>
          <w:szCs w:val="24"/>
          <w:highlight w:val="none"/>
        </w:rPr>
        <w:t xml:space="preserve">法定代表人授权代表未参加磋商的或</w:t>
      </w:r>
      <w:r>
        <w:rPr>
          <w:rFonts w:hint="eastAsia" w:ascii="仿宋" w:hAnsi="仿宋" w:eastAsia="仿宋"/>
          <w:bCs/>
          <w:color w:val="000000"/>
          <w:sz w:val="24"/>
          <w:szCs w:val="24"/>
          <w:highlight w:val="none"/>
          <w:lang w:val="en-US" w:eastAsia="zh-CN"/>
        </w:rPr>
        <w:t xml:space="preserve">与其</w:t>
      </w:r>
      <w:r>
        <w:rPr>
          <w:rFonts w:hint="eastAsia" w:ascii="仿宋" w:hAnsi="仿宋" w:eastAsia="仿宋"/>
          <w:bCs/>
          <w:color w:val="000000"/>
          <w:sz w:val="24"/>
          <w:szCs w:val="24"/>
          <w:highlight w:val="none"/>
        </w:rPr>
        <w:t xml:space="preserve">身份不符的；</w:t>
      </w:r>
      <w:r>
        <w:rPr>
          <w:rFonts w:ascii="仿宋" w:hAnsi="仿宋" w:eastAsia="仿宋"/>
          <w:color w:val="000000"/>
          <w:sz w:val="24"/>
          <w:szCs w:val="24"/>
          <w:highlight w:val="none"/>
        </w:rPr>
      </w:r>
      <w:r/>
    </w:p>
    <w:p>
      <w:pPr>
        <w:pStyle w:val="782"/>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（3）资格条件文件不全或无效导致磋商小组无法评判的，或者不符合磋商文件的资格要求的；</w:t>
      </w:r>
      <w:r>
        <w:rPr>
          <w:rFonts w:ascii="仿宋" w:hAnsi="仿宋" w:eastAsia="仿宋"/>
          <w:color w:val="000000"/>
          <w:sz w:val="24"/>
          <w:szCs w:val="24"/>
          <w:highlight w:val="none"/>
        </w:rPr>
      </w:r>
      <w:r/>
    </w:p>
    <w:p>
      <w:pPr>
        <w:pStyle w:val="782"/>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（4）响应文件未按规定的格式、内容和要求编制或响应文件模糊、无法</w:t>
      </w:r>
      <w:r>
        <w:rPr>
          <w:rFonts w:hint="eastAsia" w:ascii="仿宋" w:hAnsi="仿宋" w:eastAsia="仿宋"/>
          <w:color w:val="000000"/>
          <w:sz w:val="24"/>
          <w:szCs w:val="24"/>
          <w:highlight w:val="none"/>
          <w:lang w:eastAsia="zh-CN"/>
        </w:rPr>
        <w:t xml:space="preserve">辨</w:t>
      </w:r>
      <w:r>
        <w:rPr>
          <w:rFonts w:hint="eastAsia" w:ascii="仿宋" w:hAnsi="仿宋" w:eastAsia="仿宋"/>
          <w:color w:val="000000"/>
          <w:sz w:val="24"/>
          <w:szCs w:val="24"/>
          <w:highlight w:val="none"/>
        </w:rPr>
        <w:t xml:space="preserve">认的；</w:t>
      </w:r>
      <w:r>
        <w:rPr>
          <w:rFonts w:ascii="仿宋" w:hAnsi="仿宋" w:eastAsia="仿宋"/>
          <w:color w:val="000000"/>
          <w:sz w:val="24"/>
          <w:szCs w:val="24"/>
          <w:highlight w:val="none"/>
        </w:rPr>
      </w:r>
      <w:r/>
    </w:p>
    <w:p>
      <w:pPr>
        <w:pStyle w:val="782"/>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（5）响应最后报价高于采购预算或者最高限价的；</w:t>
      </w:r>
      <w:r>
        <w:rPr>
          <w:rFonts w:ascii="仿宋" w:hAnsi="仿宋" w:eastAsia="仿宋"/>
          <w:color w:val="000000"/>
          <w:sz w:val="24"/>
          <w:szCs w:val="24"/>
          <w:highlight w:val="none"/>
        </w:rPr>
      </w:r>
      <w:r/>
    </w:p>
    <w:p>
      <w:pPr>
        <w:pStyle w:val="844"/>
        <w:ind w:firstLine="518"/>
        <w:keepLines w:val="0"/>
        <w:keepNext w:val="0"/>
        <w:pageBreakBefor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（6）对磋商文件未能作出全部实质性响应或对磋商文件进行实质性修改的；</w:t>
      </w:r>
      <w:r>
        <w:rPr>
          <w:rFonts w:ascii="仿宋" w:hAnsi="仿宋" w:eastAsia="仿宋"/>
          <w:color w:val="000000"/>
          <w:sz w:val="24"/>
          <w:szCs w:val="24"/>
          <w:highlight w:val="none"/>
        </w:rPr>
      </w:r>
      <w:r/>
    </w:p>
    <w:p>
      <w:pPr>
        <w:pStyle w:val="844"/>
        <w:ind w:firstLine="518"/>
        <w:keepLines w:val="0"/>
        <w:keepNext w:val="0"/>
        <w:pageBreakBefor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（7）不同供应商响应文件相互混装的；</w:t>
      </w:r>
      <w:r>
        <w:rPr>
          <w:rFonts w:ascii="仿宋" w:hAnsi="仿宋" w:eastAsia="仿宋"/>
          <w:color w:val="000000"/>
          <w:sz w:val="24"/>
          <w:szCs w:val="24"/>
          <w:highlight w:val="none"/>
        </w:rPr>
      </w:r>
      <w:r/>
    </w:p>
    <w:p>
      <w:pPr>
        <w:pStyle w:val="844"/>
        <w:ind w:firstLine="518"/>
        <w:keepLines w:val="0"/>
        <w:keepNext w:val="0"/>
        <w:pageBreakBefor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（8）单位负责人为同一人或存在管理、控股关系的不同供应商参加同一合同下采购活动的；</w:t>
      </w:r>
      <w:r>
        <w:rPr>
          <w:rFonts w:ascii="仿宋" w:hAnsi="仿宋" w:eastAsia="仿宋"/>
          <w:color w:val="000000"/>
          <w:sz w:val="24"/>
          <w:szCs w:val="24"/>
          <w:highlight w:val="none"/>
        </w:rPr>
      </w:r>
      <w:r/>
    </w:p>
    <w:p>
      <w:pPr>
        <w:pStyle w:val="844"/>
        <w:ind w:firstLine="518"/>
        <w:keepLines w:val="0"/>
        <w:keepNext w:val="0"/>
        <w:pageBreakBefor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（9）为采购项目提供整体设计、规范编制或者项目管理、监理、检测等服务的供应商参加该采购项目活动的；</w:t>
      </w:r>
      <w:r>
        <w:rPr>
          <w:rFonts w:ascii="仿宋" w:hAnsi="仿宋" w:eastAsia="仿宋"/>
          <w:color w:val="000000"/>
          <w:sz w:val="24"/>
          <w:szCs w:val="24"/>
          <w:highlight w:val="none"/>
        </w:rPr>
      </w:r>
      <w:r/>
    </w:p>
    <w:p>
      <w:pPr>
        <w:pStyle w:val="844"/>
        <w:ind w:firstLine="518"/>
        <w:keepLines w:val="0"/>
        <w:keepNext w:val="0"/>
        <w:pageBreakBefor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（10）不同供应商响应文件中的相关人员出现同一人的；</w:t>
      </w:r>
      <w:r>
        <w:rPr>
          <w:rFonts w:ascii="仿宋" w:hAnsi="仿宋" w:eastAsia="仿宋"/>
          <w:color w:val="000000"/>
          <w:sz w:val="24"/>
          <w:szCs w:val="24"/>
          <w:highlight w:val="none"/>
        </w:rPr>
      </w:r>
      <w:r/>
    </w:p>
    <w:p>
      <w:pPr>
        <w:pStyle w:val="844"/>
        <w:ind w:firstLine="518"/>
        <w:keepLines w:val="0"/>
        <w:keepNext w:val="0"/>
        <w:pageBreakBefore w:val="0"/>
        <w:spacing w:before="0" w:after="0" w:line="36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（11）不同</w:t>
      </w:r>
      <w:r>
        <w:rPr>
          <w:rFonts w:hint="eastAsia" w:ascii="仿宋" w:hAnsi="仿宋" w:eastAsia="仿宋"/>
          <w:color w:val="000000"/>
          <w:sz w:val="24"/>
          <w:szCs w:val="24"/>
          <w:highlight w:val="none"/>
        </w:rPr>
        <w:t xml:space="preserve">供应商响应文件中</w:t>
      </w:r>
      <w:r>
        <w:rPr>
          <w:rFonts w:hint="eastAsia" w:ascii="仿宋" w:hAnsi="仿宋" w:eastAsia="仿宋"/>
          <w:bCs/>
          <w:color w:val="000000"/>
          <w:sz w:val="24"/>
          <w:szCs w:val="24"/>
          <w:highlight w:val="none"/>
        </w:rPr>
        <w:t xml:space="preserve">内容出现非正常一致的；</w:t>
      </w:r>
      <w:r>
        <w:rPr>
          <w:rFonts w:ascii="仿宋" w:hAnsi="仿宋" w:eastAsia="仿宋"/>
          <w:bCs/>
          <w:color w:val="000000"/>
          <w:sz w:val="24"/>
          <w:szCs w:val="24"/>
          <w:highlight w:val="none"/>
        </w:rPr>
      </w:r>
      <w:r/>
    </w:p>
    <w:p>
      <w:pPr>
        <w:pStyle w:val="844"/>
        <w:ind w:firstLine="518"/>
        <w:keepLines w:val="0"/>
        <w:keepNext w:val="0"/>
        <w:pageBreakBefor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（12）不同供应商报价呈明显规律性变化，故意哄抬价格或压价</w:t>
      </w:r>
      <w:r>
        <w:rPr>
          <w:rFonts w:hint="eastAsia" w:ascii="仿宋" w:hAnsi="仿宋" w:eastAsia="仿宋"/>
          <w:color w:val="000000"/>
          <w:sz w:val="24"/>
          <w:szCs w:val="24"/>
          <w:highlight w:val="none"/>
          <w:lang w:eastAsia="zh-CN"/>
        </w:rPr>
        <w:t xml:space="preserve">等</w:t>
      </w:r>
      <w:r>
        <w:rPr>
          <w:rFonts w:hint="eastAsia" w:ascii="仿宋" w:hAnsi="仿宋" w:eastAsia="仿宋"/>
          <w:color w:val="000000"/>
          <w:sz w:val="24"/>
          <w:szCs w:val="24"/>
          <w:highlight w:val="none"/>
        </w:rPr>
        <w:t xml:space="preserve">恶意串通行为的；</w:t>
      </w:r>
      <w:r>
        <w:rPr>
          <w:rFonts w:ascii="仿宋" w:hAnsi="仿宋" w:eastAsia="仿宋"/>
          <w:color w:val="000000"/>
          <w:sz w:val="24"/>
          <w:szCs w:val="24"/>
          <w:highlight w:val="none"/>
        </w:rPr>
      </w:r>
      <w:r/>
    </w:p>
    <w:p>
      <w:pPr>
        <w:pStyle w:val="844"/>
        <w:ind w:firstLine="518"/>
        <w:keepLines w:val="0"/>
        <w:keepNext w:val="0"/>
        <w:pageBreakBefor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（13</w:t>
      </w:r>
      <w:r>
        <w:rPr>
          <w:rFonts w:hint="eastAsia" w:ascii="仿宋" w:hAnsi="仿宋" w:eastAsia="仿宋"/>
          <w:color w:val="000000"/>
          <w:sz w:val="24"/>
          <w:szCs w:val="24"/>
          <w:highlight w:val="none"/>
          <w:lang w:eastAsia="zh-CN"/>
        </w:rPr>
        <w:t xml:space="preserve">）在</w:t>
      </w:r>
      <w:r>
        <w:rPr>
          <w:rFonts w:hint="eastAsia" w:ascii="仿宋" w:hAnsi="仿宋" w:eastAsia="仿宋"/>
          <w:color w:val="000000"/>
          <w:sz w:val="24"/>
          <w:szCs w:val="24"/>
          <w:highlight w:val="none"/>
        </w:rPr>
        <w:t xml:space="preserve">响应文件中提供虚假资料的；</w:t>
      </w:r>
      <w:r>
        <w:rPr>
          <w:rFonts w:ascii="仿宋" w:hAnsi="仿宋" w:eastAsia="仿宋"/>
          <w:color w:val="000000"/>
          <w:sz w:val="24"/>
          <w:szCs w:val="24"/>
          <w:highlight w:val="none"/>
        </w:rPr>
      </w:r>
      <w:r/>
    </w:p>
    <w:p>
      <w:pPr>
        <w:pStyle w:val="844"/>
        <w:ind w:firstLine="518"/>
        <w:keepLines w:val="0"/>
        <w:keepNext w:val="0"/>
        <w:pageBreakBefore w:val="0"/>
        <w:spacing w:before="0" w:after="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（14）有欺诈行为或隐瞒自身违规问题的；</w:t>
      </w:r>
      <w:r>
        <w:rPr>
          <w:rFonts w:ascii="仿宋" w:hAnsi="仿宋" w:eastAsia="仿宋"/>
          <w:color w:val="000000"/>
          <w:sz w:val="24"/>
          <w:szCs w:val="24"/>
          <w:highlight w:val="none"/>
        </w:rPr>
      </w:r>
      <w:r/>
    </w:p>
    <w:p>
      <w:pPr>
        <w:pStyle w:val="782"/>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（15）违反</w:t>
      </w:r>
      <w:r>
        <w:rPr>
          <w:rFonts w:hint="eastAsia" w:ascii="仿宋" w:hAnsi="仿宋" w:eastAsia="仿宋"/>
          <w:color w:val="000000"/>
          <w:sz w:val="24"/>
          <w:szCs w:val="24"/>
          <w:highlight w:val="none"/>
          <w:lang w:eastAsia="zh-CN"/>
        </w:rPr>
        <w:t xml:space="preserve">法律法规</w:t>
      </w:r>
      <w:r>
        <w:rPr>
          <w:rFonts w:hint="eastAsia" w:ascii="仿宋" w:hAnsi="仿宋" w:eastAsia="仿宋"/>
          <w:color w:val="000000"/>
          <w:sz w:val="24"/>
          <w:szCs w:val="24"/>
          <w:highlight w:val="none"/>
        </w:rPr>
        <w:t xml:space="preserve">或损害国家及采购人利益的。</w:t>
      </w:r>
      <w:r>
        <w:rPr>
          <w:rFonts w:ascii="仿宋" w:hAnsi="仿宋" w:eastAsia="仿宋"/>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宋体"/>
          <w:b/>
          <w:color w:val="000000"/>
          <w:sz w:val="24"/>
          <w:szCs w:val="24"/>
          <w:highlight w:val="none"/>
          <w:lang w:val="en-US" w:eastAsia="zh-CN"/>
        </w:rPr>
      </w:pPr>
      <w:r>
        <w:rPr>
          <w:rFonts w:hint="eastAsia" w:ascii="仿宋" w:hAnsi="仿宋" w:eastAsia="仿宋" w:cs="宋体"/>
          <w:b/>
          <w:color w:val="000000"/>
          <w:sz w:val="24"/>
          <w:szCs w:val="24"/>
          <w:highlight w:val="none"/>
          <w:lang w:val="en-US" w:eastAsia="zh-CN"/>
        </w:rPr>
        <w:t xml:space="preserve">六、恶意串通行为的认定</w:t>
      </w:r>
      <w:r>
        <w:rPr>
          <w:rFonts w:hint="eastAsia" w:ascii="仿宋" w:hAnsi="仿宋" w:eastAsia="仿宋" w:cs="宋体"/>
          <w:b/>
          <w:color w:val="000000"/>
          <w:sz w:val="24"/>
          <w:szCs w:val="24"/>
          <w:highlight w:val="none"/>
          <w:lang w:val="en-US" w:eastAsia="zh-CN"/>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（1）供应商直接或间接从采购人或采购代理机构处获得其他供应商的响应情况，并修改其响应文件；</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（2）评审活动开始前</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供应商直接或间接从采购人、采购代理机构或监管部门处获得磋商小组组成人员情况；</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（3）供应商接受采购人或采购代理机构授意撤换、修改响应文件；</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（4）供应商之间协商报价、技术方案等实质性内容；</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（5）属于同一集团、协会、商会等组织成员的供应商按照该组织要求协同参与；</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（6）供应商之间事先约定由某一特定供应商成交；</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（7）供应商之间商定部分供应商放弃参与或者放弃成交；</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（8）供应商与采购人或采购代理机构之间、供应商相互之间为谋求特定供应商成交或者排斥其他供应商的其他串通行为；</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（9）不同供应商的响应文件由同一单位或者个人编制；</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（10）不同供应商委托同一单位或者个人办理参与事宜；</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（11）不同供应商响应文件相互混装的；</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（12）不同供应商响应文件中的相关人员出现同一人的；</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（13）不同</w:t>
      </w:r>
      <w:r>
        <w:rPr>
          <w:rFonts w:hint="eastAsia" w:ascii="仿宋" w:hAnsi="仿宋" w:eastAsia="仿宋"/>
          <w:color w:val="000000"/>
          <w:sz w:val="24"/>
          <w:szCs w:val="24"/>
          <w:highlight w:val="none"/>
        </w:rPr>
        <w:t xml:space="preserve">供应商响应文件中</w:t>
      </w:r>
      <w:r>
        <w:rPr>
          <w:rFonts w:hint="eastAsia" w:ascii="仿宋" w:hAnsi="仿宋" w:eastAsia="仿宋"/>
          <w:bCs/>
          <w:color w:val="000000"/>
          <w:sz w:val="24"/>
          <w:szCs w:val="24"/>
          <w:highlight w:val="none"/>
        </w:rPr>
        <w:t xml:space="preserve">内容出现非正常一致的；</w:t>
      </w:r>
      <w:r>
        <w:rPr>
          <w:rFonts w:ascii="仿宋" w:hAnsi="仿宋" w:eastAsia="仿宋"/>
          <w:bCs/>
          <w:color w:val="000000"/>
          <w:sz w:val="24"/>
          <w:szCs w:val="24"/>
          <w:highlight w:val="none"/>
        </w:rPr>
      </w:r>
      <w:r/>
    </w:p>
    <w:p>
      <w:pPr>
        <w:pStyle w:val="1062"/>
        <w:ind w:firstLine="635"/>
        <w:keepLines w:val="0"/>
        <w:keepNext w:val="0"/>
        <w:pageBreakBefore w:val="0"/>
        <w:spacing w:before="0" w:beforeAutospacing="0" w:after="0" w:afterAutospacing="0" w:line="360" w:lineRule="auto"/>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rPr>
        <w:t xml:space="preserve">（14）不同供应商报价呈明显规律性变化，故意哄抬价格或压价等恶意串通行为的</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eastAsia="zh-CN"/>
        </w:rPr>
      </w:r>
      <w:r/>
    </w:p>
    <w:p>
      <w:pPr>
        <w:pStyle w:val="1039"/>
        <w:ind w:firstLine="480"/>
        <w:keepLines w:val="0"/>
        <w:keepNext w:val="0"/>
        <w:pageBreakBefore w:val="0"/>
        <w:spacing w:line="360" w:lineRule="auto"/>
        <w:rPr>
          <w:rFonts w:hint="eastAsia" w:ascii="仿宋" w:hAnsi="仿宋" w:eastAsia="仿宋" w:cs="宋体"/>
          <w:b/>
          <w:color w:val="000000"/>
          <w:sz w:val="24"/>
          <w:szCs w:val="24"/>
          <w:highlight w:val="none"/>
          <w:lang w:val="en-US" w:eastAsia="zh-CN"/>
        </w:rPr>
      </w:pPr>
      <w:r>
        <w:rPr>
          <w:rFonts w:hint="eastAsia" w:ascii="仿宋" w:hAnsi="仿宋" w:eastAsia="仿宋" w:cs="宋体"/>
          <w:b/>
          <w:color w:val="000000"/>
          <w:sz w:val="24"/>
          <w:szCs w:val="24"/>
          <w:highlight w:val="none"/>
          <w:lang w:val="en-US" w:eastAsia="zh-CN"/>
        </w:rPr>
        <w:t xml:space="preserve">七、磋商活动终止</w:t>
      </w:r>
      <w:r>
        <w:rPr>
          <w:rFonts w:hint="eastAsia" w:ascii="仿宋" w:hAnsi="仿宋" w:eastAsia="仿宋" w:cs="宋体"/>
          <w:b/>
          <w:color w:val="000000"/>
          <w:sz w:val="24"/>
          <w:szCs w:val="24"/>
          <w:highlight w:val="none"/>
          <w:lang w:val="en-US" w:eastAsia="zh-CN"/>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磋商活动中出现下列情形之一的，磋商活动终止：</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（1）因情况变化，不再符合规定的竞争性磋商采购方式适用情形的；</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（2）出现影响采购公正的违法、违规行为的；</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（3）在采购过程中符合竞争要求的供应商或者报价未超过采购预算的供应商不足3家的（财库〔2014〕214号文第二十一条第三款规定的情形</w:t>
      </w:r>
      <w:r>
        <w:rPr>
          <w:rFonts w:hint="eastAsia" w:ascii="仿宋" w:hAnsi="仿宋" w:eastAsia="仿宋"/>
          <w:color w:val="000000"/>
          <w:sz w:val="24"/>
          <w:szCs w:val="24"/>
          <w:highlight w:val="none"/>
          <w:lang w:val="en-US" w:eastAsia="zh-CN"/>
        </w:rPr>
        <w:t xml:space="preserve">除</w:t>
      </w:r>
      <w:r>
        <w:rPr>
          <w:rFonts w:hint="eastAsia" w:ascii="仿宋" w:hAnsi="仿宋" w:eastAsia="仿宋"/>
          <w:color w:val="000000"/>
          <w:sz w:val="24"/>
          <w:szCs w:val="24"/>
          <w:highlight w:val="none"/>
        </w:rPr>
        <w:t xml:space="preserve">外）；</w:t>
      </w:r>
      <w:r>
        <w:rPr>
          <w:rFonts w:ascii="仿宋" w:hAnsi="仿宋" w:eastAsia="仿宋"/>
          <w:color w:val="000000"/>
          <w:sz w:val="24"/>
          <w:szCs w:val="24"/>
          <w:highlight w:val="none"/>
        </w:rPr>
      </w:r>
      <w:r/>
    </w:p>
    <w:p>
      <w:pPr>
        <w:pStyle w:val="1062"/>
        <w:ind w:firstLine="635"/>
        <w:keepLines w:val="0"/>
        <w:keepNext w:val="0"/>
        <w:pageBreakBefore w:val="0"/>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4"/>
          <w:szCs w:val="24"/>
          <w:highlight w:val="none"/>
        </w:rPr>
        <w:t xml:space="preserve">（4）因重大变故，采购任务</w:t>
      </w:r>
      <w:r>
        <w:rPr>
          <w:rFonts w:hint="eastAsia" w:ascii="仿宋" w:hAnsi="仿宋" w:eastAsia="仿宋"/>
          <w:color w:val="000000"/>
          <w:sz w:val="24"/>
          <w:szCs w:val="24"/>
          <w:highlight w:val="none"/>
          <w:lang w:val="en-US" w:eastAsia="zh-CN"/>
        </w:rPr>
        <w:t xml:space="preserve">被</w:t>
      </w:r>
      <w:r>
        <w:rPr>
          <w:rFonts w:hint="eastAsia" w:ascii="仿宋" w:hAnsi="仿宋" w:eastAsia="仿宋"/>
          <w:color w:val="000000"/>
          <w:sz w:val="24"/>
          <w:szCs w:val="24"/>
          <w:highlight w:val="none"/>
        </w:rPr>
        <w:t xml:space="preserve">取消的。</w:t>
      </w:r>
      <w:r>
        <w:rPr>
          <w:rFonts w:ascii="仿宋" w:hAnsi="仿宋" w:eastAsia="仿宋"/>
          <w:color w:val="000000"/>
          <w:sz w:val="28"/>
          <w:szCs w:val="28"/>
          <w:highlight w:val="none"/>
        </w:rPr>
      </w:r>
      <w:r/>
    </w:p>
    <w:p>
      <w:pPr>
        <w:pStyle w:val="1062"/>
        <w:ind w:firstLine="635"/>
        <w:spacing w:before="0" w:beforeAutospacing="0" w:after="0" w:afterAutospacing="0" w:line="52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82"/>
        <w:jc w:val="center"/>
        <w:spacing w:line="480" w:lineRule="exact"/>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四、采购需求</w:t>
      </w:r>
      <w:r>
        <w:rPr>
          <w:rFonts w:hint="eastAsia" w:ascii="黑体" w:hAnsi="Times New Roman" w:eastAsia="黑体" w:cs="Times New Roman"/>
          <w:b/>
          <w:bCs/>
          <w:color w:val="000000"/>
          <w:sz w:val="32"/>
          <w:highlight w:val="none"/>
        </w:rPr>
      </w:r>
      <w:r/>
    </w:p>
    <w:p>
      <w:pPr>
        <w:pStyle w:val="865"/>
        <w:ind w:firstLine="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rPr>
        <w:t xml:space="preserve">一</w:t>
      </w:r>
      <w:r>
        <w:rPr>
          <w:rFonts w:hint="eastAsia" w:ascii="仿宋" w:hAnsi="仿宋" w:eastAsia="仿宋" w:cs="仿宋"/>
          <w:b/>
          <w:bCs/>
          <w:color w:val="000000"/>
          <w:sz w:val="24"/>
          <w:szCs w:val="24"/>
          <w:highlight w:val="none"/>
        </w:rPr>
        <w:t xml:space="preserve">、项目概况</w:t>
      </w:r>
      <w:r>
        <w:rPr>
          <w:rFonts w:hint="eastAsia" w:ascii="仿宋" w:hAnsi="仿宋" w:eastAsia="仿宋" w:cs="仿宋"/>
          <w:b/>
          <w:bCs/>
          <w:color w:val="000000"/>
          <w:sz w:val="24"/>
          <w:szCs w:val="24"/>
          <w:highlight w:val="none"/>
        </w:rPr>
      </w:r>
      <w:r/>
    </w:p>
    <w:p>
      <w:pPr>
        <w:pStyle w:val="865"/>
        <w:ind w:firstLine="420"/>
        <w:spacing w:line="360" w:lineRule="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1.采购人：</w:t>
      </w:r>
      <w:r>
        <w:rPr>
          <w:rFonts w:hint="eastAsia" w:ascii="仿宋" w:hAnsi="仿宋" w:eastAsia="仿宋" w:cs="仿宋"/>
          <w:bCs/>
          <w:color w:val="000000"/>
          <w:sz w:val="24"/>
          <w:szCs w:val="24"/>
          <w:highlight w:val="none"/>
          <w:lang w:eastAsia="zh-CN"/>
        </w:rPr>
        <w:t xml:space="preserve">泰州市交通运输局医药高新区（高港区）分局</w:t>
      </w:r>
      <w:r>
        <w:rPr>
          <w:rFonts w:hint="eastAsia" w:ascii="仿宋" w:hAnsi="仿宋" w:eastAsia="仿宋" w:cs="仿宋"/>
          <w:bCs/>
          <w:color w:val="000000"/>
          <w:sz w:val="24"/>
          <w:szCs w:val="24"/>
          <w:highlight w:val="none"/>
          <w:lang w:eastAsia="zh-CN"/>
        </w:rPr>
      </w:r>
      <w:r/>
    </w:p>
    <w:p>
      <w:pPr>
        <w:pStyle w:val="865"/>
        <w:ind w:firstLine="420"/>
        <w:spacing w:line="360" w:lineRule="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2.项目名称：</w:t>
      </w:r>
      <w:r>
        <w:rPr>
          <w:rFonts w:hint="eastAsia" w:ascii="仿宋" w:hAnsi="仿宋" w:eastAsia="仿宋" w:cs="仿宋"/>
          <w:bCs/>
          <w:color w:val="000000"/>
          <w:sz w:val="24"/>
          <w:szCs w:val="24"/>
          <w:highlight w:val="none"/>
          <w:lang w:eastAsia="zh-CN"/>
        </w:rPr>
        <w:t xml:space="preserve">泰州港疏港公路项目（泰州港至省道506、省道504连接线）</w:t>
      </w:r>
      <w:r>
        <w:rPr>
          <w:rFonts w:hint="eastAsia" w:ascii="仿宋" w:hAnsi="仿宋" w:eastAsia="仿宋"/>
          <w:color w:val="000000"/>
          <w:sz w:val="24"/>
          <w:szCs w:val="24"/>
          <w:highlight w:val="none"/>
          <w:u w:val="none"/>
          <w:lang w:val="en-US" w:eastAsia="zh-CN"/>
        </w:rPr>
        <w:t xml:space="preserve">高新（高港）段可研等</w:t>
      </w:r>
      <w:r>
        <w:rPr>
          <w:rFonts w:hint="eastAsia" w:ascii="仿宋" w:hAnsi="仿宋" w:eastAsia="仿宋" w:cs="仿宋"/>
          <w:bCs/>
          <w:color w:val="000000"/>
          <w:sz w:val="24"/>
          <w:szCs w:val="24"/>
          <w:highlight w:val="none"/>
          <w:u w:val="none"/>
          <w:lang w:eastAsia="zh-CN"/>
        </w:rPr>
        <w:t xml:space="preserve">前</w:t>
      </w:r>
      <w:r>
        <w:rPr>
          <w:rFonts w:hint="eastAsia" w:ascii="仿宋" w:hAnsi="仿宋" w:eastAsia="仿宋" w:cs="仿宋"/>
          <w:bCs/>
          <w:color w:val="000000"/>
          <w:sz w:val="24"/>
          <w:szCs w:val="24"/>
          <w:highlight w:val="none"/>
          <w:lang w:eastAsia="zh-CN"/>
        </w:rPr>
        <w:t xml:space="preserve">期工作</w:t>
      </w:r>
      <w:r>
        <w:rPr>
          <w:rFonts w:hint="eastAsia" w:ascii="仿宋" w:hAnsi="仿宋" w:eastAsia="仿宋" w:cs="仿宋"/>
          <w:bCs/>
          <w:color w:val="000000"/>
          <w:sz w:val="24"/>
          <w:szCs w:val="24"/>
          <w:highlight w:val="none"/>
          <w:lang w:eastAsia="zh-CN"/>
        </w:rPr>
      </w:r>
      <w:r/>
    </w:p>
    <w:p>
      <w:pPr>
        <w:pStyle w:val="865"/>
        <w:ind w:firstLine="42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3.项目地点：泰州医药高新区（高港区）</w:t>
      </w:r>
      <w:r>
        <w:rPr>
          <w:rFonts w:hint="eastAsia" w:ascii="仿宋" w:hAnsi="仿宋" w:eastAsia="仿宋" w:cs="仿宋"/>
          <w:bCs/>
          <w:color w:val="000000"/>
          <w:sz w:val="24"/>
          <w:szCs w:val="24"/>
          <w:highlight w:val="none"/>
        </w:rPr>
      </w:r>
      <w:r/>
    </w:p>
    <w:p>
      <w:pPr>
        <w:pStyle w:val="865"/>
        <w:ind w:firstLine="42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4.服务期限：</w:t>
      </w:r>
      <w:r>
        <w:rPr>
          <w:rFonts w:hint="eastAsia" w:ascii="仿宋" w:hAnsi="仿宋" w:eastAsia="仿宋" w:cs="仿宋"/>
          <w:bCs/>
          <w:color w:val="000000"/>
          <w:sz w:val="24"/>
          <w:szCs w:val="24"/>
          <w:highlight w:val="none"/>
          <w:lang w:eastAsia="zh-CN"/>
        </w:rPr>
        <w:t xml:space="preserve">自合同签订后</w:t>
      </w:r>
      <w:r>
        <w:rPr>
          <w:rFonts w:hint="eastAsia" w:ascii="仿宋" w:hAnsi="仿宋" w:eastAsia="仿宋" w:cs="仿宋"/>
          <w:bCs/>
          <w:color w:val="000000"/>
          <w:sz w:val="24"/>
          <w:szCs w:val="24"/>
          <w:highlight w:val="none"/>
          <w:lang w:val="en-US" w:eastAsia="zh-CN"/>
        </w:rPr>
        <w:t xml:space="preserve">180</w:t>
      </w:r>
      <w:r>
        <w:rPr>
          <w:rFonts w:hint="eastAsia" w:ascii="仿宋" w:hAnsi="仿宋" w:eastAsia="仿宋" w:cs="仿宋"/>
          <w:bCs/>
          <w:color w:val="000000"/>
          <w:sz w:val="24"/>
          <w:szCs w:val="24"/>
          <w:highlight w:val="none"/>
          <w:lang w:eastAsia="zh-CN"/>
        </w:rPr>
        <w:t xml:space="preserve">个日历天内</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65"/>
        <w:ind w:firstLine="0"/>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rPr>
        <w:t xml:space="preserve">二、项目</w:t>
      </w:r>
      <w:r>
        <w:rPr>
          <w:rFonts w:hint="eastAsia" w:ascii="仿宋" w:hAnsi="仿宋" w:eastAsia="仿宋" w:cs="仿宋"/>
          <w:b/>
          <w:bCs/>
          <w:color w:val="000000"/>
          <w:sz w:val="24"/>
          <w:szCs w:val="24"/>
          <w:highlight w:val="none"/>
          <w:lang w:val="en-US" w:eastAsia="zh-CN"/>
        </w:rPr>
        <w:t xml:space="preserve">内容</w:t>
      </w:r>
      <w:r>
        <w:rPr>
          <w:rFonts w:hint="eastAsia" w:ascii="仿宋" w:hAnsi="仿宋" w:eastAsia="仿宋" w:cs="仿宋"/>
          <w:b/>
          <w:bCs/>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泰州港疏港公路项目（泰州港至省道506、省道504连接线）是我区“十五五”规划明确的“加快构建港口枢纽体系，融入长三角区域协同发展”的重要交通枢纽工程，已列入《医药高新区（高港区）县道公路网规划（2025-2035）》项目库。该项目的建成能有效保障港口物流园区快速连接省道506和省道504，不仅能解决港口物流园区主通道356省道建设泰常高速期间运输车辆对外出行问题，更加有利于打通重要经济节点集疏运“最后一公里”。</w:t>
      </w:r>
      <w:r>
        <w:rPr>
          <w:rFonts w:hint="eastAsia" w:ascii="仿宋" w:hAnsi="仿宋" w:eastAsia="仿宋" w:cs="仿宋"/>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项目北起506省道与泰州高港区扬子江路交叉口，沿扬子江南路－锦江路－马永路－疏港三路布设路线，南至504省道与规划鸿庆路交叉口，路线全长15.98公里，其中高新（高港）段14.95公里（老路改造利用段13.87公里，新建段1.08公里），一级公路标准，双向四/六车道，设计速度80公里/小时（局部路段60公里/小时），总计投资约2.5亿元。</w:t>
      </w:r>
      <w:r>
        <w:rPr>
          <w:rFonts w:hint="eastAsia" w:ascii="仿宋" w:hAnsi="仿宋" w:eastAsia="仿宋" w:cs="仿宋"/>
          <w:color w:val="000000"/>
          <w:sz w:val="24"/>
          <w:szCs w:val="24"/>
          <w:highlight w:val="none"/>
          <w:lang w:val="en-US" w:eastAsia="zh-CN"/>
        </w:rPr>
      </w:r>
      <w:r/>
    </w:p>
    <w:p>
      <w:pPr>
        <w:pStyle w:val="1196"/>
        <w:numPr>
          <w:ilvl w:val="0"/>
          <w:numId w:val="0"/>
        </w:numPr>
        <w:ind w:firstLine="482"/>
        <w:rPr>
          <w:rFonts w:hint="eastAsia"/>
          <w:color w:val="000000"/>
          <w:highlight w:val="none"/>
        </w:rPr>
        <w:outlineLvl w:val="2"/>
      </w:pPr>
      <w:r>
        <w:rPr>
          <w:rFonts w:hint="eastAsia" w:ascii="仿宋" w:hAnsi="仿宋" w:eastAsia="仿宋" w:cs="仿宋"/>
          <w:color w:val="000000"/>
          <w:sz w:val="24"/>
          <w:szCs w:val="24"/>
          <w:highlight w:val="none"/>
          <w:lang w:val="en-US" w:eastAsia="zh-CN"/>
        </w:rPr>
        <w:t xml:space="preserve">3.</w:t>
      </w:r>
      <w:bookmarkStart w:id="14" w:name="_Toc172208900"/>
      <w:r/>
      <w:bookmarkStart w:id="15" w:name="_Toc9014"/>
      <w:r/>
      <w:bookmarkStart w:id="16" w:name="_Toc172208883"/>
      <w:r>
        <w:rPr>
          <w:rFonts w:hint="eastAsia" w:ascii="仿宋" w:hAnsi="仿宋" w:eastAsia="仿宋" w:cs="仿宋"/>
          <w:b/>
          <w:bCs/>
          <w:color w:val="000000"/>
          <w:sz w:val="24"/>
          <w:szCs w:val="24"/>
          <w:highlight w:val="none"/>
          <w:lang w:val="en-US" w:eastAsia="zh-CN"/>
        </w:rPr>
        <w:t xml:space="preserve">项目采购清单</w:t>
      </w:r>
      <w:r>
        <w:rPr>
          <w:rFonts w:hint="eastAsia"/>
          <w:color w:val="000000"/>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91"/>
        <w:gridCol w:w="1694"/>
        <w:gridCol w:w="5906"/>
        <w:gridCol w:w="1374"/>
      </w:tblGrid>
      <w:tr>
        <w:trPr>
          <w:trHeight w:val="382"/>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82"/>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序号</w:t>
            </w:r>
            <w:r>
              <w:rPr>
                <w:rFonts w:hint="eastAsia" w:ascii="仿宋" w:hAnsi="仿宋" w:eastAsia="仿宋" w:cs="仿宋"/>
                <w:b/>
                <w:bCs/>
                <w:color w:val="000000"/>
                <w:sz w:val="24"/>
                <w:szCs w:val="24"/>
                <w:highlight w:val="none"/>
              </w:rPr>
            </w:r>
            <w:r/>
          </w:p>
        </w:tc>
        <w:tc>
          <w:tcPr>
            <w:gridSpan w:val="2"/>
            <w:tcBorders>
              <w:top w:val="single" w:color="000000" w:sz="4" w:space="0"/>
              <w:left w:val="none" w:color="000000" w:sz="4" w:space="0"/>
              <w:bottom w:val="single" w:color="000000" w:sz="4" w:space="0"/>
              <w:right w:val="single" w:color="000000" w:sz="4" w:space="0"/>
            </w:tcBorders>
            <w:tcW w:w="7600" w:type="dxa"/>
            <w:vAlign w:val="center"/>
            <w:textDirection w:val="lrTb"/>
            <w:noWrap w:val="false"/>
          </w:tcPr>
          <w:p>
            <w:pPr>
              <w:pStyle w:val="782"/>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内容</w:t>
            </w:r>
            <w:r>
              <w:rPr>
                <w:rFonts w:hint="eastAsia" w:ascii="仿宋" w:hAnsi="仿宋" w:eastAsia="仿宋" w:cs="仿宋"/>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tcPr>
          <w:p>
            <w:pPr>
              <w:pStyle w:val="782"/>
              <w:jc w:val="center"/>
              <w:spacing w:line="24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数量</w:t>
            </w:r>
            <w:r>
              <w:rPr>
                <w:rFonts w:hint="eastAsia" w:ascii="仿宋" w:hAnsi="仿宋" w:eastAsia="仿宋" w:cs="仿宋"/>
                <w:b/>
                <w:bCs/>
                <w:color w:val="000000"/>
                <w:sz w:val="24"/>
                <w:szCs w:val="24"/>
                <w:highlight w:val="none"/>
              </w:rPr>
            </w:r>
            <w:r/>
          </w:p>
        </w:tc>
      </w:tr>
      <w:tr>
        <w:trPr>
          <w:trHeight w:val="382"/>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pStyle w:val="782"/>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gridSpan w:val="2"/>
            <w:tcBorders>
              <w:top w:val="single" w:color="000000" w:sz="4" w:space="0"/>
              <w:left w:val="none" w:color="000000" w:sz="4" w:space="0"/>
              <w:bottom w:val="single" w:color="000000" w:sz="4" w:space="0"/>
              <w:right w:val="single" w:color="000000" w:sz="4" w:space="0"/>
            </w:tcBorders>
            <w:tcW w:w="7600" w:type="dxa"/>
            <w:vAlign w:val="center"/>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工程可行性研究报告编制</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rPr>
                <w:rFonts w:hint="eastAsia" w:ascii="仿宋" w:hAnsi="仿宋" w:eastAsia="仿宋" w:cs="仿宋"/>
                <w:color w:val="000000"/>
                <w:sz w:val="24"/>
                <w:szCs w:val="24"/>
                <w:highlight w:val="none"/>
              </w:rPr>
            </w:r>
            <w:r/>
          </w:p>
        </w:tc>
      </w:tr>
      <w:tr>
        <w:trPr>
          <w:trHeight w:val="382"/>
        </w:trPr>
        <w:tc>
          <w:tcPr>
            <w:tcBorders>
              <w:top w:val="single" w:color="000000" w:sz="4" w:space="0"/>
              <w:left w:val="single" w:color="000000" w:sz="4" w:space="0"/>
              <w:bottom w:val="none" w:color="000000" w:sz="0" w:space="0"/>
              <w:right w:val="single" w:color="000000" w:sz="4" w:space="0"/>
            </w:tcBorders>
            <w:tcW w:w="497" w:type="dxa"/>
            <w:vAlign w:val="center"/>
            <w:vMerge w:val="restart"/>
            <w:textDirection w:val="lrTb"/>
            <w:noWrap w:val="false"/>
          </w:tcPr>
          <w:p>
            <w:pPr>
              <w:pStyle w:val="782"/>
              <w:jc w:val="center"/>
              <w:spacing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Borders>
              <w:top w:val="single" w:color="000000" w:sz="4" w:space="0"/>
              <w:left w:val="none" w:color="000000" w:sz="4" w:space="0"/>
              <w:bottom w:val="none" w:color="000000" w:sz="0" w:space="0"/>
              <w:right w:val="single" w:color="000000" w:sz="4" w:space="0"/>
            </w:tcBorders>
            <w:tcW w:w="850" w:type="dxa"/>
            <w:vAlign w:val="center"/>
            <w:vMerge w:val="restart"/>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专题报告</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962" w:type="dxa"/>
            <w:vAlign w:val="center"/>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规划选址</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rPr>
                <w:rFonts w:hint="eastAsia" w:ascii="仿宋" w:hAnsi="仿宋" w:eastAsia="仿宋" w:cs="仿宋"/>
                <w:color w:val="000000"/>
                <w:sz w:val="24"/>
                <w:szCs w:val="24"/>
                <w:highlight w:val="none"/>
              </w:rPr>
            </w:r>
            <w:r/>
          </w:p>
        </w:tc>
      </w:tr>
      <w:tr>
        <w:trPr>
          <w:trHeight w:val="382"/>
        </w:trPr>
        <w:tc>
          <w:tcPr>
            <w:tcBorders>
              <w:top w:val="none" w:color="000000" w:sz="0" w:space="0"/>
              <w:left w:val="single" w:color="000000" w:sz="4" w:space="0"/>
              <w:bottom w:val="none" w:color="000000" w:sz="0" w:space="0"/>
              <w:right w:val="single" w:color="000000" w:sz="4" w:space="0"/>
            </w:tcBorders>
            <w:tcW w:w="497" w:type="dxa"/>
            <w:vAlign w:val="center"/>
            <w:vMerge w:val="continue"/>
            <w:textDirection w:val="lrTb"/>
            <w:noWrap w:val="false"/>
          </w:tcPr>
          <w:p>
            <w:pPr>
              <w:pStyle w:val="782"/>
              <w:jc w:val="center"/>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tc>
        <w:tc>
          <w:tcPr>
            <w:tcBorders>
              <w:top w:val="none" w:color="000000" w:sz="0" w:space="0"/>
              <w:left w:val="none" w:color="000000" w:sz="4" w:space="0"/>
              <w:bottom w:val="none" w:color="000000" w:sz="0" w:space="0"/>
              <w:right w:val="single" w:color="000000" w:sz="4" w:space="0"/>
            </w:tcBorders>
            <w:tcW w:w="850" w:type="dxa"/>
            <w:vAlign w:val="center"/>
            <w:vMerge w:val="continue"/>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962" w:type="dxa"/>
            <w:vAlign w:val="center"/>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土地预审</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含压覆矿）</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rPr>
                <w:rFonts w:hint="eastAsia" w:ascii="仿宋" w:hAnsi="仿宋" w:eastAsia="仿宋" w:cs="仿宋"/>
                <w:color w:val="000000"/>
                <w:sz w:val="24"/>
                <w:szCs w:val="24"/>
                <w:highlight w:val="none"/>
              </w:rPr>
            </w:r>
            <w:r/>
          </w:p>
        </w:tc>
      </w:tr>
      <w:tr>
        <w:trPr>
          <w:trHeight w:val="382"/>
        </w:trPr>
        <w:tc>
          <w:tcPr>
            <w:tcBorders>
              <w:top w:val="none" w:color="000000" w:sz="0" w:space="0"/>
              <w:left w:val="single" w:color="000000" w:sz="4" w:space="0"/>
              <w:bottom w:val="none" w:color="000000" w:sz="0" w:space="0"/>
              <w:right w:val="single" w:color="000000" w:sz="4" w:space="0"/>
            </w:tcBorders>
            <w:tcW w:w="497" w:type="dxa"/>
            <w:vAlign w:val="center"/>
            <w:vMerge w:val="continue"/>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0" w:space="0"/>
              <w:left w:val="none" w:color="000000" w:sz="4" w:space="0"/>
              <w:bottom w:val="none" w:color="000000" w:sz="0" w:space="0"/>
              <w:right w:val="single" w:color="000000" w:sz="4" w:space="0"/>
            </w:tcBorders>
            <w:tcW w:w="850" w:type="dxa"/>
            <w:vAlign w:val="center"/>
            <w:vMerge w:val="continue"/>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962" w:type="dxa"/>
            <w:vAlign w:val="center"/>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社会稳定评价</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rPr>
                <w:rFonts w:hint="eastAsia" w:ascii="仿宋" w:hAnsi="仿宋" w:eastAsia="仿宋" w:cs="仿宋"/>
                <w:color w:val="000000"/>
                <w:sz w:val="24"/>
                <w:szCs w:val="24"/>
                <w:highlight w:val="none"/>
              </w:rPr>
            </w:r>
            <w:r/>
          </w:p>
        </w:tc>
      </w:tr>
      <w:tr>
        <w:trPr>
          <w:trHeight w:val="382"/>
        </w:trPr>
        <w:tc>
          <w:tcPr>
            <w:tcBorders>
              <w:top w:val="none" w:color="000000" w:sz="0" w:space="0"/>
              <w:left w:val="single" w:color="000000" w:sz="4" w:space="0"/>
              <w:bottom w:val="none" w:color="000000" w:sz="0" w:space="0"/>
              <w:right w:val="single" w:color="000000" w:sz="4" w:space="0"/>
            </w:tcBorders>
            <w:tcW w:w="497" w:type="dxa"/>
            <w:vAlign w:val="center"/>
            <w:vMerge w:val="continue"/>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0" w:space="0"/>
              <w:left w:val="none" w:color="000000" w:sz="4" w:space="0"/>
              <w:bottom w:val="none" w:color="000000" w:sz="0" w:space="0"/>
              <w:right w:val="single" w:color="000000" w:sz="4" w:space="0"/>
            </w:tcBorders>
            <w:tcW w:w="850" w:type="dxa"/>
            <w:vAlign w:val="center"/>
            <w:vMerge w:val="continue"/>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962" w:type="dxa"/>
            <w:vAlign w:val="center"/>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地下管线探测</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rPr>
                <w:rFonts w:hint="eastAsia" w:ascii="仿宋" w:hAnsi="仿宋" w:eastAsia="仿宋" w:cs="仿宋"/>
                <w:color w:val="000000"/>
                <w:sz w:val="24"/>
                <w:szCs w:val="24"/>
                <w:highlight w:val="none"/>
              </w:rPr>
            </w:r>
            <w:r/>
          </w:p>
        </w:tc>
      </w:tr>
      <w:tr>
        <w:trPr>
          <w:trHeight w:val="382"/>
        </w:trPr>
        <w:tc>
          <w:tcPr>
            <w:tcBorders>
              <w:top w:val="none" w:color="000000" w:sz="0" w:space="0"/>
              <w:left w:val="single" w:color="000000" w:sz="4" w:space="0"/>
              <w:bottom w:val="none" w:color="000000" w:sz="0" w:space="0"/>
              <w:right w:val="single" w:color="000000" w:sz="4" w:space="0"/>
            </w:tcBorders>
            <w:tcW w:w="497" w:type="dxa"/>
            <w:vAlign w:val="center"/>
            <w:vMerge w:val="continue"/>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0" w:space="0"/>
              <w:left w:val="none" w:color="000000" w:sz="4" w:space="0"/>
              <w:bottom w:val="none" w:color="000000" w:sz="0" w:space="0"/>
              <w:right w:val="single" w:color="000000" w:sz="4" w:space="0"/>
            </w:tcBorders>
            <w:tcW w:w="850" w:type="dxa"/>
            <w:vAlign w:val="center"/>
            <w:vMerge w:val="continue"/>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962" w:type="dxa"/>
            <w:vAlign w:val="center"/>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老路老桥检测</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rPr>
                <w:rFonts w:hint="eastAsia" w:ascii="仿宋" w:hAnsi="仿宋" w:eastAsia="仿宋" w:cs="仿宋"/>
                <w:color w:val="000000"/>
                <w:sz w:val="24"/>
                <w:szCs w:val="24"/>
                <w:highlight w:val="none"/>
              </w:rPr>
            </w:r>
            <w:r/>
          </w:p>
        </w:tc>
      </w:tr>
      <w:tr>
        <w:trPr>
          <w:trHeight w:val="382"/>
        </w:trPr>
        <w:tc>
          <w:tcPr>
            <w:tcBorders>
              <w:top w:val="none" w:color="000000" w:sz="0" w:space="0"/>
              <w:left w:val="single" w:color="000000" w:sz="4" w:space="0"/>
              <w:bottom w:val="single" w:color="000000" w:sz="4" w:space="0"/>
              <w:right w:val="single" w:color="000000" w:sz="4" w:space="0"/>
            </w:tcBorders>
            <w:tcW w:w="497" w:type="dxa"/>
            <w:vAlign w:val="center"/>
            <w:vMerge w:val="continue"/>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0" w:space="0"/>
              <w:left w:val="none" w:color="000000" w:sz="4" w:space="0"/>
              <w:bottom w:val="single" w:color="000000" w:sz="4" w:space="0"/>
              <w:right w:val="single" w:color="000000" w:sz="4" w:space="0"/>
            </w:tcBorders>
            <w:tcW w:w="850" w:type="dxa"/>
            <w:vAlign w:val="center"/>
            <w:vMerge w:val="continue"/>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962" w:type="dxa"/>
            <w:vAlign w:val="center"/>
            <w:textDirection w:val="lrTb"/>
            <w:noWrap w:val="false"/>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工程测量</w:t>
            </w:r>
            <w:r>
              <w:rPr>
                <w:rFonts w:hint="eastAsia" w:ascii="仿宋" w:hAnsi="仿宋" w:eastAsia="仿宋" w:cs="仿宋"/>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tcPr>
          <w:p>
            <w:pPr>
              <w:pStyle w:val="782"/>
              <w:jc w:val="cente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w:t>
            </w:r>
            <w:r>
              <w:rPr>
                <w:rFonts w:hint="eastAsia" w:ascii="仿宋" w:hAnsi="仿宋" w:eastAsia="仿宋" w:cs="仿宋"/>
                <w:color w:val="000000"/>
                <w:sz w:val="24"/>
                <w:szCs w:val="24"/>
                <w:highlight w:val="none"/>
              </w:rPr>
            </w:r>
            <w:r/>
          </w:p>
        </w:tc>
      </w:tr>
    </w:tbl>
    <w:p>
      <w:pPr>
        <w:pStyle w:val="782"/>
        <w:numPr>
          <w:ilvl w:val="0"/>
          <w:numId w:val="0"/>
        </w:numPr>
        <w:jc w:val="both"/>
        <w:pageBreakBefore w:val="0"/>
        <w:spacing w:line="360" w:lineRule="auto"/>
        <w:rPr>
          <w:rFonts w:hint="eastAsia" w:ascii="仿宋" w:hAnsi="仿宋" w:eastAsia="仿宋" w:cs="仿宋"/>
          <w:color w:val="000000"/>
          <w:sz w:val="24"/>
          <w:szCs w:val="24"/>
          <w:highlight w:val="none"/>
          <w:lang w:val="en-US" w:eastAsia="zh-CN"/>
        </w:rPr>
      </w:pPr>
      <w:r/>
      <w:bookmarkEnd w:id="14"/>
      <w:r/>
      <w:bookmarkEnd w:id="15"/>
      <w:r/>
      <w:bookmarkEnd w:id="16"/>
      <w:r>
        <w:rPr>
          <w:rFonts w:hint="eastAsia" w:ascii="仿宋" w:hAnsi="仿宋" w:eastAsia="仿宋" w:cs="仿宋"/>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4.行业标准规范：</w:t>
      </w:r>
      <w:r>
        <w:rPr>
          <w:rFonts w:hint="eastAsia" w:ascii="仿宋" w:hAnsi="仿宋" w:eastAsia="仿宋" w:cs="仿宋"/>
          <w:color w:val="000000"/>
          <w:sz w:val="24"/>
          <w:szCs w:val="24"/>
          <w:highlight w:val="none"/>
          <w:lang w:val="en-US" w:eastAsia="zh-CN"/>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《公路工程基本建设项目设计文件编制办法》</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交公路发</w:t>
      </w:r>
      <w:r>
        <w:rPr>
          <w:rFonts w:hint="eastAsia" w:ascii="仿宋" w:hAnsi="仿宋" w:eastAsia="仿宋" w:cs="仿宋"/>
          <w:color w:val="000000"/>
          <w:sz w:val="24"/>
          <w:highlight w:val="none"/>
          <w:lang w:eastAsia="zh-CN"/>
        </w:rPr>
        <w:t xml:space="preserve">〔2007〕</w:t>
      </w:r>
      <w:r>
        <w:rPr>
          <w:rFonts w:hint="eastAsia" w:ascii="仿宋" w:hAnsi="仿宋" w:eastAsia="仿宋" w:cs="仿宋"/>
          <w:color w:val="000000"/>
          <w:sz w:val="24"/>
          <w:highlight w:val="none"/>
        </w:rPr>
        <w:t xml:space="preserve">358 号</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《公路工程技术标准》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B01-2014)</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《城镇化地区公路工程技术标准》（JTG2112-2021）</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《公路自然区划标准》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JTJ003-86)</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《公路勘测规范》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C10-2007)</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《公路勘测细则》</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JTG/T C10-2007)</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《公路工程地质勘察规范》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C20-2011)</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《公路工程水文勘测设计规范》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C30-2015)</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《公路路线设计规范》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D20-2017)</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《公路立体交叉设计细则》</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JTG/T D21-2014)</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《公路路基设计规范》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D30-2015)</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《公路排水设计规范》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JTG/T D33-2012)</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《公路沥青路面设计规范》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JTGD 50-2017)</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《沥青路面施工及验收规范》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GB50092-1996)</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《公路桥涵设计通用规范》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D60-2015)</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《公路钢筋混凝土及预应力混凝土桥涵设计规范》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3362-2018)</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《公路钢结构桥梁设计规范》（JTG D64—2015）</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《公路工程抗震规范》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B02-2013)</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《公路桥梁抗震设计规范》（JTG/T 2231–01―2020）</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《公路桥梁技术状况评定标准》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JTG/T H21-2011)</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《公路桥梁承载能力检测评定规程》</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JTG/T J21-2011)</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《公路桥梁加固设计规范》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JTG/T J22-2008)</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《公路涵洞设计规范》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JTG/T 3365-02—2020)</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《公路交通安全设施设计规范》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D81-2017)</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《公路交通安全设施设计细则》</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JTG/T D81-2017)</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《公路交通标志和标线设置规范》（JTG D82-2009）</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《道路交通标志和标线》（GB 5768-2009、2017、2018、2022）</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《国家公路网交通标志调整工作技术指南》（2017 版）</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《公路工程混凝土结构耐久性设计规范》（JTG/T3310—2019）</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《公路环境保护设计规范》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 B04-2010)</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《公路工程估算指标》</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JTG/T 3821-2017)</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《公路工程概算定额》</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JTG/T 3831 -2017)</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《建筑地基基础设计规范》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GB 50007-2011)</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《建筑基坑支护技术规程》</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JGJ120-2012)</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《混凝土结构耐久性设计标准》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GB/T50476-2019)</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《声环境质量标准》</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GB3096-2008)</w:t>
      </w:r>
      <w:r>
        <w:rPr>
          <w:rFonts w:hint="eastAsia" w:ascii="仿宋" w:hAnsi="仿宋" w:eastAsia="仿宋" w:cs="仿宋"/>
          <w:color w:val="000000"/>
          <w:sz w:val="24"/>
          <w:highlight w:val="none"/>
        </w:rPr>
      </w:r>
      <w:r/>
    </w:p>
    <w:p>
      <w:pPr>
        <w:pStyle w:val="7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《园林绿化工程施工及验收规范》</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CJJ 82-2012)</w:t>
      </w:r>
      <w:r>
        <w:rPr>
          <w:rFonts w:hint="eastAsia" w:ascii="仿宋" w:hAnsi="仿宋" w:eastAsia="仿宋" w:cs="仿宋"/>
          <w:color w:val="000000"/>
          <w:sz w:val="24"/>
          <w:highlight w:val="none"/>
        </w:rPr>
      </w:r>
      <w:r/>
    </w:p>
    <w:p>
      <w:pPr>
        <w:pStyle w:val="782"/>
        <w:numPr>
          <w:ilvl w:val="0"/>
          <w:numId w:val="0"/>
        </w:numPr>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rPr>
        <w:t xml:space="preserve">《江苏省普通国省干线公路勘察设计指南》（2016 版）</w:t>
      </w:r>
      <w:r>
        <w:rPr>
          <w:rFonts w:hint="eastAsia" w:ascii="仿宋" w:hAnsi="仿宋" w:eastAsia="仿宋" w:cs="仿宋"/>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5.验收要求：采购人根据采购文件、成交单位的响应文件、合同约定的内容和验收标准进行验收。</w:t>
      </w:r>
      <w:r>
        <w:rPr>
          <w:rFonts w:hint="eastAsia" w:ascii="仿宋" w:hAnsi="仿宋" w:eastAsia="仿宋" w:cs="仿宋"/>
          <w:color w:val="000000"/>
          <w:sz w:val="24"/>
          <w:szCs w:val="24"/>
          <w:highlight w:val="none"/>
          <w:lang w:val="en-US" w:eastAsia="zh-CN"/>
        </w:rPr>
      </w:r>
      <w:r/>
    </w:p>
    <w:p>
      <w:pPr>
        <w:pStyle w:val="865"/>
        <w:ind w:firstLine="0"/>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三、综合说明及其他要求</w:t>
      </w:r>
      <w:r>
        <w:rPr>
          <w:rFonts w:hint="eastAsia" w:ascii="仿宋" w:hAnsi="仿宋" w:eastAsia="仿宋" w:cs="仿宋"/>
          <w:b/>
          <w:bCs/>
          <w:color w:val="000000"/>
          <w:sz w:val="24"/>
          <w:szCs w:val="24"/>
          <w:highlight w:val="none"/>
          <w:lang w:val="en-US"/>
        </w:rPr>
      </w:r>
      <w:r/>
    </w:p>
    <w:p>
      <w:pPr>
        <w:pStyle w:val="782"/>
        <w:ind w:firstLine="47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报价包括但不限于服务费、税金、供应商人员交通费、供应商人员保险费、供应商人员住宿费、供应商人员餐饮费等供应商为本次服务项目相关的全部费用，采购人不再支付报价以外的任何费用。</w:t>
      </w:r>
      <w:r>
        <w:rPr>
          <w:rFonts w:hint="eastAsia" w:ascii="仿宋" w:hAnsi="仿宋" w:eastAsia="仿宋" w:cs="仿宋"/>
          <w:color w:val="000000"/>
          <w:sz w:val="24"/>
          <w:szCs w:val="24"/>
          <w:highlight w:val="none"/>
        </w:rPr>
      </w:r>
      <w:r/>
    </w:p>
    <w:p>
      <w:pPr>
        <w:pStyle w:val="865"/>
        <w:ind w:firstLine="0"/>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四、付款方式</w:t>
      </w:r>
      <w:r>
        <w:rPr>
          <w:rFonts w:hint="eastAsia" w:ascii="仿宋" w:hAnsi="仿宋" w:eastAsia="仿宋" w:cs="仿宋"/>
          <w:b/>
          <w:bCs/>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将本项目纳入江苏省交通运输厅、江苏省财政厅《关于印发江苏省公路网络结构优化工程实施方案（2026一2028年）的通知》苏交计〔2026〕7号文件中“两线一路”项目库，项目类型为“集疏散公路”；或进入不低于上述补助标准的项目库。在提交采购清单所列成果后，按照</w:t>
      </w:r>
      <w:r>
        <w:rPr>
          <w:rFonts w:hint="eastAsia" w:ascii="仿宋" w:hAnsi="仿宋" w:eastAsia="仿宋"/>
          <w:color w:val="000000"/>
          <w:sz w:val="24"/>
          <w:szCs w:val="24"/>
          <w:highlight w:val="none"/>
          <w:u w:val="single"/>
          <w:lang w:val="en-US" w:eastAsia="zh-CN"/>
        </w:rPr>
        <w:t xml:space="preserve">高新（高港）段</w:t>
      </w:r>
      <w:r>
        <w:rPr>
          <w:rFonts w:hint="eastAsia" w:ascii="仿宋" w:hAnsi="仿宋" w:eastAsia="仿宋" w:cs="仿宋"/>
          <w:color w:val="000000"/>
          <w:sz w:val="24"/>
          <w:szCs w:val="24"/>
          <w:highlight w:val="none"/>
          <w:lang w:val="en-US" w:eastAsia="zh-CN"/>
        </w:rPr>
        <w:t xml:space="preserve">入库里程数/</w:t>
      </w:r>
      <w:r>
        <w:rPr>
          <w:rFonts w:hint="eastAsia" w:ascii="仿宋" w:hAnsi="仿宋" w:eastAsia="仿宋"/>
          <w:color w:val="000000"/>
          <w:sz w:val="24"/>
          <w:szCs w:val="24"/>
          <w:highlight w:val="none"/>
          <w:u w:val="single"/>
          <w:lang w:val="en-US" w:eastAsia="zh-CN"/>
        </w:rPr>
        <w:t xml:space="preserve">高新（高港）段</w:t>
      </w:r>
      <w:r>
        <w:rPr>
          <w:rFonts w:hint="eastAsia" w:ascii="仿宋" w:hAnsi="仿宋" w:eastAsia="仿宋" w:cs="仿宋"/>
          <w:color w:val="000000"/>
          <w:sz w:val="24"/>
          <w:szCs w:val="24"/>
          <w:highlight w:val="none"/>
          <w:lang w:val="en-US" w:eastAsia="zh-CN"/>
        </w:rPr>
        <w:t xml:space="preserve">里程数*中标价的比例付款。</w:t>
      </w:r>
      <w:r>
        <w:rPr>
          <w:rFonts w:hint="eastAsia" w:ascii="仿宋" w:hAnsi="仿宋" w:eastAsia="仿宋" w:cs="仿宋"/>
          <w:color w:val="000000"/>
          <w:sz w:val="24"/>
          <w:szCs w:val="24"/>
          <w:highlight w:val="none"/>
          <w:lang w:val="en-US" w:eastAsia="zh-CN"/>
        </w:rPr>
      </w:r>
      <w:r/>
    </w:p>
    <w:p>
      <w:pPr>
        <w:pStyle w:val="865"/>
        <w:ind w:firstLine="0"/>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五、其他要求</w:t>
      </w:r>
      <w:r>
        <w:rPr>
          <w:rFonts w:hint="eastAsia" w:ascii="仿宋" w:hAnsi="仿宋" w:eastAsia="仿宋" w:cs="仿宋"/>
          <w:b/>
          <w:bCs/>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1.履约保证金</w:t>
      </w:r>
      <w:r>
        <w:rPr>
          <w:rFonts w:hint="eastAsia" w:ascii="仿宋" w:hAnsi="仿宋" w:eastAsia="仿宋" w:cs="仿宋"/>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履约担保的形式：银行保函（含电子）、保险（保单）（含电子）、担保保单（含电子）、企业网银、电汇、汇票、支票、现金等方式。</w:t>
      </w:r>
      <w:r>
        <w:rPr>
          <w:rFonts w:hint="eastAsia" w:ascii="仿宋" w:hAnsi="仿宋" w:eastAsia="仿宋" w:cs="仿宋"/>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履约担保金额：合同价的5%</w:t>
      </w:r>
      <w:r>
        <w:rPr>
          <w:rFonts w:hint="eastAsia" w:ascii="仿宋" w:hAnsi="仿宋" w:eastAsia="仿宋" w:cs="仿宋"/>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采用银行保函时，出具保函的银行级别：支行及以上。</w:t>
      </w:r>
      <w:r>
        <w:rPr>
          <w:rFonts w:hint="eastAsia" w:ascii="仿宋" w:hAnsi="仿宋" w:eastAsia="仿宋" w:cs="仿宋"/>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2.采购标的的所属行业</w:t>
      </w:r>
      <w:r>
        <w:rPr>
          <w:rFonts w:hint="eastAsia" w:ascii="仿宋" w:hAnsi="仿宋" w:eastAsia="仿宋" w:cs="仿宋"/>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参照《关于印发中小企业划型标准规定的通知》（工信部联企业〔2011〕300号）文件，本项目采购标的所属行业为</w:t>
      </w:r>
      <w:r>
        <w:rPr>
          <w:rFonts w:hint="eastAsia" w:ascii="仿宋" w:hAnsi="仿宋" w:eastAsia="仿宋" w:cs="仿宋"/>
          <w:b/>
          <w:bCs/>
          <w:color w:val="000000"/>
          <w:sz w:val="24"/>
          <w:szCs w:val="24"/>
          <w:highlight w:val="none"/>
          <w:u w:val="single"/>
          <w:lang w:val="en-US" w:eastAsia="zh-CN"/>
        </w:rPr>
        <w:t xml:space="preserve">其他未列明行业</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782"/>
        <w:numPr>
          <w:ilvl w:val="0"/>
          <w:numId w:val="0"/>
        </w:numPr>
        <w:ind w:firstLine="480"/>
        <w:jc w:val="both"/>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pStyle w:val="782"/>
        <w:jc w:val="center"/>
        <w:spacing w:line="480" w:lineRule="exact"/>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五、磋  商</w:t>
      </w:r>
      <w:r>
        <w:rPr>
          <w:rFonts w:hint="eastAsia" w:ascii="黑体" w:hAnsi="Times New Roman" w:eastAsia="黑体" w:cs="Times New Roman"/>
          <w:b/>
          <w:bCs/>
          <w:color w:val="000000"/>
          <w:sz w:val="32"/>
          <w:highlight w:val="none"/>
        </w:rPr>
      </w:r>
      <w:r/>
    </w:p>
    <w:p>
      <w:pPr>
        <w:pStyle w:val="1039"/>
        <w:ind w:firstLine="480"/>
        <w:keepLines w:val="0"/>
        <w:keepNext w:val="0"/>
        <w:pageBreakBefore w:val="0"/>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一、</w:t>
      </w:r>
      <w:r>
        <w:rPr>
          <w:rFonts w:hint="eastAsia" w:ascii="仿宋" w:hAnsi="仿宋" w:eastAsia="仿宋" w:cs="仿宋"/>
          <w:b/>
          <w:color w:val="000000"/>
          <w:sz w:val="24"/>
          <w:szCs w:val="24"/>
          <w:highlight w:val="none"/>
        </w:rPr>
        <w:t xml:space="preserve">磋商相关说明</w:t>
      </w:r>
      <w:r>
        <w:rPr>
          <w:rFonts w:hint="eastAsia" w:ascii="仿宋" w:hAnsi="仿宋" w:eastAsia="仿宋" w:cs="仿宋"/>
          <w:b/>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磋商要求</w:t>
      </w:r>
      <w:r>
        <w:rPr>
          <w:rFonts w:hint="eastAsia" w:ascii="仿宋" w:hAnsi="仿宋" w:eastAsia="仿宋" w:cs="仿宋"/>
          <w:bCs/>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1.被邀请参与磋商的供应商需按本竞争性磋商文件要求的截止时间、方式（地点）提交响应文件，同时派人通过“苏采云”系统在“开标大厅”等待磋商。</w:t>
      </w:r>
      <w:r>
        <w:rPr>
          <w:rFonts w:hint="eastAsia" w:ascii="仿宋" w:hAnsi="仿宋" w:eastAsia="仿宋" w:cs="仿宋"/>
          <w:bCs/>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2.供应商可通过CA数字证书，在响应文件开启时间后，使用CA数字证书在规定时间内解密各自响应文件。</w:t>
      </w:r>
      <w:r>
        <w:rPr>
          <w:rFonts w:hint="eastAsia" w:ascii="仿宋" w:hAnsi="仿宋" w:eastAsia="仿宋" w:cs="仿宋"/>
          <w:bCs/>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3.磋商顺序按照电子标书解密先后时间进行，解密时间相同的，不分先后顺序。</w:t>
      </w:r>
      <w:r>
        <w:rPr>
          <w:rFonts w:hint="eastAsia" w:ascii="仿宋" w:hAnsi="仿宋" w:eastAsia="仿宋" w:cs="仿宋"/>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bCs/>
          <w:color w:val="000000"/>
          <w:sz w:val="24"/>
          <w:szCs w:val="24"/>
          <w:highlight w:val="none"/>
        </w:rPr>
      </w:pPr>
      <w:r>
        <w:rPr>
          <w:rFonts w:hint="eastAsia" w:ascii="仿宋" w:hAnsi="仿宋" w:eastAsia="仿宋" w:cs="仿宋"/>
          <w:b/>
          <w:color w:val="000000"/>
          <w:sz w:val="24"/>
          <w:szCs w:val="24"/>
          <w:highlight w:val="none"/>
        </w:rPr>
        <w:t xml:space="preserve">4.磋商方式：供应商自行选择任意地点参加远程磋商会议。请供应商在磋商前等候在开标大厅，随时接听磋商小组发出的磋商视频</w:t>
      </w:r>
      <w:r>
        <w:rPr>
          <w:rFonts w:hint="eastAsia" w:ascii="仿宋" w:hAnsi="仿宋" w:eastAsia="仿宋" w:cs="仿宋"/>
          <w:b/>
          <w:color w:val="000000"/>
          <w:sz w:val="24"/>
          <w:szCs w:val="24"/>
          <w:highlight w:val="none"/>
          <w:lang w:val="en-US" w:eastAsia="zh-CN"/>
        </w:rPr>
        <w:t xml:space="preserve">或电话</w:t>
      </w:r>
      <w:r>
        <w:rPr>
          <w:rFonts w:hint="eastAsia" w:ascii="仿宋" w:hAnsi="仿宋" w:eastAsia="仿宋" w:cs="仿宋"/>
          <w:b/>
          <w:color w:val="000000"/>
          <w:sz w:val="24"/>
          <w:szCs w:val="24"/>
          <w:highlight w:val="none"/>
        </w:rPr>
        <w:t xml:space="preserve">邀请。</w:t>
      </w:r>
      <w:r>
        <w:rPr>
          <w:rFonts w:hint="eastAsia" w:ascii="仿宋" w:hAnsi="仿宋" w:eastAsia="仿宋" w:cs="仿宋"/>
          <w:bCs/>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5.未在规定时间内进行答疑澄清的，视同放弃澄清。</w:t>
      </w:r>
      <w:r>
        <w:rPr>
          <w:rFonts w:hint="eastAsia" w:ascii="仿宋" w:hAnsi="仿宋" w:eastAsia="仿宋" w:cs="仿宋"/>
          <w:bCs/>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6.未在规定时间内进行报价的，视为响应无效。</w:t>
      </w:r>
      <w:r>
        <w:rPr>
          <w:rFonts w:hint="eastAsia" w:ascii="仿宋" w:hAnsi="仿宋" w:eastAsia="仿宋" w:cs="仿宋"/>
          <w:bCs/>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7.被邀请参与磋商的供应商如未按上述要求执行，视同放弃磋商的权利。</w:t>
      </w:r>
      <w:r>
        <w:rPr>
          <w:rFonts w:hint="eastAsia" w:ascii="仿宋" w:hAnsi="仿宋" w:eastAsia="仿宋" w:cs="仿宋"/>
          <w:bCs/>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（二）评审程序</w:t>
      </w:r>
      <w:r>
        <w:rPr>
          <w:rFonts w:hint="eastAsia" w:ascii="仿宋" w:hAnsi="仿宋" w:eastAsia="仿宋" w:cs="仿宋"/>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应当根据综合评分情况，按照评审得分由高到低顺序推荐成交供应商，并编写评审报告。评审得分相同的，按照最后报价由低到高的顺序推荐。评审得分且最后报价相同的，按照技术方案优劣（得分）顺序推荐1名成交供应商。</w:t>
      </w:r>
      <w:r>
        <w:rPr>
          <w:rFonts w:hint="eastAsia" w:ascii="仿宋" w:hAnsi="仿宋" w:eastAsia="仿宋" w:cs="仿宋"/>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仿宋" w:hAnsi="仿宋" w:eastAsia="仿宋" w:cs="仿宋"/>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采用竞争性磋商采购方式采购的政府购买服务项目，在采购过程中符合要求的供应商只有2</w:t>
      </w:r>
      <w:r>
        <w:rPr>
          <w:rFonts w:hint="eastAsia" w:ascii="仿宋" w:hAnsi="仿宋" w:eastAsia="仿宋" w:cs="仿宋"/>
          <w:color w:val="000000"/>
          <w:sz w:val="24"/>
          <w:szCs w:val="24"/>
          <w:highlight w:val="none"/>
          <w:lang w:eastAsia="zh-CN"/>
        </w:rPr>
        <w:t xml:space="preserve">家</w:t>
      </w:r>
      <w:r>
        <w:rPr>
          <w:rFonts w:hint="eastAsia" w:ascii="仿宋" w:hAnsi="仿宋" w:eastAsia="仿宋" w:cs="仿宋"/>
          <w:color w:val="000000"/>
          <w:sz w:val="24"/>
          <w:szCs w:val="24"/>
          <w:highlight w:val="none"/>
        </w:rPr>
        <w:t xml:space="preserve">，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只有1家的，采购人或者采购代理机构应当终止竞争性磋商采购活动，发布项目终止公告并说明原因，重新开展采购活动。相关内容和要求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政府采购竞争性磋商采购方式管理暂行办法》及《财政部关于政府采购竞争性磋商采购方式管理暂行办法有关问题的补充通知》（财库〔2015〕124号）。</w:t>
      </w:r>
      <w:r>
        <w:rPr>
          <w:rFonts w:hint="eastAsia" w:ascii="仿宋" w:hAnsi="仿宋" w:eastAsia="仿宋" w:cs="仿宋"/>
          <w:color w:val="000000"/>
          <w:sz w:val="24"/>
          <w:szCs w:val="24"/>
          <w:highlight w:val="none"/>
        </w:rPr>
      </w:r>
      <w:r/>
    </w:p>
    <w:p>
      <w:pPr>
        <w:pStyle w:val="1039"/>
        <w:ind w:firstLine="24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查询及使用供应商信用记录</w:t>
      </w:r>
      <w:r>
        <w:rPr>
          <w:rFonts w:hint="eastAsia" w:ascii="仿宋" w:hAnsi="仿宋" w:eastAsia="仿宋" w:cs="仿宋"/>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1.由采购人查询信用信息。</w:t>
      </w:r>
      <w:r>
        <w:rPr>
          <w:rFonts w:hint="eastAsia" w:ascii="仿宋" w:hAnsi="仿宋" w:eastAsia="仿宋" w:cs="仿宋"/>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2.查询渠道：“信用中国”网（</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"http://www.creditchina.gov.cn/" \o "http://www.creditchina.gov.cn/"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www.creditchina.gov.cn</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3.截止时点（查询环节）：响应文件开启后</w:t>
      </w:r>
      <w:r>
        <w:rPr>
          <w:rFonts w:hint="eastAsia" w:ascii="仿宋" w:hAnsi="仿宋" w:eastAsia="仿宋" w:cs="仿宋"/>
          <w:color w:val="000000"/>
          <w:sz w:val="24"/>
          <w:szCs w:val="24"/>
          <w:highlight w:val="none"/>
          <w:lang w:val="en-US" w:eastAsia="zh-CN"/>
        </w:rPr>
        <w:t xml:space="preserve">至</w:t>
      </w:r>
      <w:r>
        <w:rPr>
          <w:rFonts w:hint="eastAsia" w:ascii="仿宋" w:hAnsi="仿宋" w:eastAsia="仿宋" w:cs="仿宋"/>
          <w:color w:val="000000"/>
          <w:sz w:val="24"/>
          <w:szCs w:val="24"/>
          <w:highlight w:val="none"/>
        </w:rPr>
        <w:t xml:space="preserve">资格审查结束前。</w:t>
      </w:r>
      <w:r>
        <w:rPr>
          <w:rFonts w:hint="eastAsia" w:ascii="仿宋" w:hAnsi="仿宋" w:eastAsia="仿宋" w:cs="仿宋"/>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4.信用信息查询记录和证据留存的具体方式：网页截屏打印，与采购文件一并保存。</w:t>
      </w:r>
      <w:r>
        <w:rPr>
          <w:rFonts w:hint="eastAsia" w:ascii="仿宋" w:hAnsi="仿宋" w:eastAsia="仿宋" w:cs="仿宋"/>
          <w:color w:val="000000"/>
          <w:sz w:val="24"/>
          <w:szCs w:val="24"/>
          <w:highlight w:val="none"/>
        </w:rPr>
      </w:r>
      <w:r/>
    </w:p>
    <w:p>
      <w:pPr>
        <w:pStyle w:val="103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5.信用信息的使用规则：采购人对供应商信用记录进行甄别，对列入失信被执行人、</w:t>
      </w:r>
      <w:r>
        <w:rPr>
          <w:rFonts w:hint="eastAsia" w:ascii="仿宋" w:hAnsi="仿宋" w:eastAsia="仿宋" w:cs="仿宋"/>
          <w:color w:val="000000"/>
          <w:sz w:val="24"/>
          <w:szCs w:val="24"/>
          <w:highlight w:val="none"/>
          <w:lang w:eastAsia="zh-CN"/>
        </w:rPr>
        <w:t xml:space="preserve">重大税收违法失信主体</w:t>
      </w:r>
      <w:r>
        <w:rPr>
          <w:rFonts w:hint="eastAsia" w:ascii="仿宋" w:hAnsi="仿宋" w:eastAsia="仿宋" w:cs="仿宋"/>
          <w:color w:val="000000"/>
          <w:sz w:val="24"/>
          <w:szCs w:val="24"/>
          <w:highlight w:val="none"/>
        </w:rPr>
        <w:t xml:space="preserve">、政府采购严重违法失信行为记录名单及其他不符合《中华人民共和国政府采购法》第二十二条规定条件的供应商，拒绝其参与政府采购活动。</w:t>
      </w:r>
      <w:r>
        <w:rPr>
          <w:rFonts w:hint="eastAsia" w:ascii="仿宋" w:hAnsi="仿宋" w:eastAsia="仿宋" w:cs="仿宋"/>
          <w:color w:val="000000"/>
          <w:sz w:val="24"/>
          <w:szCs w:val="24"/>
          <w:highlight w:val="none"/>
        </w:rPr>
      </w:r>
      <w:r/>
    </w:p>
    <w:p>
      <w:pPr>
        <w:pStyle w:val="1039"/>
        <w:ind w:firstLine="478"/>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二</w:t>
      </w:r>
      <w:r>
        <w:rPr>
          <w:rFonts w:hint="eastAsia" w:ascii="仿宋" w:hAnsi="仿宋" w:eastAsia="仿宋" w:cs="仿宋"/>
          <w:b/>
          <w:color w:val="000000"/>
          <w:sz w:val="24"/>
          <w:szCs w:val="24"/>
          <w:highlight w:val="none"/>
        </w:rPr>
        <w:t xml:space="preserve">、评审方法和评审标准</w:t>
      </w:r>
      <w:r>
        <w:rPr>
          <w:rFonts w:hint="eastAsia" w:ascii="仿宋" w:hAnsi="仿宋" w:eastAsia="仿宋" w:cs="仿宋"/>
          <w:b/>
          <w:color w:val="000000"/>
          <w:sz w:val="24"/>
          <w:szCs w:val="24"/>
          <w:highlight w:val="none"/>
        </w:rPr>
      </w:r>
      <w:r/>
    </w:p>
    <w:p>
      <w:pPr>
        <w:pStyle w:val="1039"/>
        <w:ind w:firstLine="478"/>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1.评审方法：综合评分法</w:t>
      </w:r>
      <w:r>
        <w:rPr>
          <w:rFonts w:hint="eastAsia" w:ascii="仿宋" w:hAnsi="仿宋" w:eastAsia="仿宋" w:cs="仿宋"/>
          <w:color w:val="000000"/>
          <w:sz w:val="24"/>
          <w:szCs w:val="24"/>
          <w:highlight w:val="none"/>
        </w:rPr>
      </w:r>
      <w:r/>
    </w:p>
    <w:p>
      <w:pPr>
        <w:pStyle w:val="1039"/>
        <w:ind w:left="2" w:right="29"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2.评审标准：详见附表</w:t>
      </w:r>
      <w:r>
        <w:rPr>
          <w:rFonts w:hint="eastAsia" w:ascii="仿宋" w:hAnsi="仿宋" w:eastAsia="仿宋" w:cs="仿宋"/>
          <w:color w:val="000000"/>
          <w:sz w:val="24"/>
          <w:szCs w:val="24"/>
          <w:highlight w:val="none"/>
        </w:rPr>
      </w:r>
      <w:r/>
    </w:p>
    <w:p>
      <w:pPr>
        <w:pStyle w:val="1039"/>
        <w:ind w:left="2" w:right="29" w:firstLine="480"/>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b/>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rPr>
          <w:rFonts w:hint="eastAsia" w:ascii="仿宋" w:hAnsi="仿宋" w:eastAsia="仿宋" w:cs="仿宋"/>
          <w:b/>
          <w:color w:val="000000"/>
          <w:sz w:val="24"/>
          <w:szCs w:val="24"/>
          <w:highlight w:val="none"/>
        </w:rPr>
      </w:r>
      <w:r/>
    </w:p>
    <w:p>
      <w:pPr>
        <w:pStyle w:val="1039"/>
        <w:ind w:left="2" w:right="29"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eastAsia="zh-CN"/>
        </w:rPr>
      </w:pP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val="0"/>
          <w:bCs/>
          <w:color w:val="000000"/>
          <w:sz w:val="24"/>
          <w:szCs w:val="24"/>
          <w:highlight w:val="none"/>
          <w:lang w:eastAsia="zh-CN"/>
        </w:rPr>
        <w:t xml:space="preserve">参照关于推动解决政府采购异常低价问题相关文件（苏财购〔2026〕36号）精神，政府采购评审中出现下列情形之一的，评审委员会应当启动低价投标（响应）审查程序：</w:t>
      </w:r>
      <w:r>
        <w:rPr>
          <w:rFonts w:hint="eastAsia" w:ascii="仿宋" w:hAnsi="仿宋" w:eastAsia="仿宋" w:cs="仿宋"/>
          <w:b w:val="0"/>
          <w:bCs/>
          <w:color w:val="000000"/>
          <w:sz w:val="24"/>
          <w:szCs w:val="24"/>
          <w:highlight w:val="none"/>
          <w:lang w:eastAsia="zh-CN"/>
        </w:rPr>
      </w:r>
      <w:r/>
    </w:p>
    <w:p>
      <w:pPr>
        <w:pStyle w:val="1039"/>
        <w:ind w:left="2" w:right="29"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eastAsia="zh-CN"/>
        </w:rPr>
        <w:t xml:space="preserve">（1）投标（响应）报价低于全部通过符合性审查供应商投标（响应）报价平均值50%的，即投标（响应）报价〈全部通过符合性审查供应商投标（响应）报价平均值×50%；</w:t>
      </w:r>
      <w:r>
        <w:rPr>
          <w:rFonts w:hint="eastAsia" w:ascii="仿宋" w:hAnsi="仿宋" w:eastAsia="仿宋" w:cs="仿宋"/>
          <w:b w:val="0"/>
          <w:bCs/>
          <w:color w:val="000000"/>
          <w:sz w:val="24"/>
          <w:szCs w:val="24"/>
          <w:highlight w:val="none"/>
          <w:lang w:eastAsia="zh-CN"/>
        </w:rPr>
      </w:r>
      <w:r/>
    </w:p>
    <w:p>
      <w:pPr>
        <w:pStyle w:val="1039"/>
        <w:ind w:left="2" w:right="29"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eastAsia="zh-CN"/>
        </w:rPr>
        <w:t xml:space="preserve">（2）投标（响应）报价低于通过符合性审查的次低报价供应商投标（响应）报价50%的，即投标（响应）报价〈通过符合性审查的次低报价供应商投标（响应）报价×50%；</w:t>
      </w:r>
      <w:r>
        <w:rPr>
          <w:rFonts w:hint="eastAsia" w:ascii="仿宋" w:hAnsi="仿宋" w:eastAsia="仿宋" w:cs="仿宋"/>
          <w:b w:val="0"/>
          <w:bCs/>
          <w:color w:val="000000"/>
          <w:sz w:val="24"/>
          <w:szCs w:val="24"/>
          <w:highlight w:val="none"/>
          <w:lang w:eastAsia="zh-CN"/>
        </w:rPr>
      </w:r>
      <w:r/>
    </w:p>
    <w:p>
      <w:pPr>
        <w:pStyle w:val="1039"/>
        <w:ind w:left="2" w:right="29"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eastAsia="zh-CN"/>
        </w:rPr>
        <w:t xml:space="preserve">（3）投标（响应）报价低于采购项目最高限价45%的，即投标（响应）报价〈采购项目最高限价×45%；</w:t>
      </w:r>
      <w:r>
        <w:rPr>
          <w:rFonts w:hint="eastAsia" w:ascii="仿宋" w:hAnsi="仿宋" w:eastAsia="仿宋" w:cs="仿宋"/>
          <w:b w:val="0"/>
          <w:bCs/>
          <w:color w:val="000000"/>
          <w:sz w:val="24"/>
          <w:szCs w:val="24"/>
          <w:highlight w:val="none"/>
          <w:lang w:eastAsia="zh-CN"/>
        </w:rPr>
      </w:r>
      <w:r/>
    </w:p>
    <w:p>
      <w:pPr>
        <w:pStyle w:val="1039"/>
        <w:ind w:left="2" w:right="29"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eastAsia="zh-CN"/>
        </w:rPr>
        <w:t xml:space="preserve">（4）评标委员会基于专业判断，认为供应商报价过低，有可能影响产品质量或者不能诚信履约的其他情形。</w:t>
      </w:r>
      <w:r>
        <w:rPr>
          <w:rFonts w:hint="eastAsia" w:ascii="仿宋" w:hAnsi="仿宋" w:eastAsia="仿宋" w:cs="仿宋"/>
          <w:b w:val="0"/>
          <w:bCs/>
          <w:color w:val="000000"/>
          <w:sz w:val="24"/>
          <w:szCs w:val="24"/>
          <w:highlight w:val="none"/>
          <w:lang w:eastAsia="zh-CN"/>
        </w:rPr>
      </w:r>
      <w:r/>
    </w:p>
    <w:p>
      <w:pPr>
        <w:pStyle w:val="1039"/>
        <w:ind w:left="2" w:right="29"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eastAsia="zh-CN"/>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仿宋" w:hAnsi="仿宋" w:eastAsia="仿宋" w:cs="仿宋"/>
          <w:b w:val="0"/>
          <w:bCs/>
          <w:color w:val="000000"/>
          <w:sz w:val="24"/>
          <w:szCs w:val="24"/>
          <w:highlight w:val="none"/>
          <w:lang w:eastAsia="zh-CN"/>
        </w:rPr>
      </w:r>
      <w:r/>
    </w:p>
    <w:p>
      <w:pPr>
        <w:pStyle w:val="1039"/>
        <w:ind w:left="2" w:right="29"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b w:val="0"/>
          <w:bCs/>
          <w:color w:val="000000"/>
          <w:sz w:val="24"/>
          <w:szCs w:val="24"/>
          <w:highlight w:val="none"/>
          <w:lang w:eastAsia="zh-CN"/>
        </w:rPr>
      </w:r>
      <w:r/>
    </w:p>
    <w:p>
      <w:pPr>
        <w:pStyle w:val="1039"/>
        <w:ind w:left="2" w:right="29"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eastAsia="zh-CN"/>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仿宋" w:hAnsi="仿宋" w:eastAsia="仿宋" w:cs="仿宋"/>
          <w:b w:val="0"/>
          <w:bCs/>
          <w:color w:val="000000"/>
          <w:sz w:val="24"/>
          <w:szCs w:val="24"/>
          <w:highlight w:val="none"/>
          <w:lang w:eastAsia="zh-CN"/>
        </w:rPr>
      </w:r>
      <w:r/>
    </w:p>
    <w:p>
      <w:pPr>
        <w:pStyle w:val="1039"/>
        <w:ind w:left="2" w:right="29" w:firstLine="480"/>
        <w:keepLines w:val="0"/>
        <w:keepNext w:val="0"/>
        <w:pageBreakBefore w:val="0"/>
        <w:spacing w:line="360" w:lineRule="auto"/>
        <w:widowControl w:val="off"/>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eastAsia="zh-CN"/>
        </w:rPr>
        <w:t xml:space="preserve">异常低价投标（响应）审查的启动原因、审查意见和审查结果应当在评标报告中记录，并随供应商提供的相关书面说明及证明材料，以及评审委员会有关互联网浏览、查询历史一并归档。</w:t>
      </w:r>
      <w:r>
        <w:rPr>
          <w:rFonts w:hint="eastAsia" w:ascii="仿宋" w:hAnsi="仿宋" w:eastAsia="仿宋" w:cs="仿宋"/>
          <w:b w:val="0"/>
          <w:bCs/>
          <w:color w:val="000000"/>
          <w:sz w:val="24"/>
          <w:szCs w:val="24"/>
          <w:highlight w:val="none"/>
          <w:lang w:eastAsia="zh-CN"/>
        </w:rPr>
      </w:r>
      <w:r/>
    </w:p>
    <w:p>
      <w:pPr>
        <w:pStyle w:val="1039"/>
        <w:ind w:left="2" w:right="29" w:firstLine="480"/>
        <w:keepLines w:val="0"/>
        <w:keepNext w:val="0"/>
        <w:pageBreakBefore w:val="0"/>
        <w:spacing w:line="360" w:lineRule="auto"/>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5.</w:t>
      </w:r>
      <w:r>
        <w:rPr>
          <w:rFonts w:hint="eastAsia" w:ascii="仿宋" w:hAnsi="仿宋" w:eastAsia="仿宋" w:cs="仿宋"/>
          <w:b/>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b/>
          <w:color w:val="000000"/>
          <w:sz w:val="24"/>
          <w:szCs w:val="24"/>
          <w:highlight w:val="none"/>
        </w:rPr>
      </w:r>
      <w:r/>
    </w:p>
    <w:p>
      <w:pPr>
        <w:pStyle w:val="1039"/>
        <w:ind w:left="2" w:right="29"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b/>
          <w:bCs/>
          <w:color w:val="000000"/>
          <w:sz w:val="24"/>
          <w:szCs w:val="24"/>
          <w:highlight w:val="none"/>
        </w:rPr>
      </w:r>
      <w:r/>
    </w:p>
    <w:p>
      <w:pPr>
        <w:pStyle w:val="782"/>
        <w:ind w:firstLine="52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（附评分办法）</w:t>
      </w:r>
      <w:r>
        <w:rPr>
          <w:rFonts w:hint="eastAsia" w:ascii="仿宋" w:hAnsi="仿宋" w:eastAsia="仿宋" w:cs="仿宋"/>
          <w:b/>
          <w:bCs/>
          <w:color w:val="000000"/>
          <w:sz w:val="24"/>
          <w:szCs w:val="24"/>
          <w:highlight w:val="none"/>
        </w:rPr>
      </w:r>
      <w:r/>
    </w:p>
    <w:tbl>
      <w:tblPr>
        <w:tblW w:w="497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2"/>
        <w:gridCol w:w="7869"/>
        <w:gridCol w:w="722"/>
      </w:tblGrid>
      <w:tr>
        <w:trPr>
          <w:trHeight w:val="454"/>
        </w:trPr>
        <w:tc>
          <w:tcPr>
            <w:tcW w:w="667" w:type="dxa"/>
            <w:vAlign w:val="center"/>
            <w:textDirection w:val="lrTb"/>
            <w:noWrap w:val="false"/>
          </w:tcPr>
          <w:p>
            <w:pPr>
              <w:pStyle w:val="782"/>
              <w:jc w:val="center"/>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项目</w:t>
            </w:r>
            <w:r>
              <w:rPr>
                <w:rFonts w:hint="eastAsia" w:ascii="仿宋" w:hAnsi="仿宋" w:eastAsia="仿宋" w:cs="仿宋"/>
                <w:b/>
                <w:bCs/>
                <w:color w:val="000000"/>
                <w:sz w:val="24"/>
                <w:highlight w:val="none"/>
              </w:rPr>
            </w:r>
            <w:r/>
          </w:p>
        </w:tc>
        <w:tc>
          <w:tcPr>
            <w:tcW w:w="3968" w:type="dxa"/>
            <w:vAlign w:val="center"/>
            <w:textDirection w:val="lrTb"/>
            <w:noWrap w:val="false"/>
          </w:tcPr>
          <w:p>
            <w:pPr>
              <w:pStyle w:val="782"/>
              <w:jc w:val="center"/>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评分标准</w:t>
            </w:r>
            <w:r>
              <w:rPr>
                <w:rFonts w:hint="eastAsia" w:ascii="仿宋" w:hAnsi="仿宋" w:eastAsia="仿宋" w:cs="仿宋"/>
                <w:b/>
                <w:bCs/>
                <w:color w:val="000000"/>
                <w:sz w:val="24"/>
                <w:highlight w:val="none"/>
              </w:rPr>
            </w:r>
            <w:r/>
          </w:p>
        </w:tc>
        <w:tc>
          <w:tcPr>
            <w:tcW w:w="364" w:type="dxa"/>
            <w:vAlign w:val="center"/>
            <w:textDirection w:val="lrTb"/>
            <w:noWrap w:val="false"/>
          </w:tcPr>
          <w:p>
            <w:pPr>
              <w:pStyle w:val="782"/>
              <w:jc w:val="center"/>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分值</w:t>
            </w:r>
            <w:r>
              <w:rPr>
                <w:rFonts w:hint="eastAsia" w:ascii="仿宋" w:hAnsi="仿宋" w:eastAsia="仿宋" w:cs="仿宋"/>
                <w:b/>
                <w:bCs/>
                <w:color w:val="000000"/>
                <w:sz w:val="24"/>
                <w:highlight w:val="none"/>
              </w:rPr>
            </w:r>
            <w:r/>
          </w:p>
        </w:tc>
      </w:tr>
      <w:tr>
        <w:trPr>
          <w:trHeight w:val="454"/>
        </w:trPr>
        <w:tc>
          <w:tcPr>
            <w:tcW w:w="667" w:type="dxa"/>
            <w:vAlign w:val="center"/>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价格分</w:t>
            </w:r>
            <w:r>
              <w:rPr>
                <w:rFonts w:hint="eastAsia" w:ascii="仿宋" w:hAnsi="仿宋" w:eastAsia="仿宋" w:cs="仿宋"/>
                <w:color w:val="000000"/>
                <w:sz w:val="24"/>
                <w:highlight w:val="none"/>
              </w:rPr>
            </w:r>
            <w:r/>
          </w:p>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（10分）</w:t>
            </w:r>
            <w:r>
              <w:rPr>
                <w:rFonts w:hint="eastAsia" w:ascii="仿宋" w:hAnsi="仿宋" w:eastAsia="仿宋" w:cs="仿宋"/>
                <w:color w:val="000000"/>
                <w:sz w:val="24"/>
                <w:highlight w:val="none"/>
              </w:rPr>
            </w:r>
            <w:r/>
          </w:p>
        </w:tc>
        <w:tc>
          <w:tcPr>
            <w:tcW w:w="3968" w:type="dxa"/>
            <w:vAlign w:val="center"/>
            <w:textDirection w:val="lrTb"/>
            <w:noWrap w:val="false"/>
          </w:tcPr>
          <w:p>
            <w:pPr>
              <w:pStyle w:val="782"/>
              <w:spacing w:line="360" w:lineRule="auto"/>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以满足</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文件要求最低</w:t>
            </w:r>
            <w:r>
              <w:rPr>
                <w:rFonts w:hint="eastAsia" w:ascii="仿宋" w:hAnsi="仿宋" w:eastAsia="仿宋" w:cs="仿宋"/>
                <w:color w:val="000000"/>
                <w:sz w:val="24"/>
                <w:highlight w:val="none"/>
                <w:lang w:val="en-US" w:eastAsia="zh-CN"/>
              </w:rPr>
              <w:t xml:space="preserve">的最终报价</w:t>
            </w:r>
            <w:r>
              <w:rPr>
                <w:rFonts w:hint="eastAsia" w:ascii="仿宋" w:hAnsi="仿宋" w:eastAsia="仿宋" w:cs="仿宋"/>
                <w:color w:val="000000"/>
                <w:sz w:val="24"/>
                <w:highlight w:val="none"/>
              </w:rPr>
              <w:t xml:space="preserve">为基准价，得满分10分，其他报价得分=（基准价/其他报价）×10×100%</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得分四舍五入保留2位小数。</w:t>
            </w:r>
            <w:r>
              <w:rPr>
                <w:rFonts w:ascii="仿宋" w:hAnsi="仿宋" w:eastAsia="仿宋" w:cs="仿宋"/>
                <w:color w:val="000000"/>
                <w:sz w:val="24"/>
                <w:highlight w:val="none"/>
                <w:lang w:val="en-US" w:eastAsia="zh-CN"/>
              </w:rPr>
            </w:r>
            <w:r/>
          </w:p>
        </w:tc>
        <w:tc>
          <w:tcPr>
            <w:tcW w:w="364" w:type="dxa"/>
            <w:vAlign w:val="center"/>
            <w:textDirection w:val="lrTb"/>
            <w:noWrap w:val="false"/>
          </w:tcPr>
          <w:p>
            <w:pPr>
              <w:pStyle w:val="782"/>
              <w:jc w:val="center"/>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r>
            <w:r/>
          </w:p>
        </w:tc>
      </w:tr>
      <w:tr>
        <w:trPr>
          <w:trHeight w:val="454"/>
        </w:trPr>
        <w:tc>
          <w:tcPr>
            <w:tcW w:w="667" w:type="dxa"/>
            <w:vAlign w:val="center"/>
            <w:vMerge w:val="restart"/>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技术方案</w:t>
            </w:r>
            <w:r>
              <w:rPr>
                <w:rFonts w:hint="eastAsia" w:ascii="仿宋" w:hAnsi="仿宋" w:eastAsia="仿宋" w:cs="仿宋"/>
                <w:color w:val="000000"/>
                <w:sz w:val="24"/>
                <w:highlight w:val="none"/>
              </w:rPr>
            </w:r>
            <w:r/>
          </w:p>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tc>
        <w:tc>
          <w:tcPr>
            <w:tcW w:w="3968" w:type="dxa"/>
            <w:vAlign w:val="center"/>
            <w:textDirection w:val="lrTb"/>
            <w:noWrap w:val="false"/>
          </w:tcPr>
          <w:p>
            <w:pPr>
              <w:pStyle w:val="782"/>
              <w:contextualSpacing/>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1.</w:t>
            </w:r>
            <w:r>
              <w:rPr>
                <w:rFonts w:hint="eastAsia" w:ascii="仿宋" w:hAnsi="仿宋" w:eastAsia="仿宋" w:cs="仿宋"/>
                <w:color w:val="000000"/>
                <w:sz w:val="24"/>
                <w:highlight w:val="none"/>
              </w:rPr>
              <w:t xml:space="preserve">对招标项目的理解和对招标项目所在地区建设条件的认识。</w:t>
            </w:r>
            <w:r>
              <w:rPr>
                <w:rFonts w:hint="eastAsia" w:ascii="仿宋" w:hAnsi="仿宋" w:eastAsia="仿宋" w:cs="仿宋"/>
                <w:color w:val="000000"/>
                <w:sz w:val="24"/>
                <w:highlight w:val="none"/>
              </w:rPr>
            </w:r>
            <w:r/>
          </w:p>
          <w:p>
            <w:pPr>
              <w:pStyle w:val="782"/>
              <w:contextualSpacing/>
              <w:jc w:val="lef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①对招标项目的理解和对招标项目所在地区建设条件的认识全面、深刻的得</w:t>
            </w: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rPr>
              <w:t xml:space="preserve">分；</w:t>
            </w:r>
            <w:r>
              <w:rPr>
                <w:rFonts w:ascii="仿宋" w:hAnsi="仿宋" w:eastAsia="仿宋" w:cs="仿宋"/>
                <w:color w:val="000000"/>
                <w:sz w:val="24"/>
                <w:highlight w:val="none"/>
              </w:rPr>
            </w:r>
            <w:r/>
          </w:p>
          <w:p>
            <w:pPr>
              <w:pStyle w:val="782"/>
              <w:contextualSpacing/>
              <w:jc w:val="lef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②认识较全面、较深刻、与项目实际基本相符的得</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分；</w:t>
            </w:r>
            <w:r>
              <w:rPr>
                <w:rFonts w:ascii="仿宋" w:hAnsi="仿宋" w:eastAsia="仿宋" w:cs="仿宋"/>
                <w:color w:val="000000"/>
                <w:sz w:val="24"/>
                <w:highlight w:val="none"/>
              </w:rPr>
            </w:r>
            <w:r/>
          </w:p>
          <w:p>
            <w:pPr>
              <w:pStyle w:val="782"/>
              <w:contextualSpacing/>
              <w:jc w:val="lef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③认识欠全面、理解较浅、内容不完整的得</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分；</w:t>
            </w:r>
            <w:r>
              <w:rPr>
                <w:rFonts w:ascii="仿宋" w:hAnsi="仿宋" w:eastAsia="仿宋" w:cs="仿宋"/>
                <w:color w:val="000000"/>
                <w:sz w:val="24"/>
                <w:highlight w:val="none"/>
              </w:rPr>
            </w:r>
            <w:r/>
          </w:p>
          <w:p>
            <w:pPr>
              <w:pStyle w:val="782"/>
              <w:contextualSpacing/>
              <w:jc w:val="lef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④理解认识不准确的得1分；</w:t>
            </w:r>
            <w:r>
              <w:rPr>
                <w:rFonts w:ascii="仿宋" w:hAnsi="仿宋" w:eastAsia="仿宋" w:cs="仿宋"/>
                <w:color w:val="000000"/>
                <w:sz w:val="24"/>
                <w:highlight w:val="none"/>
              </w:rPr>
            </w:r>
            <w:r/>
          </w:p>
          <w:p>
            <w:pPr>
              <w:pStyle w:val="782"/>
              <w:contextualSpacing/>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⑤不符合招标要求或未提供的得0分。</w:t>
            </w:r>
            <w:r>
              <w:rPr>
                <w:rFonts w:hint="eastAsia" w:ascii="仿宋" w:hAnsi="仿宋" w:eastAsia="仿宋" w:cs="仿宋"/>
                <w:color w:val="000000"/>
                <w:sz w:val="24"/>
                <w:highlight w:val="none"/>
              </w:rPr>
            </w:r>
            <w:r/>
          </w:p>
        </w:tc>
        <w:tc>
          <w:tcPr>
            <w:tcW w:w="364" w:type="dxa"/>
            <w:vAlign w:val="center"/>
            <w:textDirection w:val="lrTb"/>
            <w:noWrap w:val="false"/>
          </w:tcPr>
          <w:p>
            <w:pPr>
              <w:pStyle w:val="782"/>
              <w:jc w:val="center"/>
              <w:spacing w:line="360" w:lineRule="auto"/>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10</w:t>
            </w:r>
            <w:r>
              <w:rPr>
                <w:rFonts w:ascii="仿宋" w:hAnsi="仿宋" w:eastAsia="仿宋" w:cs="仿宋"/>
                <w:color w:val="000000"/>
                <w:sz w:val="24"/>
                <w:highlight w:val="none"/>
                <w:lang w:val="en-US" w:eastAsia="zh-CN"/>
              </w:rPr>
            </w:r>
            <w:r/>
          </w:p>
        </w:tc>
      </w:tr>
      <w:tr>
        <w:trPr>
          <w:trHeight w:val="454"/>
        </w:trPr>
        <w:tc>
          <w:tcPr>
            <w:tcW w:w="667" w:type="dxa"/>
            <w:vAlign w:val="center"/>
            <w:vMerge w:val="continue"/>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968" w:type="dxa"/>
            <w:vAlign w:val="center"/>
            <w:textDirection w:val="lrTb"/>
            <w:noWrap w:val="false"/>
          </w:tcPr>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2.</w:t>
            </w:r>
            <w:r>
              <w:rPr>
                <w:rFonts w:hint="eastAsia" w:ascii="仿宋" w:hAnsi="仿宋" w:eastAsia="仿宋" w:cs="仿宋"/>
                <w:color w:val="000000"/>
                <w:sz w:val="24"/>
                <w:highlight w:val="none"/>
              </w:rPr>
              <w:t xml:space="preserve">招标项目总体思路和方案研究。</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①对招标项目总体思路清晰，方案切实可行的得</w:t>
            </w: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②总体思路较清晰，方案较可行的得</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③总体思路清晰度一般，方案基本可行的得</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④总体思路不清晰，方案不合理的得1分；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⑤不符合招标要求或未提供的得0分。</w:t>
            </w:r>
            <w:r>
              <w:rPr>
                <w:rFonts w:hint="eastAsia" w:ascii="仿宋" w:hAnsi="仿宋" w:eastAsia="仿宋" w:cs="仿宋"/>
                <w:color w:val="000000"/>
                <w:sz w:val="24"/>
                <w:highlight w:val="none"/>
              </w:rPr>
            </w:r>
            <w:r/>
          </w:p>
        </w:tc>
        <w:tc>
          <w:tcPr>
            <w:tcW w:w="364" w:type="dxa"/>
            <w:vAlign w:val="center"/>
            <w:textDirection w:val="lrTb"/>
            <w:noWrap w:val="false"/>
          </w:tcPr>
          <w:p>
            <w:pPr>
              <w:pStyle w:val="782"/>
              <w:jc w:val="center"/>
              <w:spacing w:line="360" w:lineRule="auto"/>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10</w:t>
            </w:r>
            <w:r>
              <w:rPr>
                <w:rFonts w:ascii="仿宋" w:hAnsi="仿宋" w:eastAsia="仿宋" w:cs="仿宋"/>
                <w:color w:val="000000"/>
                <w:sz w:val="24"/>
                <w:highlight w:val="none"/>
                <w:lang w:val="en-US" w:eastAsia="zh-CN"/>
              </w:rPr>
            </w:r>
            <w:r/>
          </w:p>
        </w:tc>
      </w:tr>
      <w:tr>
        <w:trPr>
          <w:trHeight w:val="454"/>
        </w:trPr>
        <w:tc>
          <w:tcPr>
            <w:tcW w:w="667" w:type="dxa"/>
            <w:vAlign w:val="center"/>
            <w:vMerge w:val="continue"/>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968" w:type="dxa"/>
            <w:vAlign w:val="center"/>
            <w:textDirection w:val="lrTb"/>
            <w:noWrap w:val="false"/>
          </w:tcPr>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3.</w:t>
            </w:r>
            <w:r>
              <w:rPr>
                <w:rFonts w:hint="eastAsia" w:ascii="仿宋" w:hAnsi="仿宋" w:eastAsia="仿宋" w:cs="仿宋"/>
                <w:color w:val="000000"/>
                <w:sz w:val="24"/>
                <w:highlight w:val="none"/>
              </w:rPr>
              <w:t xml:space="preserve">对招标项目特点、关键技术问题的认识</w:t>
            </w:r>
            <w:r>
              <w:rPr>
                <w:rFonts w:hint="eastAsia" w:ascii="仿宋" w:hAnsi="仿宋" w:eastAsia="仿宋" w:cs="仿宋"/>
                <w:color w:val="000000"/>
                <w:sz w:val="24"/>
                <w:highlight w:val="none"/>
                <w:lang w:eastAsia="zh-CN"/>
              </w:rPr>
              <w:t xml:space="preserve">及</w:t>
            </w:r>
            <w:r>
              <w:rPr>
                <w:rFonts w:hint="eastAsia" w:ascii="仿宋" w:hAnsi="仿宋" w:eastAsia="仿宋" w:cs="仿宋"/>
                <w:color w:val="000000"/>
                <w:sz w:val="24"/>
                <w:highlight w:val="none"/>
              </w:rPr>
              <w:t xml:space="preserve">对策措施。</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①对招标项目的特点、关键技术问题的认识全面、针对性强、技术可行的得</w:t>
            </w: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②认识较全面、针对性较强、技术较可行得</w:t>
            </w: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782"/>
              <w:contextualSpacing/>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③认识一般、针对性一般、技术基本可行得</w:t>
            </w:r>
            <w:r>
              <w:rPr>
                <w:rFonts w:hint="eastAsia" w:ascii="仿宋" w:hAnsi="仿宋" w:eastAsia="仿宋" w:cs="仿宋"/>
                <w:color w:val="000000"/>
                <w:sz w:val="24"/>
                <w:highlight w:val="none"/>
                <w:lang w:val="en-US" w:eastAsia="zh-CN"/>
              </w:rPr>
              <w:t xml:space="preserve">4</w:t>
            </w:r>
            <w:r>
              <w:rPr>
                <w:rFonts w:hint="eastAsia" w:ascii="仿宋" w:hAnsi="仿宋" w:eastAsia="仿宋" w:cs="仿宋"/>
                <w:color w:val="000000"/>
                <w:sz w:val="24"/>
                <w:highlight w:val="none"/>
              </w:rPr>
              <w:t xml:space="preserve">分；</w:t>
            </w:r>
            <w:r>
              <w:rPr>
                <w:rFonts w:hint="eastAsia" w:ascii="仿宋" w:hAnsi="仿宋" w:eastAsia="仿宋" w:cs="仿宋"/>
                <w:color w:val="000000"/>
                <w:sz w:val="24"/>
                <w:highlight w:val="none"/>
              </w:rPr>
            </w:r>
            <w:r/>
          </w:p>
          <w:p>
            <w:pPr>
              <w:pStyle w:val="782"/>
              <w:contextualSpacing/>
              <w:jc w:val="left"/>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④认识欠全面、针对性差、技术尚有一些可行得1分。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⑤不符合招标要求或未提供的得0分。</w:t>
            </w:r>
            <w:r>
              <w:rPr>
                <w:rFonts w:hint="eastAsia" w:ascii="仿宋" w:hAnsi="仿宋" w:eastAsia="仿宋" w:cs="仿宋"/>
                <w:color w:val="000000"/>
                <w:sz w:val="24"/>
                <w:highlight w:val="none"/>
              </w:rPr>
            </w:r>
            <w:r/>
          </w:p>
        </w:tc>
        <w:tc>
          <w:tcPr>
            <w:tcW w:w="364" w:type="dxa"/>
            <w:vAlign w:val="center"/>
            <w:textDirection w:val="lrTb"/>
            <w:noWrap w:val="false"/>
          </w:tcPr>
          <w:p>
            <w:pPr>
              <w:pStyle w:val="782"/>
              <w:jc w:val="center"/>
              <w:spacing w:line="360" w:lineRule="auto"/>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10</w:t>
            </w:r>
            <w:r>
              <w:rPr>
                <w:rFonts w:ascii="仿宋" w:hAnsi="仿宋" w:eastAsia="仿宋" w:cs="仿宋"/>
                <w:color w:val="000000"/>
                <w:sz w:val="24"/>
                <w:highlight w:val="none"/>
                <w:lang w:val="en-US" w:eastAsia="zh-CN"/>
              </w:rPr>
            </w:r>
            <w:r/>
          </w:p>
        </w:tc>
      </w:tr>
      <w:tr>
        <w:trPr>
          <w:trHeight w:val="3268"/>
        </w:trPr>
        <w:tc>
          <w:tcPr>
            <w:tcW w:w="667" w:type="dxa"/>
            <w:vAlign w:val="center"/>
            <w:vMerge w:val="continue"/>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968" w:type="dxa"/>
            <w:vAlign w:val="center"/>
            <w:textDirection w:val="lrTb"/>
            <w:noWrap w:val="false"/>
          </w:tcPr>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4.</w:t>
            </w:r>
            <w:r>
              <w:rPr>
                <w:rFonts w:ascii="仿宋" w:hAnsi="仿宋" w:eastAsia="仿宋" w:cs="仿宋"/>
                <w:color w:val="000000"/>
                <w:sz w:val="24"/>
                <w:highlight w:val="none"/>
              </w:rPr>
              <w:t xml:space="preserve">工作计划和质量管理措施</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 = 1 \* GB3 </w:instrText>
            </w:r>
            <w:r>
              <w:rPr>
                <w:rFonts w:hint="eastAsia" w:ascii="仿宋" w:hAnsi="仿宋" w:eastAsia="仿宋" w:cs="仿宋"/>
                <w:color w:val="000000"/>
                <w:sz w:val="24"/>
                <w:highlight w:val="none"/>
              </w:rPr>
              <w:fldChar w:fldCharType="separate"/>
            </w:r>
            <w:r>
              <w:rPr>
                <w:rFonts w:hint="eastAsia" w:ascii="仿宋" w:hAnsi="仿宋" w:eastAsia="仿宋" w:cs="仿宋"/>
                <w:color w:val="000000"/>
                <w:sz w:val="24"/>
                <w:highlight w:val="none"/>
              </w:rPr>
              <w:t xml:space="preserve">①</w: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工作计划安排详细合理、质量管控措施齐全得当且有保障的得8分；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②进度安排比较合理，质量管控措施基本满足项目要求的得6分；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③进度安排和质量管控措施简略的得3分；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④进度安排和质量管控措施欠缺、不合理的得1分；</w:t>
            </w:r>
            <w:r>
              <w:rPr>
                <w:rFonts w:hint="eastAsia" w:ascii="仿宋" w:hAnsi="仿宋" w:eastAsia="仿宋" w:cs="仿宋"/>
                <w:color w:val="000000"/>
                <w:sz w:val="24"/>
                <w:highlight w:val="none"/>
              </w:rPr>
            </w:r>
            <w:r/>
          </w:p>
          <w:p>
            <w:pPr>
              <w:pStyle w:val="782"/>
              <w:contextualSpacing/>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⑤不符合招标要求或未提供的得0分。</w:t>
            </w:r>
            <w:r>
              <w:rPr>
                <w:rFonts w:hint="eastAsia" w:ascii="仿宋" w:hAnsi="仿宋" w:eastAsia="仿宋" w:cs="仿宋"/>
                <w:color w:val="000000"/>
                <w:sz w:val="24"/>
                <w:highlight w:val="none"/>
              </w:rPr>
            </w:r>
            <w:r/>
          </w:p>
        </w:tc>
        <w:tc>
          <w:tcPr>
            <w:tcW w:w="364" w:type="dxa"/>
            <w:vAlign w:val="center"/>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rPr>
            </w:r>
            <w:r/>
          </w:p>
        </w:tc>
      </w:tr>
      <w:tr>
        <w:trPr>
          <w:trHeight w:val="2801"/>
        </w:trPr>
        <w:tc>
          <w:tcPr>
            <w:tcW w:w="667" w:type="dxa"/>
            <w:vAlign w:val="center"/>
            <w:vMerge w:val="continue"/>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3968" w:type="dxa"/>
            <w:vAlign w:val="center"/>
            <w:textDirection w:val="lrTb"/>
            <w:noWrap w:val="false"/>
          </w:tcPr>
          <w:p>
            <w:pPr>
              <w:pStyle w:val="782"/>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5.</w:t>
            </w:r>
            <w:r>
              <w:rPr>
                <w:rFonts w:ascii="仿宋" w:hAnsi="仿宋" w:eastAsia="仿宋" w:cs="仿宋"/>
                <w:color w:val="000000"/>
                <w:sz w:val="24"/>
                <w:highlight w:val="none"/>
              </w:rPr>
              <w:t xml:space="preserve">后续服务及保证措施</w:t>
            </w:r>
            <w:r>
              <w:rPr>
                <w:rFonts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fldChar w:fldCharType="begin"/>
            </w:r>
            <w:r>
              <w:rPr>
                <w:rFonts w:hint="eastAsia" w:ascii="仿宋" w:hAnsi="仿宋" w:eastAsia="仿宋" w:cs="仿宋"/>
                <w:color w:val="000000"/>
                <w:sz w:val="24"/>
                <w:highlight w:val="none"/>
              </w:rPr>
              <w:instrText xml:space="preserve"> = 1 \* GB3 </w:instrText>
            </w:r>
            <w:r>
              <w:rPr>
                <w:rFonts w:hint="eastAsia" w:ascii="仿宋" w:hAnsi="仿宋" w:eastAsia="仿宋" w:cs="仿宋"/>
                <w:color w:val="000000"/>
                <w:sz w:val="24"/>
                <w:highlight w:val="none"/>
              </w:rPr>
              <w:fldChar w:fldCharType="separate"/>
            </w:r>
            <w:r>
              <w:rPr>
                <w:rFonts w:hint="eastAsia" w:ascii="仿宋" w:hAnsi="仿宋" w:eastAsia="仿宋" w:cs="仿宋"/>
                <w:color w:val="000000"/>
                <w:sz w:val="24"/>
                <w:highlight w:val="none"/>
              </w:rPr>
              <w:t xml:space="preserve">①</w:t>
            </w:r>
            <w:r>
              <w:rPr>
                <w:rFonts w:hint="eastAsia" w:ascii="仿宋" w:hAnsi="仿宋" w:eastAsia="仿宋" w:cs="仿宋"/>
                <w:color w:val="000000"/>
                <w:sz w:val="24"/>
                <w:highlight w:val="none"/>
              </w:rPr>
              <w:fldChar w:fldCharType="end"/>
            </w:r>
            <w:r>
              <w:rPr>
                <w:rFonts w:hint="eastAsia" w:ascii="仿宋" w:hAnsi="仿宋" w:eastAsia="仿宋" w:cs="仿宋"/>
                <w:color w:val="000000"/>
                <w:sz w:val="24"/>
                <w:highlight w:val="none"/>
              </w:rPr>
              <w:t xml:space="preserve">后续服务人员、后续服务保证措施齐全得当且有保障得8分；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②后续服务人员、后续服务保证措施比较合理得6分；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③后续服务人员、后续服务保证措施简略的得3分；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④后续服务人员、后续服务保证措施欠缺、不合理的得1分；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⑤不符合招标要求或未提供的得0分。</w:t>
            </w:r>
            <w:r>
              <w:rPr>
                <w:rFonts w:hint="eastAsia" w:ascii="仿宋" w:hAnsi="仿宋" w:eastAsia="仿宋" w:cs="仿宋"/>
                <w:color w:val="000000"/>
                <w:sz w:val="24"/>
                <w:highlight w:val="none"/>
              </w:rPr>
            </w:r>
            <w:r/>
          </w:p>
        </w:tc>
        <w:tc>
          <w:tcPr>
            <w:tcW w:w="364" w:type="dxa"/>
            <w:vAlign w:val="center"/>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8</w:t>
            </w:r>
            <w:r>
              <w:rPr>
                <w:rFonts w:hint="eastAsia" w:ascii="仿宋" w:hAnsi="仿宋" w:eastAsia="仿宋" w:cs="仿宋"/>
                <w:color w:val="000000"/>
                <w:sz w:val="24"/>
                <w:highlight w:val="none"/>
              </w:rPr>
            </w:r>
            <w:r/>
          </w:p>
        </w:tc>
      </w:tr>
      <w:tr>
        <w:trPr>
          <w:trHeight w:val="454"/>
        </w:trPr>
        <w:tc>
          <w:tcPr>
            <w:tcW w:w="667" w:type="dxa"/>
            <w:vAlign w:val="center"/>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项目团队</w:t>
            </w:r>
            <w:r>
              <w:rPr>
                <w:rFonts w:hint="eastAsia" w:ascii="仿宋" w:hAnsi="仿宋" w:eastAsia="仿宋" w:cs="仿宋"/>
                <w:color w:val="000000"/>
                <w:sz w:val="24"/>
                <w:highlight w:val="none"/>
              </w:rPr>
            </w:r>
            <w:r/>
          </w:p>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（30分）</w:t>
            </w:r>
            <w:r>
              <w:rPr>
                <w:rFonts w:hint="eastAsia" w:ascii="仿宋" w:hAnsi="仿宋" w:eastAsia="仿宋" w:cs="仿宋"/>
                <w:color w:val="000000"/>
                <w:sz w:val="24"/>
                <w:highlight w:val="none"/>
              </w:rPr>
            </w:r>
            <w:r/>
          </w:p>
        </w:tc>
        <w:tc>
          <w:tcPr>
            <w:tcW w:w="3968" w:type="dxa"/>
            <w:vAlign w:val="center"/>
            <w:textDirection w:val="lrTb"/>
            <w:noWrap w:val="false"/>
          </w:tcPr>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1.</w:t>
            </w:r>
            <w:r>
              <w:rPr>
                <w:rFonts w:hint="eastAsia" w:ascii="仿宋" w:hAnsi="仿宋" w:eastAsia="仿宋" w:cs="仿宋"/>
                <w:color w:val="000000"/>
                <w:sz w:val="24"/>
                <w:highlight w:val="none"/>
              </w:rPr>
              <w:t xml:space="preserve">项目负责人</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项目负责人具有高级工程师技术职称的得1分，正高级（研究员级或教授级）工程师技术职称的得2分，具有注册土木工程师（道路）证书的加1分，具有注册咨询工程师（投资）证书的加1分；不满足或未提供的不得分。本项最高得4分。</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eastAsia="zh-CN"/>
              </w:rPr>
              <w:t xml:space="preserve">2.</w:t>
            </w:r>
            <w:r>
              <w:rPr>
                <w:rFonts w:hint="eastAsia" w:ascii="仿宋" w:hAnsi="仿宋" w:eastAsia="仿宋" w:cs="仿宋"/>
                <w:color w:val="000000"/>
                <w:sz w:val="24"/>
                <w:highlight w:val="none"/>
              </w:rPr>
              <w:t xml:space="preserve">项目组主要成员</w:t>
            </w:r>
            <w:r>
              <w:rPr>
                <w:rFonts w:hint="eastAsia"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①路线专业技术人员1名：具有高级工程师技术职称，同时具有注册城乡规划师的得2分；具有正高级（研究员级或教授级）工程师技术职称，同时具有注册城乡规划师的得3分；</w:t>
            </w:r>
            <w:bookmarkStart w:id="17" w:name="OLE_LINK12"/>
            <w:r/>
            <w:bookmarkStart w:id="18" w:name="OLE_LINK11"/>
            <w:r>
              <w:rPr>
                <w:rFonts w:hint="eastAsia" w:ascii="仿宋" w:hAnsi="仿宋" w:eastAsia="仿宋" w:cs="仿宋"/>
                <w:color w:val="000000"/>
                <w:sz w:val="24"/>
                <w:highlight w:val="none"/>
              </w:rPr>
              <w:t xml:space="preserve">本项最高得3分。</w:t>
            </w:r>
            <w:bookmarkEnd w:id="17"/>
            <w:r/>
            <w:bookmarkEnd w:id="18"/>
            <w:r>
              <w:rPr>
                <w:rFonts w:hint="eastAsia" w:ascii="仿宋" w:hAnsi="仿宋" w:eastAsia="仿宋" w:cs="仿宋"/>
                <w:color w:val="000000"/>
                <w:sz w:val="24"/>
                <w:highlight w:val="none"/>
              </w:rPr>
            </w:r>
            <w:r/>
          </w:p>
          <w:p>
            <w:pPr>
              <w:pStyle w:val="782"/>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②路基路面专业技术人员1名：具有高级工程师技术职称，同时具有注册土木工程师（道路）的得2分；具有正高级（研究员级或教授级）工程师技术职称，同时具有注册土木工程师（道路）的得3分；本项最高得3分。</w:t>
            </w:r>
            <w:r>
              <w:rPr>
                <w:rFonts w:ascii="仿宋" w:hAnsi="仿宋" w:eastAsia="仿宋" w:cs="仿宋"/>
                <w:color w:val="000000"/>
                <w:sz w:val="24"/>
                <w:highlight w:val="none"/>
              </w:rPr>
            </w:r>
            <w:r/>
          </w:p>
          <w:p>
            <w:pPr>
              <w:pStyle w:val="782"/>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③路线交叉专业技术人员1名：具有高级工程师技术职称，同时具有注册土木工程师（道路）的得2分；具有正高级（研究员级或教授级）工程师技术职称，同时具有注册土木工程师（道路）的得3分；本项最高得3分。</w:t>
            </w:r>
            <w:r>
              <w:rPr>
                <w:rFonts w:ascii="仿宋" w:hAnsi="仿宋" w:eastAsia="仿宋" w:cs="仿宋"/>
                <w:color w:val="000000"/>
                <w:sz w:val="24"/>
                <w:highlight w:val="none"/>
              </w:rPr>
            </w:r>
            <w:r/>
          </w:p>
          <w:p>
            <w:pPr>
              <w:pStyle w:val="782"/>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④桥梁专业技术人员1名：具有高级工程师技术职称，同时具有一级注册结构工程师的得2分；具有正高级（研究员级或教授级）工程师技术职称，同时具有一级注册结构工程师的得3分；本项最高得3分。</w:t>
            </w:r>
            <w:r>
              <w:rPr>
                <w:rFonts w:ascii="仿宋" w:hAnsi="仿宋" w:eastAsia="仿宋" w:cs="仿宋"/>
                <w:color w:val="000000"/>
                <w:sz w:val="24"/>
                <w:highlight w:val="none"/>
              </w:rPr>
            </w:r>
            <w:r/>
          </w:p>
          <w:p>
            <w:pPr>
              <w:pStyle w:val="782"/>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⑤交通工程专业技术人员1名：具有高级工程师技术职称，同时具有注册土木工程师（道路）的得2分；具有正高级（研究员级或教授级）工程师技术职称，同时具有注册土木工程师（道路）的得3分；本项最高得3分。</w:t>
            </w:r>
            <w:r>
              <w:rPr>
                <w:rFonts w:ascii="仿宋" w:hAnsi="仿宋" w:eastAsia="仿宋" w:cs="仿宋"/>
                <w:color w:val="000000"/>
                <w:sz w:val="24"/>
                <w:highlight w:val="none"/>
              </w:rPr>
            </w:r>
            <w:r/>
          </w:p>
          <w:p>
            <w:pPr>
              <w:pStyle w:val="782"/>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⑥机电设计专业技术人员1名：具有高级工程师技术职称，同时具有注册电气工程师（供配电）的得2分；具有正高级（研究员级或教授级）工程师技术职称，同时具有注册电气工程师（供配电）的得3分；本项最高得3分。</w:t>
            </w:r>
            <w:r>
              <w:rPr>
                <w:rFonts w:ascii="仿宋" w:hAnsi="仿宋" w:eastAsia="仿宋" w:cs="仿宋"/>
                <w:color w:val="000000"/>
                <w:sz w:val="24"/>
                <w:highlight w:val="none"/>
              </w:rPr>
            </w:r>
            <w:r/>
          </w:p>
          <w:p>
            <w:pPr>
              <w:pStyle w:val="782"/>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⑦景观专业技术人员1名</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具有园林绿化相关专业高级工程师技术职称得1分；具有园林绿化相关专业正高级工程师（研究员级、教授级高级工程师）技术职称得2分；本项最高2分。</w:t>
            </w:r>
            <w:r>
              <w:rPr>
                <w:rFonts w:hint="eastAsia" w:ascii="仿宋" w:hAnsi="仿宋" w:eastAsia="仿宋" w:cs="仿宋"/>
                <w:color w:val="000000"/>
                <w:sz w:val="24"/>
                <w:highlight w:val="none"/>
              </w:rPr>
            </w:r>
            <w:r/>
          </w:p>
          <w:p>
            <w:pPr>
              <w:pStyle w:val="782"/>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⑧管线专业技术人员1名</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具有高级工程师技术职称，同时具有注册公用设备工程师</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给水排水</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证书得2分；具有正高级（研究员级或教授级）工程师技术职称，同时具有注册公用设备工程师</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给水排水</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证书得3分；本项最高得3分。</w:t>
            </w:r>
            <w:r>
              <w:rPr>
                <w:rFonts w:ascii="仿宋" w:hAnsi="仿宋" w:eastAsia="仿宋" w:cs="仿宋"/>
                <w:color w:val="000000"/>
                <w:sz w:val="24"/>
                <w:highlight w:val="none"/>
              </w:rPr>
            </w:r>
            <w:r/>
          </w:p>
          <w:p>
            <w:pPr>
              <w:pStyle w:val="782"/>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⑨工程造价专业技术人员1名：具有高级工程师技术职称，同时具有注册造价工程师（土木建筑工程和交通运输工程）的得2分；具有正高级（研究员级或教授级）工程师技术职称，同时具有注册造价工程师（土木建筑工程和交通运输工程）的得3分；本项最高得3分。</w:t>
            </w:r>
            <w:r>
              <w:rPr>
                <w:rFonts w:ascii="仿宋" w:hAnsi="仿宋" w:eastAsia="仿宋" w:cs="仿宋"/>
                <w:color w:val="000000"/>
                <w:sz w:val="24"/>
                <w:highlight w:val="none"/>
              </w:rPr>
            </w:r>
            <w:r/>
          </w:p>
          <w:p>
            <w:pPr>
              <w:pStyle w:val="782"/>
              <w:spacing w:line="360" w:lineRule="auto"/>
              <w:widowControl/>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 xml:space="preserve">注：上述人员不重复</w:t>
            </w:r>
            <w:r>
              <w:rPr>
                <w:rFonts w:hint="eastAsia" w:ascii="仿宋" w:hAnsi="仿宋" w:eastAsia="仿宋" w:cs="仿宋"/>
                <w:color w:val="000000"/>
                <w:sz w:val="24"/>
                <w:highlight w:val="none"/>
                <w:lang w:val="en-US" w:eastAsia="zh-CN"/>
              </w:rPr>
              <w:t xml:space="preserve">得分</w:t>
            </w:r>
            <w:r>
              <w:rPr>
                <w:rFonts w:hint="eastAsia" w:ascii="仿宋" w:hAnsi="仿宋" w:eastAsia="仿宋" w:cs="仿宋"/>
                <w:color w:val="000000"/>
                <w:sz w:val="24"/>
                <w:highlight w:val="none"/>
              </w:rPr>
              <w:t xml:space="preserve">，需提供有效期内的相关证书</w:t>
            </w:r>
            <w:r>
              <w:rPr>
                <w:rFonts w:hint="eastAsia" w:ascii="仿宋" w:hAnsi="仿宋" w:eastAsia="仿宋" w:cs="仿宋"/>
                <w:color w:val="000000"/>
                <w:sz w:val="24"/>
                <w:highlight w:val="none"/>
                <w:lang w:val="en-US" w:eastAsia="zh-CN"/>
              </w:rPr>
              <w:t xml:space="preserve">扫描件</w:t>
            </w:r>
            <w:r>
              <w:rPr>
                <w:rFonts w:hint="eastAsia" w:ascii="仿宋" w:hAnsi="仿宋" w:eastAsia="仿宋" w:cs="仿宋"/>
                <w:color w:val="000000"/>
                <w:sz w:val="24"/>
                <w:highlight w:val="none"/>
              </w:rPr>
              <w:t xml:space="preserve">及投标人为其缴纳的近三个月</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lang w:val="en-US" w:eastAsia="zh-CN"/>
              </w:rPr>
              <w:t xml:space="preserve">2026年7月—9月</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内任意一个月的社保缴纳证明原件扫描上传，未提供不得分。</w:t>
            </w:r>
            <w:r>
              <w:rPr>
                <w:rFonts w:hint="eastAsia" w:ascii="仿宋" w:hAnsi="仿宋" w:eastAsia="仿宋" w:cs="仿宋"/>
                <w:b/>
                <w:bCs/>
                <w:color w:val="000000"/>
                <w:sz w:val="24"/>
                <w:highlight w:val="none"/>
              </w:rPr>
            </w:r>
            <w:r/>
          </w:p>
        </w:tc>
        <w:tc>
          <w:tcPr>
            <w:tcW w:w="364" w:type="dxa"/>
            <w:vAlign w:val="center"/>
            <w:textDirection w:val="lrTb"/>
            <w:noWrap w:val="false"/>
          </w:tcPr>
          <w:p>
            <w:pPr>
              <w:pStyle w:val="782"/>
              <w:jc w:val="center"/>
              <w:spacing w:line="360" w:lineRule="auto"/>
              <w:widowControl/>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30</w:t>
            </w:r>
            <w:r>
              <w:rPr>
                <w:rFonts w:ascii="仿宋" w:hAnsi="仿宋" w:eastAsia="仿宋" w:cs="仿宋"/>
                <w:color w:val="000000"/>
                <w:sz w:val="24"/>
                <w:highlight w:val="none"/>
                <w:lang w:val="en-US" w:eastAsia="zh-CN"/>
              </w:rPr>
            </w:r>
            <w:r/>
          </w:p>
        </w:tc>
      </w:tr>
      <w:tr>
        <w:trPr>
          <w:trHeight w:val="454"/>
        </w:trPr>
        <w:tc>
          <w:tcPr>
            <w:tcW w:w="667" w:type="dxa"/>
            <w:vAlign w:val="center"/>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企业业绩</w:t>
            </w:r>
            <w:r>
              <w:rPr>
                <w:rFonts w:hint="eastAsia" w:ascii="仿宋" w:hAnsi="仿宋" w:eastAsia="仿宋" w:cs="仿宋"/>
                <w:color w:val="000000"/>
                <w:sz w:val="24"/>
                <w:highlight w:val="none"/>
              </w:rPr>
            </w:r>
            <w:r/>
          </w:p>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（14分）</w:t>
            </w:r>
            <w:r>
              <w:rPr>
                <w:rFonts w:hint="eastAsia" w:ascii="仿宋" w:hAnsi="仿宋" w:eastAsia="仿宋" w:cs="仿宋"/>
                <w:color w:val="000000"/>
                <w:sz w:val="24"/>
                <w:highlight w:val="none"/>
              </w:rPr>
            </w:r>
            <w:r/>
          </w:p>
        </w:tc>
        <w:tc>
          <w:tcPr>
            <w:tcW w:w="3968" w:type="dxa"/>
            <w:vAlign w:val="center"/>
            <w:textDirection w:val="lrTb"/>
            <w:noWrap w:val="false"/>
          </w:tcPr>
          <w:p>
            <w:pPr>
              <w:pStyle w:val="782"/>
              <w:spacing w:line="360" w:lineRule="auto"/>
              <w:widowControl/>
              <w:rPr>
                <w:rFonts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供应商</w:t>
            </w:r>
            <w:r>
              <w:rPr>
                <w:rFonts w:ascii="仿宋" w:hAnsi="仿宋" w:eastAsia="仿宋" w:cs="仿宋"/>
                <w:color w:val="000000"/>
                <w:sz w:val="24"/>
                <w:highlight w:val="none"/>
              </w:rPr>
              <w:t xml:space="preserve">自2021年1</w:t>
            </w:r>
            <w:r>
              <w:rPr>
                <w:rFonts w:hint="eastAsia" w:ascii="仿宋" w:hAnsi="仿宋" w:eastAsia="仿宋" w:cs="仿宋"/>
                <w:color w:val="000000"/>
                <w:sz w:val="24"/>
                <w:highlight w:val="none"/>
                <w:lang w:val="en-US" w:eastAsia="zh-CN"/>
              </w:rPr>
              <w:t xml:space="preserve">0</w:t>
            </w:r>
            <w:r>
              <w:rPr>
                <w:rFonts w:ascii="仿宋" w:hAnsi="仿宋" w:eastAsia="仿宋" w:cs="仿宋"/>
                <w:color w:val="000000"/>
                <w:sz w:val="24"/>
                <w:highlight w:val="none"/>
              </w:rPr>
              <w:t xml:space="preserve">月1日以来承接过</w:t>
            </w:r>
            <w:r>
              <w:rPr>
                <w:rFonts w:hint="eastAsia" w:ascii="仿宋" w:hAnsi="仿宋" w:eastAsia="仿宋" w:cs="仿宋"/>
                <w:color w:val="000000"/>
                <w:sz w:val="24"/>
                <w:highlight w:val="none"/>
              </w:rPr>
              <w:t xml:space="preserve">与招标人需求类似项目的</w:t>
            </w:r>
            <w:r>
              <w:rPr>
                <w:rFonts w:hint="eastAsia" w:ascii="仿宋" w:hAnsi="仿宋" w:eastAsia="仿宋" w:cs="仿宋"/>
                <w:color w:val="000000"/>
                <w:sz w:val="24"/>
                <w:highlight w:val="none"/>
                <w:lang w:val="en-US" w:eastAsia="zh-CN"/>
              </w:rPr>
              <w:t xml:space="preserve">包含</w:t>
            </w:r>
            <w:r>
              <w:rPr>
                <w:rFonts w:hint="eastAsia" w:ascii="仿宋" w:hAnsi="仿宋" w:eastAsia="仿宋" w:cs="仿宋"/>
                <w:color w:val="000000"/>
                <w:sz w:val="24"/>
                <w:highlight w:val="none"/>
              </w:rPr>
              <w:t xml:space="preserve">工程可行性研究业绩</w:t>
            </w:r>
            <w:r>
              <w:rPr>
                <w:rFonts w:hint="eastAsia" w:ascii="仿宋" w:hAnsi="仿宋" w:eastAsia="仿宋" w:cs="仿宋"/>
                <w:color w:val="000000"/>
                <w:sz w:val="24"/>
                <w:highlight w:val="none"/>
                <w:lang w:val="en-US" w:eastAsia="zh-CN"/>
              </w:rPr>
              <w:t xml:space="preserve">的</w:t>
            </w:r>
            <w:r>
              <w:rPr>
                <w:rFonts w:ascii="仿宋" w:hAnsi="仿宋" w:eastAsia="仿宋" w:cs="仿宋"/>
                <w:color w:val="000000"/>
                <w:sz w:val="24"/>
                <w:highlight w:val="none"/>
              </w:rPr>
              <w:t xml:space="preserve">。每提供一个</w:t>
            </w:r>
            <w:r>
              <w:rPr>
                <w:rFonts w:hint="eastAsia" w:ascii="仿宋" w:hAnsi="仿宋" w:eastAsia="仿宋" w:cs="仿宋"/>
                <w:color w:val="000000"/>
                <w:sz w:val="24"/>
                <w:highlight w:val="none"/>
              </w:rPr>
              <w:t xml:space="preserve">业绩</w:t>
            </w:r>
            <w:r>
              <w:rPr>
                <w:rFonts w:ascii="仿宋" w:hAnsi="仿宋" w:eastAsia="仿宋" w:cs="仿宋"/>
                <w:color w:val="000000"/>
                <w:sz w:val="24"/>
                <w:highlight w:val="none"/>
              </w:rPr>
              <w:t xml:space="preserve">得2分，本项最高得14分。</w:t>
            </w:r>
            <w:r>
              <w:rPr>
                <w:rFonts w:ascii="仿宋" w:hAnsi="仿宋" w:eastAsia="仿宋" w:cs="仿宋"/>
                <w:color w:val="000000"/>
                <w:sz w:val="24"/>
                <w:highlight w:val="none"/>
              </w:rPr>
            </w:r>
            <w:r/>
          </w:p>
          <w:p>
            <w:pPr>
              <w:pStyle w:val="782"/>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注：</w:t>
            </w:r>
            <w:r>
              <w:rPr>
                <w:rFonts w:hint="eastAsia" w:ascii="仿宋" w:hAnsi="仿宋" w:eastAsia="仿宋" w:cs="仿宋"/>
                <w:b/>
                <w:bCs/>
                <w:color w:val="000000"/>
                <w:sz w:val="24"/>
                <w:highlight w:val="none"/>
                <w:lang w:val="en-US" w:eastAsia="zh-CN"/>
              </w:rPr>
              <w:t xml:space="preserve">供应商须</w:t>
            </w:r>
            <w:r>
              <w:rPr>
                <w:rFonts w:hint="eastAsia" w:ascii="仿宋" w:hAnsi="仿宋" w:eastAsia="仿宋" w:cs="仿宋"/>
                <w:b/>
                <w:bCs/>
                <w:color w:val="000000"/>
                <w:sz w:val="24"/>
                <w:highlight w:val="none"/>
              </w:rPr>
              <w:t xml:space="preserve">提供合同扫描件，合同需能够清晰</w:t>
            </w:r>
            <w:r>
              <w:rPr>
                <w:rFonts w:hint="eastAsia" w:ascii="仿宋" w:hAnsi="仿宋" w:eastAsia="仿宋" w:cs="仿宋"/>
                <w:b/>
                <w:bCs/>
                <w:color w:val="000000"/>
                <w:sz w:val="24"/>
                <w:highlight w:val="none"/>
                <w:lang w:val="en-US" w:eastAsia="zh-CN"/>
              </w:rPr>
              <w:t xml:space="preserve">反映</w:t>
            </w:r>
            <w:r>
              <w:rPr>
                <w:rFonts w:hint="eastAsia" w:ascii="仿宋" w:hAnsi="仿宋" w:eastAsia="仿宋" w:cs="仿宋"/>
                <w:b/>
                <w:bCs/>
                <w:color w:val="000000"/>
                <w:sz w:val="24"/>
                <w:highlight w:val="none"/>
              </w:rPr>
              <w:t xml:space="preserve">建设内容，否则不得分，时间以合同签订时间为准。</w:t>
            </w:r>
            <w:r>
              <w:rPr>
                <w:rFonts w:hint="eastAsia" w:ascii="仿宋" w:hAnsi="仿宋" w:eastAsia="仿宋" w:cs="仿宋"/>
                <w:b/>
                <w:bCs/>
                <w:color w:val="000000"/>
                <w:sz w:val="24"/>
                <w:highlight w:val="none"/>
              </w:rPr>
            </w:r>
            <w:r/>
          </w:p>
        </w:tc>
        <w:tc>
          <w:tcPr>
            <w:tcW w:w="364" w:type="dxa"/>
            <w:vAlign w:val="center"/>
            <w:textDirection w:val="lrTb"/>
            <w:noWrap w:val="false"/>
          </w:tcPr>
          <w:p>
            <w:pPr>
              <w:pStyle w:val="782"/>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r>
    </w:tbl>
    <w:p>
      <w:pPr>
        <w:pStyle w:val="782"/>
        <w:ind w:firstLine="420"/>
        <w:keepLines w:val="0"/>
        <w:keepNext w:val="0"/>
        <w:pageBreakBefore w:val="0"/>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r>
      <w:r/>
    </w:p>
    <w:p>
      <w:pPr>
        <w:pStyle w:val="782"/>
        <w:ind w:firstLine="420"/>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rPr>
        <w:t xml:space="preserve">、落实的相关政策</w:t>
      </w:r>
      <w:r>
        <w:rPr>
          <w:rFonts w:hint="eastAsia" w:ascii="仿宋" w:hAnsi="仿宋" w:eastAsia="仿宋" w:cs="仿宋"/>
          <w:b/>
          <w:bCs/>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项目需要落实的政府采购政策：依据《中华人民共和国政府采购法》《中华人民共和国政府采购法实施条例》和《政府采购非招标采购方式管理办法》的有关规定，落实政府采购政策。</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1.小微型企业价格扣除</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（1）本项目对小型和微型企业产品给予10%的扣除价格，用扣除后的价格参与评审。</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（2）供应商需按照采购文件的要求提供相应的《中小企业声明函》。</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（3）企业标准请参照《关于印发中小企业划型标准规定的通知》（工信部联企业〔2011〕300号）文件规定自行填写。</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（4）在货物采购项目中，供应商提供的货物既有中小企业制造货物，也有大型企业制造货物的，不享受本办法规定的中小企业扶持政策。</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2.残疾人福利性单位价格扣除</w:t>
      </w:r>
      <w:r>
        <w:rPr>
          <w:rFonts w:hint="eastAsia" w:ascii="仿宋" w:hAnsi="仿宋" w:eastAsia="仿宋" w:cs="仿宋"/>
          <w:color w:val="000000"/>
          <w:sz w:val="24"/>
          <w:szCs w:val="24"/>
          <w:highlight w:val="none"/>
          <w:lang w:val="en-US" w:eastAsia="zh-CN"/>
        </w:rPr>
        <w:t xml:space="preserve">政策</w:t>
      </w:r>
      <w:r>
        <w:rPr>
          <w:rFonts w:hint="eastAsia" w:ascii="仿宋" w:hAnsi="仿宋" w:eastAsia="仿宋" w:cs="仿宋"/>
          <w:color w:val="000000"/>
          <w:sz w:val="24"/>
          <w:szCs w:val="24"/>
          <w:highlight w:val="none"/>
          <w:lang w:val="en-US" w:eastAsia="zh-CN"/>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（1）本项目对残疾人福利性单位视同小型、微型企业，给予10%的价格扣除，用扣除后的价格参与评审。</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（2）残疾人福利性单位需按照采购文件的要求提供《残疾人福利性单位声明函》。</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（3）残疾人福利性单位标准参照《关于促进残疾人就业政府采购政策的通知》（财库〔2017〕141号）。</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3.监狱和戒毒企业价格扣除</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（1）本项目对监狱和戒毒企业（简称监狱企业）视同小型、微型企业，给予10%的价格扣除，用扣除后的价格参与评审。</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（3）监狱企业标准参照《关于政府采购支持监狱企业发展有关问题的通知》（财库〔2014〕68号）。</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4.残疾人福利性单位、监狱企业属于小型、微型企业的，不重复享受政策。</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6.若供应商提供的《中小企业声明函》《残疾人福利性单位声明函》及监狱企业认定证明等材料为虚假材料，按《中华人民共和国政府采购法》相关规定处理并报请政府采购监管部门给予行政处罚。</w:t>
      </w:r>
      <w:r>
        <w:rPr>
          <w:rFonts w:hint="eastAsia" w:ascii="仿宋" w:hAnsi="仿宋" w:eastAsia="仿宋" w:cs="仿宋"/>
          <w:color w:val="000000"/>
          <w:sz w:val="24"/>
          <w:szCs w:val="24"/>
          <w:highlight w:val="none"/>
        </w:rPr>
      </w:r>
      <w:r/>
    </w:p>
    <w:p>
      <w:pPr>
        <w:pStyle w:val="782"/>
        <w:ind w:firstLine="4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7.未按要求提供相关材料的，不享受相关政策。</w:t>
      </w:r>
      <w:r>
        <w:rPr>
          <w:rFonts w:hint="eastAsia" w:ascii="仿宋" w:hAnsi="仿宋" w:eastAsia="仿宋" w:cs="仿宋"/>
          <w:color w:val="000000"/>
          <w:sz w:val="24"/>
          <w:szCs w:val="24"/>
          <w:highlight w:val="none"/>
        </w:rPr>
      </w:r>
      <w:r/>
    </w:p>
    <w:p>
      <w:pPr>
        <w:pStyle w:val="782"/>
        <w:keepLines w:val="0"/>
        <w:keepNext w:val="0"/>
        <w:pageBreakBefore w:val="0"/>
        <w:spacing w:line="360" w:lineRule="auto"/>
        <w:rPr>
          <w:rFonts w:hint="eastAsia" w:ascii="仿宋" w:hAnsi="仿宋" w:eastAsia="仿宋" w:cs="仿宋"/>
          <w:color w:val="000000"/>
          <w:sz w:val="24"/>
          <w:szCs w:val="24"/>
          <w:highlight w:val="none"/>
        </w:rPr>
        <w:sectPr>
          <w:footerReference w:type="default" r:id="rId9"/>
          <w:footnotePr/>
          <w:endnotePr/>
          <w:type w:val="nextPage"/>
          <w:pgSz w:w="11909" w:h="16836" w:orient="portrait"/>
          <w:pgMar w:top="1440" w:right="1080" w:bottom="1440" w:left="1080" w:header="0" w:footer="1134" w:gutter="0"/>
          <w:cols w:num="1" w:sep="0" w:space="1701" w:equalWidth="1"/>
          <w:docGrid w:linePitch="360"/>
        </w:sectPr>
      </w:pPr>
      <w:r>
        <w:rPr>
          <w:rFonts w:hint="eastAsia" w:ascii="仿宋" w:hAnsi="仿宋" w:eastAsia="仿宋" w:cs="仿宋"/>
          <w:color w:val="000000"/>
          <w:sz w:val="24"/>
          <w:szCs w:val="24"/>
          <w:highlight w:val="none"/>
        </w:rPr>
      </w:r>
      <w:r/>
    </w:p>
    <w:p>
      <w:pPr>
        <w:pStyle w:val="782"/>
        <w:jc w:val="center"/>
        <w:spacing w:line="480" w:lineRule="exact"/>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六、成交公告</w:t>
      </w:r>
      <w:r>
        <w:rPr>
          <w:rFonts w:hint="eastAsia" w:ascii="黑体" w:hAnsi="Times New Roman" w:eastAsia="黑体" w:cs="Times New Roman"/>
          <w:b/>
          <w:bCs/>
          <w:color w:val="000000"/>
          <w:sz w:val="32"/>
          <w:highlight w:val="none"/>
        </w:rPr>
      </w:r>
      <w:r/>
    </w:p>
    <w:p>
      <w:pPr>
        <w:pStyle w:val="782"/>
        <w:ind w:firstLine="510"/>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代理公司</w:t>
      </w:r>
      <w:r>
        <w:rPr>
          <w:rFonts w:hint="eastAsia" w:ascii="仿宋" w:hAnsi="仿宋" w:eastAsia="仿宋"/>
          <w:color w:val="000000"/>
          <w:sz w:val="24"/>
          <w:szCs w:val="24"/>
          <w:highlight w:val="none"/>
        </w:rPr>
        <w:t xml:space="preserve">将对经采购人确定的成交供应商在</w:t>
      </w:r>
      <w:r>
        <w:rPr>
          <w:rFonts w:hint="eastAsia" w:ascii="仿宋" w:hAnsi="仿宋" w:eastAsia="仿宋"/>
          <w:color w:val="000000"/>
          <w:sz w:val="24"/>
          <w:szCs w:val="24"/>
          <w:highlight w:val="none"/>
          <w:lang w:val="en-US" w:eastAsia="zh-CN"/>
        </w:rPr>
        <w:t xml:space="preserve">江苏政府采购网</w:t>
      </w:r>
      <w:r>
        <w:rPr>
          <w:rFonts w:hint="eastAsia" w:ascii="仿宋" w:hAnsi="仿宋" w:eastAsia="仿宋"/>
          <w:color w:val="000000"/>
          <w:sz w:val="24"/>
          <w:szCs w:val="24"/>
          <w:highlight w:val="none"/>
        </w:rPr>
        <w:t xml:space="preserve">上发布成交结果公告，公告期限为1个工作日，不能保证被公告的成交供应商为最终成交供应商！</w:t>
      </w:r>
      <w:r>
        <w:rPr>
          <w:rFonts w:ascii="仿宋" w:hAnsi="仿宋" w:eastAsia="仿宋"/>
          <w:color w:val="000000"/>
          <w:sz w:val="24"/>
          <w:szCs w:val="24"/>
          <w:highlight w:val="none"/>
        </w:rPr>
      </w:r>
      <w:r/>
    </w:p>
    <w:p>
      <w:pPr>
        <w:pStyle w:val="782"/>
        <w:jc w:val="center"/>
        <w:spacing w:line="480" w:lineRule="exact"/>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七、合同签订</w:t>
      </w:r>
      <w:r>
        <w:rPr>
          <w:rFonts w:hint="eastAsia" w:ascii="黑体" w:hAnsi="Times New Roman" w:eastAsia="黑体" w:cs="Times New Roman"/>
          <w:b/>
          <w:bCs/>
          <w:color w:val="000000"/>
          <w:sz w:val="32"/>
          <w:highlight w:val="none"/>
        </w:rPr>
      </w:r>
      <w:r/>
    </w:p>
    <w:p>
      <w:pPr>
        <w:pStyle w:val="782"/>
        <w:ind w:firstLine="510"/>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1</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供应商领取《成交通知书》后，应在《成交通知书》规定的日期内，按照</w:t>
      </w:r>
      <w:r>
        <w:rPr>
          <w:rFonts w:hint="eastAsia" w:ascii="仿宋" w:hAnsi="仿宋" w:eastAsia="仿宋" w:cs="宋体"/>
          <w:color w:val="000000"/>
          <w:sz w:val="24"/>
          <w:szCs w:val="24"/>
          <w:highlight w:val="none"/>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4"/>
          <w:szCs w:val="24"/>
          <w:highlight w:val="none"/>
        </w:rPr>
        <w:t xml:space="preserve">合同主要条款与格式（参考）见第十二部分。</w:t>
      </w:r>
      <w:r>
        <w:rPr>
          <w:rFonts w:ascii="仿宋" w:hAnsi="仿宋" w:eastAsia="仿宋"/>
          <w:color w:val="000000"/>
          <w:sz w:val="24"/>
          <w:szCs w:val="24"/>
          <w:highlight w:val="none"/>
        </w:rPr>
      </w:r>
      <w:r/>
    </w:p>
    <w:p>
      <w:pPr>
        <w:pStyle w:val="782"/>
        <w:ind w:firstLine="510"/>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2</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政府采购履约资金扶持政策，中标供应商可凭政府采购合同办理融资贷款。</w:t>
      </w:r>
      <w:r>
        <w:rPr>
          <w:rFonts w:ascii="仿宋" w:hAnsi="仿宋" w:eastAsia="仿宋"/>
          <w:color w:val="000000"/>
          <w:sz w:val="24"/>
          <w:szCs w:val="24"/>
          <w:highlight w:val="none"/>
        </w:rPr>
      </w:r>
      <w:r/>
    </w:p>
    <w:p>
      <w:pPr>
        <w:pStyle w:val="782"/>
        <w:ind w:firstLine="510"/>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4"/>
          <w:szCs w:val="24"/>
          <w:highlight w:val="none"/>
        </w:rPr>
      </w:r>
      <w:r/>
    </w:p>
    <w:p>
      <w:pPr>
        <w:pStyle w:val="782"/>
        <w:ind w:firstLine="510"/>
        <w:keepLines w:val="0"/>
        <w:keepNext w:val="0"/>
        <w:pageBreakBefore w:val="0"/>
        <w:spacing w:line="360" w:lineRule="auto"/>
        <w:widowControl w:val="off"/>
        <w:rPr>
          <w:rFonts w:ascii="仿宋_GB2312" w:hAnsi="宋体" w:eastAsia="仿宋_GB2312"/>
          <w:color w:val="000000"/>
          <w:sz w:val="24"/>
          <w:szCs w:val="24"/>
          <w:highlight w:val="none"/>
        </w:rPr>
      </w:pPr>
      <w:r>
        <w:rPr>
          <w:rFonts w:hint="eastAsia" w:ascii="仿宋" w:hAnsi="仿宋" w:eastAsia="仿宋"/>
          <w:color w:val="000000"/>
          <w:sz w:val="24"/>
          <w:szCs w:val="24"/>
          <w:highlight w:val="none"/>
        </w:rPr>
        <w:t xml:space="preserve">4</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如果供应商有欺诈或隐瞒自身违规问题或损害国家和采购人利益以及主动放弃签订合同的，成交资格无效，</w:t>
      </w:r>
      <w:r>
        <w:rPr>
          <w:rFonts w:hint="eastAsia" w:ascii="仿宋" w:hAnsi="仿宋" w:eastAsia="仿宋" w:cs="宋体"/>
          <w:color w:val="000000"/>
          <w:sz w:val="24"/>
          <w:szCs w:val="24"/>
          <w:highlight w:val="none"/>
        </w:rPr>
        <w:t xml:space="preserve">采购人可以按照“</w:t>
      </w:r>
      <w:r>
        <w:rPr>
          <w:rFonts w:hint="eastAsia" w:ascii="仿宋" w:hAnsi="仿宋" w:eastAsia="仿宋"/>
          <w:color w:val="000000"/>
          <w:sz w:val="24"/>
          <w:szCs w:val="24"/>
          <w:highlight w:val="none"/>
        </w:rPr>
        <w:t xml:space="preserve">财库〔2014〕214号”文</w:t>
      </w:r>
      <w:r>
        <w:rPr>
          <w:rFonts w:hint="eastAsia" w:ascii="仿宋" w:hAnsi="仿宋" w:eastAsia="仿宋" w:cs="宋体"/>
          <w:color w:val="000000"/>
          <w:sz w:val="24"/>
          <w:szCs w:val="24"/>
          <w:highlight w:val="none"/>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4"/>
          <w:szCs w:val="24"/>
          <w:highlight w:val="none"/>
        </w:rPr>
        <w:t xml:space="preserve">；已签订合同，采购人可以</w:t>
      </w:r>
      <w:r>
        <w:rPr>
          <w:rFonts w:hint="eastAsia" w:ascii="仿宋" w:hAnsi="仿宋" w:eastAsia="仿宋"/>
          <w:color w:val="000000"/>
          <w:sz w:val="24"/>
          <w:szCs w:val="24"/>
          <w:highlight w:val="none"/>
          <w:lang w:eastAsia="zh-CN"/>
        </w:rPr>
        <w:t xml:space="preserve">终止</w:t>
      </w:r>
      <w:r>
        <w:rPr>
          <w:rFonts w:hint="eastAsia" w:ascii="仿宋" w:hAnsi="仿宋" w:eastAsia="仿宋"/>
          <w:color w:val="000000"/>
          <w:sz w:val="24"/>
          <w:szCs w:val="24"/>
          <w:highlight w:val="none"/>
        </w:rPr>
        <w:t xml:space="preserve">合同，并保留依照相关</w:t>
      </w:r>
      <w:r>
        <w:rPr>
          <w:rFonts w:hint="eastAsia" w:ascii="仿宋" w:hAnsi="仿宋" w:eastAsia="仿宋"/>
          <w:color w:val="000000"/>
          <w:sz w:val="24"/>
          <w:szCs w:val="24"/>
          <w:highlight w:val="none"/>
          <w:lang w:eastAsia="zh-CN"/>
        </w:rPr>
        <w:t xml:space="preserve">法律法规</w:t>
      </w:r>
      <w:r>
        <w:rPr>
          <w:rFonts w:hint="eastAsia" w:ascii="仿宋" w:hAnsi="仿宋" w:eastAsia="仿宋"/>
          <w:color w:val="000000"/>
          <w:sz w:val="24"/>
          <w:szCs w:val="24"/>
          <w:highlight w:val="none"/>
        </w:rPr>
        <w:t xml:space="preserve">追究其法律责任的权利。</w:t>
      </w:r>
      <w:r>
        <w:rPr>
          <w:rFonts w:ascii="仿宋_GB2312" w:hAnsi="宋体" w:eastAsia="仿宋_GB2312"/>
          <w:color w:val="000000"/>
          <w:sz w:val="24"/>
          <w:szCs w:val="24"/>
          <w:highlight w:val="none"/>
        </w:rPr>
      </w:r>
      <w:r/>
    </w:p>
    <w:p>
      <w:pPr>
        <w:pStyle w:val="782"/>
        <w:jc w:val="center"/>
        <w:spacing w:line="480" w:lineRule="exact"/>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八、质疑</w:t>
      </w:r>
      <w:r>
        <w:rPr>
          <w:rFonts w:hint="eastAsia" w:ascii="黑体" w:hAnsi="Times New Roman" w:eastAsia="黑体" w:cs="Times New Roman"/>
          <w:b/>
          <w:bCs/>
          <w:color w:val="000000"/>
          <w:sz w:val="32"/>
          <w:highlight w:val="none"/>
          <w:lang w:val="en-US" w:eastAsia="zh-CN"/>
        </w:rPr>
        <w:t xml:space="preserve">和</w:t>
      </w:r>
      <w:r>
        <w:rPr>
          <w:rFonts w:hint="eastAsia" w:ascii="黑体" w:hAnsi="Times New Roman" w:eastAsia="黑体" w:cs="Times New Roman"/>
          <w:b/>
          <w:bCs/>
          <w:color w:val="000000"/>
          <w:sz w:val="32"/>
          <w:highlight w:val="none"/>
        </w:rPr>
        <w:t xml:space="preserve">投诉</w:t>
      </w:r>
      <w:r>
        <w:rPr>
          <w:rFonts w:hint="eastAsia" w:ascii="黑体" w:hAnsi="Times New Roman" w:eastAsia="黑体" w:cs="Times New Roman"/>
          <w:b/>
          <w:bCs/>
          <w:color w:val="000000"/>
          <w:sz w:val="32"/>
          <w:highlight w:val="none"/>
        </w:rPr>
      </w:r>
      <w:r/>
    </w:p>
    <w:p>
      <w:pPr>
        <w:pStyle w:val="782"/>
        <w:ind w:firstLine="505"/>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1</w:t>
      </w:r>
      <w:r>
        <w:rPr>
          <w:rFonts w:hint="eastAsia" w:ascii="仿宋" w:hAnsi="仿宋" w:eastAsia="仿宋" w:cs="宋体"/>
          <w:color w:val="000000"/>
          <w:sz w:val="24"/>
          <w:szCs w:val="24"/>
          <w:highlight w:val="none"/>
          <w:lang w:eastAsia="zh-CN"/>
        </w:rPr>
        <w:t xml:space="preserve">.质疑</w:t>
      </w:r>
      <w:r>
        <w:rPr>
          <w:rFonts w:hint="eastAsia" w:ascii="仿宋" w:hAnsi="仿宋" w:eastAsia="仿宋" w:cs="宋体"/>
          <w:color w:val="000000"/>
          <w:sz w:val="24"/>
          <w:szCs w:val="24"/>
          <w:highlight w:val="none"/>
        </w:rPr>
        <w:t xml:space="preserve">和投诉的供应商必须是参加本项目采购活动的供应商，不得捏造事实或者提供虚假材料进行恶意质疑和投诉，</w:t>
      </w:r>
      <w:r>
        <w:rPr>
          <w:rFonts w:hint="eastAsia" w:ascii="仿宋" w:hAnsi="仿宋" w:eastAsia="仿宋"/>
          <w:color w:val="000000"/>
          <w:sz w:val="24"/>
          <w:szCs w:val="24"/>
          <w:highlight w:val="none"/>
        </w:rPr>
        <w:t xml:space="preserve">未参加磋商活动的供应商或在磋商活动中自身权益未受到损害的供应商所提出的质疑</w:t>
      </w:r>
      <w:r>
        <w:rPr>
          <w:rFonts w:hint="eastAsia" w:ascii="仿宋" w:hAnsi="仿宋" w:eastAsia="仿宋"/>
          <w:color w:val="000000"/>
          <w:sz w:val="24"/>
          <w:szCs w:val="24"/>
          <w:highlight w:val="none"/>
          <w:lang w:val="en-US" w:eastAsia="zh-CN"/>
        </w:rPr>
        <w:t xml:space="preserve">和</w:t>
      </w:r>
      <w:r>
        <w:rPr>
          <w:rFonts w:hint="eastAsia" w:ascii="仿宋" w:hAnsi="仿宋" w:eastAsia="仿宋"/>
          <w:color w:val="000000"/>
          <w:sz w:val="24"/>
          <w:szCs w:val="24"/>
          <w:highlight w:val="none"/>
        </w:rPr>
        <w:t xml:space="preserve">投诉不予受理。</w:t>
      </w:r>
      <w:r>
        <w:rPr>
          <w:rFonts w:ascii="仿宋" w:hAnsi="仿宋" w:eastAsia="仿宋"/>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olor w:val="000000"/>
          <w:sz w:val="24"/>
          <w:szCs w:val="24"/>
          <w:highlight w:val="none"/>
        </w:rPr>
        <w:t xml:space="preserve">2</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参加磋商的供应商认为磋商文件、采购过程和中标结果使自己的权益受到损害的，可以在知道或应知其权益受到损害之日起七个工作日内，以书面形式向采购人或采购代理机构质疑。上述应知其权益受到损害之日，是指：</w:t>
      </w:r>
      <w:r>
        <w:rPr>
          <w:rFonts w:hint="eastAsia" w:ascii="仿宋" w:hAnsi="仿宋" w:eastAsia="仿宋" w:cs="宋体"/>
          <w:color w:val="000000"/>
          <w:sz w:val="24"/>
          <w:szCs w:val="24"/>
          <w:highlight w:val="none"/>
        </w:rPr>
        <w:t xml:space="preserve">对可以质疑的磋商文件质疑的，为收到磋商文件之日或者磋商文件公告期限届满之日；对采购过程质疑的，为各采购程序环节结束之日；对成交结果质疑的，为成交结果公告期限届满之日。</w:t>
      </w:r>
      <w:r>
        <w:rPr>
          <w:rFonts w:ascii="仿宋" w:hAnsi="仿宋" w:eastAsia="仿宋" w:cs="宋体"/>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3</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供应商质疑和投诉实行实名制，其质疑和投诉应当有具体的质疑和投诉事项及事实根据，并配合采购人、采购代理机构和</w:t>
      </w:r>
      <w:r>
        <w:rPr>
          <w:rFonts w:hint="eastAsia" w:ascii="仿宋" w:hAnsi="仿宋" w:eastAsia="仿宋"/>
          <w:color w:val="000000"/>
          <w:sz w:val="24"/>
          <w:szCs w:val="24"/>
          <w:highlight w:val="none"/>
        </w:rPr>
        <w:t xml:space="preserve">政府采购监督</w:t>
      </w:r>
      <w:r>
        <w:rPr>
          <w:rFonts w:hint="eastAsia" w:ascii="仿宋" w:hAnsi="仿宋" w:eastAsia="仿宋" w:cs="宋体"/>
          <w:color w:val="000000"/>
          <w:sz w:val="24"/>
          <w:szCs w:val="24"/>
          <w:highlight w:val="none"/>
        </w:rPr>
        <w:t xml:space="preserve">管理部门处理质疑和投诉。</w:t>
      </w:r>
      <w:r>
        <w:rPr>
          <w:rFonts w:ascii="仿宋" w:hAnsi="仿宋" w:eastAsia="仿宋"/>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4</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供应商质疑，</w:t>
      </w:r>
      <w:r>
        <w:rPr>
          <w:rFonts w:hint="eastAsia" w:ascii="仿宋" w:hAnsi="仿宋" w:eastAsia="仿宋"/>
          <w:color w:val="000000"/>
          <w:sz w:val="24"/>
          <w:szCs w:val="24"/>
          <w:highlight w:val="none"/>
        </w:rPr>
        <w:t xml:space="preserve">必须以参加磋商供应商法定代表人或授权委托人（被授权人）（响应文件中所确定的）原件送达的方式，</w:t>
      </w:r>
      <w:r>
        <w:rPr>
          <w:rFonts w:hint="eastAsia" w:ascii="仿宋" w:hAnsi="仿宋" w:eastAsia="仿宋" w:cs="宋体"/>
          <w:color w:val="000000"/>
          <w:sz w:val="24"/>
          <w:szCs w:val="24"/>
          <w:highlight w:val="none"/>
        </w:rPr>
        <w:t xml:space="preserve">向采购人或者采购代理机构提交质疑函，质疑函应当包括下列内容：</w:t>
      </w:r>
      <w:r>
        <w:rPr>
          <w:rFonts w:ascii="仿宋" w:hAnsi="仿宋" w:eastAsia="仿宋"/>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（一）质疑供应商的姓名或名称、地址、邮编、联系人及联系电话；</w:t>
      </w:r>
      <w:r>
        <w:rPr>
          <w:rFonts w:ascii="仿宋" w:hAnsi="仿宋" w:eastAsia="仿宋" w:cs="宋体"/>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（二）质疑项目的名称、编号；</w:t>
      </w:r>
      <w:r>
        <w:rPr>
          <w:rFonts w:ascii="仿宋" w:hAnsi="仿宋" w:eastAsia="仿宋"/>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（三）具体、明确的质疑事项和与质疑事项相关的请求；</w:t>
      </w:r>
      <w:r>
        <w:rPr>
          <w:rFonts w:ascii="仿宋" w:hAnsi="仿宋" w:eastAsia="仿宋"/>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（四）事实依据；</w:t>
      </w:r>
      <w:r>
        <w:rPr>
          <w:rFonts w:ascii="仿宋" w:hAnsi="仿宋" w:eastAsia="仿宋"/>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（五）必要的法律依据；</w:t>
      </w:r>
      <w:r>
        <w:rPr>
          <w:rFonts w:ascii="仿宋" w:hAnsi="仿宋" w:eastAsia="仿宋" w:cs="宋体"/>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（六）质疑的日期；</w:t>
      </w:r>
      <w:r>
        <w:rPr>
          <w:rFonts w:ascii="仿宋" w:hAnsi="仿宋" w:eastAsia="仿宋" w:cs="宋体"/>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4"/>
          <w:szCs w:val="24"/>
          <w:highlight w:val="none"/>
        </w:rPr>
      </w:r>
      <w:r/>
    </w:p>
    <w:p>
      <w:pPr>
        <w:pStyle w:val="782"/>
        <w:ind w:firstLine="508"/>
        <w:keepLines w:val="0"/>
        <w:keepNext w:val="0"/>
        <w:pageBreakBefore w:val="0"/>
        <w:spacing w:line="360" w:lineRule="auto"/>
        <w:widowControl w:val="off"/>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质疑供应商委托代理</w:t>
      </w:r>
      <w:r>
        <w:rPr>
          <w:rFonts w:hint="eastAsia" w:ascii="仿宋" w:hAnsi="仿宋" w:eastAsia="仿宋" w:cs="宋体"/>
          <w:color w:val="000000"/>
          <w:sz w:val="24"/>
          <w:szCs w:val="24"/>
          <w:highlight w:val="none"/>
          <w:lang w:eastAsia="zh-CN"/>
        </w:rPr>
        <w:t xml:space="preserve">事宜</w:t>
      </w:r>
      <w:r>
        <w:rPr>
          <w:rFonts w:hint="eastAsia" w:ascii="仿宋" w:hAnsi="仿宋" w:eastAsia="仿宋" w:cs="宋体"/>
          <w:color w:val="000000"/>
          <w:sz w:val="24"/>
          <w:szCs w:val="24"/>
          <w:highlight w:val="none"/>
        </w:rPr>
        <w:t xml:space="preserve">的，应当向采购人或采购代理机构提交授权委托书及委托代理人的有效身份证明，同时授权委托书应载明委托代理的具体权限和事项。</w:t>
      </w:r>
      <w:r>
        <w:rPr>
          <w:rFonts w:hint="eastAsia" w:ascii="仿宋" w:hAnsi="仿宋" w:eastAsia="仿宋" w:cs="宋体"/>
          <w:color w:val="000000"/>
          <w:sz w:val="24"/>
          <w:szCs w:val="24"/>
          <w:highlight w:val="none"/>
        </w:rPr>
      </w:r>
      <w:r/>
    </w:p>
    <w:p>
      <w:pPr>
        <w:pStyle w:val="782"/>
        <w:ind w:firstLine="508"/>
        <w:keepLines w:val="0"/>
        <w:keepNext w:val="0"/>
        <w:pageBreakBefore w:val="0"/>
        <w:spacing w:line="360" w:lineRule="auto"/>
        <w:widowControl w:val="off"/>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如有质疑，应在法定质疑期限内，以书面形式（原件）送达代理公司，并且针对同一采购程序环节的质疑，须在法定质疑期内一次性提出。质疑函的质疑事项应具体、明确，并有必要的事实依据和法律依据（格式详见中国政府采购网《</w:t>
      </w:r>
      <w:r>
        <w:rPr>
          <w:rFonts w:hint="eastAsia" w:ascii="仿宋" w:hAnsi="仿宋" w:eastAsia="仿宋" w:cs="宋体"/>
          <w:color w:val="000000"/>
          <w:sz w:val="24"/>
          <w:szCs w:val="24"/>
          <w:highlight w:val="none"/>
        </w:rPr>
        <w:fldChar w:fldCharType="begin"/>
      </w:r>
      <w:r>
        <w:rPr>
          <w:rFonts w:hint="eastAsia" w:ascii="仿宋" w:hAnsi="仿宋" w:eastAsia="仿宋" w:cs="宋体"/>
          <w:color w:val="000000"/>
          <w:sz w:val="24"/>
          <w:szCs w:val="24"/>
          <w:highlight w:val="none"/>
        </w:rPr>
        <w:instrText xml:space="preserve"> HYPERLINK "http://download.ccgp.gov.cn/2018/zhiyihanfanben.zip" \t "_blank" </w:instrText>
      </w:r>
      <w:r>
        <w:rPr>
          <w:rFonts w:hint="eastAsia" w:ascii="仿宋" w:hAnsi="仿宋" w:eastAsia="仿宋" w:cs="宋体"/>
          <w:color w:val="000000"/>
          <w:sz w:val="24"/>
          <w:szCs w:val="24"/>
          <w:highlight w:val="none"/>
        </w:rPr>
        <w:fldChar w:fldCharType="separate"/>
      </w:r>
      <w:r>
        <w:rPr>
          <w:rFonts w:hint="eastAsia" w:ascii="仿宋" w:hAnsi="仿宋" w:eastAsia="仿宋" w:cs="宋体"/>
          <w:color w:val="000000"/>
          <w:sz w:val="24"/>
          <w:szCs w:val="24"/>
          <w:highlight w:val="none"/>
        </w:rPr>
        <w:t xml:space="preserve">政府采购供应商质疑函范本</w:t>
      </w:r>
      <w:r>
        <w:rPr>
          <w:rFonts w:hint="eastAsia" w:ascii="仿宋" w:hAnsi="仿宋" w:eastAsia="仿宋" w:cs="宋体"/>
          <w:color w:val="000000"/>
          <w:sz w:val="24"/>
          <w:szCs w:val="24"/>
          <w:highlight w:val="none"/>
        </w:rPr>
        <w:fldChar w:fldCharType="end"/>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5</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4"/>
          <w:szCs w:val="24"/>
          <w:highlight w:val="none"/>
        </w:rPr>
      </w:r>
      <w:r/>
    </w:p>
    <w:p>
      <w:pPr>
        <w:pStyle w:val="782"/>
        <w:ind w:firstLine="505"/>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6</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对内容、格式符合要求的供应商质疑，采购人或采购代理机构</w:t>
      </w:r>
      <w:r>
        <w:rPr>
          <w:rFonts w:hint="eastAsia" w:ascii="仿宋" w:hAnsi="仿宋" w:eastAsia="仿宋"/>
          <w:color w:val="000000"/>
          <w:sz w:val="24"/>
          <w:szCs w:val="24"/>
          <w:highlight w:val="none"/>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s="宋体"/>
          <w:color w:val="000000"/>
          <w:sz w:val="24"/>
          <w:szCs w:val="24"/>
          <w:highlight w:val="none"/>
        </w:rPr>
        <w:t xml:space="preserve">7</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采购人或采购代理机构答复供应商质疑应当采用书面方式并依法送达。质疑供应商或其委托代理人拒绝签收的视为已经送达。</w:t>
      </w:r>
      <w:r>
        <w:rPr>
          <w:rFonts w:ascii="仿宋" w:hAnsi="仿宋" w:eastAsia="仿宋"/>
          <w:color w:val="000000"/>
          <w:sz w:val="24"/>
          <w:szCs w:val="24"/>
          <w:highlight w:val="none"/>
        </w:rPr>
      </w:r>
      <w:r/>
    </w:p>
    <w:p>
      <w:pPr>
        <w:pStyle w:val="782"/>
        <w:ind w:firstLine="50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8</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质疑供应商提出书面质疑必须有理、有据，不得恶意质疑或提交虚假质疑。否则，一经查实，采购人有权依据政府采购的有关规定，报请政府采购监督管理部门对该供应商进行相应的行政处罚，并扣减其诚信记录分。</w:t>
      </w:r>
      <w:r>
        <w:rPr>
          <w:rFonts w:ascii="仿宋" w:hAnsi="仿宋" w:eastAsia="仿宋"/>
          <w:color w:val="000000"/>
          <w:sz w:val="24"/>
          <w:szCs w:val="24"/>
          <w:highlight w:val="none"/>
        </w:rPr>
      </w:r>
      <w:r/>
    </w:p>
    <w:p>
      <w:pPr>
        <w:pStyle w:val="782"/>
        <w:ind w:firstLine="508"/>
        <w:keepLines w:val="0"/>
        <w:keepNext w:val="0"/>
        <w:pageBreakBefore w:val="0"/>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9</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质疑供应商对质疑答复不满意的，或者采购人、采购代理机构未在规定时间内作出答复的，可在答复期满后15个工作日内向政府采购监督管理部门投诉。逾期将不再受理。</w:t>
      </w:r>
      <w:r>
        <w:rPr>
          <w:rFonts w:hint="eastAsia" w:ascii="仿宋" w:hAnsi="仿宋" w:eastAsia="仿宋"/>
          <w:color w:val="000000"/>
          <w:sz w:val="24"/>
          <w:szCs w:val="24"/>
          <w:highlight w:val="none"/>
        </w:rPr>
      </w:r>
      <w:r/>
    </w:p>
    <w:p>
      <w:pPr>
        <w:pStyle w:val="870"/>
        <w:rPr>
          <w:color w:val="000000"/>
          <w:highlight w:val="none"/>
        </w:rPr>
      </w:pPr>
      <w:r>
        <w:rPr>
          <w:color w:val="000000"/>
          <w:highlight w:val="none"/>
        </w:rPr>
      </w:r>
      <w:r/>
    </w:p>
    <w:p>
      <w:pPr>
        <w:pStyle w:val="782"/>
        <w:jc w:val="center"/>
        <w:spacing w:line="480" w:lineRule="exact"/>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九、</w:t>
      </w:r>
      <w:r>
        <w:rPr>
          <w:rFonts w:hint="eastAsia" w:ascii="黑体" w:hAnsi="Times New Roman" w:eastAsia="黑体" w:cs="Times New Roman"/>
          <w:b/>
          <w:bCs/>
          <w:color w:val="000000"/>
          <w:sz w:val="32"/>
          <w:highlight w:val="none"/>
          <w:lang w:eastAsia="zh-CN"/>
        </w:rPr>
        <w:t xml:space="preserve">其他</w:t>
      </w:r>
      <w:r>
        <w:rPr>
          <w:rFonts w:hint="eastAsia" w:ascii="黑体" w:hAnsi="Times New Roman" w:eastAsia="黑体" w:cs="Times New Roman"/>
          <w:b/>
          <w:bCs/>
          <w:color w:val="000000"/>
          <w:sz w:val="32"/>
          <w:highlight w:val="none"/>
        </w:rPr>
        <w:t xml:space="preserve">事项</w:t>
      </w:r>
      <w:r>
        <w:rPr>
          <w:rFonts w:hint="eastAsia" w:ascii="黑体" w:hAnsi="Times New Roman" w:eastAsia="黑体" w:cs="Times New Roman"/>
          <w:b/>
          <w:bCs/>
          <w:color w:val="000000"/>
          <w:sz w:val="32"/>
          <w:highlight w:val="none"/>
        </w:rPr>
      </w:r>
      <w:r/>
    </w:p>
    <w:p>
      <w:pPr>
        <w:pStyle w:val="782"/>
        <w:ind w:firstLine="508"/>
        <w:spacing w:line="520" w:lineRule="exact"/>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1</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未尽事宜，供应商请于磋商时间前向采购人或</w:t>
      </w:r>
      <w:r>
        <w:rPr>
          <w:rFonts w:hint="eastAsia" w:ascii="仿宋" w:hAnsi="仿宋" w:eastAsia="仿宋"/>
          <w:color w:val="000000"/>
          <w:sz w:val="24"/>
          <w:szCs w:val="24"/>
          <w:highlight w:val="none"/>
          <w:lang w:eastAsia="zh-CN"/>
        </w:rPr>
        <w:t xml:space="preserve">代理公司</w:t>
      </w:r>
      <w:r>
        <w:rPr>
          <w:rFonts w:hint="eastAsia" w:ascii="仿宋" w:hAnsi="仿宋" w:eastAsia="仿宋"/>
          <w:color w:val="000000"/>
          <w:sz w:val="24"/>
          <w:szCs w:val="24"/>
          <w:highlight w:val="none"/>
        </w:rPr>
        <w:t xml:space="preserve">查询。</w:t>
      </w:r>
      <w:r>
        <w:rPr>
          <w:rFonts w:hint="eastAsia" w:ascii="仿宋" w:hAnsi="仿宋" w:eastAsia="仿宋"/>
          <w:color w:val="000000"/>
          <w:sz w:val="24"/>
          <w:szCs w:val="24"/>
          <w:highlight w:val="none"/>
        </w:rPr>
      </w:r>
      <w:r/>
    </w:p>
    <w:p>
      <w:pPr>
        <w:pStyle w:val="870"/>
        <w:rPr>
          <w:color w:val="000000"/>
          <w:highlight w:val="none"/>
        </w:rPr>
      </w:pPr>
      <w:r>
        <w:rPr>
          <w:color w:val="000000"/>
          <w:highlight w:val="none"/>
        </w:rPr>
      </w:r>
      <w:r/>
    </w:p>
    <w:p>
      <w:pPr>
        <w:pStyle w:val="782"/>
        <w:jc w:val="center"/>
        <w:spacing w:line="480" w:lineRule="exact"/>
        <w:rPr>
          <w:rFonts w:hint="eastAsia" w:ascii="黑体" w:hAnsi="Times New Roman" w:eastAsia="黑体" w:cs="Times New Roman"/>
          <w:b/>
          <w:bCs/>
          <w:color w:val="000000"/>
          <w:sz w:val="32"/>
          <w:highlight w:val="none"/>
        </w:rPr>
      </w:pPr>
      <w:r>
        <w:rPr>
          <w:rFonts w:hint="eastAsia" w:ascii="黑体" w:hAnsi="Times New Roman" w:eastAsia="黑体" w:cs="Times New Roman"/>
          <w:b/>
          <w:bCs/>
          <w:color w:val="000000"/>
          <w:sz w:val="32"/>
          <w:highlight w:val="none"/>
        </w:rPr>
        <w:t xml:space="preserve">十、政府采购合同（参考）</w:t>
      </w:r>
      <w:r>
        <w:rPr>
          <w:rFonts w:hint="eastAsia" w:ascii="黑体" w:hAnsi="Times New Roman" w:eastAsia="黑体" w:cs="Times New Roman"/>
          <w:b/>
          <w:bCs/>
          <w:color w:val="000000"/>
          <w:sz w:val="32"/>
          <w:highlight w:val="none"/>
        </w:rPr>
      </w:r>
      <w:r/>
    </w:p>
    <w:p>
      <w:pPr>
        <w:pStyle w:val="782"/>
        <w:spacing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82"/>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eastAsia="zh-CN"/>
        </w:rPr>
        <w:t xml:space="preserve">泰州市交通运输局医药高新区（高港区）分局</w:t>
      </w:r>
      <w:r>
        <w:rPr>
          <w:rFonts w:hint="eastAsia" w:ascii="仿宋" w:hAnsi="仿宋" w:eastAsia="仿宋" w:cs="仿宋"/>
          <w:color w:val="000000"/>
          <w:sz w:val="24"/>
          <w:szCs w:val="24"/>
          <w:highlight w:val="none"/>
          <w:lang w:eastAsia="zh-CN"/>
        </w:rPr>
      </w:r>
      <w:r/>
    </w:p>
    <w:p>
      <w:pPr>
        <w:pStyle w:val="782"/>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代表人：</w:t>
      </w:r>
      <w:r>
        <w:rPr>
          <w:rFonts w:hint="eastAsia" w:ascii="仿宋" w:hAnsi="仿宋" w:eastAsia="仿宋" w:cs="仿宋"/>
          <w:color w:val="000000"/>
          <w:sz w:val="24"/>
          <w:szCs w:val="24"/>
          <w:highlight w:val="none"/>
        </w:rPr>
      </w:r>
      <w:r/>
    </w:p>
    <w:p>
      <w:pPr>
        <w:pStyle w:val="782"/>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r>
      <w:r/>
    </w:p>
    <w:p>
      <w:pPr>
        <w:pStyle w:val="782"/>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82"/>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r>
      <w:r/>
    </w:p>
    <w:p>
      <w:pPr>
        <w:pStyle w:val="782"/>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代表人：</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r>
      <w:r/>
    </w:p>
    <w:p>
      <w:pPr>
        <w:pStyle w:val="782"/>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电话：</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val="en-US" w:eastAsia="zh-CN"/>
        </w:rPr>
      </w:r>
      <w:r/>
    </w:p>
    <w:p>
      <w:pPr>
        <w:pStyle w:val="782"/>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w:t>
      </w:r>
      <w:r>
        <w:rPr>
          <w:rFonts w:hint="eastAsia" w:ascii="仿宋" w:hAnsi="仿宋" w:eastAsia="仿宋"/>
          <w:color w:val="000000"/>
          <w:sz w:val="24"/>
          <w:szCs w:val="24"/>
          <w:highlight w:val="none"/>
          <w:lang w:eastAsia="zh-CN"/>
        </w:rPr>
        <w:t xml:space="preserve">泰州港疏港公路项目（泰州港至省道506、省道504连接线）高新（高港）段可研等前期工作</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编号为</w:t>
      </w:r>
      <w:r>
        <w:rPr>
          <w:rFonts w:hint="eastAsia" w:ascii="仿宋" w:hAnsi="仿宋" w:eastAsia="仿宋"/>
          <w:color w:val="000000"/>
          <w:sz w:val="24"/>
          <w:szCs w:val="24"/>
          <w:highlight w:val="none"/>
          <w:lang w:val="en-US" w:eastAsia="zh-CN"/>
        </w:rPr>
        <w:t xml:space="preserve">JSZC-321203-JSPX-C2026-0004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rPr>
        <w:t xml:space="preserve">文件及</w:t>
      </w:r>
      <w:r>
        <w:rPr>
          <w:rFonts w:hint="eastAsia" w:ascii="仿宋" w:hAnsi="仿宋" w:eastAsia="仿宋" w:cs="仿宋"/>
          <w:color w:val="000000"/>
          <w:sz w:val="24"/>
          <w:szCs w:val="24"/>
          <w:highlight w:val="none"/>
          <w:lang w:val="en-US" w:eastAsia="zh-CN"/>
        </w:rPr>
        <w:t xml:space="preserve">乙方的响应</w:t>
      </w:r>
      <w:r>
        <w:rPr>
          <w:rFonts w:hint="eastAsia" w:ascii="仿宋" w:hAnsi="仿宋" w:eastAsia="仿宋" w:cs="仿宋"/>
          <w:color w:val="000000"/>
          <w:sz w:val="24"/>
          <w:szCs w:val="24"/>
          <w:highlight w:val="none"/>
        </w:rPr>
        <w:t xml:space="preserve">文件和</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rPr>
        <w:t xml:space="preserve">通知书，甲乙</w:t>
      </w:r>
      <w:r>
        <w:rPr>
          <w:rFonts w:hint="eastAsia" w:ascii="仿宋" w:hAnsi="仿宋" w:eastAsia="仿宋" w:cs="仿宋"/>
          <w:color w:val="000000"/>
          <w:sz w:val="24"/>
          <w:szCs w:val="24"/>
          <w:highlight w:val="none"/>
          <w:lang w:val="en-US" w:eastAsia="zh-CN"/>
        </w:rPr>
        <w:t xml:space="preserve">双</w:t>
      </w:r>
      <w:r>
        <w:rPr>
          <w:rFonts w:hint="eastAsia" w:ascii="仿宋" w:hAnsi="仿宋" w:eastAsia="仿宋" w:cs="仿宋"/>
          <w:color w:val="000000"/>
          <w:sz w:val="24"/>
          <w:szCs w:val="24"/>
          <w:highlight w:val="none"/>
        </w:rPr>
        <w:t xml:space="preserve">方</w:t>
      </w:r>
      <w:r>
        <w:rPr>
          <w:rFonts w:hint="eastAsia" w:ascii="仿宋" w:hAnsi="仿宋" w:eastAsia="仿宋" w:cs="仿宋"/>
          <w:color w:val="000000"/>
          <w:sz w:val="24"/>
          <w:szCs w:val="24"/>
          <w:highlight w:val="none"/>
          <w:lang w:val="en-US" w:eastAsia="zh-CN"/>
        </w:rPr>
        <w:t xml:space="preserve">按本项目的相关</w:t>
      </w:r>
      <w:r>
        <w:rPr>
          <w:rFonts w:hint="eastAsia" w:ascii="仿宋" w:hAnsi="仿宋" w:eastAsia="仿宋" w:cs="仿宋"/>
          <w:color w:val="000000"/>
          <w:sz w:val="24"/>
          <w:szCs w:val="24"/>
          <w:highlight w:val="none"/>
        </w:rPr>
        <w:t xml:space="preserve">事宜，签订本合同。</w:t>
      </w:r>
      <w:r>
        <w:rPr>
          <w:rFonts w:hint="eastAsia" w:ascii="仿宋" w:hAnsi="仿宋" w:eastAsia="仿宋" w:cs="仿宋"/>
          <w:color w:val="000000"/>
          <w:sz w:val="24"/>
          <w:szCs w:val="24"/>
          <w:highlight w:val="none"/>
        </w:rPr>
      </w:r>
      <w:r/>
    </w:p>
    <w:p>
      <w:pPr>
        <w:pStyle w:val="782"/>
        <w:numPr>
          <w:ilvl w:val="0"/>
          <w:numId w:val="2"/>
        </w:num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乙方通过</w:t>
      </w:r>
      <w:r>
        <w:rPr>
          <w:rFonts w:hint="eastAsia" w:ascii="仿宋" w:hAnsi="仿宋" w:eastAsia="仿宋" w:cs="仿宋"/>
          <w:color w:val="000000"/>
          <w:sz w:val="24"/>
          <w:szCs w:val="24"/>
          <w:highlight w:val="none"/>
          <w:lang w:val="en-US" w:eastAsia="zh-CN"/>
        </w:rPr>
        <w:t xml:space="preserve">竞</w:t>
      </w:r>
      <w:r>
        <w:rPr>
          <w:rFonts w:hint="eastAsia" w:ascii="仿宋" w:hAnsi="仿宋" w:eastAsia="仿宋" w:cs="仿宋"/>
          <w:color w:val="000000"/>
          <w:sz w:val="24"/>
          <w:szCs w:val="24"/>
          <w:highlight w:val="none"/>
        </w:rPr>
        <w:t xml:space="preserve">标获得</w:t>
      </w:r>
      <w:r>
        <w:rPr>
          <w:rFonts w:hint="eastAsia" w:ascii="仿宋" w:hAnsi="仿宋" w:eastAsia="仿宋"/>
          <w:color w:val="000000"/>
          <w:sz w:val="24"/>
          <w:szCs w:val="24"/>
          <w:highlight w:val="none"/>
          <w:lang w:eastAsia="zh-CN"/>
        </w:rPr>
        <w:t xml:space="preserve">泰州港疏港公路项目（泰州港至省道506、省道504连接线）高新（高港）段可研等前期工作</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rPr>
        <w:t xml:space="preserve">资格。</w:t>
      </w:r>
      <w:r>
        <w:rPr>
          <w:rFonts w:hint="eastAsia" w:ascii="仿宋" w:hAnsi="仿宋" w:eastAsia="仿宋" w:cs="仿宋"/>
          <w:color w:val="000000"/>
          <w:sz w:val="24"/>
          <w:szCs w:val="24"/>
          <w:highlight w:val="none"/>
        </w:rPr>
      </w:r>
      <w:r/>
    </w:p>
    <w:p>
      <w:pPr>
        <w:pStyle w:val="782"/>
        <w:numPr>
          <w:ilvl w:val="0"/>
          <w:numId w:val="2"/>
        </w:numPr>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合同有效期为：自20</w:t>
      </w:r>
      <w:r>
        <w:rPr>
          <w:rFonts w:hint="eastAsia" w:ascii="仿宋" w:hAnsi="仿宋" w:eastAsia="仿宋" w:cs="仿宋"/>
          <w:color w:val="000000"/>
          <w:sz w:val="24"/>
          <w:szCs w:val="24"/>
          <w:highlight w:val="none"/>
          <w:lang w:val="en-US" w:eastAsia="zh-CN"/>
        </w:rPr>
        <w:t xml:space="preserve">2 </w:t>
      </w:r>
      <w:r>
        <w:rPr>
          <w:rFonts w:hint="eastAsia" w:ascii="仿宋" w:hAnsi="仿宋" w:eastAsia="仿宋" w:cs="仿宋"/>
          <w:color w:val="000000"/>
          <w:sz w:val="24"/>
          <w:szCs w:val="24"/>
          <w:highlight w:val="none"/>
        </w:rPr>
        <w:t xml:space="preserve">年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月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日起至202</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  日止，为期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rPr>
      </w:r>
      <w:r/>
    </w:p>
    <w:p>
      <w:pPr>
        <w:pStyle w:val="782"/>
        <w:ind w:firstLine="480"/>
        <w:keepLines w:val="0"/>
        <w:keepNext w:val="0"/>
        <w:pageBreakBefore w:val="0"/>
        <w:spacing w:line="360" w:lineRule="auto"/>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eastAsia="zh-CN"/>
        </w:rPr>
        <w:t xml:space="preserve">三、</w:t>
      </w:r>
      <w:r>
        <w:rPr>
          <w:rFonts w:hint="eastAsia" w:ascii="仿宋" w:hAnsi="仿宋" w:eastAsia="仿宋" w:cs="仿宋"/>
          <w:color w:val="000000"/>
          <w:sz w:val="24"/>
          <w:szCs w:val="24"/>
          <w:highlight w:val="none"/>
        </w:rPr>
        <w:t xml:space="preserve">服务费用：</w:t>
      </w:r>
      <w:r>
        <w:rPr>
          <w:rFonts w:hint="eastAsia" w:ascii="仿宋" w:hAnsi="仿宋" w:eastAsia="仿宋" w:cs="仿宋"/>
          <w:b/>
          <w:bCs/>
          <w:color w:val="000000"/>
          <w:sz w:val="24"/>
          <w:szCs w:val="24"/>
          <w:highlight w:val="none"/>
        </w:rPr>
        <w:t xml:space="preserve">合同最终含税价格为人民币（大写）：</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      </w:t>
      </w:r>
      <w:r>
        <w:rPr>
          <w:rFonts w:hint="eastAsia" w:ascii="仿宋" w:hAnsi="仿宋" w:eastAsia="仿宋" w:cs="仿宋"/>
          <w:b/>
          <w:bCs/>
          <w:color w:val="000000"/>
          <w:sz w:val="24"/>
          <w:szCs w:val="24"/>
          <w:highlight w:val="none"/>
        </w:rPr>
        <w:t xml:space="preserve">元整）</w:t>
      </w:r>
      <w:r>
        <w:rPr>
          <w:rFonts w:hint="eastAsia" w:ascii="仿宋" w:hAnsi="仿宋" w:eastAsia="仿宋" w:cs="仿宋"/>
          <w:b/>
          <w:bCs/>
          <w:color w:val="000000"/>
          <w:sz w:val="24"/>
          <w:szCs w:val="24"/>
          <w:highlight w:val="none"/>
        </w:rPr>
      </w:r>
      <w:r/>
    </w:p>
    <w:p>
      <w:pPr>
        <w:pStyle w:val="782"/>
        <w:ind w:firstLine="482"/>
        <w:jc w:val="left"/>
        <w:keepLines w:val="0"/>
        <w:keepNext w:val="0"/>
        <w:pageBreakBefore w:val="0"/>
        <w:spacing w:line="360" w:lineRule="auto"/>
        <w:rPr>
          <w:rFonts w:ascii="仿宋" w:hAnsi="仿宋" w:eastAsia="仿宋" w:cs="仿宋"/>
          <w:color w:val="000000"/>
          <w:sz w:val="24"/>
          <w:szCs w:val="24"/>
          <w:highlight w:val="none"/>
          <w:u w:val="single"/>
          <w:lang w:val="en-US" w:eastAsia="zh-CN"/>
        </w:rPr>
      </w:pPr>
      <w:r>
        <w:rPr>
          <w:rFonts w:hint="eastAsia" w:ascii="仿宋" w:hAnsi="仿宋" w:eastAsia="仿宋" w:cs="仿宋"/>
          <w:b/>
          <w:bCs/>
          <w:color w:val="000000"/>
          <w:sz w:val="24"/>
          <w:szCs w:val="24"/>
          <w:highlight w:val="none"/>
        </w:rPr>
        <w:t xml:space="preserve">四、付款方式：</w:t>
      </w:r>
      <w:r>
        <w:rPr>
          <w:rFonts w:hint="eastAsia" w:ascii="仿宋" w:hAnsi="仿宋" w:eastAsia="仿宋" w:cs="仿宋"/>
          <w:b/>
          <w:bCs/>
          <w:color w:val="000000"/>
          <w:sz w:val="24"/>
          <w:szCs w:val="24"/>
          <w:highlight w:val="none"/>
          <w:u w:val="single"/>
          <w:lang w:val="en-US" w:eastAsia="zh-CN"/>
        </w:rPr>
        <w:t xml:space="preserve">                    </w:t>
      </w:r>
      <w:r>
        <w:rPr>
          <w:rFonts w:ascii="仿宋" w:hAnsi="仿宋" w:eastAsia="仿宋" w:cs="仿宋"/>
          <w:color w:val="000000"/>
          <w:sz w:val="24"/>
          <w:szCs w:val="24"/>
          <w:highlight w:val="none"/>
          <w:u w:val="single"/>
          <w:lang w:val="en-US" w:eastAsia="zh-CN"/>
        </w:rPr>
      </w:r>
      <w:r/>
    </w:p>
    <w:p>
      <w:pPr>
        <w:pStyle w:val="86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鉴于政府财政政策可能存在的不确定性，若在本合同签订后，因政府的项目实施计划改变或财政政策变化等因素导致甲方未能及时从财政获得本合同项下款项，进而影响甲方按时支付本合同约定的相关费用，甲方应在知晓财政政策变化后的合理时间内，通知乙方，并详细说明情况。在此情况下，甲方不承担因延期支付而产生的违约责任。</w:t>
      </w:r>
      <w:r>
        <w:rPr>
          <w:rFonts w:hint="eastAsia" w:ascii="仿宋" w:hAnsi="仿宋" w:eastAsia="仿宋" w:cs="仿宋"/>
          <w:color w:val="000000"/>
          <w:sz w:val="24"/>
          <w:szCs w:val="24"/>
          <w:highlight w:val="none"/>
        </w:rPr>
      </w:r>
      <w:r/>
    </w:p>
    <w:p>
      <w:pPr>
        <w:pStyle w:val="86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2.若因上述原因导致甲方无法支付合同款项，致使履行本合同确实存在障碍，任一方有权终止履行合同，且不承担由此产生的违约责任。乙方应理解并接受因财政原因导致的延迟支付或不能支付。</w:t>
      </w:r>
      <w:r>
        <w:rPr>
          <w:rFonts w:hint="eastAsia" w:ascii="仿宋" w:hAnsi="仿宋" w:eastAsia="仿宋" w:cs="仿宋"/>
          <w:color w:val="000000"/>
          <w:sz w:val="24"/>
          <w:szCs w:val="24"/>
          <w:highlight w:val="none"/>
        </w:rPr>
      </w:r>
      <w:r/>
    </w:p>
    <w:p>
      <w:pPr>
        <w:pStyle w:val="869"/>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3.本条款的适用不影响双方根据合同其他条款享有的权利和承担的义务。</w:t>
      </w:r>
      <w:r>
        <w:rPr>
          <w:rFonts w:hint="eastAsia" w:ascii="仿宋" w:hAnsi="仿宋" w:eastAsia="仿宋" w:cs="仿宋"/>
          <w:color w:val="000000"/>
          <w:sz w:val="24"/>
          <w:szCs w:val="24"/>
          <w:highlight w:val="none"/>
        </w:rPr>
      </w:r>
      <w:r/>
    </w:p>
    <w:p>
      <w:pPr>
        <w:pStyle w:val="869"/>
        <w:ind w:firstLine="482"/>
        <w:keepLines w:val="0"/>
        <w:keepNext w:val="0"/>
        <w:pageBreakBefore w:val="0"/>
        <w:spacing w:line="360" w:lineRule="auto"/>
        <w:rPr>
          <w:rFonts w:ascii="仿宋" w:hAnsi="仿宋" w:eastAsia="仿宋" w:cs="仿宋"/>
          <w:color w:val="000000"/>
          <w:sz w:val="24"/>
          <w:szCs w:val="24"/>
          <w:highlight w:val="none"/>
          <w:u w:val="single"/>
          <w:lang w:val="en-US" w:eastAsia="zh-CN"/>
        </w:rPr>
      </w:pPr>
      <w:r>
        <w:rPr>
          <w:rFonts w:hint="eastAsia" w:ascii="仿宋" w:hAnsi="仿宋" w:eastAsia="仿宋" w:cs="仿宋"/>
          <w:b/>
          <w:bCs/>
          <w:color w:val="000000"/>
          <w:sz w:val="24"/>
          <w:szCs w:val="24"/>
          <w:highlight w:val="none"/>
        </w:rPr>
        <w:t xml:space="preserve">五、履约保证金：</w:t>
      </w:r>
      <w:r>
        <w:rPr>
          <w:rFonts w:hint="eastAsia" w:ascii="仿宋" w:hAnsi="仿宋" w:eastAsia="仿宋" w:cs="仿宋"/>
          <w:b/>
          <w:bCs/>
          <w:color w:val="000000"/>
          <w:sz w:val="24"/>
          <w:szCs w:val="24"/>
          <w:highlight w:val="none"/>
          <w:u w:val="single"/>
          <w:lang w:val="en-US" w:eastAsia="zh-CN"/>
        </w:rPr>
        <w:t xml:space="preserve">                           </w:t>
      </w:r>
      <w:r>
        <w:rPr>
          <w:rFonts w:ascii="仿宋" w:hAnsi="仿宋" w:eastAsia="仿宋" w:cs="仿宋"/>
          <w:color w:val="000000"/>
          <w:sz w:val="24"/>
          <w:szCs w:val="24"/>
          <w:highlight w:val="none"/>
          <w:u w:val="single"/>
          <w:lang w:val="en-US" w:eastAsia="zh-CN"/>
        </w:rPr>
      </w:r>
      <w:r/>
    </w:p>
    <w:p>
      <w:pPr>
        <w:pStyle w:val="782"/>
        <w:ind w:firstLine="482"/>
        <w:keepLines w:val="0"/>
        <w:keepNext w:val="0"/>
        <w:pageBreakBefore w:val="0"/>
        <w:spacing w:line="360" w:lineRule="auto"/>
        <w:rPr>
          <w:rFonts w:hint="eastAsia" w:ascii="仿宋" w:hAnsi="仿宋" w:eastAsia="仿宋" w:cs="仿宋"/>
          <w:b/>
          <w:bCs/>
          <w:color w:val="000000"/>
          <w:sz w:val="24"/>
          <w:szCs w:val="24"/>
          <w:highlight w:val="none"/>
          <w:u w:val="single"/>
        </w:rPr>
      </w:pPr>
      <w:r>
        <w:rPr>
          <w:rFonts w:hint="eastAsia" w:ascii="仿宋" w:hAnsi="仿宋" w:eastAsia="仿宋" w:cs="仿宋"/>
          <w:b/>
          <w:bCs/>
          <w:color w:val="000000"/>
          <w:sz w:val="24"/>
          <w:szCs w:val="24"/>
          <w:highlight w:val="none"/>
        </w:rPr>
        <w:t xml:space="preserve">六、下列文件应视为构成并作为阅读和理解本合同书的组成部分。</w:t>
      </w:r>
      <w:r>
        <w:rPr>
          <w:rFonts w:hint="eastAsia" w:ascii="仿宋" w:hAnsi="仿宋" w:eastAsia="仿宋" w:cs="仿宋"/>
          <w:b/>
          <w:bCs/>
          <w:color w:val="000000"/>
          <w:sz w:val="24"/>
          <w:szCs w:val="24"/>
          <w:highlight w:val="none"/>
          <w:u w:val="single"/>
        </w:rPr>
      </w:r>
      <w:r/>
    </w:p>
    <w:p>
      <w:pPr>
        <w:pStyle w:val="782"/>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本合同书；</w:t>
      </w:r>
      <w:r>
        <w:rPr>
          <w:rFonts w:hint="eastAsia" w:ascii="仿宋" w:hAnsi="仿宋" w:eastAsia="仿宋" w:cs="仿宋"/>
          <w:color w:val="000000"/>
          <w:sz w:val="24"/>
          <w:szCs w:val="24"/>
          <w:highlight w:val="none"/>
        </w:rPr>
      </w:r>
      <w:r/>
    </w:p>
    <w:p>
      <w:pPr>
        <w:pStyle w:val="782"/>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招标文件、投标文件及其附件（含投标人在评标期间递交和确认并经招标人同意的对有关问题的补充资料和澄清文件等）；</w:t>
      </w:r>
      <w:r>
        <w:rPr>
          <w:rFonts w:hint="eastAsia" w:ascii="仿宋" w:hAnsi="仿宋" w:eastAsia="仿宋" w:cs="仿宋"/>
          <w:color w:val="000000"/>
          <w:sz w:val="24"/>
          <w:szCs w:val="24"/>
          <w:highlight w:val="none"/>
        </w:rPr>
      </w:r>
      <w:r/>
    </w:p>
    <w:p>
      <w:pPr>
        <w:pStyle w:val="782"/>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rPr>
        <w:t xml:space="preserve">中标通知书。</w:t>
      </w:r>
      <w:r>
        <w:rPr>
          <w:rFonts w:hint="eastAsia" w:ascii="仿宋" w:hAnsi="仿宋" w:eastAsia="仿宋" w:cs="仿宋"/>
          <w:color w:val="000000"/>
          <w:sz w:val="24"/>
          <w:szCs w:val="24"/>
          <w:highlight w:val="none"/>
        </w:rPr>
      </w:r>
      <w:r/>
    </w:p>
    <w:p>
      <w:pPr>
        <w:pStyle w:val="782"/>
        <w:ind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七、合同责任</w:t>
      </w:r>
      <w:r>
        <w:rPr>
          <w:rFonts w:hint="eastAsia" w:ascii="仿宋" w:hAnsi="仿宋" w:eastAsia="仿宋" w:cs="仿宋"/>
          <w:b/>
          <w:bCs/>
          <w:color w:val="000000"/>
          <w:sz w:val="24"/>
          <w:szCs w:val="24"/>
          <w:highlight w:val="none"/>
        </w:rPr>
      </w:r>
      <w:r/>
    </w:p>
    <w:p>
      <w:pPr>
        <w:pStyle w:val="78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甲方应当为乙方履行合同提供必要的支持，积极配合乙方工作。</w:t>
      </w:r>
      <w:r>
        <w:rPr>
          <w:rFonts w:hint="eastAsia" w:ascii="仿宋" w:hAnsi="仿宋" w:eastAsia="仿宋" w:cs="仿宋"/>
          <w:color w:val="000000"/>
          <w:sz w:val="24"/>
          <w:szCs w:val="24"/>
          <w:highlight w:val="none"/>
        </w:rPr>
      </w:r>
      <w:r/>
    </w:p>
    <w:p>
      <w:pPr>
        <w:pStyle w:val="78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乙方保证其履行本合同交付的工作成果、使用的技术手段或提供的服务内容涉及的各方面均享有完全的法律权利或获得充分的授权，并按期向甲方提交成果</w:t>
      </w:r>
      <w:r>
        <w:rPr>
          <w:rFonts w:hint="eastAsia" w:ascii="仿宋" w:hAnsi="仿宋" w:eastAsia="仿宋" w:cs="仿宋"/>
          <w:color w:val="000000"/>
          <w:sz w:val="24"/>
          <w:szCs w:val="24"/>
          <w:highlight w:val="none"/>
          <w:lang w:val="en-US" w:eastAsia="zh-CN"/>
        </w:rPr>
        <w:t xml:space="preserve">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82"/>
        <w:ind w:firstLine="480"/>
        <w:keepLines w:val="0"/>
        <w:keepNext w:val="0"/>
        <w:pageBreakBefore w:val="0"/>
        <w:spacing w:line="360" w:lineRule="auto"/>
        <w:rPr>
          <w:rFonts w:hint="eastAsia" w:ascii="仿宋" w:hAnsi="仿宋" w:eastAsia="仿宋" w:cs="仿宋"/>
          <w:color w:val="000000"/>
          <w:sz w:val="24"/>
          <w:szCs w:val="24"/>
          <w:highlight w:val="none"/>
        </w:rPr>
      </w:pPr>
      <w:r/>
      <w:bookmarkStart w:id="19" w:name="_Hlk125016524"/>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乙方在履行合同中产生的一切非因甲方过错导致的损失，均由乙方自行承担责任。</w:t>
      </w:r>
      <w:bookmarkEnd w:id="19"/>
      <w:r>
        <w:rPr>
          <w:rFonts w:hint="eastAsia" w:ascii="仿宋" w:hAnsi="仿宋" w:eastAsia="仿宋" w:cs="仿宋"/>
          <w:color w:val="000000"/>
          <w:sz w:val="24"/>
          <w:szCs w:val="24"/>
          <w:highlight w:val="none"/>
        </w:rPr>
      </w:r>
      <w:r/>
    </w:p>
    <w:p>
      <w:pPr>
        <w:pStyle w:val="78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乙方在履行合同期间不得违反原则，如有弄虚作假或其他影响活动客观性、公正性的行为，一经查实甲方有权立即终止合同，产生的一切后果和损失由乙方承担。</w:t>
      </w:r>
      <w:r>
        <w:rPr>
          <w:rFonts w:hint="eastAsia" w:ascii="仿宋" w:hAnsi="仿宋" w:eastAsia="仿宋" w:cs="仿宋"/>
          <w:color w:val="000000"/>
          <w:sz w:val="24"/>
          <w:szCs w:val="24"/>
          <w:highlight w:val="none"/>
        </w:rPr>
      </w:r>
      <w:r/>
    </w:p>
    <w:p>
      <w:pPr>
        <w:pStyle w:val="782"/>
        <w:ind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八、不可抗力</w:t>
      </w:r>
      <w:r>
        <w:rPr>
          <w:rFonts w:hint="eastAsia" w:ascii="仿宋" w:hAnsi="仿宋" w:eastAsia="仿宋" w:cs="仿宋"/>
          <w:b/>
          <w:bCs/>
          <w:color w:val="000000"/>
          <w:sz w:val="24"/>
          <w:szCs w:val="24"/>
          <w:highlight w:val="none"/>
        </w:rPr>
      </w:r>
      <w:r/>
    </w:p>
    <w:p>
      <w:pPr>
        <w:pStyle w:val="782"/>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甲、乙双方如果因不可抗力而导致合同义务的延迟或不能履行，不承担没收履约保证金、误期赔偿或终止合同的责任。</w:t>
      </w:r>
      <w:r>
        <w:rPr>
          <w:rFonts w:hint="eastAsia" w:ascii="仿宋" w:hAnsi="仿宋" w:eastAsia="仿宋" w:cs="仿宋"/>
          <w:color w:val="000000"/>
          <w:sz w:val="24"/>
          <w:szCs w:val="24"/>
          <w:highlight w:val="none"/>
        </w:rPr>
      </w:r>
      <w:r/>
    </w:p>
    <w:p>
      <w:pPr>
        <w:pStyle w:val="782"/>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本条所述的“不可抗力”系指下列甲、乙双方无法控制、不可预见的事件，但不包括甲、乙双方的违约或疏忽。这些事件包括：战争、严重火灾、洪水、台风、地震以及其他甲方和乙方商定的事件。</w:t>
      </w:r>
      <w:r>
        <w:rPr>
          <w:rFonts w:hint="eastAsia" w:ascii="仿宋" w:hAnsi="仿宋" w:eastAsia="仿宋" w:cs="仿宋"/>
          <w:color w:val="000000"/>
          <w:sz w:val="24"/>
          <w:szCs w:val="24"/>
          <w:highlight w:val="none"/>
        </w:rPr>
      </w:r>
      <w:r/>
    </w:p>
    <w:p>
      <w:pPr>
        <w:pStyle w:val="782"/>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rPr>
          <w:rFonts w:hint="eastAsia" w:ascii="仿宋" w:hAnsi="仿宋" w:eastAsia="仿宋" w:cs="仿宋"/>
          <w:color w:val="000000"/>
          <w:sz w:val="24"/>
          <w:szCs w:val="24"/>
          <w:highlight w:val="none"/>
        </w:rPr>
      </w:r>
      <w:r/>
    </w:p>
    <w:p>
      <w:pPr>
        <w:pStyle w:val="782"/>
        <w:ind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九、合同的解除</w:t>
      </w:r>
      <w:r>
        <w:rPr>
          <w:rFonts w:hint="eastAsia" w:ascii="仿宋" w:hAnsi="仿宋" w:eastAsia="仿宋" w:cs="仿宋"/>
          <w:b/>
          <w:bCs/>
          <w:color w:val="000000"/>
          <w:sz w:val="24"/>
          <w:szCs w:val="24"/>
          <w:highlight w:val="none"/>
        </w:rPr>
      </w:r>
      <w:r/>
    </w:p>
    <w:p>
      <w:pPr>
        <w:pStyle w:val="782"/>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甲方和乙方协商一致，可以解除合同。</w:t>
      </w:r>
      <w:r>
        <w:rPr>
          <w:rFonts w:hint="eastAsia" w:ascii="仿宋" w:hAnsi="仿宋" w:eastAsia="仿宋" w:cs="仿宋"/>
          <w:color w:val="000000"/>
          <w:sz w:val="24"/>
          <w:szCs w:val="24"/>
          <w:highlight w:val="none"/>
        </w:rPr>
      </w:r>
      <w:r/>
    </w:p>
    <w:p>
      <w:pPr>
        <w:pStyle w:val="782"/>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有权解除合同的一方，应当在违约事实或不可抗力发生之后三十天内书面通知对方提出解除合同，合同在书面通知到达对方时解除。</w:t>
      </w:r>
      <w:r>
        <w:rPr>
          <w:rFonts w:hint="eastAsia" w:ascii="仿宋" w:hAnsi="仿宋" w:eastAsia="仿宋" w:cs="仿宋"/>
          <w:color w:val="000000"/>
          <w:sz w:val="24"/>
          <w:szCs w:val="24"/>
          <w:highlight w:val="none"/>
        </w:rPr>
      </w:r>
      <w:r/>
    </w:p>
    <w:p>
      <w:pPr>
        <w:pStyle w:val="782"/>
        <w:ind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十、争议处置</w:t>
      </w:r>
      <w:r>
        <w:rPr>
          <w:rFonts w:hint="eastAsia" w:ascii="仿宋" w:hAnsi="仿宋" w:eastAsia="仿宋" w:cs="仿宋"/>
          <w:b/>
          <w:bCs/>
          <w:color w:val="000000"/>
          <w:sz w:val="24"/>
          <w:szCs w:val="24"/>
          <w:highlight w:val="none"/>
        </w:rPr>
      </w:r>
      <w:r/>
    </w:p>
    <w:p>
      <w:pPr>
        <w:pStyle w:val="782"/>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在执行本合同中所发生的一切争议，各方（甲方、乙方）应通过友好协商的办法进行解决，如协商不能解决的，有关当事方可提请</w:t>
      </w:r>
      <w:r>
        <w:rPr>
          <w:rFonts w:hint="eastAsia" w:ascii="仿宋" w:hAnsi="仿宋" w:eastAsia="仿宋" w:cs="仿宋"/>
          <w:color w:val="000000"/>
          <w:sz w:val="24"/>
          <w:szCs w:val="24"/>
          <w:highlight w:val="none"/>
          <w:lang w:val="en-US" w:eastAsia="zh-CN"/>
        </w:rPr>
        <w:t xml:space="preserve">当地</w:t>
      </w:r>
      <w:r>
        <w:rPr>
          <w:rFonts w:hint="eastAsia" w:ascii="仿宋" w:hAnsi="仿宋" w:eastAsia="仿宋" w:cs="仿宋"/>
          <w:color w:val="000000"/>
          <w:sz w:val="24"/>
          <w:szCs w:val="24"/>
          <w:highlight w:val="none"/>
        </w:rPr>
        <w:t xml:space="preserve">人民法院进行裁决。</w:t>
      </w:r>
      <w:r>
        <w:rPr>
          <w:rFonts w:hint="eastAsia" w:ascii="仿宋" w:hAnsi="仿宋" w:eastAsia="仿宋" w:cs="仿宋"/>
          <w:color w:val="000000"/>
          <w:sz w:val="24"/>
          <w:szCs w:val="24"/>
          <w:highlight w:val="none"/>
        </w:rPr>
      </w:r>
      <w:r/>
    </w:p>
    <w:p>
      <w:pPr>
        <w:pStyle w:val="782"/>
        <w:ind w:firstLine="482"/>
        <w:keepLines w:val="0"/>
        <w:keepNext w:val="0"/>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十一、合同生效及其</w:t>
      </w:r>
      <w:r>
        <w:rPr>
          <w:rFonts w:hint="eastAsia" w:ascii="仿宋" w:hAnsi="仿宋" w:eastAsia="仿宋" w:cs="仿宋"/>
          <w:b/>
          <w:bCs/>
          <w:color w:val="000000"/>
          <w:sz w:val="24"/>
          <w:szCs w:val="24"/>
          <w:highlight w:val="none"/>
          <w:lang w:eastAsia="zh-CN"/>
        </w:rPr>
        <w:t xml:space="preserve">他</w:t>
      </w:r>
      <w:r>
        <w:rPr>
          <w:rFonts w:hint="eastAsia" w:ascii="仿宋" w:hAnsi="仿宋" w:eastAsia="仿宋" w:cs="仿宋"/>
          <w:b/>
          <w:bCs/>
          <w:color w:val="000000"/>
          <w:sz w:val="24"/>
          <w:szCs w:val="24"/>
          <w:highlight w:val="none"/>
        </w:rPr>
      </w:r>
      <w:r/>
    </w:p>
    <w:p>
      <w:pPr>
        <w:pStyle w:val="782"/>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本合同经甲乙双方签字并盖章，同时甲方在收到乙方提交的履约保证金后正式生效。</w:t>
      </w:r>
      <w:r>
        <w:rPr>
          <w:rFonts w:hint="eastAsia" w:ascii="仿宋" w:hAnsi="仿宋" w:eastAsia="仿宋" w:cs="仿宋"/>
          <w:color w:val="000000"/>
          <w:sz w:val="24"/>
          <w:szCs w:val="24"/>
          <w:highlight w:val="none"/>
        </w:rPr>
      </w:r>
      <w:r/>
    </w:p>
    <w:p>
      <w:pPr>
        <w:pStyle w:val="782"/>
        <w:numPr>
          <w:ilvl w:val="0"/>
          <w:numId w:val="0"/>
        </w:numPr>
        <w:ind w:firstLine="48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合同在执行过程中出现的未尽事宜，双方在不违背本合同的原则下协商解决，协商结果以书面形式记录在案，作为本合同附件，与本合同具有同等效力。</w:t>
      </w:r>
      <w:r>
        <w:rPr>
          <w:rFonts w:hint="eastAsia" w:ascii="仿宋" w:hAnsi="仿宋" w:eastAsia="仿宋" w:cs="仿宋"/>
          <w:color w:val="000000"/>
          <w:sz w:val="24"/>
          <w:szCs w:val="24"/>
          <w:highlight w:val="none"/>
        </w:rPr>
      </w:r>
      <w:r/>
    </w:p>
    <w:p>
      <w:pPr>
        <w:pStyle w:val="782"/>
        <w:ind w:firstLine="482"/>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十二、本合同一式</w:t>
      </w:r>
      <w:r>
        <w:rPr>
          <w:rFonts w:hint="eastAsia" w:ascii="仿宋" w:hAnsi="仿宋" w:eastAsia="仿宋" w:cs="仿宋"/>
          <w:b/>
          <w:bCs/>
          <w:color w:val="000000"/>
          <w:sz w:val="24"/>
          <w:szCs w:val="24"/>
          <w:highlight w:val="none"/>
          <w:lang w:val="en-US" w:eastAsia="zh-CN"/>
        </w:rPr>
        <w:t xml:space="preserve">四</w:t>
      </w:r>
      <w:r>
        <w:rPr>
          <w:rFonts w:hint="eastAsia" w:ascii="仿宋" w:hAnsi="仿宋" w:eastAsia="仿宋" w:cs="仿宋"/>
          <w:b/>
          <w:bCs/>
          <w:color w:val="000000"/>
          <w:sz w:val="24"/>
          <w:szCs w:val="24"/>
          <w:highlight w:val="none"/>
        </w:rPr>
        <w:t xml:space="preserve">份</w:t>
      </w:r>
      <w:r>
        <w:rPr>
          <w:rFonts w:hint="eastAsia" w:ascii="仿宋" w:hAnsi="仿宋" w:eastAsia="仿宋" w:cs="仿宋"/>
          <w:color w:val="000000"/>
          <w:sz w:val="24"/>
          <w:szCs w:val="24"/>
          <w:highlight w:val="none"/>
        </w:rPr>
        <w:t xml:space="preserve">，甲方、乙方各执</w:t>
      </w: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份，具有同等法律效力。</w:t>
      </w:r>
      <w:r>
        <w:rPr>
          <w:rFonts w:hint="eastAsia" w:ascii="仿宋" w:hAnsi="仿宋" w:eastAsia="仿宋" w:cs="仿宋"/>
          <w:color w:val="000000"/>
          <w:sz w:val="24"/>
          <w:szCs w:val="24"/>
          <w:highlight w:val="none"/>
        </w:rPr>
      </w:r>
      <w:r/>
    </w:p>
    <w:p>
      <w:pPr>
        <w:pStyle w:val="782"/>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82"/>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82"/>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甲方（盖章）                      乙方（盖章）：</w:t>
      </w:r>
      <w:r>
        <w:rPr>
          <w:rFonts w:hint="eastAsia" w:ascii="仿宋" w:hAnsi="仿宋" w:eastAsia="仿宋" w:cs="仿宋"/>
          <w:color w:val="000000"/>
          <w:sz w:val="24"/>
          <w:szCs w:val="24"/>
          <w:highlight w:val="none"/>
        </w:rPr>
      </w:r>
      <w:r/>
    </w:p>
    <w:p>
      <w:pPr>
        <w:pStyle w:val="782"/>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甲方代表：                        乙方代表：</w:t>
      </w:r>
      <w:r>
        <w:rPr>
          <w:rFonts w:hint="eastAsia" w:ascii="仿宋" w:hAnsi="仿宋" w:eastAsia="仿宋" w:cs="仿宋"/>
          <w:color w:val="000000"/>
          <w:sz w:val="24"/>
          <w:szCs w:val="24"/>
          <w:highlight w:val="none"/>
        </w:rPr>
      </w:r>
      <w:r/>
    </w:p>
    <w:p>
      <w:pPr>
        <w:pStyle w:val="782"/>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82"/>
        <w:ind w:firstLine="1920"/>
        <w:keepLines w:val="0"/>
        <w:keepNext w:val="0"/>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   月   日                 年   月   日</w:t>
      </w:r>
      <w:r>
        <w:rPr>
          <w:rFonts w:hint="eastAsia" w:ascii="仿宋" w:hAnsi="仿宋" w:eastAsia="仿宋" w:cs="仿宋"/>
          <w:color w:val="000000"/>
          <w:sz w:val="24"/>
          <w:szCs w:val="24"/>
          <w:highlight w:val="none"/>
        </w:rPr>
      </w:r>
      <w:r/>
    </w:p>
    <w:p>
      <w:pPr>
        <w:pStyle w:val="870"/>
        <w:rPr>
          <w:rFonts w:ascii="黑体" w:hAnsi="宋体" w:eastAsia="黑体"/>
          <w:b/>
          <w:bCs/>
          <w:color w:val="000000"/>
          <w:sz w:val="28"/>
          <w:szCs w:val="28"/>
          <w:highlight w:val="none"/>
        </w:rPr>
      </w:pPr>
      <w:r>
        <w:rPr>
          <w:rFonts w:hint="eastAsia" w:ascii="仿宋" w:hAnsi="仿宋" w:eastAsia="仿宋" w:cs="仿宋"/>
          <w:color w:val="000000"/>
          <w:sz w:val="24"/>
          <w:szCs w:val="24"/>
          <w:highlight w:val="none"/>
        </w:rPr>
        <w:t xml:space="preserve"> </w:t>
      </w:r>
      <w:r>
        <w:rPr>
          <w:rFonts w:ascii="黑体" w:hAnsi="宋体" w:eastAsia="黑体"/>
          <w:b/>
          <w:bCs/>
          <w:color w:val="000000"/>
          <w:sz w:val="28"/>
          <w:szCs w:val="28"/>
          <w:highlight w:val="none"/>
        </w:rPr>
      </w:r>
      <w:r/>
    </w:p>
    <w:p>
      <w:pPr>
        <w:pStyle w:val="782"/>
        <w:jc w:val="center"/>
        <w:spacing w:line="480" w:lineRule="exact"/>
        <w:rPr>
          <w:color w:val="000000"/>
          <w:highlight w:val="none"/>
        </w:rPr>
      </w:pPr>
      <w:r>
        <w:rPr>
          <w:rFonts w:hint="eastAsia" w:ascii="黑体" w:hAnsi="宋体" w:eastAsia="黑体"/>
          <w:b/>
          <w:bCs/>
          <w:color w:val="000000"/>
          <w:sz w:val="28"/>
          <w:szCs w:val="28"/>
          <w:highlight w:val="none"/>
        </w:rPr>
        <w:br w:type="page" w:clear="all"/>
      </w:r>
      <w:r>
        <w:rPr>
          <w:rFonts w:hint="eastAsia" w:ascii="黑体" w:hAnsi="Times New Roman" w:eastAsia="黑体" w:cs="Times New Roman"/>
          <w:b/>
          <w:bCs/>
          <w:color w:val="000000"/>
          <w:sz w:val="32"/>
          <w:highlight w:val="none"/>
        </w:rPr>
        <w:t xml:space="preserve">十一、磋商响应文件格式</w:t>
      </w:r>
      <w:r>
        <w:rPr>
          <w:color w:val="000000"/>
          <w:highlight w:val="none"/>
        </w:rPr>
      </w:r>
      <w:r/>
    </w:p>
    <w:p>
      <w:pPr>
        <w:pStyle w:val="870"/>
        <w:rPr>
          <w:rFonts w:ascii="黑体" w:eastAsia="黑体"/>
          <w:b/>
          <w:bCs/>
          <w:color w:val="000000"/>
          <w:sz w:val="44"/>
          <w:highlight w:val="none"/>
        </w:rPr>
      </w:pPr>
      <w:r>
        <w:rPr>
          <w:rFonts w:ascii="黑体" w:eastAsia="黑体"/>
          <w:b/>
          <w:bCs/>
          <w:color w:val="000000"/>
          <w:sz w:val="44"/>
          <w:highlight w:val="none"/>
        </w:rPr>
      </w:r>
      <w:r/>
    </w:p>
    <w:p>
      <w:pPr>
        <w:pStyle w:val="870"/>
        <w:rPr>
          <w:rFonts w:ascii="黑体" w:eastAsia="黑体"/>
          <w:b/>
          <w:bCs/>
          <w:color w:val="000000"/>
          <w:sz w:val="44"/>
          <w:highlight w:val="none"/>
        </w:rPr>
      </w:pPr>
      <w:r>
        <w:rPr>
          <w:rFonts w:ascii="黑体" w:eastAsia="黑体"/>
          <w:b/>
          <w:bCs/>
          <w:color w:val="000000"/>
          <w:sz w:val="44"/>
          <w:highlight w:val="none"/>
        </w:rPr>
      </w:r>
      <w:r/>
    </w:p>
    <w:p>
      <w:pPr>
        <w:pStyle w:val="782"/>
        <w:jc w:val="center"/>
        <w:rPr>
          <w:rFonts w:ascii="黑体" w:eastAsia="黑体"/>
          <w:b/>
          <w:bCs/>
          <w:color w:val="000000"/>
          <w:sz w:val="44"/>
          <w:highlight w:val="none"/>
        </w:rPr>
      </w:pPr>
      <w:r>
        <w:rPr>
          <w:rFonts w:hint="eastAsia" w:ascii="黑体" w:eastAsia="黑体"/>
          <w:b/>
          <w:bCs/>
          <w:color w:val="000000"/>
          <w:sz w:val="44"/>
          <w:highlight w:val="none"/>
        </w:rPr>
        <w:t xml:space="preserve">磋 商 响 应 文 件</w:t>
      </w:r>
      <w:r>
        <w:rPr>
          <w:rFonts w:ascii="黑体" w:eastAsia="黑体"/>
          <w:b/>
          <w:bCs/>
          <w:color w:val="000000"/>
          <w:sz w:val="44"/>
          <w:highlight w:val="none"/>
        </w:rPr>
      </w:r>
      <w:r/>
    </w:p>
    <w:p>
      <w:pPr>
        <w:pStyle w:val="782"/>
        <w:jc w:val="center"/>
        <w:rPr>
          <w:rFonts w:ascii="黑体" w:eastAsia="黑体"/>
          <w:b/>
          <w:bCs/>
          <w:color w:val="000000"/>
          <w:sz w:val="44"/>
          <w:highlight w:val="none"/>
        </w:rPr>
      </w:pPr>
      <w:r>
        <w:rPr>
          <w:rFonts w:ascii="黑体" w:eastAsia="黑体"/>
          <w:b/>
          <w:bCs/>
          <w:color w:val="000000"/>
          <w:sz w:val="44"/>
          <w:highlight w:val="none"/>
        </w:rPr>
      </w:r>
      <w:r/>
    </w:p>
    <w:p>
      <w:pPr>
        <w:pStyle w:val="870"/>
        <w:rPr>
          <w:color w:val="000000"/>
          <w:highlight w:val="none"/>
        </w:rPr>
      </w:pPr>
      <w:r>
        <w:rPr>
          <w:color w:val="000000"/>
          <w:highlight w:val="none"/>
        </w:rPr>
      </w:r>
      <w:r/>
    </w:p>
    <w:p>
      <w:pPr>
        <w:pStyle w:val="782"/>
        <w:rPr>
          <w:rFonts w:ascii="黑体" w:eastAsia="黑体"/>
          <w:b/>
          <w:bCs/>
          <w:color w:val="000000"/>
          <w:sz w:val="44"/>
          <w:highlight w:val="none"/>
        </w:rPr>
      </w:pPr>
      <w:r>
        <w:rPr>
          <w:rFonts w:ascii="黑体" w:eastAsia="黑体"/>
          <w:b/>
          <w:bCs/>
          <w:color w:val="000000"/>
          <w:sz w:val="44"/>
          <w:highlight w:val="none"/>
        </w:rPr>
      </w:r>
      <w:r/>
    </w:p>
    <w:p>
      <w:pPr>
        <w:pStyle w:val="782"/>
        <w:ind w:firstLine="2705"/>
        <w:keepLines w:val="0"/>
        <w:keepNext w:val="0"/>
        <w:pageBreakBefore w:val="0"/>
        <w:spacing w:line="360" w:lineRule="auto"/>
        <w:widowControl w:val="off"/>
        <w:rPr>
          <w:rFonts w:ascii="楷体" w:hAnsi="楷体" w:eastAsia="楷体"/>
          <w:b/>
          <w:bCs/>
          <w:color w:val="000000"/>
          <w:sz w:val="32"/>
          <w:highlight w:val="none"/>
        </w:rPr>
      </w:pPr>
      <w:r>
        <w:rPr>
          <w:rFonts w:hint="eastAsia" w:ascii="楷体" w:hAnsi="楷体" w:eastAsia="楷体"/>
          <w:b/>
          <w:bCs/>
          <w:color w:val="000000"/>
          <w:sz w:val="32"/>
          <w:highlight w:val="none"/>
        </w:rPr>
        <w:t xml:space="preserve">项目编号：             </w:t>
      </w:r>
      <w:r>
        <w:rPr>
          <w:rFonts w:ascii="楷体" w:hAnsi="楷体" w:eastAsia="楷体"/>
          <w:b/>
          <w:bCs/>
          <w:color w:val="000000"/>
          <w:sz w:val="32"/>
          <w:highlight w:val="none"/>
        </w:rPr>
      </w:r>
      <w:r/>
    </w:p>
    <w:p>
      <w:pPr>
        <w:pStyle w:val="782"/>
        <w:ind w:firstLine="2705"/>
        <w:keepLines w:val="0"/>
        <w:keepNext w:val="0"/>
        <w:pageBreakBefore w:val="0"/>
        <w:spacing w:line="360" w:lineRule="auto"/>
        <w:widowControl w:val="off"/>
        <w:rPr>
          <w:rFonts w:ascii="楷体" w:hAnsi="楷体" w:eastAsia="楷体"/>
          <w:b/>
          <w:bCs/>
          <w:color w:val="000000"/>
          <w:sz w:val="32"/>
          <w:highlight w:val="none"/>
        </w:rPr>
      </w:pPr>
      <w:r>
        <w:rPr>
          <w:rFonts w:hint="eastAsia" w:ascii="楷体" w:hAnsi="楷体" w:eastAsia="楷体"/>
          <w:b/>
          <w:bCs/>
          <w:color w:val="000000"/>
          <w:sz w:val="32"/>
          <w:highlight w:val="none"/>
        </w:rPr>
        <w:t xml:space="preserve">项目名称： </w:t>
      </w:r>
      <w:r>
        <w:rPr>
          <w:rFonts w:ascii="楷体" w:hAnsi="楷体" w:eastAsia="楷体"/>
          <w:b/>
          <w:bCs/>
          <w:color w:val="000000"/>
          <w:sz w:val="32"/>
          <w:highlight w:val="none"/>
        </w:rPr>
      </w:r>
      <w:r/>
    </w:p>
    <w:p>
      <w:pPr>
        <w:pStyle w:val="782"/>
        <w:ind w:firstLine="2705"/>
        <w:keepLines w:val="0"/>
        <w:keepNext w:val="0"/>
        <w:pageBreakBefore w:val="0"/>
        <w:spacing w:line="360" w:lineRule="auto"/>
        <w:widowControl w:val="off"/>
        <w:rPr>
          <w:rFonts w:ascii="楷体" w:hAnsi="楷体" w:eastAsia="楷体"/>
          <w:b/>
          <w:bCs/>
          <w:color w:val="000000"/>
          <w:sz w:val="28"/>
          <w:highlight w:val="none"/>
        </w:rPr>
      </w:pPr>
      <w:r>
        <w:rPr>
          <w:rFonts w:hint="eastAsia" w:ascii="楷体" w:hAnsi="楷体" w:eastAsia="楷体"/>
          <w:b/>
          <w:bCs/>
          <w:color w:val="000000"/>
          <w:sz w:val="32"/>
          <w:highlight w:val="none"/>
        </w:rPr>
        <w:t xml:space="preserve">供应商：</w:t>
      </w:r>
      <w:r>
        <w:rPr>
          <w:rFonts w:ascii="楷体" w:hAnsi="楷体" w:eastAsia="楷体"/>
          <w:b/>
          <w:bCs/>
          <w:color w:val="000000"/>
          <w:sz w:val="28"/>
          <w:highlight w:val="none"/>
        </w:rPr>
      </w:r>
      <w:r/>
    </w:p>
    <w:p>
      <w:pPr>
        <w:pStyle w:val="782"/>
        <w:rPr>
          <w:rFonts w:ascii="楷体_GB2312" w:eastAsia="Arial"/>
          <w:b/>
          <w:bCs/>
          <w:color w:val="000000"/>
          <w:sz w:val="24"/>
          <w:highlight w:val="none"/>
        </w:rPr>
      </w:pPr>
      <w:r>
        <w:rPr>
          <w:rFonts w:ascii="楷体_GB2312" w:eastAsia="Arial"/>
          <w:b/>
          <w:bCs/>
          <w:color w:val="000000"/>
          <w:sz w:val="24"/>
          <w:highlight w:val="none"/>
        </w:rPr>
      </w:r>
      <w:r/>
    </w:p>
    <w:p>
      <w:pPr>
        <w:pStyle w:val="870"/>
        <w:rPr>
          <w:rFonts w:ascii="楷体_GB2312" w:eastAsia="Arial"/>
          <w:b/>
          <w:bCs/>
          <w:color w:val="000000"/>
          <w:sz w:val="24"/>
          <w:highlight w:val="none"/>
        </w:rPr>
      </w:pPr>
      <w:r>
        <w:rPr>
          <w:rFonts w:ascii="楷体_GB2312" w:eastAsia="Arial"/>
          <w:b/>
          <w:bCs/>
          <w:color w:val="000000"/>
          <w:sz w:val="24"/>
          <w:highlight w:val="none"/>
        </w:rPr>
      </w:r>
      <w:r/>
    </w:p>
    <w:p>
      <w:pPr>
        <w:pStyle w:val="870"/>
        <w:rPr>
          <w:rFonts w:ascii="楷体_GB2312" w:eastAsia="Arial"/>
          <w:b/>
          <w:bCs/>
          <w:color w:val="000000"/>
          <w:sz w:val="24"/>
          <w:highlight w:val="none"/>
        </w:rPr>
      </w:pPr>
      <w:r>
        <w:rPr>
          <w:rFonts w:ascii="楷体_GB2312" w:eastAsia="Arial"/>
          <w:b/>
          <w:bCs/>
          <w:color w:val="000000"/>
          <w:sz w:val="24"/>
          <w:highlight w:val="none"/>
        </w:rPr>
      </w:r>
      <w:r/>
    </w:p>
    <w:p>
      <w:pPr>
        <w:pStyle w:val="782"/>
        <w:rPr>
          <w:rFonts w:ascii="楷体_GB2312" w:eastAsia="Arial"/>
          <w:b/>
          <w:bCs/>
          <w:color w:val="000000"/>
          <w:sz w:val="24"/>
          <w:highlight w:val="none"/>
        </w:rPr>
      </w:pPr>
      <w:r>
        <w:rPr>
          <w:rFonts w:ascii="楷体_GB2312" w:eastAsia="Arial"/>
          <w:b/>
          <w:bCs/>
          <w:color w:val="000000"/>
          <w:sz w:val="24"/>
          <w:highlight w:val="none"/>
        </w:rPr>
      </w:r>
      <w:r/>
    </w:p>
    <w:p>
      <w:pPr>
        <w:pStyle w:val="782"/>
        <w:jc w:val="center"/>
        <w:rPr>
          <w:rFonts w:hint="eastAsia" w:ascii="楷体" w:hAnsi="楷体" w:eastAsia="楷体"/>
          <w:b/>
          <w:bCs/>
          <w:color w:val="000000"/>
          <w:sz w:val="28"/>
          <w:highlight w:val="none"/>
        </w:rPr>
      </w:pPr>
      <w:r>
        <w:rPr>
          <w:rFonts w:hint="eastAsia" w:ascii="楷体" w:hAnsi="楷体" w:eastAsia="楷体"/>
          <w:b/>
          <w:bCs/>
          <w:color w:val="000000"/>
          <w:sz w:val="28"/>
          <w:highlight w:val="none"/>
        </w:rPr>
        <w:t xml:space="preserve">年  月    日</w:t>
      </w:r>
      <w:r>
        <w:rPr>
          <w:rFonts w:hint="eastAsia" w:ascii="楷体" w:hAnsi="楷体" w:eastAsia="楷体"/>
          <w:b/>
          <w:bCs/>
          <w:color w:val="000000"/>
          <w:sz w:val="28"/>
          <w:highlight w:val="none"/>
        </w:rPr>
      </w:r>
      <w:r/>
    </w:p>
    <w:p>
      <w:pPr>
        <w:pStyle w:val="870"/>
        <w:rPr>
          <w:rFonts w:hint="eastAsia" w:ascii="楷体" w:hAnsi="楷体" w:eastAsia="楷体"/>
          <w:b/>
          <w:bCs/>
          <w:color w:val="000000"/>
          <w:sz w:val="28"/>
          <w:highlight w:val="none"/>
        </w:rPr>
      </w:pPr>
      <w:r>
        <w:rPr>
          <w:rFonts w:hint="eastAsia" w:ascii="楷体" w:hAnsi="楷体" w:eastAsia="楷体"/>
          <w:b/>
          <w:bCs/>
          <w:color w:val="000000"/>
          <w:sz w:val="28"/>
          <w:highlight w:val="none"/>
        </w:rPr>
      </w:r>
      <w:r/>
    </w:p>
    <w:p>
      <w:pPr>
        <w:pStyle w:val="870"/>
        <w:rPr>
          <w:rFonts w:hint="eastAsia" w:ascii="楷体" w:hAnsi="楷体" w:eastAsia="楷体"/>
          <w:b/>
          <w:bCs/>
          <w:color w:val="000000"/>
          <w:sz w:val="28"/>
          <w:highlight w:val="none"/>
        </w:rPr>
      </w:pPr>
      <w:r>
        <w:rPr>
          <w:rFonts w:hint="eastAsia" w:ascii="楷体" w:hAnsi="楷体" w:eastAsia="楷体"/>
          <w:b/>
          <w:bCs/>
          <w:color w:val="000000"/>
          <w:sz w:val="28"/>
          <w:highlight w:val="none"/>
        </w:rPr>
      </w:r>
      <w:r/>
    </w:p>
    <w:p>
      <w:pPr>
        <w:pStyle w:val="870"/>
        <w:rPr>
          <w:rFonts w:hint="eastAsia" w:ascii="楷体" w:hAnsi="楷体" w:eastAsia="楷体"/>
          <w:b/>
          <w:bCs/>
          <w:color w:val="000000"/>
          <w:sz w:val="28"/>
          <w:highlight w:val="none"/>
        </w:rPr>
      </w:pPr>
      <w:r>
        <w:rPr>
          <w:rFonts w:hint="eastAsia" w:ascii="楷体" w:hAnsi="楷体" w:eastAsia="楷体"/>
          <w:b/>
          <w:bCs/>
          <w:color w:val="000000"/>
          <w:sz w:val="28"/>
          <w:highlight w:val="none"/>
        </w:rPr>
      </w:r>
      <w:r/>
    </w:p>
    <w:p>
      <w:pPr>
        <w:pStyle w:val="782"/>
        <w:rPr>
          <w:rFonts w:hint="eastAsia" w:ascii="Times New Roman" w:hAnsi="Times New Roman" w:eastAsia="楷体_GB2312" w:cs="Times New Roman"/>
          <w:b/>
          <w:bCs/>
          <w:color w:val="000000"/>
          <w:sz w:val="32"/>
          <w:highlight w:val="none"/>
        </w:rPr>
      </w:pPr>
      <w:r>
        <w:rPr>
          <w:rFonts w:hint="eastAsia" w:ascii="楷体" w:hAnsi="楷体" w:eastAsia="楷体"/>
          <w:b/>
          <w:bCs/>
          <w:color w:val="000000"/>
          <w:sz w:val="32"/>
          <w:highlight w:val="none"/>
        </w:rPr>
        <w:br w:type="page" w:clear="all"/>
      </w:r>
      <w:r>
        <w:rPr>
          <w:rFonts w:hint="eastAsia" w:ascii="Times New Roman" w:hAnsi="Times New Roman" w:eastAsia="楷体_GB2312" w:cs="Times New Roman"/>
          <w:b/>
          <w:bCs/>
          <w:color w:val="000000"/>
          <w:sz w:val="32"/>
          <w:highlight w:val="none"/>
        </w:rPr>
        <w:t xml:space="preserve">附件一      竞争性磋商首次报价书</w:t>
      </w:r>
      <w:r>
        <w:rPr>
          <w:rFonts w:hint="eastAsia" w:ascii="Times New Roman" w:hAnsi="Times New Roman" w:eastAsia="楷体_GB2312" w:cs="Times New Roman"/>
          <w:b/>
          <w:bCs/>
          <w:color w:val="000000"/>
          <w:sz w:val="32"/>
          <w:highlight w:val="none"/>
        </w:rPr>
      </w:r>
      <w:r/>
    </w:p>
    <w:p>
      <w:pPr>
        <w:pStyle w:val="1039"/>
        <w:ind w:firstLine="777"/>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本次为首次报价                          货币单位：人民币元</w:t>
      </w:r>
      <w:r>
        <w:rPr>
          <w:rFonts w:ascii="仿宋" w:hAnsi="仿宋" w:eastAsia="仿宋" w:cs="宋体"/>
          <w:color w:val="000000"/>
          <w:sz w:val="24"/>
          <w:szCs w:val="24"/>
          <w:highlight w:val="none"/>
        </w:rPr>
      </w:r>
      <w:r/>
    </w:p>
    <w:p>
      <w:pPr>
        <w:pStyle w:val="1039"/>
        <w:ind w:firstLine="777"/>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项目编号：                          </w:t>
      </w:r>
      <w:r>
        <w:rPr>
          <w:rFonts w:ascii="仿宋" w:hAnsi="仿宋" w:eastAsia="仿宋" w:cs="宋体"/>
          <w:color w:val="000000"/>
          <w:sz w:val="24"/>
          <w:szCs w:val="24"/>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653"/>
        <w:gridCol w:w="1825"/>
        <w:gridCol w:w="3947"/>
      </w:tblGrid>
      <w:tr>
        <w:trPr>
          <w:cantSplit/>
          <w:trHeight w:val="1163"/>
        </w:trPr>
        <w:tc>
          <w:tcPr>
            <w:tcW w:w="2653" w:type="dxa"/>
            <w:vAlign w:val="center"/>
            <w:textDirection w:val="lrTb"/>
            <w:noWrap w:val="false"/>
          </w:tcPr>
          <w:p>
            <w:pPr>
              <w:pStyle w:val="782"/>
              <w:jc w:val="center"/>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项目名称</w:t>
            </w:r>
            <w:r>
              <w:rPr>
                <w:rFonts w:ascii="仿宋" w:hAnsi="仿宋" w:eastAsia="仿宋" w:cs="宋体"/>
                <w:color w:val="000000"/>
                <w:sz w:val="24"/>
                <w:szCs w:val="24"/>
                <w:highlight w:val="none"/>
              </w:rPr>
            </w:r>
            <w:r/>
          </w:p>
        </w:tc>
        <w:tc>
          <w:tcPr>
            <w:tcW w:w="1825" w:type="dxa"/>
            <w:vAlign w:val="center"/>
            <w:textDirection w:val="lrTb"/>
            <w:noWrap w:val="false"/>
          </w:tcPr>
          <w:p>
            <w:pPr>
              <w:pStyle w:val="782"/>
              <w:jc w:val="center"/>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项目内容</w:t>
            </w:r>
            <w:r>
              <w:rPr>
                <w:rFonts w:ascii="仿宋" w:hAnsi="仿宋" w:eastAsia="仿宋" w:cs="宋体"/>
                <w:color w:val="000000"/>
                <w:sz w:val="24"/>
                <w:szCs w:val="24"/>
                <w:highlight w:val="none"/>
              </w:rPr>
            </w:r>
            <w:r/>
          </w:p>
        </w:tc>
        <w:tc>
          <w:tcPr>
            <w:tcW w:w="3947" w:type="dxa"/>
            <w:vAlign w:val="center"/>
            <w:textDirection w:val="lrTb"/>
            <w:noWrap w:val="false"/>
          </w:tcPr>
          <w:p>
            <w:pPr>
              <w:pStyle w:val="782"/>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总</w:t>
            </w:r>
            <w:r>
              <w:rPr>
                <w:rFonts w:hint="eastAsia" w:ascii="仿宋" w:hAnsi="仿宋" w:eastAsia="仿宋" w:cs="宋体"/>
                <w:color w:val="000000"/>
                <w:sz w:val="24"/>
                <w:szCs w:val="24"/>
                <w:highlight w:val="none"/>
              </w:rPr>
              <w:t xml:space="preserve">价（</w:t>
            </w:r>
            <w:r>
              <w:rPr>
                <w:rFonts w:hint="eastAsia" w:ascii="仿宋" w:hAnsi="仿宋" w:eastAsia="仿宋" w:cs="宋体"/>
                <w:color w:val="000000"/>
                <w:sz w:val="24"/>
                <w:szCs w:val="24"/>
                <w:highlight w:val="none"/>
                <w:lang w:val="en-US" w:eastAsia="zh-CN"/>
              </w:rPr>
              <w:t xml:space="preserve">元</w:t>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rPr>
            </w:r>
            <w:r/>
          </w:p>
        </w:tc>
      </w:tr>
      <w:tr>
        <w:trPr>
          <w:cantSplit/>
          <w:trHeight w:val="1003"/>
        </w:trPr>
        <w:tc>
          <w:tcPr>
            <w:tcW w:w="2653" w:type="dxa"/>
            <w:vAlign w:val="center"/>
            <w:textDirection w:val="lrTb"/>
            <w:noWrap w:val="false"/>
          </w:tcPr>
          <w:p>
            <w:pPr>
              <w:pStyle w:val="782"/>
              <w:jc w:val="center"/>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c>
          <w:tcPr>
            <w:tcW w:w="1825" w:type="dxa"/>
            <w:vAlign w:val="center"/>
            <w:textDirection w:val="lrTb"/>
            <w:noWrap w:val="false"/>
          </w:tcPr>
          <w:p>
            <w:pPr>
              <w:pStyle w:val="782"/>
              <w:jc w:val="center"/>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详见响应文件</w:t>
            </w:r>
            <w:r>
              <w:rPr>
                <w:rFonts w:ascii="仿宋" w:hAnsi="仿宋" w:eastAsia="仿宋" w:cs="宋体"/>
                <w:color w:val="000000"/>
                <w:sz w:val="24"/>
                <w:szCs w:val="24"/>
                <w:highlight w:val="none"/>
              </w:rPr>
            </w:r>
            <w:r/>
          </w:p>
        </w:tc>
        <w:tc>
          <w:tcPr>
            <w:tcW w:w="3947" w:type="dxa"/>
            <w:vAlign w:val="center"/>
            <w:textDirection w:val="lrTb"/>
            <w:noWrap w:val="false"/>
          </w:tcPr>
          <w:p>
            <w:pPr>
              <w:pStyle w:val="782"/>
              <w:jc w:val="center"/>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r>
      <w:tr>
        <w:trPr>
          <w:cantSplit/>
          <w:trHeight w:val="1021"/>
        </w:trPr>
        <w:tc>
          <w:tcPr>
            <w:tcW w:w="2653" w:type="dxa"/>
            <w:vAlign w:val="center"/>
            <w:textDirection w:val="lrTb"/>
            <w:noWrap w:val="false"/>
          </w:tcPr>
          <w:p>
            <w:pPr>
              <w:pStyle w:val="782"/>
              <w:jc w:val="center"/>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总价（大写）：</w:t>
            </w:r>
            <w:r>
              <w:rPr>
                <w:rFonts w:ascii="仿宋" w:hAnsi="仿宋" w:eastAsia="仿宋" w:cs="宋体"/>
                <w:color w:val="000000"/>
                <w:sz w:val="24"/>
                <w:szCs w:val="24"/>
                <w:highlight w:val="none"/>
              </w:rPr>
            </w:r>
            <w:r/>
          </w:p>
        </w:tc>
        <w:tc>
          <w:tcPr>
            <w:gridSpan w:val="2"/>
            <w:tcW w:w="5772" w:type="dxa"/>
            <w:vAlign w:val="center"/>
            <w:textDirection w:val="lrTb"/>
            <w:noWrap w:val="false"/>
          </w:tcPr>
          <w:p>
            <w:pPr>
              <w:pStyle w:val="782"/>
              <w:jc w:val="center"/>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tc>
      </w:tr>
    </w:tbl>
    <w:p>
      <w:pPr>
        <w:pStyle w:val="1039"/>
        <w:spacing w:line="360" w:lineRule="auto"/>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p>
      <w:pPr>
        <w:pStyle w:val="1039"/>
        <w:ind w:firstLine="518"/>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报价说明：</w:t>
      </w:r>
      <w:r>
        <w:rPr>
          <w:rFonts w:ascii="仿宋" w:hAnsi="仿宋" w:eastAsia="仿宋" w:cs="宋体"/>
          <w:color w:val="000000"/>
          <w:sz w:val="24"/>
          <w:szCs w:val="24"/>
          <w:highlight w:val="none"/>
        </w:rPr>
      </w:r>
      <w:r/>
    </w:p>
    <w:p>
      <w:pPr>
        <w:pStyle w:val="1039"/>
        <w:ind w:right="-1052" w:firstLine="48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1.报价包括完成项目的所有费用</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采购人不再支付报价以外的任何费用。</w:t>
      </w:r>
      <w:r>
        <w:rPr>
          <w:rFonts w:ascii="仿宋" w:hAnsi="仿宋" w:eastAsia="仿宋" w:cs="宋体"/>
          <w:color w:val="000000"/>
          <w:sz w:val="24"/>
          <w:szCs w:val="24"/>
          <w:highlight w:val="none"/>
        </w:rPr>
      </w:r>
      <w:r/>
    </w:p>
    <w:p>
      <w:pPr>
        <w:pStyle w:val="1039"/>
        <w:ind w:right="-1052" w:firstLine="480"/>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rPr>
        <w:t xml:space="preserve">2.报价以总价为准，大小写不一致以大写为准</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lang w:eastAsia="zh-CN"/>
        </w:rPr>
      </w:r>
      <w:r/>
    </w:p>
    <w:p>
      <w:pPr>
        <w:pStyle w:val="1039"/>
        <w:ind w:firstLine="480"/>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p>
      <w:pPr>
        <w:pStyle w:val="1039"/>
        <w:ind w:right="29" w:firstLine="48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供应商（电子签章）：</w:t>
      </w:r>
      <w:r>
        <w:rPr>
          <w:rFonts w:ascii="仿宋" w:hAnsi="仿宋" w:eastAsia="仿宋" w:cs="宋体"/>
          <w:color w:val="000000"/>
          <w:sz w:val="24"/>
          <w:szCs w:val="24"/>
          <w:highlight w:val="none"/>
        </w:rPr>
      </w:r>
      <w:r/>
    </w:p>
    <w:p>
      <w:pPr>
        <w:pStyle w:val="1039"/>
        <w:ind w:firstLine="48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供应商授权代表（签字或盖章）：</w:t>
      </w:r>
      <w:r>
        <w:rPr>
          <w:rFonts w:ascii="仿宋" w:hAnsi="仿宋" w:eastAsia="仿宋" w:cs="宋体"/>
          <w:color w:val="000000"/>
          <w:sz w:val="24"/>
          <w:szCs w:val="24"/>
          <w:highlight w:val="none"/>
        </w:rPr>
      </w:r>
      <w:r/>
    </w:p>
    <w:p>
      <w:pPr>
        <w:pStyle w:val="1039"/>
        <w:ind w:firstLine="480"/>
        <w:rPr>
          <w:rFonts w:ascii="仿宋" w:hAnsi="仿宋" w:eastAsia="仿宋" w:cs="宋体"/>
          <w:b/>
          <w:bCs/>
          <w:color w:val="000000"/>
          <w:sz w:val="24"/>
          <w:szCs w:val="24"/>
          <w:highlight w:val="none"/>
        </w:rPr>
      </w:pPr>
      <w:r>
        <w:rPr>
          <w:rFonts w:hint="eastAsia" w:ascii="仿宋" w:hAnsi="仿宋" w:eastAsia="仿宋" w:cs="宋体"/>
          <w:color w:val="000000"/>
          <w:sz w:val="24"/>
          <w:szCs w:val="24"/>
          <w:highlight w:val="none"/>
        </w:rPr>
        <w:t xml:space="preserve">日期：</w:t>
      </w:r>
      <w:r>
        <w:rPr>
          <w:rFonts w:ascii="仿宋" w:hAnsi="仿宋" w:eastAsia="仿宋" w:cs="宋体"/>
          <w:b/>
          <w:bCs/>
          <w:color w:val="000000"/>
          <w:sz w:val="24"/>
          <w:szCs w:val="24"/>
          <w:highlight w:val="none"/>
        </w:rPr>
      </w:r>
      <w:r/>
    </w:p>
    <w:p>
      <w:pPr>
        <w:pStyle w:val="1039"/>
        <w:ind w:right="29"/>
        <w:rPr>
          <w:rFonts w:ascii="宋体" w:hAnsi="宋体" w:cs="宋体"/>
          <w:color w:val="000000"/>
          <w:sz w:val="24"/>
          <w:highlight w:val="none"/>
        </w:rPr>
      </w:pPr>
      <w:r>
        <w:rPr>
          <w:rFonts w:ascii="宋体" w:hAnsi="宋体" w:cs="宋体"/>
          <w:color w:val="000000"/>
          <w:sz w:val="24"/>
          <w:highlight w:val="none"/>
        </w:rPr>
      </w:r>
      <w:r/>
    </w:p>
    <w:p>
      <w:pPr>
        <w:pStyle w:val="1039"/>
        <w:ind w:right="29"/>
        <w:rPr>
          <w:rFonts w:ascii="宋体" w:hAnsi="宋体" w:cs="宋体"/>
          <w:color w:val="000000"/>
          <w:sz w:val="24"/>
          <w:highlight w:val="none"/>
        </w:rPr>
      </w:pPr>
      <w:r>
        <w:rPr>
          <w:rFonts w:ascii="宋体" w:hAnsi="宋体" w:cs="宋体"/>
          <w:color w:val="000000"/>
          <w:sz w:val="24"/>
          <w:highlight w:val="none"/>
        </w:rPr>
      </w:r>
      <w:r/>
    </w:p>
    <w:p>
      <w:pPr>
        <w:pStyle w:val="1039"/>
        <w:ind w:right="29"/>
        <w:rPr>
          <w:rFonts w:ascii="宋体" w:hAnsi="宋体" w:cs="宋体"/>
          <w:color w:val="000000"/>
          <w:sz w:val="24"/>
          <w:highlight w:val="none"/>
        </w:rPr>
      </w:pPr>
      <w:r>
        <w:rPr>
          <w:rFonts w:ascii="宋体" w:hAnsi="宋体" w:cs="宋体"/>
          <w:color w:val="000000"/>
          <w:sz w:val="24"/>
          <w:highlight w:val="none"/>
        </w:rPr>
      </w:r>
      <w:r/>
    </w:p>
    <w:p>
      <w:pPr>
        <w:pStyle w:val="1039"/>
        <w:ind w:right="29"/>
        <w:rPr>
          <w:rFonts w:ascii="宋体" w:hAnsi="宋体" w:cs="宋体"/>
          <w:color w:val="000000"/>
          <w:sz w:val="24"/>
          <w:highlight w:val="none"/>
        </w:rPr>
      </w:pPr>
      <w:r>
        <w:rPr>
          <w:rFonts w:ascii="宋体" w:hAnsi="宋体" w:cs="宋体"/>
          <w:color w:val="000000"/>
          <w:sz w:val="24"/>
          <w:highlight w:val="none"/>
        </w:rPr>
      </w:r>
      <w:r/>
    </w:p>
    <w:p>
      <w:pPr>
        <w:pStyle w:val="1039"/>
        <w:ind w:right="29"/>
        <w:rPr>
          <w:rFonts w:ascii="宋体" w:hAnsi="宋体" w:cs="宋体"/>
          <w:color w:val="000000"/>
          <w:sz w:val="24"/>
          <w:highlight w:val="none"/>
        </w:rPr>
      </w:pPr>
      <w:r>
        <w:rPr>
          <w:rFonts w:ascii="宋体" w:hAnsi="宋体" w:cs="宋体"/>
          <w:color w:val="000000"/>
          <w:sz w:val="24"/>
          <w:highlight w:val="none"/>
        </w:rPr>
      </w:r>
      <w:r/>
    </w:p>
    <w:p>
      <w:pPr>
        <w:pStyle w:val="1039"/>
        <w:rPr>
          <w:rFonts w:ascii="宋体" w:hAnsi="宋体" w:cs="宋体"/>
          <w:color w:val="000000"/>
          <w:highlight w:val="none"/>
        </w:rPr>
      </w:pPr>
      <w:r>
        <w:rPr>
          <w:rFonts w:ascii="宋体" w:hAnsi="宋体" w:cs="宋体"/>
          <w:color w:val="000000"/>
          <w:highlight w:val="none"/>
        </w:rPr>
      </w:r>
      <w:r/>
    </w:p>
    <w:p>
      <w:pPr>
        <w:pStyle w:val="1039"/>
        <w:rPr>
          <w:rFonts w:ascii="宋体" w:hAnsi="宋体" w:cs="宋体"/>
          <w:color w:val="000000"/>
          <w:highlight w:val="none"/>
        </w:rPr>
      </w:pPr>
      <w:r>
        <w:rPr>
          <w:rFonts w:ascii="宋体" w:hAnsi="宋体" w:cs="宋体"/>
          <w:color w:val="000000"/>
          <w:highlight w:val="none"/>
        </w:rPr>
      </w:r>
      <w:r/>
    </w:p>
    <w:p>
      <w:pPr>
        <w:pStyle w:val="782"/>
        <w:rPr>
          <w:rFonts w:hint="eastAsia" w:ascii="楷体" w:hAnsi="楷体" w:eastAsia="楷体"/>
          <w:b/>
          <w:bCs/>
          <w:color w:val="000000"/>
          <w:sz w:val="32"/>
          <w:highlight w:val="none"/>
        </w:rPr>
      </w:pPr>
      <w:r>
        <w:rPr>
          <w:rFonts w:hint="eastAsia" w:ascii="楷体" w:hAnsi="楷体" w:eastAsia="楷体"/>
          <w:b/>
          <w:bCs/>
          <w:color w:val="000000"/>
          <w:sz w:val="32"/>
          <w:highlight w:val="none"/>
        </w:rPr>
        <w:br w:type="page" w:clear="all"/>
      </w:r>
      <w:r>
        <w:rPr>
          <w:rFonts w:hint="eastAsia" w:ascii="Times New Roman" w:hAnsi="Times New Roman" w:eastAsia="楷体_GB2312" w:cs="Times New Roman"/>
          <w:b/>
          <w:bCs/>
          <w:color w:val="000000"/>
          <w:sz w:val="32"/>
          <w:highlight w:val="none"/>
        </w:rPr>
        <w:t xml:space="preserve">附件二           分项价格表</w:t>
      </w:r>
      <w:r>
        <w:rPr>
          <w:rFonts w:hint="eastAsia" w:ascii="楷体" w:hAnsi="楷体" w:eastAsia="楷体"/>
          <w:b/>
          <w:bCs/>
          <w:color w:val="000000"/>
          <w:sz w:val="32"/>
          <w:highlight w:val="none"/>
        </w:rPr>
      </w:r>
      <w:r/>
    </w:p>
    <w:p>
      <w:pPr>
        <w:pStyle w:val="1039"/>
        <w:ind w:firstLine="518"/>
        <w:spacing w:line="360" w:lineRule="auto"/>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本次为首次报价</w:t>
      </w:r>
      <w:r>
        <w:rPr>
          <w:rFonts w:ascii="仿宋" w:hAnsi="仿宋" w:eastAsia="仿宋" w:cs="宋体"/>
          <w:color w:val="000000"/>
          <w:sz w:val="24"/>
          <w:szCs w:val="24"/>
          <w:highlight w:val="none"/>
        </w:rPr>
      </w:r>
      <w:r/>
    </w:p>
    <w:p>
      <w:pPr>
        <w:pStyle w:val="1039"/>
        <w:ind w:firstLine="518"/>
        <w:rPr>
          <w:rFonts w:hint="eastAsia" w:ascii="仿宋" w:hAnsi="仿宋" w:eastAsia="仿宋" w:cs="宋体"/>
          <w:color w:val="000000"/>
          <w:sz w:val="24"/>
          <w:szCs w:val="24"/>
          <w:highlight w:val="none"/>
          <w:lang w:eastAsia="zh-CN"/>
        </w:rPr>
      </w:pPr>
      <w:r>
        <w:rPr>
          <w:rFonts w:hint="eastAsia" w:ascii="仿宋" w:hAnsi="仿宋" w:eastAsia="仿宋" w:cs="宋体"/>
          <w:color w:val="000000"/>
          <w:sz w:val="24"/>
          <w:szCs w:val="24"/>
          <w:highlight w:val="none"/>
        </w:rPr>
        <w:t xml:space="preserve">项目名称：</w:t>
      </w:r>
      <w:r>
        <w:rPr>
          <w:rFonts w:hint="eastAsia" w:ascii="仿宋" w:hAnsi="仿宋" w:eastAsia="仿宋" w:cs="宋体"/>
          <w:color w:val="000000"/>
          <w:sz w:val="24"/>
          <w:szCs w:val="24"/>
          <w:highlight w:val="none"/>
          <w:lang w:eastAsia="zh-CN"/>
        </w:rPr>
        <w:t xml:space="preserve">泰州港疏港公路项目（泰州港至省道506、省道504连接线）高新（高港）段可研等前期工作</w:t>
      </w:r>
      <w:r>
        <w:rPr>
          <w:rFonts w:hint="eastAsia" w:ascii="仿宋" w:hAnsi="仿宋" w:eastAsia="仿宋" w:cs="宋体"/>
          <w:color w:val="000000"/>
          <w:sz w:val="24"/>
          <w:szCs w:val="24"/>
          <w:highlight w:val="none"/>
          <w:lang w:eastAsia="zh-CN"/>
        </w:rPr>
      </w:r>
      <w:r/>
    </w:p>
    <w:p>
      <w:pPr>
        <w:pStyle w:val="1039"/>
        <w:ind w:firstLine="518"/>
        <w:spacing w:line="0" w:lineRule="atLeast"/>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项目编号：        </w:t>
      </w:r>
      <w:r>
        <w:rPr>
          <w:rFonts w:ascii="仿宋" w:hAnsi="仿宋" w:eastAsia="仿宋" w:cs="宋体"/>
          <w:color w:val="000000"/>
          <w:sz w:val="24"/>
          <w:szCs w:val="24"/>
          <w:highlight w:val="none"/>
        </w:rPr>
      </w:r>
      <w:r/>
    </w:p>
    <w:p>
      <w:pPr>
        <w:pStyle w:val="1039"/>
        <w:ind w:right="29" w:firstLine="480"/>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 xml:space="preserve">格式自拟</w:t>
      </w:r>
      <w:r>
        <w:rPr>
          <w:rFonts w:hint="eastAsia" w:ascii="仿宋" w:hAnsi="仿宋" w:eastAsia="仿宋" w:cs="宋体"/>
          <w:color w:val="000000"/>
          <w:sz w:val="24"/>
          <w:szCs w:val="24"/>
          <w:highlight w:val="none"/>
          <w:lang w:val="en-US" w:eastAsia="zh-CN"/>
        </w:rPr>
      </w:r>
      <w:r/>
    </w:p>
    <w:p>
      <w:pPr>
        <w:pStyle w:val="1039"/>
        <w:ind w:right="29" w:firstLine="48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供应商（电子签章）：</w:t>
      </w:r>
      <w:r>
        <w:rPr>
          <w:rFonts w:ascii="仿宋" w:hAnsi="仿宋" w:eastAsia="仿宋" w:cs="宋体"/>
          <w:color w:val="000000"/>
          <w:sz w:val="24"/>
          <w:szCs w:val="24"/>
          <w:highlight w:val="none"/>
        </w:rPr>
      </w:r>
      <w:r/>
    </w:p>
    <w:p>
      <w:pPr>
        <w:pStyle w:val="1039"/>
        <w:ind w:right="29" w:firstLine="48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供应商授权代表（签字或盖章）：</w:t>
      </w:r>
      <w:r>
        <w:rPr>
          <w:rFonts w:ascii="仿宋" w:hAnsi="仿宋" w:eastAsia="仿宋" w:cs="宋体"/>
          <w:color w:val="000000"/>
          <w:sz w:val="24"/>
          <w:szCs w:val="24"/>
          <w:highlight w:val="none"/>
        </w:rPr>
      </w:r>
      <w:r/>
    </w:p>
    <w:p>
      <w:pPr>
        <w:pStyle w:val="1039"/>
        <w:ind w:right="29" w:firstLine="48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日期：</w:t>
      </w:r>
      <w:r>
        <w:rPr>
          <w:rFonts w:ascii="仿宋" w:hAnsi="仿宋" w:eastAsia="仿宋" w:cs="宋体"/>
          <w:color w:val="000000"/>
          <w:sz w:val="24"/>
          <w:szCs w:val="24"/>
          <w:highlight w:val="none"/>
        </w:rPr>
      </w:r>
      <w:r/>
    </w:p>
    <w:p>
      <w:pPr>
        <w:pStyle w:val="1039"/>
        <w:rPr>
          <w:rFonts w:ascii="仿宋" w:hAnsi="仿宋" w:eastAsia="仿宋" w:cs="宋体"/>
          <w:color w:val="000000"/>
          <w:sz w:val="24"/>
          <w:szCs w:val="24"/>
          <w:highlight w:val="none"/>
          <w:u w:val="single"/>
        </w:rPr>
      </w:pPr>
      <w:r>
        <w:rPr>
          <w:rFonts w:ascii="仿宋" w:hAnsi="仿宋" w:eastAsia="仿宋" w:cs="宋体"/>
          <w:color w:val="000000"/>
          <w:sz w:val="24"/>
          <w:szCs w:val="24"/>
          <w:highlight w:val="none"/>
          <w:u w:val="single"/>
        </w:rPr>
      </w:r>
      <w:r/>
    </w:p>
    <w:p>
      <w:pPr>
        <w:pStyle w:val="1039"/>
        <w:rPr>
          <w:rFonts w:ascii="仿宋" w:hAnsi="仿宋" w:eastAsia="仿宋" w:cs="宋体"/>
          <w:color w:val="000000"/>
          <w:sz w:val="24"/>
          <w:szCs w:val="24"/>
          <w:highlight w:val="none"/>
        </w:rPr>
      </w:pPr>
      <w:r>
        <w:rPr>
          <w:rFonts w:ascii="仿宋" w:hAnsi="仿宋" w:eastAsia="仿宋" w:cs="宋体"/>
          <w:color w:val="000000"/>
          <w:sz w:val="24"/>
          <w:szCs w:val="24"/>
          <w:highlight w:val="none"/>
        </w:rPr>
      </w:r>
      <w:r/>
    </w:p>
    <w:p>
      <w:pPr>
        <w:pStyle w:val="1039"/>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注：1．如果按单价计算的结果与总价不一致，以总价为准。</w:t>
      </w:r>
      <w:r>
        <w:rPr>
          <w:rFonts w:ascii="仿宋" w:hAnsi="仿宋" w:eastAsia="仿宋" w:cs="宋体"/>
          <w:color w:val="000000"/>
          <w:sz w:val="24"/>
          <w:szCs w:val="24"/>
          <w:highlight w:val="none"/>
        </w:rPr>
      </w:r>
      <w:r/>
    </w:p>
    <w:p>
      <w:pPr>
        <w:pStyle w:val="1039"/>
        <w:ind w:firstLine="48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lang w:eastAsia="zh-CN"/>
        </w:rPr>
        <w:t xml:space="preserve">2.</w:t>
      </w:r>
      <w:r>
        <w:rPr>
          <w:rFonts w:hint="eastAsia" w:ascii="仿宋" w:hAnsi="仿宋" w:eastAsia="仿宋" w:cs="宋体"/>
          <w:color w:val="000000"/>
          <w:sz w:val="24"/>
          <w:szCs w:val="24"/>
          <w:highlight w:val="none"/>
        </w:rPr>
        <w:t xml:space="preserve">如果不提供详细分项报价将视为没有实质性响应。</w:t>
      </w:r>
      <w:r>
        <w:rPr>
          <w:rFonts w:ascii="仿宋" w:hAnsi="仿宋" w:eastAsia="仿宋" w:cs="宋体"/>
          <w:color w:val="000000"/>
          <w:sz w:val="24"/>
          <w:szCs w:val="24"/>
          <w:highlight w:val="none"/>
        </w:rPr>
      </w:r>
      <w:r/>
    </w:p>
    <w:p>
      <w:pPr>
        <w:pStyle w:val="1039"/>
        <w:ind w:firstLine="48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 供应商对以上数据的真实性负责。</w:t>
      </w:r>
      <w:r>
        <w:rPr>
          <w:rFonts w:ascii="仿宋" w:hAnsi="仿宋" w:eastAsia="仿宋" w:cs="宋体"/>
          <w:color w:val="000000"/>
          <w:sz w:val="24"/>
          <w:szCs w:val="24"/>
          <w:highlight w:val="none"/>
        </w:rPr>
      </w:r>
      <w:r/>
    </w:p>
    <w:p>
      <w:pPr>
        <w:pStyle w:val="1039"/>
        <w:ind w:firstLine="482"/>
        <w:rPr>
          <w:rFonts w:ascii="仿宋" w:hAnsi="仿宋" w:eastAsia="仿宋" w:cs="宋体"/>
          <w:b/>
          <w:i/>
          <w:color w:val="000000"/>
          <w:szCs w:val="28"/>
          <w:highlight w:val="none"/>
          <w:u w:val="single"/>
        </w:rPr>
      </w:pPr>
      <w:r>
        <w:rPr>
          <w:rFonts w:ascii="仿宋" w:hAnsi="仿宋" w:eastAsia="仿宋" w:cs="宋体"/>
          <w:b/>
          <w:i/>
          <w:color w:val="000000"/>
          <w:szCs w:val="28"/>
          <w:highlight w:val="none"/>
          <w:u w:val="single"/>
        </w:rPr>
      </w:r>
      <w:r/>
    </w:p>
    <w:p>
      <w:pPr>
        <w:pStyle w:val="1039"/>
        <w:ind w:firstLine="482"/>
        <w:rPr>
          <w:rFonts w:ascii="仿宋" w:hAnsi="仿宋" w:eastAsia="仿宋" w:cs="宋体"/>
          <w:b/>
          <w:i/>
          <w:color w:val="000000"/>
          <w:szCs w:val="28"/>
          <w:highlight w:val="none"/>
          <w:u w:val="single"/>
        </w:rPr>
      </w:pPr>
      <w:r>
        <w:rPr>
          <w:rFonts w:ascii="仿宋" w:hAnsi="仿宋" w:eastAsia="仿宋" w:cs="宋体"/>
          <w:b/>
          <w:i/>
          <w:color w:val="000000"/>
          <w:szCs w:val="28"/>
          <w:highlight w:val="none"/>
          <w:u w:val="single"/>
        </w:rPr>
      </w:r>
      <w:r/>
    </w:p>
    <w:p>
      <w:pPr>
        <w:pStyle w:val="1039"/>
        <w:ind w:firstLine="482"/>
        <w:rPr>
          <w:rFonts w:ascii="仿宋" w:hAnsi="仿宋" w:eastAsia="仿宋" w:cs="宋体"/>
          <w:b/>
          <w:i/>
          <w:color w:val="000000"/>
          <w:szCs w:val="28"/>
          <w:highlight w:val="none"/>
          <w:u w:val="single"/>
        </w:rPr>
      </w:pPr>
      <w:r>
        <w:rPr>
          <w:rFonts w:ascii="仿宋" w:hAnsi="仿宋" w:eastAsia="仿宋" w:cs="宋体"/>
          <w:b/>
          <w:i/>
          <w:color w:val="000000"/>
          <w:szCs w:val="28"/>
          <w:highlight w:val="none"/>
          <w:u w:val="single"/>
        </w:rPr>
      </w:r>
      <w:r/>
    </w:p>
    <w:p>
      <w:pPr>
        <w:pStyle w:val="1039"/>
        <w:ind w:firstLine="482"/>
        <w:rPr>
          <w:rFonts w:ascii="仿宋" w:hAnsi="仿宋" w:eastAsia="仿宋" w:cs="宋体"/>
          <w:b/>
          <w:i/>
          <w:color w:val="000000"/>
          <w:szCs w:val="28"/>
          <w:highlight w:val="none"/>
          <w:u w:val="single"/>
        </w:rPr>
      </w:pPr>
      <w:r>
        <w:rPr>
          <w:rFonts w:ascii="仿宋" w:hAnsi="仿宋" w:eastAsia="仿宋" w:cs="宋体"/>
          <w:b/>
          <w:i/>
          <w:color w:val="000000"/>
          <w:szCs w:val="28"/>
          <w:highlight w:val="none"/>
          <w:u w:val="single"/>
        </w:rPr>
      </w:r>
      <w:r/>
    </w:p>
    <w:p>
      <w:pPr>
        <w:pStyle w:val="1039"/>
        <w:ind w:firstLine="482"/>
        <w:rPr>
          <w:rFonts w:ascii="仿宋" w:hAnsi="仿宋" w:eastAsia="仿宋" w:cs="宋体"/>
          <w:b/>
          <w:i/>
          <w:color w:val="000000"/>
          <w:szCs w:val="28"/>
          <w:highlight w:val="none"/>
          <w:u w:val="single"/>
        </w:rPr>
      </w:pPr>
      <w:r>
        <w:rPr>
          <w:rFonts w:ascii="仿宋" w:hAnsi="仿宋" w:eastAsia="仿宋" w:cs="宋体"/>
          <w:b/>
          <w:i/>
          <w:color w:val="000000"/>
          <w:szCs w:val="28"/>
          <w:highlight w:val="none"/>
          <w:u w:val="single"/>
        </w:rPr>
      </w:r>
      <w:r/>
    </w:p>
    <w:p>
      <w:pPr>
        <w:pStyle w:val="782"/>
        <w:rPr>
          <w:rFonts w:hint="eastAsia" w:eastAsia="楷体_GB2312"/>
          <w:b/>
          <w:bCs/>
          <w:color w:val="000000"/>
          <w:sz w:val="32"/>
          <w:highlight w:val="none"/>
        </w:rPr>
      </w:pPr>
      <w:r>
        <w:rPr>
          <w:rFonts w:hint="eastAsia" w:eastAsia="楷体_GB2312"/>
          <w:b/>
          <w:bCs/>
          <w:color w:val="000000"/>
          <w:sz w:val="32"/>
          <w:highlight w:val="none"/>
        </w:rPr>
        <w:br w:type="page" w:clear="all"/>
      </w:r>
      <w:r>
        <w:rPr>
          <w:rFonts w:hint="eastAsia" w:ascii="Times New Roman" w:hAnsi="Times New Roman" w:eastAsia="楷体_GB2312" w:cs="Times New Roman"/>
          <w:b/>
          <w:bCs/>
          <w:color w:val="000000"/>
          <w:sz w:val="32"/>
          <w:highlight w:val="none"/>
        </w:rPr>
        <w:t xml:space="preserve">附件三                  承诺书</w:t>
      </w:r>
      <w:r>
        <w:rPr>
          <w:rFonts w:hint="eastAsia" w:eastAsia="楷体_GB2312"/>
          <w:b/>
          <w:bCs/>
          <w:color w:val="000000"/>
          <w:sz w:val="32"/>
          <w:highlight w:val="none"/>
        </w:rPr>
      </w:r>
      <w:r/>
    </w:p>
    <w:p>
      <w:pPr>
        <w:pStyle w:val="1039"/>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致</w:t>
      </w:r>
      <w:r>
        <w:rPr>
          <w:rFonts w:hint="eastAsia" w:ascii="仿宋" w:hAnsi="仿宋" w:eastAsia="仿宋" w:cs="宋体"/>
          <w:color w:val="000000"/>
          <w:sz w:val="24"/>
          <w:szCs w:val="24"/>
          <w:highlight w:val="none"/>
          <w:lang w:eastAsia="zh-CN"/>
        </w:rPr>
        <w:t xml:space="preserve">泰州市交通运输局医药高新区（高港区）分局</w:t>
      </w:r>
      <w:r>
        <w:rPr>
          <w:rFonts w:hint="eastAsia" w:ascii="仿宋" w:hAnsi="仿宋" w:eastAsia="仿宋" w:cs="宋体"/>
          <w:color w:val="000000"/>
          <w:sz w:val="24"/>
          <w:szCs w:val="24"/>
          <w:highlight w:val="none"/>
        </w:rPr>
        <w:t xml:space="preserve">：</w:t>
      </w:r>
      <w:r>
        <w:rPr>
          <w:rFonts w:ascii="仿宋" w:hAnsi="仿宋" w:eastAsia="仿宋" w:cs="宋体"/>
          <w:color w:val="000000"/>
          <w:sz w:val="24"/>
          <w:szCs w:val="24"/>
          <w:highlight w:val="none"/>
        </w:rPr>
      </w:r>
      <w:r/>
    </w:p>
    <w:p>
      <w:pPr>
        <w:pStyle w:val="1187"/>
        <w:ind w:left="251" w:firstLine="332"/>
        <w:keepLines w:val="0"/>
        <w:keepNext w:val="0"/>
        <w:pageBreakBefore w:val="0"/>
        <w:spacing w:line="360" w:lineRule="auto"/>
        <w:widowControl w:val="off"/>
        <w:tabs>
          <w:tab w:val="center" w:pos="4153" w:leader="none"/>
          <w:tab w:val="right" w:pos="8306" w:leader="none"/>
        </w:tabs>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根据贵方《</w:t>
      </w:r>
      <w:r>
        <w:rPr>
          <w:rFonts w:hint="eastAsia" w:ascii="仿宋" w:hAnsi="仿宋" w:eastAsia="仿宋" w:cs="宋体"/>
          <w:bCs/>
          <w:color w:val="000000"/>
          <w:sz w:val="24"/>
          <w:szCs w:val="24"/>
          <w:highlight w:val="none"/>
        </w:rPr>
        <w:t xml:space="preserve">磋商文件</w:t>
      </w:r>
      <w:r>
        <w:rPr>
          <w:rFonts w:hint="eastAsia" w:ascii="仿宋" w:hAnsi="仿宋" w:eastAsia="仿宋" w:cs="宋体"/>
          <w:color w:val="000000"/>
          <w:sz w:val="24"/>
          <w:szCs w:val="24"/>
          <w:highlight w:val="none"/>
        </w:rPr>
        <w:t xml:space="preserve">》（项目编号：  ）要求，本供应商正式提交以下响应文件。</w:t>
      </w:r>
      <w:r>
        <w:rPr>
          <w:rFonts w:ascii="仿宋" w:hAnsi="仿宋" w:eastAsia="仿宋" w:cs="宋体"/>
          <w:color w:val="000000"/>
          <w:sz w:val="24"/>
          <w:szCs w:val="24"/>
          <w:highlight w:val="none"/>
        </w:rPr>
      </w:r>
      <w:r/>
    </w:p>
    <w:p>
      <w:pPr>
        <w:pStyle w:val="1187"/>
        <w:ind w:firstLine="480"/>
        <w:keepLines w:val="0"/>
        <w:keepNext w:val="0"/>
        <w:pageBreakBefore w:val="0"/>
        <w:spacing w:line="360" w:lineRule="auto"/>
        <w:widowControl w:val="off"/>
        <w:tabs>
          <w:tab w:val="center" w:pos="4153" w:leader="none"/>
          <w:tab w:val="right" w:pos="8306" w:leader="none"/>
        </w:tabs>
        <w:rPr>
          <w:rFonts w:ascii="仿宋" w:hAnsi="仿宋" w:eastAsia="仿宋" w:cs="宋体"/>
          <w:color w:val="000000"/>
          <w:sz w:val="24"/>
          <w:szCs w:val="24"/>
          <w:highlight w:val="none"/>
        </w:rPr>
      </w:pPr>
      <w:r>
        <w:rPr>
          <w:rFonts w:ascii="仿宋" w:hAnsi="仿宋" w:eastAsia="仿宋"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524288;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sz w:val="24"/>
          <w:szCs w:val="24"/>
          <w:highlight w:val="none"/>
        </w:rPr>
        <w:t xml:space="preserve">（1）承诺书； </w:t>
      </w:r>
      <w:r>
        <w:rPr>
          <w:rFonts w:ascii="仿宋" w:hAnsi="仿宋" w:eastAsia="仿宋" w:cs="宋体"/>
          <w:color w:val="000000"/>
          <w:sz w:val="24"/>
          <w:szCs w:val="24"/>
          <w:highlight w:val="none"/>
        </w:rPr>
      </w:r>
      <w:r/>
    </w:p>
    <w:p>
      <w:pPr>
        <w:pStyle w:val="1187"/>
        <w:ind w:firstLine="480"/>
        <w:keepLines w:val="0"/>
        <w:keepNext w:val="0"/>
        <w:pageBreakBefore w:val="0"/>
        <w:spacing w:line="360" w:lineRule="auto"/>
        <w:widowControl w:val="off"/>
        <w:tabs>
          <w:tab w:val="center" w:pos="4153" w:leader="none"/>
          <w:tab w:val="right" w:pos="8306" w:leader="none"/>
        </w:tabs>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（2）磋商报价表； </w:t>
      </w:r>
      <w:r>
        <w:rPr>
          <w:rFonts w:ascii="仿宋" w:hAnsi="仿宋" w:eastAsia="仿宋" w:cs="宋体"/>
          <w:color w:val="000000"/>
          <w:sz w:val="24"/>
          <w:szCs w:val="24"/>
          <w:highlight w:val="none"/>
        </w:rPr>
      </w:r>
      <w:r/>
    </w:p>
    <w:p>
      <w:pPr>
        <w:pStyle w:val="1187"/>
        <w:ind w:firstLine="480"/>
        <w:keepLines w:val="0"/>
        <w:keepNext w:val="0"/>
        <w:pageBreakBefore w:val="0"/>
        <w:spacing w:line="360" w:lineRule="auto"/>
        <w:widowControl w:val="off"/>
        <w:tabs>
          <w:tab w:val="center" w:pos="4153" w:leader="none"/>
          <w:tab w:val="right" w:pos="8306" w:leader="none"/>
        </w:tabs>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（3）分项价格表；</w:t>
      </w:r>
      <w:r>
        <w:rPr>
          <w:rFonts w:ascii="仿宋" w:hAnsi="仿宋" w:eastAsia="仿宋" w:cs="宋体"/>
          <w:color w:val="000000"/>
          <w:sz w:val="24"/>
          <w:szCs w:val="24"/>
          <w:highlight w:val="none"/>
        </w:rPr>
      </w:r>
      <w:r/>
    </w:p>
    <w:p>
      <w:pPr>
        <w:pStyle w:val="1187"/>
        <w:ind w:firstLine="480"/>
        <w:keepLines w:val="0"/>
        <w:keepNext w:val="0"/>
        <w:pageBreakBefore w:val="0"/>
        <w:spacing w:line="360" w:lineRule="auto"/>
        <w:widowControl w:val="off"/>
        <w:tabs>
          <w:tab w:val="center" w:pos="4153" w:leader="none"/>
          <w:tab w:val="right" w:pos="8306" w:leader="none"/>
        </w:tabs>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（4）磋商</w:t>
      </w:r>
      <w:r>
        <w:rPr>
          <w:rFonts w:hint="eastAsia" w:ascii="仿宋" w:hAnsi="仿宋" w:eastAsia="仿宋" w:cs="宋体"/>
          <w:bCs/>
          <w:color w:val="000000"/>
          <w:sz w:val="24"/>
          <w:szCs w:val="24"/>
          <w:highlight w:val="none"/>
        </w:rPr>
        <w:t xml:space="preserve">文件</w:t>
      </w:r>
      <w:r>
        <w:rPr>
          <w:rFonts w:hint="eastAsia" w:ascii="仿宋" w:hAnsi="仿宋" w:eastAsia="仿宋" w:cs="宋体"/>
          <w:color w:val="000000"/>
          <w:sz w:val="24"/>
          <w:szCs w:val="24"/>
          <w:highlight w:val="none"/>
        </w:rPr>
        <w:t xml:space="preserve">要求提供的其他响应文件。</w:t>
      </w:r>
      <w:r>
        <w:rPr>
          <w:rFonts w:ascii="仿宋" w:hAnsi="仿宋" w:eastAsia="仿宋" w:cs="宋体"/>
          <w:color w:val="000000"/>
          <w:sz w:val="24"/>
          <w:szCs w:val="24"/>
          <w:highlight w:val="none"/>
        </w:rPr>
      </w:r>
      <w:r/>
    </w:p>
    <w:p>
      <w:pPr>
        <w:pStyle w:val="1187"/>
        <w:ind w:firstLine="480"/>
        <w:keepLines w:val="0"/>
        <w:keepNext w:val="0"/>
        <w:pageBreakBefore w:val="0"/>
        <w:spacing w:line="360" w:lineRule="auto"/>
        <w:widowControl w:val="off"/>
        <w:tabs>
          <w:tab w:val="center" w:pos="4153" w:leader="none"/>
          <w:tab w:val="right" w:pos="8306" w:leader="none"/>
        </w:tabs>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我单位符合《中华人民共和国政府采购法》第二十二条的规定</w:t>
      </w:r>
      <w:r>
        <w:rPr>
          <w:rFonts w:hint="eastAsia" w:ascii="仿宋" w:hAnsi="仿宋" w:eastAsia="仿宋" w:cs="宋体"/>
          <w:color w:val="000000"/>
          <w:sz w:val="24"/>
          <w:szCs w:val="24"/>
          <w:highlight w:val="none"/>
          <w:lang w:val="en-US" w:eastAsia="zh-CN"/>
        </w:rPr>
        <w:t xml:space="preserve">和</w:t>
      </w:r>
      <w:r>
        <w:rPr>
          <w:rFonts w:hint="eastAsia" w:ascii="仿宋" w:hAnsi="仿宋" w:eastAsia="仿宋" w:cs="宋体"/>
          <w:color w:val="000000"/>
          <w:sz w:val="24"/>
          <w:szCs w:val="24"/>
          <w:highlight w:val="none"/>
        </w:rPr>
        <w:t xml:space="preserve">本项目</w:t>
      </w:r>
      <w:r>
        <w:rPr>
          <w:rFonts w:hint="eastAsia" w:ascii="仿宋" w:hAnsi="仿宋" w:eastAsia="仿宋" w:cs="宋体"/>
          <w:color w:val="000000"/>
          <w:sz w:val="24"/>
          <w:szCs w:val="24"/>
          <w:highlight w:val="none"/>
          <w:lang w:val="en-US" w:eastAsia="zh-CN"/>
        </w:rPr>
        <w:t xml:space="preserve">的</w:t>
      </w:r>
      <w:r>
        <w:rPr>
          <w:rFonts w:hint="eastAsia" w:ascii="仿宋" w:hAnsi="仿宋" w:eastAsia="仿宋" w:cs="宋体"/>
          <w:color w:val="000000"/>
          <w:sz w:val="24"/>
          <w:szCs w:val="24"/>
          <w:highlight w:val="none"/>
        </w:rPr>
        <w:t xml:space="preserve">资格要求。</w:t>
      </w:r>
      <w:r>
        <w:rPr>
          <w:rFonts w:ascii="仿宋" w:hAnsi="仿宋" w:eastAsia="仿宋" w:cs="宋体"/>
          <w:color w:val="000000"/>
          <w:sz w:val="24"/>
          <w:szCs w:val="24"/>
          <w:highlight w:val="none"/>
        </w:rPr>
      </w:r>
      <w:r/>
    </w:p>
    <w:p>
      <w:pPr>
        <w:pStyle w:val="1187"/>
        <w:ind w:firstLine="480"/>
        <w:keepLines w:val="0"/>
        <w:keepNext w:val="0"/>
        <w:pageBreakBefore w:val="0"/>
        <w:spacing w:line="360" w:lineRule="auto"/>
        <w:widowControl w:val="off"/>
        <w:tabs>
          <w:tab w:val="center" w:pos="4153" w:leader="none"/>
          <w:tab w:val="right" w:pos="8306" w:leader="none"/>
        </w:tabs>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我单位按照磋商文件的要求编制响应文件，并对其提交的响应文件的真实性、合法性承担法律责任。</w:t>
      </w:r>
      <w:r>
        <w:rPr>
          <w:rFonts w:ascii="仿宋" w:hAnsi="仿宋" w:eastAsia="仿宋" w:cs="宋体"/>
          <w:color w:val="000000"/>
          <w:sz w:val="24"/>
          <w:szCs w:val="24"/>
          <w:highlight w:val="none"/>
        </w:rPr>
      </w:r>
      <w:r/>
    </w:p>
    <w:p>
      <w:pPr>
        <w:pStyle w:val="1039"/>
        <w:ind w:right="29" w:firstLine="480"/>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供应商兹宣布同意如下</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 </w:t>
      </w:r>
      <w:r>
        <w:rPr>
          <w:rFonts w:ascii="仿宋" w:hAnsi="仿宋" w:eastAsia="仿宋" w:cs="宋体"/>
          <w:color w:val="000000"/>
          <w:sz w:val="24"/>
          <w:szCs w:val="24"/>
          <w:highlight w:val="none"/>
        </w:rPr>
      </w:r>
      <w:r/>
    </w:p>
    <w:p>
      <w:pPr>
        <w:pStyle w:val="1187"/>
        <w:ind w:firstLine="480"/>
        <w:keepLines w:val="0"/>
        <w:keepNext w:val="0"/>
        <w:pageBreakBefore w:val="0"/>
        <w:spacing w:line="360" w:lineRule="auto"/>
        <w:widowControl w:val="off"/>
        <w:tabs>
          <w:tab w:val="center" w:pos="4153" w:leader="none"/>
          <w:tab w:val="right" w:pos="8306" w:leader="none"/>
        </w:tabs>
        <w:rPr>
          <w:rFonts w:ascii="仿宋" w:hAnsi="仿宋" w:eastAsia="仿宋" w:cs="宋体"/>
          <w:color w:val="000000"/>
          <w:sz w:val="24"/>
          <w:szCs w:val="24"/>
          <w:highlight w:val="none"/>
        </w:rPr>
      </w:pPr>
      <w:r>
        <w:rPr>
          <w:rFonts w:ascii="仿宋" w:hAnsi="仿宋" w:eastAsia="仿宋"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visibility:visible;" from="246.8pt,23.4pt" to="246.8pt,23.4pt" fillcolor="#FFFFFF" strokecolor="#000000"/>
            </w:pict>
          </mc:Fallback>
        </mc:AlternateContent>
      </w:r>
      <w:r>
        <w:rPr>
          <w:rFonts w:ascii="仿宋" w:hAnsi="仿宋" w:eastAsia="仿宋"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2;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sz w:val="24"/>
          <w:szCs w:val="24"/>
          <w:highlight w:val="none"/>
        </w:rPr>
        <w:t xml:space="preserve">一、完全承担根据《磋商文件》规定完成合同的责任和义务（如有偏离，将全部填写在偏离表中）。</w:t>
      </w:r>
      <w:r>
        <w:rPr>
          <w:rFonts w:ascii="仿宋" w:hAnsi="仿宋" w:eastAsia="仿宋" w:cs="宋体"/>
          <w:color w:val="000000"/>
          <w:sz w:val="24"/>
          <w:szCs w:val="24"/>
          <w:highlight w:val="none"/>
        </w:rPr>
      </w:r>
      <w:r/>
    </w:p>
    <w:p>
      <w:pPr>
        <w:pStyle w:val="1187"/>
        <w:ind w:firstLine="480"/>
        <w:keepLines w:val="0"/>
        <w:keepNext w:val="0"/>
        <w:pageBreakBefore w:val="0"/>
        <w:spacing w:line="360" w:lineRule="auto"/>
        <w:widowControl w:val="off"/>
        <w:tabs>
          <w:tab w:val="center" w:pos="4153" w:leader="none"/>
          <w:tab w:val="right" w:pos="8306" w:leader="none"/>
        </w:tabs>
        <w:rPr>
          <w:rFonts w:ascii="仿宋" w:hAnsi="仿宋" w:eastAsia="仿宋" w:cs="宋体"/>
          <w:color w:val="000000"/>
          <w:sz w:val="24"/>
          <w:szCs w:val="24"/>
          <w:highlight w:val="none"/>
        </w:rPr>
      </w:pPr>
      <w:r>
        <w:rPr>
          <w:rFonts w:ascii="仿宋" w:hAnsi="仿宋" w:eastAsia="仿宋"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ascii="仿宋" w:hAnsi="仿宋" w:eastAsia="仿宋"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sz w:val="24"/>
          <w:szCs w:val="24"/>
          <w:highlight w:val="none"/>
        </w:rPr>
        <w:t xml:space="preserve">二、保证提供</w:t>
      </w:r>
      <w:r>
        <w:rPr>
          <w:rFonts w:hint="eastAsia" w:ascii="仿宋" w:hAnsi="仿宋" w:eastAsia="仿宋" w:cs="宋体"/>
          <w:color w:val="000000"/>
          <w:sz w:val="24"/>
          <w:szCs w:val="24"/>
          <w:highlight w:val="none"/>
          <w:lang w:val="en-US" w:eastAsia="zh-CN"/>
        </w:rPr>
        <w:t xml:space="preserve">的</w:t>
      </w:r>
      <w:r>
        <w:rPr>
          <w:rFonts w:hint="eastAsia" w:ascii="仿宋" w:hAnsi="仿宋" w:eastAsia="仿宋" w:cs="宋体"/>
          <w:color w:val="000000"/>
          <w:sz w:val="24"/>
          <w:szCs w:val="24"/>
          <w:highlight w:val="none"/>
        </w:rPr>
        <w:t xml:space="preserve">所有材料的真实、合法、有效，并对其负责。</w:t>
      </w:r>
      <w:r>
        <w:rPr>
          <w:rFonts w:ascii="仿宋" w:hAnsi="仿宋" w:eastAsia="仿宋" w:cs="宋体"/>
          <w:color w:val="000000"/>
          <w:sz w:val="24"/>
          <w:szCs w:val="24"/>
          <w:highlight w:val="none"/>
        </w:rPr>
      </w:r>
      <w:r/>
    </w:p>
    <w:p>
      <w:pPr>
        <w:pStyle w:val="1039"/>
        <w:ind w:firstLine="480"/>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三、已详细审核竞争性磋商文件（含竞争性磋商文件的澄清或者修改），本供应商完全理解并同意放弃对这方面不明及误解的权利。</w:t>
      </w:r>
      <w:r>
        <w:rPr>
          <w:rFonts w:ascii="仿宋" w:hAnsi="仿宋" w:eastAsia="仿宋" w:cs="宋体"/>
          <w:color w:val="000000"/>
          <w:sz w:val="24"/>
          <w:szCs w:val="24"/>
          <w:highlight w:val="none"/>
        </w:rPr>
      </w:r>
      <w:r/>
    </w:p>
    <w:p>
      <w:pPr>
        <w:pStyle w:val="1039"/>
        <w:ind w:right="29" w:firstLine="480"/>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四、报价有效期为</w:t>
      </w:r>
      <w:r>
        <w:rPr>
          <w:rFonts w:hint="eastAsia" w:ascii="仿宋" w:hAnsi="仿宋" w:eastAsia="仿宋" w:cs="宋体"/>
          <w:color w:val="000000"/>
          <w:sz w:val="24"/>
          <w:szCs w:val="24"/>
          <w:highlight w:val="none"/>
          <w:lang w:val="en-US" w:eastAsia="zh-CN"/>
        </w:rPr>
        <w:t xml:space="preserve">6</w:t>
      </w:r>
      <w:r>
        <w:rPr>
          <w:rFonts w:hint="eastAsia" w:ascii="仿宋" w:hAnsi="仿宋" w:eastAsia="仿宋" w:cs="宋体"/>
          <w:color w:val="000000"/>
          <w:sz w:val="24"/>
          <w:szCs w:val="24"/>
          <w:highlight w:val="none"/>
        </w:rPr>
        <w:t xml:space="preserve">0日。</w:t>
      </w:r>
      <w:r>
        <w:rPr>
          <w:rFonts w:ascii="仿宋" w:hAnsi="仿宋" w:eastAsia="仿宋" w:cs="宋体"/>
          <w:color w:val="000000"/>
          <w:sz w:val="24"/>
          <w:szCs w:val="24"/>
          <w:highlight w:val="none"/>
        </w:rPr>
      </w:r>
      <w:r/>
    </w:p>
    <w:p>
      <w:pPr>
        <w:pStyle w:val="1039"/>
        <w:ind w:right="29" w:firstLine="480"/>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五</w:t>
      </w:r>
      <w:r>
        <w:rPr>
          <w:rFonts w:hint="eastAsia" w:ascii="仿宋" w:hAnsi="仿宋" w:eastAsia="仿宋" w:cs="宋体"/>
          <w:color w:val="000000"/>
          <w:sz w:val="24"/>
          <w:szCs w:val="24"/>
          <w:highlight w:val="none"/>
        </w:rPr>
        <w:t xml:space="preserve">、同意提供贵方可能要求的与本次磋商采购有关的任何证据或资料。</w:t>
      </w:r>
      <w:r>
        <w:rPr>
          <w:rFonts w:ascii="仿宋" w:hAnsi="仿宋" w:eastAsia="仿宋" w:cs="宋体"/>
          <w:color w:val="000000"/>
          <w:sz w:val="24"/>
          <w:szCs w:val="24"/>
          <w:highlight w:val="none"/>
        </w:rPr>
      </w:r>
      <w:r/>
    </w:p>
    <w:p>
      <w:pPr>
        <w:pStyle w:val="1039"/>
        <w:ind w:right="29" w:firstLine="480"/>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六</w:t>
      </w:r>
      <w:r>
        <w:rPr>
          <w:rFonts w:hint="eastAsia" w:ascii="仿宋" w:hAnsi="仿宋" w:eastAsia="仿宋" w:cs="宋体"/>
          <w:color w:val="000000"/>
          <w:sz w:val="24"/>
          <w:szCs w:val="24"/>
          <w:highlight w:val="none"/>
        </w:rPr>
        <w:t xml:space="preserve">、完全理解贵方不一定要接受最低的报价或收到的任何报价。</w:t>
      </w:r>
      <w:r>
        <w:rPr>
          <w:rFonts w:ascii="仿宋" w:hAnsi="仿宋" w:eastAsia="仿宋" w:cs="宋体"/>
          <w:color w:val="000000"/>
          <w:sz w:val="24"/>
          <w:szCs w:val="24"/>
          <w:highlight w:val="none"/>
        </w:rPr>
      </w:r>
      <w:r/>
    </w:p>
    <w:p>
      <w:pPr>
        <w:pStyle w:val="1039"/>
        <w:ind w:right="29" w:firstLine="480"/>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七</w:t>
      </w:r>
      <w:r>
        <w:rPr>
          <w:rFonts w:hint="eastAsia" w:ascii="仿宋" w:hAnsi="仿宋" w:eastAsia="仿宋" w:cs="宋体"/>
          <w:color w:val="000000"/>
          <w:sz w:val="24"/>
          <w:szCs w:val="24"/>
          <w:highlight w:val="none"/>
        </w:rPr>
        <w:t xml:space="preserve">、</w:t>
      </w:r>
      <w:r>
        <w:rPr>
          <w:rFonts w:hint="eastAsia" w:ascii="仿宋" w:hAnsi="仿宋" w:eastAsia="仿宋" w:cs="宋体"/>
          <w:color w:val="000000"/>
          <w:sz w:val="24"/>
          <w:szCs w:val="24"/>
          <w:highlight w:val="none"/>
          <w:lang w:val="en-US" w:eastAsia="zh-CN"/>
        </w:rPr>
        <w:t xml:space="preserve">贵方</w:t>
      </w:r>
      <w:r>
        <w:rPr>
          <w:rFonts w:hint="eastAsia" w:ascii="仿宋" w:hAnsi="仿宋" w:eastAsia="仿宋" w:cs="宋体"/>
          <w:color w:val="000000"/>
          <w:sz w:val="24"/>
          <w:szCs w:val="24"/>
          <w:highlight w:val="none"/>
        </w:rPr>
        <w:t xml:space="preserve">有权将响应文件中的《磋商报价表》和《分项价格表》予以公示，公示的方式由</w:t>
      </w:r>
      <w:r>
        <w:rPr>
          <w:rFonts w:hint="eastAsia" w:ascii="仿宋" w:hAnsi="仿宋" w:eastAsia="仿宋" w:cs="宋体"/>
          <w:color w:val="000000"/>
          <w:sz w:val="24"/>
          <w:szCs w:val="24"/>
          <w:highlight w:val="none"/>
          <w:lang w:val="en-US" w:eastAsia="zh-CN"/>
        </w:rPr>
        <w:t xml:space="preserve">贵方</w:t>
      </w:r>
      <w:r>
        <w:rPr>
          <w:rFonts w:hint="eastAsia" w:ascii="仿宋" w:hAnsi="仿宋" w:eastAsia="仿宋" w:cs="宋体"/>
          <w:color w:val="000000"/>
          <w:sz w:val="24"/>
          <w:szCs w:val="24"/>
          <w:highlight w:val="none"/>
        </w:rPr>
        <w:t xml:space="preserve">确定。如我单位被确定为中标</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成交</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供应商，</w:t>
      </w:r>
      <w:r>
        <w:rPr>
          <w:rFonts w:hint="eastAsia" w:ascii="仿宋" w:hAnsi="仿宋" w:eastAsia="仿宋" w:cs="宋体"/>
          <w:color w:val="000000"/>
          <w:sz w:val="24"/>
          <w:szCs w:val="24"/>
          <w:highlight w:val="none"/>
          <w:lang w:val="en-US" w:eastAsia="zh-CN"/>
        </w:rPr>
        <w:t xml:space="preserve">贵方</w:t>
      </w:r>
      <w:r>
        <w:rPr>
          <w:rFonts w:hint="eastAsia" w:ascii="仿宋" w:hAnsi="仿宋" w:eastAsia="仿宋" w:cs="宋体"/>
          <w:color w:val="000000"/>
          <w:sz w:val="24"/>
          <w:szCs w:val="24"/>
          <w:highlight w:val="none"/>
        </w:rPr>
        <w:t xml:space="preserve">有权将我单位本项目响应文件中的《中小企业声明函》（如有），《残疾人福利性单位声明函》（如有）作为《中标（成交）结果公告》的附件予以公告。</w:t>
      </w:r>
      <w:r>
        <w:rPr>
          <w:rFonts w:ascii="仿宋" w:hAnsi="仿宋" w:eastAsia="仿宋" w:cs="宋体"/>
          <w:color w:val="000000"/>
          <w:sz w:val="24"/>
          <w:szCs w:val="24"/>
          <w:highlight w:val="none"/>
        </w:rPr>
      </w:r>
      <w:r/>
    </w:p>
    <w:p>
      <w:pPr>
        <w:pStyle w:val="1039"/>
        <w:ind w:right="29" w:firstLine="480"/>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 xml:space="preserve">八</w:t>
      </w:r>
      <w:r>
        <w:rPr>
          <w:rFonts w:hint="eastAsia" w:ascii="仿宋" w:hAnsi="仿宋" w:eastAsia="仿宋"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color w:val="000000"/>
          <w:sz w:val="24"/>
          <w:szCs w:val="24"/>
          <w:highlight w:val="none"/>
        </w:rPr>
      </w:r>
      <w:r/>
    </w:p>
    <w:p>
      <w:pPr>
        <w:pStyle w:val="1039"/>
        <w:ind w:right="29" w:firstLine="480"/>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供应商（电子签章）：</w:t>
      </w:r>
      <w:r>
        <w:rPr>
          <w:rFonts w:ascii="仿宋" w:hAnsi="仿宋" w:eastAsia="仿宋" w:cs="宋体"/>
          <w:color w:val="000000"/>
          <w:sz w:val="24"/>
          <w:szCs w:val="24"/>
          <w:highlight w:val="none"/>
        </w:rPr>
      </w:r>
      <w:r/>
    </w:p>
    <w:p>
      <w:pPr>
        <w:pStyle w:val="1039"/>
        <w:ind w:right="29" w:firstLine="480"/>
        <w:keepLines w:val="0"/>
        <w:keepNext w:val="0"/>
        <w:pageBreakBefore w:val="0"/>
        <w:spacing w:line="360" w:lineRule="auto"/>
        <w:widowControl w:val="off"/>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法定代表人（负责人</w:t>
      </w:r>
      <w:r>
        <w:rPr>
          <w:rFonts w:hint="eastAsia" w:ascii="仿宋" w:hAnsi="仿宋" w:eastAsia="仿宋" w:cs="宋体"/>
          <w:color w:val="000000"/>
          <w:sz w:val="24"/>
          <w:szCs w:val="24"/>
          <w:highlight w:val="none"/>
          <w:lang w:eastAsia="zh-CN"/>
        </w:rPr>
        <w:t xml:space="preserve">）</w:t>
      </w:r>
      <w:r>
        <w:rPr>
          <w:rFonts w:hint="eastAsia" w:ascii="仿宋" w:hAnsi="仿宋" w:eastAsia="仿宋" w:cs="宋体"/>
          <w:color w:val="000000"/>
          <w:sz w:val="24"/>
          <w:szCs w:val="24"/>
          <w:highlight w:val="none"/>
        </w:rPr>
        <w:t xml:space="preserve">或授权代表（签字或盖章）：</w:t>
      </w:r>
      <w:r>
        <w:rPr>
          <w:rFonts w:ascii="仿宋" w:hAnsi="仿宋" w:eastAsia="仿宋" w:cs="宋体"/>
          <w:color w:val="000000"/>
          <w:sz w:val="24"/>
          <w:szCs w:val="24"/>
          <w:highlight w:val="none"/>
        </w:rPr>
      </w:r>
      <w:r/>
    </w:p>
    <w:p>
      <w:pPr>
        <w:pStyle w:val="782"/>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移动电话：</w:t>
      </w:r>
      <w:r>
        <w:rPr>
          <w:rFonts w:hint="eastAsia" w:ascii="仿宋" w:hAnsi="仿宋" w:eastAsia="仿宋" w:cs="宋体"/>
          <w:color w:val="000000"/>
          <w:sz w:val="24"/>
          <w:szCs w:val="24"/>
          <w:highlight w:val="none"/>
          <w:lang w:val="en-US" w:eastAsia="zh-CN"/>
        </w:rPr>
        <w:t xml:space="preserve">                           </w:t>
      </w:r>
      <w:r>
        <w:rPr>
          <w:rFonts w:hint="eastAsia" w:ascii="仿宋" w:hAnsi="仿宋" w:eastAsia="仿宋" w:cs="宋体"/>
          <w:color w:val="000000"/>
          <w:sz w:val="24"/>
          <w:szCs w:val="24"/>
          <w:highlight w:val="none"/>
        </w:rPr>
        <w:t xml:space="preserve">日期：   年   月   日</w:t>
      </w:r>
      <w:r>
        <w:rPr>
          <w:rFonts w:hint="eastAsia" w:ascii="仿宋" w:hAnsi="仿宋" w:eastAsia="仿宋" w:cs="宋体"/>
          <w:color w:val="000000"/>
          <w:sz w:val="24"/>
          <w:szCs w:val="24"/>
          <w:highlight w:val="none"/>
        </w:rPr>
      </w:r>
      <w:r/>
    </w:p>
    <w:p>
      <w:pPr>
        <w:pStyle w:val="782"/>
        <w:rPr>
          <w:rFonts w:ascii="仿宋_GB2312" w:eastAsia="仿宋_GB2312" w:cs="仿宋_GB2312"/>
          <w:color w:val="000000"/>
          <w:sz w:val="28"/>
          <w:szCs w:val="28"/>
          <w:highlight w:val="none"/>
        </w:rPr>
      </w:pPr>
      <w:r>
        <w:rPr>
          <w:rFonts w:hint="eastAsia" w:eastAsia="楷体_GB2312"/>
          <w:b/>
          <w:bCs/>
          <w:color w:val="000000"/>
          <w:sz w:val="32"/>
          <w:highlight w:val="none"/>
        </w:rPr>
        <w:br w:type="page" w:clear="all"/>
      </w:r>
      <w:r>
        <w:rPr>
          <w:rFonts w:hint="eastAsia" w:eastAsia="楷体_GB2312"/>
          <w:b/>
          <w:bCs/>
          <w:color w:val="000000"/>
          <w:sz w:val="32"/>
          <w:highlight w:val="none"/>
        </w:rPr>
        <w:t xml:space="preserve">附件四                   偏离表</w:t>
      </w:r>
      <w:r>
        <w:rPr>
          <w:rFonts w:ascii="仿宋_GB2312" w:eastAsia="仿宋_GB2312" w:cs="仿宋_GB2312"/>
          <w:color w:val="000000"/>
          <w:sz w:val="28"/>
          <w:szCs w:val="28"/>
          <w:highlight w:val="none"/>
        </w:rPr>
      </w:r>
      <w:r/>
    </w:p>
    <w:p>
      <w:pPr>
        <w:pStyle w:val="1039"/>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泰州港疏港公路项目（泰州港至省道506、省道504连接线）高新（高港）段可研等前期工作</w:t>
      </w:r>
      <w:r>
        <w:rPr>
          <w:rFonts w:hint="eastAsia" w:ascii="仿宋" w:hAnsi="仿宋" w:eastAsia="仿宋" w:cs="仿宋"/>
          <w:color w:val="000000"/>
          <w:sz w:val="24"/>
          <w:szCs w:val="24"/>
          <w:highlight w:val="none"/>
          <w:lang w:eastAsia="zh-CN"/>
        </w:rPr>
      </w:r>
      <w:r/>
    </w:p>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      </w:t>
      </w:r>
      <w:r>
        <w:rPr>
          <w:rFonts w:hint="eastAsia" w:ascii="仿宋" w:hAnsi="仿宋" w:eastAsia="仿宋" w:cs="仿宋"/>
          <w:color w:val="000000"/>
          <w:sz w:val="24"/>
          <w:szCs w:val="24"/>
          <w:highlight w:val="none"/>
        </w:rPr>
      </w:r>
      <w:r/>
    </w:p>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5000" w:type="pct"/>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W w:w="464" w:type="dxa"/>
            <w:vAlign w:val="top"/>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序号</w:t>
            </w:r>
            <w:r>
              <w:rPr>
                <w:rFonts w:hint="eastAsia" w:ascii="仿宋" w:hAnsi="仿宋" w:eastAsia="仿宋" w:cs="仿宋"/>
                <w:caps/>
                <w:color w:val="000000"/>
                <w:sz w:val="24"/>
                <w:szCs w:val="24"/>
                <w:highlight w:val="none"/>
              </w:rPr>
            </w:r>
            <w:r/>
          </w:p>
        </w:tc>
        <w:tc>
          <w:tcPr>
            <w:tcW w:w="504" w:type="dxa"/>
            <w:vAlign w:val="top"/>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偏离内容</w:t>
            </w:r>
            <w:r>
              <w:rPr>
                <w:rFonts w:hint="eastAsia" w:ascii="仿宋" w:hAnsi="仿宋" w:eastAsia="仿宋" w:cs="仿宋"/>
                <w:caps/>
                <w:color w:val="000000"/>
                <w:sz w:val="24"/>
                <w:szCs w:val="24"/>
                <w:highlight w:val="none"/>
              </w:rPr>
            </w:r>
            <w:r/>
          </w:p>
        </w:tc>
        <w:tc>
          <w:tcPr>
            <w:tcW w:w="1395" w:type="dxa"/>
            <w:vAlign w:val="top"/>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rPr>
              <w:t xml:space="preserve">竞争性磋商文件（含竞争性磋商文件的澄清或者修改）的要求</w:t>
            </w:r>
            <w:r>
              <w:rPr>
                <w:rFonts w:hint="eastAsia" w:ascii="仿宋" w:hAnsi="仿宋" w:eastAsia="仿宋" w:cs="仿宋"/>
                <w:caps/>
                <w:color w:val="000000"/>
                <w:sz w:val="24"/>
                <w:szCs w:val="24"/>
                <w:highlight w:val="none"/>
              </w:rPr>
            </w:r>
            <w:r/>
          </w:p>
        </w:tc>
        <w:tc>
          <w:tcPr>
            <w:tcW w:w="823" w:type="dxa"/>
            <w:vAlign w:val="top"/>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olor w:val="000000"/>
                <w:sz w:val="24"/>
                <w:szCs w:val="24"/>
                <w:highlight w:val="none"/>
              </w:rPr>
              <w:t xml:space="preserve">首次响应文件中的内容</w:t>
            </w:r>
            <w:r>
              <w:rPr>
                <w:rFonts w:hint="eastAsia" w:ascii="仿宋" w:hAnsi="仿宋" w:eastAsia="仿宋" w:cs="仿宋"/>
                <w:caps/>
                <w:color w:val="000000"/>
                <w:sz w:val="24"/>
                <w:szCs w:val="24"/>
                <w:highlight w:val="none"/>
              </w:rPr>
            </w:r>
            <w:r/>
          </w:p>
        </w:tc>
        <w:tc>
          <w:tcPr>
            <w:tcW w:w="706"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（正/负/无）偏离</w:t>
            </w:r>
            <w:r>
              <w:rPr>
                <w:rFonts w:hint="eastAsia" w:ascii="仿宋" w:hAnsi="仿宋" w:eastAsia="仿宋" w:cs="仿宋"/>
                <w:caps/>
                <w:color w:val="000000"/>
                <w:sz w:val="24"/>
                <w:szCs w:val="24"/>
                <w:highlight w:val="none"/>
              </w:rPr>
            </w:r>
            <w:r/>
          </w:p>
        </w:tc>
        <w:tc>
          <w:tcPr>
            <w:tcW w:w="1109" w:type="dxa"/>
            <w:vAlign w:val="top"/>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t xml:space="preserve">说明</w:t>
            </w:r>
            <w:r>
              <w:rPr>
                <w:rFonts w:hint="eastAsia" w:ascii="仿宋" w:hAnsi="仿宋" w:eastAsia="仿宋" w:cs="仿宋"/>
                <w:caps/>
                <w:color w:val="000000"/>
                <w:sz w:val="24"/>
                <w:szCs w:val="24"/>
                <w:highlight w:val="none"/>
              </w:rPr>
            </w:r>
            <w:r/>
          </w:p>
        </w:tc>
      </w:tr>
      <w:tr>
        <w:trPr>
          <w:trHeight w:val="794"/>
        </w:trPr>
        <w:tc>
          <w:tcPr>
            <w:tcW w:w="464" w:type="dxa"/>
            <w:vAlign w:val="center"/>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r>
            <w:r/>
          </w:p>
        </w:tc>
        <w:tc>
          <w:tcPr>
            <w:tcW w:w="504" w:type="dxa"/>
            <w:vAlign w:val="center"/>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r>
            <w:r/>
          </w:p>
        </w:tc>
        <w:tc>
          <w:tcPr>
            <w:tcW w:w="1395" w:type="dxa"/>
            <w:vAlign w:val="center"/>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r>
            <w:r/>
          </w:p>
        </w:tc>
        <w:tc>
          <w:tcPr>
            <w:tcW w:w="823" w:type="dxa"/>
            <w:vAlign w:val="center"/>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r>
            <w:r/>
          </w:p>
        </w:tc>
        <w:tc>
          <w:tcPr>
            <w:tcW w:w="706" w:type="dxa"/>
            <w:vAlign w:val="center"/>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r>
            <w:r/>
          </w:p>
        </w:tc>
        <w:tc>
          <w:tcPr>
            <w:tcW w:w="1109" w:type="dxa"/>
            <w:vAlign w:val="center"/>
            <w:textDirection w:val="lrTb"/>
            <w:noWrap w:val="false"/>
          </w:tcPr>
          <w:p>
            <w:pPr>
              <w:pStyle w:val="1039"/>
              <w:jc w:val="center"/>
              <w:keepLines w:val="0"/>
              <w:keepNext w:val="0"/>
              <w:pageBreakBefore w:val="0"/>
              <w:spacing w:line="360" w:lineRule="auto"/>
              <w:widowControl w:val="off"/>
              <w:rPr>
                <w:rFonts w:hint="eastAsia" w:ascii="仿宋" w:hAnsi="仿宋" w:eastAsia="仿宋" w:cs="仿宋"/>
                <w:caps/>
                <w:color w:val="000000"/>
                <w:sz w:val="24"/>
                <w:szCs w:val="24"/>
                <w:highlight w:val="none"/>
              </w:rPr>
            </w:pPr>
            <w:r>
              <w:rPr>
                <w:rFonts w:hint="eastAsia" w:ascii="仿宋" w:hAnsi="仿宋" w:eastAsia="仿宋" w:cs="仿宋"/>
                <w:caps/>
                <w:color w:val="000000"/>
                <w:sz w:val="24"/>
                <w:szCs w:val="24"/>
                <w:highlight w:val="none"/>
              </w:rPr>
            </w:r>
            <w:r/>
          </w:p>
        </w:tc>
      </w:tr>
      <w:tr>
        <w:trPr>
          <w:trHeight w:val="794"/>
        </w:trPr>
        <w:tc>
          <w:tcPr>
            <w:tcW w:w="464"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04"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23"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6"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9"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4"/>
        </w:trPr>
        <w:tc>
          <w:tcPr>
            <w:tcW w:w="464"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04"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23"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6"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9"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4"/>
        </w:trPr>
        <w:tc>
          <w:tcPr>
            <w:tcW w:w="464"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04"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23"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6"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9"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4"/>
        </w:trPr>
        <w:tc>
          <w:tcPr>
            <w:tcW w:w="464"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04"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23"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6"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9"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4"/>
        </w:trPr>
        <w:tc>
          <w:tcPr>
            <w:tcW w:w="464"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04"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95"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823"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706"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09" w:type="dxa"/>
            <w:vAlign w:val="top"/>
            <w:textDirection w:val="lrTb"/>
            <w:noWrap w:val="false"/>
          </w:tcPr>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039"/>
        <w:keepLines w:val="0"/>
        <w:keepNext w:val="0"/>
        <w:pageBreakBefore w:val="0"/>
        <w:spacing w:line="360" w:lineRule="auto"/>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r>
      <w:r/>
    </w:p>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注：供应商的响应文件中的内容与竞争性磋商文件（含竞争性磋商文件的澄清或者修改，下同）的要求不同时，逐条列在偏离表中，否则将认为供应商接受竞争性磋商文件的要求。</w:t>
      </w:r>
      <w:r>
        <w:rPr>
          <w:rFonts w:hint="eastAsia" w:ascii="仿宋" w:hAnsi="仿宋" w:eastAsia="仿宋" w:cs="仿宋"/>
          <w:color w:val="000000"/>
          <w:sz w:val="24"/>
          <w:szCs w:val="24"/>
          <w:highlight w:val="none"/>
        </w:rPr>
      </w:r>
      <w:r/>
    </w:p>
    <w:p>
      <w:pPr>
        <w:pStyle w:val="1039"/>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9"/>
        <w:ind w:right="29"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供应商（电子签章）：</w:t>
      </w:r>
      <w:r>
        <w:rPr>
          <w:rFonts w:hint="eastAsia" w:ascii="仿宋" w:hAnsi="仿宋" w:eastAsia="仿宋" w:cs="仿宋"/>
          <w:color w:val="000000"/>
          <w:sz w:val="24"/>
          <w:szCs w:val="24"/>
          <w:highlight w:val="none"/>
        </w:rPr>
      </w:r>
      <w:r/>
    </w:p>
    <w:p>
      <w:pPr>
        <w:pStyle w:val="1039"/>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供应商授权代表（签字或盖章）：</w:t>
      </w:r>
      <w:r>
        <w:rPr>
          <w:rFonts w:hint="eastAsia" w:ascii="仿宋" w:hAnsi="仿宋" w:eastAsia="仿宋" w:cs="仿宋"/>
          <w:color w:val="000000"/>
          <w:sz w:val="24"/>
          <w:szCs w:val="24"/>
          <w:highlight w:val="none"/>
        </w:rPr>
      </w:r>
      <w:r/>
    </w:p>
    <w:p>
      <w:pPr>
        <w:pStyle w:val="1039"/>
        <w:ind w:right="29"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782"/>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82"/>
        <w:keepLines w:val="0"/>
        <w:keepNext w:val="0"/>
        <w:pageBreakBefore w:val="0"/>
        <w:spacing w:line="360" w:lineRule="auto"/>
        <w:widowControl w:val="off"/>
        <w:rPr>
          <w:rFonts w:ascii="楷体" w:hAnsi="楷体" w:eastAsia="楷体"/>
          <w:b/>
          <w:color w:val="000000"/>
          <w:sz w:val="32"/>
          <w:highlight w:val="none"/>
        </w:rPr>
      </w:pPr>
      <w:r>
        <w:rPr>
          <w:rFonts w:ascii="楷体" w:hAnsi="楷体" w:eastAsia="楷体"/>
          <w:b/>
          <w:color w:val="000000"/>
          <w:sz w:val="32"/>
          <w:highlight w:val="none"/>
        </w:rPr>
      </w:r>
      <w:r/>
    </w:p>
    <w:p>
      <w:pPr>
        <w:pStyle w:val="869"/>
        <w:rPr>
          <w:rFonts w:ascii="楷体" w:hAnsi="楷体" w:eastAsia="楷体"/>
          <w:b/>
          <w:color w:val="000000"/>
          <w:sz w:val="32"/>
          <w:highlight w:val="none"/>
        </w:rPr>
      </w:pPr>
      <w:r>
        <w:rPr>
          <w:rFonts w:ascii="楷体" w:hAnsi="楷体" w:eastAsia="楷体"/>
          <w:b/>
          <w:color w:val="000000"/>
          <w:sz w:val="32"/>
          <w:highlight w:val="none"/>
        </w:rPr>
      </w:r>
      <w:r/>
    </w:p>
    <w:p>
      <w:pPr>
        <w:pStyle w:val="869"/>
        <w:rPr>
          <w:rFonts w:ascii="楷体" w:hAnsi="楷体" w:eastAsia="楷体"/>
          <w:b/>
          <w:color w:val="000000"/>
          <w:sz w:val="32"/>
          <w:highlight w:val="none"/>
        </w:rPr>
      </w:pPr>
      <w:r>
        <w:rPr>
          <w:rFonts w:ascii="楷体" w:hAnsi="楷体" w:eastAsia="楷体"/>
          <w:b/>
          <w:color w:val="000000"/>
          <w:sz w:val="32"/>
          <w:highlight w:val="none"/>
        </w:rPr>
      </w:r>
      <w:r/>
    </w:p>
    <w:p>
      <w:pPr>
        <w:pStyle w:val="869"/>
        <w:rPr>
          <w:rFonts w:ascii="楷体" w:hAnsi="楷体" w:eastAsia="楷体"/>
          <w:b/>
          <w:color w:val="000000"/>
          <w:sz w:val="32"/>
          <w:highlight w:val="none"/>
        </w:rPr>
      </w:pPr>
      <w:r>
        <w:rPr>
          <w:rFonts w:ascii="楷体" w:hAnsi="楷体" w:eastAsia="楷体"/>
          <w:b/>
          <w:color w:val="000000"/>
          <w:sz w:val="32"/>
          <w:highlight w:val="none"/>
        </w:rPr>
      </w:r>
      <w:r/>
    </w:p>
    <w:p>
      <w:pPr>
        <w:pStyle w:val="870"/>
        <w:rPr>
          <w:color w:val="000000"/>
          <w:highlight w:val="none"/>
        </w:rPr>
      </w:pPr>
      <w:r>
        <w:rPr>
          <w:color w:val="000000"/>
          <w:highlight w:val="none"/>
        </w:rPr>
      </w:r>
      <w:r/>
    </w:p>
    <w:p>
      <w:pPr>
        <w:pStyle w:val="782"/>
        <w:rPr>
          <w:rFonts w:hint="eastAsia" w:eastAsia="楷体_GB2312"/>
          <w:b/>
          <w:bCs/>
          <w:color w:val="000000"/>
          <w:sz w:val="32"/>
          <w:highlight w:val="none"/>
        </w:rPr>
      </w:pPr>
      <w:r>
        <w:rPr>
          <w:rFonts w:hint="eastAsia" w:eastAsia="楷体_GB2312"/>
          <w:b/>
          <w:bCs/>
          <w:color w:val="000000"/>
          <w:sz w:val="32"/>
          <w:highlight w:val="none"/>
        </w:rPr>
        <w:t xml:space="preserve">附件五  </w:t>
      </w:r>
      <w:r>
        <w:rPr>
          <w:rFonts w:hint="eastAsia" w:eastAsia="楷体_GB2312"/>
          <w:b/>
          <w:bCs/>
          <w:color w:val="000000"/>
          <w:sz w:val="32"/>
          <w:highlight w:val="none"/>
          <w:lang w:val="en-US" w:eastAsia="zh-CN"/>
        </w:rPr>
        <w:t xml:space="preserve">           </w:t>
      </w:r>
      <w:r>
        <w:rPr>
          <w:rFonts w:hint="eastAsia" w:eastAsia="楷体_GB2312"/>
          <w:b/>
          <w:bCs/>
          <w:color w:val="000000"/>
          <w:sz w:val="32"/>
          <w:highlight w:val="none"/>
        </w:rPr>
        <w:t xml:space="preserve">授  权  委  托  书 </w:t>
      </w:r>
      <w:r>
        <w:rPr>
          <w:rFonts w:hint="eastAsia" w:eastAsia="楷体_GB2312"/>
          <w:b/>
          <w:bCs/>
          <w:color w:val="000000"/>
          <w:sz w:val="32"/>
          <w:highlight w:val="none"/>
        </w:rPr>
      </w:r>
      <w:r/>
    </w:p>
    <w:p>
      <w:pPr>
        <w:pStyle w:val="782"/>
        <w:spacing w:line="360" w:lineRule="exact"/>
        <w:rPr>
          <w:rFonts w:ascii="仿宋_GB2312" w:eastAsia="仿宋_GB2312"/>
          <w:color w:val="000000"/>
          <w:sz w:val="52"/>
          <w:highlight w:val="none"/>
        </w:rPr>
      </w:pPr>
      <w:r>
        <w:rPr>
          <w:rFonts w:ascii="仿宋_GB2312" w:eastAsia="仿宋_GB2312"/>
          <w:color w:val="000000"/>
          <w:sz w:val="52"/>
          <w:highlight w:val="none"/>
        </w:rPr>
      </w:r>
      <w:r/>
    </w:p>
    <w:p>
      <w:pPr>
        <w:pStyle w:val="782"/>
        <w:keepLines w:val="0"/>
        <w:keepNext w:val="0"/>
        <w:pageBreakBefore w:val="0"/>
        <w:spacing w:line="360" w:lineRule="auto"/>
        <w:widowControl w:val="off"/>
        <w:rPr>
          <w:rFonts w:hint="eastAsia"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泰州市交通运输局医药高新区（高港区）分局</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r>
      <w:r/>
    </w:p>
    <w:p>
      <w:pPr>
        <w:pStyle w:val="782"/>
        <w:ind w:firstLine="732"/>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我</w:t>
      </w:r>
      <w:r>
        <w:rPr>
          <w:rFonts w:hint="eastAsia" w:ascii="仿宋" w:hAnsi="仿宋" w:eastAsia="仿宋"/>
          <w:color w:val="000000"/>
          <w:sz w:val="24"/>
          <w:szCs w:val="24"/>
          <w:highlight w:val="none"/>
          <w:u w:val="single"/>
        </w:rPr>
        <w:t xml:space="preserve">（姓名）</w:t>
      </w:r>
      <w:r>
        <w:rPr>
          <w:rFonts w:hint="eastAsia" w:ascii="仿宋" w:hAnsi="仿宋" w:eastAsia="仿宋"/>
          <w:color w:val="000000"/>
          <w:sz w:val="24"/>
          <w:szCs w:val="24"/>
          <w:highlight w:val="none"/>
        </w:rPr>
        <w:t xml:space="preserve">系 </w:t>
      </w:r>
      <w:r>
        <w:rPr>
          <w:rFonts w:hint="eastAsia" w:ascii="仿宋" w:hAnsi="仿宋" w:eastAsia="仿宋"/>
          <w:color w:val="000000"/>
          <w:sz w:val="24"/>
          <w:szCs w:val="24"/>
          <w:highlight w:val="none"/>
          <w:u w:val="single"/>
          <w:lang w:eastAsia="zh-CN"/>
        </w:rPr>
        <w:t xml:space="preserve">（</w:t>
      </w:r>
      <w:r>
        <w:rPr>
          <w:rFonts w:hint="eastAsia" w:ascii="仿宋" w:hAnsi="仿宋" w:eastAsia="仿宋"/>
          <w:color w:val="000000"/>
          <w:sz w:val="24"/>
          <w:szCs w:val="24"/>
          <w:highlight w:val="none"/>
          <w:u w:val="single"/>
        </w:rPr>
        <w:t xml:space="preserve">供应商单位全称</w:t>
      </w:r>
      <w:r>
        <w:rPr>
          <w:rFonts w:hint="eastAsia" w:ascii="仿宋" w:hAnsi="仿宋" w:eastAsia="仿宋"/>
          <w:color w:val="000000"/>
          <w:sz w:val="24"/>
          <w:szCs w:val="24"/>
          <w:highlight w:val="none"/>
          <w:u w:val="single"/>
          <w:lang w:eastAsia="zh-CN"/>
        </w:rPr>
        <w:t xml:space="preserve">）</w:t>
      </w:r>
      <w:r>
        <w:rPr>
          <w:rFonts w:hint="eastAsia" w:ascii="仿宋" w:hAnsi="仿宋" w:eastAsia="仿宋"/>
          <w:color w:val="000000"/>
          <w:sz w:val="24"/>
          <w:szCs w:val="24"/>
          <w:highlight w:val="none"/>
        </w:rPr>
        <w:t xml:space="preserve">法定代表人，现授权委托 </w:t>
      </w:r>
      <w:r>
        <w:rPr>
          <w:rFonts w:hint="eastAsia" w:ascii="仿宋" w:hAnsi="仿宋" w:eastAsia="仿宋"/>
          <w:color w:val="000000"/>
          <w:sz w:val="24"/>
          <w:szCs w:val="24"/>
          <w:highlight w:val="none"/>
          <w:u w:val="single"/>
          <w:lang w:eastAsia="zh-CN"/>
        </w:rPr>
        <w:t xml:space="preserve">（</w:t>
      </w:r>
      <w:r>
        <w:rPr>
          <w:rFonts w:hint="eastAsia" w:ascii="仿宋" w:hAnsi="仿宋" w:eastAsia="仿宋"/>
          <w:color w:val="000000"/>
          <w:sz w:val="24"/>
          <w:szCs w:val="24"/>
          <w:highlight w:val="none"/>
          <w:u w:val="single"/>
        </w:rPr>
        <w:t xml:space="preserve">姓名</w:t>
      </w:r>
      <w:r>
        <w:rPr>
          <w:rFonts w:hint="eastAsia" w:ascii="仿宋" w:hAnsi="仿宋" w:eastAsia="仿宋"/>
          <w:color w:val="000000"/>
          <w:sz w:val="24"/>
          <w:szCs w:val="24"/>
          <w:highlight w:val="none"/>
          <w:u w:val="single"/>
          <w:lang w:eastAsia="zh-CN"/>
        </w:rPr>
        <w:t xml:space="preserve">）</w:t>
      </w:r>
      <w:r>
        <w:rPr>
          <w:rFonts w:hint="eastAsia" w:ascii="仿宋" w:hAnsi="仿宋" w:eastAsia="仿宋"/>
          <w:color w:val="000000"/>
          <w:sz w:val="24"/>
          <w:szCs w:val="24"/>
          <w:highlight w:val="none"/>
        </w:rPr>
        <w:t xml:space="preserve">为我的代理人，以本单位的名义参加贵公司组织的</w:t>
      </w:r>
      <w:r>
        <w:rPr>
          <w:rFonts w:hint="eastAsia" w:ascii="仿宋" w:hAnsi="仿宋" w:eastAsia="仿宋"/>
          <w:bCs/>
          <w:color w:val="000000"/>
          <w:sz w:val="24"/>
          <w:szCs w:val="24"/>
          <w:highlight w:val="none"/>
        </w:rPr>
        <w:t xml:space="preserve">采购项目的</w:t>
      </w:r>
      <w:r>
        <w:rPr>
          <w:rFonts w:hint="eastAsia" w:ascii="仿宋" w:hAnsi="仿宋" w:eastAsia="仿宋"/>
          <w:color w:val="000000"/>
          <w:sz w:val="24"/>
          <w:szCs w:val="24"/>
          <w:highlight w:val="none"/>
        </w:rPr>
        <w:t xml:space="preserve">磋商活动</w:t>
      </w:r>
      <w:r>
        <w:rPr>
          <w:rFonts w:hint="eastAsia" w:ascii="仿宋" w:hAnsi="仿宋" w:eastAsia="仿宋"/>
          <w:bCs/>
          <w:color w:val="000000"/>
          <w:sz w:val="24"/>
          <w:szCs w:val="24"/>
          <w:highlight w:val="none"/>
        </w:rPr>
        <w:t xml:space="preserve">，授权代理人所签署的一切文件和处理与之有关的</w:t>
      </w:r>
      <w:r>
        <w:rPr>
          <w:rFonts w:hint="eastAsia" w:ascii="仿宋" w:hAnsi="仿宋" w:eastAsia="仿宋"/>
          <w:color w:val="000000"/>
          <w:sz w:val="24"/>
          <w:szCs w:val="24"/>
          <w:highlight w:val="none"/>
        </w:rPr>
        <w:t xml:space="preserve">一切事务，我单位均予承认，但代理人无转委托权。</w:t>
      </w:r>
      <w:r>
        <w:rPr>
          <w:rFonts w:ascii="仿宋" w:hAnsi="仿宋" w:eastAsia="仿宋"/>
          <w:color w:val="000000"/>
          <w:sz w:val="24"/>
          <w:szCs w:val="24"/>
          <w:highlight w:val="none"/>
        </w:rPr>
      </w:r>
      <w:r/>
    </w:p>
    <w:p>
      <w:pPr>
        <w:pStyle w:val="782"/>
        <w:ind w:firstLine="732"/>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bCs/>
          <w:color w:val="000000"/>
          <w:sz w:val="24"/>
          <w:szCs w:val="24"/>
          <w:highlight w:val="none"/>
        </w:rPr>
        <w:t xml:space="preserve">授权代理人</w:t>
      </w:r>
      <w:r>
        <w:rPr>
          <w:rFonts w:hint="eastAsia" w:ascii="仿宋" w:hAnsi="仿宋" w:eastAsia="仿宋"/>
          <w:color w:val="000000"/>
          <w:sz w:val="24"/>
          <w:szCs w:val="24"/>
          <w:highlight w:val="none"/>
        </w:rPr>
        <w:t xml:space="preserve">从提交磋商响应文件时起至合同执行结束时止，全权代表我单位对上述</w:t>
      </w:r>
      <w:r>
        <w:rPr>
          <w:rFonts w:hint="eastAsia" w:ascii="仿宋" w:hAnsi="仿宋" w:eastAsia="仿宋"/>
          <w:color w:val="000000"/>
          <w:sz w:val="24"/>
          <w:szCs w:val="24"/>
          <w:highlight w:val="none"/>
          <w:lang w:eastAsia="zh-CN"/>
        </w:rPr>
        <w:t xml:space="preserve">项目</w:t>
      </w:r>
      <w:r>
        <w:rPr>
          <w:rFonts w:hint="eastAsia" w:ascii="仿宋" w:hAnsi="仿宋" w:eastAsia="仿宋"/>
          <w:color w:val="000000"/>
          <w:sz w:val="24"/>
          <w:szCs w:val="24"/>
          <w:highlight w:val="none"/>
        </w:rPr>
        <w:t xml:space="preserve">进行磋商、签约等，所签署的一切文件，我公司均承认有效。</w:t>
      </w:r>
      <w:r>
        <w:rPr>
          <w:rFonts w:ascii="仿宋" w:hAnsi="仿宋" w:eastAsia="仿宋"/>
          <w:color w:val="000000"/>
          <w:sz w:val="24"/>
          <w:szCs w:val="24"/>
          <w:highlight w:val="none"/>
        </w:rPr>
      </w:r>
      <w:r/>
    </w:p>
    <w:p>
      <w:pPr>
        <w:pStyle w:val="782"/>
        <w:ind w:firstLine="732"/>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特此委托。</w:t>
      </w:r>
      <w:r>
        <w:rPr>
          <w:rFonts w:ascii="仿宋" w:hAnsi="仿宋" w:eastAsia="仿宋"/>
          <w:color w:val="000000"/>
          <w:sz w:val="24"/>
          <w:szCs w:val="24"/>
          <w:highlight w:val="none"/>
        </w:rPr>
      </w:r>
      <w:r/>
    </w:p>
    <w:p>
      <w:pPr>
        <w:pStyle w:val="782"/>
        <w:ind w:firstLine="4324"/>
        <w:keepLines w:val="0"/>
        <w:keepNext w:val="0"/>
        <w:pageBreakBefore w:val="0"/>
        <w:spacing w:line="360" w:lineRule="auto"/>
        <w:widowControl w:val="off"/>
        <w:rPr>
          <w:rFonts w:ascii="仿宋_GB2312" w:eastAsia="仿宋_GB2312"/>
          <w:color w:val="000000"/>
          <w:sz w:val="24"/>
          <w:szCs w:val="24"/>
          <w:highlight w:val="none"/>
        </w:rPr>
      </w:pPr>
      <w:r>
        <w:rPr>
          <w:rFonts w:ascii="仿宋_GB2312" w:eastAsia="仿宋_GB2312"/>
          <w:color w:val="000000"/>
          <w:sz w:val="24"/>
          <w:szCs w:val="24"/>
          <w:highlight w:val="none"/>
        </w:rPr>
      </w:r>
      <w:r/>
    </w:p>
    <w:p>
      <w:pPr>
        <w:pStyle w:val="782"/>
        <w:ind w:firstLine="4324"/>
        <w:keepLines w:val="0"/>
        <w:keepNext w:val="0"/>
        <w:pageBreakBefore w:val="0"/>
        <w:spacing w:line="360" w:lineRule="auto"/>
        <w:widowControl w:val="off"/>
        <w:rPr>
          <w:rFonts w:ascii="仿宋_GB2312" w:eastAsia="仿宋_GB2312"/>
          <w:color w:val="000000"/>
          <w:sz w:val="24"/>
          <w:szCs w:val="24"/>
          <w:highlight w:val="none"/>
        </w:rPr>
      </w:pPr>
      <w:r>
        <w:rPr>
          <w:rFonts w:ascii="仿宋_GB2312" w:eastAsia="仿宋_GB2312"/>
          <w:color w:val="000000"/>
          <w:sz w:val="24"/>
          <w:szCs w:val="24"/>
          <w:highlight w:val="none"/>
        </w:rPr>
      </w:r>
      <w:r/>
    </w:p>
    <w:p>
      <w:pPr>
        <w:pStyle w:val="782"/>
        <w:keepLines w:val="0"/>
        <w:keepNext w:val="0"/>
        <w:pageBreakBefore w:val="0"/>
        <w:spacing w:line="360" w:lineRule="auto"/>
        <w:widowControl w:val="off"/>
        <w:rPr>
          <w:rFonts w:ascii="仿宋_GB2312" w:eastAsia="仿宋_GB2312"/>
          <w:color w:val="000000"/>
          <w:sz w:val="24"/>
          <w:szCs w:val="24"/>
          <w:highlight w:val="none"/>
        </w:rPr>
      </w:pPr>
      <w:r>
        <w:rPr>
          <w:rFonts w:ascii="仿宋_GB2312" w:eastAsia="仿宋_GB2312"/>
          <w:color w:val="000000"/>
          <w:sz w:val="24"/>
          <w:szCs w:val="24"/>
          <w:highlight w:val="none"/>
        </w:rPr>
      </w:r>
      <w:r/>
    </w:p>
    <w:p>
      <w:pPr>
        <w:pStyle w:val="782"/>
        <w:ind w:firstLine="4324"/>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法定代表人（签名或印鉴）： </w:t>
      </w:r>
      <w:r>
        <w:rPr>
          <w:rFonts w:ascii="仿宋" w:hAnsi="仿宋" w:eastAsia="仿宋"/>
          <w:color w:val="000000"/>
          <w:sz w:val="24"/>
          <w:szCs w:val="24"/>
          <w:highlight w:val="none"/>
        </w:rPr>
      </w:r>
      <w:r/>
    </w:p>
    <w:p>
      <w:pPr>
        <w:pStyle w:val="782"/>
        <w:ind w:firstLine="4324"/>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供应商（公章）：</w:t>
      </w:r>
      <w:r>
        <w:rPr>
          <w:rFonts w:ascii="仿宋" w:hAnsi="仿宋" w:eastAsia="仿宋"/>
          <w:color w:val="000000"/>
          <w:sz w:val="24"/>
          <w:szCs w:val="24"/>
          <w:highlight w:val="none"/>
        </w:rPr>
      </w:r>
      <w:r/>
    </w:p>
    <w:p>
      <w:pPr>
        <w:pStyle w:val="782"/>
        <w:ind w:firstLine="4696"/>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年    月    日</w:t>
      </w:r>
      <w:r>
        <w:rPr>
          <w:rFonts w:ascii="仿宋" w:hAnsi="仿宋" w:eastAsia="仿宋"/>
          <w:color w:val="000000"/>
          <w:sz w:val="24"/>
          <w:szCs w:val="24"/>
          <w:highlight w:val="none"/>
        </w:rPr>
      </w:r>
      <w:r/>
    </w:p>
    <w:p>
      <w:pPr>
        <w:pStyle w:val="782"/>
        <w:spacing w:line="660" w:lineRule="exact"/>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782"/>
        <w:spacing w:line="660" w:lineRule="exact"/>
        <w:rPr>
          <w:rFonts w:ascii="仿宋_GB2312" w:eastAsia="仿宋_GB2312"/>
          <w:color w:val="000000"/>
          <w:sz w:val="28"/>
          <w:szCs w:val="28"/>
          <w:highlight w:val="none"/>
          <w:lang w:val="en-US" w:eastAsia="zh-CN"/>
        </w:rPr>
      </w:pPr>
      <w:r>
        <w:rPr>
          <w:rFonts w:hint="eastAsia" w:ascii="仿宋_GB2312" w:eastAsia="仿宋_GB2312"/>
          <w:color w:val="000000"/>
          <w:sz w:val="24"/>
          <w:szCs w:val="24"/>
          <w:highlight w:val="none"/>
          <w:lang w:val="en-US" w:eastAsia="zh-CN"/>
        </w:rPr>
        <w:t xml:space="preserve">附法定代表人的身份证正反面复印件</w:t>
      </w:r>
      <w:r>
        <w:rPr>
          <w:rFonts w:ascii="仿宋_GB2312" w:eastAsia="仿宋_GB2312"/>
          <w:color w:val="000000"/>
          <w:sz w:val="28"/>
          <w:szCs w:val="28"/>
          <w:highlight w:val="none"/>
          <w:lang w:val="en-US" w:eastAsia="zh-CN"/>
        </w:rPr>
      </w:r>
      <w:r/>
    </w:p>
    <w:p>
      <w:pPr>
        <w:pStyle w:val="782"/>
        <w:spacing w:line="660" w:lineRule="exact"/>
        <w:rPr>
          <w:rFonts w:ascii="仿宋_GB2312" w:eastAsia="仿宋_GB2312"/>
          <w:color w:val="000000"/>
          <w:sz w:val="28"/>
          <w:szCs w:val="28"/>
          <w:highlight w:val="none"/>
        </w:rPr>
      </w:pPr>
      <w:r>
        <w:rPr>
          <w:rFonts w:ascii="仿宋_GB2312" w:eastAsia="仿宋_GB2312"/>
          <w:color w:val="000000"/>
          <w:sz w:val="28"/>
          <w:szCs w:val="28"/>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39"/>
        <w:ind w:firstLine="0"/>
        <w:spacing w:line="240" w:lineRule="auto"/>
        <w:rPr>
          <w:rFonts w:ascii="楷体" w:hAnsi="楷体" w:eastAsia="楷体"/>
          <w:bCs w:val="0"/>
          <w:color w:val="000000"/>
          <w:sz w:val="32"/>
          <w:highlight w:val="none"/>
        </w:rPr>
      </w:pPr>
      <w:r>
        <w:rPr>
          <w:rFonts w:ascii="楷体" w:hAnsi="楷体" w:eastAsia="楷体"/>
          <w:bCs w:val="0"/>
          <w:color w:val="000000"/>
          <w:sz w:val="32"/>
          <w:highlight w:val="none"/>
        </w:rPr>
      </w:r>
      <w:r/>
    </w:p>
    <w:p>
      <w:pPr>
        <w:pStyle w:val="782"/>
        <w:spacing w:line="360" w:lineRule="auto"/>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t xml:space="preserve">附件六</w:t>
      </w:r>
      <w:r>
        <w:rPr>
          <w:rFonts w:hint="eastAsia" w:ascii="楷体" w:hAnsi="楷体" w:eastAsia="楷体"/>
          <w:b/>
          <w:color w:val="000000"/>
          <w:sz w:val="32"/>
          <w:szCs w:val="32"/>
          <w:highlight w:val="none"/>
          <w:lang w:val="en-US" w:eastAsia="zh-CN"/>
        </w:rPr>
        <w:t xml:space="preserve">   </w:t>
      </w:r>
      <w:r>
        <w:rPr>
          <w:rFonts w:hint="eastAsia" w:ascii="楷体" w:hAnsi="楷体" w:eastAsia="楷体"/>
          <w:b/>
          <w:color w:val="000000"/>
          <w:sz w:val="32"/>
          <w:szCs w:val="32"/>
          <w:highlight w:val="none"/>
        </w:rPr>
        <w:t xml:space="preserve">具备履行合同所必需的设备和专业技术能力的声明</w:t>
      </w:r>
      <w:r>
        <w:rPr>
          <w:rFonts w:hint="eastAsia" w:ascii="楷体" w:hAnsi="楷体" w:eastAsia="楷体"/>
          <w:b/>
          <w:color w:val="000000"/>
          <w:sz w:val="32"/>
          <w:szCs w:val="32"/>
          <w:highlight w:val="none"/>
        </w:rPr>
      </w:r>
      <w:r/>
    </w:p>
    <w:p>
      <w:pPr>
        <w:pStyle w:val="782"/>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82"/>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u w:val="single"/>
          <w:lang w:val="en-US" w:eastAsia="zh-CN"/>
        </w:rPr>
        <w:t xml:space="preserve">泰州市交通运输局医药高新区（高港区）分局</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782"/>
        <w:ind w:firstLine="420"/>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我单位（供应商名称）郑重声明：我公司具备履行本项采购合同所必需的设备和专业技术能力，为履行本项采购合同我单位具备如下主要设备和主要专业技术能力：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4"/>
          <w:szCs w:val="24"/>
          <w:highlight w:val="none"/>
        </w:rPr>
      </w:r>
      <w:r/>
    </w:p>
    <w:p>
      <w:pPr>
        <w:pStyle w:val="782"/>
        <w:ind w:firstLine="420"/>
        <w:keepLines w:val="0"/>
        <w:keepNext w:val="0"/>
        <w:pageBreakBefore w:val="0"/>
        <w:spacing w:line="360" w:lineRule="auto"/>
        <w:widowControl w:val="off"/>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rPr>
        <w:t xml:space="preserve">主要设备有：</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若有</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eastAsia="zh-CN"/>
        </w:rPr>
      </w:r>
      <w:r/>
    </w:p>
    <w:p>
      <w:pPr>
        <w:pStyle w:val="782"/>
        <w:ind w:firstLine="420"/>
        <w:keepLines w:val="0"/>
        <w:keepNext w:val="0"/>
        <w:pageBreakBefore w:val="0"/>
        <w:spacing w:line="360" w:lineRule="auto"/>
        <w:widowControl w:val="off"/>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rPr>
        <w:t xml:space="preserve">主要专业技术能力有：</w:t>
      </w:r>
      <w:r>
        <w:rPr>
          <w:rFonts w:hint="eastAsia" w:ascii="仿宋" w:hAnsi="仿宋" w:eastAsia="仿宋"/>
          <w:color w:val="000000"/>
          <w:sz w:val="24"/>
          <w:szCs w:val="24"/>
          <w:highlight w:val="none"/>
          <w:u w:val="single"/>
        </w:rPr>
        <w:t xml:space="preserve">                  </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若有</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eastAsia="zh-CN"/>
        </w:rPr>
      </w:r>
      <w:r/>
    </w:p>
    <w:p>
      <w:pPr>
        <w:pStyle w:val="782"/>
        <w:ind w:firstLine="420"/>
        <w:keepLines w:val="0"/>
        <w:keepNext w:val="0"/>
        <w:pageBreakBefore w:val="0"/>
        <w:spacing w:line="360" w:lineRule="auto"/>
        <w:widowControl w:val="off"/>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782"/>
        <w:ind w:firstLine="420"/>
        <w:keepLines w:val="0"/>
        <w:keepNext w:val="0"/>
        <w:pageBreakBefore w:val="0"/>
        <w:spacing w:line="360" w:lineRule="auto"/>
        <w:widowControl w:val="off"/>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782"/>
        <w:ind w:firstLine="420"/>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声明人：（公章）</w:t>
      </w:r>
      <w:r>
        <w:rPr>
          <w:rFonts w:ascii="仿宋" w:hAnsi="仿宋" w:eastAsia="仿宋"/>
          <w:color w:val="000000"/>
          <w:sz w:val="24"/>
          <w:szCs w:val="24"/>
          <w:highlight w:val="none"/>
        </w:rPr>
      </w:r>
      <w:r/>
    </w:p>
    <w:p>
      <w:pPr>
        <w:pStyle w:val="782"/>
        <w:ind w:firstLine="480"/>
        <w:jc w:val="right"/>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日期：     年  月  日</w:t>
      </w:r>
      <w:r>
        <w:rPr>
          <w:rFonts w:ascii="仿宋" w:hAnsi="仿宋" w:eastAsia="仿宋"/>
          <w:color w:val="000000"/>
          <w:sz w:val="24"/>
          <w:szCs w:val="24"/>
          <w:highlight w:val="none"/>
        </w:rPr>
      </w:r>
      <w:r/>
    </w:p>
    <w:p>
      <w:pPr>
        <w:pStyle w:val="782"/>
        <w:ind w:firstLine="420"/>
        <w:keepLines w:val="0"/>
        <w:keepNext w:val="0"/>
        <w:pageBreakBefore w:val="0"/>
        <w:spacing w:line="360" w:lineRule="auto"/>
        <w:widowControl w:val="off"/>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782"/>
        <w:ind w:firstLine="518"/>
        <w:jc w:val="left"/>
        <w:keepLines w:val="0"/>
        <w:keepNext w:val="0"/>
        <w:pageBreakBefore w:val="0"/>
        <w:spacing w:line="360" w:lineRule="auto"/>
        <w:widowControl w:val="off"/>
        <w:rPr>
          <w:rFonts w:ascii="仿宋" w:hAnsi="仿宋" w:eastAsia="仿宋"/>
          <w:b/>
          <w:bCs/>
          <w:color w:val="000000"/>
          <w:sz w:val="24"/>
          <w:szCs w:val="24"/>
          <w:highlight w:val="none"/>
        </w:rPr>
      </w:pPr>
      <w:r>
        <w:rPr>
          <w:rFonts w:hint="eastAsia" w:ascii="仿宋" w:hAnsi="仿宋" w:eastAsia="仿宋"/>
          <w:color w:val="000000"/>
          <w:sz w:val="24"/>
          <w:szCs w:val="24"/>
          <w:highlight w:val="none"/>
        </w:rPr>
        <w:t xml:space="preserve">其他证明材料及文件：（如果供应商认为需要提供的话）</w:t>
      </w:r>
      <w:r>
        <w:rPr>
          <w:rFonts w:ascii="仿宋" w:hAnsi="仿宋" w:eastAsia="仿宋"/>
          <w:b/>
          <w:bCs/>
          <w:color w:val="000000"/>
          <w:sz w:val="24"/>
          <w:szCs w:val="24"/>
          <w:highlight w:val="none"/>
        </w:rPr>
      </w:r>
      <w:r/>
    </w:p>
    <w:p>
      <w:pPr>
        <w:pStyle w:val="782"/>
        <w:jc w:val="left"/>
        <w:keepLines w:val="0"/>
        <w:keepNext w:val="0"/>
        <w:pageBreakBefore w:val="0"/>
        <w:spacing w:line="360" w:lineRule="auto"/>
        <w:widowControl w:val="off"/>
        <w:rPr>
          <w:rFonts w:ascii="宋体" w:hAnsi="宋体"/>
          <w:b/>
          <w:bCs/>
          <w:color w:val="000000"/>
          <w:sz w:val="24"/>
          <w:szCs w:val="24"/>
          <w:highlight w:val="none"/>
        </w:rPr>
      </w:pPr>
      <w:r>
        <w:rPr>
          <w:rFonts w:ascii="宋体" w:hAnsi="宋体"/>
          <w:b/>
          <w:bCs/>
          <w:color w:val="000000"/>
          <w:sz w:val="24"/>
          <w:szCs w:val="24"/>
          <w:highlight w:val="none"/>
        </w:rPr>
      </w:r>
      <w:r/>
    </w:p>
    <w:p>
      <w:pPr>
        <w:pStyle w:val="782"/>
        <w:keepLines w:val="0"/>
        <w:keepNext w:val="0"/>
        <w:pageBreakBefore w:val="0"/>
        <w:spacing w:line="360" w:lineRule="auto"/>
        <w:widowControl w:val="off"/>
        <w:rPr>
          <w:rFonts w:ascii="楷体" w:hAnsi="楷体" w:eastAsia="楷体"/>
          <w:b/>
          <w:color w:val="000000"/>
          <w:sz w:val="24"/>
          <w:szCs w:val="24"/>
          <w:highlight w:val="none"/>
        </w:rPr>
      </w:pPr>
      <w:r>
        <w:rPr>
          <w:rFonts w:ascii="楷体" w:hAnsi="楷体" w:eastAsia="楷体"/>
          <w:b/>
          <w:color w:val="000000"/>
          <w:sz w:val="24"/>
          <w:szCs w:val="24"/>
          <w:highlight w:val="none"/>
        </w:rPr>
      </w:r>
      <w:r/>
    </w:p>
    <w:p>
      <w:pPr>
        <w:pStyle w:val="782"/>
        <w:keepLines w:val="0"/>
        <w:keepNext w:val="0"/>
        <w:pageBreakBefore w:val="0"/>
        <w:spacing w:line="360" w:lineRule="auto"/>
        <w:widowControl w:val="off"/>
        <w:rPr>
          <w:rFonts w:ascii="楷体" w:hAnsi="楷体" w:eastAsia="楷体"/>
          <w:b/>
          <w:color w:val="000000"/>
          <w:sz w:val="24"/>
          <w:szCs w:val="24"/>
          <w:highlight w:val="none"/>
        </w:rPr>
      </w:pPr>
      <w:r>
        <w:rPr>
          <w:rFonts w:ascii="楷体" w:hAnsi="楷体" w:eastAsia="楷体"/>
          <w:b/>
          <w:color w:val="000000"/>
          <w:sz w:val="24"/>
          <w:szCs w:val="24"/>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815"/>
        <w:rPr>
          <w:color w:val="000000"/>
          <w:highlight w:val="none"/>
        </w:rPr>
      </w:pPr>
      <w:r>
        <w:rPr>
          <w:color w:val="000000"/>
          <w:highlight w:val="none"/>
        </w:rPr>
      </w:r>
      <w:r/>
    </w:p>
    <w:p>
      <w:pPr>
        <w:pStyle w:val="815"/>
        <w:rPr>
          <w:color w:val="000000"/>
          <w:highlight w:val="none"/>
        </w:rPr>
      </w:pPr>
      <w:r>
        <w:rPr>
          <w:color w:val="000000"/>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870"/>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870"/>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870"/>
        <w:ind w:left="0" w:firstLine="0"/>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839"/>
        <w:spacing w:line="240" w:lineRule="auto"/>
        <w:rPr>
          <w:b w:val="0"/>
          <w:color w:val="000000"/>
          <w:sz w:val="44"/>
          <w:szCs w:val="44"/>
          <w:highlight w:val="none"/>
        </w:rPr>
      </w:pPr>
      <w:r>
        <w:rPr>
          <w:rFonts w:hint="eastAsia" w:ascii="楷体" w:hAnsi="楷体" w:eastAsia="楷体"/>
          <w:bCs w:val="0"/>
          <w:color w:val="000000"/>
          <w:sz w:val="32"/>
          <w:highlight w:val="none"/>
        </w:rPr>
        <w:br w:type="page" w:clear="all"/>
      </w:r>
      <w:r>
        <w:rPr>
          <w:rFonts w:hint="eastAsia" w:ascii="楷体" w:hAnsi="楷体" w:eastAsia="楷体"/>
          <w:bCs w:val="0"/>
          <w:color w:val="000000"/>
          <w:sz w:val="32"/>
          <w:highlight w:val="none"/>
        </w:rPr>
        <w:t xml:space="preserve">附件七            无重大违法记录声明</w:t>
      </w:r>
      <w:r>
        <w:rPr>
          <w:b w:val="0"/>
          <w:color w:val="000000"/>
          <w:sz w:val="44"/>
          <w:szCs w:val="44"/>
          <w:highlight w:val="none"/>
        </w:rPr>
      </w:r>
      <w:r/>
    </w:p>
    <w:p>
      <w:pPr>
        <w:pStyle w:val="782"/>
        <w:jc w:val="center"/>
        <w:tabs>
          <w:tab w:val="left" w:pos="6300" w:leader="none"/>
        </w:tabs>
        <w:rPr>
          <w:rFonts w:ascii="仿宋_GB2312" w:hAnsi="宋体" w:eastAsia="仿宋_GB2312"/>
          <w:color w:val="000000"/>
          <w:szCs w:val="21"/>
          <w:highlight w:val="none"/>
        </w:rPr>
      </w:pPr>
      <w:r>
        <w:rPr>
          <w:rFonts w:ascii="仿宋_GB2312" w:hAnsi="宋体" w:eastAsia="仿宋_GB2312"/>
          <w:color w:val="000000"/>
          <w:szCs w:val="21"/>
          <w:highlight w:val="none"/>
        </w:rPr>
      </w:r>
      <w:r/>
    </w:p>
    <w:p>
      <w:pPr>
        <w:pStyle w:val="782"/>
        <w:keepLines w:val="0"/>
        <w:keepNext w:val="0"/>
        <w:pageBreakBefore w:val="0"/>
        <w:spacing w:line="360" w:lineRule="auto"/>
        <w:widowControl w:val="off"/>
        <w:tabs>
          <w:tab w:val="left" w:pos="630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致：</w:t>
      </w:r>
      <w:r>
        <w:rPr>
          <w:rFonts w:hint="eastAsia" w:ascii="仿宋" w:hAnsi="仿宋" w:eastAsia="仿宋"/>
          <w:color w:val="000000"/>
          <w:sz w:val="24"/>
          <w:szCs w:val="24"/>
          <w:highlight w:val="none"/>
          <w:lang w:val="en-US" w:eastAsia="zh-CN"/>
        </w:rPr>
        <w:t xml:space="preserve">泰州市交通运输局医药高新区（高港区）分局</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782"/>
        <w:ind w:firstLine="518"/>
        <w:keepLines w:val="0"/>
        <w:keepNext w:val="0"/>
        <w:pageBreakBefore w:val="0"/>
        <w:spacing w:line="360" w:lineRule="auto"/>
        <w:widowControl w:val="off"/>
        <w:tabs>
          <w:tab w:val="left" w:pos="6300" w:leader="none"/>
        </w:tabs>
        <w:rPr>
          <w:rFonts w:ascii="仿宋" w:hAnsi="仿宋" w:eastAsia="仿宋"/>
          <w:color w:val="000000"/>
          <w:sz w:val="24"/>
          <w:szCs w:val="24"/>
          <w:highlight w:val="none"/>
          <w:u w:val="single"/>
        </w:rPr>
      </w:pPr>
      <w:r>
        <w:rPr>
          <w:rFonts w:hint="eastAsia" w:ascii="仿宋" w:hAnsi="仿宋" w:eastAsia="仿宋"/>
          <w:color w:val="000000"/>
          <w:sz w:val="24"/>
          <w:szCs w:val="24"/>
          <w:highlight w:val="none"/>
        </w:rPr>
        <w:t xml:space="preserve">（供应商名称）郑重声明，我方参加</w:t>
      </w:r>
      <w:r>
        <w:rPr>
          <w:rFonts w:ascii="仿宋" w:hAnsi="仿宋" w:eastAsia="仿宋"/>
          <w:color w:val="000000"/>
          <w:sz w:val="24"/>
          <w:szCs w:val="24"/>
          <w:highlight w:val="none"/>
          <w:u w:val="single"/>
        </w:rPr>
      </w:r>
      <w:r/>
    </w:p>
    <w:p>
      <w:pPr>
        <w:pStyle w:val="782"/>
        <w:ind w:firstLine="518"/>
        <w:keepLines w:val="0"/>
        <w:keepNext w:val="0"/>
        <w:pageBreakBefore w:val="0"/>
        <w:spacing w:line="360" w:lineRule="auto"/>
        <w:widowControl w:val="off"/>
        <w:tabs>
          <w:tab w:val="left" w:pos="630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（项目名称）采购活动前三年内无重大违法活动记录，符合《</w:t>
      </w:r>
      <w:r>
        <w:rPr>
          <w:rFonts w:hint="eastAsia" w:ascii="仿宋" w:hAnsi="仿宋" w:eastAsia="仿宋"/>
          <w:color w:val="000000"/>
          <w:sz w:val="24"/>
          <w:szCs w:val="24"/>
          <w:highlight w:val="none"/>
          <w:lang w:eastAsia="zh-CN"/>
        </w:rPr>
        <w:t xml:space="preserve">中华人民共和国政府采购法</w:t>
      </w:r>
      <w:r>
        <w:rPr>
          <w:rFonts w:hint="eastAsia" w:ascii="仿宋" w:hAnsi="仿宋" w:eastAsia="仿宋"/>
          <w:color w:val="000000"/>
          <w:sz w:val="24"/>
          <w:szCs w:val="24"/>
          <w:highlight w:val="none"/>
        </w:rPr>
        <w:t xml:space="preserve">》规定的供应商资格条件。我方对此声明负全部法律责任。</w:t>
      </w:r>
      <w:r>
        <w:rPr>
          <w:rFonts w:ascii="仿宋" w:hAnsi="仿宋" w:eastAsia="仿宋"/>
          <w:color w:val="000000"/>
          <w:sz w:val="24"/>
          <w:szCs w:val="24"/>
          <w:highlight w:val="none"/>
        </w:rPr>
      </w:r>
      <w:r/>
    </w:p>
    <w:p>
      <w:pPr>
        <w:pStyle w:val="782"/>
        <w:ind w:firstLine="525"/>
        <w:keepLines w:val="0"/>
        <w:keepNext w:val="0"/>
        <w:pageBreakBefore w:val="0"/>
        <w:spacing w:line="360" w:lineRule="auto"/>
        <w:widowControl w:val="off"/>
        <w:tabs>
          <w:tab w:val="left" w:pos="630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特此声明。</w:t>
      </w:r>
      <w:r>
        <w:rPr>
          <w:rFonts w:ascii="仿宋" w:hAnsi="仿宋" w:eastAsia="仿宋"/>
          <w:color w:val="000000"/>
          <w:sz w:val="24"/>
          <w:szCs w:val="24"/>
          <w:highlight w:val="none"/>
        </w:rPr>
      </w:r>
      <w:r/>
    </w:p>
    <w:p>
      <w:pPr>
        <w:pStyle w:val="782"/>
        <w:ind w:right="1032"/>
        <w:keepLines w:val="0"/>
        <w:keepNext w:val="0"/>
        <w:pageBreakBefore w:val="0"/>
        <w:spacing w:line="360" w:lineRule="auto"/>
        <w:widowControl w:val="off"/>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782"/>
        <w:ind w:right="1032"/>
        <w:keepLines w:val="0"/>
        <w:keepNext w:val="0"/>
        <w:pageBreakBefore w:val="0"/>
        <w:spacing w:line="360" w:lineRule="auto"/>
        <w:widowControl w:val="off"/>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782"/>
        <w:ind w:right="1032" w:firstLine="5330"/>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供应商（公章）：</w:t>
      </w:r>
      <w:r>
        <w:rPr>
          <w:rFonts w:ascii="仿宋" w:hAnsi="仿宋" w:eastAsia="仿宋"/>
          <w:color w:val="000000"/>
          <w:sz w:val="24"/>
          <w:szCs w:val="24"/>
          <w:highlight w:val="none"/>
        </w:rPr>
      </w:r>
      <w:r/>
    </w:p>
    <w:p>
      <w:pPr>
        <w:pStyle w:val="782"/>
        <w:ind w:right="1032" w:firstLine="4320"/>
        <w:keepLines w:val="0"/>
        <w:keepNext w:val="0"/>
        <w:pageBreakBefore w:val="0"/>
        <w:spacing w:line="360" w:lineRule="auto"/>
        <w:widowControl w:val="off"/>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rPr>
        <w:t xml:space="preserve">法定代表人（签名或印鉴）</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eastAsia="zh-CN"/>
        </w:rPr>
      </w:r>
      <w:r/>
    </w:p>
    <w:p>
      <w:pPr>
        <w:pStyle w:val="782"/>
        <w:ind w:firstLine="532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被授权代表（签名或印鉴）：</w:t>
      </w:r>
      <w:r>
        <w:rPr>
          <w:rFonts w:ascii="仿宋" w:hAnsi="仿宋" w:eastAsia="仿宋"/>
          <w:color w:val="000000"/>
          <w:sz w:val="24"/>
          <w:szCs w:val="24"/>
          <w:highlight w:val="none"/>
        </w:rPr>
      </w:r>
      <w:r/>
    </w:p>
    <w:p>
      <w:pPr>
        <w:pStyle w:val="782"/>
        <w:ind w:right="516" w:firstLine="6726"/>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年   月   日</w:t>
      </w:r>
      <w:r>
        <w:rPr>
          <w:rFonts w:ascii="仿宋" w:hAnsi="仿宋" w:eastAsia="仿宋"/>
          <w:color w:val="000000"/>
          <w:sz w:val="24"/>
          <w:szCs w:val="24"/>
          <w:highlight w:val="none"/>
        </w:rPr>
      </w:r>
      <w:r/>
    </w:p>
    <w:p>
      <w:pPr>
        <w:pStyle w:val="782"/>
        <w:spacing w:line="560" w:lineRule="exact"/>
        <w:rPr>
          <w:rFonts w:ascii="仿宋" w:hAnsi="仿宋" w:eastAsia="仿宋"/>
          <w:color w:val="000000"/>
          <w:sz w:val="32"/>
          <w:szCs w:val="32"/>
          <w:highlight w:val="none"/>
        </w:rPr>
      </w:pPr>
      <w:r>
        <w:rPr>
          <w:rFonts w:ascii="仿宋" w:hAnsi="仿宋" w:eastAsia="仿宋"/>
          <w:color w:val="000000"/>
          <w:sz w:val="32"/>
          <w:szCs w:val="32"/>
          <w:highlight w:val="none"/>
        </w:rPr>
      </w:r>
      <w:r/>
    </w:p>
    <w:p>
      <w:pPr>
        <w:pStyle w:val="782"/>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82"/>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82"/>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82"/>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82"/>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82"/>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815"/>
        <w:rPr>
          <w:color w:val="000000"/>
          <w:highlight w:val="none"/>
        </w:rPr>
      </w:pPr>
      <w:r>
        <w:rPr>
          <w:color w:val="000000"/>
          <w:highlight w:val="none"/>
        </w:rPr>
      </w:r>
      <w:r/>
    </w:p>
    <w:p>
      <w:pPr>
        <w:pStyle w:val="815"/>
        <w:rPr>
          <w:color w:val="000000"/>
          <w:highlight w:val="none"/>
        </w:rPr>
      </w:pPr>
      <w:r>
        <w:rPr>
          <w:color w:val="000000"/>
          <w:highlight w:val="none"/>
        </w:rPr>
      </w:r>
      <w:r/>
    </w:p>
    <w:p>
      <w:pPr>
        <w:pStyle w:val="815"/>
        <w:rPr>
          <w:color w:val="000000"/>
          <w:highlight w:val="none"/>
        </w:rPr>
      </w:pPr>
      <w:r>
        <w:rPr>
          <w:color w:val="000000"/>
          <w:highlight w:val="none"/>
        </w:rPr>
      </w:r>
      <w:r/>
    </w:p>
    <w:p>
      <w:pPr>
        <w:pStyle w:val="815"/>
        <w:rPr>
          <w:color w:val="000000"/>
          <w:highlight w:val="none"/>
        </w:rPr>
      </w:pPr>
      <w:r>
        <w:rPr>
          <w:color w:val="000000"/>
          <w:highlight w:val="none"/>
        </w:rPr>
      </w:r>
      <w:r/>
    </w:p>
    <w:p>
      <w:pPr>
        <w:pStyle w:val="782"/>
        <w:spacing w:line="560" w:lineRule="exact"/>
        <w:rPr>
          <w:rFonts w:ascii="黑体" w:eastAsia="黑体"/>
          <w:color w:val="000000"/>
          <w:sz w:val="32"/>
          <w:szCs w:val="32"/>
          <w:highlight w:val="none"/>
        </w:rPr>
      </w:pPr>
      <w:r>
        <w:rPr>
          <w:rFonts w:ascii="黑体" w:eastAsia="黑体"/>
          <w:color w:val="000000"/>
          <w:sz w:val="32"/>
          <w:szCs w:val="32"/>
          <w:highlight w:val="none"/>
        </w:rPr>
      </w:r>
      <w:r/>
    </w:p>
    <w:p>
      <w:pPr>
        <w:pStyle w:val="782"/>
        <w:ind w:firstLine="600"/>
        <w:spacing w:line="560" w:lineRule="exac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82"/>
        <w:ind w:firstLine="600"/>
        <w:spacing w:line="560" w:lineRule="exact"/>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869"/>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869"/>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869"/>
        <w:rPr>
          <w:rFonts w:hint="eastAsia" w:ascii="楷体" w:hAnsi="楷体" w:eastAsia="楷体"/>
          <w:b/>
          <w:color w:val="000000"/>
          <w:sz w:val="32"/>
          <w:szCs w:val="32"/>
          <w:highlight w:val="none"/>
        </w:rPr>
      </w:pPr>
      <w:r>
        <w:rPr>
          <w:rFonts w:hint="eastAsia" w:ascii="楷体" w:hAnsi="楷体" w:eastAsia="楷体"/>
          <w:b/>
          <w:color w:val="000000"/>
          <w:sz w:val="32"/>
          <w:szCs w:val="32"/>
          <w:highlight w:val="none"/>
        </w:rPr>
      </w:r>
      <w:r/>
    </w:p>
    <w:p>
      <w:pPr>
        <w:pStyle w:val="782"/>
        <w:spacing w:line="560" w:lineRule="exact"/>
        <w:rPr>
          <w:rFonts w:ascii="黑体" w:eastAsia="黑体"/>
          <w:color w:val="000000"/>
          <w:sz w:val="44"/>
          <w:szCs w:val="44"/>
          <w:highlight w:val="none"/>
        </w:rPr>
      </w:pPr>
      <w:r>
        <w:rPr>
          <w:rFonts w:hint="eastAsia" w:ascii="楷体" w:hAnsi="楷体" w:eastAsia="楷体"/>
          <w:b/>
          <w:color w:val="000000"/>
          <w:sz w:val="32"/>
          <w:szCs w:val="32"/>
          <w:highlight w:val="none"/>
        </w:rPr>
        <w:t xml:space="preserve">附件八               </w:t>
      </w:r>
      <w:r>
        <w:rPr>
          <w:rFonts w:hint="eastAsia" w:ascii="楷体" w:hAnsi="楷体" w:eastAsia="楷体"/>
          <w:b/>
          <w:color w:val="000000"/>
          <w:sz w:val="32"/>
          <w:szCs w:val="32"/>
          <w:highlight w:val="none"/>
          <w:lang w:val="en-US" w:eastAsia="zh-CN"/>
        </w:rPr>
        <w:t xml:space="preserve">中小</w:t>
      </w:r>
      <w:r>
        <w:rPr>
          <w:rFonts w:hint="eastAsia" w:ascii="楷体" w:hAnsi="楷体" w:eastAsia="楷体"/>
          <w:b/>
          <w:color w:val="000000"/>
          <w:sz w:val="32"/>
          <w:szCs w:val="32"/>
          <w:highlight w:val="none"/>
        </w:rPr>
        <w:t xml:space="preserve">企业声明函</w:t>
      </w:r>
      <w:r>
        <w:rPr>
          <w:rFonts w:ascii="黑体" w:eastAsia="黑体"/>
          <w:color w:val="000000"/>
          <w:sz w:val="44"/>
          <w:szCs w:val="44"/>
          <w:highlight w:val="none"/>
        </w:rPr>
      </w:r>
      <w:r/>
    </w:p>
    <w:p>
      <w:pPr>
        <w:pStyle w:val="850"/>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本公司郑重声明，根据《政府采购促进中小企业发展管理办法》（财库﹝2020﹞46 号）的规定，本公司参加</w:t>
      </w:r>
      <w:r>
        <w:rPr>
          <w:rFonts w:hint="eastAsia" w:ascii="仿宋" w:hAnsi="仿宋" w:eastAsia="仿宋"/>
          <w:color w:val="000000"/>
          <w:sz w:val="24"/>
          <w:szCs w:val="24"/>
          <w:highlight w:val="none"/>
          <w:u w:val="single"/>
        </w:rPr>
        <w:t xml:space="preserve">（单位名称） </w:t>
      </w:r>
      <w:r>
        <w:rPr>
          <w:rFonts w:hint="eastAsia" w:ascii="仿宋" w:hAnsi="仿宋" w:eastAsia="仿宋"/>
          <w:color w:val="000000"/>
          <w:sz w:val="24"/>
          <w:szCs w:val="24"/>
          <w:highlight w:val="none"/>
        </w:rPr>
        <w:t xml:space="preserve">的</w:t>
      </w:r>
      <w:r>
        <w:rPr>
          <w:rFonts w:hint="eastAsia" w:ascii="仿宋" w:hAnsi="仿宋" w:eastAsia="仿宋"/>
          <w:color w:val="000000"/>
          <w:sz w:val="24"/>
          <w:szCs w:val="24"/>
          <w:highlight w:val="none"/>
          <w:u w:val="single"/>
        </w:rPr>
        <w:t xml:space="preserve">（项目名称）</w:t>
      </w:r>
      <w:r>
        <w:rPr>
          <w:rFonts w:hint="eastAsia" w:ascii="仿宋" w:hAnsi="仿宋" w:eastAsia="仿宋"/>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仿宋" w:hAnsi="仿宋" w:eastAsia="仿宋"/>
          <w:color w:val="000000"/>
          <w:sz w:val="24"/>
          <w:szCs w:val="24"/>
          <w:highlight w:val="none"/>
        </w:rPr>
      </w:r>
      <w:r/>
    </w:p>
    <w:p>
      <w:pPr>
        <w:pStyle w:val="850"/>
        <w:ind w:firstLine="518"/>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color w:val="000000"/>
          <w:sz w:val="24"/>
          <w:szCs w:val="24"/>
          <w:highlight w:val="none"/>
          <w:u w:val="single"/>
        </w:rPr>
        <w:t xml:space="preserve">（标的名称）</w:t>
      </w:r>
      <w:r>
        <w:rPr>
          <w:rFonts w:hint="eastAsia" w:ascii="仿宋" w:hAnsi="仿宋" w:eastAsia="仿宋"/>
          <w:color w:val="000000"/>
          <w:sz w:val="24"/>
          <w:szCs w:val="24"/>
          <w:highlight w:val="none"/>
        </w:rPr>
        <w:t xml:space="preserve">，属于</w:t>
      </w:r>
      <w:r>
        <w:rPr>
          <w:rFonts w:hint="eastAsia" w:ascii="仿宋" w:hAnsi="仿宋" w:eastAsia="仿宋"/>
          <w:color w:val="000000"/>
          <w:sz w:val="24"/>
          <w:szCs w:val="24"/>
          <w:highlight w:val="none"/>
          <w:u w:val="single"/>
        </w:rPr>
        <w:t xml:space="preserve">（采购文件中明确的所属行业）</w:t>
      </w:r>
      <w:r>
        <w:rPr>
          <w:rFonts w:hint="eastAsia" w:ascii="仿宋" w:hAnsi="仿宋" w:eastAsia="仿宋"/>
          <w:color w:val="000000"/>
          <w:sz w:val="24"/>
          <w:szCs w:val="24"/>
          <w:highlight w:val="none"/>
        </w:rPr>
        <w:t xml:space="preserve">；承接企业为</w:t>
      </w:r>
      <w:r>
        <w:rPr>
          <w:rFonts w:hint="eastAsia" w:ascii="仿宋" w:hAnsi="仿宋" w:eastAsia="仿宋"/>
          <w:color w:val="000000"/>
          <w:sz w:val="24"/>
          <w:szCs w:val="24"/>
          <w:highlight w:val="none"/>
          <w:u w:val="single"/>
        </w:rPr>
        <w:t xml:space="preserve">（企业名称）</w:t>
      </w:r>
      <w:r>
        <w:rPr>
          <w:rFonts w:hint="eastAsia" w:ascii="仿宋" w:hAnsi="仿宋" w:eastAsia="仿宋"/>
          <w:color w:val="000000"/>
          <w:sz w:val="24"/>
          <w:szCs w:val="24"/>
          <w:highlight w:val="none"/>
        </w:rPr>
        <w:t xml:space="preserve">，从业人员</w:t>
      </w:r>
      <w:r>
        <w:rPr>
          <w:rFonts w:hint="eastAsia" w:ascii="仿宋" w:hAnsi="仿宋" w:eastAsia="仿宋"/>
          <w:color w:val="000000"/>
          <w:sz w:val="24"/>
          <w:szCs w:val="24"/>
          <w:highlight w:val="none"/>
          <w:u w:val="single"/>
        </w:rPr>
        <w:tab/>
      </w:r>
      <w:r>
        <w:rPr>
          <w:rFonts w:hint="eastAsia" w:ascii="仿宋" w:hAnsi="仿宋" w:eastAsia="仿宋"/>
          <w:color w:val="000000"/>
          <w:sz w:val="24"/>
          <w:szCs w:val="24"/>
          <w:highlight w:val="none"/>
        </w:rPr>
        <w:t xml:space="preserve">人，营业收入为</w:t>
      </w:r>
      <w:r>
        <w:rPr>
          <w:rFonts w:hint="eastAsia" w:ascii="仿宋" w:hAnsi="仿宋" w:eastAsia="仿宋"/>
          <w:color w:val="000000"/>
          <w:sz w:val="24"/>
          <w:szCs w:val="24"/>
          <w:highlight w:val="none"/>
        </w:rPr>
        <w:tab/>
      </w:r>
      <w:r>
        <w:rPr>
          <w:rFonts w:hint="eastAsia" w:ascii="仿宋" w:hAnsi="仿宋" w:eastAsia="仿宋"/>
          <w:color w:val="000000"/>
          <w:sz w:val="24"/>
          <w:szCs w:val="24"/>
          <w:highlight w:val="none"/>
        </w:rPr>
        <w:t xml:space="preserve">万元，资产总额为 万元，属于</w:t>
      </w:r>
      <w:r>
        <w:rPr>
          <w:rFonts w:hint="eastAsia" w:ascii="仿宋" w:hAnsi="仿宋" w:eastAsia="仿宋"/>
          <w:color w:val="000000"/>
          <w:sz w:val="24"/>
          <w:szCs w:val="24"/>
          <w:highlight w:val="none"/>
          <w:u w:val="single"/>
        </w:rPr>
        <w:t xml:space="preserve">（中型企业、小型企业、微型企业）</w:t>
      </w: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850"/>
        <w:ind w:firstLine="480"/>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w:t>
      </w:r>
      <w:r>
        <w:rPr>
          <w:rFonts w:ascii="仿宋" w:hAnsi="仿宋" w:eastAsia="仿宋"/>
          <w:color w:val="000000"/>
          <w:sz w:val="24"/>
          <w:szCs w:val="24"/>
          <w:highlight w:val="none"/>
        </w:rPr>
      </w:r>
      <w:r/>
    </w:p>
    <w:p>
      <w:pPr>
        <w:pStyle w:val="850"/>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以上企业，不属于大企业的分支机构，不存在控股股东为大企业的情形，也不存在与大企业的负责人为同一人的情形。</w:t>
      </w:r>
      <w:r>
        <w:rPr>
          <w:rFonts w:ascii="仿宋" w:hAnsi="仿宋" w:eastAsia="仿宋"/>
          <w:color w:val="000000"/>
          <w:sz w:val="24"/>
          <w:szCs w:val="24"/>
          <w:highlight w:val="none"/>
        </w:rPr>
      </w:r>
      <w:r/>
    </w:p>
    <w:p>
      <w:pPr>
        <w:pStyle w:val="850"/>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本企业对上述声明内容的真实性负责。如有虚假，将依法承担相应责任。</w:t>
      </w:r>
      <w:r>
        <w:rPr>
          <w:rFonts w:ascii="仿宋" w:hAnsi="仿宋" w:eastAsia="仿宋"/>
          <w:color w:val="000000"/>
          <w:sz w:val="24"/>
          <w:szCs w:val="24"/>
          <w:highlight w:val="none"/>
        </w:rPr>
      </w:r>
      <w:r/>
    </w:p>
    <w:p>
      <w:pPr>
        <w:pStyle w:val="850"/>
        <w:keepLines w:val="0"/>
        <w:keepNext w:val="0"/>
        <w:pageBreakBefore w:val="0"/>
        <w:spacing w:line="360" w:lineRule="auto"/>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850"/>
        <w:keepLines w:val="0"/>
        <w:keepNext w:val="0"/>
        <w:pageBreakBefore w:val="0"/>
        <w:spacing w:line="360" w:lineRule="auto"/>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企业名称（盖章）：</w:t>
      </w:r>
      <w:r>
        <w:rPr>
          <w:rFonts w:ascii="仿宋" w:hAnsi="仿宋" w:eastAsia="仿宋"/>
          <w:color w:val="000000"/>
          <w:sz w:val="24"/>
          <w:szCs w:val="24"/>
          <w:highlight w:val="none"/>
        </w:rPr>
      </w:r>
      <w:r/>
    </w:p>
    <w:p>
      <w:pPr>
        <w:pStyle w:val="850"/>
        <w:keepLines w:val="0"/>
        <w:keepNext w:val="0"/>
        <w:pageBreakBefore w:val="0"/>
        <w:spacing w:line="360" w:lineRule="auto"/>
        <w:rPr>
          <w:rFonts w:ascii="仿宋" w:hAnsi="仿宋" w:eastAsia="仿宋"/>
          <w:b/>
          <w:color w:val="000000"/>
          <w:spacing w:val="20"/>
          <w:sz w:val="24"/>
          <w:szCs w:val="24"/>
          <w:highlight w:val="none"/>
        </w:rPr>
      </w:pPr>
      <w:r>
        <w:rPr>
          <w:rFonts w:hint="eastAsia" w:ascii="仿宋" w:hAnsi="仿宋" w:eastAsia="仿宋"/>
          <w:color w:val="000000"/>
          <w:sz w:val="24"/>
          <w:szCs w:val="24"/>
          <w:highlight w:val="none"/>
        </w:rPr>
        <w:t xml:space="preserve">　　                                   日</w:t>
      </w:r>
      <w:r>
        <w:rPr>
          <w:rFonts w:hint="eastAsia" w:eastAsia="仿宋"/>
          <w:color w:val="000000"/>
          <w:sz w:val="24"/>
          <w:szCs w:val="24"/>
          <w:highlight w:val="none"/>
        </w:rPr>
        <w:t xml:space="preserve">  </w:t>
      </w:r>
      <w:r>
        <w:rPr>
          <w:rFonts w:hint="eastAsia" w:ascii="仿宋" w:hAnsi="仿宋" w:eastAsia="仿宋"/>
          <w:color w:val="000000"/>
          <w:sz w:val="24"/>
          <w:szCs w:val="24"/>
          <w:highlight w:val="none"/>
        </w:rPr>
        <w:t xml:space="preserve">期：　　</w:t>
      </w:r>
      <w:r>
        <w:rPr>
          <w:rFonts w:ascii="仿宋" w:hAnsi="仿宋" w:eastAsia="仿宋"/>
          <w:b/>
          <w:color w:val="000000"/>
          <w:spacing w:val="20"/>
          <w:sz w:val="24"/>
          <w:szCs w:val="24"/>
          <w:highlight w:val="none"/>
        </w:rPr>
      </w:r>
      <w:r/>
    </w:p>
    <w:p>
      <w:pPr>
        <w:pStyle w:val="782"/>
        <w:jc w:val="left"/>
        <w:keepLines w:val="0"/>
        <w:keepNext w:val="0"/>
        <w:pageBreakBefore w:val="0"/>
        <w:spacing w:line="360" w:lineRule="auto"/>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782"/>
        <w:jc w:val="left"/>
        <w:keepLines w:val="0"/>
        <w:keepNext w:val="0"/>
        <w:pageBreakBefore w:val="0"/>
        <w:spacing w:line="360" w:lineRule="auto"/>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r>
      <w:r/>
    </w:p>
    <w:p>
      <w:pPr>
        <w:pStyle w:val="782"/>
        <w:jc w:val="left"/>
        <w:keepLines w:val="0"/>
        <w:keepNext w:val="0"/>
        <w:pageBreakBefore w:val="0"/>
        <w:spacing w:line="360" w:lineRule="auto"/>
        <w:rPr>
          <w:rFonts w:hint="eastAsia" w:ascii="仿宋" w:hAnsi="仿宋" w:eastAsia="仿宋"/>
          <w:color w:val="000000"/>
          <w:sz w:val="24"/>
          <w:szCs w:val="24"/>
          <w:highlight w:val="none"/>
          <w:lang w:eastAsia="zh-CN"/>
        </w:rPr>
      </w:pPr>
      <w:r>
        <w:rPr>
          <w:rFonts w:hint="eastAsia" w:ascii="仿宋" w:hAnsi="仿宋" w:eastAsia="仿宋"/>
          <w:color w:val="000000"/>
          <w:sz w:val="24"/>
          <w:szCs w:val="24"/>
          <w:highlight w:val="none"/>
        </w:rPr>
        <w:t xml:space="preserve">备注：从业人员、营业收入、资产总额填报上一年度数据，无上一年度数据的新成立企业可不填报</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lang w:eastAsia="zh-CN"/>
        </w:rPr>
      </w:r>
      <w:r/>
    </w:p>
    <w:p>
      <w:pPr>
        <w:pStyle w:val="782"/>
        <w:spacing w:line="4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70"/>
        <w:rPr>
          <w:color w:val="000000"/>
          <w:highlight w:val="none"/>
        </w:rPr>
      </w:pPr>
      <w:r>
        <w:rPr>
          <w:color w:val="000000"/>
          <w:highlight w:val="none"/>
        </w:rPr>
      </w:r>
      <w:r/>
    </w:p>
    <w:p>
      <w:pPr>
        <w:pStyle w:val="815"/>
        <w:rPr>
          <w:color w:val="000000"/>
          <w:highlight w:val="none"/>
        </w:rPr>
      </w:pPr>
      <w:r>
        <w:rPr>
          <w:color w:val="000000"/>
          <w:highlight w:val="none"/>
        </w:rPr>
      </w:r>
      <w:r/>
    </w:p>
    <w:p>
      <w:pPr>
        <w:pStyle w:val="782"/>
        <w:spacing w:line="460" w:lineRule="exact"/>
        <w:rPr>
          <w:rFonts w:ascii="黑体" w:hAnsi="黑体" w:eastAsia="黑体"/>
          <w:color w:val="000000"/>
          <w:sz w:val="44"/>
          <w:szCs w:val="44"/>
          <w:highlight w:val="none"/>
        </w:rPr>
      </w:pPr>
      <w:r>
        <w:rPr>
          <w:rFonts w:hint="eastAsia" w:ascii="楷体" w:hAnsi="楷体" w:eastAsia="楷体"/>
          <w:b/>
          <w:color w:val="000000"/>
          <w:sz w:val="32"/>
          <w:szCs w:val="32"/>
          <w:highlight w:val="none"/>
        </w:rPr>
        <w:t xml:space="preserve">附件九           残疾人福利性单位声明函</w:t>
      </w:r>
      <w:r>
        <w:rPr>
          <w:rFonts w:ascii="黑体" w:hAnsi="黑体" w:eastAsia="黑体"/>
          <w:color w:val="000000"/>
          <w:sz w:val="44"/>
          <w:szCs w:val="44"/>
          <w:highlight w:val="none"/>
        </w:rPr>
      </w:r>
      <w:r/>
    </w:p>
    <w:p>
      <w:pPr>
        <w:pStyle w:val="782"/>
        <w:ind w:firstLine="582"/>
        <w:spacing w:line="588" w:lineRule="exact"/>
        <w:rPr>
          <w:rFonts w:ascii="仿宋_GB2312" w:hAnsi="Calibri" w:eastAsia="仿宋_GB2312"/>
          <w:color w:val="000000"/>
          <w:spacing w:val="6"/>
          <w:sz w:val="30"/>
          <w:szCs w:val="30"/>
          <w:highlight w:val="none"/>
        </w:rPr>
      </w:pPr>
      <w:r>
        <w:rPr>
          <w:rFonts w:ascii="仿宋_GB2312" w:hAnsi="Calibri" w:eastAsia="仿宋_GB2312"/>
          <w:color w:val="000000"/>
          <w:spacing w:val="6"/>
          <w:sz w:val="30"/>
          <w:szCs w:val="30"/>
          <w:highlight w:val="none"/>
        </w:rPr>
      </w:r>
      <w:r/>
    </w:p>
    <w:p>
      <w:pPr>
        <w:pStyle w:val="782"/>
        <w:ind w:firstLine="51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olor w:val="000000"/>
          <w:sz w:val="24"/>
          <w:szCs w:val="24"/>
          <w:highlight w:val="none"/>
          <w:lang w:eastAsia="zh-CN"/>
        </w:rPr>
        <w:t xml:space="preserve">〔2017〕141号</w:t>
      </w:r>
      <w:r>
        <w:rPr>
          <w:rFonts w:hint="eastAsia" w:ascii="仿宋" w:hAnsi="仿宋" w:eastAsia="仿宋"/>
          <w:color w:val="000000"/>
          <w:sz w:val="24"/>
          <w:szCs w:val="24"/>
          <w:highlight w:val="none"/>
        </w:rPr>
        <w:t xml:space="preserve">）的规定，本单位为符合条件的残疾人福利性单位，且本单位参加</w:t>
      </w:r>
      <w:r>
        <w:rPr>
          <w:rFonts w:hint="eastAsia" w:ascii="仿宋" w:hAnsi="仿宋" w:eastAsia="仿宋"/>
          <w:color w:val="000000"/>
          <w:sz w:val="24"/>
          <w:szCs w:val="24"/>
          <w:highlight w:val="none"/>
          <w:u w:val="single"/>
          <w:lang w:eastAsia="zh-CN"/>
        </w:rPr>
        <w:t xml:space="preserve">（</w:t>
      </w:r>
      <w:r>
        <w:rPr>
          <w:rFonts w:hint="eastAsia" w:ascii="仿宋" w:hAnsi="仿宋" w:eastAsia="仿宋"/>
          <w:color w:val="000000"/>
          <w:sz w:val="24"/>
          <w:szCs w:val="24"/>
          <w:highlight w:val="none"/>
          <w:u w:val="single"/>
        </w:rPr>
        <w:t xml:space="preserve">采购单位</w:t>
      </w:r>
      <w:r>
        <w:rPr>
          <w:rFonts w:hint="eastAsia" w:ascii="仿宋" w:hAnsi="仿宋" w:eastAsia="仿宋"/>
          <w:color w:val="000000"/>
          <w:sz w:val="24"/>
          <w:szCs w:val="24"/>
          <w:highlight w:val="none"/>
          <w:u w:val="single"/>
          <w:lang w:val="en-US" w:eastAsia="zh-CN"/>
        </w:rPr>
        <w:t xml:space="preserve">名称）</w:t>
      </w:r>
      <w:r>
        <w:rPr>
          <w:rFonts w:hint="eastAsia" w:ascii="仿宋" w:hAnsi="仿宋" w:eastAsia="仿宋"/>
          <w:color w:val="000000"/>
          <w:sz w:val="24"/>
          <w:szCs w:val="24"/>
          <w:highlight w:val="none"/>
        </w:rPr>
        <w:t xml:space="preserve">的采购文件编号为</w:t>
      </w:r>
      <w:r>
        <w:rPr>
          <w:rFonts w:hint="eastAsia" w:ascii="仿宋" w:hAnsi="仿宋" w:eastAsia="仿宋"/>
          <w:color w:val="000000"/>
          <w:sz w:val="24"/>
          <w:szCs w:val="24"/>
          <w:highlight w:val="none"/>
          <w:u w:val="single"/>
        </w:rPr>
        <w:t xml:space="preserve">（项目编号）</w:t>
      </w:r>
      <w:r>
        <w:rPr>
          <w:rFonts w:hint="eastAsia" w:ascii="仿宋" w:hAnsi="仿宋" w:eastAsia="仿宋"/>
          <w:color w:val="000000"/>
          <w:sz w:val="24"/>
          <w:szCs w:val="24"/>
          <w:highlight w:val="none"/>
        </w:rPr>
        <w:t xml:space="preserve">的</w:t>
      </w:r>
      <w:r>
        <w:rPr>
          <w:rFonts w:hint="eastAsia" w:ascii="仿宋" w:hAnsi="仿宋" w:eastAsia="仿宋"/>
          <w:color w:val="000000"/>
          <w:sz w:val="24"/>
          <w:szCs w:val="24"/>
          <w:highlight w:val="none"/>
          <w:u w:val="single"/>
        </w:rPr>
        <w:t xml:space="preserve">            （项目名称）</w:t>
      </w:r>
      <w:r>
        <w:rPr>
          <w:rFonts w:hint="eastAsia" w:ascii="仿宋" w:hAnsi="仿宋" w:eastAsia="仿宋"/>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color w:val="000000"/>
          <w:sz w:val="24"/>
          <w:szCs w:val="24"/>
          <w:highlight w:val="none"/>
        </w:rPr>
      </w:r>
      <w:r/>
    </w:p>
    <w:p>
      <w:pPr>
        <w:pStyle w:val="782"/>
        <w:ind w:firstLine="51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本单位对上述声明的真实性负责。如有虚假，将依法承担相应责任。</w:t>
      </w:r>
      <w:r>
        <w:rPr>
          <w:rFonts w:ascii="仿宋" w:hAnsi="仿宋" w:eastAsia="仿宋"/>
          <w:color w:val="000000"/>
          <w:sz w:val="24"/>
          <w:szCs w:val="24"/>
          <w:highlight w:val="none"/>
        </w:rPr>
      </w:r>
      <w:r/>
    </w:p>
    <w:p>
      <w:pPr>
        <w:pStyle w:val="782"/>
        <w:ind w:firstLine="518"/>
        <w:keepLines w:val="0"/>
        <w:keepNext w:val="0"/>
        <w:pageBreakBefore w:val="0"/>
        <w:spacing w:line="360" w:lineRule="auto"/>
        <w:widowControl w:val="off"/>
        <w:rPr>
          <w:rFonts w:ascii="仿宋" w:hAnsi="仿宋" w:eastAsia="仿宋"/>
          <w:color w:val="000000"/>
          <w:sz w:val="24"/>
          <w:szCs w:val="24"/>
          <w:highlight w:val="none"/>
        </w:rPr>
      </w:pPr>
      <w:r>
        <w:rPr>
          <w:rFonts w:ascii="仿宋" w:hAnsi="仿宋" w:eastAsia="仿宋"/>
          <w:color w:val="000000"/>
          <w:sz w:val="24"/>
          <w:szCs w:val="24"/>
          <w:highlight w:val="none"/>
        </w:rPr>
      </w:r>
      <w:r/>
    </w:p>
    <w:p>
      <w:pPr>
        <w:pStyle w:val="782"/>
        <w:ind w:firstLine="518"/>
        <w:keepLines w:val="0"/>
        <w:keepNext w:val="0"/>
        <w:pageBreakBefore w:val="0"/>
        <w:spacing w:line="360" w:lineRule="auto"/>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（备注：1</w:t>
      </w:r>
      <w:r>
        <w:rPr>
          <w:rFonts w:hint="eastAsia" w:ascii="仿宋" w:hAnsi="仿宋" w:eastAsia="仿宋"/>
          <w:color w:val="000000"/>
          <w:sz w:val="24"/>
          <w:szCs w:val="24"/>
          <w:highlight w:val="none"/>
          <w:lang w:val="en-US" w:eastAsia="zh-CN"/>
        </w:rPr>
        <w:t xml:space="preserve">.</w:t>
      </w:r>
      <w:r>
        <w:rPr>
          <w:rFonts w:hint="eastAsia" w:ascii="仿宋" w:hAnsi="仿宋" w:eastAsia="仿宋"/>
          <w:color w:val="000000"/>
          <w:sz w:val="24"/>
          <w:szCs w:val="24"/>
          <w:highlight w:val="none"/>
        </w:rPr>
        <w:t xml:space="preserve">供应商如不提供此声明函，价格将不做相应扣除。2</w:t>
      </w:r>
      <w:r>
        <w:rPr>
          <w:rFonts w:hint="eastAsia" w:ascii="仿宋" w:hAnsi="仿宋" w:eastAsia="仿宋"/>
          <w:color w:val="000000"/>
          <w:sz w:val="24"/>
          <w:szCs w:val="24"/>
          <w:highlight w:val="none"/>
          <w:lang w:val="en-US" w:eastAsia="zh-CN"/>
        </w:rPr>
        <w:t xml:space="preserve">.成交</w:t>
      </w:r>
      <w:r>
        <w:rPr>
          <w:rFonts w:hint="eastAsia" w:ascii="仿宋" w:hAnsi="仿宋" w:eastAsia="仿宋"/>
          <w:color w:val="000000"/>
          <w:sz w:val="24"/>
          <w:szCs w:val="24"/>
          <w:highlight w:val="none"/>
        </w:rPr>
        <w:t xml:space="preserve">供应商为残疾人福利单位的，此声明函将随成交结果同时公告，接受社会监督）</w:t>
      </w:r>
      <w:r>
        <w:rPr>
          <w:rFonts w:ascii="仿宋" w:hAnsi="仿宋" w:eastAsia="仿宋"/>
          <w:color w:val="000000"/>
          <w:sz w:val="24"/>
          <w:szCs w:val="24"/>
          <w:highlight w:val="none"/>
        </w:rPr>
      </w:r>
      <w:r/>
    </w:p>
    <w:p>
      <w:pPr>
        <w:pStyle w:val="782"/>
        <w:ind w:firstLine="542"/>
        <w:keepLines w:val="0"/>
        <w:keepNext w:val="0"/>
        <w:pageBreakBefore w:val="0"/>
        <w:spacing w:line="360" w:lineRule="auto"/>
        <w:widowControl w:val="off"/>
        <w:rPr>
          <w:rFonts w:ascii="仿宋" w:hAnsi="仿宋" w:eastAsia="仿宋"/>
          <w:color w:val="000000"/>
          <w:spacing w:val="6"/>
          <w:sz w:val="24"/>
          <w:szCs w:val="24"/>
          <w:highlight w:val="none"/>
        </w:rPr>
      </w:pPr>
      <w:r>
        <w:rPr>
          <w:rFonts w:ascii="仿宋" w:hAnsi="仿宋" w:eastAsia="仿宋"/>
          <w:color w:val="000000"/>
          <w:spacing w:val="6"/>
          <w:sz w:val="24"/>
          <w:szCs w:val="24"/>
          <w:highlight w:val="none"/>
        </w:rPr>
      </w:r>
      <w:r/>
    </w:p>
    <w:p>
      <w:pPr>
        <w:pStyle w:val="782"/>
        <w:ind w:right="1560" w:firstLine="518"/>
        <w:jc w:val="center"/>
        <w:keepLines w:val="0"/>
        <w:keepNext w:val="0"/>
        <w:pageBreakBefore w:val="0"/>
        <w:spacing w:line="360" w:lineRule="auto"/>
        <w:widowControl w:val="off"/>
        <w:tabs>
          <w:tab w:val="left" w:pos="486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供应商（公章）：</w:t>
      </w:r>
      <w:r>
        <w:rPr>
          <w:rFonts w:ascii="仿宋" w:hAnsi="仿宋" w:eastAsia="仿宋"/>
          <w:color w:val="000000"/>
          <w:sz w:val="24"/>
          <w:szCs w:val="24"/>
          <w:highlight w:val="none"/>
        </w:rPr>
      </w:r>
      <w:r/>
    </w:p>
    <w:p>
      <w:pPr>
        <w:pStyle w:val="782"/>
        <w:ind w:right="1560" w:firstLine="518"/>
        <w:jc w:val="center"/>
        <w:keepLines w:val="0"/>
        <w:keepNext w:val="0"/>
        <w:pageBreakBefore w:val="0"/>
        <w:spacing w:line="360" w:lineRule="auto"/>
        <w:widowControl w:val="off"/>
        <w:tabs>
          <w:tab w:val="left" w:pos="4860" w:leader="none"/>
        </w:tabs>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                日  期：</w:t>
      </w:r>
      <w:r>
        <w:rPr>
          <w:rFonts w:ascii="仿宋" w:hAnsi="仿宋" w:eastAsia="仿宋"/>
          <w:color w:val="000000"/>
          <w:sz w:val="24"/>
          <w:szCs w:val="24"/>
          <w:highlight w:val="none"/>
        </w:rPr>
      </w:r>
      <w:r/>
    </w:p>
    <w:p>
      <w:pPr>
        <w:pStyle w:val="782"/>
        <w:keepLines w:val="0"/>
        <w:keepNext w:val="0"/>
        <w:pageBreakBefore w:val="0"/>
        <w:spacing w:line="360" w:lineRule="auto"/>
        <w:widowControl w:val="off"/>
        <w:rPr>
          <w:rFonts w:ascii="楷体" w:hAnsi="楷体" w:eastAsia="楷体"/>
          <w:b/>
          <w:color w:val="000000"/>
          <w:sz w:val="24"/>
          <w:szCs w:val="24"/>
          <w:highlight w:val="none"/>
        </w:rPr>
      </w:pPr>
      <w:r>
        <w:rPr>
          <w:rFonts w:ascii="楷体" w:hAnsi="楷体" w:eastAsia="楷体"/>
          <w:b/>
          <w:color w:val="000000"/>
          <w:sz w:val="24"/>
          <w:szCs w:val="24"/>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82"/>
        <w:spacing w:line="560" w:lineRule="exact"/>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69"/>
        <w:rPr>
          <w:color w:val="000000"/>
          <w:highlight w:val="none"/>
        </w:rPr>
      </w:pPr>
      <w:r>
        <w:rPr>
          <w:color w:val="000000"/>
          <w:highlight w:val="none"/>
        </w:rPr>
      </w:r>
      <w:r/>
    </w:p>
    <w:p>
      <w:pPr>
        <w:pStyle w:val="870"/>
        <w:rPr>
          <w:rFonts w:ascii="楷体" w:hAnsi="楷体" w:eastAsia="楷体"/>
          <w:b/>
          <w:color w:val="000000"/>
          <w:sz w:val="32"/>
          <w:szCs w:val="32"/>
          <w:highlight w:val="none"/>
        </w:rPr>
      </w:pPr>
      <w:r>
        <w:rPr>
          <w:rFonts w:ascii="楷体" w:hAnsi="楷体" w:eastAsia="楷体"/>
          <w:b/>
          <w:color w:val="000000"/>
          <w:sz w:val="32"/>
          <w:szCs w:val="32"/>
          <w:highlight w:val="none"/>
        </w:rPr>
      </w:r>
      <w:r/>
    </w:p>
    <w:p>
      <w:pPr>
        <w:pStyle w:val="782"/>
        <w:spacing w:line="560" w:lineRule="exact"/>
        <w:rPr>
          <w:rFonts w:ascii="仿宋" w:hAnsi="仿宋" w:eastAsia="仿宋" w:cs="仿宋"/>
          <w:b/>
          <w:bCs/>
          <w:color w:val="000000"/>
          <w:sz w:val="44"/>
          <w:szCs w:val="44"/>
          <w:highlight w:val="none"/>
        </w:rPr>
      </w:pPr>
      <w:r>
        <w:rPr>
          <w:rFonts w:hint="eastAsia" w:ascii="楷体" w:hAnsi="楷体" w:eastAsia="楷体"/>
          <w:b/>
          <w:color w:val="000000"/>
          <w:sz w:val="32"/>
          <w:szCs w:val="32"/>
          <w:highlight w:val="none"/>
        </w:rPr>
        <w:br w:type="page" w:clear="all"/>
      </w:r>
      <w:r>
        <w:rPr>
          <w:rFonts w:hint="eastAsia" w:ascii="楷体" w:hAnsi="楷体" w:eastAsia="楷体"/>
          <w:b/>
          <w:color w:val="000000"/>
          <w:sz w:val="32"/>
          <w:szCs w:val="32"/>
          <w:highlight w:val="none"/>
        </w:rPr>
        <w:t xml:space="preserve">附件十</w:t>
      </w:r>
      <w:r>
        <w:rPr>
          <w:rFonts w:hint="eastAsia" w:ascii="仿宋" w:hAnsi="仿宋" w:eastAsia="仿宋" w:cs="仿宋"/>
          <w:b/>
          <w:bCs/>
          <w:color w:val="000000"/>
          <w:sz w:val="44"/>
          <w:szCs w:val="44"/>
          <w:highlight w:val="none"/>
        </w:rPr>
        <w:t xml:space="preserve">          </w:t>
      </w:r>
      <w:r>
        <w:rPr>
          <w:rFonts w:hint="eastAsia" w:ascii="楷体" w:hAnsi="楷体" w:eastAsia="楷体"/>
          <w:b/>
          <w:color w:val="000000"/>
          <w:sz w:val="32"/>
          <w:szCs w:val="32"/>
          <w:highlight w:val="none"/>
        </w:rPr>
        <w:t xml:space="preserve">质疑函范本</w:t>
      </w:r>
      <w:r>
        <w:rPr>
          <w:rFonts w:ascii="仿宋" w:hAnsi="仿宋" w:eastAsia="仿宋" w:cs="仿宋"/>
          <w:b/>
          <w:bCs/>
          <w:color w:val="000000"/>
          <w:sz w:val="44"/>
          <w:szCs w:val="44"/>
          <w:highlight w:val="none"/>
        </w:rPr>
      </w:r>
      <w:r/>
    </w:p>
    <w:p>
      <w:pPr>
        <w:pStyle w:val="782"/>
        <w:keepLines w:val="0"/>
        <w:keepNext w:val="0"/>
        <w:pageBreakBefore w:val="0"/>
        <w:spacing w:before="287"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rFonts w:ascii="黑体" w:hAnsi="黑体" w:eastAsia="黑体" w:cs="仿宋"/>
          <w:bCs/>
          <w:color w:val="000000"/>
          <w:sz w:val="24"/>
          <w:szCs w:val="24"/>
          <w:highlight w:val="none"/>
        </w:rPr>
      </w:r>
      <w:r/>
    </w:p>
    <w:p>
      <w:pPr>
        <w:pStyle w:val="782"/>
        <w:keepLines w:val="0"/>
        <w:keepNext w:val="0"/>
        <w:pageBreakBefore w:val="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质疑供应商：</w:t>
      </w:r>
      <w:r>
        <w:rPr>
          <w:rFonts w:ascii="仿宋" w:hAnsi="仿宋" w:eastAsia="仿宋" w:cs="仿宋"/>
          <w:color w:val="000000"/>
          <w:sz w:val="24"/>
          <w:szCs w:val="24"/>
          <w:highlight w:val="none"/>
          <w:u w:val="single"/>
        </w:rPr>
      </w:r>
      <w:r/>
    </w:p>
    <w:p>
      <w:pPr>
        <w:pStyle w:val="782"/>
        <w:keepLines w:val="0"/>
        <w:keepNext w:val="0"/>
        <w:pageBreakBefore w:val="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地址：邮编：</w:t>
      </w:r>
      <w:r>
        <w:rPr>
          <w:rFonts w:ascii="仿宋" w:hAnsi="仿宋" w:eastAsia="仿宋" w:cs="仿宋"/>
          <w:color w:val="000000"/>
          <w:sz w:val="24"/>
          <w:szCs w:val="24"/>
          <w:highlight w:val="none"/>
        </w:rPr>
      </w:r>
      <w:r/>
    </w:p>
    <w:p>
      <w:pPr>
        <w:pStyle w:val="782"/>
        <w:keepLines w:val="0"/>
        <w:keepNext w:val="0"/>
        <w:pageBreakBefore w:val="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联系人：联系电话：</w:t>
      </w:r>
      <w:r>
        <w:rPr>
          <w:rFonts w:ascii="仿宋" w:hAnsi="仿宋" w:eastAsia="仿宋" w:cs="仿宋"/>
          <w:color w:val="000000"/>
          <w:sz w:val="24"/>
          <w:szCs w:val="24"/>
          <w:highlight w:val="none"/>
        </w:rPr>
      </w:r>
      <w:r/>
    </w:p>
    <w:p>
      <w:pPr>
        <w:pStyle w:val="782"/>
        <w:keepLines w:val="0"/>
        <w:keepNext w:val="0"/>
        <w:pageBreakBefore w:val="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ascii="仿宋" w:hAnsi="仿宋" w:eastAsia="仿宋" w:cs="仿宋"/>
          <w:color w:val="000000"/>
          <w:sz w:val="24"/>
          <w:szCs w:val="24"/>
          <w:highlight w:val="none"/>
          <w:u w:val="single"/>
        </w:rPr>
      </w:r>
      <w:r/>
    </w:p>
    <w:p>
      <w:pPr>
        <w:pStyle w:val="782"/>
        <w:keepLines w:val="0"/>
        <w:keepNext w:val="0"/>
        <w:pageBreakBefore w:val="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ascii="仿宋" w:hAnsi="仿宋" w:eastAsia="仿宋" w:cs="仿宋"/>
          <w:color w:val="000000"/>
          <w:sz w:val="24"/>
          <w:szCs w:val="24"/>
          <w:highlight w:val="none"/>
        </w:rPr>
      </w:r>
      <w:r/>
    </w:p>
    <w:p>
      <w:pPr>
        <w:pStyle w:val="782"/>
        <w:keepLines w:val="0"/>
        <w:keepNext w:val="0"/>
        <w:pageBreakBefore w:val="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地址：邮编：</w:t>
      </w:r>
      <w:r>
        <w:rPr>
          <w:rFonts w:ascii="仿宋" w:hAnsi="仿宋" w:eastAsia="仿宋" w:cs="仿宋"/>
          <w:color w:val="000000"/>
          <w:sz w:val="24"/>
          <w:szCs w:val="24"/>
          <w:highlight w:val="none"/>
        </w:rPr>
      </w:r>
      <w:r/>
    </w:p>
    <w:p>
      <w:pPr>
        <w:pStyle w:val="782"/>
        <w:keepLines w:val="0"/>
        <w:keepNext w:val="0"/>
        <w:pageBreakBefore w:val="0"/>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rFonts w:ascii="黑体" w:hAnsi="黑体" w:eastAsia="黑体" w:cs="仿宋"/>
          <w:bCs/>
          <w:color w:val="000000"/>
          <w:sz w:val="24"/>
          <w:szCs w:val="24"/>
          <w:highlight w:val="none"/>
        </w:rPr>
      </w:r>
      <w:r/>
    </w:p>
    <w:p>
      <w:pPr>
        <w:pStyle w:val="782"/>
        <w:keepLines w:val="0"/>
        <w:keepNext w:val="0"/>
        <w:pageBreakBefore w:val="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ascii="仿宋" w:hAnsi="仿宋" w:eastAsia="仿宋" w:cs="仿宋"/>
          <w:color w:val="000000"/>
          <w:sz w:val="24"/>
          <w:szCs w:val="24"/>
          <w:highlight w:val="none"/>
        </w:rPr>
      </w:r>
      <w:r/>
    </w:p>
    <w:p>
      <w:pPr>
        <w:pStyle w:val="782"/>
        <w:keepLines w:val="0"/>
        <w:keepNext w:val="0"/>
        <w:pageBreakBefore w:val="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包号：</w:t>
      </w:r>
      <w:r>
        <w:rPr>
          <w:rFonts w:ascii="仿宋" w:hAnsi="仿宋" w:eastAsia="仿宋" w:cs="仿宋"/>
          <w:color w:val="000000"/>
          <w:sz w:val="24"/>
          <w:szCs w:val="24"/>
          <w:highlight w:val="none"/>
        </w:rPr>
      </w:r>
      <w:r/>
    </w:p>
    <w:p>
      <w:pPr>
        <w:pStyle w:val="782"/>
        <w:keepLines w:val="0"/>
        <w:keepNext w:val="0"/>
        <w:pageBreakBefore w:val="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采购人名称：</w:t>
      </w:r>
      <w:r>
        <w:rPr>
          <w:rFonts w:ascii="仿宋" w:hAnsi="仿宋" w:eastAsia="仿宋" w:cs="仿宋"/>
          <w:color w:val="000000"/>
          <w:sz w:val="24"/>
          <w:szCs w:val="24"/>
          <w:highlight w:val="none"/>
          <w:u w:val="single"/>
        </w:rPr>
      </w:r>
      <w:r/>
    </w:p>
    <w:p>
      <w:pPr>
        <w:pStyle w:val="782"/>
        <w:keepLines w:val="0"/>
        <w:keepNext w:val="0"/>
        <w:pageBreakBefore w:val="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ascii="仿宋" w:hAnsi="仿宋" w:eastAsia="仿宋" w:cs="仿宋"/>
          <w:color w:val="000000"/>
          <w:sz w:val="24"/>
          <w:szCs w:val="24"/>
          <w:highlight w:val="none"/>
        </w:rPr>
      </w:r>
      <w:r/>
    </w:p>
    <w:p>
      <w:pPr>
        <w:pStyle w:val="782"/>
        <w:keepLines w:val="0"/>
        <w:keepNext w:val="0"/>
        <w:pageBreakBefore w:val="0"/>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rFonts w:ascii="黑体" w:hAnsi="黑体" w:eastAsia="黑体" w:cs="仿宋"/>
          <w:bCs/>
          <w:color w:val="000000"/>
          <w:sz w:val="24"/>
          <w:szCs w:val="24"/>
          <w:highlight w:val="none"/>
        </w:rPr>
      </w:r>
      <w:r/>
    </w:p>
    <w:p>
      <w:pPr>
        <w:pStyle w:val="782"/>
        <w:keepLines w:val="0"/>
        <w:keepNext w:val="0"/>
        <w:pageBreakBefore w:val="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ascii="仿宋" w:hAnsi="仿宋" w:eastAsia="仿宋" w:cs="仿宋"/>
          <w:color w:val="000000"/>
          <w:sz w:val="24"/>
          <w:szCs w:val="24"/>
          <w:highlight w:val="none"/>
          <w:u w:val="single"/>
        </w:rPr>
      </w:r>
      <w:r/>
    </w:p>
    <w:p>
      <w:pPr>
        <w:pStyle w:val="782"/>
        <w:keepLines w:val="0"/>
        <w:keepNext w:val="0"/>
        <w:pageBreakBefore w:val="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ascii="仿宋" w:hAnsi="仿宋" w:eastAsia="仿宋" w:cs="仿宋"/>
          <w:color w:val="000000"/>
          <w:sz w:val="24"/>
          <w:szCs w:val="24"/>
          <w:highlight w:val="none"/>
          <w:u w:val="single"/>
        </w:rPr>
      </w:r>
      <w:r/>
    </w:p>
    <w:p>
      <w:pPr>
        <w:pStyle w:val="782"/>
        <w:keepLines w:val="0"/>
        <w:keepNext w:val="0"/>
        <w:pageBreakBefore w:val="0"/>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782"/>
        <w:keepLines w:val="0"/>
        <w:keepNext w:val="0"/>
        <w:pageBreakBefore w:val="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ascii="仿宋" w:hAnsi="仿宋" w:eastAsia="仿宋" w:cs="仿宋"/>
          <w:color w:val="000000"/>
          <w:sz w:val="24"/>
          <w:szCs w:val="24"/>
          <w:highlight w:val="none"/>
          <w:u w:val="single"/>
        </w:rPr>
      </w:r>
      <w:r/>
    </w:p>
    <w:p>
      <w:pPr>
        <w:pStyle w:val="782"/>
        <w:keepLines w:val="0"/>
        <w:keepNext w:val="0"/>
        <w:pageBreakBefore w:val="0"/>
        <w:spacing w:line="360" w:lineRule="auto"/>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r>
      <w:r/>
    </w:p>
    <w:p>
      <w:pPr>
        <w:pStyle w:val="782"/>
        <w:keepLines w:val="0"/>
        <w:keepNext w:val="0"/>
        <w:pageBreakBefore w:val="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rPr>
          <w:rFonts w:ascii="仿宋" w:hAnsi="仿宋" w:eastAsia="仿宋" w:cs="仿宋"/>
          <w:color w:val="000000"/>
          <w:sz w:val="24"/>
          <w:szCs w:val="24"/>
          <w:highlight w:val="none"/>
          <w:u w:val="single"/>
        </w:rPr>
      </w:r>
      <w:r/>
    </w:p>
    <w:p>
      <w:pPr>
        <w:pStyle w:val="782"/>
        <w:keepLines w:val="0"/>
        <w:keepNext w:val="0"/>
        <w:pageBreakBefore w:val="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782"/>
        <w:keepLines w:val="0"/>
        <w:keepNext w:val="0"/>
        <w:pageBreakBefore w:val="0"/>
        <w:spacing w:line="360" w:lineRule="auto"/>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rFonts w:ascii="黑体" w:hAnsi="黑体" w:eastAsia="黑体" w:cs="仿宋"/>
          <w:bCs/>
          <w:color w:val="000000"/>
          <w:sz w:val="24"/>
          <w:szCs w:val="24"/>
          <w:highlight w:val="none"/>
        </w:rPr>
      </w:r>
      <w:r/>
    </w:p>
    <w:p>
      <w:pPr>
        <w:pStyle w:val="782"/>
        <w:keepLines w:val="0"/>
        <w:keepNext w:val="0"/>
        <w:pageBreakBefore w:val="0"/>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ascii="仿宋" w:hAnsi="仿宋" w:eastAsia="仿宋" w:cs="仿宋"/>
          <w:color w:val="000000"/>
          <w:sz w:val="24"/>
          <w:szCs w:val="24"/>
          <w:highlight w:val="none"/>
          <w:u w:val="single"/>
        </w:rPr>
      </w:r>
      <w:r/>
    </w:p>
    <w:p>
      <w:pPr>
        <w:pStyle w:val="782"/>
        <w:keepLines w:val="0"/>
        <w:keepNext w:val="0"/>
        <w:pageBreakBefore w:val="0"/>
        <w:spacing w:line="360" w:lineRule="auto"/>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签字</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rPr>
        <w:t xml:space="preserve">签章</w:t>
      </w:r>
      <w:r>
        <w:rPr>
          <w:rFonts w:hint="eastAsia" w:ascii="仿宋_GB2312" w:eastAsia="仿宋_GB2312"/>
          <w:color w:val="000000"/>
          <w:sz w:val="24"/>
          <w:szCs w:val="24"/>
          <w:highlight w:val="none"/>
          <w:lang w:eastAsia="zh-CN"/>
        </w:rPr>
        <w:t xml:space="preserve">）</w:t>
      </w:r>
      <w:r>
        <w:rPr>
          <w:rFonts w:hint="eastAsia" w:ascii="仿宋_GB2312" w:eastAsia="仿宋_GB2312"/>
          <w:color w:val="000000"/>
          <w:sz w:val="24"/>
          <w:szCs w:val="24"/>
          <w:highlight w:val="none"/>
        </w:rPr>
        <w:t xml:space="preserve">：                   公章：                      </w:t>
      </w:r>
      <w:r>
        <w:rPr>
          <w:rFonts w:ascii="仿宋_GB2312" w:eastAsia="仿宋_GB2312"/>
          <w:color w:val="000000"/>
          <w:sz w:val="24"/>
          <w:szCs w:val="24"/>
          <w:highlight w:val="none"/>
        </w:rPr>
      </w:r>
      <w:r/>
    </w:p>
    <w:p>
      <w:pPr>
        <w:pStyle w:val="782"/>
        <w:keepLines w:val="0"/>
        <w:keepNext w:val="0"/>
        <w:pageBreakBefore w:val="0"/>
        <w:spacing w:line="360" w:lineRule="auto"/>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日期：    </w:t>
      </w:r>
      <w:r>
        <w:rPr>
          <w:rFonts w:ascii="仿宋_GB2312" w:eastAsia="仿宋_GB2312"/>
          <w:color w:val="000000"/>
          <w:sz w:val="24"/>
          <w:szCs w:val="24"/>
          <w:highlight w:val="none"/>
        </w:rPr>
      </w:r>
      <w:r/>
    </w:p>
    <w:p>
      <w:pPr>
        <w:pStyle w:val="782"/>
        <w:keepLines w:val="0"/>
        <w:keepNext w:val="0"/>
        <w:pageBreakBefore w:val="0"/>
        <w:spacing w:line="360" w:lineRule="auto"/>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782"/>
        <w:keepLines w:val="0"/>
        <w:keepNext w:val="0"/>
        <w:pageBreakBefore w:val="0"/>
        <w:spacing w:line="360" w:lineRule="auto"/>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782"/>
        <w:keepLines w:val="0"/>
        <w:keepNext w:val="0"/>
        <w:pageBreakBefore w:val="0"/>
        <w:spacing w:line="360" w:lineRule="auto"/>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782"/>
        <w:keepLines w:val="0"/>
        <w:keepNext w:val="0"/>
        <w:pageBreakBefore w:val="0"/>
        <w:spacing w:line="360" w:lineRule="auto"/>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782"/>
        <w:keepLines w:val="0"/>
        <w:keepNext w:val="0"/>
        <w:pageBreakBefore w:val="0"/>
        <w:spacing w:line="360" w:lineRule="auto"/>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782"/>
        <w:keepLines w:val="0"/>
        <w:keepNext w:val="0"/>
        <w:pageBreakBefore w:val="0"/>
        <w:spacing w:line="360" w:lineRule="auto"/>
        <w:rPr>
          <w:rFonts w:ascii="黑体" w:hAnsi="黑体" w:eastAsia="黑体"/>
          <w:b/>
          <w:color w:val="000000"/>
          <w:sz w:val="24"/>
          <w:szCs w:val="24"/>
          <w:highlight w:val="none"/>
        </w:rPr>
      </w:pPr>
      <w:r>
        <w:rPr>
          <w:rFonts w:hint="eastAsia" w:ascii="黑体" w:hAnsi="黑体" w:eastAsia="黑体"/>
          <w:b/>
          <w:color w:val="000000"/>
          <w:sz w:val="24"/>
          <w:szCs w:val="24"/>
          <w:highlight w:val="none"/>
        </w:rPr>
        <w:t xml:space="preserve">质疑函制作说明：</w:t>
      </w:r>
      <w:r>
        <w:rPr>
          <w:rFonts w:ascii="黑体" w:hAnsi="黑体" w:eastAsia="黑体"/>
          <w:b/>
          <w:color w:val="000000"/>
          <w:sz w:val="24"/>
          <w:szCs w:val="24"/>
          <w:highlight w:val="none"/>
        </w:rPr>
      </w:r>
      <w:r/>
    </w:p>
    <w:p>
      <w:pPr>
        <w:pStyle w:val="782"/>
        <w:ind w:firstLine="598"/>
        <w:jc w:val="left"/>
        <w:keepLines w:val="0"/>
        <w:keepNext w:val="0"/>
        <w:pageBreakBefore w:val="0"/>
        <w:spacing w:line="360" w:lineRule="auto"/>
        <w:widowControl/>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1.供应商质疑时，应提交质疑函和必要的证明材料。</w:t>
      </w:r>
      <w:r>
        <w:rPr>
          <w:rFonts w:ascii="仿宋_GB2312" w:eastAsia="仿宋_GB2312"/>
          <w:color w:val="000000"/>
          <w:sz w:val="24"/>
          <w:szCs w:val="24"/>
          <w:highlight w:val="none"/>
        </w:rPr>
      </w:r>
      <w:r/>
    </w:p>
    <w:p>
      <w:pPr>
        <w:pStyle w:val="782"/>
        <w:ind w:firstLine="598"/>
        <w:jc w:val="left"/>
        <w:keepLines w:val="0"/>
        <w:keepNext w:val="0"/>
        <w:pageBreakBefore w:val="0"/>
        <w:spacing w:line="360" w:lineRule="auto"/>
        <w:widowControl/>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2.质疑供应商若委托代理人进行质疑的，质疑函应按要求列明“授权代表”的有关内容，并在附件中提交由质疑</w:t>
      </w:r>
      <w:r>
        <w:rPr>
          <w:rFonts w:hint="eastAsia" w:ascii="仿宋_GB2312" w:hAnsi="宋体" w:eastAsia="仿宋_GB2312" w:cs="宋体"/>
          <w:color w:val="000000"/>
          <w:sz w:val="24"/>
          <w:szCs w:val="24"/>
          <w:highlight w:val="none"/>
        </w:rPr>
        <w:t xml:space="preserve">供应商签署的授权委托书。授权委托书应载明代理人的姓名或者名称、代理事项、具体权限、期限和相关事项。</w:t>
      </w:r>
      <w:r>
        <w:rPr>
          <w:rFonts w:ascii="仿宋_GB2312" w:eastAsia="仿宋_GB2312"/>
          <w:color w:val="000000"/>
          <w:sz w:val="24"/>
          <w:szCs w:val="24"/>
          <w:highlight w:val="none"/>
        </w:rPr>
      </w:r>
      <w:r/>
    </w:p>
    <w:p>
      <w:pPr>
        <w:pStyle w:val="782"/>
        <w:ind w:firstLine="598"/>
        <w:jc w:val="left"/>
        <w:keepLines w:val="0"/>
        <w:keepNext w:val="0"/>
        <w:pageBreakBefore w:val="0"/>
        <w:spacing w:line="360" w:lineRule="auto"/>
        <w:widowControl/>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3.质疑供应商对项目的某一分包进行质疑，质疑函中应列明具体分包号。</w:t>
      </w:r>
      <w:r>
        <w:rPr>
          <w:rFonts w:ascii="仿宋_GB2312" w:eastAsia="仿宋_GB2312"/>
          <w:color w:val="000000"/>
          <w:sz w:val="24"/>
          <w:szCs w:val="24"/>
          <w:highlight w:val="none"/>
        </w:rPr>
      </w:r>
      <w:r/>
    </w:p>
    <w:p>
      <w:pPr>
        <w:pStyle w:val="782"/>
        <w:ind w:firstLine="598"/>
        <w:jc w:val="left"/>
        <w:keepLines w:val="0"/>
        <w:keepNext w:val="0"/>
        <w:pageBreakBefore w:val="0"/>
        <w:spacing w:line="360" w:lineRule="auto"/>
        <w:widowControl/>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4.质疑函的质疑事项应具体、明确，并有必要的事实依据和法律依据。</w:t>
      </w:r>
      <w:r>
        <w:rPr>
          <w:rFonts w:ascii="仿宋_GB2312" w:eastAsia="仿宋_GB2312"/>
          <w:color w:val="000000"/>
          <w:sz w:val="24"/>
          <w:szCs w:val="24"/>
          <w:highlight w:val="none"/>
        </w:rPr>
      </w:r>
      <w:r/>
    </w:p>
    <w:p>
      <w:pPr>
        <w:pStyle w:val="782"/>
        <w:ind w:firstLine="598"/>
        <w:jc w:val="left"/>
        <w:keepLines w:val="0"/>
        <w:keepNext w:val="0"/>
        <w:pageBreakBefore w:val="0"/>
        <w:spacing w:line="360" w:lineRule="auto"/>
        <w:widowControl/>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5.质疑函的质疑请求应与质疑事项相关。</w:t>
      </w:r>
      <w:r>
        <w:rPr>
          <w:rFonts w:ascii="仿宋_GB2312" w:eastAsia="仿宋_GB2312"/>
          <w:color w:val="000000"/>
          <w:sz w:val="24"/>
          <w:szCs w:val="24"/>
          <w:highlight w:val="none"/>
        </w:rPr>
      </w:r>
      <w:r/>
    </w:p>
    <w:p>
      <w:pPr>
        <w:pStyle w:val="782"/>
        <w:ind w:firstLine="598"/>
        <w:jc w:val="left"/>
        <w:keepLines w:val="0"/>
        <w:keepNext w:val="0"/>
        <w:pageBreakBefore w:val="0"/>
        <w:spacing w:line="360" w:lineRule="auto"/>
        <w:widowControl/>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color w:val="000000"/>
          <w:sz w:val="24"/>
          <w:szCs w:val="24"/>
          <w:highlight w:val="none"/>
        </w:rPr>
      </w:r>
      <w:r/>
    </w:p>
    <w:p>
      <w:pPr>
        <w:pStyle w:val="782"/>
        <w:ind w:firstLine="598"/>
        <w:jc w:val="left"/>
        <w:keepLines w:val="0"/>
        <w:keepNext w:val="0"/>
        <w:pageBreakBefore w:val="0"/>
        <w:spacing w:line="360" w:lineRule="auto"/>
        <w:widowControl/>
        <w:rPr>
          <w:rFonts w:ascii="仿宋_GB2312" w:eastAsia="仿宋_GB2312"/>
          <w:color w:val="000000"/>
          <w:sz w:val="24"/>
          <w:szCs w:val="24"/>
          <w:highlight w:val="none"/>
        </w:rPr>
      </w:pPr>
      <w:r>
        <w:rPr>
          <w:rFonts w:hint="eastAsia" w:ascii="仿宋_GB2312" w:eastAsia="仿宋_GB2312"/>
          <w:color w:val="000000"/>
          <w:sz w:val="24"/>
          <w:szCs w:val="24"/>
          <w:highlight w:val="none"/>
        </w:rPr>
        <w:t xml:space="preserve">7.按该表格填写，一式两份，并将该函和相关证据盖公章在规定的时间内分别送达采购人和采购代理机构。</w:t>
      </w:r>
      <w:r>
        <w:rPr>
          <w:rFonts w:ascii="仿宋_GB2312" w:eastAsia="仿宋_GB2312"/>
          <w:color w:val="000000"/>
          <w:sz w:val="24"/>
          <w:szCs w:val="24"/>
          <w:highlight w:val="none"/>
        </w:rPr>
      </w:r>
      <w:r/>
    </w:p>
    <w:sectPr>
      <w:footerReference w:type="default" r:id="rId10"/>
      <w:footerReference w:type="first" r:id="rId11"/>
      <w:footnotePr/>
      <w:endnotePr/>
      <w:type w:val="nextPage"/>
      <w:pgSz w:w="11907" w:h="16840" w:orient="portrait"/>
      <w:pgMar w:top="1304" w:right="1021" w:bottom="1134" w:left="1247" w:header="851" w:footer="62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Arial Unicode MS">
    <w:panose1 w:val="020B0604020202020204"/>
  </w:font>
  <w:font w:name="Courier">
    <w:panose1 w:val="02070309020205020404"/>
  </w:font>
  <w:font w:name="方正楷体_GBK">
    <w:panose1 w:val="020B0503020202020204"/>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pPr>
                            <w:pStyle w:val="78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pPr>
                      <w:pStyle w:val="78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8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8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2"/>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96"/>
      <w:isLgl w:val="false"/>
      <w:suff w:val="space"/>
      <w:lvlText w:val="%1"/>
      <w:lvlJc w:val="left"/>
      <w:pPr>
        <w:pStyle w:val="782"/>
        <w:ind w:left="0" w:firstLine="0"/>
      </w:pPr>
      <w:rPr>
        <w:rFonts w:hint="eastAsia"/>
      </w:rPr>
    </w:lvl>
    <w:lvl w:ilvl="1">
      <w:start w:val="1"/>
      <w:numFmt w:val="decimal"/>
      <w:isLgl w:val="false"/>
      <w:suff w:val="space"/>
      <w:lvlText w:val="%1.%2"/>
      <w:lvlJc w:val="left"/>
      <w:pPr>
        <w:pStyle w:val="782"/>
        <w:ind w:left="0" w:firstLine="0"/>
      </w:pPr>
      <w:rPr>
        <w:rFonts w:hint="eastAsia"/>
      </w:rPr>
    </w:lvl>
    <w:lvl w:ilvl="2">
      <w:start w:val="1"/>
      <w:numFmt w:val="decimal"/>
      <w:isLgl w:val="false"/>
      <w:suff w:val="space"/>
      <w:lvlText w:val="%1.%2.%3"/>
      <w:lvlJc w:val="left"/>
      <w:pPr>
        <w:pStyle w:val="782"/>
        <w:ind w:left="0" w:firstLine="0"/>
      </w:pPr>
      <w:rPr>
        <w:rFonts w:hint="eastAsia"/>
      </w:rPr>
    </w:lvl>
    <w:lvl w:ilvl="3">
      <w:start w:val="1"/>
      <w:numFmt w:val="decimal"/>
      <w:isLgl w:val="false"/>
      <w:suff w:val="space"/>
      <w:lvlText w:val="%1.%2.%3.%4"/>
      <w:lvlJc w:val="left"/>
      <w:pPr>
        <w:pStyle w:val="782"/>
        <w:ind w:left="0" w:firstLine="0"/>
      </w:pPr>
      <w:rPr>
        <w:rFonts w:hint="eastAsia"/>
      </w:rPr>
    </w:lvl>
    <w:lvl w:ilvl="4">
      <w:start w:val="1"/>
      <w:numFmt w:val="decimal"/>
      <w:isLgl w:val="false"/>
      <w:suff w:val="nothing"/>
      <w:lvlText w:val="%1.%2.%3.%4.%5"/>
      <w:lvlJc w:val="left"/>
      <w:pPr>
        <w:pStyle w:val="782"/>
        <w:ind w:left="0" w:firstLine="0"/>
      </w:pPr>
      <w:rPr>
        <w:rFonts w:hint="eastAsia"/>
      </w:rPr>
    </w:lvl>
    <w:lvl w:ilvl="5">
      <w:start w:val="1"/>
      <w:numFmt w:val="decimal"/>
      <w:isLgl w:val="false"/>
      <w:suff w:val="space"/>
      <w:lvlText w:val="表%1.%2-%6"/>
      <w:lvlJc w:val="left"/>
      <w:pPr>
        <w:pStyle w:val="782"/>
        <w:ind w:left="0" w:firstLine="0"/>
      </w:pPr>
      <w:rPr>
        <w:rFonts w:hint="eastAsia"/>
      </w:rPr>
    </w:lvl>
    <w:lvl w:ilvl="6">
      <w:start w:val="1"/>
      <w:numFmt w:val="decimal"/>
      <w:isLgl w:val="false"/>
      <w:suff w:val="space"/>
      <w:lvlText w:val="图%1.%2-%7"/>
      <w:lvlJc w:val="left"/>
      <w:pPr>
        <w:pStyle w:val="782"/>
        <w:ind w:left="0" w:firstLine="0"/>
      </w:pPr>
      <w:rPr>
        <w:rFonts w:hint="eastAsia"/>
      </w:rPr>
    </w:lvl>
    <w:lvl w:ilvl="7">
      <w:start w:val="1"/>
      <w:numFmt w:val="decimal"/>
      <w:isLgl w:val="false"/>
      <w:suff w:val="tab"/>
      <w:lvlText w:val="%1.%2.%3.%4.%5.%6.%7.%8."/>
      <w:lvlJc w:val="left"/>
      <w:pPr>
        <w:pStyle w:val="782"/>
        <w:ind w:left="1418" w:hanging="1418"/>
      </w:pPr>
      <w:rPr>
        <w:rFonts w:hint="eastAsia"/>
      </w:rPr>
    </w:lvl>
    <w:lvl w:ilvl="8">
      <w:start w:val="1"/>
      <w:numFmt w:val="decimal"/>
      <w:isLgl w:val="false"/>
      <w:suff w:val="tab"/>
      <w:lvlText w:val="%1.%2.%3.%4.%5.%6.%7.%8.%9."/>
      <w:lvlJc w:val="left"/>
      <w:pPr>
        <w:pStyle w:val="782"/>
        <w:ind w:left="1559" w:hanging="1559"/>
      </w:pPr>
      <w:rPr>
        <w:rFonts w:hint="eastAsia"/>
      </w:rPr>
    </w:lvl>
  </w:abstractNum>
  <w:abstractNum w:abstractNumId="1">
    <w:multiLevelType w:val="hybridMultilevel"/>
    <w:lvl w:ilvl="0">
      <w:start w:val="1"/>
      <w:numFmt w:val="chineseCounting"/>
      <w:isLgl w:val="false"/>
      <w:suff w:val="nothing"/>
      <w:lvlText w:val="%1、"/>
      <w:lvlJc w:val="left"/>
      <w:pPr>
        <w:pStyle w:val="782"/>
      </w:pPr>
    </w:lvl>
    <w:lvl w:ilvl="1">
      <w:start w:val="1"/>
      <w:numFmt w:val="bullet"/>
      <w:isLgl w:val="false"/>
      <w:suff w:val="tab"/>
      <w:lvlText w:val="o"/>
      <w:lvlJc w:val="left"/>
      <w:pPr>
        <w:pStyle w:val="782"/>
        <w:ind w:left="1440" w:hanging="360"/>
      </w:pPr>
      <w:rPr>
        <w:rFonts w:ascii="Courier New" w:hAnsi="Courier New" w:eastAsia="Courier New" w:cs="Courier New"/>
      </w:rPr>
    </w:lvl>
    <w:lvl w:ilvl="2">
      <w:start w:val="1"/>
      <w:numFmt w:val="bullet"/>
      <w:isLgl w:val="false"/>
      <w:suff w:val="tab"/>
      <w:lvlText w:val="§"/>
      <w:lvlJc w:val="left"/>
      <w:pPr>
        <w:pStyle w:val="782"/>
        <w:ind w:left="2160" w:hanging="360"/>
      </w:pPr>
      <w:rPr>
        <w:rFonts w:ascii="Wingdings" w:hAnsi="Wingdings" w:eastAsia="Wingdings" w:cs="Wingdings"/>
      </w:rPr>
    </w:lvl>
    <w:lvl w:ilvl="3">
      <w:start w:val="1"/>
      <w:numFmt w:val="bullet"/>
      <w:isLgl w:val="false"/>
      <w:suff w:val="tab"/>
      <w:lvlText w:val="·"/>
      <w:lvlJc w:val="left"/>
      <w:pPr>
        <w:pStyle w:val="782"/>
        <w:ind w:left="2880" w:hanging="360"/>
      </w:pPr>
      <w:rPr>
        <w:rFonts w:ascii="Symbol" w:hAnsi="Symbol" w:eastAsia="Symbol" w:cs="Symbol"/>
      </w:rPr>
    </w:lvl>
    <w:lvl w:ilvl="4">
      <w:start w:val="1"/>
      <w:numFmt w:val="bullet"/>
      <w:isLgl w:val="false"/>
      <w:suff w:val="tab"/>
      <w:lvlText w:val="o"/>
      <w:lvlJc w:val="left"/>
      <w:pPr>
        <w:pStyle w:val="782"/>
        <w:ind w:left="3600" w:hanging="360"/>
      </w:pPr>
      <w:rPr>
        <w:rFonts w:ascii="Courier New" w:hAnsi="Courier New" w:eastAsia="Courier New" w:cs="Courier New"/>
      </w:rPr>
    </w:lvl>
    <w:lvl w:ilvl="5">
      <w:start w:val="1"/>
      <w:numFmt w:val="bullet"/>
      <w:isLgl w:val="false"/>
      <w:suff w:val="tab"/>
      <w:lvlText w:val="§"/>
      <w:lvlJc w:val="left"/>
      <w:pPr>
        <w:pStyle w:val="782"/>
        <w:ind w:left="4320" w:hanging="360"/>
      </w:pPr>
      <w:rPr>
        <w:rFonts w:ascii="Wingdings" w:hAnsi="Wingdings" w:eastAsia="Wingdings" w:cs="Wingdings"/>
      </w:rPr>
    </w:lvl>
    <w:lvl w:ilvl="6">
      <w:start w:val="1"/>
      <w:numFmt w:val="bullet"/>
      <w:isLgl w:val="false"/>
      <w:suff w:val="tab"/>
      <w:lvlText w:val="·"/>
      <w:lvlJc w:val="left"/>
      <w:pPr>
        <w:pStyle w:val="782"/>
        <w:ind w:left="5040" w:hanging="360"/>
      </w:pPr>
      <w:rPr>
        <w:rFonts w:ascii="Symbol" w:hAnsi="Symbol" w:eastAsia="Symbol" w:cs="Symbol"/>
      </w:rPr>
    </w:lvl>
    <w:lvl w:ilvl="7">
      <w:start w:val="1"/>
      <w:numFmt w:val="bullet"/>
      <w:isLgl w:val="false"/>
      <w:suff w:val="tab"/>
      <w:lvlText w:val="o"/>
      <w:lvlJc w:val="left"/>
      <w:pPr>
        <w:pStyle w:val="782"/>
        <w:ind w:left="5760" w:hanging="360"/>
      </w:pPr>
      <w:rPr>
        <w:rFonts w:ascii="Courier New" w:hAnsi="Courier New" w:eastAsia="Courier New" w:cs="Courier New"/>
      </w:rPr>
    </w:lvl>
    <w:lvl w:ilvl="8">
      <w:start w:val="1"/>
      <w:numFmt w:val="bullet"/>
      <w:isLgl w:val="false"/>
      <w:suff w:val="tab"/>
      <w:lvlText w:val="§"/>
      <w:lvlJc w:val="left"/>
      <w:pPr>
        <w:pStyle w:val="782"/>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782"/>
    <w:next w:val="782"/>
    <w:link w:val="871"/>
    <w:uiPriority w:val="9"/>
    <w:qFormat/>
    <w:pPr>
      <w:keepLines/>
      <w:keepNext/>
      <w:spacing w:before="480" w:after="200"/>
      <w:outlineLvl w:val="0"/>
    </w:pPr>
    <w:rPr>
      <w:rFonts w:ascii="Arial" w:hAnsi="Arial" w:eastAsia="Arial" w:cs="Arial"/>
      <w:sz w:val="40"/>
      <w:szCs w:val="40"/>
    </w:rPr>
  </w:style>
  <w:style w:type="paragraph" w:styleId="753">
    <w:name w:val="Heading 2"/>
    <w:basedOn w:val="782"/>
    <w:next w:val="782"/>
    <w:link w:val="872"/>
    <w:uiPriority w:val="9"/>
    <w:unhideWhenUsed/>
    <w:qFormat/>
    <w:pPr>
      <w:keepLines/>
      <w:keepNext/>
      <w:spacing w:before="360" w:after="200"/>
      <w:outlineLvl w:val="1"/>
    </w:pPr>
    <w:rPr>
      <w:rFonts w:ascii="Arial" w:hAnsi="Arial" w:eastAsia="Arial" w:cs="Arial"/>
      <w:sz w:val="34"/>
    </w:rPr>
  </w:style>
  <w:style w:type="paragraph" w:styleId="754">
    <w:name w:val="Heading 3"/>
    <w:basedOn w:val="782"/>
    <w:next w:val="782"/>
    <w:link w:val="873"/>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82"/>
    <w:next w:val="782"/>
    <w:link w:val="874"/>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82"/>
    <w:next w:val="782"/>
    <w:link w:val="875"/>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82"/>
    <w:next w:val="782"/>
    <w:link w:val="876"/>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82"/>
    <w:next w:val="782"/>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82"/>
    <w:next w:val="782"/>
    <w:link w:val="878"/>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82"/>
    <w:next w:val="782"/>
    <w:link w:val="879"/>
    <w:uiPriority w:val="9"/>
    <w:unhideWhenUsed/>
    <w:qFormat/>
    <w:pPr>
      <w:keepLines/>
      <w:keepNext/>
      <w:spacing w:before="320" w:after="200"/>
      <w:outlineLvl w:val="8"/>
    </w:pPr>
    <w:rPr>
      <w:rFonts w:ascii="Arial" w:hAnsi="Arial" w:eastAsia="Arial" w:cs="Arial"/>
      <w:i/>
      <w:iCs/>
      <w:sz w:val="21"/>
      <w:szCs w:val="21"/>
    </w:rPr>
  </w:style>
  <w:style w:type="paragraph" w:styleId="761">
    <w:name w:val="Title"/>
    <w:basedOn w:val="782"/>
    <w:next w:val="782"/>
    <w:link w:val="881"/>
    <w:uiPriority w:val="10"/>
    <w:qFormat/>
    <w:pPr>
      <w:contextualSpacing/>
      <w:spacing w:before="300" w:after="200"/>
    </w:pPr>
    <w:rPr>
      <w:sz w:val="48"/>
      <w:szCs w:val="48"/>
    </w:rPr>
  </w:style>
  <w:style w:type="paragraph" w:styleId="762">
    <w:name w:val="Subtitle"/>
    <w:basedOn w:val="782"/>
    <w:next w:val="782"/>
    <w:link w:val="882"/>
    <w:uiPriority w:val="11"/>
    <w:qFormat/>
    <w:pPr>
      <w:spacing w:before="200" w:after="200"/>
    </w:pPr>
    <w:rPr>
      <w:sz w:val="24"/>
      <w:szCs w:val="24"/>
    </w:rPr>
  </w:style>
  <w:style w:type="paragraph" w:styleId="763">
    <w:name w:val="Header"/>
    <w:basedOn w:val="782"/>
    <w:link w:val="887"/>
    <w:uiPriority w:val="99"/>
    <w:unhideWhenUsed/>
    <w:pPr>
      <w:spacing w:after="0" w:line="240" w:lineRule="auto"/>
      <w:tabs>
        <w:tab w:val="center" w:pos="7143" w:leader="none"/>
        <w:tab w:val="right" w:pos="14287" w:leader="none"/>
      </w:tabs>
    </w:pPr>
  </w:style>
  <w:style w:type="paragraph" w:styleId="764">
    <w:name w:val="Footer"/>
    <w:basedOn w:val="782"/>
    <w:link w:val="889"/>
    <w:uiPriority w:val="99"/>
    <w:unhideWhenUsed/>
    <w:pPr>
      <w:spacing w:after="0" w:line="240" w:lineRule="auto"/>
      <w:tabs>
        <w:tab w:val="center" w:pos="7143" w:leader="none"/>
        <w:tab w:val="right" w:pos="14287" w:leader="none"/>
      </w:tabs>
    </w:pPr>
  </w:style>
  <w:style w:type="paragraph" w:styleId="765">
    <w:name w:val="Caption"/>
    <w:basedOn w:val="782"/>
    <w:next w:val="782"/>
    <w:uiPriority w:val="35"/>
    <w:semiHidden/>
    <w:unhideWhenUsed/>
    <w:qFormat/>
    <w:pPr>
      <w:spacing w:line="276" w:lineRule="auto"/>
    </w:pPr>
    <w:rPr>
      <w:b/>
      <w:bCs/>
      <w:color w:val="4f81bd" w:themeColor="accent1"/>
      <w:sz w:val="18"/>
      <w:szCs w:val="18"/>
    </w:rPr>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Hyperlink"/>
    <w:uiPriority w:val="99"/>
    <w:unhideWhenUsed/>
    <w:rPr>
      <w:color w:val="0000ff" w:themeColor="hyperlink"/>
      <w:u w:val="single"/>
    </w:rPr>
  </w:style>
  <w:style w:type="paragraph" w:styleId="768">
    <w:name w:val="footnote text"/>
    <w:basedOn w:val="782"/>
    <w:link w:val="1015"/>
    <w:uiPriority w:val="99"/>
    <w:semiHidden/>
    <w:unhideWhenUsed/>
    <w:pPr>
      <w:spacing w:after="40" w:line="240" w:lineRule="auto"/>
    </w:pPr>
    <w:rPr>
      <w:sz w:val="18"/>
    </w:rPr>
  </w:style>
  <w:style w:type="character" w:styleId="769">
    <w:name w:val="footnote reference"/>
    <w:uiPriority w:val="99"/>
    <w:unhideWhenUsed/>
    <w:rPr>
      <w:vertAlign w:val="superscript"/>
    </w:rPr>
  </w:style>
  <w:style w:type="paragraph" w:styleId="770">
    <w:name w:val="endnote text"/>
    <w:basedOn w:val="782"/>
    <w:link w:val="830"/>
    <w:uiPriority w:val="99"/>
    <w:semiHidden/>
    <w:unhideWhenUsed/>
    <w:pPr>
      <w:spacing w:after="0" w:line="240" w:lineRule="auto"/>
    </w:pPr>
    <w:rPr>
      <w:sz w:val="20"/>
    </w:rPr>
  </w:style>
  <w:style w:type="character" w:styleId="771">
    <w:name w:val="endnote reference"/>
    <w:uiPriority w:val="99"/>
    <w:semiHidden/>
    <w:unhideWhenUsed/>
    <w:rPr>
      <w:vertAlign w:val="superscript"/>
    </w:rPr>
  </w:style>
  <w:style w:type="paragraph" w:styleId="772">
    <w:name w:val="toc 1"/>
    <w:basedOn w:val="782"/>
    <w:next w:val="782"/>
    <w:uiPriority w:val="39"/>
    <w:unhideWhenUsed/>
    <w:pPr>
      <w:ind w:left="0" w:right="0" w:firstLine="0"/>
      <w:spacing w:after="57"/>
    </w:pPr>
  </w:style>
  <w:style w:type="paragraph" w:styleId="773">
    <w:name w:val="toc 2"/>
    <w:basedOn w:val="782"/>
    <w:next w:val="782"/>
    <w:uiPriority w:val="39"/>
    <w:unhideWhenUsed/>
    <w:pPr>
      <w:ind w:left="283" w:right="0" w:firstLine="0"/>
      <w:spacing w:after="57"/>
    </w:pPr>
  </w:style>
  <w:style w:type="paragraph" w:styleId="774">
    <w:name w:val="toc 3"/>
    <w:basedOn w:val="782"/>
    <w:next w:val="782"/>
    <w:uiPriority w:val="39"/>
    <w:unhideWhenUsed/>
    <w:pPr>
      <w:ind w:left="567" w:right="0" w:firstLine="0"/>
      <w:spacing w:after="57"/>
    </w:pPr>
  </w:style>
  <w:style w:type="paragraph" w:styleId="775">
    <w:name w:val="toc 4"/>
    <w:basedOn w:val="782"/>
    <w:next w:val="782"/>
    <w:uiPriority w:val="39"/>
    <w:unhideWhenUsed/>
    <w:pPr>
      <w:ind w:left="850" w:right="0" w:firstLine="0"/>
      <w:spacing w:after="57"/>
    </w:pPr>
  </w:style>
  <w:style w:type="paragraph" w:styleId="776">
    <w:name w:val="toc 5"/>
    <w:basedOn w:val="782"/>
    <w:next w:val="782"/>
    <w:uiPriority w:val="39"/>
    <w:unhideWhenUsed/>
    <w:pPr>
      <w:ind w:left="1134" w:right="0" w:firstLine="0"/>
      <w:spacing w:after="57"/>
    </w:pPr>
  </w:style>
  <w:style w:type="paragraph" w:styleId="777">
    <w:name w:val="toc 6"/>
    <w:basedOn w:val="782"/>
    <w:next w:val="782"/>
    <w:uiPriority w:val="39"/>
    <w:unhideWhenUsed/>
    <w:pPr>
      <w:ind w:left="1417" w:right="0" w:firstLine="0"/>
      <w:spacing w:after="57"/>
    </w:pPr>
  </w:style>
  <w:style w:type="paragraph" w:styleId="778">
    <w:name w:val="toc 7"/>
    <w:basedOn w:val="782"/>
    <w:next w:val="782"/>
    <w:uiPriority w:val="39"/>
    <w:unhideWhenUsed/>
    <w:pPr>
      <w:ind w:left="1701" w:right="0" w:firstLine="0"/>
      <w:spacing w:after="57"/>
    </w:pPr>
  </w:style>
  <w:style w:type="paragraph" w:styleId="779">
    <w:name w:val="toc 8"/>
    <w:basedOn w:val="782"/>
    <w:next w:val="782"/>
    <w:uiPriority w:val="39"/>
    <w:unhideWhenUsed/>
    <w:pPr>
      <w:ind w:left="1984" w:right="0" w:firstLine="0"/>
      <w:spacing w:after="57"/>
    </w:pPr>
  </w:style>
  <w:style w:type="paragraph" w:styleId="780">
    <w:name w:val="toc 9"/>
    <w:basedOn w:val="782"/>
    <w:next w:val="782"/>
    <w:uiPriority w:val="39"/>
    <w:unhideWhenUsed/>
    <w:pPr>
      <w:ind w:left="2268" w:right="0" w:firstLine="0"/>
      <w:spacing w:after="57"/>
    </w:pPr>
  </w:style>
  <w:style w:type="paragraph" w:styleId="781">
    <w:name w:val="table of figures"/>
    <w:basedOn w:val="782"/>
    <w:next w:val="782"/>
    <w:uiPriority w:val="99"/>
    <w:unhideWhenUsed/>
    <w:pPr>
      <w:spacing w:after="0" w:afterAutospacing="0"/>
    </w:pPr>
  </w:style>
  <w:style w:type="paragraph" w:styleId="782" w:default="1">
    <w:name w:val="Normal"/>
    <w:next w:val="782"/>
    <w:link w:val="782"/>
    <w:qFormat/>
    <w:pPr>
      <w:jc w:val="both"/>
      <w:widowControl w:val="off"/>
    </w:pPr>
    <w:rPr>
      <w:rFonts w:ascii="Times New Roman" w:hAnsi="Times New Roman" w:eastAsia="宋体" w:cs="Times New Roman"/>
      <w:sz w:val="21"/>
      <w:szCs w:val="24"/>
    </w:rPr>
  </w:style>
  <w:style w:type="paragraph" w:styleId="783">
    <w:name w:val="标题 1"/>
    <w:basedOn w:val="782"/>
    <w:next w:val="786"/>
    <w:link w:val="794"/>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784">
    <w:name w:val="标题 2"/>
    <w:basedOn w:val="782"/>
    <w:next w:val="784"/>
    <w:link w:val="796"/>
    <w:qFormat/>
    <w:pPr>
      <w:keepLines/>
      <w:keepNext/>
      <w:spacing w:before="260" w:after="260" w:line="416" w:lineRule="auto"/>
      <w:outlineLvl w:val="1"/>
    </w:pPr>
    <w:rPr>
      <w:rFonts w:ascii="Cambria" w:hAnsi="Cambria"/>
      <w:b/>
      <w:bCs/>
      <w:sz w:val="32"/>
      <w:szCs w:val="32"/>
    </w:rPr>
  </w:style>
  <w:style w:type="paragraph" w:styleId="785">
    <w:name w:val="标题 3"/>
    <w:basedOn w:val="782"/>
    <w:next w:val="782"/>
    <w:link w:val="797"/>
    <w:qFormat/>
    <w:pPr>
      <w:keepLines/>
      <w:keepNext/>
      <w:spacing w:before="260" w:after="260" w:line="416" w:lineRule="auto"/>
      <w:outlineLvl w:val="2"/>
    </w:pPr>
    <w:rPr>
      <w:b/>
      <w:bCs/>
      <w:sz w:val="32"/>
      <w:szCs w:val="32"/>
    </w:rPr>
  </w:style>
  <w:style w:type="paragraph" w:styleId="786">
    <w:name w:val="标题 4"/>
    <w:basedOn w:val="782"/>
    <w:next w:val="782"/>
    <w:link w:val="795"/>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87">
    <w:name w:val="标题 5"/>
    <w:basedOn w:val="782"/>
    <w:next w:val="782"/>
    <w:link w:val="798"/>
    <w:qFormat/>
    <w:pPr>
      <w:jc w:val="left"/>
      <w:keepLines/>
      <w:keepNext/>
      <w:spacing w:line="360" w:lineRule="auto"/>
      <w:outlineLvl w:val="4"/>
    </w:pPr>
    <w:rPr>
      <w:rFonts w:eastAsia="黑体"/>
      <w:bCs/>
      <w:sz w:val="24"/>
      <w:szCs w:val="28"/>
    </w:rPr>
  </w:style>
  <w:style w:type="paragraph" w:styleId="788">
    <w:name w:val="标题 6"/>
    <w:basedOn w:val="782"/>
    <w:next w:val="782"/>
    <w:link w:val="799"/>
    <w:qFormat/>
    <w:pPr>
      <w:ind w:left="1152" w:hanging="1152"/>
      <w:jc w:val="left"/>
      <w:keepLines/>
      <w:keepNext/>
      <w:spacing w:before="240" w:after="64" w:line="320" w:lineRule="auto"/>
      <w:outlineLvl w:val="5"/>
    </w:pPr>
    <w:rPr>
      <w:rFonts w:ascii="Cambria" w:hAnsi="Cambria"/>
      <w:b/>
      <w:bCs/>
      <w:sz w:val="24"/>
    </w:rPr>
  </w:style>
  <w:style w:type="paragraph" w:styleId="789">
    <w:name w:val="标题 7"/>
    <w:basedOn w:val="782"/>
    <w:next w:val="782"/>
    <w:link w:val="800"/>
    <w:qFormat/>
    <w:pPr>
      <w:ind w:left="1296" w:hanging="1296"/>
      <w:jc w:val="left"/>
      <w:keepLines/>
      <w:keepNext/>
      <w:spacing w:before="240" w:after="64" w:line="320" w:lineRule="auto"/>
      <w:outlineLvl w:val="6"/>
    </w:pPr>
    <w:rPr>
      <w:b/>
      <w:bCs/>
      <w:sz w:val="24"/>
    </w:rPr>
  </w:style>
  <w:style w:type="paragraph" w:styleId="790">
    <w:name w:val="标题 8"/>
    <w:basedOn w:val="782"/>
    <w:next w:val="782"/>
    <w:link w:val="801"/>
    <w:qFormat/>
    <w:pPr>
      <w:ind w:left="1440" w:hanging="1440"/>
      <w:jc w:val="left"/>
      <w:keepLines/>
      <w:keepNext/>
      <w:spacing w:before="240" w:after="64" w:line="320" w:lineRule="auto"/>
      <w:outlineLvl w:val="7"/>
    </w:pPr>
    <w:rPr>
      <w:rFonts w:ascii="Cambria" w:hAnsi="Cambria"/>
      <w:sz w:val="24"/>
    </w:rPr>
  </w:style>
  <w:style w:type="paragraph" w:styleId="791">
    <w:name w:val="标题 9"/>
    <w:basedOn w:val="783"/>
    <w:next w:val="782"/>
    <w:link w:val="802"/>
    <w:qFormat/>
    <w:pPr>
      <w:spacing w:before="0" w:line="360" w:lineRule="auto"/>
      <w:outlineLvl w:val="8"/>
    </w:pPr>
    <w:rPr>
      <w:rFonts w:ascii="Times New Roman" w:hAnsi="Times New Roman" w:eastAsia="黑体"/>
      <w:b/>
      <w:bCs/>
      <w:sz w:val="32"/>
      <w:szCs w:val="32"/>
    </w:rPr>
  </w:style>
  <w:style w:type="character" w:styleId="792">
    <w:name w:val="默认段落字体"/>
    <w:next w:val="792"/>
    <w:link w:val="782"/>
    <w:uiPriority w:val="1"/>
    <w:unhideWhenUsed/>
    <w:qFormat/>
  </w:style>
  <w:style w:type="table" w:styleId="793">
    <w:name w:val="普通表格"/>
    <w:next w:val="793"/>
    <w:link w:val="782"/>
    <w:uiPriority w:val="99"/>
    <w:unhideWhenUsed/>
    <w:qFormat/>
    <w:tblPr/>
  </w:style>
  <w:style w:type="character" w:styleId="794">
    <w:name w:val="标题 1 Char"/>
    <w:basedOn w:val="792"/>
    <w:next w:val="794"/>
    <w:link w:val="783"/>
    <w:qFormat/>
    <w:rPr>
      <w:rFonts w:ascii="Century Schoolbook" w:hAnsi="Century Schoolbook" w:eastAsia="微软简标宋"/>
      <w:sz w:val="40"/>
    </w:rPr>
  </w:style>
  <w:style w:type="character" w:styleId="795">
    <w:name w:val="标题 4 Char"/>
    <w:basedOn w:val="792"/>
    <w:next w:val="795"/>
    <w:link w:val="786"/>
    <w:qFormat/>
    <w:rPr>
      <w:rFonts w:ascii="Century Schoolbook" w:hAnsi="Century Schoolbook" w:eastAsia="楷体_GB2312"/>
      <w:sz w:val="32"/>
    </w:rPr>
  </w:style>
  <w:style w:type="character" w:styleId="796">
    <w:name w:val="标题 2 Char"/>
    <w:basedOn w:val="792"/>
    <w:next w:val="796"/>
    <w:link w:val="784"/>
    <w:qFormat/>
    <w:rPr>
      <w:rFonts w:ascii="Cambria" w:hAnsi="Cambria" w:eastAsia="宋体" w:cs="Times New Roman"/>
      <w:b/>
      <w:bCs/>
      <w:sz w:val="32"/>
      <w:szCs w:val="32"/>
    </w:rPr>
  </w:style>
  <w:style w:type="character" w:styleId="797">
    <w:name w:val="标题 3 Char"/>
    <w:basedOn w:val="792"/>
    <w:next w:val="797"/>
    <w:link w:val="785"/>
    <w:qFormat/>
    <w:rPr>
      <w:b/>
      <w:bCs/>
      <w:sz w:val="32"/>
      <w:szCs w:val="32"/>
    </w:rPr>
  </w:style>
  <w:style w:type="character" w:styleId="798">
    <w:name w:val="标题 5 Char"/>
    <w:basedOn w:val="792"/>
    <w:next w:val="798"/>
    <w:link w:val="787"/>
    <w:qFormat/>
    <w:rPr>
      <w:rFonts w:eastAsia="黑体"/>
      <w:bCs/>
      <w:sz w:val="24"/>
      <w:szCs w:val="28"/>
    </w:rPr>
  </w:style>
  <w:style w:type="character" w:styleId="799">
    <w:name w:val="标题 6 Char"/>
    <w:basedOn w:val="792"/>
    <w:next w:val="799"/>
    <w:link w:val="788"/>
    <w:qFormat/>
    <w:rPr>
      <w:rFonts w:ascii="Cambria" w:hAnsi="Cambria"/>
      <w:b/>
      <w:bCs/>
      <w:sz w:val="24"/>
      <w:szCs w:val="24"/>
    </w:rPr>
  </w:style>
  <w:style w:type="character" w:styleId="800">
    <w:name w:val="标题 7 Char"/>
    <w:basedOn w:val="792"/>
    <w:next w:val="800"/>
    <w:link w:val="789"/>
    <w:qFormat/>
    <w:rPr>
      <w:b/>
      <w:bCs/>
      <w:sz w:val="24"/>
      <w:szCs w:val="24"/>
    </w:rPr>
  </w:style>
  <w:style w:type="character" w:styleId="801">
    <w:name w:val="标题 8 Char"/>
    <w:basedOn w:val="792"/>
    <w:next w:val="801"/>
    <w:link w:val="790"/>
    <w:qFormat/>
    <w:rPr>
      <w:rFonts w:ascii="Cambria" w:hAnsi="Cambria"/>
      <w:sz w:val="24"/>
      <w:szCs w:val="24"/>
    </w:rPr>
  </w:style>
  <w:style w:type="character" w:styleId="802">
    <w:name w:val="标题 9 Char"/>
    <w:basedOn w:val="792"/>
    <w:next w:val="802"/>
    <w:link w:val="791"/>
    <w:qFormat/>
    <w:rPr>
      <w:rFonts w:eastAsia="黑体"/>
      <w:b/>
      <w:bCs/>
      <w:sz w:val="32"/>
      <w:szCs w:val="32"/>
    </w:rPr>
  </w:style>
  <w:style w:type="paragraph" w:styleId="803">
    <w:name w:val="目录 7"/>
    <w:basedOn w:val="782"/>
    <w:next w:val="782"/>
    <w:link w:val="782"/>
    <w:uiPriority w:val="39"/>
    <w:unhideWhenUsed/>
    <w:qFormat/>
    <w:pPr>
      <w:ind w:left="1680"/>
      <w:jc w:val="left"/>
      <w:spacing w:line="360" w:lineRule="auto"/>
    </w:pPr>
    <w:rPr>
      <w:rFonts w:ascii="Calibri" w:hAnsi="Calibri" w:cs="Calibri"/>
      <w:sz w:val="18"/>
      <w:szCs w:val="18"/>
    </w:rPr>
  </w:style>
  <w:style w:type="paragraph" w:styleId="804">
    <w:name w:val="正文缩进"/>
    <w:basedOn w:val="782"/>
    <w:next w:val="782"/>
    <w:link w:val="805"/>
    <w:qFormat/>
    <w:pPr>
      <w:ind w:firstLine="200"/>
      <w:jc w:val="left"/>
      <w:spacing w:line="500" w:lineRule="atLeast"/>
    </w:pPr>
    <w:rPr>
      <w:sz w:val="28"/>
    </w:rPr>
  </w:style>
  <w:style w:type="character" w:styleId="805">
    <w:name w:val="正文缩进 Char"/>
    <w:next w:val="805"/>
    <w:link w:val="804"/>
    <w:qFormat/>
    <w:rPr>
      <w:sz w:val="28"/>
      <w:szCs w:val="24"/>
    </w:rPr>
  </w:style>
  <w:style w:type="paragraph" w:styleId="806">
    <w:name w:val="题注"/>
    <w:basedOn w:val="782"/>
    <w:next w:val="782"/>
    <w:link w:val="807"/>
    <w:qFormat/>
    <w:pPr>
      <w:jc w:val="center"/>
      <w:spacing w:line="360" w:lineRule="auto"/>
    </w:pPr>
    <w:rPr>
      <w:rFonts w:eastAsia="黑体"/>
      <w:sz w:val="24"/>
      <w:szCs w:val="20"/>
    </w:rPr>
  </w:style>
  <w:style w:type="character" w:styleId="807">
    <w:name w:val="题注 Char"/>
    <w:next w:val="807"/>
    <w:link w:val="806"/>
    <w:qFormat/>
    <w:rPr>
      <w:rFonts w:eastAsia="黑体"/>
      <w:sz w:val="24"/>
    </w:rPr>
  </w:style>
  <w:style w:type="paragraph" w:styleId="808">
    <w:name w:val="文档结构图"/>
    <w:basedOn w:val="782"/>
    <w:next w:val="808"/>
    <w:link w:val="809"/>
    <w:unhideWhenUsed/>
    <w:qFormat/>
    <w:pPr>
      <w:jc w:val="left"/>
      <w:spacing w:line="360" w:lineRule="auto"/>
      <w:widowControl/>
    </w:pPr>
    <w:rPr>
      <w:rFonts w:ascii="宋体" w:hAnsi="Calibri"/>
      <w:sz w:val="18"/>
      <w:szCs w:val="18"/>
    </w:rPr>
  </w:style>
  <w:style w:type="character" w:styleId="809">
    <w:name w:val="文档结构图 Char"/>
    <w:basedOn w:val="792"/>
    <w:next w:val="809"/>
    <w:link w:val="808"/>
    <w:qFormat/>
    <w:rPr>
      <w:rFonts w:ascii="宋体" w:hAnsi="Calibri" w:cs="Times New Roman"/>
      <w:sz w:val="18"/>
      <w:szCs w:val="18"/>
    </w:rPr>
  </w:style>
  <w:style w:type="paragraph" w:styleId="810">
    <w:name w:val="批注文字"/>
    <w:basedOn w:val="782"/>
    <w:next w:val="810"/>
    <w:link w:val="811"/>
    <w:qFormat/>
    <w:pPr>
      <w:ind w:firstLine="200"/>
      <w:jc w:val="left"/>
      <w:spacing w:line="360" w:lineRule="auto"/>
    </w:pPr>
    <w:rPr>
      <w:sz w:val="28"/>
    </w:rPr>
  </w:style>
  <w:style w:type="character" w:styleId="811">
    <w:name w:val="批注文字 Char"/>
    <w:basedOn w:val="792"/>
    <w:next w:val="811"/>
    <w:link w:val="810"/>
    <w:qFormat/>
    <w:rPr>
      <w:sz w:val="28"/>
      <w:szCs w:val="24"/>
    </w:rPr>
  </w:style>
  <w:style w:type="paragraph" w:styleId="812">
    <w:name w:val="正文文本"/>
    <w:basedOn w:val="782"/>
    <w:next w:val="814"/>
    <w:link w:val="813"/>
    <w:uiPriority w:val="99"/>
    <w:qFormat/>
    <w:pPr>
      <w:spacing w:after="120"/>
    </w:pPr>
    <w:rPr>
      <w:sz w:val="15"/>
    </w:rPr>
  </w:style>
  <w:style w:type="character" w:styleId="813">
    <w:name w:val="正文文本 Char"/>
    <w:basedOn w:val="792"/>
    <w:next w:val="813"/>
    <w:link w:val="812"/>
    <w:uiPriority w:val="99"/>
    <w:qFormat/>
    <w:rPr>
      <w:sz w:val="15"/>
      <w:szCs w:val="24"/>
    </w:rPr>
  </w:style>
  <w:style w:type="paragraph" w:styleId="814">
    <w:name w:val="正文首行缩进"/>
    <w:basedOn w:val="812"/>
    <w:next w:val="804"/>
    <w:link w:val="782"/>
    <w:qFormat/>
    <w:pPr>
      <w:ind w:firstLine="420"/>
    </w:pPr>
    <w:rPr>
      <w:rFonts w:ascii="Verdana" w:hAnsi="Verdana"/>
      <w:szCs w:val="28"/>
      <w:lang w:eastAsia="en-US"/>
    </w:rPr>
  </w:style>
  <w:style w:type="paragraph" w:styleId="815">
    <w:name w:val="正文文本缩进"/>
    <w:basedOn w:val="782"/>
    <w:next w:val="815"/>
    <w:link w:val="816"/>
    <w:qFormat/>
    <w:pPr>
      <w:ind w:firstLine="600"/>
    </w:pPr>
    <w:rPr>
      <w:rFonts w:eastAsia="仿宋_GB2312"/>
      <w:sz w:val="28"/>
    </w:rPr>
  </w:style>
  <w:style w:type="character" w:styleId="816">
    <w:name w:val="正文文本缩进 Char1"/>
    <w:basedOn w:val="792"/>
    <w:next w:val="816"/>
    <w:link w:val="815"/>
    <w:qFormat/>
    <w:rPr>
      <w:rFonts w:eastAsia="仿宋_GB2312"/>
      <w:sz w:val="28"/>
      <w:szCs w:val="24"/>
    </w:rPr>
  </w:style>
  <w:style w:type="paragraph" w:styleId="817">
    <w:name w:val="列表 2"/>
    <w:basedOn w:val="782"/>
    <w:next w:val="817"/>
    <w:link w:val="782"/>
    <w:qFormat/>
    <w:pPr>
      <w:ind w:left="100" w:hanging="200"/>
    </w:pPr>
    <w:rPr>
      <w:sz w:val="10"/>
    </w:rPr>
  </w:style>
  <w:style w:type="paragraph" w:styleId="818">
    <w:name w:val="文本块"/>
    <w:basedOn w:val="782"/>
    <w:next w:val="818"/>
    <w:link w:val="782"/>
    <w:qFormat/>
    <w:pPr>
      <w:ind w:left="1440" w:right="1440"/>
      <w:spacing w:after="120"/>
    </w:pPr>
    <w:rPr>
      <w:szCs w:val="20"/>
    </w:rPr>
  </w:style>
  <w:style w:type="paragraph" w:styleId="819">
    <w:name w:val="索引 4"/>
    <w:basedOn w:val="782"/>
    <w:next w:val="819"/>
    <w:link w:val="782"/>
    <w:qFormat/>
    <w:pPr>
      <w:ind w:left="600"/>
    </w:pPr>
    <w:rPr>
      <w:rFonts w:ascii="Verdana" w:hAnsi="Verdana"/>
      <w:szCs w:val="20"/>
    </w:rPr>
  </w:style>
  <w:style w:type="paragraph" w:styleId="820">
    <w:name w:val="目录 5"/>
    <w:basedOn w:val="782"/>
    <w:next w:val="782"/>
    <w:link w:val="782"/>
    <w:uiPriority w:val="39"/>
    <w:qFormat/>
    <w:pPr>
      <w:ind w:left="1680" w:firstLine="200"/>
      <w:jc w:val="left"/>
      <w:spacing w:line="360" w:lineRule="auto"/>
    </w:pPr>
    <w:rPr>
      <w:sz w:val="24"/>
      <w:szCs w:val="28"/>
    </w:rPr>
  </w:style>
  <w:style w:type="paragraph" w:styleId="821">
    <w:name w:val="目录 3"/>
    <w:basedOn w:val="782"/>
    <w:next w:val="782"/>
    <w:link w:val="78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22">
    <w:name w:val="纯文本"/>
    <w:basedOn w:val="782"/>
    <w:next w:val="822"/>
    <w:link w:val="823"/>
    <w:qFormat/>
    <w:pPr>
      <w:ind w:firstLine="200"/>
      <w:jc w:val="left"/>
      <w:spacing w:line="360" w:lineRule="auto"/>
    </w:pPr>
    <w:rPr>
      <w:rFonts w:ascii="宋体" w:hAnsi="Courier New"/>
      <w:szCs w:val="21"/>
    </w:rPr>
  </w:style>
  <w:style w:type="character" w:styleId="823">
    <w:name w:val="纯文本 Char"/>
    <w:basedOn w:val="792"/>
    <w:next w:val="823"/>
    <w:link w:val="822"/>
    <w:qFormat/>
    <w:rPr>
      <w:rFonts w:ascii="宋体" w:hAnsi="Courier New"/>
      <w:sz w:val="21"/>
      <w:szCs w:val="21"/>
    </w:rPr>
  </w:style>
  <w:style w:type="paragraph" w:styleId="824">
    <w:name w:val="目录 8"/>
    <w:basedOn w:val="782"/>
    <w:next w:val="782"/>
    <w:link w:val="782"/>
    <w:uiPriority w:val="39"/>
    <w:unhideWhenUsed/>
    <w:qFormat/>
    <w:pPr>
      <w:ind w:left="1960"/>
      <w:jc w:val="left"/>
      <w:spacing w:line="360" w:lineRule="auto"/>
    </w:pPr>
    <w:rPr>
      <w:rFonts w:ascii="Calibri" w:hAnsi="Calibri" w:cs="Calibri"/>
      <w:sz w:val="18"/>
      <w:szCs w:val="18"/>
    </w:rPr>
  </w:style>
  <w:style w:type="paragraph" w:styleId="825">
    <w:name w:val="日期"/>
    <w:basedOn w:val="782"/>
    <w:next w:val="782"/>
    <w:link w:val="826"/>
    <w:qFormat/>
    <w:pPr>
      <w:ind w:firstLine="652"/>
      <w:spacing w:line="319" w:lineRule="auto"/>
    </w:pPr>
    <w:rPr>
      <w:rFonts w:ascii="Century Schoolbook" w:hAnsi="Century Schoolbook" w:eastAsia="文鼎小标宋"/>
      <w:spacing w:val="-4"/>
      <w:sz w:val="23"/>
      <w:szCs w:val="20"/>
    </w:rPr>
  </w:style>
  <w:style w:type="character" w:styleId="826">
    <w:name w:val="日期 Char"/>
    <w:basedOn w:val="792"/>
    <w:next w:val="826"/>
    <w:link w:val="825"/>
    <w:qFormat/>
    <w:rPr>
      <w:rFonts w:ascii="Century Schoolbook" w:hAnsi="Century Schoolbook" w:eastAsia="文鼎小标宋"/>
      <w:spacing w:val="-4"/>
      <w:sz w:val="23"/>
    </w:rPr>
  </w:style>
  <w:style w:type="paragraph" w:styleId="827">
    <w:name w:val="正文文本缩进 2"/>
    <w:basedOn w:val="782"/>
    <w:next w:val="827"/>
    <w:link w:val="828"/>
    <w:uiPriority w:val="99"/>
    <w:qFormat/>
    <w:pPr>
      <w:ind w:firstLine="412"/>
      <w:spacing w:line="400" w:lineRule="exact"/>
    </w:pPr>
    <w:rPr>
      <w:rFonts w:ascii="仿宋_GB2312" w:eastAsia="仿宋_GB2312"/>
      <w:sz w:val="24"/>
    </w:rPr>
  </w:style>
  <w:style w:type="character" w:styleId="828">
    <w:name w:val="正文文本缩进 2 Char"/>
    <w:basedOn w:val="792"/>
    <w:next w:val="828"/>
    <w:link w:val="827"/>
    <w:uiPriority w:val="99"/>
    <w:qFormat/>
    <w:rPr>
      <w:rFonts w:ascii="仿宋_GB2312" w:eastAsia="仿宋_GB2312"/>
      <w:sz w:val="24"/>
      <w:szCs w:val="24"/>
    </w:rPr>
  </w:style>
  <w:style w:type="paragraph" w:styleId="829">
    <w:name w:val="尾注文本"/>
    <w:basedOn w:val="782"/>
    <w:next w:val="829"/>
    <w:link w:val="830"/>
    <w:uiPriority w:val="99"/>
    <w:unhideWhenUsed/>
    <w:qFormat/>
    <w:pPr>
      <w:spacing w:after="0" w:line="240" w:lineRule="auto"/>
    </w:pPr>
    <w:rPr>
      <w:sz w:val="20"/>
    </w:rPr>
  </w:style>
  <w:style w:type="character" w:styleId="830">
    <w:name w:val="Endnote Text Char"/>
    <w:next w:val="830"/>
    <w:link w:val="829"/>
    <w:uiPriority w:val="99"/>
    <w:qFormat/>
    <w:rPr>
      <w:sz w:val="20"/>
    </w:rPr>
  </w:style>
  <w:style w:type="paragraph" w:styleId="831">
    <w:name w:val="批注框文本"/>
    <w:basedOn w:val="782"/>
    <w:next w:val="831"/>
    <w:link w:val="832"/>
    <w:semiHidden/>
    <w:qFormat/>
    <w:rPr>
      <w:sz w:val="18"/>
      <w:szCs w:val="18"/>
    </w:rPr>
  </w:style>
  <w:style w:type="character" w:styleId="832">
    <w:name w:val="批注框文本 Char"/>
    <w:basedOn w:val="792"/>
    <w:next w:val="832"/>
    <w:link w:val="831"/>
    <w:semiHidden/>
    <w:qFormat/>
    <w:rPr>
      <w:sz w:val="18"/>
      <w:szCs w:val="18"/>
    </w:rPr>
  </w:style>
  <w:style w:type="paragraph" w:styleId="833">
    <w:name w:val="页脚"/>
    <w:basedOn w:val="782"/>
    <w:next w:val="833"/>
    <w:link w:val="834"/>
    <w:uiPriority w:val="99"/>
    <w:qFormat/>
    <w:pPr>
      <w:jc w:val="left"/>
      <w:tabs>
        <w:tab w:val="center" w:pos="4153" w:leader="none"/>
        <w:tab w:val="right" w:pos="8306" w:leader="none"/>
      </w:tabs>
    </w:pPr>
    <w:rPr>
      <w:sz w:val="18"/>
      <w:szCs w:val="18"/>
    </w:rPr>
  </w:style>
  <w:style w:type="character" w:styleId="834">
    <w:name w:val="页脚 Char"/>
    <w:basedOn w:val="792"/>
    <w:next w:val="834"/>
    <w:link w:val="833"/>
    <w:uiPriority w:val="99"/>
    <w:qFormat/>
    <w:rPr>
      <w:sz w:val="18"/>
      <w:szCs w:val="18"/>
    </w:rPr>
  </w:style>
  <w:style w:type="paragraph" w:styleId="835">
    <w:name w:val="页眉"/>
    <w:basedOn w:val="782"/>
    <w:next w:val="835"/>
    <w:link w:val="836"/>
    <w:uiPriority w:val="99"/>
    <w:qFormat/>
    <w:pPr>
      <w:jc w:val="center"/>
      <w:tabs>
        <w:tab w:val="center" w:pos="4153" w:leader="none"/>
        <w:tab w:val="right" w:pos="8306" w:leader="none"/>
      </w:tabs>
      <w:pBdr>
        <w:bottom w:val="single" w:color="000000" w:sz="6" w:space="1"/>
      </w:pBdr>
    </w:pPr>
    <w:rPr>
      <w:sz w:val="18"/>
      <w:szCs w:val="18"/>
    </w:rPr>
  </w:style>
  <w:style w:type="character" w:styleId="836">
    <w:name w:val="页眉 Char"/>
    <w:basedOn w:val="792"/>
    <w:next w:val="836"/>
    <w:link w:val="835"/>
    <w:uiPriority w:val="99"/>
    <w:qFormat/>
    <w:rPr>
      <w:sz w:val="18"/>
      <w:szCs w:val="18"/>
    </w:rPr>
  </w:style>
  <w:style w:type="paragraph" w:styleId="837">
    <w:name w:val="目录 1"/>
    <w:basedOn w:val="782"/>
    <w:next w:val="782"/>
    <w:link w:val="78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38">
    <w:name w:val="目录 4"/>
    <w:basedOn w:val="782"/>
    <w:next w:val="782"/>
    <w:link w:val="782"/>
    <w:uiPriority w:val="39"/>
    <w:unhideWhenUsed/>
    <w:qFormat/>
    <w:pPr>
      <w:ind w:left="840"/>
      <w:jc w:val="left"/>
      <w:spacing w:line="360" w:lineRule="auto"/>
    </w:pPr>
    <w:rPr>
      <w:rFonts w:ascii="Calibri" w:hAnsi="Calibri" w:cs="Calibri"/>
      <w:sz w:val="18"/>
      <w:szCs w:val="18"/>
    </w:rPr>
  </w:style>
  <w:style w:type="paragraph" w:styleId="839">
    <w:name w:val="副标题"/>
    <w:basedOn w:val="782"/>
    <w:next w:val="782"/>
    <w:link w:val="840"/>
    <w:uiPriority w:val="11"/>
    <w:qFormat/>
    <w:pPr>
      <w:ind w:firstLine="200"/>
      <w:jc w:val="left"/>
      <w:spacing w:line="400" w:lineRule="exact"/>
      <w:outlineLvl w:val="1"/>
    </w:pPr>
    <w:rPr>
      <w:rFonts w:ascii="Cambria" w:hAnsi="Cambria" w:eastAsia="黑体"/>
      <w:b/>
      <w:bCs/>
      <w:szCs w:val="32"/>
    </w:rPr>
  </w:style>
  <w:style w:type="character" w:styleId="840">
    <w:name w:val="副标题 Char"/>
    <w:next w:val="840"/>
    <w:link w:val="839"/>
    <w:uiPriority w:val="11"/>
    <w:qFormat/>
    <w:rPr>
      <w:rFonts w:ascii="Cambria" w:hAnsi="Cambria" w:eastAsia="黑体"/>
      <w:b/>
      <w:bCs/>
      <w:sz w:val="21"/>
      <w:szCs w:val="32"/>
      <w:lang w:bidi="ar-SA"/>
    </w:rPr>
  </w:style>
  <w:style w:type="paragraph" w:styleId="841">
    <w:name w:val="脚注文本"/>
    <w:basedOn w:val="782"/>
    <w:next w:val="841"/>
    <w:link w:val="842"/>
    <w:qFormat/>
    <w:pPr>
      <w:ind w:firstLine="200"/>
      <w:jc w:val="left"/>
      <w:spacing w:line="360" w:lineRule="auto"/>
    </w:pPr>
    <w:rPr>
      <w:sz w:val="18"/>
      <w:szCs w:val="18"/>
    </w:rPr>
  </w:style>
  <w:style w:type="character" w:styleId="842">
    <w:name w:val="脚注文本 Char"/>
    <w:basedOn w:val="792"/>
    <w:next w:val="842"/>
    <w:link w:val="841"/>
    <w:qFormat/>
    <w:rPr>
      <w:sz w:val="18"/>
      <w:szCs w:val="18"/>
    </w:rPr>
  </w:style>
  <w:style w:type="paragraph" w:styleId="843">
    <w:name w:val="目录 6"/>
    <w:basedOn w:val="782"/>
    <w:next w:val="782"/>
    <w:link w:val="782"/>
    <w:uiPriority w:val="39"/>
    <w:unhideWhenUsed/>
    <w:qFormat/>
    <w:pPr>
      <w:ind w:left="1400"/>
      <w:jc w:val="left"/>
      <w:spacing w:line="360" w:lineRule="auto"/>
    </w:pPr>
    <w:rPr>
      <w:rFonts w:ascii="Calibri" w:hAnsi="Calibri" w:cs="Calibri"/>
      <w:sz w:val="18"/>
      <w:szCs w:val="18"/>
    </w:rPr>
  </w:style>
  <w:style w:type="paragraph" w:styleId="844">
    <w:name w:val="正文文本缩进 3"/>
    <w:basedOn w:val="782"/>
    <w:next w:val="844"/>
    <w:link w:val="845"/>
    <w:qFormat/>
    <w:pPr>
      <w:ind w:firstLine="600"/>
      <w:spacing w:before="50" w:after="50" w:line="400" w:lineRule="exact"/>
    </w:pPr>
    <w:rPr>
      <w:rFonts w:ascii="仿宋_GB2312" w:hAnsi="宋体" w:eastAsia="仿宋_GB2312"/>
      <w:sz w:val="32"/>
    </w:rPr>
  </w:style>
  <w:style w:type="character" w:styleId="845">
    <w:name w:val="正文文本缩进 3 Char"/>
    <w:basedOn w:val="792"/>
    <w:next w:val="845"/>
    <w:link w:val="844"/>
    <w:qFormat/>
    <w:rPr>
      <w:rFonts w:ascii="仿宋_GB2312" w:hAnsi="宋体" w:eastAsia="仿宋_GB2312"/>
      <w:sz w:val="32"/>
      <w:szCs w:val="24"/>
    </w:rPr>
  </w:style>
  <w:style w:type="paragraph" w:styleId="846">
    <w:name w:val="图表目录"/>
    <w:basedOn w:val="782"/>
    <w:next w:val="782"/>
    <w:link w:val="782"/>
    <w:uiPriority w:val="99"/>
    <w:unhideWhenUsed/>
    <w:qFormat/>
    <w:pPr>
      <w:spacing w:after="0" w:afterAutospacing="0"/>
    </w:pPr>
  </w:style>
  <w:style w:type="paragraph" w:styleId="847">
    <w:name w:val="目录 2"/>
    <w:basedOn w:val="782"/>
    <w:next w:val="782"/>
    <w:link w:val="782"/>
    <w:uiPriority w:val="39"/>
    <w:qFormat/>
    <w:pPr>
      <w:ind w:left="480"/>
      <w:jc w:val="left"/>
      <w:spacing w:line="360" w:lineRule="auto"/>
      <w:widowControl/>
      <w:tabs>
        <w:tab w:val="left" w:pos="1134" w:leader="none"/>
        <w:tab w:val="right" w:pos="9639" w:leader="dot"/>
      </w:tabs>
    </w:pPr>
    <w:rPr>
      <w:sz w:val="24"/>
      <w:szCs w:val="22"/>
    </w:rPr>
  </w:style>
  <w:style w:type="paragraph" w:styleId="848">
    <w:name w:val="目录 9"/>
    <w:basedOn w:val="782"/>
    <w:next w:val="782"/>
    <w:link w:val="782"/>
    <w:uiPriority w:val="39"/>
    <w:unhideWhenUsed/>
    <w:qFormat/>
    <w:pPr>
      <w:ind w:left="2240"/>
      <w:jc w:val="left"/>
      <w:spacing w:line="360" w:lineRule="auto"/>
    </w:pPr>
    <w:rPr>
      <w:rFonts w:ascii="Calibri" w:hAnsi="Calibri" w:cs="Calibri"/>
      <w:sz w:val="18"/>
      <w:szCs w:val="18"/>
    </w:rPr>
  </w:style>
  <w:style w:type="paragraph" w:styleId="849">
    <w:name w:val="正文文本 2"/>
    <w:basedOn w:val="782"/>
    <w:next w:val="849"/>
    <w:link w:val="782"/>
    <w:uiPriority w:val="99"/>
    <w:qFormat/>
    <w:rPr>
      <w:rFonts w:eastAsia="仿宋_GB2312"/>
      <w:color w:val="000000"/>
    </w:rPr>
  </w:style>
  <w:style w:type="paragraph" w:styleId="850">
    <w:name w:val="普通(网站)"/>
    <w:basedOn w:val="782"/>
    <w:next w:val="850"/>
    <w:link w:val="782"/>
    <w:uiPriority w:val="99"/>
    <w:qFormat/>
    <w:pPr>
      <w:jc w:val="left"/>
      <w:spacing w:before="100" w:beforeAutospacing="1" w:after="100" w:afterAutospacing="1"/>
      <w:widowControl/>
    </w:pPr>
    <w:rPr>
      <w:rFonts w:ascii="宋体" w:hAnsi="宋体"/>
      <w:sz w:val="24"/>
    </w:rPr>
  </w:style>
  <w:style w:type="paragraph" w:styleId="851">
    <w:name w:val="标题"/>
    <w:basedOn w:val="782"/>
    <w:next w:val="782"/>
    <w:link w:val="852"/>
    <w:uiPriority w:val="10"/>
    <w:qFormat/>
    <w:pPr>
      <w:jc w:val="center"/>
      <w:spacing w:before="240" w:after="60" w:line="360" w:lineRule="auto"/>
      <w:outlineLvl w:val="0"/>
    </w:pPr>
    <w:rPr>
      <w:rFonts w:ascii="Cambria" w:hAnsi="Cambria"/>
      <w:b/>
      <w:bCs/>
      <w:sz w:val="32"/>
      <w:szCs w:val="32"/>
    </w:rPr>
  </w:style>
  <w:style w:type="character" w:styleId="852">
    <w:name w:val="标题 Char"/>
    <w:basedOn w:val="792"/>
    <w:next w:val="852"/>
    <w:link w:val="851"/>
    <w:uiPriority w:val="10"/>
    <w:qFormat/>
    <w:rPr>
      <w:rFonts w:ascii="Cambria" w:hAnsi="Cambria"/>
      <w:b/>
      <w:bCs/>
      <w:sz w:val="32"/>
      <w:szCs w:val="32"/>
    </w:rPr>
  </w:style>
  <w:style w:type="paragraph" w:styleId="853">
    <w:name w:val="批注主题"/>
    <w:basedOn w:val="810"/>
    <w:next w:val="810"/>
    <w:link w:val="854"/>
    <w:qFormat/>
    <w:rPr>
      <w:b/>
      <w:bCs/>
    </w:rPr>
  </w:style>
  <w:style w:type="character" w:styleId="854">
    <w:name w:val="批注主题 Char"/>
    <w:basedOn w:val="811"/>
    <w:next w:val="854"/>
    <w:link w:val="853"/>
    <w:qFormat/>
    <w:rPr>
      <w:b/>
      <w:bCs/>
      <w:sz w:val="28"/>
      <w:szCs w:val="24"/>
    </w:rPr>
  </w:style>
  <w:style w:type="paragraph" w:styleId="855">
    <w:name w:val="正文首行缩进 2"/>
    <w:basedOn w:val="815"/>
    <w:next w:val="855"/>
    <w:link w:val="856"/>
    <w:qFormat/>
    <w:pPr>
      <w:ind w:left="420" w:firstLine="420"/>
      <w:jc w:val="left"/>
      <w:spacing w:after="120"/>
    </w:pPr>
    <w:rPr>
      <w:rFonts w:eastAsia="宋体"/>
      <w:sz w:val="21"/>
    </w:rPr>
  </w:style>
  <w:style w:type="character" w:styleId="856">
    <w:name w:val="正文首行缩进 2 Char"/>
    <w:basedOn w:val="816"/>
    <w:next w:val="856"/>
    <w:link w:val="855"/>
    <w:qFormat/>
    <w:rPr>
      <w:rFonts w:eastAsia="仿宋_GB2312"/>
      <w:sz w:val="21"/>
      <w:szCs w:val="24"/>
    </w:rPr>
  </w:style>
  <w:style w:type="table" w:styleId="857">
    <w:name w:val="网格型"/>
    <w:basedOn w:val="793"/>
    <w:next w:val="857"/>
    <w:link w:val="782"/>
    <w:uiPriority w:val="59"/>
    <w:qFormat/>
    <w:rPr>
      <w:rFonts w:ascii="Calibri" w:hAnsi="Calibri"/>
      <w:sz w:val="24"/>
    </w:rPr>
    <w:tblPr/>
  </w:style>
  <w:style w:type="character" w:styleId="858">
    <w:name w:val="要点"/>
    <w:basedOn w:val="792"/>
    <w:next w:val="858"/>
    <w:link w:val="782"/>
    <w:qFormat/>
    <w:rPr>
      <w:b/>
      <w:bCs/>
    </w:rPr>
  </w:style>
  <w:style w:type="character" w:styleId="859">
    <w:name w:val="尾注引用"/>
    <w:basedOn w:val="792"/>
    <w:next w:val="859"/>
    <w:link w:val="782"/>
    <w:uiPriority w:val="99"/>
    <w:unhideWhenUsed/>
    <w:qFormat/>
    <w:rPr>
      <w:vertAlign w:val="superscript"/>
    </w:rPr>
  </w:style>
  <w:style w:type="character" w:styleId="860">
    <w:name w:val="页码"/>
    <w:basedOn w:val="792"/>
    <w:next w:val="860"/>
    <w:link w:val="782"/>
    <w:qFormat/>
  </w:style>
  <w:style w:type="character" w:styleId="861">
    <w:name w:val="已访问的超链接"/>
    <w:basedOn w:val="792"/>
    <w:next w:val="861"/>
    <w:link w:val="782"/>
    <w:uiPriority w:val="99"/>
    <w:qFormat/>
    <w:rPr>
      <w:color w:val="800080"/>
      <w:u w:val="single"/>
    </w:rPr>
  </w:style>
  <w:style w:type="character" w:styleId="862">
    <w:name w:val="超链接"/>
    <w:basedOn w:val="792"/>
    <w:next w:val="862"/>
    <w:link w:val="782"/>
    <w:uiPriority w:val="99"/>
    <w:qFormat/>
    <w:rPr>
      <w:color w:val="0000ff"/>
      <w:u w:val="single"/>
    </w:rPr>
  </w:style>
  <w:style w:type="character" w:styleId="863">
    <w:name w:val="批注引用"/>
    <w:next w:val="863"/>
    <w:link w:val="782"/>
    <w:qFormat/>
    <w:rPr>
      <w:sz w:val="21"/>
      <w:szCs w:val="21"/>
    </w:rPr>
  </w:style>
  <w:style w:type="character" w:styleId="864">
    <w:name w:val="脚注引用"/>
    <w:basedOn w:val="792"/>
    <w:next w:val="864"/>
    <w:link w:val="782"/>
    <w:qFormat/>
    <w:rPr>
      <w:vertAlign w:val="superscript"/>
    </w:rPr>
  </w:style>
  <w:style w:type="paragraph" w:styleId="865">
    <w:name w:val="首行缩进"/>
    <w:basedOn w:val="866"/>
    <w:next w:val="865"/>
    <w:link w:val="782"/>
    <w:uiPriority w:val="99"/>
    <w:qFormat/>
    <w:pPr>
      <w:ind w:firstLine="480"/>
    </w:pPr>
    <w:rPr>
      <w:rFonts w:ascii="Calibri" w:hAnsi="Calibri"/>
      <w:lang w:val="zh-CN"/>
    </w:rPr>
  </w:style>
  <w:style w:type="paragraph" w:styleId="866">
    <w:name w:val="正文111"/>
    <w:next w:val="867"/>
    <w:link w:val="782"/>
    <w:qFormat/>
    <w:pPr>
      <w:jc w:val="both"/>
      <w:widowControl w:val="off"/>
    </w:pPr>
    <w:rPr>
      <w:rFonts w:ascii="Times New Roman" w:hAnsi="Times New Roman" w:eastAsia="宋体" w:cs="Times New Roman"/>
      <w:sz w:val="21"/>
      <w:szCs w:val="24"/>
      <w:lang w:val="en-US" w:eastAsia="zh-CN" w:bidi="ar-SA"/>
    </w:rPr>
  </w:style>
  <w:style w:type="paragraph" w:styleId="867">
    <w:name w:val="目录 111"/>
    <w:basedOn w:val="866"/>
    <w:next w:val="866"/>
    <w:link w:val="782"/>
    <w:qFormat/>
    <w:pPr>
      <w:jc w:val="left"/>
      <w:spacing w:after="100" w:line="259" w:lineRule="auto"/>
      <w:widowControl/>
    </w:pPr>
    <w:rPr>
      <w:rFonts w:ascii="Calibri" w:hAnsi="Calibri" w:eastAsia="宋体"/>
      <w:sz w:val="22"/>
      <w:szCs w:val="22"/>
    </w:rPr>
  </w:style>
  <w:style w:type="paragraph" w:styleId="868">
    <w:name w:val="纯文本1"/>
    <w:basedOn w:val="782"/>
    <w:next w:val="868"/>
    <w:link w:val="782"/>
    <w:uiPriority w:val="1650"/>
    <w:qFormat/>
    <w:rPr>
      <w:rFonts w:ascii="宋体" w:hAnsi="宋体"/>
      <w:sz w:val="20"/>
      <w:szCs w:val="24"/>
    </w:rPr>
  </w:style>
  <w:style w:type="paragraph" w:styleId="869">
    <w:name w:val="段"/>
    <w:next w:val="869"/>
    <w:link w:val="782"/>
    <w:qFormat/>
    <w:pPr>
      <w:ind w:firstLine="200"/>
      <w:jc w:val="both"/>
    </w:pPr>
    <w:rPr>
      <w:rFonts w:ascii="宋体" w:hAnsi="Calibri" w:eastAsia="宋体" w:cs="Times New Roman"/>
      <w:sz w:val="21"/>
      <w:szCs w:val="22"/>
      <w:lang w:val="en-US" w:eastAsia="zh-CN" w:bidi="ar-SA"/>
    </w:rPr>
  </w:style>
  <w:style w:type="paragraph" w:styleId="870">
    <w:name w:val="DAS正文"/>
    <w:basedOn w:val="782"/>
    <w:next w:val="870"/>
    <w:link w:val="782"/>
    <w:qFormat/>
    <w:pPr>
      <w:ind w:right="181" w:firstLine="480"/>
      <w:spacing w:line="360" w:lineRule="auto"/>
    </w:pPr>
    <w:rPr>
      <w:rFonts w:ascii="Verdana" w:hAnsi="Verdana"/>
      <w:szCs w:val="24"/>
    </w:rPr>
  </w:style>
  <w:style w:type="character" w:styleId="871">
    <w:name w:val="Heading 1 Char"/>
    <w:basedOn w:val="792"/>
    <w:next w:val="871"/>
    <w:link w:val="782"/>
    <w:uiPriority w:val="9"/>
    <w:qFormat/>
    <w:rPr>
      <w:rFonts w:ascii="Arial" w:hAnsi="Arial" w:eastAsia="Arial" w:cs="Arial"/>
      <w:sz w:val="40"/>
      <w:szCs w:val="40"/>
    </w:rPr>
  </w:style>
  <w:style w:type="character" w:styleId="872">
    <w:name w:val="Heading 2 Char"/>
    <w:basedOn w:val="792"/>
    <w:next w:val="872"/>
    <w:link w:val="782"/>
    <w:uiPriority w:val="9"/>
    <w:qFormat/>
    <w:rPr>
      <w:rFonts w:ascii="Arial" w:hAnsi="Arial" w:eastAsia="Arial" w:cs="Arial"/>
      <w:sz w:val="34"/>
    </w:rPr>
  </w:style>
  <w:style w:type="character" w:styleId="873">
    <w:name w:val="Heading 3 Char"/>
    <w:basedOn w:val="792"/>
    <w:next w:val="873"/>
    <w:link w:val="782"/>
    <w:uiPriority w:val="9"/>
    <w:qFormat/>
    <w:rPr>
      <w:rFonts w:ascii="Arial" w:hAnsi="Arial" w:eastAsia="Arial" w:cs="Arial"/>
      <w:sz w:val="30"/>
      <w:szCs w:val="30"/>
    </w:rPr>
  </w:style>
  <w:style w:type="character" w:styleId="874">
    <w:name w:val="Heading 4 Char"/>
    <w:basedOn w:val="792"/>
    <w:next w:val="874"/>
    <w:link w:val="782"/>
    <w:uiPriority w:val="9"/>
    <w:qFormat/>
    <w:rPr>
      <w:rFonts w:ascii="Arial" w:hAnsi="Arial" w:eastAsia="Arial" w:cs="Arial"/>
      <w:b/>
      <w:bCs/>
      <w:sz w:val="26"/>
      <w:szCs w:val="26"/>
    </w:rPr>
  </w:style>
  <w:style w:type="character" w:styleId="875">
    <w:name w:val="Heading 5 Char"/>
    <w:basedOn w:val="792"/>
    <w:next w:val="875"/>
    <w:link w:val="782"/>
    <w:uiPriority w:val="9"/>
    <w:qFormat/>
    <w:rPr>
      <w:rFonts w:ascii="Arial" w:hAnsi="Arial" w:eastAsia="Arial" w:cs="Arial"/>
      <w:b/>
      <w:bCs/>
      <w:sz w:val="24"/>
      <w:szCs w:val="24"/>
    </w:rPr>
  </w:style>
  <w:style w:type="character" w:styleId="876">
    <w:name w:val="Heading 6 Char"/>
    <w:basedOn w:val="792"/>
    <w:next w:val="876"/>
    <w:link w:val="782"/>
    <w:uiPriority w:val="9"/>
    <w:qFormat/>
    <w:rPr>
      <w:rFonts w:ascii="Arial" w:hAnsi="Arial" w:eastAsia="Arial" w:cs="Arial"/>
      <w:b/>
      <w:bCs/>
      <w:sz w:val="22"/>
      <w:szCs w:val="22"/>
    </w:rPr>
  </w:style>
  <w:style w:type="character" w:styleId="877">
    <w:name w:val="Heading 7 Char"/>
    <w:basedOn w:val="792"/>
    <w:next w:val="877"/>
    <w:link w:val="782"/>
    <w:uiPriority w:val="9"/>
    <w:qFormat/>
    <w:rPr>
      <w:rFonts w:ascii="Arial" w:hAnsi="Arial" w:eastAsia="Arial" w:cs="Arial"/>
      <w:b/>
      <w:bCs/>
      <w:i/>
      <w:iCs/>
      <w:sz w:val="22"/>
      <w:szCs w:val="22"/>
    </w:rPr>
  </w:style>
  <w:style w:type="character" w:styleId="878">
    <w:name w:val="Heading 8 Char"/>
    <w:basedOn w:val="792"/>
    <w:next w:val="878"/>
    <w:link w:val="782"/>
    <w:uiPriority w:val="9"/>
    <w:qFormat/>
    <w:rPr>
      <w:rFonts w:ascii="Arial" w:hAnsi="Arial" w:eastAsia="Arial" w:cs="Arial"/>
      <w:i/>
      <w:iCs/>
      <w:sz w:val="22"/>
      <w:szCs w:val="22"/>
    </w:rPr>
  </w:style>
  <w:style w:type="character" w:styleId="879">
    <w:name w:val="Heading 9 Char"/>
    <w:basedOn w:val="792"/>
    <w:next w:val="879"/>
    <w:link w:val="782"/>
    <w:uiPriority w:val="9"/>
    <w:qFormat/>
    <w:rPr>
      <w:rFonts w:ascii="Arial" w:hAnsi="Arial" w:eastAsia="Arial" w:cs="Arial"/>
      <w:i/>
      <w:iCs/>
      <w:sz w:val="21"/>
      <w:szCs w:val="21"/>
    </w:rPr>
  </w:style>
  <w:style w:type="paragraph" w:styleId="880">
    <w:name w:val="No Spacing"/>
    <w:next w:val="880"/>
    <w:link w:val="782"/>
    <w:uiPriority w:val="1"/>
    <w:qFormat/>
    <w:pPr>
      <w:spacing w:before="0" w:after="0" w:line="240" w:lineRule="auto"/>
    </w:pPr>
    <w:rPr>
      <w:rFonts w:ascii="Times New Roman" w:hAnsi="Times New Roman" w:eastAsia="宋体" w:cs="Times New Roman"/>
    </w:rPr>
  </w:style>
  <w:style w:type="character" w:styleId="881">
    <w:name w:val="Title Char"/>
    <w:basedOn w:val="792"/>
    <w:next w:val="881"/>
    <w:link w:val="782"/>
    <w:uiPriority w:val="10"/>
    <w:qFormat/>
    <w:rPr>
      <w:sz w:val="48"/>
      <w:szCs w:val="48"/>
    </w:rPr>
  </w:style>
  <w:style w:type="character" w:styleId="882">
    <w:name w:val="Subtitle Char"/>
    <w:basedOn w:val="792"/>
    <w:next w:val="882"/>
    <w:link w:val="782"/>
    <w:uiPriority w:val="11"/>
    <w:qFormat/>
    <w:rPr>
      <w:sz w:val="24"/>
      <w:szCs w:val="24"/>
    </w:rPr>
  </w:style>
  <w:style w:type="paragraph" w:styleId="883">
    <w:name w:val="Quote"/>
    <w:basedOn w:val="782"/>
    <w:next w:val="782"/>
    <w:link w:val="884"/>
    <w:uiPriority w:val="29"/>
    <w:qFormat/>
    <w:pPr>
      <w:ind w:left="720" w:right="720"/>
    </w:pPr>
    <w:rPr>
      <w:i/>
    </w:rPr>
  </w:style>
  <w:style w:type="character" w:styleId="884">
    <w:name w:val="Quote Char"/>
    <w:next w:val="884"/>
    <w:link w:val="883"/>
    <w:uiPriority w:val="29"/>
    <w:qFormat/>
    <w:rPr>
      <w:i/>
    </w:rPr>
  </w:style>
  <w:style w:type="paragraph" w:styleId="885">
    <w:name w:val="Intense Quote"/>
    <w:basedOn w:val="782"/>
    <w:next w:val="782"/>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next w:val="886"/>
    <w:link w:val="885"/>
    <w:uiPriority w:val="30"/>
    <w:qFormat/>
    <w:rPr>
      <w:i/>
    </w:rPr>
  </w:style>
  <w:style w:type="character" w:styleId="887">
    <w:name w:val="Header Char"/>
    <w:basedOn w:val="792"/>
    <w:next w:val="887"/>
    <w:link w:val="782"/>
    <w:uiPriority w:val="99"/>
    <w:qFormat/>
  </w:style>
  <w:style w:type="character" w:styleId="888">
    <w:name w:val="Footer Char"/>
    <w:basedOn w:val="792"/>
    <w:next w:val="888"/>
    <w:link w:val="782"/>
    <w:uiPriority w:val="99"/>
    <w:qFormat/>
  </w:style>
  <w:style w:type="character" w:styleId="889">
    <w:name w:val="Caption Char"/>
    <w:next w:val="889"/>
    <w:link w:val="782"/>
    <w:uiPriority w:val="99"/>
    <w:qFormat/>
  </w:style>
  <w:style w:type="table" w:styleId="890">
    <w:name w:val="Table Grid Light"/>
    <w:basedOn w:val="793"/>
    <w:next w:val="890"/>
    <w:link w:val="782"/>
    <w:uiPriority w:val="59"/>
    <w:qFormat/>
    <w:pPr>
      <w:spacing w:after="0" w:line="240" w:lineRule="auto"/>
    </w:pPr>
    <w:tblPr/>
  </w:style>
  <w:style w:type="table" w:styleId="891">
    <w:name w:val="Plain Table 1"/>
    <w:basedOn w:val="793"/>
    <w:next w:val="891"/>
    <w:link w:val="782"/>
    <w:uiPriority w:val="59"/>
    <w:qFormat/>
    <w:pPr>
      <w:spacing w:after="0" w:line="240" w:lineRule="auto"/>
    </w:pPr>
    <w:tblPr/>
  </w:style>
  <w:style w:type="table" w:styleId="892">
    <w:name w:val="Plain Table 2"/>
    <w:basedOn w:val="793"/>
    <w:next w:val="892"/>
    <w:link w:val="782"/>
    <w:uiPriority w:val="59"/>
    <w:qFormat/>
    <w:pPr>
      <w:spacing w:after="0" w:line="240" w:lineRule="auto"/>
    </w:pPr>
    <w:tblPr/>
  </w:style>
  <w:style w:type="table" w:styleId="893">
    <w:name w:val="Plain Table 3"/>
    <w:basedOn w:val="793"/>
    <w:next w:val="893"/>
    <w:link w:val="782"/>
    <w:uiPriority w:val="99"/>
    <w:qFormat/>
    <w:pPr>
      <w:spacing w:after="0" w:line="240" w:lineRule="auto"/>
    </w:pPr>
    <w:tblPr/>
  </w:style>
  <w:style w:type="table" w:styleId="894">
    <w:name w:val="Plain Table 4"/>
    <w:basedOn w:val="793"/>
    <w:next w:val="894"/>
    <w:link w:val="782"/>
    <w:uiPriority w:val="99"/>
    <w:qFormat/>
    <w:pPr>
      <w:spacing w:after="0" w:line="240" w:lineRule="auto"/>
    </w:pPr>
    <w:tblPr/>
  </w:style>
  <w:style w:type="table" w:styleId="895">
    <w:name w:val="Plain Table 5"/>
    <w:basedOn w:val="793"/>
    <w:next w:val="895"/>
    <w:link w:val="782"/>
    <w:uiPriority w:val="99"/>
    <w:qFormat/>
    <w:pPr>
      <w:spacing w:after="0" w:line="240" w:lineRule="auto"/>
    </w:pPr>
    <w:tblPr/>
  </w:style>
  <w:style w:type="table" w:styleId="896">
    <w:name w:val="Grid Table 1 Light"/>
    <w:basedOn w:val="793"/>
    <w:next w:val="896"/>
    <w:link w:val="782"/>
    <w:uiPriority w:val="99"/>
    <w:qFormat/>
    <w:pPr>
      <w:spacing w:after="0" w:line="240" w:lineRule="auto"/>
    </w:pPr>
    <w:tblPr/>
  </w:style>
  <w:style w:type="table" w:styleId="897">
    <w:name w:val="Grid Table 1 Light - Accent 1"/>
    <w:basedOn w:val="793"/>
    <w:next w:val="897"/>
    <w:link w:val="782"/>
    <w:uiPriority w:val="99"/>
    <w:qFormat/>
    <w:pPr>
      <w:spacing w:after="0" w:line="240" w:lineRule="auto"/>
    </w:pPr>
    <w:tblPr/>
  </w:style>
  <w:style w:type="table" w:styleId="898">
    <w:name w:val="Grid Table 1 Light - Accent 2"/>
    <w:basedOn w:val="793"/>
    <w:next w:val="898"/>
    <w:link w:val="782"/>
    <w:uiPriority w:val="99"/>
    <w:qFormat/>
    <w:pPr>
      <w:spacing w:after="0" w:line="240" w:lineRule="auto"/>
    </w:pPr>
    <w:tblPr/>
  </w:style>
  <w:style w:type="table" w:styleId="899">
    <w:name w:val="Grid Table 1 Light - Accent 3"/>
    <w:basedOn w:val="793"/>
    <w:next w:val="899"/>
    <w:link w:val="782"/>
    <w:uiPriority w:val="99"/>
    <w:qFormat/>
    <w:pPr>
      <w:spacing w:after="0" w:line="240" w:lineRule="auto"/>
    </w:pPr>
    <w:tblPr/>
  </w:style>
  <w:style w:type="table" w:styleId="900">
    <w:name w:val="Grid Table 1 Light - Accent 4"/>
    <w:basedOn w:val="793"/>
    <w:next w:val="900"/>
    <w:link w:val="782"/>
    <w:uiPriority w:val="99"/>
    <w:qFormat/>
    <w:pPr>
      <w:spacing w:after="0" w:line="240" w:lineRule="auto"/>
    </w:pPr>
    <w:tblPr/>
  </w:style>
  <w:style w:type="table" w:styleId="901">
    <w:name w:val="Grid Table 1 Light - Accent 5"/>
    <w:basedOn w:val="793"/>
    <w:next w:val="901"/>
    <w:link w:val="782"/>
    <w:uiPriority w:val="99"/>
    <w:qFormat/>
    <w:pPr>
      <w:spacing w:after="0" w:line="240" w:lineRule="auto"/>
    </w:pPr>
    <w:tblPr/>
  </w:style>
  <w:style w:type="table" w:styleId="902">
    <w:name w:val="Grid Table 1 Light - Accent 6"/>
    <w:basedOn w:val="793"/>
    <w:next w:val="902"/>
    <w:link w:val="782"/>
    <w:uiPriority w:val="99"/>
    <w:qFormat/>
    <w:pPr>
      <w:spacing w:after="0" w:line="240" w:lineRule="auto"/>
    </w:pPr>
    <w:tblPr/>
  </w:style>
  <w:style w:type="table" w:styleId="903">
    <w:name w:val="Grid Table 2"/>
    <w:basedOn w:val="793"/>
    <w:next w:val="903"/>
    <w:link w:val="782"/>
    <w:uiPriority w:val="99"/>
    <w:qFormat/>
    <w:pPr>
      <w:spacing w:after="0" w:line="240" w:lineRule="auto"/>
    </w:pPr>
    <w:tblPr/>
  </w:style>
  <w:style w:type="table" w:styleId="904">
    <w:name w:val="Grid Table 2 - Accent 1"/>
    <w:basedOn w:val="793"/>
    <w:next w:val="904"/>
    <w:link w:val="782"/>
    <w:uiPriority w:val="99"/>
    <w:qFormat/>
    <w:pPr>
      <w:spacing w:after="0" w:line="240" w:lineRule="auto"/>
    </w:pPr>
    <w:tblPr/>
  </w:style>
  <w:style w:type="table" w:styleId="905">
    <w:name w:val="Grid Table 2 - Accent 2"/>
    <w:basedOn w:val="793"/>
    <w:next w:val="905"/>
    <w:link w:val="782"/>
    <w:uiPriority w:val="99"/>
    <w:qFormat/>
    <w:pPr>
      <w:spacing w:after="0" w:line="240" w:lineRule="auto"/>
    </w:pPr>
    <w:tblPr/>
  </w:style>
  <w:style w:type="table" w:styleId="906">
    <w:name w:val="Grid Table 2 - Accent 3"/>
    <w:basedOn w:val="793"/>
    <w:next w:val="906"/>
    <w:link w:val="782"/>
    <w:uiPriority w:val="99"/>
    <w:qFormat/>
    <w:pPr>
      <w:spacing w:after="0" w:line="240" w:lineRule="auto"/>
    </w:pPr>
    <w:tblPr/>
  </w:style>
  <w:style w:type="table" w:styleId="907">
    <w:name w:val="Grid Table 2 - Accent 4"/>
    <w:basedOn w:val="793"/>
    <w:next w:val="907"/>
    <w:link w:val="782"/>
    <w:uiPriority w:val="99"/>
    <w:qFormat/>
    <w:pPr>
      <w:spacing w:after="0" w:line="240" w:lineRule="auto"/>
    </w:pPr>
    <w:tblPr/>
  </w:style>
  <w:style w:type="table" w:styleId="908">
    <w:name w:val="Grid Table 2 - Accent 5"/>
    <w:basedOn w:val="793"/>
    <w:next w:val="908"/>
    <w:link w:val="782"/>
    <w:uiPriority w:val="99"/>
    <w:qFormat/>
    <w:pPr>
      <w:spacing w:after="0" w:line="240" w:lineRule="auto"/>
    </w:pPr>
    <w:tblPr/>
  </w:style>
  <w:style w:type="table" w:styleId="909">
    <w:name w:val="Grid Table 2 - Accent 6"/>
    <w:basedOn w:val="793"/>
    <w:next w:val="909"/>
    <w:link w:val="782"/>
    <w:uiPriority w:val="99"/>
    <w:qFormat/>
    <w:pPr>
      <w:spacing w:after="0" w:line="240" w:lineRule="auto"/>
    </w:pPr>
    <w:tblPr/>
  </w:style>
  <w:style w:type="table" w:styleId="910">
    <w:name w:val="Grid Table 3"/>
    <w:basedOn w:val="793"/>
    <w:next w:val="910"/>
    <w:link w:val="782"/>
    <w:uiPriority w:val="99"/>
    <w:qFormat/>
    <w:pPr>
      <w:spacing w:after="0" w:line="240" w:lineRule="auto"/>
    </w:pPr>
    <w:tblPr/>
  </w:style>
  <w:style w:type="table" w:styleId="911">
    <w:name w:val="Grid Table 3 - Accent 1"/>
    <w:basedOn w:val="793"/>
    <w:next w:val="911"/>
    <w:link w:val="782"/>
    <w:uiPriority w:val="99"/>
    <w:qFormat/>
    <w:pPr>
      <w:spacing w:after="0" w:line="240" w:lineRule="auto"/>
    </w:pPr>
    <w:tblPr/>
  </w:style>
  <w:style w:type="table" w:styleId="912">
    <w:name w:val="Grid Table 3 - Accent 2"/>
    <w:basedOn w:val="793"/>
    <w:next w:val="912"/>
    <w:link w:val="782"/>
    <w:uiPriority w:val="99"/>
    <w:qFormat/>
    <w:pPr>
      <w:spacing w:after="0" w:line="240" w:lineRule="auto"/>
    </w:pPr>
    <w:tblPr/>
  </w:style>
  <w:style w:type="table" w:styleId="913">
    <w:name w:val="Grid Table 3 - Accent 3"/>
    <w:basedOn w:val="793"/>
    <w:next w:val="913"/>
    <w:link w:val="782"/>
    <w:uiPriority w:val="99"/>
    <w:qFormat/>
    <w:pPr>
      <w:spacing w:after="0" w:line="240" w:lineRule="auto"/>
    </w:pPr>
    <w:tblPr/>
  </w:style>
  <w:style w:type="table" w:styleId="914">
    <w:name w:val="Grid Table 3 - Accent 4"/>
    <w:basedOn w:val="793"/>
    <w:next w:val="914"/>
    <w:link w:val="782"/>
    <w:uiPriority w:val="99"/>
    <w:qFormat/>
    <w:pPr>
      <w:spacing w:after="0" w:line="240" w:lineRule="auto"/>
    </w:pPr>
    <w:tblPr/>
  </w:style>
  <w:style w:type="table" w:styleId="915">
    <w:name w:val="Grid Table 3 - Accent 5"/>
    <w:basedOn w:val="793"/>
    <w:next w:val="915"/>
    <w:link w:val="782"/>
    <w:uiPriority w:val="99"/>
    <w:qFormat/>
    <w:pPr>
      <w:spacing w:after="0" w:line="240" w:lineRule="auto"/>
    </w:pPr>
    <w:tblPr/>
  </w:style>
  <w:style w:type="table" w:styleId="916">
    <w:name w:val="Grid Table 3 - Accent 6"/>
    <w:basedOn w:val="793"/>
    <w:next w:val="916"/>
    <w:link w:val="782"/>
    <w:uiPriority w:val="99"/>
    <w:qFormat/>
    <w:pPr>
      <w:spacing w:after="0" w:line="240" w:lineRule="auto"/>
    </w:pPr>
    <w:tblPr/>
  </w:style>
  <w:style w:type="table" w:styleId="917">
    <w:name w:val="Grid Table 4"/>
    <w:basedOn w:val="793"/>
    <w:next w:val="917"/>
    <w:link w:val="782"/>
    <w:uiPriority w:val="59"/>
    <w:qFormat/>
    <w:pPr>
      <w:spacing w:after="0" w:line="240" w:lineRule="auto"/>
    </w:pPr>
    <w:tblPr/>
  </w:style>
  <w:style w:type="table" w:styleId="918">
    <w:name w:val="Grid Table 4 - Accent 1"/>
    <w:basedOn w:val="793"/>
    <w:next w:val="918"/>
    <w:link w:val="782"/>
    <w:uiPriority w:val="59"/>
    <w:qFormat/>
    <w:pPr>
      <w:spacing w:after="0" w:line="240" w:lineRule="auto"/>
    </w:pPr>
    <w:tblPr/>
  </w:style>
  <w:style w:type="table" w:styleId="919">
    <w:name w:val="Grid Table 4 - Accent 2"/>
    <w:basedOn w:val="793"/>
    <w:next w:val="919"/>
    <w:link w:val="782"/>
    <w:uiPriority w:val="59"/>
    <w:qFormat/>
    <w:pPr>
      <w:spacing w:after="0" w:line="240" w:lineRule="auto"/>
    </w:pPr>
    <w:tblPr/>
  </w:style>
  <w:style w:type="table" w:styleId="920">
    <w:name w:val="Grid Table 4 - Accent 3"/>
    <w:basedOn w:val="793"/>
    <w:next w:val="920"/>
    <w:link w:val="782"/>
    <w:uiPriority w:val="59"/>
    <w:qFormat/>
    <w:pPr>
      <w:spacing w:after="0" w:line="240" w:lineRule="auto"/>
    </w:pPr>
    <w:tblPr/>
  </w:style>
  <w:style w:type="table" w:styleId="921">
    <w:name w:val="Grid Table 4 - Accent 4"/>
    <w:basedOn w:val="793"/>
    <w:next w:val="921"/>
    <w:link w:val="782"/>
    <w:uiPriority w:val="59"/>
    <w:qFormat/>
    <w:pPr>
      <w:spacing w:after="0" w:line="240" w:lineRule="auto"/>
    </w:pPr>
    <w:tblPr/>
  </w:style>
  <w:style w:type="table" w:styleId="922">
    <w:name w:val="Grid Table 4 - Accent 5"/>
    <w:basedOn w:val="793"/>
    <w:next w:val="922"/>
    <w:link w:val="782"/>
    <w:uiPriority w:val="59"/>
    <w:qFormat/>
    <w:pPr>
      <w:spacing w:after="0" w:line="240" w:lineRule="auto"/>
    </w:pPr>
    <w:tblPr/>
  </w:style>
  <w:style w:type="table" w:styleId="923">
    <w:name w:val="Grid Table 4 - Accent 6"/>
    <w:basedOn w:val="793"/>
    <w:next w:val="923"/>
    <w:link w:val="782"/>
    <w:uiPriority w:val="59"/>
    <w:qFormat/>
    <w:pPr>
      <w:spacing w:after="0" w:line="240" w:lineRule="auto"/>
    </w:pPr>
    <w:tblPr/>
  </w:style>
  <w:style w:type="table" w:styleId="924">
    <w:name w:val="Grid Table 5 Dark"/>
    <w:basedOn w:val="793"/>
    <w:next w:val="924"/>
    <w:link w:val="782"/>
    <w:uiPriority w:val="99"/>
    <w:qFormat/>
    <w:pPr>
      <w:spacing w:after="0" w:line="240" w:lineRule="auto"/>
    </w:pPr>
    <w:tblPr/>
  </w:style>
  <w:style w:type="table" w:styleId="925">
    <w:name w:val="Grid Table 5 Dark- Accent 1"/>
    <w:basedOn w:val="793"/>
    <w:next w:val="925"/>
    <w:link w:val="782"/>
    <w:uiPriority w:val="99"/>
    <w:qFormat/>
    <w:pPr>
      <w:spacing w:after="0" w:line="240" w:lineRule="auto"/>
    </w:pPr>
    <w:tblPr/>
  </w:style>
  <w:style w:type="table" w:styleId="926">
    <w:name w:val="Grid Table 5 Dark - Accent 2"/>
    <w:basedOn w:val="793"/>
    <w:next w:val="926"/>
    <w:link w:val="782"/>
    <w:uiPriority w:val="99"/>
    <w:qFormat/>
    <w:pPr>
      <w:spacing w:after="0" w:line="240" w:lineRule="auto"/>
    </w:pPr>
    <w:tblPr/>
  </w:style>
  <w:style w:type="table" w:styleId="927">
    <w:name w:val="Grid Table 5 Dark - Accent 3"/>
    <w:basedOn w:val="793"/>
    <w:next w:val="927"/>
    <w:link w:val="782"/>
    <w:uiPriority w:val="99"/>
    <w:qFormat/>
    <w:pPr>
      <w:spacing w:after="0" w:line="240" w:lineRule="auto"/>
    </w:pPr>
    <w:tblPr/>
  </w:style>
  <w:style w:type="table" w:styleId="928">
    <w:name w:val="Grid Table 5 Dark- Accent 4"/>
    <w:basedOn w:val="793"/>
    <w:next w:val="928"/>
    <w:link w:val="782"/>
    <w:uiPriority w:val="99"/>
    <w:qFormat/>
    <w:pPr>
      <w:spacing w:after="0" w:line="240" w:lineRule="auto"/>
    </w:pPr>
    <w:tblPr/>
  </w:style>
  <w:style w:type="table" w:styleId="929">
    <w:name w:val="Grid Table 5 Dark - Accent 5"/>
    <w:basedOn w:val="793"/>
    <w:next w:val="929"/>
    <w:link w:val="782"/>
    <w:uiPriority w:val="99"/>
    <w:qFormat/>
    <w:pPr>
      <w:spacing w:after="0" w:line="240" w:lineRule="auto"/>
    </w:pPr>
    <w:tblPr/>
  </w:style>
  <w:style w:type="table" w:styleId="930">
    <w:name w:val="Grid Table 5 Dark - Accent 6"/>
    <w:basedOn w:val="793"/>
    <w:next w:val="930"/>
    <w:link w:val="782"/>
    <w:uiPriority w:val="99"/>
    <w:qFormat/>
    <w:pPr>
      <w:spacing w:after="0" w:line="240" w:lineRule="auto"/>
    </w:pPr>
    <w:tblPr/>
  </w:style>
  <w:style w:type="table" w:styleId="931">
    <w:name w:val="Grid Table 6 Colorful"/>
    <w:basedOn w:val="793"/>
    <w:next w:val="931"/>
    <w:link w:val="782"/>
    <w:uiPriority w:val="99"/>
    <w:qFormat/>
    <w:pPr>
      <w:spacing w:after="0" w:line="240" w:lineRule="auto"/>
    </w:pPr>
    <w:tblPr/>
  </w:style>
  <w:style w:type="table" w:styleId="932">
    <w:name w:val="Grid Table 6 Colorful - Accent 1"/>
    <w:basedOn w:val="793"/>
    <w:next w:val="932"/>
    <w:link w:val="782"/>
    <w:uiPriority w:val="99"/>
    <w:qFormat/>
    <w:pPr>
      <w:spacing w:after="0" w:line="240" w:lineRule="auto"/>
    </w:pPr>
    <w:tblPr/>
  </w:style>
  <w:style w:type="table" w:styleId="933">
    <w:name w:val="Grid Table 6 Colorful - Accent 2"/>
    <w:basedOn w:val="793"/>
    <w:next w:val="933"/>
    <w:link w:val="782"/>
    <w:uiPriority w:val="99"/>
    <w:qFormat/>
    <w:pPr>
      <w:spacing w:after="0" w:line="240" w:lineRule="auto"/>
    </w:pPr>
    <w:tblPr/>
  </w:style>
  <w:style w:type="table" w:styleId="934">
    <w:name w:val="Grid Table 6 Colorful - Accent 3"/>
    <w:basedOn w:val="793"/>
    <w:next w:val="934"/>
    <w:link w:val="782"/>
    <w:uiPriority w:val="99"/>
    <w:qFormat/>
    <w:pPr>
      <w:spacing w:after="0" w:line="240" w:lineRule="auto"/>
    </w:pPr>
    <w:tblPr/>
  </w:style>
  <w:style w:type="table" w:styleId="935">
    <w:name w:val="Grid Table 6 Colorful - Accent 4"/>
    <w:basedOn w:val="793"/>
    <w:next w:val="935"/>
    <w:link w:val="782"/>
    <w:uiPriority w:val="99"/>
    <w:qFormat/>
    <w:pPr>
      <w:spacing w:after="0" w:line="240" w:lineRule="auto"/>
    </w:pPr>
    <w:tblPr/>
  </w:style>
  <w:style w:type="table" w:styleId="936">
    <w:name w:val="Grid Table 6 Colorful - Accent 5"/>
    <w:basedOn w:val="793"/>
    <w:next w:val="936"/>
    <w:link w:val="782"/>
    <w:uiPriority w:val="99"/>
    <w:qFormat/>
    <w:pPr>
      <w:spacing w:after="0" w:line="240" w:lineRule="auto"/>
    </w:pPr>
    <w:tblPr/>
  </w:style>
  <w:style w:type="table" w:styleId="937">
    <w:name w:val="Grid Table 6 Colorful - Accent 6"/>
    <w:basedOn w:val="793"/>
    <w:next w:val="937"/>
    <w:link w:val="782"/>
    <w:uiPriority w:val="99"/>
    <w:qFormat/>
    <w:pPr>
      <w:spacing w:after="0" w:line="240" w:lineRule="auto"/>
    </w:pPr>
    <w:tblPr/>
  </w:style>
  <w:style w:type="table" w:styleId="938">
    <w:name w:val="Grid Table 7 Colorful"/>
    <w:basedOn w:val="793"/>
    <w:next w:val="938"/>
    <w:link w:val="782"/>
    <w:uiPriority w:val="99"/>
    <w:qFormat/>
    <w:pPr>
      <w:spacing w:after="0" w:line="240" w:lineRule="auto"/>
    </w:pPr>
    <w:tblPr/>
  </w:style>
  <w:style w:type="table" w:styleId="939">
    <w:name w:val="Grid Table 7 Colorful - Accent 1"/>
    <w:basedOn w:val="793"/>
    <w:next w:val="939"/>
    <w:link w:val="782"/>
    <w:uiPriority w:val="99"/>
    <w:qFormat/>
    <w:pPr>
      <w:spacing w:after="0" w:line="240" w:lineRule="auto"/>
    </w:pPr>
    <w:tblPr/>
  </w:style>
  <w:style w:type="table" w:styleId="940">
    <w:name w:val="Grid Table 7 Colorful - Accent 2"/>
    <w:basedOn w:val="793"/>
    <w:next w:val="940"/>
    <w:link w:val="782"/>
    <w:uiPriority w:val="99"/>
    <w:qFormat/>
    <w:pPr>
      <w:spacing w:after="0" w:line="240" w:lineRule="auto"/>
    </w:pPr>
    <w:tblPr/>
  </w:style>
  <w:style w:type="table" w:styleId="941">
    <w:name w:val="Grid Table 7 Colorful - Accent 3"/>
    <w:basedOn w:val="793"/>
    <w:next w:val="941"/>
    <w:link w:val="782"/>
    <w:uiPriority w:val="99"/>
    <w:qFormat/>
    <w:pPr>
      <w:spacing w:after="0" w:line="240" w:lineRule="auto"/>
    </w:pPr>
    <w:tblPr/>
  </w:style>
  <w:style w:type="table" w:styleId="942">
    <w:name w:val="Grid Table 7 Colorful - Accent 4"/>
    <w:basedOn w:val="793"/>
    <w:next w:val="942"/>
    <w:link w:val="782"/>
    <w:uiPriority w:val="99"/>
    <w:qFormat/>
    <w:pPr>
      <w:spacing w:after="0" w:line="240" w:lineRule="auto"/>
    </w:pPr>
    <w:tblPr/>
  </w:style>
  <w:style w:type="table" w:styleId="943">
    <w:name w:val="Grid Table 7 Colorful - Accent 5"/>
    <w:basedOn w:val="793"/>
    <w:next w:val="943"/>
    <w:link w:val="782"/>
    <w:uiPriority w:val="99"/>
    <w:qFormat/>
    <w:pPr>
      <w:spacing w:after="0" w:line="240" w:lineRule="auto"/>
    </w:pPr>
    <w:tblPr/>
  </w:style>
  <w:style w:type="table" w:styleId="944">
    <w:name w:val="Grid Table 7 Colorful - Accent 6"/>
    <w:basedOn w:val="793"/>
    <w:next w:val="944"/>
    <w:link w:val="782"/>
    <w:uiPriority w:val="99"/>
    <w:qFormat/>
    <w:pPr>
      <w:spacing w:after="0" w:line="240" w:lineRule="auto"/>
    </w:pPr>
    <w:tblPr/>
  </w:style>
  <w:style w:type="table" w:styleId="945">
    <w:name w:val="List Table 1 Light"/>
    <w:basedOn w:val="793"/>
    <w:next w:val="945"/>
    <w:link w:val="782"/>
    <w:uiPriority w:val="99"/>
    <w:qFormat/>
    <w:pPr>
      <w:spacing w:after="0" w:line="240" w:lineRule="auto"/>
    </w:pPr>
    <w:tblPr/>
  </w:style>
  <w:style w:type="table" w:styleId="946">
    <w:name w:val="List Table 1 Light - Accent 1"/>
    <w:basedOn w:val="793"/>
    <w:next w:val="946"/>
    <w:link w:val="782"/>
    <w:uiPriority w:val="99"/>
    <w:qFormat/>
    <w:pPr>
      <w:spacing w:after="0" w:line="240" w:lineRule="auto"/>
    </w:pPr>
    <w:tblPr/>
  </w:style>
  <w:style w:type="table" w:styleId="947">
    <w:name w:val="List Table 1 Light - Accent 2"/>
    <w:basedOn w:val="793"/>
    <w:next w:val="947"/>
    <w:link w:val="782"/>
    <w:uiPriority w:val="99"/>
    <w:qFormat/>
    <w:pPr>
      <w:spacing w:after="0" w:line="240" w:lineRule="auto"/>
    </w:pPr>
    <w:tblPr/>
  </w:style>
  <w:style w:type="table" w:styleId="948">
    <w:name w:val="List Table 1 Light - Accent 3"/>
    <w:basedOn w:val="793"/>
    <w:next w:val="948"/>
    <w:link w:val="782"/>
    <w:uiPriority w:val="99"/>
    <w:qFormat/>
    <w:pPr>
      <w:spacing w:after="0" w:line="240" w:lineRule="auto"/>
    </w:pPr>
    <w:tblPr/>
  </w:style>
  <w:style w:type="table" w:styleId="949">
    <w:name w:val="List Table 1 Light - Accent 4"/>
    <w:basedOn w:val="793"/>
    <w:next w:val="949"/>
    <w:link w:val="782"/>
    <w:uiPriority w:val="99"/>
    <w:qFormat/>
    <w:pPr>
      <w:spacing w:after="0" w:line="240" w:lineRule="auto"/>
    </w:pPr>
    <w:tblPr/>
  </w:style>
  <w:style w:type="table" w:styleId="950">
    <w:name w:val="List Table 1 Light - Accent 5"/>
    <w:basedOn w:val="793"/>
    <w:next w:val="950"/>
    <w:link w:val="782"/>
    <w:uiPriority w:val="99"/>
    <w:qFormat/>
    <w:pPr>
      <w:spacing w:after="0" w:line="240" w:lineRule="auto"/>
    </w:pPr>
    <w:tblPr/>
  </w:style>
  <w:style w:type="table" w:styleId="951">
    <w:name w:val="List Table 1 Light - Accent 6"/>
    <w:basedOn w:val="793"/>
    <w:next w:val="951"/>
    <w:link w:val="782"/>
    <w:uiPriority w:val="99"/>
    <w:qFormat/>
    <w:pPr>
      <w:spacing w:after="0" w:line="240" w:lineRule="auto"/>
    </w:pPr>
    <w:tblPr/>
  </w:style>
  <w:style w:type="table" w:styleId="952">
    <w:name w:val="List Table 2"/>
    <w:basedOn w:val="793"/>
    <w:next w:val="952"/>
    <w:link w:val="782"/>
    <w:uiPriority w:val="99"/>
    <w:qFormat/>
    <w:pPr>
      <w:spacing w:after="0" w:line="240" w:lineRule="auto"/>
    </w:pPr>
    <w:tblPr/>
  </w:style>
  <w:style w:type="table" w:styleId="953">
    <w:name w:val="List Table 2 - Accent 1"/>
    <w:basedOn w:val="793"/>
    <w:next w:val="953"/>
    <w:link w:val="782"/>
    <w:uiPriority w:val="99"/>
    <w:qFormat/>
    <w:pPr>
      <w:spacing w:after="0" w:line="240" w:lineRule="auto"/>
    </w:pPr>
    <w:tblPr/>
  </w:style>
  <w:style w:type="table" w:styleId="954">
    <w:name w:val="List Table 2 - Accent 2"/>
    <w:basedOn w:val="793"/>
    <w:next w:val="954"/>
    <w:link w:val="782"/>
    <w:uiPriority w:val="99"/>
    <w:qFormat/>
    <w:pPr>
      <w:spacing w:after="0" w:line="240" w:lineRule="auto"/>
    </w:pPr>
    <w:tblPr/>
  </w:style>
  <w:style w:type="table" w:styleId="955">
    <w:name w:val="List Table 2 - Accent 3"/>
    <w:basedOn w:val="793"/>
    <w:next w:val="955"/>
    <w:link w:val="782"/>
    <w:uiPriority w:val="99"/>
    <w:qFormat/>
    <w:pPr>
      <w:spacing w:after="0" w:line="240" w:lineRule="auto"/>
    </w:pPr>
    <w:tblPr/>
  </w:style>
  <w:style w:type="table" w:styleId="956">
    <w:name w:val="List Table 2 - Accent 4"/>
    <w:basedOn w:val="793"/>
    <w:next w:val="956"/>
    <w:link w:val="782"/>
    <w:uiPriority w:val="99"/>
    <w:qFormat/>
    <w:pPr>
      <w:spacing w:after="0" w:line="240" w:lineRule="auto"/>
    </w:pPr>
    <w:tblPr/>
  </w:style>
  <w:style w:type="table" w:styleId="957">
    <w:name w:val="List Table 2 - Accent 5"/>
    <w:basedOn w:val="793"/>
    <w:next w:val="957"/>
    <w:link w:val="782"/>
    <w:uiPriority w:val="99"/>
    <w:qFormat/>
    <w:pPr>
      <w:spacing w:after="0" w:line="240" w:lineRule="auto"/>
    </w:pPr>
    <w:tblPr/>
  </w:style>
  <w:style w:type="table" w:styleId="958">
    <w:name w:val="List Table 2 - Accent 6"/>
    <w:basedOn w:val="793"/>
    <w:next w:val="958"/>
    <w:link w:val="782"/>
    <w:uiPriority w:val="99"/>
    <w:qFormat/>
    <w:pPr>
      <w:spacing w:after="0" w:line="240" w:lineRule="auto"/>
    </w:pPr>
    <w:tblPr/>
  </w:style>
  <w:style w:type="table" w:styleId="959">
    <w:name w:val="List Table 3"/>
    <w:basedOn w:val="793"/>
    <w:next w:val="959"/>
    <w:link w:val="782"/>
    <w:uiPriority w:val="99"/>
    <w:qFormat/>
    <w:pPr>
      <w:spacing w:after="0" w:line="240" w:lineRule="auto"/>
    </w:pPr>
    <w:tblPr/>
  </w:style>
  <w:style w:type="table" w:styleId="960">
    <w:name w:val="List Table 3 - Accent 1"/>
    <w:basedOn w:val="793"/>
    <w:next w:val="960"/>
    <w:link w:val="782"/>
    <w:uiPriority w:val="99"/>
    <w:qFormat/>
    <w:pPr>
      <w:spacing w:after="0" w:line="240" w:lineRule="auto"/>
    </w:pPr>
    <w:tblPr/>
  </w:style>
  <w:style w:type="table" w:styleId="961">
    <w:name w:val="List Table 3 - Accent 2"/>
    <w:basedOn w:val="793"/>
    <w:next w:val="961"/>
    <w:link w:val="782"/>
    <w:uiPriority w:val="99"/>
    <w:qFormat/>
    <w:pPr>
      <w:spacing w:after="0" w:line="240" w:lineRule="auto"/>
    </w:pPr>
    <w:tblPr/>
  </w:style>
  <w:style w:type="table" w:styleId="962">
    <w:name w:val="List Table 3 - Accent 3"/>
    <w:basedOn w:val="793"/>
    <w:next w:val="962"/>
    <w:link w:val="782"/>
    <w:uiPriority w:val="99"/>
    <w:qFormat/>
    <w:pPr>
      <w:spacing w:after="0" w:line="240" w:lineRule="auto"/>
    </w:pPr>
    <w:tblPr/>
  </w:style>
  <w:style w:type="table" w:styleId="963">
    <w:name w:val="List Table 3 - Accent 4"/>
    <w:basedOn w:val="793"/>
    <w:next w:val="963"/>
    <w:link w:val="782"/>
    <w:uiPriority w:val="99"/>
    <w:qFormat/>
    <w:pPr>
      <w:spacing w:after="0" w:line="240" w:lineRule="auto"/>
    </w:pPr>
    <w:tblPr/>
  </w:style>
  <w:style w:type="table" w:styleId="964">
    <w:name w:val="List Table 3 - Accent 5"/>
    <w:basedOn w:val="793"/>
    <w:next w:val="964"/>
    <w:link w:val="782"/>
    <w:uiPriority w:val="99"/>
    <w:qFormat/>
    <w:pPr>
      <w:spacing w:after="0" w:line="240" w:lineRule="auto"/>
    </w:pPr>
    <w:tblPr/>
  </w:style>
  <w:style w:type="table" w:styleId="965">
    <w:name w:val="List Table 3 - Accent 6"/>
    <w:basedOn w:val="793"/>
    <w:next w:val="965"/>
    <w:link w:val="782"/>
    <w:uiPriority w:val="99"/>
    <w:qFormat/>
    <w:pPr>
      <w:spacing w:after="0" w:line="240" w:lineRule="auto"/>
    </w:pPr>
    <w:tblPr/>
  </w:style>
  <w:style w:type="table" w:styleId="966">
    <w:name w:val="List Table 4"/>
    <w:basedOn w:val="793"/>
    <w:next w:val="966"/>
    <w:link w:val="782"/>
    <w:uiPriority w:val="99"/>
    <w:qFormat/>
    <w:pPr>
      <w:spacing w:after="0" w:line="240" w:lineRule="auto"/>
    </w:pPr>
    <w:tblPr/>
  </w:style>
  <w:style w:type="table" w:styleId="967">
    <w:name w:val="List Table 4 - Accent 1"/>
    <w:basedOn w:val="793"/>
    <w:next w:val="967"/>
    <w:link w:val="782"/>
    <w:uiPriority w:val="99"/>
    <w:qFormat/>
    <w:pPr>
      <w:spacing w:after="0" w:line="240" w:lineRule="auto"/>
    </w:pPr>
    <w:tblPr/>
  </w:style>
  <w:style w:type="table" w:styleId="968">
    <w:name w:val="List Table 4 - Accent 2"/>
    <w:basedOn w:val="793"/>
    <w:next w:val="968"/>
    <w:link w:val="782"/>
    <w:uiPriority w:val="99"/>
    <w:qFormat/>
    <w:pPr>
      <w:spacing w:after="0" w:line="240" w:lineRule="auto"/>
    </w:pPr>
    <w:tblPr/>
  </w:style>
  <w:style w:type="table" w:styleId="969">
    <w:name w:val="List Table 4 - Accent 3"/>
    <w:basedOn w:val="793"/>
    <w:next w:val="969"/>
    <w:link w:val="782"/>
    <w:uiPriority w:val="99"/>
    <w:qFormat/>
    <w:pPr>
      <w:spacing w:after="0" w:line="240" w:lineRule="auto"/>
    </w:pPr>
    <w:tblPr/>
  </w:style>
  <w:style w:type="table" w:styleId="970">
    <w:name w:val="List Table 4 - Accent 4"/>
    <w:basedOn w:val="793"/>
    <w:next w:val="970"/>
    <w:link w:val="782"/>
    <w:uiPriority w:val="99"/>
    <w:qFormat/>
    <w:pPr>
      <w:spacing w:after="0" w:line="240" w:lineRule="auto"/>
    </w:pPr>
    <w:tblPr/>
  </w:style>
  <w:style w:type="table" w:styleId="971">
    <w:name w:val="List Table 4 - Accent 5"/>
    <w:basedOn w:val="793"/>
    <w:next w:val="971"/>
    <w:link w:val="782"/>
    <w:uiPriority w:val="99"/>
    <w:qFormat/>
    <w:pPr>
      <w:spacing w:after="0" w:line="240" w:lineRule="auto"/>
    </w:pPr>
    <w:tblPr/>
  </w:style>
  <w:style w:type="table" w:styleId="972">
    <w:name w:val="List Table 4 - Accent 6"/>
    <w:basedOn w:val="793"/>
    <w:next w:val="972"/>
    <w:link w:val="782"/>
    <w:uiPriority w:val="99"/>
    <w:qFormat/>
    <w:pPr>
      <w:spacing w:after="0" w:line="240" w:lineRule="auto"/>
    </w:pPr>
    <w:tblPr/>
  </w:style>
  <w:style w:type="table" w:styleId="973">
    <w:name w:val="List Table 5 Dark"/>
    <w:basedOn w:val="793"/>
    <w:next w:val="973"/>
    <w:link w:val="782"/>
    <w:uiPriority w:val="99"/>
    <w:qFormat/>
    <w:pPr>
      <w:spacing w:after="0" w:line="240" w:lineRule="auto"/>
    </w:pPr>
    <w:tblPr/>
  </w:style>
  <w:style w:type="table" w:styleId="974">
    <w:name w:val="List Table 5 Dark - Accent 1"/>
    <w:basedOn w:val="793"/>
    <w:next w:val="974"/>
    <w:link w:val="782"/>
    <w:uiPriority w:val="99"/>
    <w:qFormat/>
    <w:pPr>
      <w:spacing w:after="0" w:line="240" w:lineRule="auto"/>
    </w:pPr>
    <w:tblPr/>
  </w:style>
  <w:style w:type="table" w:styleId="975">
    <w:name w:val="List Table 5 Dark - Accent 2"/>
    <w:basedOn w:val="793"/>
    <w:next w:val="975"/>
    <w:link w:val="782"/>
    <w:uiPriority w:val="99"/>
    <w:qFormat/>
    <w:pPr>
      <w:spacing w:after="0" w:line="240" w:lineRule="auto"/>
    </w:pPr>
    <w:tblPr/>
  </w:style>
  <w:style w:type="table" w:styleId="976">
    <w:name w:val="List Table 5 Dark - Accent 3"/>
    <w:basedOn w:val="793"/>
    <w:next w:val="976"/>
    <w:link w:val="782"/>
    <w:uiPriority w:val="99"/>
    <w:qFormat/>
    <w:pPr>
      <w:spacing w:after="0" w:line="240" w:lineRule="auto"/>
    </w:pPr>
    <w:tblPr/>
  </w:style>
  <w:style w:type="table" w:styleId="977">
    <w:name w:val="List Table 5 Dark - Accent 4"/>
    <w:basedOn w:val="793"/>
    <w:next w:val="977"/>
    <w:link w:val="782"/>
    <w:uiPriority w:val="99"/>
    <w:qFormat/>
    <w:pPr>
      <w:spacing w:after="0" w:line="240" w:lineRule="auto"/>
    </w:pPr>
    <w:tblPr/>
  </w:style>
  <w:style w:type="table" w:styleId="978">
    <w:name w:val="List Table 5 Dark - Accent 5"/>
    <w:basedOn w:val="793"/>
    <w:next w:val="978"/>
    <w:link w:val="782"/>
    <w:uiPriority w:val="99"/>
    <w:qFormat/>
    <w:pPr>
      <w:spacing w:after="0" w:line="240" w:lineRule="auto"/>
    </w:pPr>
    <w:tblPr/>
  </w:style>
  <w:style w:type="table" w:styleId="979">
    <w:name w:val="List Table 5 Dark - Accent 6"/>
    <w:basedOn w:val="793"/>
    <w:next w:val="979"/>
    <w:link w:val="782"/>
    <w:uiPriority w:val="99"/>
    <w:qFormat/>
    <w:pPr>
      <w:spacing w:after="0" w:line="240" w:lineRule="auto"/>
    </w:pPr>
    <w:tblPr/>
  </w:style>
  <w:style w:type="table" w:styleId="980">
    <w:name w:val="List Table 6 Colorful"/>
    <w:basedOn w:val="793"/>
    <w:next w:val="980"/>
    <w:link w:val="782"/>
    <w:uiPriority w:val="99"/>
    <w:qFormat/>
    <w:pPr>
      <w:spacing w:after="0" w:line="240" w:lineRule="auto"/>
    </w:pPr>
    <w:tblPr/>
  </w:style>
  <w:style w:type="table" w:styleId="981">
    <w:name w:val="List Table 6 Colorful - Accent 1"/>
    <w:basedOn w:val="793"/>
    <w:next w:val="981"/>
    <w:link w:val="782"/>
    <w:uiPriority w:val="99"/>
    <w:qFormat/>
    <w:pPr>
      <w:spacing w:after="0" w:line="240" w:lineRule="auto"/>
    </w:pPr>
    <w:tblPr/>
  </w:style>
  <w:style w:type="table" w:styleId="982">
    <w:name w:val="List Table 6 Colorful - Accent 2"/>
    <w:basedOn w:val="793"/>
    <w:next w:val="982"/>
    <w:link w:val="782"/>
    <w:uiPriority w:val="99"/>
    <w:qFormat/>
    <w:pPr>
      <w:spacing w:after="0" w:line="240" w:lineRule="auto"/>
    </w:pPr>
    <w:tblPr/>
  </w:style>
  <w:style w:type="table" w:styleId="983">
    <w:name w:val="List Table 6 Colorful - Accent 3"/>
    <w:basedOn w:val="793"/>
    <w:next w:val="983"/>
    <w:link w:val="782"/>
    <w:uiPriority w:val="99"/>
    <w:qFormat/>
    <w:pPr>
      <w:spacing w:after="0" w:line="240" w:lineRule="auto"/>
    </w:pPr>
    <w:tblPr/>
  </w:style>
  <w:style w:type="table" w:styleId="984">
    <w:name w:val="List Table 6 Colorful - Accent 4"/>
    <w:basedOn w:val="793"/>
    <w:next w:val="984"/>
    <w:link w:val="782"/>
    <w:uiPriority w:val="99"/>
    <w:qFormat/>
    <w:pPr>
      <w:spacing w:after="0" w:line="240" w:lineRule="auto"/>
    </w:pPr>
    <w:tblPr/>
  </w:style>
  <w:style w:type="table" w:styleId="985">
    <w:name w:val="List Table 6 Colorful - Accent 5"/>
    <w:basedOn w:val="793"/>
    <w:next w:val="985"/>
    <w:link w:val="782"/>
    <w:uiPriority w:val="99"/>
    <w:qFormat/>
    <w:pPr>
      <w:spacing w:after="0" w:line="240" w:lineRule="auto"/>
    </w:pPr>
    <w:tblPr/>
  </w:style>
  <w:style w:type="table" w:styleId="986">
    <w:name w:val="List Table 6 Colorful - Accent 6"/>
    <w:basedOn w:val="793"/>
    <w:next w:val="986"/>
    <w:link w:val="782"/>
    <w:uiPriority w:val="99"/>
    <w:qFormat/>
    <w:pPr>
      <w:spacing w:after="0" w:line="240" w:lineRule="auto"/>
    </w:pPr>
    <w:tblPr/>
  </w:style>
  <w:style w:type="table" w:styleId="987">
    <w:name w:val="List Table 7 Colorful"/>
    <w:basedOn w:val="793"/>
    <w:next w:val="987"/>
    <w:link w:val="782"/>
    <w:uiPriority w:val="99"/>
    <w:qFormat/>
    <w:pPr>
      <w:spacing w:after="0" w:line="240" w:lineRule="auto"/>
    </w:pPr>
    <w:tblPr/>
  </w:style>
  <w:style w:type="table" w:styleId="988">
    <w:name w:val="List Table 7 Colorful - Accent 1"/>
    <w:basedOn w:val="793"/>
    <w:next w:val="988"/>
    <w:link w:val="782"/>
    <w:uiPriority w:val="99"/>
    <w:qFormat/>
    <w:pPr>
      <w:spacing w:after="0" w:line="240" w:lineRule="auto"/>
    </w:pPr>
    <w:tblPr/>
  </w:style>
  <w:style w:type="table" w:styleId="989">
    <w:name w:val="List Table 7 Colorful - Accent 2"/>
    <w:basedOn w:val="793"/>
    <w:next w:val="989"/>
    <w:link w:val="782"/>
    <w:uiPriority w:val="99"/>
    <w:qFormat/>
    <w:pPr>
      <w:spacing w:after="0" w:line="240" w:lineRule="auto"/>
    </w:pPr>
    <w:tblPr/>
  </w:style>
  <w:style w:type="table" w:styleId="990">
    <w:name w:val="List Table 7 Colorful - Accent 3"/>
    <w:basedOn w:val="793"/>
    <w:next w:val="990"/>
    <w:link w:val="782"/>
    <w:uiPriority w:val="99"/>
    <w:qFormat/>
    <w:pPr>
      <w:spacing w:after="0" w:line="240" w:lineRule="auto"/>
    </w:pPr>
    <w:tblPr/>
  </w:style>
  <w:style w:type="table" w:styleId="991">
    <w:name w:val="List Table 7 Colorful - Accent 4"/>
    <w:basedOn w:val="793"/>
    <w:next w:val="991"/>
    <w:link w:val="782"/>
    <w:uiPriority w:val="99"/>
    <w:qFormat/>
    <w:pPr>
      <w:spacing w:after="0" w:line="240" w:lineRule="auto"/>
    </w:pPr>
    <w:tblPr/>
  </w:style>
  <w:style w:type="table" w:styleId="992">
    <w:name w:val="List Table 7 Colorful - Accent 5"/>
    <w:basedOn w:val="793"/>
    <w:next w:val="992"/>
    <w:link w:val="782"/>
    <w:uiPriority w:val="99"/>
    <w:qFormat/>
    <w:pPr>
      <w:spacing w:after="0" w:line="240" w:lineRule="auto"/>
    </w:pPr>
    <w:tblPr/>
  </w:style>
  <w:style w:type="table" w:styleId="993">
    <w:name w:val="List Table 7 Colorful - Accent 6"/>
    <w:basedOn w:val="793"/>
    <w:next w:val="993"/>
    <w:link w:val="782"/>
    <w:uiPriority w:val="99"/>
    <w:qFormat/>
    <w:pPr>
      <w:spacing w:after="0" w:line="240" w:lineRule="auto"/>
    </w:pPr>
    <w:tblPr/>
  </w:style>
  <w:style w:type="table" w:styleId="994">
    <w:name w:val="Lined - Accent"/>
    <w:basedOn w:val="793"/>
    <w:next w:val="994"/>
    <w:link w:val="782"/>
    <w:uiPriority w:val="99"/>
    <w:qFormat/>
    <w:pPr>
      <w:spacing w:after="0" w:line="240" w:lineRule="auto"/>
    </w:pPr>
    <w:rPr>
      <w:color w:val="404040"/>
    </w:rPr>
    <w:tblPr/>
  </w:style>
  <w:style w:type="table" w:styleId="995">
    <w:name w:val="Lined - Accent 1"/>
    <w:basedOn w:val="793"/>
    <w:next w:val="995"/>
    <w:link w:val="782"/>
    <w:uiPriority w:val="99"/>
    <w:qFormat/>
    <w:pPr>
      <w:spacing w:after="0" w:line="240" w:lineRule="auto"/>
    </w:pPr>
    <w:rPr>
      <w:color w:val="404040"/>
    </w:rPr>
    <w:tblPr/>
  </w:style>
  <w:style w:type="table" w:styleId="996">
    <w:name w:val="Lined - Accent 2"/>
    <w:basedOn w:val="793"/>
    <w:next w:val="996"/>
    <w:link w:val="782"/>
    <w:uiPriority w:val="99"/>
    <w:qFormat/>
    <w:pPr>
      <w:spacing w:after="0" w:line="240" w:lineRule="auto"/>
    </w:pPr>
    <w:rPr>
      <w:color w:val="404040"/>
    </w:rPr>
    <w:tblPr/>
  </w:style>
  <w:style w:type="table" w:styleId="997">
    <w:name w:val="Lined - Accent 3"/>
    <w:basedOn w:val="793"/>
    <w:next w:val="997"/>
    <w:link w:val="782"/>
    <w:uiPriority w:val="99"/>
    <w:qFormat/>
    <w:pPr>
      <w:spacing w:after="0" w:line="240" w:lineRule="auto"/>
    </w:pPr>
    <w:rPr>
      <w:color w:val="404040"/>
    </w:rPr>
    <w:tblPr/>
  </w:style>
  <w:style w:type="table" w:styleId="998">
    <w:name w:val="Lined - Accent 4"/>
    <w:basedOn w:val="793"/>
    <w:next w:val="998"/>
    <w:link w:val="782"/>
    <w:uiPriority w:val="99"/>
    <w:qFormat/>
    <w:pPr>
      <w:spacing w:after="0" w:line="240" w:lineRule="auto"/>
    </w:pPr>
    <w:rPr>
      <w:color w:val="404040"/>
    </w:rPr>
    <w:tblPr/>
  </w:style>
  <w:style w:type="table" w:styleId="999">
    <w:name w:val="Lined - Accent 5"/>
    <w:basedOn w:val="793"/>
    <w:next w:val="999"/>
    <w:link w:val="782"/>
    <w:uiPriority w:val="99"/>
    <w:qFormat/>
    <w:pPr>
      <w:spacing w:after="0" w:line="240" w:lineRule="auto"/>
    </w:pPr>
    <w:rPr>
      <w:color w:val="404040"/>
    </w:rPr>
    <w:tblPr/>
  </w:style>
  <w:style w:type="table" w:styleId="1000">
    <w:name w:val="Lined - Accent 6"/>
    <w:basedOn w:val="793"/>
    <w:next w:val="1000"/>
    <w:link w:val="782"/>
    <w:uiPriority w:val="99"/>
    <w:qFormat/>
    <w:pPr>
      <w:spacing w:after="0" w:line="240" w:lineRule="auto"/>
    </w:pPr>
    <w:rPr>
      <w:color w:val="404040"/>
    </w:rPr>
    <w:tblPr/>
  </w:style>
  <w:style w:type="table" w:styleId="1001">
    <w:name w:val="Bordered &amp; Lined - Accent"/>
    <w:basedOn w:val="793"/>
    <w:next w:val="1001"/>
    <w:link w:val="782"/>
    <w:uiPriority w:val="99"/>
    <w:qFormat/>
    <w:pPr>
      <w:spacing w:after="0" w:line="240" w:lineRule="auto"/>
    </w:pPr>
    <w:rPr>
      <w:color w:val="404040"/>
    </w:rPr>
    <w:tblPr/>
  </w:style>
  <w:style w:type="table" w:styleId="1002">
    <w:name w:val="Bordered &amp; Lined - Accent 1"/>
    <w:basedOn w:val="793"/>
    <w:next w:val="1002"/>
    <w:link w:val="782"/>
    <w:uiPriority w:val="99"/>
    <w:qFormat/>
    <w:pPr>
      <w:spacing w:after="0" w:line="240" w:lineRule="auto"/>
    </w:pPr>
    <w:rPr>
      <w:color w:val="404040"/>
    </w:rPr>
    <w:tblPr/>
  </w:style>
  <w:style w:type="table" w:styleId="1003">
    <w:name w:val="Bordered &amp; Lined - Accent 2"/>
    <w:basedOn w:val="793"/>
    <w:next w:val="1003"/>
    <w:link w:val="782"/>
    <w:uiPriority w:val="99"/>
    <w:qFormat/>
    <w:pPr>
      <w:spacing w:after="0" w:line="240" w:lineRule="auto"/>
    </w:pPr>
    <w:rPr>
      <w:color w:val="404040"/>
    </w:rPr>
    <w:tblPr/>
  </w:style>
  <w:style w:type="table" w:styleId="1004">
    <w:name w:val="Bordered &amp; Lined - Accent 3"/>
    <w:basedOn w:val="793"/>
    <w:next w:val="1004"/>
    <w:link w:val="782"/>
    <w:uiPriority w:val="99"/>
    <w:qFormat/>
    <w:pPr>
      <w:spacing w:after="0" w:line="240" w:lineRule="auto"/>
    </w:pPr>
    <w:rPr>
      <w:color w:val="404040"/>
    </w:rPr>
    <w:tblPr/>
  </w:style>
  <w:style w:type="table" w:styleId="1005">
    <w:name w:val="Bordered &amp; Lined - Accent 4"/>
    <w:basedOn w:val="793"/>
    <w:next w:val="1005"/>
    <w:link w:val="782"/>
    <w:uiPriority w:val="99"/>
    <w:qFormat/>
    <w:pPr>
      <w:spacing w:after="0" w:line="240" w:lineRule="auto"/>
    </w:pPr>
    <w:rPr>
      <w:color w:val="404040"/>
    </w:rPr>
    <w:tblPr/>
  </w:style>
  <w:style w:type="table" w:styleId="1006">
    <w:name w:val="Bordered &amp; Lined - Accent 5"/>
    <w:basedOn w:val="793"/>
    <w:next w:val="1006"/>
    <w:link w:val="782"/>
    <w:uiPriority w:val="99"/>
    <w:qFormat/>
    <w:pPr>
      <w:spacing w:after="0" w:line="240" w:lineRule="auto"/>
    </w:pPr>
    <w:rPr>
      <w:color w:val="404040"/>
    </w:rPr>
    <w:tblPr/>
  </w:style>
  <w:style w:type="table" w:styleId="1007">
    <w:name w:val="Bordered &amp; Lined - Accent 6"/>
    <w:basedOn w:val="793"/>
    <w:next w:val="1007"/>
    <w:link w:val="782"/>
    <w:uiPriority w:val="99"/>
    <w:qFormat/>
    <w:pPr>
      <w:spacing w:after="0" w:line="240" w:lineRule="auto"/>
    </w:pPr>
    <w:rPr>
      <w:color w:val="404040"/>
    </w:rPr>
    <w:tblPr/>
  </w:style>
  <w:style w:type="table" w:styleId="1008">
    <w:name w:val="Bordered"/>
    <w:basedOn w:val="793"/>
    <w:next w:val="1008"/>
    <w:link w:val="782"/>
    <w:uiPriority w:val="99"/>
    <w:qFormat/>
    <w:pPr>
      <w:spacing w:after="0" w:line="240" w:lineRule="auto"/>
    </w:pPr>
    <w:tblPr/>
  </w:style>
  <w:style w:type="table" w:styleId="1009">
    <w:name w:val="Bordered - Accent 1"/>
    <w:basedOn w:val="793"/>
    <w:next w:val="1009"/>
    <w:link w:val="782"/>
    <w:uiPriority w:val="99"/>
    <w:qFormat/>
    <w:pPr>
      <w:spacing w:after="0" w:line="240" w:lineRule="auto"/>
    </w:pPr>
    <w:tblPr/>
  </w:style>
  <w:style w:type="table" w:styleId="1010">
    <w:name w:val="Bordered - Accent 2"/>
    <w:basedOn w:val="793"/>
    <w:next w:val="1010"/>
    <w:link w:val="782"/>
    <w:uiPriority w:val="99"/>
    <w:qFormat/>
    <w:pPr>
      <w:spacing w:after="0" w:line="240" w:lineRule="auto"/>
    </w:pPr>
    <w:tblPr/>
  </w:style>
  <w:style w:type="table" w:styleId="1011">
    <w:name w:val="Bordered - Accent 3"/>
    <w:basedOn w:val="793"/>
    <w:next w:val="1011"/>
    <w:link w:val="782"/>
    <w:uiPriority w:val="99"/>
    <w:qFormat/>
    <w:pPr>
      <w:spacing w:after="0" w:line="240" w:lineRule="auto"/>
    </w:pPr>
    <w:tblPr/>
  </w:style>
  <w:style w:type="table" w:styleId="1012">
    <w:name w:val="Bordered - Accent 4"/>
    <w:basedOn w:val="793"/>
    <w:next w:val="1012"/>
    <w:link w:val="782"/>
    <w:uiPriority w:val="99"/>
    <w:qFormat/>
    <w:pPr>
      <w:spacing w:after="0" w:line="240" w:lineRule="auto"/>
    </w:pPr>
    <w:tblPr/>
  </w:style>
  <w:style w:type="table" w:styleId="1013">
    <w:name w:val="Bordered - Accent 5"/>
    <w:basedOn w:val="793"/>
    <w:next w:val="1013"/>
    <w:link w:val="782"/>
    <w:uiPriority w:val="99"/>
    <w:qFormat/>
    <w:pPr>
      <w:spacing w:after="0" w:line="240" w:lineRule="auto"/>
    </w:pPr>
    <w:tblPr/>
  </w:style>
  <w:style w:type="table" w:styleId="1014">
    <w:name w:val="Bordered - Accent 6"/>
    <w:basedOn w:val="793"/>
    <w:next w:val="1014"/>
    <w:link w:val="782"/>
    <w:uiPriority w:val="99"/>
    <w:qFormat/>
    <w:pPr>
      <w:spacing w:after="0" w:line="240" w:lineRule="auto"/>
    </w:pPr>
    <w:tblPr/>
  </w:style>
  <w:style w:type="character" w:styleId="1015">
    <w:name w:val="Footnote Text Char"/>
    <w:next w:val="1015"/>
    <w:link w:val="782"/>
    <w:uiPriority w:val="99"/>
    <w:qFormat/>
    <w:rPr>
      <w:sz w:val="18"/>
    </w:rPr>
  </w:style>
  <w:style w:type="paragraph" w:styleId="1016">
    <w:name w:val="TOC Heading"/>
    <w:next w:val="1016"/>
    <w:link w:val="782"/>
    <w:uiPriority w:val="39"/>
    <w:unhideWhenUsed/>
    <w:qFormat/>
    <w:rPr>
      <w:rFonts w:ascii="Times New Roman" w:hAnsi="Times New Roman" w:eastAsia="宋体" w:cs="Times New Roman"/>
    </w:rPr>
  </w:style>
  <w:style w:type="character" w:styleId="1017">
    <w:name w:val="fontstyle21"/>
    <w:next w:val="1017"/>
    <w:link w:val="782"/>
    <w:qFormat/>
    <w:rPr>
      <w:rFonts w:hint="eastAsia" w:ascii="宋体" w:hAnsi="宋体" w:eastAsia="宋体"/>
      <w:color w:val="000000"/>
      <w:sz w:val="28"/>
      <w:szCs w:val="28"/>
    </w:rPr>
  </w:style>
  <w:style w:type="character" w:styleId="1018">
    <w:name w:val="Z小节标题 Char"/>
    <w:next w:val="1018"/>
    <w:link w:val="1019"/>
    <w:qFormat/>
    <w:rPr>
      <w:rFonts w:eastAsia="黑体"/>
      <w:b/>
      <w:bCs/>
      <w:sz w:val="24"/>
      <w:szCs w:val="28"/>
    </w:rPr>
  </w:style>
  <w:style w:type="paragraph" w:styleId="1019">
    <w:name w:val="Z小节标题"/>
    <w:basedOn w:val="782"/>
    <w:next w:val="782"/>
    <w:link w:val="1018"/>
    <w:qFormat/>
    <w:pPr>
      <w:ind w:left="1389" w:hanging="720"/>
      <w:jc w:val="left"/>
      <w:keepLines/>
      <w:keepNext/>
      <w:spacing w:line="360" w:lineRule="auto"/>
      <w:outlineLvl w:val="2"/>
    </w:pPr>
    <w:rPr>
      <w:rFonts w:eastAsia="黑体"/>
      <w:b/>
      <w:bCs/>
      <w:sz w:val="24"/>
      <w:szCs w:val="28"/>
    </w:rPr>
  </w:style>
  <w:style w:type="character" w:styleId="1020">
    <w:name w:val="Z节标题 Char"/>
    <w:next w:val="1020"/>
    <w:link w:val="1021"/>
    <w:qFormat/>
    <w:rPr>
      <w:rFonts w:ascii="黑体" w:hAnsi="黑体" w:eastAsia="黑体"/>
      <w:bCs/>
      <w:sz w:val="28"/>
      <w:szCs w:val="28"/>
    </w:rPr>
  </w:style>
  <w:style w:type="paragraph" w:styleId="1021">
    <w:name w:val="Z节标题"/>
    <w:basedOn w:val="1022"/>
    <w:next w:val="1021"/>
    <w:link w:val="102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22">
    <w:name w:val="Z章标题"/>
    <w:basedOn w:val="783"/>
    <w:next w:val="783"/>
    <w:link w:val="1023"/>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23">
    <w:name w:val="Z章标题 Char"/>
    <w:next w:val="1023"/>
    <w:link w:val="1022"/>
    <w:qFormat/>
    <w:rPr>
      <w:rFonts w:eastAsia="仿宋_GB2312"/>
      <w:b/>
      <w:bCs/>
      <w:sz w:val="44"/>
      <w:szCs w:val="32"/>
    </w:rPr>
  </w:style>
  <w:style w:type="character" w:styleId="1024">
    <w:name w:val="black11"/>
    <w:basedOn w:val="792"/>
    <w:next w:val="1024"/>
    <w:link w:val="782"/>
    <w:qFormat/>
  </w:style>
  <w:style w:type="character" w:styleId="1025">
    <w:name w:val="样式 样式 正文文本 + 行距: 固定值 26 磅 + 首行缩进:  2 字符 Char"/>
    <w:next w:val="1025"/>
    <w:link w:val="1026"/>
    <w:qFormat/>
    <w:rPr>
      <w:rFonts w:ascii="宋体" w:hAnsi="宋体"/>
      <w:bCs/>
      <w:color w:val="000000"/>
      <w:sz w:val="24"/>
      <w:szCs w:val="24"/>
    </w:rPr>
  </w:style>
  <w:style w:type="paragraph" w:styleId="1026">
    <w:name w:val="样式 样式 正文文本 + 行距: 固定值 26 磅 + 首行缩进:  2 字符"/>
    <w:basedOn w:val="782"/>
    <w:next w:val="1026"/>
    <w:link w:val="1025"/>
    <w:qFormat/>
    <w:pPr>
      <w:ind w:firstLine="480"/>
    </w:pPr>
    <w:rPr>
      <w:rFonts w:ascii="宋体" w:hAnsi="宋体"/>
      <w:bCs/>
      <w:color w:val="000000"/>
      <w:sz w:val="24"/>
    </w:rPr>
  </w:style>
  <w:style w:type="character" w:styleId="1027">
    <w:name w:val="Z表格标题 Char"/>
    <w:next w:val="1027"/>
    <w:link w:val="1028"/>
    <w:qFormat/>
    <w:rPr>
      <w:rFonts w:ascii="黑体" w:eastAsia="黑体"/>
      <w:sz w:val="28"/>
      <w:szCs w:val="28"/>
    </w:rPr>
  </w:style>
  <w:style w:type="paragraph" w:styleId="1028">
    <w:name w:val="Z表格标题"/>
    <w:basedOn w:val="782"/>
    <w:next w:val="1028"/>
    <w:link w:val="1027"/>
    <w:qFormat/>
    <w:pPr>
      <w:ind w:left="5102" w:hanging="1700"/>
      <w:jc w:val="center"/>
      <w:spacing w:line="360" w:lineRule="auto"/>
      <w:outlineLvl w:val="8"/>
    </w:pPr>
    <w:rPr>
      <w:rFonts w:ascii="黑体" w:eastAsia="黑体"/>
      <w:sz w:val="28"/>
      <w:szCs w:val="28"/>
    </w:rPr>
  </w:style>
  <w:style w:type="character" w:styleId="1029">
    <w:name w:val="fontstyle01"/>
    <w:next w:val="1029"/>
    <w:link w:val="782"/>
    <w:qFormat/>
    <w:rPr>
      <w:rFonts w:ascii="Times New Roman" w:hAnsi="Times New Roman" w:cs="Times New Roman"/>
      <w:color w:val="000000"/>
      <w:sz w:val="28"/>
      <w:szCs w:val="28"/>
    </w:rPr>
  </w:style>
  <w:style w:type="character" w:styleId="1030">
    <w:name w:val="正文文本缩进 2 字符"/>
    <w:next w:val="1030"/>
    <w:link w:val="782"/>
    <w:qFormat/>
    <w:rPr>
      <w:rFonts w:ascii="Times New Roman" w:hAnsi="Times New Roman"/>
      <w:sz w:val="24"/>
      <w:szCs w:val="28"/>
    </w:rPr>
  </w:style>
  <w:style w:type="character" w:styleId="1031">
    <w:name w:val="正文文本缩进 Char"/>
    <w:basedOn w:val="792"/>
    <w:next w:val="1031"/>
    <w:link w:val="782"/>
    <w:qFormat/>
    <w:rPr>
      <w:rFonts w:ascii="Times New Roman" w:hAnsi="Times New Roman" w:eastAsia="宋体" w:cs="Times New Roman"/>
      <w:sz w:val="24"/>
      <w:szCs w:val="28"/>
    </w:rPr>
  </w:style>
  <w:style w:type="character" w:styleId="1032">
    <w:name w:val="表头 Char"/>
    <w:next w:val="1032"/>
    <w:link w:val="1033"/>
    <w:qFormat/>
    <w:rPr>
      <w:rFonts w:eastAsia="黑体"/>
      <w:sz w:val="24"/>
      <w:szCs w:val="28"/>
    </w:rPr>
  </w:style>
  <w:style w:type="paragraph" w:styleId="1033">
    <w:name w:val="表头"/>
    <w:basedOn w:val="782"/>
    <w:next w:val="1033"/>
    <w:link w:val="1032"/>
    <w:qFormat/>
    <w:pPr>
      <w:jc w:val="center"/>
      <w:spacing w:line="440" w:lineRule="exact"/>
    </w:pPr>
    <w:rPr>
      <w:rFonts w:eastAsia="黑体"/>
      <w:sz w:val="24"/>
      <w:szCs w:val="28"/>
    </w:rPr>
  </w:style>
  <w:style w:type="character" w:styleId="1034">
    <w:name w:val="fontstyle31"/>
    <w:next w:val="1034"/>
    <w:link w:val="782"/>
    <w:qFormat/>
    <w:rPr>
      <w:rFonts w:ascii="timesnewroman" w:hAnsi="timesnewroman"/>
      <w:color w:val="000000"/>
      <w:sz w:val="28"/>
      <w:szCs w:val="28"/>
    </w:rPr>
  </w:style>
  <w:style w:type="character" w:styleId="1035">
    <w:name w:val="样式 Z表格标题 + (西文) 宋体 Char"/>
    <w:next w:val="1035"/>
    <w:link w:val="782"/>
    <w:qFormat/>
    <w:rPr>
      <w:rFonts w:hint="eastAsia" w:ascii="宋体" w:hAnsi="宋体" w:eastAsia="仿宋_GB2312"/>
      <w:b/>
      <w:sz w:val="28"/>
      <w:lang w:val="en-US" w:eastAsia="zh-CN" w:bidi="ar-SA"/>
    </w:rPr>
  </w:style>
  <w:style w:type="character" w:styleId="1036">
    <w:name w:val="标题2 Char"/>
    <w:next w:val="1036"/>
    <w:link w:val="1037"/>
    <w:qFormat/>
    <w:rPr>
      <w:rFonts w:eastAsia="方正楷体_GBK"/>
      <w:sz w:val="32"/>
    </w:rPr>
  </w:style>
  <w:style w:type="paragraph" w:styleId="1037">
    <w:name w:val="标题2"/>
    <w:basedOn w:val="782"/>
    <w:next w:val="782"/>
    <w:link w:val="1036"/>
    <w:qFormat/>
    <w:pPr>
      <w:ind w:firstLine="200"/>
      <w:jc w:val="center"/>
      <w:spacing w:line="590" w:lineRule="atLeast"/>
    </w:pPr>
    <w:rPr>
      <w:rFonts w:eastAsia="方正楷体_GBK"/>
      <w:sz w:val="32"/>
      <w:szCs w:val="20"/>
    </w:rPr>
  </w:style>
  <w:style w:type="character" w:styleId="1038">
    <w:name w:val="正文1 Char Char"/>
    <w:next w:val="1038"/>
    <w:link w:val="1039"/>
    <w:qFormat/>
    <w:rPr>
      <w:sz w:val="28"/>
      <w:lang w:val="en-US" w:eastAsia="zh-CN" w:bidi="ar-SA"/>
    </w:rPr>
  </w:style>
  <w:style w:type="paragraph" w:styleId="1039">
    <w:name w:val="正文1"/>
    <w:next w:val="1039"/>
    <w:link w:val="1038"/>
    <w:qFormat/>
    <w:pPr>
      <w:spacing w:line="560" w:lineRule="atLeast"/>
      <w:widowControl w:val="off"/>
    </w:pPr>
    <w:rPr>
      <w:rFonts w:ascii="Times New Roman" w:hAnsi="Times New Roman" w:eastAsia="宋体" w:cs="Times New Roman"/>
      <w:sz w:val="28"/>
    </w:rPr>
  </w:style>
  <w:style w:type="character" w:styleId="1040">
    <w:name w:val="标题 1 Char1"/>
    <w:basedOn w:val="792"/>
    <w:next w:val="1040"/>
    <w:link w:val="782"/>
    <w:qFormat/>
    <w:rPr>
      <w:rFonts w:eastAsia="黑体"/>
      <w:sz w:val="32"/>
    </w:rPr>
  </w:style>
  <w:style w:type="character" w:styleId="1041">
    <w:name w:val="日期 字符"/>
    <w:next w:val="1041"/>
    <w:link w:val="782"/>
    <w:qFormat/>
    <w:rPr>
      <w:rFonts w:ascii="Times New Roman" w:hAnsi="Times New Roman" w:eastAsia="宋体" w:cs="Times New Roman"/>
      <w:szCs w:val="24"/>
    </w:rPr>
  </w:style>
  <w:style w:type="character" w:styleId="1042">
    <w:name w:val="页脚 字符"/>
    <w:next w:val="1042"/>
    <w:link w:val="782"/>
    <w:uiPriority w:val="99"/>
    <w:qFormat/>
  </w:style>
  <w:style w:type="character" w:styleId="1043">
    <w:name w:val="纯文本 字符"/>
    <w:next w:val="1043"/>
    <w:link w:val="782"/>
    <w:qFormat/>
    <w:rPr>
      <w:rFonts w:ascii="Times New Roman" w:hAnsi="Times New Roman" w:eastAsia="宋体" w:cs="Times New Roman"/>
      <w:sz w:val="24"/>
      <w:szCs w:val="28"/>
    </w:rPr>
  </w:style>
  <w:style w:type="character" w:styleId="1044">
    <w:name w:val="font521"/>
    <w:next w:val="1044"/>
    <w:link w:val="782"/>
    <w:qFormat/>
    <w:rPr>
      <w:rFonts w:hint="eastAsia" w:ascii="宋体" w:hAnsi="宋体" w:eastAsia="宋体"/>
      <w:b/>
      <w:bCs/>
      <w:color w:val="000000"/>
      <w:sz w:val="22"/>
      <w:szCs w:val="22"/>
      <w:u w:val="none"/>
    </w:rPr>
  </w:style>
  <w:style w:type="character" w:styleId="1045">
    <w:name w:val="明显参考1"/>
    <w:basedOn w:val="792"/>
    <w:next w:val="1045"/>
    <w:link w:val="782"/>
    <w:uiPriority w:val="32"/>
    <w:qFormat/>
    <w:rPr>
      <w:b/>
      <w:bCs/>
      <w:smallCaps/>
      <w:color w:val="c0504d"/>
      <w:spacing w:val="5"/>
      <w:u w:val="single"/>
    </w:rPr>
  </w:style>
  <w:style w:type="character" w:styleId="1046">
    <w:name w:val="本项目正文 Char"/>
    <w:next w:val="1046"/>
    <w:link w:val="1047"/>
    <w:qFormat/>
    <w:rPr>
      <w:bCs/>
      <w:sz w:val="28"/>
      <w:szCs w:val="44"/>
      <w:lang w:val="en-US" w:eastAsia="zh-CN" w:bidi="ar-SA"/>
    </w:rPr>
  </w:style>
  <w:style w:type="paragraph" w:styleId="1047">
    <w:name w:val="本项目正文"/>
    <w:next w:val="1047"/>
    <w:link w:val="1046"/>
    <w:qFormat/>
    <w:pPr>
      <w:ind w:firstLine="200"/>
      <w:jc w:val="both"/>
      <w:spacing w:line="360" w:lineRule="auto"/>
    </w:pPr>
    <w:rPr>
      <w:rFonts w:ascii="Times New Roman" w:hAnsi="Times New Roman" w:eastAsia="宋体" w:cs="Times New Roman"/>
      <w:bCs/>
      <w:sz w:val="28"/>
      <w:szCs w:val="44"/>
    </w:rPr>
  </w:style>
  <w:style w:type="character" w:styleId="1048">
    <w:name w:val="fontstyle11"/>
    <w:next w:val="1048"/>
    <w:link w:val="782"/>
    <w:qFormat/>
    <w:rPr>
      <w:rFonts w:hint="eastAsia" w:ascii="宋体" w:hAnsi="宋体" w:eastAsia="宋体"/>
      <w:color w:val="000000"/>
      <w:sz w:val="28"/>
      <w:szCs w:val="28"/>
    </w:rPr>
  </w:style>
  <w:style w:type="character" w:styleId="1049">
    <w:name w:val="正文（有空格） Char"/>
    <w:next w:val="1049"/>
    <w:link w:val="1050"/>
    <w:qFormat/>
    <w:rPr>
      <w:sz w:val="28"/>
      <w:szCs w:val="28"/>
      <w:lang w:val="en-US" w:eastAsia="zh-CN" w:bidi="ar-SA"/>
    </w:rPr>
  </w:style>
  <w:style w:type="paragraph" w:styleId="1050">
    <w:name w:val="正文（有空格）"/>
    <w:next w:val="1050"/>
    <w:link w:val="1049"/>
    <w:qFormat/>
    <w:pPr>
      <w:ind w:firstLine="200"/>
      <w:spacing w:line="360" w:lineRule="auto"/>
      <w:widowControl w:val="off"/>
    </w:pPr>
    <w:rPr>
      <w:rFonts w:ascii="Times New Roman" w:hAnsi="Times New Roman" w:eastAsia="宋体" w:cs="Times New Roman"/>
      <w:sz w:val="28"/>
      <w:szCs w:val="28"/>
    </w:rPr>
  </w:style>
  <w:style w:type="character" w:styleId="1051">
    <w:name w:val="表格内文字 Char1"/>
    <w:next w:val="1051"/>
    <w:link w:val="1052"/>
    <w:qFormat/>
    <w:rPr>
      <w:sz w:val="24"/>
    </w:rPr>
  </w:style>
  <w:style w:type="paragraph" w:styleId="1052">
    <w:name w:val="表格内文字"/>
    <w:basedOn w:val="782"/>
    <w:next w:val="1052"/>
    <w:link w:val="1051"/>
    <w:qFormat/>
    <w:pPr>
      <w:jc w:val="center"/>
      <w:spacing w:before="40" w:line="320" w:lineRule="exact"/>
    </w:pPr>
    <w:rPr>
      <w:sz w:val="24"/>
      <w:szCs w:val="20"/>
    </w:rPr>
  </w:style>
  <w:style w:type="character" w:styleId="1053">
    <w:name w:val="font531"/>
    <w:next w:val="1053"/>
    <w:link w:val="782"/>
    <w:qFormat/>
    <w:rPr>
      <w:rFonts w:hint="eastAsia" w:ascii="宋体" w:hAnsi="宋体" w:eastAsia="宋体"/>
      <w:color w:val="000000"/>
      <w:sz w:val="22"/>
      <w:szCs w:val="22"/>
      <w:u w:val="none"/>
    </w:rPr>
  </w:style>
  <w:style w:type="character" w:styleId="1054">
    <w:name w:val="页眉 Char1"/>
    <w:next w:val="1054"/>
    <w:link w:val="782"/>
    <w:qFormat/>
    <w:rPr>
      <w:rFonts w:ascii="宋体" w:hAnsi="宋体"/>
      <w:sz w:val="18"/>
    </w:rPr>
  </w:style>
  <w:style w:type="paragraph" w:styleId="1055">
    <w:name w:val="xl150"/>
    <w:basedOn w:val="782"/>
    <w:next w:val="1055"/>
    <w:link w:val="782"/>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name w:val="xl93"/>
    <w:basedOn w:val="782"/>
    <w:next w:val="1056"/>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name w:val="标题 21"/>
    <w:basedOn w:val="782"/>
    <w:next w:val="1057"/>
    <w:link w:val="782"/>
    <w:qFormat/>
    <w:pPr>
      <w:ind w:left="140" w:firstLine="200"/>
      <w:jc w:val="left"/>
      <w:outlineLvl w:val="1"/>
    </w:pPr>
    <w:rPr>
      <w:rFonts w:ascii="微软雅黑" w:eastAsia="微软雅黑" w:cs="微软雅黑"/>
      <w:b/>
      <w:bCs/>
      <w:sz w:val="24"/>
    </w:rPr>
  </w:style>
  <w:style w:type="paragraph" w:styleId="1058">
    <w:name w:val="样式 正文（有空格） + 两端对齐 首行缩进:  2 字符"/>
    <w:basedOn w:val="1050"/>
    <w:next w:val="1058"/>
    <w:link w:val="782"/>
    <w:qFormat/>
    <w:pPr>
      <w:ind w:firstLine="504"/>
      <w:jc w:val="both"/>
    </w:pPr>
    <w:rPr>
      <w:rFonts w:cs="宋体"/>
      <w:sz w:val="24"/>
      <w:szCs w:val="20"/>
    </w:rPr>
  </w:style>
  <w:style w:type="paragraph" w:styleId="1059">
    <w:name w:val="样式 正文（有空格） + 黑色 两端对齐 首行缩进:  2 字符"/>
    <w:basedOn w:val="782"/>
    <w:next w:val="1059"/>
    <w:link w:val="782"/>
    <w:qFormat/>
    <w:pPr>
      <w:ind w:firstLine="504"/>
      <w:jc w:val="left"/>
      <w:spacing w:line="360" w:lineRule="auto"/>
    </w:pPr>
    <w:rPr>
      <w:rFonts w:cs="宋体"/>
      <w:color w:val="000000"/>
      <w:sz w:val="24"/>
      <w:szCs w:val="20"/>
    </w:rPr>
  </w:style>
  <w:style w:type="paragraph" w:styleId="1060">
    <w:name w:val="xl140"/>
    <w:basedOn w:val="782"/>
    <w:next w:val="1060"/>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1">
    <w:name w:val="xl113"/>
    <w:basedOn w:val="782"/>
    <w:next w:val="1061"/>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name w:val="black1"/>
    <w:basedOn w:val="782"/>
    <w:next w:val="1062"/>
    <w:link w:val="782"/>
    <w:qFormat/>
    <w:pPr>
      <w:jc w:val="left"/>
      <w:spacing w:before="100" w:beforeAutospacing="1" w:after="100" w:afterAutospacing="1"/>
      <w:widowControl/>
    </w:pPr>
    <w:rPr>
      <w:rFonts w:ascii="宋体" w:hAnsi="宋体"/>
      <w:sz w:val="24"/>
    </w:rPr>
  </w:style>
  <w:style w:type="paragraph" w:styleId="1063">
    <w:name w:val="xl147"/>
    <w:basedOn w:val="782"/>
    <w:next w:val="1063"/>
    <w:link w:val="782"/>
    <w:qFormat/>
    <w:pPr>
      <w:jc w:val="center"/>
      <w:spacing w:before="100" w:beforeAutospacing="1" w:after="100" w:afterAutospacing="1"/>
      <w:widowControl/>
    </w:pPr>
    <w:rPr>
      <w:rFonts w:ascii="Courier" w:hAnsi="Courier" w:cs="宋体"/>
      <w:sz w:val="24"/>
    </w:rPr>
  </w:style>
  <w:style w:type="paragraph" w:styleId="1064">
    <w:name w:val="xl124"/>
    <w:basedOn w:val="782"/>
    <w:next w:val="1064"/>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5">
    <w:name w:val="xl138"/>
    <w:basedOn w:val="782"/>
    <w:next w:val="1065"/>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6">
    <w:name w:val="表格"/>
    <w:next w:val="1066"/>
    <w:link w:val="782"/>
    <w:qFormat/>
    <w:pPr>
      <w:jc w:val="center"/>
      <w:spacing w:line="240" w:lineRule="atLeast"/>
    </w:pPr>
    <w:rPr>
      <w:rFonts w:ascii="Times New Roman" w:hAnsi="Times New Roman" w:eastAsia="宋体" w:cs="Times New Roman"/>
      <w:sz w:val="21"/>
    </w:rPr>
  </w:style>
  <w:style w:type="paragraph" w:styleId="1067">
    <w:name w:val="xl135"/>
    <w:basedOn w:val="782"/>
    <w:next w:val="1067"/>
    <w:link w:val="782"/>
    <w:qFormat/>
    <w:pPr>
      <w:jc w:val="left"/>
      <w:spacing w:before="100" w:beforeAutospacing="1" w:after="100" w:afterAutospacing="1"/>
      <w:widowControl/>
    </w:pPr>
    <w:rPr>
      <w:rFonts w:ascii="宋体" w:hAnsi="宋体" w:cs="宋体"/>
      <w:color w:val="000000"/>
      <w:sz w:val="20"/>
      <w:szCs w:val="20"/>
    </w:rPr>
  </w:style>
  <w:style w:type="paragraph" w:styleId="1068">
    <w:name w:val="xl107"/>
    <w:basedOn w:val="782"/>
    <w:next w:val="1068"/>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name w:val="xl79"/>
    <w:basedOn w:val="782"/>
    <w:next w:val="1069"/>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name w:val="List Paragraph"/>
    <w:basedOn w:val="782"/>
    <w:next w:val="1070"/>
    <w:link w:val="782"/>
    <w:uiPriority w:val="34"/>
    <w:qFormat/>
    <w:pPr>
      <w:ind w:firstLine="420"/>
      <w:jc w:val="left"/>
      <w:spacing w:line="360" w:lineRule="auto"/>
      <w:widowControl/>
    </w:pPr>
    <w:rPr>
      <w:rFonts w:ascii="宋体" w:hAnsi="宋体" w:cs="宋体"/>
      <w:sz w:val="24"/>
    </w:rPr>
  </w:style>
  <w:style w:type="paragraph" w:styleId="1071">
    <w:name w:val="xl95"/>
    <w:basedOn w:val="782"/>
    <w:next w:val="1071"/>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name w:val="修订1"/>
    <w:next w:val="1072"/>
    <w:link w:val="782"/>
    <w:uiPriority w:val="99"/>
    <w:semiHidden/>
    <w:qFormat/>
    <w:rPr>
      <w:rFonts w:ascii="Times New Roman" w:hAnsi="Times New Roman" w:eastAsia="宋体" w:cs="Times New Roman"/>
      <w:sz w:val="24"/>
      <w:szCs w:val="28"/>
    </w:rPr>
  </w:style>
  <w:style w:type="paragraph" w:styleId="1073">
    <w:name w:val="xl154"/>
    <w:basedOn w:val="782"/>
    <w:next w:val="1073"/>
    <w:link w:val="782"/>
    <w:qFormat/>
    <w:pPr>
      <w:jc w:val="center"/>
      <w:spacing w:before="100" w:beforeAutospacing="1" w:after="100" w:afterAutospacing="1"/>
      <w:widowControl/>
    </w:pPr>
    <w:rPr>
      <w:rFonts w:ascii="宋体" w:hAnsi="宋体" w:cs="宋体"/>
      <w:b/>
      <w:bCs/>
      <w:sz w:val="24"/>
    </w:rPr>
  </w:style>
  <w:style w:type="paragraph" w:styleId="1074">
    <w:name w:val="xl131"/>
    <w:basedOn w:val="782"/>
    <w:next w:val="1074"/>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name w:val="TOC 标题1"/>
    <w:basedOn w:val="783"/>
    <w:next w:val="782"/>
    <w:link w:val="782"/>
    <w:uiPriority w:val="39"/>
    <w:qFormat/>
    <w:pPr>
      <w:jc w:val="left"/>
      <w:spacing w:before="480" w:line="276" w:lineRule="auto"/>
      <w:widowControl/>
      <w:outlineLvl w:val="9"/>
    </w:pPr>
    <w:rPr>
      <w:rFonts w:ascii="Cambria" w:hAnsi="Cambria" w:eastAsia="宋体"/>
      <w:bCs/>
      <w:color w:val="365f91"/>
      <w:sz w:val="28"/>
      <w:szCs w:val="28"/>
    </w:rPr>
  </w:style>
  <w:style w:type="paragraph" w:styleId="1076">
    <w:name w:val="图编号"/>
    <w:basedOn w:val="812"/>
    <w:next w:val="1076"/>
    <w:link w:val="782"/>
    <w:qFormat/>
    <w:pPr>
      <w:ind w:firstLine="200"/>
      <w:jc w:val="center"/>
      <w:spacing w:after="0" w:line="360" w:lineRule="auto"/>
      <w:tabs>
        <w:tab w:val="left" w:pos="560" w:leader="none"/>
        <w:tab w:val="left" w:pos="4123" w:leader="none"/>
      </w:tabs>
    </w:pPr>
    <w:rPr>
      <w:b/>
      <w:sz w:val="28"/>
      <w:szCs w:val="28"/>
    </w:rPr>
  </w:style>
  <w:style w:type="paragraph" w:styleId="1077">
    <w:name w:val="xl110"/>
    <w:basedOn w:val="782"/>
    <w:next w:val="1077"/>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name w:val="xl80"/>
    <w:basedOn w:val="782"/>
    <w:next w:val="1078"/>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name w:val="xl71"/>
    <w:basedOn w:val="782"/>
    <w:next w:val="1079"/>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name w:val="xl103"/>
    <w:basedOn w:val="782"/>
    <w:next w:val="1080"/>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name w:val="表格内文字1"/>
    <w:basedOn w:val="782"/>
    <w:next w:val="1081"/>
    <w:link w:val="782"/>
    <w:qFormat/>
    <w:pPr>
      <w:jc w:val="center"/>
      <w:spacing w:line="240" w:lineRule="exact"/>
    </w:pPr>
    <w:rPr>
      <w:spacing w:val="6"/>
      <w:sz w:val="28"/>
      <w:szCs w:val="21"/>
    </w:rPr>
  </w:style>
  <w:style w:type="paragraph" w:styleId="1082">
    <w:name w:val="xl153"/>
    <w:basedOn w:val="782"/>
    <w:next w:val="1082"/>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name w:val="xl125"/>
    <w:basedOn w:val="782"/>
    <w:next w:val="1083"/>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name w:val="样式 正文文本缩进 2 + Times New Roman 首行缩进:  1.06 厘米 行距: 固定值 30 磅"/>
    <w:basedOn w:val="827"/>
    <w:next w:val="1084"/>
    <w:link w:val="782"/>
    <w:qFormat/>
    <w:pPr>
      <w:ind w:firstLine="601"/>
      <w:spacing w:line="540" w:lineRule="exact"/>
    </w:pPr>
    <w:rPr>
      <w:rFonts w:ascii="Times New Roman" w:eastAsia="宋体"/>
      <w:sz w:val="28"/>
      <w:szCs w:val="28"/>
    </w:rPr>
  </w:style>
  <w:style w:type="paragraph" w:styleId="1085">
    <w:name w:val="xl94"/>
    <w:basedOn w:val="782"/>
    <w:next w:val="1085"/>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name w:val="样式 首行缩进:  2 字符1"/>
    <w:basedOn w:val="782"/>
    <w:next w:val="1086"/>
    <w:link w:val="782"/>
    <w:qFormat/>
    <w:pPr>
      <w:ind w:firstLine="200"/>
      <w:spacing w:line="312" w:lineRule="auto"/>
    </w:pPr>
    <w:rPr>
      <w:rFonts w:cs="宋体"/>
      <w:sz w:val="24"/>
    </w:rPr>
  </w:style>
  <w:style w:type="paragraph" w:styleId="1087">
    <w:name w:val="xl143"/>
    <w:basedOn w:val="782"/>
    <w:next w:val="1087"/>
    <w:link w:val="782"/>
    <w:qFormat/>
    <w:pPr>
      <w:jc w:val="left"/>
      <w:spacing w:before="100" w:beforeAutospacing="1" w:after="100" w:afterAutospacing="1"/>
      <w:widowControl/>
    </w:pPr>
    <w:rPr>
      <w:rFonts w:ascii="Courier" w:hAnsi="Courier" w:cs="宋体"/>
      <w:sz w:val="24"/>
    </w:rPr>
  </w:style>
  <w:style w:type="paragraph" w:styleId="1088">
    <w:name w:val="xl86"/>
    <w:basedOn w:val="782"/>
    <w:next w:val="1088"/>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name w:val="TOC 标题11"/>
    <w:basedOn w:val="783"/>
    <w:next w:val="782"/>
    <w:link w:val="782"/>
    <w:semiHidden/>
    <w:qFormat/>
    <w:pPr>
      <w:jc w:val="left"/>
      <w:spacing w:before="480" w:line="276" w:lineRule="auto"/>
      <w:widowControl/>
      <w:outlineLvl w:val="9"/>
    </w:pPr>
    <w:rPr>
      <w:rFonts w:ascii="Cambria" w:hAnsi="Cambria" w:eastAsia="宋体"/>
      <w:bCs/>
      <w:color w:val="365f91"/>
      <w:sz w:val="28"/>
      <w:szCs w:val="28"/>
    </w:rPr>
  </w:style>
  <w:style w:type="paragraph" w:styleId="1090">
    <w:name w:val="！表格"/>
    <w:basedOn w:val="782"/>
    <w:next w:val="1090"/>
    <w:link w:val="782"/>
    <w:qFormat/>
    <w:pPr>
      <w:jc w:val="center"/>
    </w:pPr>
    <w:rPr>
      <w:rFonts w:eastAsia="Times New Roman"/>
      <w:sz w:val="24"/>
    </w:rPr>
  </w:style>
  <w:style w:type="paragraph" w:styleId="1091">
    <w:name w:val="xl112"/>
    <w:basedOn w:val="782"/>
    <w:next w:val="1091"/>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2">
    <w:name w:val="xl133"/>
    <w:basedOn w:val="782"/>
    <w:next w:val="1092"/>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3">
    <w:name w:val="xl74"/>
    <w:basedOn w:val="782"/>
    <w:next w:val="1093"/>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name w:val="xl152"/>
    <w:basedOn w:val="782"/>
    <w:next w:val="1094"/>
    <w:link w:val="782"/>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5">
    <w:name w:val="xl98"/>
    <w:basedOn w:val="782"/>
    <w:next w:val="1095"/>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name w:val="Char Char Char Char"/>
    <w:basedOn w:val="782"/>
    <w:next w:val="782"/>
    <w:link w:val="782"/>
    <w:qFormat/>
    <w:pPr>
      <w:ind w:firstLine="200"/>
      <w:jc w:val="left"/>
      <w:spacing w:line="360" w:lineRule="auto"/>
    </w:pPr>
    <w:rPr>
      <w:rFonts w:ascii="宋体" w:hAnsi="宋体" w:cs="宋体"/>
      <w:sz w:val="24"/>
    </w:rPr>
  </w:style>
  <w:style w:type="paragraph" w:styleId="1097">
    <w:name w:val="xl88"/>
    <w:basedOn w:val="782"/>
    <w:next w:val="1097"/>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name w:val="标题 31"/>
    <w:basedOn w:val="782"/>
    <w:next w:val="1098"/>
    <w:link w:val="782"/>
    <w:qFormat/>
    <w:pPr>
      <w:ind w:left="120" w:firstLine="200"/>
      <w:jc w:val="left"/>
      <w:outlineLvl w:val="2"/>
    </w:pPr>
    <w:rPr>
      <w:rFonts w:ascii="宋体" w:cs="宋体"/>
      <w:b/>
      <w:bCs/>
      <w:sz w:val="24"/>
    </w:rPr>
  </w:style>
  <w:style w:type="paragraph" w:styleId="1099">
    <w:name w:val="xl145"/>
    <w:basedOn w:val="782"/>
    <w:next w:val="1099"/>
    <w:link w:val="782"/>
    <w:qFormat/>
    <w:pPr>
      <w:jc w:val="center"/>
      <w:spacing w:before="100" w:beforeAutospacing="1" w:after="100" w:afterAutospacing="1"/>
      <w:widowControl/>
    </w:pPr>
    <w:rPr>
      <w:rFonts w:ascii="Courier" w:hAnsi="Courier" w:cs="宋体"/>
      <w:sz w:val="24"/>
    </w:rPr>
  </w:style>
  <w:style w:type="paragraph" w:styleId="1100">
    <w:name w:val="xl127"/>
    <w:basedOn w:val="782"/>
    <w:next w:val="1100"/>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1">
    <w:name w:val="xl132"/>
    <w:basedOn w:val="782"/>
    <w:next w:val="1101"/>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name w:val="xl100"/>
    <w:basedOn w:val="782"/>
    <w:next w:val="1102"/>
    <w:link w:val="782"/>
    <w:qFormat/>
    <w:pPr>
      <w:jc w:val="left"/>
      <w:spacing w:before="100" w:beforeAutospacing="1" w:after="100" w:afterAutospacing="1"/>
      <w:widowControl/>
    </w:pPr>
    <w:rPr>
      <w:rFonts w:ascii="Courier" w:hAnsi="Courier" w:cs="宋体"/>
      <w:b/>
      <w:bCs/>
      <w:sz w:val="24"/>
    </w:rPr>
  </w:style>
  <w:style w:type="paragraph" w:styleId="1103">
    <w:name w:val="xl84"/>
    <w:basedOn w:val="782"/>
    <w:next w:val="1103"/>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name w:val="xl134"/>
    <w:basedOn w:val="782"/>
    <w:next w:val="1104"/>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5">
    <w:name w:val="xl81"/>
    <w:basedOn w:val="782"/>
    <w:next w:val="1105"/>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name w:val="标题4"/>
    <w:basedOn w:val="782"/>
    <w:next w:val="1106"/>
    <w:link w:val="782"/>
    <w:qFormat/>
    <w:pPr>
      <w:ind w:firstLine="532"/>
      <w:spacing w:line="360" w:lineRule="auto"/>
    </w:pPr>
    <w:rPr>
      <w:sz w:val="28"/>
      <w:szCs w:val="20"/>
    </w:rPr>
  </w:style>
  <w:style w:type="paragraph" w:styleId="1107">
    <w:name w:val="xl144"/>
    <w:basedOn w:val="782"/>
    <w:next w:val="1107"/>
    <w:link w:val="782"/>
    <w:qFormat/>
    <w:pPr>
      <w:jc w:val="left"/>
      <w:spacing w:before="100" w:beforeAutospacing="1" w:after="100" w:afterAutospacing="1"/>
      <w:widowControl/>
    </w:pPr>
    <w:rPr>
      <w:rFonts w:ascii="Courier" w:hAnsi="Courier" w:cs="宋体"/>
      <w:sz w:val="24"/>
    </w:rPr>
  </w:style>
  <w:style w:type="paragraph" w:styleId="1108">
    <w:name w:val="xl123"/>
    <w:basedOn w:val="782"/>
    <w:next w:val="1108"/>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9">
    <w:name w:val="xl116"/>
    <w:basedOn w:val="782"/>
    <w:next w:val="1109"/>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name w:val="表格文字"/>
    <w:basedOn w:val="782"/>
    <w:next w:val="822"/>
    <w:link w:val="782"/>
    <w:qFormat/>
    <w:pPr>
      <w:ind w:firstLine="200"/>
      <w:jc w:val="left"/>
    </w:pPr>
    <w:rPr>
      <w:rFonts w:ascii="宋体" w:hAnsi="Courier New"/>
      <w:szCs w:val="20"/>
    </w:rPr>
  </w:style>
  <w:style w:type="paragraph" w:styleId="1111">
    <w:name w:val="xl91"/>
    <w:basedOn w:val="782"/>
    <w:next w:val="1111"/>
    <w:link w:val="782"/>
    <w:qFormat/>
    <w:pPr>
      <w:jc w:val="left"/>
      <w:spacing w:before="100" w:beforeAutospacing="1" w:after="100" w:afterAutospacing="1"/>
      <w:widowControl/>
    </w:pPr>
    <w:rPr>
      <w:rFonts w:ascii="宋体" w:hAnsi="宋体" w:cs="宋体"/>
      <w:b/>
      <w:bCs/>
      <w:color w:val="ff0000"/>
      <w:sz w:val="20"/>
      <w:szCs w:val="20"/>
    </w:rPr>
  </w:style>
  <w:style w:type="paragraph" w:styleId="1112">
    <w:name w:val="xl149"/>
    <w:basedOn w:val="782"/>
    <w:next w:val="1112"/>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3">
    <w:name w:val="xl122"/>
    <w:basedOn w:val="782"/>
    <w:next w:val="1113"/>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4">
    <w:name w:val="xl120"/>
    <w:basedOn w:val="782"/>
    <w:next w:val="1114"/>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5">
    <w:name w:val="无间隔1"/>
    <w:next w:val="1115"/>
    <w:link w:val="782"/>
    <w:uiPriority w:val="1"/>
    <w:qFormat/>
    <w:pPr>
      <w:jc w:val="center"/>
      <w:spacing w:line="312" w:lineRule="exact"/>
      <w:widowControl w:val="off"/>
    </w:pPr>
    <w:rPr>
      <w:rFonts w:ascii="Times New Roman" w:hAnsi="Times New Roman" w:eastAsia="仿宋_GB2312" w:cs="Times New Roman"/>
      <w:sz w:val="21"/>
      <w:szCs w:val="24"/>
    </w:rPr>
  </w:style>
  <w:style w:type="paragraph" w:styleId="1116">
    <w:name w:val="Z小小节标题"/>
    <w:basedOn w:val="1019"/>
    <w:next w:val="1116"/>
    <w:link w:val="782"/>
    <w:qFormat/>
    <w:pPr>
      <w:ind w:left="1744" w:hanging="1080"/>
      <w:tabs>
        <w:tab w:val="left" w:pos="360" w:leader="none"/>
      </w:tabs>
      <w:outlineLvl w:val="3"/>
    </w:pPr>
    <w:rPr>
      <w:rFonts w:eastAsia="仿宋_GB2312"/>
    </w:rPr>
  </w:style>
  <w:style w:type="paragraph" w:styleId="1117">
    <w:name w:val="xl155"/>
    <w:basedOn w:val="782"/>
    <w:next w:val="1117"/>
    <w:link w:val="782"/>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8">
    <w:name w:val="xl119"/>
    <w:basedOn w:val="782"/>
    <w:next w:val="1118"/>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name w:val="xl96"/>
    <w:basedOn w:val="782"/>
    <w:next w:val="1119"/>
    <w:link w:val="782"/>
    <w:qFormat/>
    <w:pPr>
      <w:jc w:val="left"/>
      <w:spacing w:before="100" w:beforeAutospacing="1" w:after="100" w:afterAutospacing="1"/>
      <w:widowControl/>
    </w:pPr>
    <w:rPr>
      <w:rFonts w:ascii="宋体" w:hAnsi="宋体" w:cs="宋体"/>
      <w:color w:val="ff0000"/>
      <w:sz w:val="20"/>
      <w:szCs w:val="20"/>
    </w:rPr>
  </w:style>
  <w:style w:type="paragraph" w:styleId="1120">
    <w:name w:val="xl126"/>
    <w:basedOn w:val="782"/>
    <w:next w:val="1120"/>
    <w:link w:val="782"/>
    <w:qFormat/>
    <w:pPr>
      <w:jc w:val="left"/>
      <w:spacing w:before="100" w:beforeAutospacing="1" w:after="100" w:afterAutospacing="1"/>
      <w:widowControl/>
    </w:pPr>
    <w:rPr>
      <w:rFonts w:ascii="宋体" w:hAnsi="宋体" w:cs="宋体"/>
      <w:color w:val="000000"/>
      <w:sz w:val="20"/>
      <w:szCs w:val="20"/>
    </w:rPr>
  </w:style>
  <w:style w:type="paragraph" w:styleId="1121">
    <w:name w:val="xl97"/>
    <w:basedOn w:val="782"/>
    <w:next w:val="1121"/>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2">
    <w:name w:val="Table Paragraph"/>
    <w:basedOn w:val="782"/>
    <w:next w:val="1122"/>
    <w:link w:val="782"/>
    <w:uiPriority w:val="1"/>
    <w:qFormat/>
    <w:pPr>
      <w:ind w:firstLine="200"/>
      <w:jc w:val="left"/>
    </w:pPr>
    <w:rPr>
      <w:sz w:val="24"/>
    </w:rPr>
  </w:style>
  <w:style w:type="paragraph" w:styleId="1123">
    <w:name w:val="xl121"/>
    <w:basedOn w:val="782"/>
    <w:next w:val="1123"/>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name w:val="样式7"/>
    <w:basedOn w:val="782"/>
    <w:next w:val="1124"/>
    <w:link w:val="782"/>
    <w:qFormat/>
    <w:pPr>
      <w:jc w:val="center"/>
    </w:pPr>
    <w:rPr>
      <w:sz w:val="18"/>
    </w:rPr>
  </w:style>
  <w:style w:type="paragraph" w:styleId="1125">
    <w:name w:val="样式 四号 黑色 行距: 1.5 倍行距1"/>
    <w:basedOn w:val="782"/>
    <w:next w:val="1125"/>
    <w:link w:val="782"/>
    <w:qFormat/>
    <w:pPr>
      <w:ind w:firstLine="200"/>
      <w:jc w:val="left"/>
      <w:spacing w:line="360" w:lineRule="auto"/>
    </w:pPr>
    <w:rPr>
      <w:rFonts w:cs="宋体"/>
      <w:color w:val="000000"/>
      <w:sz w:val="24"/>
      <w:szCs w:val="20"/>
    </w:rPr>
  </w:style>
  <w:style w:type="paragraph" w:styleId="1126">
    <w:name w:val="xl148"/>
    <w:basedOn w:val="782"/>
    <w:next w:val="1126"/>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7">
    <w:name w:val="xl72"/>
    <w:basedOn w:val="782"/>
    <w:next w:val="1127"/>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8">
    <w:name w:val="font5"/>
    <w:basedOn w:val="782"/>
    <w:next w:val="1128"/>
    <w:link w:val="782"/>
    <w:qFormat/>
    <w:pPr>
      <w:jc w:val="left"/>
      <w:spacing w:before="100" w:beforeAutospacing="1" w:after="100" w:afterAutospacing="1"/>
      <w:widowControl/>
    </w:pPr>
    <w:rPr>
      <w:rFonts w:ascii="宋体" w:hAnsi="宋体" w:cs="宋体"/>
      <w:sz w:val="18"/>
      <w:szCs w:val="18"/>
    </w:rPr>
  </w:style>
  <w:style w:type="paragraph" w:styleId="1129">
    <w:name w:val="样式 样式 四号 黑色 行距: 1.5 倍行距2 + 首行缩进:  2 字符"/>
    <w:basedOn w:val="782"/>
    <w:next w:val="1129"/>
    <w:link w:val="782"/>
    <w:qFormat/>
    <w:pPr>
      <w:ind w:firstLine="446"/>
      <w:jc w:val="left"/>
      <w:spacing w:line="360" w:lineRule="auto"/>
    </w:pPr>
    <w:rPr>
      <w:rFonts w:cs="宋体"/>
      <w:color w:val="000000"/>
      <w:sz w:val="24"/>
      <w:szCs w:val="20"/>
    </w:rPr>
  </w:style>
  <w:style w:type="paragraph" w:styleId="1130">
    <w:name w:val="xl130"/>
    <w:basedOn w:val="782"/>
    <w:next w:val="1130"/>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1">
    <w:name w:val="xl101"/>
    <w:basedOn w:val="782"/>
    <w:next w:val="1131"/>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name w:val="列出段落1"/>
    <w:basedOn w:val="782"/>
    <w:next w:val="1132"/>
    <w:link w:val="782"/>
    <w:uiPriority w:val="34"/>
    <w:qFormat/>
    <w:pPr>
      <w:ind w:firstLine="420"/>
      <w:jc w:val="left"/>
      <w:spacing w:line="360" w:lineRule="auto"/>
    </w:pPr>
    <w:rPr>
      <w:sz w:val="28"/>
    </w:rPr>
  </w:style>
  <w:style w:type="paragraph" w:styleId="1133">
    <w:name w:val="xl82"/>
    <w:basedOn w:val="782"/>
    <w:next w:val="1133"/>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4">
    <w:name w:val="表标题"/>
    <w:basedOn w:val="782"/>
    <w:next w:val="1134"/>
    <w:link w:val="782"/>
    <w:qFormat/>
    <w:pPr>
      <w:ind w:firstLine="200"/>
      <w:jc w:val="left"/>
      <w:spacing w:line="360" w:lineRule="auto"/>
    </w:pPr>
    <w:rPr>
      <w:rFonts w:ascii="黑体" w:hAnsi="宋体" w:eastAsia="黑体"/>
      <w:sz w:val="28"/>
    </w:rPr>
  </w:style>
  <w:style w:type="paragraph" w:styleId="1135">
    <w:name w:val="xl108"/>
    <w:basedOn w:val="782"/>
    <w:next w:val="1135"/>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name w:val="Default"/>
    <w:next w:val="1136"/>
    <w:link w:val="782"/>
    <w:uiPriority w:val="99"/>
    <w:qFormat/>
    <w:pPr>
      <w:spacing w:line="360" w:lineRule="auto"/>
      <w:widowControl w:val="off"/>
    </w:pPr>
    <w:rPr>
      <w:rFonts w:ascii="宋体" w:hAnsi="Calibri" w:eastAsia="宋体" w:cs="宋体"/>
      <w:color w:val="000000"/>
      <w:sz w:val="24"/>
      <w:szCs w:val="24"/>
    </w:rPr>
  </w:style>
  <w:style w:type="paragraph" w:styleId="1137">
    <w:name w:val="xl136"/>
    <w:basedOn w:val="782"/>
    <w:next w:val="1137"/>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8">
    <w:name w:val="reader-word-layer"/>
    <w:basedOn w:val="782"/>
    <w:next w:val="1138"/>
    <w:link w:val="782"/>
    <w:qFormat/>
    <w:pPr>
      <w:jc w:val="left"/>
      <w:spacing w:before="100" w:beforeAutospacing="1" w:after="100" w:afterAutospacing="1" w:line="360" w:lineRule="auto"/>
      <w:widowControl/>
    </w:pPr>
    <w:rPr>
      <w:rFonts w:ascii="宋体" w:hAnsi="宋体" w:cs="宋体"/>
      <w:sz w:val="24"/>
    </w:rPr>
  </w:style>
  <w:style w:type="paragraph" w:styleId="1139">
    <w:name w:val="xl114"/>
    <w:basedOn w:val="782"/>
    <w:next w:val="1139"/>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name w:val="xl77"/>
    <w:basedOn w:val="782"/>
    <w:next w:val="1140"/>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1">
    <w:name w:val="编号1"/>
    <w:basedOn w:val="782"/>
    <w:next w:val="1141"/>
    <w:link w:val="782"/>
    <w:qFormat/>
    <w:pPr>
      <w:ind w:left="340" w:hanging="340"/>
      <w:spacing w:line="360" w:lineRule="auto"/>
      <w:tabs>
        <w:tab w:val="left" w:pos="360" w:leader="none"/>
      </w:tabs>
    </w:pPr>
    <w:rPr>
      <w:sz w:val="24"/>
      <w:szCs w:val="20"/>
    </w:rPr>
  </w:style>
  <w:style w:type="paragraph" w:styleId="1142">
    <w:name w:val="xl85"/>
    <w:basedOn w:val="782"/>
    <w:next w:val="1142"/>
    <w:link w:val="782"/>
    <w:qFormat/>
    <w:pPr>
      <w:jc w:val="left"/>
      <w:spacing w:before="100" w:beforeAutospacing="1" w:after="100" w:afterAutospacing="1"/>
      <w:widowControl/>
    </w:pPr>
    <w:rPr>
      <w:rFonts w:ascii="宋体" w:hAnsi="宋体" w:cs="宋体"/>
      <w:b/>
      <w:bCs/>
      <w:sz w:val="20"/>
      <w:szCs w:val="20"/>
    </w:rPr>
  </w:style>
  <w:style w:type="paragraph" w:styleId="1143">
    <w:name w:val="xl24"/>
    <w:basedOn w:val="782"/>
    <w:next w:val="1143"/>
    <w:link w:val="782"/>
    <w:qFormat/>
    <w:pPr>
      <w:jc w:val="center"/>
      <w:spacing w:before="100" w:beforeAutospacing="1" w:after="100" w:afterAutospacing="1"/>
      <w:widowControl/>
    </w:pPr>
    <w:rPr>
      <w:rFonts w:ascii="宋体" w:hAnsi="宋体"/>
      <w:sz w:val="24"/>
    </w:rPr>
  </w:style>
  <w:style w:type="paragraph" w:styleId="1144">
    <w:name w:val="xl54"/>
    <w:basedOn w:val="782"/>
    <w:next w:val="1144"/>
    <w:link w:val="782"/>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45">
    <w:name w:val="xl142"/>
    <w:basedOn w:val="782"/>
    <w:next w:val="1145"/>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name w:val="xl117"/>
    <w:basedOn w:val="782"/>
    <w:next w:val="1146"/>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name w:val="xl87"/>
    <w:basedOn w:val="782"/>
    <w:next w:val="1147"/>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8">
    <w:name w:val="W122"/>
    <w:basedOn w:val="783"/>
    <w:next w:val="1148"/>
    <w:link w:val="782"/>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9">
    <w:name w:val="xl83"/>
    <w:basedOn w:val="782"/>
    <w:next w:val="1149"/>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0">
    <w:name w:val="xl70"/>
    <w:basedOn w:val="782"/>
    <w:next w:val="1150"/>
    <w:link w:val="782"/>
    <w:qFormat/>
    <w:pPr>
      <w:jc w:val="left"/>
      <w:spacing w:before="100" w:beforeAutospacing="1" w:after="100" w:afterAutospacing="1"/>
      <w:widowControl/>
    </w:pPr>
    <w:rPr>
      <w:rFonts w:ascii="Courier" w:hAnsi="Courier" w:cs="宋体"/>
      <w:sz w:val="24"/>
    </w:rPr>
  </w:style>
  <w:style w:type="paragraph" w:styleId="1151">
    <w:name w:val="xl102"/>
    <w:basedOn w:val="782"/>
    <w:next w:val="1151"/>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name w:val="xl73"/>
    <w:basedOn w:val="782"/>
    <w:next w:val="1152"/>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name w:val="xl104"/>
    <w:basedOn w:val="782"/>
    <w:next w:val="1153"/>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4">
    <w:name w:val="xl75"/>
    <w:basedOn w:val="782"/>
    <w:next w:val="1154"/>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5">
    <w:name w:val="xl76"/>
    <w:basedOn w:val="782"/>
    <w:next w:val="1155"/>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name w:val="xl109"/>
    <w:basedOn w:val="782"/>
    <w:next w:val="1156"/>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7">
    <w:name w:val="xl78"/>
    <w:basedOn w:val="782"/>
    <w:next w:val="1157"/>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name w:val="xl151"/>
    <w:basedOn w:val="782"/>
    <w:next w:val="1158"/>
    <w:link w:val="782"/>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9">
    <w:name w:val="xl89"/>
    <w:basedOn w:val="782"/>
    <w:next w:val="1159"/>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name w:val="xl90"/>
    <w:basedOn w:val="782"/>
    <w:next w:val="1160"/>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name w:val="xl128"/>
    <w:basedOn w:val="782"/>
    <w:next w:val="1161"/>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2">
    <w:name w:val="xl92"/>
    <w:basedOn w:val="782"/>
    <w:next w:val="1162"/>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name w:val="xl106"/>
    <w:basedOn w:val="782"/>
    <w:next w:val="1163"/>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name w:val="xl129"/>
    <w:basedOn w:val="782"/>
    <w:next w:val="1164"/>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5">
    <w:name w:val="xl99"/>
    <w:basedOn w:val="782"/>
    <w:next w:val="1165"/>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6">
    <w:name w:val="xl105"/>
    <w:basedOn w:val="782"/>
    <w:next w:val="1166"/>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name w:val="xl111"/>
    <w:basedOn w:val="782"/>
    <w:next w:val="1167"/>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8">
    <w:name w:val="xl141"/>
    <w:basedOn w:val="782"/>
    <w:next w:val="1168"/>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9">
    <w:name w:val="xl115"/>
    <w:basedOn w:val="782"/>
    <w:next w:val="1169"/>
    <w:link w:val="78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0">
    <w:name w:val="xl146"/>
    <w:basedOn w:val="782"/>
    <w:next w:val="1170"/>
    <w:link w:val="782"/>
    <w:qFormat/>
    <w:pPr>
      <w:jc w:val="left"/>
      <w:spacing w:before="100" w:beforeAutospacing="1" w:after="100" w:afterAutospacing="1"/>
      <w:widowControl/>
    </w:pPr>
    <w:rPr>
      <w:rFonts w:ascii="Courier" w:hAnsi="Courier" w:cs="宋体"/>
      <w:sz w:val="24"/>
    </w:rPr>
  </w:style>
  <w:style w:type="paragraph" w:styleId="1171">
    <w:name w:val="xl118"/>
    <w:basedOn w:val="782"/>
    <w:next w:val="1171"/>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2">
    <w:name w:val="xl137"/>
    <w:basedOn w:val="782"/>
    <w:next w:val="1172"/>
    <w:link w:val="78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3">
    <w:name w:val="xl139"/>
    <w:basedOn w:val="782"/>
    <w:next w:val="1173"/>
    <w:link w:val="7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4">
    <w:name w:val="三级标题"/>
    <w:basedOn w:val="785"/>
    <w:next w:val="782"/>
    <w:link w:val="782"/>
    <w:qFormat/>
    <w:pPr>
      <w:spacing w:before="0" w:after="0" w:line="240" w:lineRule="auto"/>
      <w:tabs>
        <w:tab w:val="left" w:pos="900" w:leader="none"/>
      </w:tabs>
    </w:pPr>
    <w:rPr>
      <w:rFonts w:eastAsia="黑体"/>
      <w:b w:val="0"/>
      <w:sz w:val="28"/>
      <w:szCs w:val="28"/>
    </w:rPr>
  </w:style>
  <w:style w:type="table" w:styleId="1175">
    <w:name w:val="Table Normal"/>
    <w:next w:val="1175"/>
    <w:link w:val="782"/>
    <w:uiPriority w:val="2"/>
    <w:unhideWhenUsed/>
    <w:qFormat/>
    <w:pPr>
      <w:spacing w:line="360" w:lineRule="auto"/>
      <w:widowControl w:val="off"/>
    </w:pPr>
    <w:rPr>
      <w:rFonts w:ascii="Calibri" w:hAnsi="Calibri"/>
      <w:sz w:val="22"/>
      <w:szCs w:val="22"/>
      <w:lang w:eastAsia="en-US"/>
    </w:rPr>
    <w:tblPr/>
  </w:style>
  <w:style w:type="paragraph" w:styleId="1176">
    <w:name w:val="普通(网站)1"/>
    <w:basedOn w:val="782"/>
    <w:next w:val="1176"/>
    <w:link w:val="782"/>
    <w:qFormat/>
    <w:pPr>
      <w:jc w:val="left"/>
      <w:spacing w:before="100" w:beforeAutospacing="1" w:after="100" w:afterAutospacing="1"/>
      <w:widowControl/>
    </w:pPr>
    <w:rPr>
      <w:rFonts w:ascii="宋体" w:hAnsi="宋体" w:cs="宋体"/>
      <w:sz w:val="24"/>
      <w:szCs w:val="20"/>
      <w:lang w:val="zh-CN" w:bidi="zh-CN"/>
    </w:rPr>
  </w:style>
  <w:style w:type="paragraph" w:styleId="1177">
    <w:name w:val="正文空2格  1."/>
    <w:basedOn w:val="782"/>
    <w:next w:val="1177"/>
    <w:link w:val="782"/>
    <w:qFormat/>
    <w:pPr>
      <w:ind w:firstLine="200"/>
      <w:spacing w:line="360" w:lineRule="auto"/>
    </w:pPr>
    <w:rPr>
      <w:rFonts w:ascii="宋体" w:hAnsi="宋体" w:eastAsia="仿宋" w:cs="宋体"/>
      <w:sz w:val="28"/>
      <w:szCs w:val="20"/>
    </w:rPr>
  </w:style>
  <w:style w:type="paragraph" w:styleId="1178">
    <w:name w:val="段落"/>
    <w:basedOn w:val="782"/>
    <w:next w:val="1178"/>
    <w:link w:val="1179"/>
    <w:qFormat/>
    <w:pPr>
      <w:ind w:firstLine="200"/>
      <w:spacing w:line="360" w:lineRule="auto"/>
    </w:pPr>
    <w:rPr>
      <w:rFonts w:ascii="仿宋_GB2312" w:eastAsia="仿宋_GB2312"/>
      <w:sz w:val="24"/>
    </w:rPr>
  </w:style>
  <w:style w:type="character" w:styleId="1179">
    <w:name w:val="段落 Char"/>
    <w:next w:val="1179"/>
    <w:link w:val="1178"/>
    <w:qFormat/>
    <w:rPr>
      <w:rFonts w:ascii="仿宋_GB2312" w:eastAsia="仿宋_GB2312"/>
      <w:sz w:val="24"/>
      <w:szCs w:val="24"/>
    </w:rPr>
  </w:style>
  <w:style w:type="paragraph" w:styleId="1180">
    <w:name w:val="标题3"/>
    <w:basedOn w:val="785"/>
    <w:next w:val="1178"/>
    <w:link w:val="1181"/>
    <w:qFormat/>
    <w:pPr>
      <w:spacing w:before="100" w:after="100" w:line="415" w:lineRule="auto"/>
    </w:pPr>
    <w:rPr>
      <w:rFonts w:eastAsia="仿宋_GB2312"/>
      <w:sz w:val="24"/>
    </w:rPr>
  </w:style>
  <w:style w:type="character" w:styleId="1181">
    <w:name w:val="标题3 字符"/>
    <w:basedOn w:val="797"/>
    <w:next w:val="1181"/>
    <w:link w:val="1180"/>
    <w:qFormat/>
    <w:rPr>
      <w:rFonts w:eastAsia="仿宋_GB2312" w:cs="Times New Roman"/>
      <w:sz w:val="24"/>
      <w:szCs w:val="32"/>
    </w:rPr>
  </w:style>
  <w:style w:type="paragraph" w:styleId="1182">
    <w:name w:val="普通正文"/>
    <w:basedOn w:val="782"/>
    <w:next w:val="1182"/>
    <w:link w:val="782"/>
    <w:qFormat/>
    <w:pPr>
      <w:ind w:firstLine="480"/>
      <w:jc w:val="left"/>
      <w:spacing w:before="120" w:after="120" w:line="360" w:lineRule="auto"/>
    </w:pPr>
    <w:rPr>
      <w:rFonts w:ascii="Arial" w:hAnsi="Arial"/>
      <w:sz w:val="24"/>
    </w:rPr>
  </w:style>
  <w:style w:type="paragraph" w:styleId="1183">
    <w:name w:val="内容正文"/>
    <w:basedOn w:val="782"/>
    <w:next w:val="1183"/>
    <w:link w:val="782"/>
    <w:qFormat/>
    <w:pPr>
      <w:ind w:firstLine="480"/>
      <w:spacing w:line="360" w:lineRule="auto"/>
    </w:pPr>
    <w:rPr>
      <w:rFonts w:ascii="Calibri" w:hAnsi="Calibri"/>
      <w:sz w:val="28"/>
    </w:rPr>
  </w:style>
  <w:style w:type="paragraph" w:styleId="1184">
    <w:name w:val="列出段落2"/>
    <w:basedOn w:val="782"/>
    <w:next w:val="1184"/>
    <w:link w:val="782"/>
    <w:qFormat/>
    <w:pPr>
      <w:ind w:firstLine="420"/>
    </w:pPr>
    <w:rPr>
      <w:rFonts w:ascii="Calibri" w:hAnsi="Calibri"/>
      <w:szCs w:val="22"/>
    </w:rPr>
  </w:style>
  <w:style w:type="character" w:styleId="1185">
    <w:name w:val="默认段落字体1"/>
    <w:next w:val="1185"/>
    <w:link w:val="782"/>
    <w:semiHidden/>
    <w:qFormat/>
  </w:style>
  <w:style w:type="character" w:styleId="1186">
    <w:name w:val="超链接1"/>
    <w:next w:val="1186"/>
    <w:link w:val="782"/>
    <w:qFormat/>
    <w:rPr>
      <w:rFonts w:ascii="Times New Roman" w:hAnsi="Times New Roman" w:eastAsia="宋体" w:cs="Times New Roman"/>
      <w:sz w:val="21"/>
      <w:szCs w:val="24"/>
      <w:lang w:val="en-US" w:eastAsia="zh-CN" w:bidi="ar-SA"/>
    </w:rPr>
  </w:style>
  <w:style w:type="paragraph" w:styleId="1187">
    <w:name w:val="页脚1"/>
    <w:basedOn w:val="1039"/>
    <w:next w:val="1187"/>
    <w:link w:val="782"/>
    <w:qFormat/>
    <w:pPr>
      <w:spacing w:line="240" w:lineRule="auto"/>
      <w:tabs>
        <w:tab w:val="center" w:pos="4153" w:leader="none"/>
        <w:tab w:val="right" w:pos="8306" w:leader="none"/>
      </w:tabs>
    </w:pPr>
    <w:rPr>
      <w:sz w:val="18"/>
      <w:szCs w:val="18"/>
    </w:rPr>
  </w:style>
  <w:style w:type="character" w:styleId="1188">
    <w:name w:val="NormalCharacter1"/>
    <w:next w:val="1188"/>
    <w:link w:val="782"/>
    <w:semiHidden/>
    <w:qFormat/>
  </w:style>
  <w:style w:type="paragraph" w:styleId="1189">
    <w:name w:val="正文文本1"/>
    <w:basedOn w:val="782"/>
    <w:next w:val="1189"/>
    <w:link w:val="782"/>
    <w:qFormat/>
    <w:pPr>
      <w:ind w:firstLine="400"/>
      <w:jc w:val="left"/>
      <w:spacing w:line="360" w:lineRule="auto"/>
    </w:pPr>
    <w:rPr>
      <w:rFonts w:ascii="宋体" w:hAnsi="宋体" w:cs="宋体"/>
      <w:sz w:val="30"/>
      <w:szCs w:val="30"/>
    </w:rPr>
  </w:style>
  <w:style w:type="paragraph" w:styleId="1190">
    <w:name w:val="标题 #1"/>
    <w:basedOn w:val="782"/>
    <w:next w:val="1190"/>
    <w:link w:val="782"/>
    <w:qFormat/>
    <w:pPr>
      <w:jc w:val="left"/>
      <w:spacing w:after="140" w:line="521" w:lineRule="exact"/>
      <w:outlineLvl w:val="0"/>
    </w:pPr>
    <w:rPr>
      <w:rFonts w:ascii="宋体" w:hAnsi="宋体" w:cs="宋体"/>
      <w:b/>
      <w:bCs/>
      <w:sz w:val="30"/>
      <w:szCs w:val="30"/>
    </w:rPr>
  </w:style>
  <w:style w:type="paragraph" w:styleId="1191">
    <w:name w:val="正文文本 (3)"/>
    <w:basedOn w:val="782"/>
    <w:next w:val="1191"/>
    <w:link w:val="782"/>
    <w:qFormat/>
    <w:pPr>
      <w:jc w:val="center"/>
    </w:pPr>
    <w:rPr>
      <w:rFonts w:ascii="宋体" w:hAnsi="宋体" w:cs="宋体"/>
      <w:b/>
      <w:bCs/>
      <w:color w:val="ff0000"/>
      <w:sz w:val="34"/>
      <w:szCs w:val="34"/>
    </w:rPr>
  </w:style>
  <w:style w:type="paragraph" w:styleId="1192">
    <w:name w:val="正文文本 (2)"/>
    <w:basedOn w:val="782"/>
    <w:next w:val="1192"/>
    <w:link w:val="782"/>
    <w:qFormat/>
    <w:pPr>
      <w:jc w:val="center"/>
      <w:spacing w:after="500"/>
    </w:pPr>
    <w:rPr>
      <w:rFonts w:ascii="宋体" w:hAnsi="宋体" w:cs="宋体"/>
      <w:b/>
      <w:bCs/>
      <w:sz w:val="44"/>
      <w:szCs w:val="44"/>
    </w:rPr>
  </w:style>
  <w:style w:type="paragraph" w:styleId="1193">
    <w:name w:val="表格标题"/>
    <w:basedOn w:val="782"/>
    <w:next w:val="1193"/>
    <w:link w:val="782"/>
    <w:qFormat/>
    <w:pPr>
      <w:jc w:val="left"/>
    </w:pPr>
    <w:rPr>
      <w:rFonts w:ascii="宋体" w:hAnsi="宋体" w:cs="宋体"/>
      <w:sz w:val="30"/>
      <w:szCs w:val="30"/>
    </w:rPr>
  </w:style>
  <w:style w:type="paragraph" w:styleId="1194">
    <w:name w:val="其他"/>
    <w:basedOn w:val="782"/>
    <w:next w:val="1194"/>
    <w:link w:val="782"/>
    <w:qFormat/>
    <w:pPr>
      <w:ind w:firstLine="400"/>
      <w:jc w:val="left"/>
      <w:spacing w:line="360" w:lineRule="auto"/>
    </w:pPr>
    <w:rPr>
      <w:rFonts w:ascii="宋体" w:hAnsi="宋体" w:cs="宋体"/>
      <w:sz w:val="30"/>
      <w:szCs w:val="30"/>
    </w:rPr>
  </w:style>
  <w:style w:type="character" w:styleId="1195">
    <w:name w:val="font21"/>
    <w:next w:val="1195"/>
    <w:link w:val="782"/>
    <w:qFormat/>
    <w:rPr>
      <w:rFonts w:hint="eastAsia" w:ascii="仿宋" w:hAnsi="仿宋" w:eastAsia="仿宋" w:cs="仿宋"/>
      <w:b/>
      <w:bCs/>
      <w:color w:val="ff0000"/>
      <w:sz w:val="21"/>
      <w:szCs w:val="21"/>
      <w:u w:val="none"/>
    </w:rPr>
  </w:style>
  <w:style w:type="paragraph" w:styleId="1196">
    <w:name w:val="01一级标题"/>
    <w:basedOn w:val="1197"/>
    <w:next w:val="782"/>
    <w:link w:val="782"/>
    <w:qFormat/>
    <w:pPr>
      <w:numPr>
        <w:ilvl w:val="0"/>
        <w:numId w:val="1"/>
      </w:numPr>
      <w:spacing w:before="200" w:line="500" w:lineRule="exact"/>
    </w:pPr>
    <w:rPr>
      <w:rFonts w:ascii="宋体" w:hAnsi="宋体" w:eastAsia="宋体" w:cs="宋体"/>
      <w:b/>
      <w:bCs/>
      <w:sz w:val="28"/>
      <w:szCs w:val="22"/>
      <w:lang w:val="zh-CN"/>
    </w:rPr>
  </w:style>
  <w:style w:type="paragraph" w:styleId="1197">
    <w:name w:val="标题 112"/>
    <w:basedOn w:val="782"/>
    <w:next w:val="782"/>
    <w:link w:val="782"/>
    <w:uiPriority w:val="9"/>
    <w:qFormat/>
    <w:pPr>
      <w:keepLines/>
      <w:keepNext/>
      <w:spacing w:before="480" w:after="200"/>
      <w:outlineLvl w:val="0"/>
    </w:pPr>
    <w:rPr>
      <w:rFonts w:ascii="Arial" w:hAnsi="Arial" w:eastAsia="Arial" w:cs="Arial"/>
      <w:sz w:val="40"/>
      <w:szCs w:val="40"/>
    </w:rPr>
  </w:style>
  <w:style w:type="character" w:styleId="1198" w:default="1">
    <w:name w:val="Default Paragraph Font"/>
    <w:uiPriority w:val="1"/>
    <w:semiHidden/>
    <w:unhideWhenUsed/>
  </w:style>
  <w:style w:type="numbering" w:styleId="1199" w:default="1">
    <w:name w:val="No List"/>
    <w:uiPriority w:val="99"/>
    <w:semiHidden/>
    <w:unhideWhenUsed/>
  </w:style>
  <w:style w:type="table" w:styleId="12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dc:title>
  <dc:creator>DB2</dc:creator>
  <cp:lastModifiedBy>汪永胜</cp:lastModifiedBy>
  <cp:revision>3</cp:revision>
  <dcterms:created xsi:type="dcterms:W3CDTF">2024-03-27T09:49:00Z</dcterms:created>
  <dcterms:modified xsi:type="dcterms:W3CDTF">2026-10-14T08:29:52Z</dcterms:modified>
</cp:coreProperties>
</file>