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t xml:space="preserve"> </w:t>
      </w:r>
      <w:bookmarkStart w:id="1" w:name="_GoBack"/>
      <w:r/>
      <w:bookmarkEnd w:id="1"/>
      <w:r>
        <w:rPr>
          <w:rFonts w:hint="eastAsia" w:ascii="宋体" w:hAnsi="宋体" w:eastAsia="宋体" w:cs="宋体"/>
          <w:b/>
          <w:color w:val="000000"/>
          <w:sz w:val="32"/>
          <w:lang w:eastAsia="zh-CN"/>
        </w:rPr>
        <w:t xml:space="preserve">JSZC-321000-NTGC-C2026-0013</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hint="eastAsia" w:ascii="宋体" w:hAnsi="宋体" w:eastAsia="宋体" w:cs="宋体"/>
          <w:b/>
          <w:color w:val="000000"/>
          <w:sz w:val="4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lang w:eastAsia="zh-CN"/>
        </w:rPr>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lang w:eastAsia="zh-CN"/>
        </w:rPr>
        <w:t xml:space="preserve">扬州市中心血站智能贴签包装系统项目</w:t>
      </w:r>
      <w:r/>
    </w:p>
    <w:p>
      <w:pPr>
        <w:ind w:left="0" w:right="0" w:firstLine="0"/>
        <w:jc w:val="center"/>
        <w:keepLines w:val="0"/>
        <w:keepNext w:val="0"/>
        <w:pageBreakBefore w:val="0"/>
        <w:spacing w:before="0" w:after="0" w:line="240" w:lineRule="auto"/>
        <w:widowControl/>
        <w:rPr>
          <w:rFonts w:hint="eastAsia" w:ascii="宋体" w:hAnsi="宋体" w:eastAsia="宋体" w:cs="宋体"/>
          <w:b/>
          <w:bCs w:val="0"/>
          <w:color w:val="000000"/>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40"/>
          <w:szCs w:val="22"/>
        </w:rPr>
        <w:t xml:space="preserve">竞争性磋商采购文件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600" w:right="0" w:firstLine="0"/>
        <w:jc w:val="left"/>
        <w:spacing w:before="210" w:after="210"/>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right="0"/>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采购人：</w:t>
      </w:r>
      <w:r>
        <w:rPr>
          <w:rFonts w:hint="eastAsia" w:ascii="宋体" w:hAnsi="宋体" w:eastAsia="宋体" w:cs="宋体"/>
          <w:b/>
          <w:color w:val="000000"/>
          <w:sz w:val="30"/>
          <w:szCs w:val="30"/>
          <w:lang w:eastAsia="zh-CN"/>
        </w:rPr>
        <w:t xml:space="preserve">扬州市中心血站</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eastAsia" w:eastAsia="宋体"/>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采购代理机构(章)：</w:t>
      </w:r>
      <w:r>
        <w:rPr>
          <w:rFonts w:hint="eastAsia" w:ascii="宋体" w:hAnsi="宋体" w:eastAsia="宋体" w:cs="宋体"/>
          <w:b/>
          <w:color w:val="000000"/>
          <w:sz w:val="30"/>
          <w:szCs w:val="30"/>
          <w:lang w:eastAsia="zh-CN"/>
        </w:rPr>
        <w:t xml:space="preserve">江苏皋诚工程项目管理有限公司扬州分公司</w:t>
      </w:r>
      <w:r/>
    </w:p>
    <w:p>
      <w:pPr>
        <w:ind w:right="0"/>
        <w:jc w:val="both"/>
        <w:keepLines w:val="0"/>
        <w:keepNext w:val="0"/>
        <w:pageBreakBefore w:val="0"/>
        <w:spacing w:before="0" w:after="0" w:line="240" w:lineRule="auto"/>
        <w:widowControl/>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right="0"/>
        <w:jc w:val="both"/>
        <w:keepLines w:val="0"/>
        <w:keepNext w:val="0"/>
        <w:pageBreakBefore w:val="0"/>
        <w:spacing w:before="0" w:after="0" w:line="240" w:lineRule="auto"/>
        <w:widowControl/>
        <w:rPr>
          <w:rFonts w:hint="default" w:eastAsia="宋体"/>
          <w:sz w:val="30"/>
          <w:szCs w:val="30"/>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发放日期：</w:t>
      </w:r>
      <w:r>
        <w:rPr>
          <w:rFonts w:ascii="宋体" w:hAnsi="宋体" w:eastAsia="宋体" w:cs="宋体"/>
          <w:b/>
          <w:color w:val="000000"/>
          <w:sz w:val="30"/>
          <w:szCs w:val="30"/>
          <w:u w:val="none"/>
        </w:rPr>
        <w:t xml:space="preserve">2026年</w:t>
      </w:r>
      <w:r>
        <w:rPr>
          <w:rFonts w:ascii="宋体" w:hAnsi="宋体" w:eastAsia="宋体" w:cs="宋体"/>
          <w:b/>
          <w:color w:val="000000"/>
          <w:sz w:val="30"/>
          <w:szCs w:val="30"/>
        </w:rPr>
        <w:t xml:space="preserve">9月</w:t>
      </w:r>
      <w:r>
        <w:rPr>
          <w:rFonts w:hint="eastAsia" w:ascii="宋体" w:hAnsi="宋体" w:eastAsia="宋体" w:cs="宋体"/>
          <w:b/>
          <w:color w:val="000000"/>
          <w:sz w:val="30"/>
          <w:szCs w:val="30"/>
          <w:lang w:val="en-US" w:eastAsia="zh-CN"/>
        </w:rPr>
        <w:t xml:space="preserve">22日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709" w:footer="709" w:gutter="0"/>
          <w:cols w:num="1" w:sep="0" w:space="0" w:equalWidth="1"/>
          <w:docGrid w:linePitch="360"/>
        </w:sectPr>
      </w:pPr>
      <w:r>
        <w:rPr>
          <w:rFonts w:ascii="宋体" w:hAnsi="宋体" w:eastAsia="宋体" w:cs="宋体"/>
          <w:b/>
          <w:color w:val="000000"/>
          <w:sz w:val="36"/>
        </w:rPr>
      </w:r>
      <w:r/>
    </w:p>
    <w:p>
      <w:pPr>
        <w:jc w:val="center"/>
        <w:rPr>
          <w:rFonts w:ascii="宋体" w:hAnsi="宋体"/>
          <w:b w:val="0"/>
          <w:bCs w:val="0"/>
          <w:color w:val="auto"/>
          <w:sz w:val="40"/>
          <w:szCs w:val="28"/>
          <w:highlight w:val="none"/>
        </w:rPr>
      </w:pPr>
      <w:r>
        <w:rPr>
          <w:rFonts w:hint="eastAsia" w:ascii="宋体" w:hAnsi="宋体"/>
          <w:b w:val="0"/>
          <w:bCs w:val="0"/>
          <w:color w:val="auto"/>
          <w:sz w:val="40"/>
          <w:szCs w:val="28"/>
          <w:highlight w:val="none"/>
        </w:rPr>
        <w:t xml:space="preserve">目</w:t>
      </w:r>
      <w:r>
        <w:rPr>
          <w:rFonts w:ascii="宋体" w:hAnsi="宋体"/>
          <w:b w:val="0"/>
          <w:bCs w:val="0"/>
          <w:color w:val="auto"/>
          <w:sz w:val="40"/>
          <w:szCs w:val="28"/>
          <w:highlight w:val="none"/>
        </w:rPr>
        <w:t xml:space="preserve"> 录</w:t>
      </w:r>
      <w:r/>
    </w:p>
    <w:p>
      <w:pPr>
        <w:pStyle w:val="679"/>
        <w:rPr>
          <w:b w:val="0"/>
          <w:bCs w:val="0"/>
        </w:rPr>
      </w:pPr>
      <w:r>
        <w:rPr>
          <w:b w:val="0"/>
          <w:bCs w:val="0"/>
        </w:rPr>
      </w:r>
      <w:r/>
    </w:p>
    <w:p>
      <w:pPr>
        <w:pStyle w:val="688"/>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TOC \o "1-3" \f </w:instrText>
      </w:r>
      <w:r>
        <w:rPr>
          <w:rFonts w:ascii="宋体" w:hAnsi="宋体"/>
          <w:b w:val="0"/>
          <w:bCs w:val="0"/>
          <w:color w:val="auto"/>
          <w:sz w:val="28"/>
          <w:szCs w:val="28"/>
          <w:highlight w:val="none"/>
        </w:rPr>
        <w:fldChar w:fldCharType="separate"/>
      </w:r>
      <w:r>
        <w:rPr>
          <w:rFonts w:hint="eastAsia" w:ascii="宋体" w:hAnsi="宋体"/>
          <w:b w:val="0"/>
          <w:bCs w:val="0"/>
          <w:color w:val="auto"/>
          <w:sz w:val="28"/>
          <w:szCs w:val="28"/>
          <w:highlight w:val="none"/>
        </w:rPr>
        <w:t xml:space="preserve">第一章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竞争性磋商采购公告</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w:t>
      </w:r>
      <w:r/>
    </w:p>
    <w:p>
      <w:pPr>
        <w:pStyle w:val="688"/>
        <w:keepLines w:val="0"/>
        <w:keepNext w:val="0"/>
        <w:pageBreakBefore w:val="0"/>
        <w:spacing w:line="360" w:lineRule="auto"/>
        <w:widowControl/>
        <w:tabs>
          <w:tab w:val="right" w:pos="9912" w:leader="dot"/>
        </w:tabs>
        <w:rPr>
          <w:rFonts w:hint="eastAsia" w:ascii="宋体" w:hAnsi="宋体" w:eastAsia="宋体"/>
          <w:b w:val="0"/>
          <w:bCs w:val="0"/>
          <w:color w:val="auto"/>
          <w:sz w:val="28"/>
          <w:szCs w:val="28"/>
          <w:highlight w:val="none"/>
          <w:lang w:eastAsia="zh-CN"/>
        </w:rPr>
      </w:pPr>
      <w:r>
        <w:rPr>
          <w:rFonts w:hint="eastAsia" w:ascii="宋体" w:hAnsi="宋体"/>
          <w:b w:val="0"/>
          <w:bCs w:val="0"/>
          <w:color w:val="auto"/>
          <w:sz w:val="28"/>
          <w:szCs w:val="28"/>
          <w:highlight w:val="none"/>
        </w:rPr>
        <w:t xml:space="preserve">第二章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磋商须知</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3</w:t>
      </w:r>
      <w:r/>
    </w:p>
    <w:p>
      <w:pPr>
        <w:pStyle w:val="688"/>
        <w:keepLines w:val="0"/>
        <w:keepNext w:val="0"/>
        <w:pageBreakBefore w:val="0"/>
        <w:spacing w:line="360" w:lineRule="auto"/>
        <w:widowControl/>
        <w:tabs>
          <w:tab w:val="right" w:pos="9912" w:leader="dot"/>
        </w:tabs>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第三章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合同条款及格式</w:t>
      </w:r>
      <w:r>
        <w:rPr>
          <w:rFonts w:ascii="宋体" w:hAnsi="宋体"/>
          <w:b w:val="0"/>
          <w:bCs w:val="0"/>
          <w:color w:val="auto"/>
          <w:sz w:val="28"/>
          <w:szCs w:val="28"/>
          <w:highlight w:val="none"/>
        </w:rPr>
        <w:tab/>
      </w: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 PAGEREF _Toc38035724 \h </w:instrText>
      </w:r>
      <w:r>
        <w:rPr>
          <w:rFonts w:ascii="宋体" w:hAnsi="宋体"/>
          <w:b w:val="0"/>
          <w:bCs w:val="0"/>
          <w:color w:val="auto"/>
          <w:sz w:val="28"/>
          <w:szCs w:val="28"/>
          <w:highlight w:val="none"/>
        </w:rPr>
        <w:fldChar w:fldCharType="separate"/>
      </w:r>
      <w:r>
        <w:rPr>
          <w:rFonts w:ascii="宋体" w:hAnsi="宋体"/>
          <w:b w:val="0"/>
          <w:bCs w:val="0"/>
          <w:color w:val="auto"/>
          <w:sz w:val="28"/>
          <w:szCs w:val="28"/>
          <w:highlight w:val="none"/>
        </w:rPr>
        <w:t xml:space="preserve">1</w:t>
      </w:r>
      <w:r>
        <w:rPr>
          <w:rFonts w:hint="eastAsia" w:ascii="宋体" w:hAnsi="宋体"/>
          <w:b w:val="0"/>
          <w:bCs w:val="0"/>
          <w:color w:val="auto"/>
          <w:sz w:val="28"/>
          <w:szCs w:val="28"/>
          <w:highlight w:val="none"/>
          <w:lang w:val="en-US" w:eastAsia="zh-CN"/>
        </w:rPr>
        <w:t xml:space="preserve">0</w:t>
      </w:r>
      <w:r>
        <w:rPr>
          <w:rFonts w:ascii="宋体" w:hAnsi="宋体"/>
          <w:b w:val="0"/>
          <w:bCs w:val="0"/>
          <w:color w:val="auto"/>
          <w:sz w:val="28"/>
          <w:szCs w:val="28"/>
          <w:highlight w:val="none"/>
        </w:rPr>
        <w:fldChar w:fldCharType="end"/>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第四章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项目需求</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15</w:t>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第五章</w:t>
      </w:r>
      <w:r>
        <w:rPr>
          <w:rFonts w:ascii="宋体" w:hAnsi="宋体"/>
          <w:b w:val="0"/>
          <w:bCs w:val="0"/>
          <w:color w:val="auto"/>
          <w:sz w:val="28"/>
          <w:szCs w:val="28"/>
          <w:highlight w:val="none"/>
        </w:rPr>
        <w:t xml:space="preserve"> </w:t>
      </w:r>
      <w:r>
        <w:rPr>
          <w:rFonts w:ascii="宋体" w:hAnsi="宋体" w:eastAsia="宋体" w:cs="宋体"/>
          <w:b w:val="0"/>
          <w:bCs w:val="0"/>
          <w:color w:val="000000"/>
          <w:sz w:val="28"/>
        </w:rPr>
        <w:t xml:space="preserve">评审方法和评审标准</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18</w:t>
      </w:r>
      <w:r/>
    </w:p>
    <w:p>
      <w:pPr>
        <w:pStyle w:val="688"/>
        <w:keepLines w:val="0"/>
        <w:keepNext w:val="0"/>
        <w:pageBreakBefore w:val="0"/>
        <w:spacing w:line="360" w:lineRule="auto"/>
        <w:widowControl/>
        <w:tabs>
          <w:tab w:val="right" w:pos="9912" w:leader="dot"/>
        </w:tabs>
        <w:rPr>
          <w:rFonts w:hint="default" w:ascii="宋体" w:hAnsi="宋体" w:eastAsia="宋体"/>
          <w:b w:val="0"/>
          <w:bCs w:val="0"/>
          <w:color w:val="auto"/>
          <w:sz w:val="28"/>
          <w:szCs w:val="28"/>
          <w:highlight w:val="none"/>
          <w:lang w:val="en-US" w:eastAsia="zh-CN"/>
        </w:rPr>
      </w:pPr>
      <w:r>
        <w:rPr>
          <w:rFonts w:hint="eastAsia" w:ascii="宋体" w:hAnsi="宋体"/>
          <w:b w:val="0"/>
          <w:bCs w:val="0"/>
          <w:color w:val="auto"/>
          <w:sz w:val="28"/>
          <w:szCs w:val="28"/>
          <w:highlight w:val="none"/>
        </w:rPr>
        <w:t xml:space="preserve">第六章</w:t>
      </w:r>
      <w:r>
        <w:rPr>
          <w:rFonts w:ascii="宋体" w:hAnsi="宋体"/>
          <w:b w:val="0"/>
          <w:bCs w:val="0"/>
          <w:color w:val="auto"/>
          <w:sz w:val="28"/>
          <w:szCs w:val="28"/>
          <w:highlight w:val="none"/>
        </w:rPr>
        <w:t xml:space="preserve"> </w:t>
      </w:r>
      <w:r>
        <w:rPr>
          <w:rFonts w:hint="eastAsia" w:ascii="宋体" w:hAnsi="宋体"/>
          <w:b w:val="0"/>
          <w:bCs w:val="0"/>
          <w:color w:val="auto"/>
          <w:sz w:val="28"/>
          <w:szCs w:val="28"/>
          <w:highlight w:val="none"/>
        </w:rPr>
        <w:t xml:space="preserve">竞争性磋商响应文件格式</w:t>
      </w:r>
      <w:r>
        <w:rPr>
          <w:rFonts w:ascii="宋体" w:hAnsi="宋体"/>
          <w:b w:val="0"/>
          <w:bCs w:val="0"/>
          <w:color w:val="auto"/>
          <w:sz w:val="28"/>
          <w:szCs w:val="28"/>
          <w:highlight w:val="none"/>
        </w:rPr>
        <w:tab/>
      </w:r>
      <w:r>
        <w:rPr>
          <w:rFonts w:hint="eastAsia" w:ascii="宋体" w:hAnsi="宋体"/>
          <w:b w:val="0"/>
          <w:bCs w:val="0"/>
          <w:color w:val="auto"/>
          <w:sz w:val="28"/>
          <w:szCs w:val="28"/>
          <w:highlight w:val="none"/>
          <w:lang w:val="en-US" w:eastAsia="zh-CN"/>
        </w:rPr>
        <w:t xml:space="preserve">21</w:t>
      </w:r>
      <w:r/>
    </w:p>
    <w:p>
      <w:pPr>
        <w:ind w:left="0" w:right="0" w:firstLine="0"/>
        <w:jc w:val="center"/>
        <w:keepLines w:val="0"/>
        <w:keepNext w:val="0"/>
        <w:pageBreakBefore w:val="0"/>
        <w:spacing w:before="0" w:after="0" w:line="360" w:lineRule="auto"/>
        <w:widowControl/>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3" w:bottom="1440" w:left="1083" w:header="709" w:footer="709" w:gutter="0"/>
          <w:pgNumType w:start="1"/>
          <w:cols w:num="1" w:sep="0" w:space="0" w:equalWidth="1"/>
          <w:docGrid w:linePitch="360"/>
        </w:sectPr>
      </w:pPr>
      <w:r>
        <w:rPr>
          <w:rFonts w:ascii="宋体" w:hAnsi="宋体"/>
          <w:b w:val="0"/>
          <w:bCs w:val="0"/>
          <w:color w:val="auto"/>
          <w:sz w:val="28"/>
          <w:szCs w:val="28"/>
          <w:highlight w:val="none"/>
        </w:rPr>
        <w:fldChar w:fldCharType="end"/>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第一章 竞争性磋商采购公告</w:t>
      </w:r>
      <w:r/>
    </w:p>
    <w:tbl>
      <w:tblPr>
        <w:tblStyle w:val="697"/>
        <w:tblW w:w="9389" w:type="dxa"/>
        <w:tblInd w:w="23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9"/>
      </w:tblGrid>
      <w:tr>
        <w:trPr>
          <w:trHeight w:val="106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89" w:type="dxa"/>
            <w:vAlign w:val="top"/>
            <w:textDirection w:val="lrTb"/>
            <w:noWrap w:val="false"/>
          </w:tcPr>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项目概况</w:t>
            </w:r>
            <w:r/>
          </w:p>
          <w:p>
            <w:pPr>
              <w:ind w:left="0" w:right="0" w:firstLine="396"/>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u w:val="single"/>
                <w:lang w:eastAsia="zh-CN"/>
              </w:rPr>
              <w:t xml:space="preserve">扬州市中心血站智能贴签包装系统项目</w:t>
            </w:r>
            <w:r>
              <w:rPr>
                <w:rFonts w:ascii="宋体" w:hAnsi="宋体" w:eastAsia="宋体" w:cs="宋体"/>
                <w:color w:val="000000"/>
                <w:spacing w:val="-6"/>
                <w:sz w:val="21"/>
              </w:rPr>
              <w:t xml:space="preserve">的潜在供应商可在</w:t>
            </w:r>
            <w:r>
              <w:rPr>
                <w:rFonts w:ascii="宋体" w:hAnsi="宋体" w:eastAsia="宋体" w:cs="宋体"/>
                <w:color w:val="000000"/>
                <w:spacing w:val="-6"/>
                <w:sz w:val="21"/>
                <w:u w:val="single"/>
              </w:rPr>
              <w:t xml:space="preserve">“扬州市政府采购网”“</w:t>
            </w:r>
            <w:r>
              <w:rPr>
                <w:rFonts w:ascii="宋体" w:hAnsi="宋体" w:eastAsia="宋体" w:cs="宋体"/>
                <w:color w:val="000000"/>
                <w:sz w:val="21"/>
                <w:u w:val="single"/>
              </w:rPr>
              <w:t xml:space="preserve">江苏省政府采购网”</w:t>
            </w:r>
            <w:r>
              <w:rPr>
                <w:rFonts w:ascii="宋体" w:hAnsi="宋体" w:eastAsia="宋体" w:cs="宋体"/>
                <w:color w:val="000000"/>
                <w:sz w:val="21"/>
              </w:rPr>
              <w:t xml:space="preserve">自行</w:t>
            </w:r>
            <w:r>
              <w:rPr>
                <w:rFonts w:ascii="宋体" w:hAnsi="宋体" w:eastAsia="宋体" w:cs="宋体"/>
                <w:color w:val="000000"/>
                <w:spacing w:val="-6"/>
                <w:sz w:val="21"/>
              </w:rPr>
              <w:t xml:space="preserve">下载获取采购文件，并于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 9</w:t>
            </w:r>
            <w:r>
              <w:rPr>
                <w:rFonts w:ascii="宋体" w:hAnsi="宋体" w:eastAsia="宋体" w:cs="宋体"/>
                <w:color w:val="000000"/>
                <w:spacing w:val="-6"/>
                <w:sz w:val="21"/>
                <w:u w:val="single"/>
              </w:rPr>
              <w:t xml:space="preserve">:30（</w:t>
            </w:r>
            <w:r>
              <w:rPr>
                <w:rFonts w:ascii="宋体" w:hAnsi="宋体" w:eastAsia="宋体" w:cs="宋体"/>
                <w:color w:val="000000"/>
                <w:spacing w:val="-6"/>
                <w:sz w:val="21"/>
              </w:rPr>
              <w:t xml:space="preserve">北京时间）前递交响应文件。</w:t>
            </w:r>
            <w:r/>
          </w:p>
        </w:tc>
      </w:tr>
    </w:tbl>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w:t>
      </w:r>
      <w:r>
        <w:rPr>
          <w:rFonts w:hint="eastAsia" w:ascii="宋体" w:hAnsi="宋体" w:eastAsia="宋体" w:cs="宋体"/>
          <w:color w:val="000000"/>
          <w:sz w:val="21"/>
          <w:lang w:eastAsia="zh-CN"/>
        </w:rPr>
        <w:t xml:space="preserve">JSZC-321000-NTGC-C2026-0013</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扬州市中心血站智能贴签包装系统项目</w:t>
      </w:r>
      <w:r>
        <w:rPr>
          <w:rFonts w:ascii="宋体" w:hAnsi="宋体" w:eastAsia="宋体" w:cs="宋体"/>
          <w:color w:val="000000"/>
          <w:sz w:val="21"/>
        </w:rPr>
        <w:t xml:space="preserve">；</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3、采购方式：竞争性磋商；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4、预算金额：</w:t>
      </w:r>
      <w:r>
        <w:rPr>
          <w:rFonts w:hint="eastAsia" w:ascii="宋体" w:hAnsi="宋体" w:eastAsia="宋体" w:cs="宋体"/>
          <w:color w:val="000000"/>
          <w:sz w:val="21"/>
          <w:lang w:val="en-US" w:eastAsia="zh-CN"/>
        </w:rPr>
        <w:t xml:space="preserve">140</w:t>
      </w:r>
      <w:r>
        <w:rPr>
          <w:rFonts w:ascii="宋体" w:hAnsi="宋体" w:eastAsia="宋体" w:cs="宋体"/>
          <w:color w:val="000000"/>
          <w:sz w:val="21"/>
        </w:rPr>
        <w:t xml:space="preserve">万元；</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5、最高限价：</w:t>
      </w:r>
      <w:r>
        <w:rPr>
          <w:rFonts w:hint="eastAsia" w:ascii="宋体" w:hAnsi="宋体" w:eastAsia="宋体" w:cs="宋体"/>
          <w:color w:val="000000"/>
          <w:sz w:val="21"/>
          <w:highlight w:val="white"/>
          <w:lang w:val="en-US" w:eastAsia="zh-CN"/>
        </w:rPr>
        <w:t xml:space="preserve">140</w:t>
      </w:r>
      <w:r>
        <w:rPr>
          <w:rFonts w:ascii="宋体" w:hAnsi="宋体" w:eastAsia="宋体" w:cs="宋体"/>
          <w:color w:val="000000"/>
          <w:sz w:val="21"/>
        </w:rPr>
        <w:t xml:space="preserve">万元，报价超过最高限价的为无效报价，按照无效响应处理；</w:t>
      </w:r>
      <w:r/>
    </w:p>
    <w:p>
      <w:pPr>
        <w:ind w:left="0" w:right="0" w:firstLine="415"/>
        <w:jc w:val="both"/>
        <w:spacing w:before="0" w:after="0" w:line="85"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6、采购需求：</w:t>
      </w:r>
      <w:r>
        <w:rPr>
          <w:rFonts w:hint="eastAsia" w:ascii="宋体" w:hAnsi="宋体" w:cs="宋体"/>
          <w:color w:val="auto"/>
          <w:szCs w:val="21"/>
          <w:highlight w:val="none"/>
          <w:lang w:eastAsia="zh-CN"/>
        </w:rPr>
        <w:t xml:space="preserve">扬州市中心血站智能贴签包装系统</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详见招标文件第四章</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7、合同履行期限</w:t>
      </w:r>
      <w:r>
        <w:rPr>
          <w:rFonts w:ascii="宋体" w:hAnsi="宋体" w:eastAsia="宋体" w:cs="宋体"/>
          <w:color w:val="000000"/>
          <w:spacing w:val="-6"/>
          <w:sz w:val="21"/>
        </w:rPr>
        <w:t xml:space="preserve">：</w:t>
      </w:r>
      <w:r>
        <w:rPr>
          <w:rFonts w:ascii="宋体" w:hAnsi="宋体" w:eastAsia="宋体" w:cs="宋体"/>
          <w:color w:val="000000"/>
          <w:sz w:val="21"/>
        </w:rPr>
        <w:t xml:space="preserve">合同签订后</w:t>
      </w:r>
      <w:r>
        <w:rPr>
          <w:rFonts w:hint="eastAsia" w:ascii="宋体" w:hAnsi="宋体" w:eastAsia="宋体" w:cs="宋体"/>
          <w:color w:val="000000"/>
          <w:sz w:val="21"/>
          <w:lang w:val="en-US" w:eastAsia="zh-CN"/>
        </w:rPr>
        <w:t xml:space="preserve">60</w:t>
      </w:r>
      <w:r>
        <w:rPr>
          <w:rFonts w:ascii="宋体" w:hAnsi="宋体" w:eastAsia="宋体" w:cs="宋体"/>
          <w:color w:val="000000"/>
          <w:sz w:val="21"/>
        </w:rPr>
        <w:t xml:space="preserve">日历天内完成整个</w:t>
      </w:r>
      <w:r>
        <w:rPr>
          <w:rFonts w:hint="eastAsia" w:ascii="宋体" w:hAnsi="宋体" w:eastAsia="宋体" w:cs="宋体"/>
          <w:color w:val="000000"/>
          <w:sz w:val="21"/>
          <w:lang w:val="en-US" w:eastAsia="zh-CN"/>
        </w:rPr>
        <w:t xml:space="preserve">项目</w:t>
      </w:r>
      <w:r>
        <w:rPr>
          <w:rFonts w:ascii="宋体" w:hAnsi="宋体" w:eastAsia="宋体" w:cs="宋体"/>
          <w:color w:val="000000"/>
          <w:sz w:val="21"/>
        </w:rPr>
        <w:t xml:space="preserve">并且</w:t>
      </w:r>
      <w:r>
        <w:rPr>
          <w:rFonts w:hint="eastAsia" w:ascii="宋体" w:hAnsi="宋体" w:eastAsia="宋体" w:cs="宋体"/>
          <w:color w:val="000000"/>
          <w:sz w:val="21"/>
          <w:lang w:val="en-US" w:eastAsia="zh-CN"/>
        </w:rPr>
        <w:t xml:space="preserve">验收</w:t>
      </w:r>
      <w:r>
        <w:rPr>
          <w:rFonts w:ascii="宋体" w:hAnsi="宋体" w:eastAsia="宋体" w:cs="宋体"/>
          <w:color w:val="000000"/>
          <w:sz w:val="21"/>
        </w:rPr>
        <w:t xml:space="preserve">合格，可交付采购人投入使用；</w:t>
      </w:r>
      <w:r/>
    </w:p>
    <w:p>
      <w:pPr>
        <w:ind w:left="0" w:right="0" w:firstLine="4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8、质量标准：达到国家及行业现行</w:t>
      </w:r>
      <w:r>
        <w:rPr>
          <w:rFonts w:hint="eastAsia" w:ascii="宋体" w:hAnsi="宋体" w:eastAsia="宋体" w:cs="宋体"/>
          <w:color w:val="000000"/>
          <w:sz w:val="21"/>
          <w:lang w:val="en-US" w:eastAsia="zh-CN"/>
        </w:rPr>
        <w:t xml:space="preserve">相关</w:t>
      </w:r>
      <w:r>
        <w:rPr>
          <w:rFonts w:ascii="宋体" w:hAnsi="宋体" w:eastAsia="宋体" w:cs="宋体"/>
          <w:color w:val="000000"/>
          <w:sz w:val="21"/>
        </w:rPr>
        <w:t xml:space="preserve">验收规范合格标准；</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（一）通用资格要求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1.满足《中华人民共和国政府采购法》第二十二条规定，并提供下列材料：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1.1 法人或者其他组织的营业执照等证明文件，自然人的身份证明；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1.2 上一年度的财务状况报告（成立不满一年无需提供）；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1.3 依法缴纳税收和社会保障资金的相关材料（提供提交投标文件截止时间前12个月内任意一个月依法缴纳税收及缴纳社会保障资金的证明材料。投标人依法享受缓缴、免缴税收、社会保障资金的提供证明材料）；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1.4 具备履行合同所必需的设备和专业技术能力的书面声明；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1.5 参加政府采购活动前3年内在经营活动中没有重大违法记录的书面声明；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1.6 供应商信用承诺函。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1"/>
          <w:u w:val="singl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color w:val="000000"/>
          <w:sz w:val="21"/>
          <w:u w:val="single"/>
          <w:lang w:val="en-US" w:eastAsia="zh-CN"/>
        </w:rPr>
      </w:pPr>
      <w:r>
        <w:rPr>
          <w:rFonts w:ascii="宋体" w:hAnsi="宋体" w:eastAsia="宋体" w:cs="宋体"/>
          <w:color w:val="000000"/>
          <w:sz w:val="21"/>
        </w:rPr>
        <w:t xml:space="preserve">3</w:t>
      </w:r>
      <w:r>
        <w:rPr>
          <w:rFonts w:ascii="宋体" w:hAnsi="宋体" w:eastAsia="宋体" w:cs="宋体"/>
          <w:color w:val="000000"/>
          <w:sz w:val="21"/>
          <w:u w:val="none"/>
        </w:rPr>
        <w:t xml:space="preserve">.</w:t>
      </w:r>
      <w:r>
        <w:rPr>
          <w:rFonts w:ascii="宋体" w:hAnsi="宋体" w:eastAsia="宋体" w:cs="宋体"/>
          <w:color w:val="000000"/>
          <w:sz w:val="21"/>
        </w:rPr>
        <w:t xml:space="preserve">落实政府采购政策须满足的资格要求：</w:t>
      </w:r>
      <w:r>
        <w:rPr>
          <w:rFonts w:hint="eastAsia" w:ascii="宋体" w:hAnsi="宋体" w:eastAsia="宋体" w:cs="宋体"/>
          <w:i/>
          <w:color w:val="000000"/>
          <w:sz w:val="21"/>
          <w:u w:val="single"/>
        </w:rPr>
        <w:t xml:space="preserve">根据《政府采购促进中小企业发展管理办法》规定，本项目专门</w:t>
      </w:r>
      <w:r>
        <w:rPr>
          <w:rFonts w:hint="eastAsia" w:ascii="宋体" w:hAnsi="宋体" w:eastAsia="宋体" w:cs="宋体"/>
          <w:i/>
          <w:color w:val="000000"/>
          <w:sz w:val="21"/>
          <w:highlight w:val="none"/>
          <w:u w:val="single"/>
        </w:rPr>
        <w:t xml:space="preserve">面向中小企业采购</w:t>
      </w:r>
      <w:r>
        <w:rPr>
          <w:rFonts w:hint="eastAsia" w:ascii="宋体" w:hAnsi="宋体" w:eastAsia="宋体" w:cs="宋体"/>
          <w:i/>
          <w:color w:val="000000"/>
          <w:sz w:val="21"/>
          <w:u w:val="single"/>
        </w:rPr>
        <w:t xml:space="preserve">，投标人应在投标文件中按要求提供《中小企业声明函》。</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4.本项目</w:t>
      </w:r>
      <w:r>
        <w:rPr>
          <w:rFonts w:ascii="宋体" w:hAnsi="宋体" w:eastAsia="宋体" w:cs="宋体"/>
          <w:b/>
          <w:color w:val="000000"/>
          <w:sz w:val="21"/>
        </w:rPr>
        <w:t xml:space="preserve">不接受</w:t>
      </w:r>
      <w:r>
        <w:rPr>
          <w:rFonts w:ascii="宋体" w:hAnsi="宋体" w:eastAsia="宋体" w:cs="宋体"/>
          <w:color w:val="000000"/>
          <w:sz w:val="21"/>
        </w:rPr>
        <w:t xml:space="preserve">联合体磋商。</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5.本项目</w:t>
      </w:r>
      <w:r>
        <w:rPr>
          <w:rFonts w:ascii="宋体" w:hAnsi="宋体" w:eastAsia="宋体" w:cs="宋体"/>
          <w:b/>
          <w:color w:val="000000"/>
          <w:sz w:val="21"/>
        </w:rPr>
        <w:t xml:space="preserve">不接受</w:t>
      </w:r>
      <w:r>
        <w:rPr>
          <w:rFonts w:ascii="宋体" w:hAnsi="宋体" w:eastAsia="宋体" w:cs="宋体"/>
          <w:color w:val="000000"/>
          <w:sz w:val="21"/>
        </w:rPr>
        <w:t xml:space="preserve">进口产品磋商。</w:t>
      </w:r>
      <w:r/>
    </w:p>
    <w:p>
      <w:pPr>
        <w:ind w:left="0" w:right="0" w:firstLine="420"/>
        <w:jc w:val="both"/>
        <w:spacing w:before="0" w:after="0" w:line="85" w:lineRule="atLeast"/>
        <w:rPr>
          <w:rFonts w:hint="eastAsia" w:ascii="宋体" w:hAnsi="宋体" w:eastAsia="宋体" w:cs="宋体"/>
          <w:i w:val="0"/>
          <w:iCs/>
          <w:color w:val="000000"/>
          <w:sz w:val="21"/>
          <w:u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（二）本项目的特定资格要求：</w:t>
      </w:r>
      <w:r>
        <w:rPr>
          <w:rFonts w:hint="eastAsia" w:ascii="宋体" w:hAnsi="宋体" w:eastAsia="宋体" w:cs="宋体"/>
          <w:i w:val="0"/>
          <w:iCs/>
          <w:color w:val="000000"/>
          <w:sz w:val="21"/>
          <w:u w:val="none"/>
          <w:lang w:val="en-US" w:eastAsia="zh-CN"/>
        </w:rPr>
        <w:t xml:space="preserve">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（三）拒绝下述供应商参加本次采购活动：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1.供应商单位负责人为同一人或者存在直接控股、管理关系的不同供应商，不得参加同一合同项下的政府采购活动；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2.凡为采购项目提供整体设计、规范编制或者项目管理、监理、检测等服务的供应商，不得再参加该项目的其他采购活动。</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三、获取采购文件</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1.时间：自磋商公告发布之日起5个工作日。</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2.获取方式：本项目采用网上注册登记方式。</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3.潜在投标人访问政府采购管理交易系统（苏采云）的网络地址和方法：</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w:t>
      </w:r>
      <w:r>
        <w:rPr>
          <w:rFonts w:ascii="宋体" w:hAnsi="宋体" w:eastAsia="宋体" w:cs="宋体"/>
          <w:b/>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（3）“CA数字证书”的办理材料以及供应商操作手册详见：</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http://zfcq.yanqzhou.qov.cn/xzzx/art/2023/art_4d7de1f7865f4a2894fc22bc452f94d8.html。潜在供应商访问“苏采云”系统的网络地址和方法：“苏采云”系统的网址：http：//jszfcg.jsczt.cn/。</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（6）招标代理机构（采购代理机构）将数据电文形式的采购文件加载至“苏采云”系统，供潜在供应商下载或者查阅。</w:t>
      </w:r>
      <w:r/>
    </w:p>
    <w:p>
      <w:pPr>
        <w:ind w:left="0" w:right="0" w:firstLine="422"/>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（7）苏采云系统使用谷歌浏览器参与不见面开标。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四、响应文件提交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1、截止时间：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2、地点：“苏采云”系统（网址：http://jszfcg.jsczt.cn/）</w:t>
      </w:r>
      <w:r>
        <w:rPr>
          <w:rFonts w:ascii="宋体" w:hAnsi="宋体" w:eastAsia="宋体" w:cs="宋体"/>
          <w:color w:val="000000"/>
          <w:sz w:val="21"/>
          <w:u w:val="none"/>
        </w:rPr>
        <w:t xml:space="preserve">“报名详情”。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五、开启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1、时间：</w:t>
      </w:r>
      <w:r>
        <w:rPr>
          <w:rFonts w:ascii="宋体" w:hAnsi="宋体" w:eastAsia="宋体" w:cs="宋体"/>
          <w:color w:val="000000"/>
          <w:spacing w:val="-6"/>
          <w:sz w:val="21"/>
        </w:rPr>
        <w:t xml:space="preserve">于</w:t>
      </w:r>
      <w:r>
        <w:rPr>
          <w:rFonts w:ascii="宋体" w:hAnsi="宋体" w:eastAsia="宋体" w:cs="宋体"/>
          <w:color w:val="000000"/>
          <w:spacing w:val="-6"/>
          <w:sz w:val="21"/>
          <w:u w:val="single"/>
        </w:rPr>
        <w:t xml:space="preserve">2026年</w:t>
      </w:r>
      <w:r>
        <w:rPr>
          <w:rFonts w:hint="eastAsia" w:ascii="宋体" w:hAnsi="宋体" w:eastAsia="宋体" w:cs="宋体"/>
          <w:color w:val="000000"/>
          <w:spacing w:val="-6"/>
          <w:sz w:val="21"/>
          <w:u w:val="single"/>
          <w:lang w:val="en-US" w:eastAsia="zh-CN"/>
        </w:rPr>
        <w:t xml:space="preserve">10</w:t>
      </w:r>
      <w:r>
        <w:rPr>
          <w:rFonts w:ascii="宋体" w:hAnsi="宋体" w:eastAsia="宋体" w:cs="宋体"/>
          <w:color w:val="000000"/>
          <w:spacing w:val="-6"/>
          <w:sz w:val="21"/>
          <w:u w:val="single"/>
        </w:rPr>
        <w:t xml:space="preserve">月</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日</w:t>
      </w:r>
      <w:r>
        <w:rPr>
          <w:rFonts w:hint="eastAsia" w:ascii="宋体" w:hAnsi="宋体" w:eastAsia="宋体" w:cs="宋体"/>
          <w:color w:val="000000"/>
          <w:spacing w:val="-6"/>
          <w:sz w:val="21"/>
          <w:u w:val="single"/>
          <w:lang w:val="en-US" w:eastAsia="zh-CN"/>
        </w:rPr>
        <w:t xml:space="preserve">9</w:t>
      </w:r>
      <w:r>
        <w:rPr>
          <w:rFonts w:ascii="宋体" w:hAnsi="宋体" w:eastAsia="宋体" w:cs="宋体"/>
          <w:color w:val="000000"/>
          <w:spacing w:val="-6"/>
          <w:sz w:val="21"/>
          <w:u w:val="single"/>
        </w:rPr>
        <w:t xml:space="preserve">:30</w:t>
      </w:r>
      <w:r>
        <w:rPr>
          <w:rFonts w:ascii="宋体" w:hAnsi="宋体" w:eastAsia="宋体" w:cs="宋体"/>
          <w:color w:val="000000"/>
          <w:sz w:val="21"/>
        </w:rPr>
        <w:t xml:space="preserve">（北京时间）；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2、地点：</w:t>
      </w:r>
      <w:r>
        <w:rPr>
          <w:rFonts w:ascii="宋体" w:hAnsi="宋体" w:eastAsia="宋体" w:cs="宋体"/>
          <w:color w:val="000000"/>
          <w:sz w:val="21"/>
          <w:u w:val="none"/>
        </w:rPr>
        <w:t xml:space="preserve">“苏采云”系统（网址：http://jszfcg.jsczt.cn/）“开标大厅”。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六、公告期限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自本公告发布之日起3个工作日。</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七、其他补充事宜</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3.本次招标不收取投标保证金。</w:t>
      </w:r>
      <w:r/>
    </w:p>
    <w:p>
      <w:pPr>
        <w:ind w:left="0" w:right="0" w:firstLine="420"/>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4.有关本次招标的事项若存在变动或修改，敬请及时关注“扬州市政府采购网”“江苏省政府采购网”发布的信息。</w:t>
      </w:r>
      <w:r/>
    </w:p>
    <w:p>
      <w:pPr>
        <w:ind w:left="0" w:right="0" w:firstLine="422"/>
        <w:jc w:val="both"/>
        <w:spacing w:before="0" w:after="0" w:line="85" w:lineRule="atLeast"/>
        <w:tabs>
          <w:tab w:val="left" w:pos="266"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5.本项目招标文件中所有斜体下划线部分为实质性条款，如不满足，则为无效投标。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6.潜在投标人对采购文件项目需求部分的询问、质疑向采购人提出，由采购人负责答复。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7.如在开标时间发生系统崩溃等不可预见的情况，造成开评标活动无法正常进行的，将延迟开评标，具体开评标时间另行通知。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9.为落实好政府采购履约资金扶持政策，中标/成交供应商可凭政府采购合同办理融资 贷款，详见江苏政府采购网“政采贷”专栏。</w:t>
      </w:r>
      <w:r/>
    </w:p>
    <w:p>
      <w:pPr>
        <w:ind w:left="0" w:right="0" w:firstLine="41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10.供应商对于所投产品的包装应按照“财办库〔2020〕123号《关于印发商品包装政府采购需求标准（试行）》《快递包装政府采购需求标准（试行）的通知》”执行。</w:t>
      </w:r>
      <w:r/>
    </w:p>
    <w:p>
      <w:pPr>
        <w:ind w:left="0" w:right="0" w:firstLine="41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八、凡对本次采购提出询问，请按以下方式联系。</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扬州市中心血站</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  址：</w:t>
      </w:r>
      <w:r>
        <w:rPr>
          <w:rFonts w:hint="eastAsia" w:ascii="宋体" w:hAnsi="宋体" w:eastAsia="宋体" w:cs="宋体"/>
          <w:color w:val="000000"/>
          <w:sz w:val="21"/>
          <w:lang w:eastAsia="zh-CN"/>
        </w:rPr>
        <w:t xml:space="preserve">扬州市邗江区</w:t>
      </w:r>
      <w:r>
        <w:rPr>
          <w:rFonts w:hint="eastAsia" w:ascii="宋体" w:hAnsi="宋体" w:eastAsia="宋体" w:cs="宋体"/>
          <w:color w:val="000000"/>
          <w:sz w:val="21"/>
          <w:lang w:val="en-US" w:eastAsia="zh-CN"/>
        </w:rPr>
        <w:t xml:space="preserve">玉人</w:t>
      </w:r>
      <w:r>
        <w:rPr>
          <w:rFonts w:hint="eastAsia" w:ascii="宋体" w:hAnsi="宋体" w:eastAsia="宋体" w:cs="宋体"/>
          <w:color w:val="000000"/>
          <w:sz w:val="21"/>
          <w:lang w:eastAsia="zh-CN"/>
        </w:rPr>
        <w:t xml:space="preserve">路</w:t>
      </w:r>
      <w:r>
        <w:rPr>
          <w:rFonts w:hint="eastAsia" w:ascii="宋体" w:hAnsi="宋体" w:eastAsia="宋体" w:cs="宋体"/>
          <w:color w:val="000000"/>
          <w:sz w:val="21"/>
          <w:lang w:val="en-US" w:eastAsia="zh-CN"/>
        </w:rPr>
        <w:t xml:space="preserve">11</w:t>
      </w:r>
      <w:r>
        <w:rPr>
          <w:rFonts w:hint="eastAsia" w:ascii="宋体" w:hAnsi="宋体" w:eastAsia="宋体" w:cs="宋体"/>
          <w:color w:val="000000"/>
          <w:sz w:val="21"/>
          <w:lang w:eastAsia="zh-CN"/>
        </w:rPr>
        <w:t xml:space="preserve">号</w:t>
      </w:r>
      <w:r/>
    </w:p>
    <w:p>
      <w:pPr>
        <w:ind w:left="0" w:right="0" w:firstLine="420"/>
        <w:jc w:val="both"/>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联系人：胥灏</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联系方式：0514-87959923</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采购代理机构信息</w:t>
      </w:r>
      <w:r/>
    </w:p>
    <w:p>
      <w:pPr>
        <w:ind w:left="0" w:right="0" w:firstLine="420"/>
        <w:jc w:val="both"/>
        <w:spacing w:before="0" w:after="0" w:line="85" w:lineRule="atLeast"/>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名  称：</w:t>
      </w:r>
      <w:r>
        <w:rPr>
          <w:rFonts w:hint="eastAsia" w:ascii="宋体" w:hAnsi="宋体" w:eastAsia="宋体" w:cs="宋体"/>
          <w:color w:val="000000"/>
          <w:sz w:val="21"/>
          <w:lang w:eastAsia="zh-CN"/>
        </w:rPr>
        <w:t xml:space="preserve">江苏皋诚工程项目管理有限公司扬州分公司</w:t>
      </w:r>
      <w:r/>
    </w:p>
    <w:p>
      <w:pPr>
        <w:ind w:left="0" w:right="0" w:firstLine="42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地</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址：扬州市邗江区邗江路49号-</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rPr>
        <w:t xml:space="preserve">01室</w:t>
      </w:r>
      <w:r/>
    </w:p>
    <w:p>
      <w:pPr>
        <w:ind w:left="0" w:right="0" w:firstLine="420"/>
        <w:jc w:val="both"/>
        <w:spacing w:before="0" w:after="0" w:line="85" w:lineRule="atLeast"/>
        <w:rPr>
          <w:rFonts w:hint="eastAsia"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rPr>
          <w:rFonts w:hint="eastAsia" w:ascii="宋体" w:hAnsi="宋体" w:eastAsia="宋体" w:cs="宋体"/>
          <w:color w:val="000000"/>
          <w:sz w:val="21"/>
          <w:lang w:val="en-US" w:eastAsia="zh-CN"/>
        </w:rPr>
        <w:t xml:space="preserve">胡品伟</w:t>
      </w:r>
      <w:r/>
    </w:p>
    <w:p>
      <w:pPr>
        <w:ind w:left="0" w:right="0" w:firstLine="420"/>
        <w:jc w:val="both"/>
        <w:spacing w:before="0" w:after="0" w:line="85" w:lineRule="atLeast"/>
        <w:rPr>
          <w:rFonts w:hint="default"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电  话：</w:t>
      </w:r>
      <w:r>
        <w:rPr>
          <w:rFonts w:hint="eastAsia" w:ascii="宋体" w:hAnsi="宋体" w:eastAsia="宋体" w:cs="宋体"/>
          <w:color w:val="000000"/>
          <w:sz w:val="21"/>
          <w:lang w:val="en-US" w:eastAsia="zh-CN"/>
        </w:rPr>
        <w:t xml:space="preserve">13092002368</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 磋商须知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（参加竞争性磋商的供应商以下简称“磋商供应商”）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1.1本次采购采取竞争性磋商方式，本采购文件仅适用于此项目。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2.1参加竞争性磋商的供应商以下简称“供应商”，是指参加磋商并符合采购文件规定资格条件的法人、其他组织或者自然人。</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2.2合格的供应商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2.2.1满足采购公告中供应商的资格条件要求的规定。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2.2.2满足本采购文件实质性条款的规定。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3.1本次采购及由此产生的合同受中华人民共和国有关的法律法规制约和保护。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4、参加磋商费用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4.1参加磋商供应商应自行承担所有与参加磋商有关的费用。不论最终的成交结果如何，采购代理机构和采购人在任何情况下均无义务和责任承担这些费用。</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4.2招标代理服务费：</w:t>
      </w:r>
      <w:r>
        <w:rPr>
          <w:rFonts w:ascii="宋体" w:hAnsi="宋体" w:eastAsia="宋体" w:cs="宋体"/>
          <w:color w:val="000000"/>
          <w:sz w:val="21"/>
        </w:rPr>
        <w:t xml:space="preserve">本招标文件约定由中标单位支付招标代理服务费，根据国家计委印发的原《招标代理服务收费管理暂行办法》(计价格【2002】1980号文)标准的</w:t>
      </w: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0%计取。该费用由中标单位在领取中标通知书前，向招标代理机构付清。</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）代理服务费以人民币支付；</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）代理服务费一次性以电汇、转账等非现金形式支付；</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投标报价应包含代理服务费</w:t>
      </w:r>
      <w:r>
        <w:rPr>
          <w:rFonts w:ascii="宋体" w:hAnsi="宋体" w:eastAsia="宋体" w:cs="宋体"/>
          <w:color w:val="000000"/>
          <w:sz w:val="21"/>
        </w:rPr>
        <w:t xml:space="preserve">，由成交单位单独支付给代理机构。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招标代理服务费开户银行：</w:t>
      </w:r>
      <w:r/>
    </w:p>
    <w:tbl>
      <w:tblPr>
        <w:tblStyle w:val="675"/>
        <w:tblW w:w="8708" w:type="dxa"/>
        <w:jc w:val="center"/>
        <w:tblLayout w:type="fixed"/>
        <w:tblCellMar>
          <w:left w:w="108" w:type="dxa"/>
          <w:top w:w="0" w:type="dxa"/>
          <w:right w:w="108" w:type="dxa"/>
          <w:bottom w:w="0" w:type="dxa"/>
        </w:tblCellMar>
        <w:tblLook w:val="04A0" w:firstRow="1" w:lastRow="0" w:firstColumn="1" w:lastColumn="0" w:noHBand="0" w:noVBand="1"/>
      </w:tblPr>
      <w:tblGrid>
        <w:gridCol w:w="3588"/>
        <w:gridCol w:w="5120"/>
      </w:tblGrid>
      <w:tr>
        <w:trPr>
          <w:jc w:val="center"/>
          <w:trHeight w:val="281"/>
        </w:trPr>
        <w:tc>
          <w:tcPr>
            <w:tcW w:w="3588"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户  名：</w:t>
            </w:r>
            <w:r/>
          </w:p>
        </w:tc>
        <w:tc>
          <w:tcPr>
            <w:tcW w:w="51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江苏皋诚工程项目管理有限公司扬州分公司</w:t>
            </w:r>
            <w:r/>
          </w:p>
        </w:tc>
      </w:tr>
      <w:tr>
        <w:trPr>
          <w:jc w:val="center"/>
          <w:trHeight w:val="521"/>
        </w:trPr>
        <w:tc>
          <w:tcPr>
            <w:tcW w:w="3588"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开户行：</w:t>
            </w:r>
            <w:r/>
          </w:p>
          <w:p>
            <w:pPr>
              <w:spacing w:line="360" w:lineRule="auto"/>
              <w:rPr>
                <w:rFonts w:ascii="宋体" w:hAnsi="宋体" w:cs="宋体"/>
                <w:color w:val="auto"/>
                <w:szCs w:val="21"/>
                <w:highlight w:val="none"/>
              </w:rPr>
            </w:pPr>
            <w:r>
              <w:rPr>
                <w:rFonts w:hint="eastAsia" w:ascii="宋体" w:hAnsi="宋体"/>
                <w:bCs/>
                <w:color w:val="000000"/>
                <w:szCs w:val="21"/>
              </w:rPr>
              <w:t xml:space="preserve">开户帐号：</w:t>
            </w:r>
            <w:r/>
          </w:p>
        </w:tc>
        <w:tc>
          <w:tcPr>
            <w:tcW w:w="5120" w:type="dxa"/>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中信银行扬州邗江支行</w:t>
            </w:r>
            <w:r/>
          </w:p>
          <w:p>
            <w:pPr>
              <w:spacing w:line="360" w:lineRule="auto"/>
              <w:rPr>
                <w:rFonts w:hint="eastAsia" w:ascii="宋体" w:hAnsi="宋体" w:eastAsia="宋体" w:cs="宋体"/>
                <w:color w:val="auto"/>
                <w:szCs w:val="21"/>
                <w:highlight w:val="none"/>
                <w:lang w:eastAsia="zh-CN"/>
              </w:rPr>
            </w:pPr>
            <w:r>
              <w:rPr>
                <w:rFonts w:hint="eastAsia" w:ascii="宋体" w:hAnsi="宋体"/>
                <w:bCs/>
                <w:color w:val="000000"/>
                <w:szCs w:val="21"/>
              </w:rPr>
              <w:t xml:space="preserve">8110501013401924016</w:t>
            </w:r>
            <w:r/>
          </w:p>
        </w:tc>
      </w:tr>
    </w:tbl>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4.3专家评审费按照《扬州市财政局关于进一步规范扬州市政府采购专家评审费标准的通知》（扬财购〔2020〕40号）执行。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5、磋商文件的约束力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6、采购文件构成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6.1采购文件由以下部分组成：</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（1）采购公告</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（2）磋商须知</w:t>
      </w:r>
      <w:r>
        <w:rPr>
          <w:rFonts w:ascii="宋体" w:hAnsi="宋体" w:eastAsia="宋体" w:cs="宋体"/>
          <w:color w:val="000000"/>
          <w:sz w:val="21"/>
        </w:rPr>
        <w:tab/>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（3）合同条款及格式</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（4）项目需求</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1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（6）竞争性磋商响应文件格式</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请仔细检查采购文件是否齐全，如有缺漏请立即与代理机构联系解决。</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6.2采购的最小单位是包。采购服务数量及技术要求中未分包的，供应商对要求提供的服务不得部分响应；采购服务数量及技术要求中已经分包的，应当以包为单位响应。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6.3采购文件如果要求供应商提交备选响应方案的，供应商可以提交备选方案；否则，备选方案将被拒绝。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7、采购文件的澄清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7.1任何要求对采购文件进行澄清的供应商，应在提交首次响应文件截止时间至少5日前按采购公告中的通讯地址，以书面形式通知代理机构。</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8、采购文件的修改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8.2采购文件的修改将在“扬州市政府采购网”“江苏省政府采购网”公布，补充文件将作为采购文件的组成部分，并对供应商具有约束力。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9、采购文件的语言、度量衡单位、货币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9.1供应商提交的响应文件以及供应商与代理机构就有关磋商的所有来往通知、函件和文件均应使用简体中文。</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9.2除技术性能另有规定外，采购文件所使用的度量衡单位，均须采用国家法定计量单位。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9.3采购文件中的服务单价和总价无特殊规定的采用人民币报价，以元为单位标注。采购文件中另有规定的按规定执行。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10、响应文件构成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10.1投标人编写的投标文件应包括：</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1、资格审查响应对照表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2、符合性审查响应对照表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3、非实质性响应对照表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5、技术参数响应及偏离表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6、商务条款响应及偏离表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7、其他（供应商认为有必要提供的声明和文件，如有自拟并自行添加）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10.2供应商应当根据采购文件要求编制响应文件，响应文件应对采购文件提出的要求和条件作出响应，并在相应的响应文件中逐条标明满足与否。</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11、证明供应商资格及符合采购文件规定的文件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11.1供应商应按要求提交资格证明文件及符合采购文件规定的文件。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11.2供应商应提交证明其有资格参加磋商和成交后有能力独立履行合同的文件。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11.3供应商除必须具有履行合同所需提供的产品或服务的能力外，还必须具备相应的财务、技术方面的能力。</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11.4供应商应提交根据合同要求提供的证明服务质量合格以及符合采购文件规定的证明文件。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11.5证明供应商所提供服务与采购文件的要求相一致的文件可以是手册、图纸、文字资料和数据。</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12、磋商响应报价表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12.1供应商应按照采购文件规定格式填报磋商响应报价表，每项服务只允许有一个报价，任何有选择的报价将不予接受。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12.2标的物</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采购人需求的服务供应、安装，调试及有关技术服务等。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12.3其他费用处理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采购文件未列明，而供应商认为必需的费用也需列入报价。</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13、技术参数响应及偏离表、商务条款响应及偏离表及磋商服务说明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13.1对采购文件中的技术与商务条款要求逐项作出响应或偏离，并说明原因；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13.2提供参加本项目类似案例简介；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13.3详细阐述所投服务的主要组成部分、功能设计、实现思路及关键技术；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13.4供应商认为需要的其他技术文件或说明。</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14、服务承诺及售后服务机构、人员的情况介绍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14.1供应商的服务承诺应按不低于采购文件中商务要求的标准。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14.2提供供应商有关售后服务的管理制度、售后服务机构的分布情况、售后服务人员的数量、素质、技术水平及售后服务的反应能力。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15、磋商响应函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15.1供应商应按照扬州市政府采购交易管理系统提供的格式完整、正确填写磋商响应函。</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16、磋商响应有效期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16.1磋商响应有效期为代理机构规定的响应文件接收截止时间后</w:t>
      </w:r>
      <w:r>
        <w:rPr>
          <w:rFonts w:ascii="宋体" w:hAnsi="宋体" w:eastAsia="宋体" w:cs="宋体"/>
          <w:color w:val="000000"/>
          <w:sz w:val="21"/>
          <w:u w:val="single"/>
        </w:rPr>
        <w:t xml:space="preserve">六十（60）天</w:t>
      </w:r>
      <w:r>
        <w:rPr>
          <w:rFonts w:ascii="宋体" w:hAnsi="宋体" w:eastAsia="宋体" w:cs="宋体"/>
          <w:color w:val="000000"/>
          <w:sz w:val="21"/>
        </w:rPr>
        <w:t xml:space="preserve">。磋商响应有效期比规定短的将被视为非实质性响应性而予以拒绝。</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17、响应文件</w:t>
      </w:r>
      <w:r>
        <w:rPr>
          <w:rFonts w:ascii="宋体" w:hAnsi="宋体" w:eastAsia="宋体" w:cs="宋体"/>
          <w:b/>
          <w:color w:val="000000"/>
          <w:sz w:val="21"/>
        </w:rPr>
        <w:t xml:space="preserve">的递交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17.1电子响应文件的递交供应商应当按照《操作手册》规定，在磋商响应截止时间前制作并上传电子响应文件。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17.2政府采购管理交易系统（苏采云）相关要求是本采购文件的组成部分。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17.3供应商应对CA证书妥善保管，如被他人盗用投标，因此带来的后果均由供应商自行承担。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17.4供应商应当对采购文件提出的要求和条件作出实质性响应，并在电子投标系统逐条应答。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17.5供应商应对要求提供的资格证明文件（如资质证书、资格证书等）、技术资料（如白皮书、彩页、手册、检测报告等）扫描上传至投标系统。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17.6各供应商应在规定时间内凭CA证书进行网上解密。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18、磋商响应截止日期</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18.1供应商上传电子响应文件的时间不得迟于采购公告中规定的磋商响应截止时间。</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18.2代理机构可以按照规定，通过修改采购文件延长磋商截止日期，在此情况下，供应商的所有权利和义务以及供应商受制的截止日期均应以延长后新的截止日期为准。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19、响应文件</w:t>
      </w:r>
      <w:r>
        <w:rPr>
          <w:rFonts w:ascii="宋体" w:hAnsi="宋体" w:eastAsia="宋体" w:cs="宋体"/>
          <w:b/>
          <w:color w:val="000000"/>
          <w:sz w:val="21"/>
        </w:rPr>
        <w:t xml:space="preserve">的拒收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19.1代理机构拒绝接收在其规定的磋商截止时间后上传的任何响应文件。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20、响应文件的撤回和修改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20.1.1电子响应文件的撤回</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供应商可在磋商截止时间前，撤回其电子响应文件，具体操作方法见《操作手册》。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20.1.2供应商撤回电子响应文件，则认为其不再参与本项目磋商谈判。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20.2响应文件的修改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供应商可在磋商截止时间前，对其电子响应文件进行修改，具体操作方法见《操作手册》。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20.3在磋商截止时间之后，供应商不得对其电子响应文件作任何修改。</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20.4在磋商截止时间至采购文件中规定的磋商有效期满之间的这段时间内，供应商不得撤回其响应文件。</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21、磋商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21.1代理机构将在采购公告中规定的时间和地点组织磋商开始仪式。供应商应当按照《操作手册》规定，参加磋商活动。</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21.2供应商在磋商过程中涉及的响应文件解密等工作，应按照《操作手册》规定执行。</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22、磋商小组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22.1磋商开始后，代理机构将立即组织磋商小组进行评审。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22.2磋商小组由采购人代表和有关技术、经济等方面的专家组成，且人员构成符合政府采购有关规定。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22.3磋商小组独立工作，负责评审有效响应文件并确定成交候选供应商。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23、评审过程的保密与公正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23.1评审专家应当遵守评审工作纪律，不得泄露评审情况和评审中获悉的商业秘密。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23.2在评审过程中，供应商不得以任何行为影响评审过程，否则其响应文件将被作为无效响应文件。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23.3在评审期间，代理机构将设专门工作人员与供应商联系。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23.4代理机构和磋商小组不向未成交的供应商解释未成交原因，也不公布评审过程中的相关细节。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24、磋商的澄清</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24.1评审期间，磋商小组要求供应商澄清、说明或者更正响应文件以电子函件形式提交但并非对每个供应商都作澄清要求。</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24.2接到磋商小组澄清要求的供应商应按磋商小组规定的时间和格式在“扬州市政府采购交易管理系统”中作出澄清，澄清的内容作为响应文件的补充部分。具体操作方式见《操作手册》。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24.3接到磋商小组澄清要求的供应商如未按规定作出澄清，其风险由供应商自行承担。</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25、对响应文件的初审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25.1响应文件初审分为资格审查和符合性审查。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25.1.1资格审查：依据法律法规和采购文件的规定，对响应文件中的资格证明文件进行审查。以确定供应商是否具备参加磋商的资格。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25.1.2符合性检查：依据采购文件的规定，由磋商小组从响应文件的有效性、完整性和对采购文件的响应程度进行审查，以确定是否对采购文件的实质性要求作出响应。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25.1.3未通过资格审查或符合性审查的供应商，代理机构将在“</w:t>
      </w:r>
      <w:r>
        <w:rPr>
          <w:rFonts w:ascii="宋体" w:hAnsi="宋体" w:eastAsia="宋体" w:cs="宋体"/>
          <w:b/>
          <w:color w:val="000000"/>
          <w:sz w:val="21"/>
        </w:rPr>
        <w:t xml:space="preserve">扬州市政府采购交易管理系统”</w:t>
      </w:r>
      <w:r>
        <w:rPr>
          <w:rFonts w:ascii="宋体" w:hAnsi="宋体" w:eastAsia="宋体" w:cs="宋体"/>
          <w:color w:val="000000"/>
          <w:sz w:val="21"/>
        </w:rPr>
        <w:t xml:space="preserve">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25.3如果响应文件实质上没有响应采购文件的要求，磋商小组将予以拒绝，供应商不得通过修改或撤销不合要求的偏离或保留而使其响应文件成为实质性响应的文件。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25.4供应商在开、评标全过程中应保持通讯畅通，并安排专人与代理机构及磋商小组联系。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26、磋商程序及评审方法和标准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26.1磋商程序</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26.1.1对于通过资格性和符合性审查的供应商，磋商小组所有成员将集中与单一供应商在“扬州市政府采购交易管理系统”中分别进行磋商。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26.1.2采购文件能够详细列明采购标的的技术、服务要求的，磋商结束后，磋商小组将要求所有实质性响应的供应商在规定时间内提交最后报价。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26.2评审方法和标准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26.2.1评审方法。经磋商确定最终采购需求和提交最后报价的供应商后，由磋商小组采用综合评分法对提交最后报价的供应商的响应文件和最后报价进行综合评分。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26.2.2评审标准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见本采购文件第五章规定。</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27、无效投标及采购活动终止的情况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27.1无效投标条款</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27.1.1供应商未按照采购文件要求上传电子磋商响应文件的。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27.1.2供应商未成功解密电子磋商响应文件的。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27.1.3供应商不具备采购文件中规定资格要求的。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27.1.4未通过符合性审查的。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27.1.5不符合采购文件中规定的其他实质性要求和条件的</w:t>
      </w:r>
      <w:r>
        <w:rPr>
          <w:rFonts w:ascii="宋体" w:hAnsi="宋体" w:eastAsia="宋体" w:cs="宋体"/>
          <w:b/>
          <w:color w:val="000000"/>
          <w:sz w:val="21"/>
        </w:rPr>
        <w:t xml:space="preserve">（本采购文件中斜体且有下划线部分为实质性要求和条件）</w:t>
      </w: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27.1.7本项目采购产品被财政部、国家发展改革委、生态环境部等列入“节能产品品目清单”“环境标志产品品目清单”强制采购范围，而供应商所磋商产品不在强制采购范围内的。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27.1.8 投标文件含有采购人不能接受的附加条件的。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 异常低价投标（响应）</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27.1.9.3投标（响应）报价低于采购项目最高限价 45% 的，即投标（响应）报价&lt;采购项目最高限价×45%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27.1.9.4评审委员会认定的供应商报价过低、有可能影响产品质量或者不能诚信履约的其他情形。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27.1.10响应文件未按照采购文件要求加盖电子签章。</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27.1.11其他法律法规及本采购文件规定的属于无效投标的情形。</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27.2采购活动终止的情况：</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27.2.1因情况变化，不再符合规定的竞争性磋商采购方式适用情形的；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27.2.2出现影响采购公正的违法、违规行为的；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27.2.3除本磋商文件第26.1.2条第三款规定的情形外，在采购过程中符合要求的供应商或者报价未超过采购预算的供应商不足3家的；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27.2.4因重大变故，采购任务取消的。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28、确定成交单位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28.2采购人应根据磋商推荐的成交候选人，按照排序由高到低的原则确定成交供应商。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28.3代理机构将在“扬州市政府采购网”“江苏省政府采购网”发布成交公告，公告期限为1个工作日。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28.4若有充分证据证明，成交供应商出现下列情况之一的，一经查实，将被取消成交资格：</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28.4.1提供虚假材料谋取成交的；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28.4.2向采购人、代理机构行贿或者提供其他不正当利益的；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28.4.3恶意竞争，最终总报价明显低于其自身合理成本且又无法提供证明的；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28.4.4属于本文件规定的无效条件，但在评审过程中又未被磋商小组发现的；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28.4.5与采购人或者其他供应商恶意串通的；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28.4.6采取不正当手段诋毁、排挤其他供应商的；</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28.4.7不符合法律法规的规定的。</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29、质疑处理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29.2.1对采购文件提出质疑的，应当在获取采购文件之日或者采购文件公告期限届满之日起7个工作日内提出。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29.2.2对采购过程提出质疑的，为各采购程序环节结束之日起7个工作日内提出。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29.2.3对成交结果提出质疑的，为成交结果公告期限届满之日起7个工作日内提出。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29.5代理机构及采购人只接收以纸质原件形式送达的质疑。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采购人质疑接收人及联系方式见采购文件第一章。</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29.6代理机构收到质疑申请后，将对质疑的形式和内容进行审查，如质疑内容、格式不符合规定，代理机构将告知质疑人进行补正。</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29.7质疑人应当在法定质疑期限内进行补正并重新提交质疑函。</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29.8以下情形的质疑不予受理：</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29.8.1内容不符合《政府采购质疑和投诉办法》第十二条规定的质疑。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29.8.2超出政府采购法定期限的质疑。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29.8.3以传真、电子邮件等方式递交的非原件形式的质疑。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29.8.4未参加磋商活动的供应商或在磋商活动中自身权益未受到损害的供应商所提出的质疑。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29.8.5供应商组成联合体参加磋商，联合体中任何一方或多方未按要求签字、盖章、加盖公章的质疑。</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29.10代理机构应当在收到供应商的书面质疑后7个工作日内作出答复，并以书面形式通知质疑供应商和其他有关供应商，但答复的内容不得涉及商业秘密。</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30.l成交结果确定后，代理机构将向成交供应商发出成交通知书。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30.2成交供应商可在“扬州市政府采购交易管理系统”成交通知书下载模块中自行下载成交通知书。</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31、签订合同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31.l成交供应商应在成交通知书发出之日起十五日内，按照采购文件确定的事项与采购人签订政府采购合同。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31.2采购文件、成交供应商的响应文件及磋商过程中有关澄清、承诺文件均应作为合同附件。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在“扬州市政府采购管理交易系统（苏采云）”中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32、其他</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32.2履约保证金：无</w:t>
      </w:r>
      <w:r/>
    </w:p>
    <w:p>
      <w:pPr>
        <w:pStyle w:val="665"/>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br w:type="page" w:clear="all"/>
      </w:r>
      <w:r/>
    </w:p>
    <w:p>
      <w:pPr>
        <w:pStyle w:val="665"/>
        <w:ind w:left="0" w:right="0" w:firstLine="0"/>
        <w:jc w:val="center"/>
        <w:spacing w:before="340" w:after="3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 合同条款及格式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第一部分 合同协议书</w:t>
      </w:r>
      <w:r/>
    </w:p>
    <w:p>
      <w:pPr>
        <w:ind w:left="0" w:right="0" w:firstLine="422"/>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发包人（全称）：</w:t>
      </w:r>
      <w:r>
        <w:rPr>
          <w:rFonts w:hint="eastAsia" w:ascii="宋体" w:hAnsi="宋体" w:eastAsia="宋体" w:cs="宋体"/>
          <w:b/>
          <w:color w:val="000000"/>
          <w:sz w:val="21"/>
          <w:lang w:eastAsia="zh-CN"/>
        </w:rPr>
        <w:t xml:space="preserve">扬州市中心血站</w:t>
      </w:r>
      <w:r/>
    </w:p>
    <w:p>
      <w:pPr>
        <w:ind w:left="0" w:right="0"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承包人（全称）：</w:t>
      </w:r>
      <w:r/>
    </w:p>
    <w:p>
      <w:pPr>
        <w:ind w:left="0"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根据《中华人民共和国民法典》《中华人民共和国建筑法》及有关法律规定，遵循平等、自愿、公平和诚实信用的原则，双方就</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eastAsia="zh-CN"/>
        </w:rPr>
        <w:t xml:space="preserve">扬州市中心血站智能贴签包装系统项目</w:t>
      </w:r>
      <w:r>
        <w:rPr>
          <w:rFonts w:ascii="宋体" w:hAnsi="宋体" w:eastAsia="宋体" w:cs="宋体"/>
          <w:color w:val="000000"/>
          <w:sz w:val="21"/>
          <w:u w:val="single"/>
        </w:rPr>
        <w:t xml:space="preserve"> </w:t>
      </w:r>
      <w:r>
        <w:rPr>
          <w:rFonts w:ascii="宋体" w:hAnsi="宋体" w:eastAsia="宋体" w:cs="宋体"/>
          <w:color w:val="000000"/>
          <w:sz w:val="21"/>
        </w:rPr>
        <w:t xml:space="preserve">及有关事项协商一致，共同达成如下协议：</w:t>
      </w:r>
      <w:r/>
    </w:p>
    <w:p>
      <w:pPr>
        <w:pStyle w:val="683"/>
        <w:keepLines w:val="0"/>
        <w:keepNext w:val="0"/>
        <w:pageBreakBefore w:val="0"/>
        <w:widowControl w:val="off"/>
        <w:rPr>
          <w:color w:val="auto"/>
          <w:highlight w:val="none"/>
        </w:rPr>
      </w:pPr>
      <w:r>
        <w:rPr>
          <w:rFonts w:hint="eastAsia"/>
          <w:color w:val="auto"/>
          <w:highlight w:val="none"/>
        </w:rPr>
        <w:t xml:space="preserve">项目名称：</w:t>
      </w:r>
      <w:r/>
    </w:p>
    <w:p>
      <w:pPr>
        <w:pStyle w:val="683"/>
        <w:keepLines w:val="0"/>
        <w:keepNext w:val="0"/>
        <w:pageBreakBefore w:val="0"/>
        <w:widowControl w:val="off"/>
        <w:rPr>
          <w:color w:val="auto"/>
          <w:highlight w:val="none"/>
        </w:rPr>
      </w:pPr>
      <w:r>
        <w:rPr>
          <w:rFonts w:hint="eastAsia"/>
          <w:color w:val="auto"/>
          <w:highlight w:val="none"/>
        </w:rPr>
        <w:t xml:space="preserve">编号：</w:t>
      </w:r>
      <w:r/>
    </w:p>
    <w:p>
      <w:pPr>
        <w:pStyle w:val="683"/>
        <w:keepLines w:val="0"/>
        <w:keepNext w:val="0"/>
        <w:pageBreakBefore w:val="0"/>
        <w:widowControl w:val="off"/>
        <w:rPr>
          <w:color w:val="auto"/>
          <w:highlight w:val="none"/>
        </w:rPr>
      </w:pPr>
      <w:r>
        <w:rPr>
          <w:rFonts w:hint="eastAsia"/>
          <w:color w:val="auto"/>
          <w:highlight w:val="none"/>
        </w:rPr>
        <w:t xml:space="preserve">甲方（采购人/买方）： </w:t>
      </w:r>
      <w:r/>
    </w:p>
    <w:p>
      <w:pPr>
        <w:pStyle w:val="683"/>
        <w:keepLines w:val="0"/>
        <w:keepNext w:val="0"/>
        <w:pageBreakBefore w:val="0"/>
        <w:widowControl w:val="off"/>
        <w:rPr>
          <w:color w:val="auto"/>
          <w:highlight w:val="none"/>
        </w:rPr>
      </w:pPr>
      <w:r>
        <w:rPr>
          <w:rFonts w:hint="eastAsia"/>
          <w:color w:val="auto"/>
          <w:highlight w:val="none"/>
        </w:rPr>
        <w:t xml:space="preserve">乙方（供应商/卖方）：             </w:t>
      </w:r>
      <w:r/>
    </w:p>
    <w:p>
      <w:pPr>
        <w:pStyle w:val="683"/>
        <w:keepLines w:val="0"/>
        <w:keepNext w:val="0"/>
        <w:pageBreakBefore w:val="0"/>
        <w:widowControl w:val="off"/>
        <w:rPr>
          <w:color w:val="auto"/>
          <w:highlight w:val="none"/>
        </w:rPr>
      </w:pPr>
      <w:r>
        <w:rPr>
          <w:rFonts w:hint="eastAsia"/>
          <w:color w:val="auto"/>
          <w:highlight w:val="none"/>
        </w:rPr>
        <w:t xml:space="preserve">根据《中华人民共和国政府采购法</w:t>
      </w:r>
      <w:r>
        <w:rPr>
          <w:rFonts w:hint="eastAsia"/>
          <w:color w:val="auto"/>
          <w:highlight w:val="none"/>
          <w:lang w:eastAsia="zh-CN"/>
        </w:rPr>
        <w:t xml:space="preserve">》《</w:t>
      </w:r>
      <w:r>
        <w:rPr>
          <w:rFonts w:hint="eastAsia"/>
          <w:color w:val="auto"/>
          <w:highlight w:val="none"/>
        </w:rPr>
        <w:t xml:space="preserve">中华人民共和国民法典》等法律法规的规定，甲乙双方按照</w:t>
      </w:r>
      <w:r>
        <w:rPr>
          <w:rFonts w:hint="eastAsia"/>
          <w:color w:val="auto"/>
          <w:highlight w:val="none"/>
          <w:lang w:eastAsia="zh-CN"/>
        </w:rPr>
        <w:t xml:space="preserve">江苏皋诚工程项目管理有限公司扬州分公司</w:t>
      </w:r>
      <w:r>
        <w:rPr>
          <w:rFonts w:hint="eastAsia"/>
          <w:color w:val="auto"/>
          <w:highlight w:val="none"/>
        </w:rPr>
        <w:t xml:space="preserve">关于本项目招标结果签订本合同；</w:t>
      </w:r>
      <w:r/>
    </w:p>
    <w:p>
      <w:pPr>
        <w:pStyle w:val="683"/>
        <w:keepLines w:val="0"/>
        <w:keepNext w:val="0"/>
        <w:pageBreakBefore w:val="0"/>
        <w:widowControl w:val="off"/>
        <w:rPr>
          <w:color w:val="auto"/>
          <w:highlight w:val="none"/>
        </w:rPr>
      </w:pPr>
      <w:r>
        <w:rPr>
          <w:rFonts w:hint="eastAsia"/>
          <w:color w:val="auto"/>
          <w:highlight w:val="none"/>
        </w:rPr>
        <w:t xml:space="preserve">1、合同标的</w:t>
      </w:r>
      <w:r/>
    </w:p>
    <w:p>
      <w:pPr>
        <w:pStyle w:val="683"/>
        <w:keepLines w:val="0"/>
        <w:keepNext w:val="0"/>
        <w:pageBreakBefore w:val="0"/>
        <w:widowControl w:val="off"/>
        <w:rPr>
          <w:color w:val="auto"/>
          <w:highlight w:val="none"/>
        </w:rPr>
      </w:pPr>
      <w:r>
        <w:rPr>
          <w:rFonts w:hint="eastAsia"/>
          <w:color w:val="auto"/>
          <w:highlight w:val="none"/>
        </w:rPr>
        <w:t xml:space="preserve">乙方根据甲方须求，提供下列货物：                      ；</w:t>
      </w:r>
      <w:r/>
    </w:p>
    <w:p>
      <w:pPr>
        <w:pStyle w:val="683"/>
        <w:keepLines w:val="0"/>
        <w:keepNext w:val="0"/>
        <w:pageBreakBefore w:val="0"/>
        <w:widowControl w:val="off"/>
        <w:rPr>
          <w:color w:val="auto"/>
          <w:highlight w:val="none"/>
        </w:rPr>
      </w:pPr>
      <w:r>
        <w:rPr>
          <w:rFonts w:hint="eastAsia"/>
          <w:color w:val="auto"/>
          <w:highlight w:val="none"/>
        </w:rPr>
        <w:t xml:space="preserve">货物名称、规格及数量等要求详见招投标文件；</w:t>
      </w:r>
      <w:r/>
    </w:p>
    <w:p>
      <w:pPr>
        <w:pStyle w:val="683"/>
        <w:keepLines w:val="0"/>
        <w:keepNext w:val="0"/>
        <w:pageBreakBefore w:val="0"/>
        <w:widowControl w:val="off"/>
        <w:rPr>
          <w:color w:val="auto"/>
          <w:highlight w:val="none"/>
        </w:rPr>
      </w:pPr>
      <w:r>
        <w:rPr>
          <w:rFonts w:hint="eastAsia"/>
          <w:color w:val="auto"/>
          <w:highlight w:val="none"/>
        </w:rPr>
        <w:t xml:space="preserve">2、合同总金额</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2.1 本合同金额为（大写）：_______________________________元人民币（¥_____元）；</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2.2本合同总金额包括所乙方提供货物的产品费用、安装费、验收费、维护费用、税金及其他有关的为完成本项目发生的所有费用，招标文件中另有规定的除外；</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2.3在招标文件未列明，而乙方认为履行本合同必须的费用也包含在合同总金额中；</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2.4本合同总金额还包含乙方提供的伴随服务/售后服务费用；</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683"/>
        <w:keepLines w:val="0"/>
        <w:keepNext w:val="0"/>
        <w:pageBreakBefore w:val="0"/>
        <w:widowControl w:val="off"/>
        <w:rPr>
          <w:color w:val="auto"/>
          <w:highlight w:val="none"/>
        </w:rPr>
      </w:pPr>
      <w:r>
        <w:rPr>
          <w:rFonts w:hint="eastAsia"/>
          <w:color w:val="auto"/>
          <w:highlight w:val="none"/>
        </w:rPr>
        <w:t xml:space="preserve">3、组成本合同的有关文件</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3.1乙方应按招标文件规定的时间向甲方提供使用货物的有关技术资料；</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3.3关于本项目政府采购的招投标文件或与本次采购活动方式相适应的文件及有关附件是本合同不可分割的组成部分，这些文件包括但不限于：</w:t>
      </w:r>
      <w:r/>
    </w:p>
    <w:p>
      <w:pPr>
        <w:pStyle w:val="683"/>
        <w:ind w:firstLine="422"/>
        <w:keepLines w:val="0"/>
        <w:keepNext w:val="0"/>
        <w:pageBreakBefore w:val="0"/>
        <w:widowControl w:val="off"/>
        <w:rPr>
          <w:color w:val="auto"/>
          <w:highlight w:val="none"/>
        </w:rPr>
      </w:pPr>
      <w:r>
        <w:rPr>
          <w:rFonts w:hint="eastAsia"/>
          <w:b w:val="0"/>
          <w:color w:val="auto"/>
          <w:highlight w:val="none"/>
        </w:rPr>
        <w:t xml:space="preserve">（1）招标文件；               </w:t>
      </w:r>
      <w:r>
        <w:rPr>
          <w:b w:val="0"/>
          <w:color w:val="auto"/>
          <w:highlight w:val="none"/>
        </w:rPr>
        <w:t xml:space="preserve">   </w:t>
      </w:r>
      <w:r>
        <w:rPr>
          <w:rFonts w:hint="eastAsia" w:eastAsia="宋体"/>
          <w:b w:val="0"/>
          <w:color w:val="auto"/>
          <w:highlight w:val="none"/>
          <w:lang w:val="en-US" w:eastAsia="zh-CN"/>
        </w:rPr>
        <w:t xml:space="preserve"> </w:t>
      </w:r>
      <w:r>
        <w:rPr>
          <w:rFonts w:hint="eastAsia"/>
          <w:b w:val="0"/>
          <w:color w:val="auto"/>
          <w:highlight w:val="none"/>
        </w:rPr>
        <w:t xml:space="preserve">（2）投标产品配置与报价文件；</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（3）供货一览表；                 （4）技术参数响应表；</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（5）服务承诺；                   （6）中标通知书；</w:t>
      </w:r>
      <w:r/>
    </w:p>
    <w:p>
      <w:pPr>
        <w:pStyle w:val="683"/>
        <w:ind w:firstLine="422"/>
        <w:keepLines w:val="0"/>
        <w:keepNext w:val="0"/>
        <w:pageBreakBefore w:val="0"/>
        <w:widowControl w:val="off"/>
        <w:rPr>
          <w:color w:val="auto"/>
          <w:highlight w:val="none"/>
        </w:rPr>
      </w:pPr>
      <w:r>
        <w:rPr>
          <w:rFonts w:hint="eastAsia"/>
          <w:b w:val="0"/>
          <w:color w:val="auto"/>
          <w:highlight w:val="none"/>
        </w:rPr>
        <w:t xml:space="preserve">（7）甲乙双方补充协议；           （8）乙方投标时提供的响应文件；</w:t>
      </w:r>
      <w:r/>
    </w:p>
    <w:p>
      <w:pPr>
        <w:pStyle w:val="683"/>
        <w:keepLines w:val="0"/>
        <w:keepNext w:val="0"/>
        <w:pageBreakBefore w:val="0"/>
        <w:widowControl w:val="off"/>
        <w:rPr>
          <w:color w:val="auto"/>
          <w:highlight w:val="none"/>
        </w:rPr>
      </w:pPr>
      <w:r>
        <w:rPr>
          <w:rFonts w:hint="eastAsia"/>
          <w:color w:val="auto"/>
          <w:highlight w:val="none"/>
        </w:rPr>
        <w:t xml:space="preserve">4、知识产权保证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683"/>
        <w:keepLines w:val="0"/>
        <w:keepNext w:val="0"/>
        <w:pageBreakBefore w:val="0"/>
        <w:widowControl w:val="off"/>
        <w:rPr>
          <w:color w:val="auto"/>
          <w:highlight w:val="none"/>
        </w:rPr>
      </w:pPr>
      <w:r>
        <w:rPr>
          <w:rFonts w:hint="eastAsia"/>
          <w:color w:val="auto"/>
          <w:highlight w:val="none"/>
        </w:rPr>
        <w:t xml:space="preserve">5、产权保证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683"/>
        <w:keepLines w:val="0"/>
        <w:keepNext w:val="0"/>
        <w:pageBreakBefore w:val="0"/>
        <w:widowControl w:val="off"/>
        <w:rPr>
          <w:color w:val="auto"/>
          <w:highlight w:val="none"/>
        </w:rPr>
      </w:pPr>
      <w:r>
        <w:rPr>
          <w:rFonts w:hint="eastAsia"/>
          <w:color w:val="auto"/>
          <w:highlight w:val="none"/>
        </w:rPr>
        <w:t xml:space="preserve">6、履约保证金</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6.1乙方在收到成交通知书后，应缴纳合同价的</w:t>
      </w:r>
      <w:r>
        <w:rPr>
          <w:rFonts w:hint="eastAsia"/>
          <w:b w:val="0"/>
          <w:color w:val="auto"/>
          <w:highlight w:val="none"/>
          <w:u w:val="single"/>
        </w:rPr>
        <w:t xml:space="preserve"> / </w:t>
      </w:r>
      <w:r>
        <w:rPr>
          <w:rFonts w:hint="eastAsia"/>
          <w:b w:val="0"/>
          <w:color w:val="auto"/>
          <w:highlight w:val="none"/>
        </w:rPr>
        <w:t xml:space="preserve">作为履约保证金；</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highlight w:val="none"/>
        </w:rPr>
        <w:t xml:space="preserve">6.3</w:t>
      </w:r>
      <w:r>
        <w:rPr>
          <w:rFonts w:hint="eastAsia" w:ascii="宋体" w:hAnsi="宋体" w:cs="宋体"/>
          <w:color w:val="auto"/>
          <w:szCs w:val="21"/>
          <w:highlight w:val="none"/>
        </w:rPr>
        <w:t xml:space="preserve">履约保证金在项目履约验收合格后自动转为质保金；待质保期满后一月内无息退还；</w:t>
      </w:r>
      <w:r/>
    </w:p>
    <w:p>
      <w:pPr>
        <w:pStyle w:val="683"/>
        <w:keepLines w:val="0"/>
        <w:keepNext w:val="0"/>
        <w:pageBreakBefore w:val="0"/>
        <w:widowControl w:val="off"/>
        <w:rPr>
          <w:color w:val="auto"/>
          <w:highlight w:val="none"/>
        </w:rPr>
      </w:pPr>
      <w:r>
        <w:rPr>
          <w:rFonts w:hint="eastAsia"/>
          <w:color w:val="auto"/>
          <w:highlight w:val="none"/>
        </w:rPr>
        <w:t xml:space="preserve">7、转包或分包</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7.1本合同禁止转包，本合同范围的货物，应由乙方直接供应的，不得转让他人供应；</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7.2经甲方同意，乙方可以依法采取分包方式履行合同，但是分包方式履行的，乙方应就采购项目向甲方负全责；</w:t>
      </w:r>
      <w:r/>
    </w:p>
    <w:p>
      <w:pPr>
        <w:pStyle w:val="683"/>
        <w:keepLines w:val="0"/>
        <w:keepNext w:val="0"/>
        <w:pageBreakBefore w:val="0"/>
        <w:widowControl w:val="off"/>
        <w:rPr>
          <w:color w:val="auto"/>
          <w:highlight w:val="none"/>
        </w:rPr>
      </w:pPr>
      <w:r>
        <w:rPr>
          <w:rFonts w:hint="eastAsia"/>
          <w:color w:val="auto"/>
          <w:highlight w:val="none"/>
        </w:rPr>
        <w:t xml:space="preserve">8、质保期</w:t>
      </w:r>
      <w:r/>
    </w:p>
    <w:p>
      <w:pPr>
        <w:pStyle w:val="683"/>
        <w:keepLines w:val="0"/>
        <w:keepNext w:val="0"/>
        <w:pageBreakBefore w:val="0"/>
        <w:widowControl w:val="off"/>
        <w:rPr>
          <w:color w:val="auto"/>
          <w:highlight w:val="none"/>
        </w:rPr>
      </w:pPr>
      <w:r>
        <w:rPr>
          <w:rFonts w:hint="eastAsia"/>
          <w:color w:val="auto"/>
          <w:highlight w:val="none"/>
        </w:rPr>
        <w:t xml:space="preserve">8.1质保期：</w:t>
      </w:r>
      <w:r>
        <w:rPr>
          <w:rFonts w:hint="eastAsia"/>
          <w:color w:val="auto"/>
          <w:highlight w:val="none"/>
          <w:lang w:val="en-US" w:eastAsia="zh-CN"/>
        </w:rPr>
        <w:t xml:space="preserve">             </w:t>
      </w:r>
      <w:r/>
    </w:p>
    <w:p>
      <w:pPr>
        <w:pStyle w:val="683"/>
        <w:keepLines w:val="0"/>
        <w:keepNext w:val="0"/>
        <w:pageBreakBefore w:val="0"/>
        <w:widowControl w:val="off"/>
        <w:rPr>
          <w:color w:val="auto"/>
          <w:highlight w:val="none"/>
        </w:rPr>
      </w:pPr>
      <w:r>
        <w:rPr>
          <w:rFonts w:hint="eastAsia"/>
          <w:color w:val="auto"/>
          <w:highlight w:val="none"/>
        </w:rPr>
        <w:t xml:space="preserve">9、交货期、交货方式及交货地点</w:t>
      </w:r>
      <w:r/>
    </w:p>
    <w:p>
      <w:pPr>
        <w:pStyle w:val="683"/>
        <w:keepLines w:val="0"/>
        <w:keepNext w:val="0"/>
        <w:pageBreakBefore w:val="0"/>
        <w:widowControl w:val="off"/>
        <w:rPr>
          <w:color w:val="auto"/>
          <w:highlight w:val="none"/>
        </w:rPr>
      </w:pPr>
      <w:r>
        <w:rPr>
          <w:rFonts w:hint="eastAsia"/>
          <w:color w:val="auto"/>
          <w:highlight w:val="none"/>
        </w:rPr>
        <w:t xml:space="preserve">9.1交货期：</w:t>
      </w:r>
      <w:r/>
    </w:p>
    <w:p>
      <w:pPr>
        <w:pStyle w:val="683"/>
        <w:keepLines w:val="0"/>
        <w:keepNext w:val="0"/>
        <w:pageBreakBefore w:val="0"/>
        <w:widowControl w:val="off"/>
        <w:rPr>
          <w:rFonts w:hint="eastAsia" w:eastAsia="宋体"/>
          <w:color w:val="auto"/>
          <w:highlight w:val="none"/>
          <w:lang w:val="en-US" w:eastAsia="zh-CN"/>
        </w:rPr>
      </w:pPr>
      <w:r>
        <w:rPr>
          <w:rFonts w:hint="eastAsia"/>
          <w:color w:val="auto"/>
          <w:highlight w:val="none"/>
        </w:rPr>
        <w:t xml:space="preserve">9.2交货方式：送货上门</w:t>
      </w:r>
      <w:r>
        <w:rPr>
          <w:rFonts w:hint="eastAsia" w:eastAsia="宋体"/>
          <w:color w:val="auto"/>
          <w:highlight w:val="none"/>
          <w:lang w:val="en-US" w:eastAsia="zh-CN"/>
        </w:rPr>
        <w:t xml:space="preserve">并安装</w:t>
      </w:r>
      <w:r/>
    </w:p>
    <w:p>
      <w:pPr>
        <w:pStyle w:val="683"/>
        <w:keepLines w:val="0"/>
        <w:keepNext w:val="0"/>
        <w:pageBreakBefore w:val="0"/>
        <w:widowControl w:val="off"/>
        <w:rPr>
          <w:color w:val="auto"/>
          <w:highlight w:val="none"/>
          <w:u w:val="single"/>
        </w:rPr>
      </w:pPr>
      <w:r>
        <w:rPr>
          <w:rFonts w:hint="eastAsia"/>
          <w:color w:val="auto"/>
          <w:highlight w:val="none"/>
        </w:rPr>
        <w:t xml:space="preserve">9.3交货地点：</w:t>
      </w:r>
      <w:r>
        <w:rPr>
          <w:rFonts w:hint="eastAsia"/>
          <w:color w:val="auto"/>
          <w:highlight w:val="none"/>
          <w:u w:val="single"/>
        </w:rPr>
        <w:t xml:space="preserve">甲方指定地点</w:t>
      </w:r>
      <w:r/>
    </w:p>
    <w:p>
      <w:pPr>
        <w:pStyle w:val="683"/>
        <w:keepLines w:val="0"/>
        <w:keepNext w:val="0"/>
        <w:pageBreakBefore w:val="0"/>
        <w:widowControl w:val="off"/>
        <w:rPr>
          <w:color w:val="auto"/>
          <w:highlight w:val="none"/>
        </w:rPr>
      </w:pPr>
      <w:r>
        <w:rPr>
          <w:rFonts w:hint="eastAsia"/>
          <w:color w:val="auto"/>
          <w:highlight w:val="none"/>
        </w:rPr>
        <w:t xml:space="preserve">10、货款支付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10.1本合同项下所有款项均以人民币支付；</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10.2本合同项下的采购资金由甲方支付，付款前乙方向甲方开具发票；</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10.3付款方式：</w:t>
      </w:r>
      <w:r/>
    </w:p>
    <w:p>
      <w:pPr>
        <w:pStyle w:val="683"/>
        <w:keepLines w:val="0"/>
        <w:keepNext w:val="0"/>
        <w:pageBreakBefore w:val="0"/>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合同签订后，甲方自收到发票之日起10个工作日内支付合同价的30%的预付款；</w:t>
      </w:r>
      <w:r>
        <w:rPr>
          <w:rFonts w:hint="eastAsia" w:cs="宋体"/>
          <w:b/>
          <w:bCs/>
          <w:color w:val="auto"/>
          <w:highlight w:val="none"/>
          <w:lang w:val="en-US" w:eastAsia="zh-CN"/>
        </w:rPr>
        <w:t xml:space="preserve">验收结束</w:t>
      </w:r>
      <w:r>
        <w:rPr>
          <w:rFonts w:hint="eastAsia" w:ascii="宋体" w:hAnsi="宋体" w:cs="宋体"/>
          <w:b/>
          <w:bCs/>
          <w:color w:val="auto"/>
          <w:highlight w:val="none"/>
          <w:lang w:val="en-US" w:eastAsia="zh-CN"/>
        </w:rPr>
        <w:t xml:space="preserve">乙方凭甲方的</w:t>
      </w:r>
      <w:r>
        <w:rPr>
          <w:rFonts w:hint="eastAsia" w:cs="宋体"/>
          <w:b/>
          <w:bCs/>
          <w:color w:val="auto"/>
          <w:highlight w:val="none"/>
          <w:lang w:val="en-US" w:eastAsia="zh-CN"/>
        </w:rPr>
        <w:t xml:space="preserve">验</w:t>
      </w:r>
      <w:r>
        <w:rPr>
          <w:rFonts w:hint="eastAsia" w:ascii="宋体" w:hAnsi="宋体" w:cs="宋体"/>
          <w:b/>
          <w:bCs/>
          <w:color w:val="auto"/>
          <w:highlight w:val="none"/>
          <w:lang w:val="en-US" w:eastAsia="zh-CN"/>
        </w:rPr>
        <w:t xml:space="preserve">收确认单及开具的正规增值税发票等材料交甲方办理</w:t>
      </w:r>
      <w:r>
        <w:rPr>
          <w:rFonts w:hint="eastAsia" w:cs="宋体"/>
          <w:b/>
          <w:bCs/>
          <w:color w:val="auto"/>
          <w:highlight w:val="none"/>
          <w:lang w:val="en-US" w:eastAsia="zh-CN"/>
        </w:rPr>
        <w:t xml:space="preserve">尾款</w:t>
      </w:r>
      <w:r>
        <w:rPr>
          <w:rFonts w:hint="eastAsia" w:ascii="宋体" w:hAnsi="宋体" w:cs="宋体"/>
          <w:b/>
          <w:bCs/>
          <w:color w:val="auto"/>
          <w:highlight w:val="none"/>
          <w:lang w:val="en-US" w:eastAsia="zh-CN"/>
        </w:rPr>
        <w:t xml:space="preserve">付款手续，甲方自收到发票及单据之日起10个工作日内支付货款，若乙方开票不及时或违反合同约定，甲方有权拒付，由此造成的责任和损失由乙方承担。</w:t>
      </w:r>
      <w:r/>
    </w:p>
    <w:p>
      <w:pPr>
        <w:pStyle w:val="683"/>
        <w:keepLines w:val="0"/>
        <w:keepNext w:val="0"/>
        <w:pageBreakBefore w:val="0"/>
        <w:widowControl w:val="off"/>
        <w:rPr>
          <w:color w:val="auto"/>
          <w:highlight w:val="none"/>
        </w:rPr>
      </w:pPr>
      <w:r>
        <w:rPr>
          <w:rFonts w:hint="eastAsia"/>
          <w:color w:val="auto"/>
          <w:highlight w:val="none"/>
        </w:rPr>
        <w:t xml:space="preserve">11、税费</w:t>
      </w:r>
      <w:r/>
    </w:p>
    <w:p>
      <w:pPr>
        <w:pStyle w:val="683"/>
        <w:keepLines w:val="0"/>
        <w:keepNext w:val="0"/>
        <w:pageBreakBefore w:val="0"/>
        <w:widowControl w:val="off"/>
        <w:rPr>
          <w:color w:val="auto"/>
          <w:highlight w:val="none"/>
        </w:rPr>
      </w:pPr>
      <w:r>
        <w:rPr>
          <w:rFonts w:hint="eastAsia"/>
          <w:color w:val="auto"/>
          <w:highlight w:val="none"/>
        </w:rPr>
        <w:t xml:space="preserve">本合同执行中相关的一切税费均由乙方负担；</w:t>
      </w:r>
      <w:r/>
    </w:p>
    <w:p>
      <w:pPr>
        <w:pStyle w:val="683"/>
        <w:keepLines w:val="0"/>
        <w:keepNext w:val="0"/>
        <w:pageBreakBefore w:val="0"/>
        <w:widowControl w:val="off"/>
        <w:rPr>
          <w:color w:val="auto"/>
          <w:highlight w:val="none"/>
        </w:rPr>
      </w:pPr>
      <w:r>
        <w:rPr>
          <w:rFonts w:hint="eastAsia"/>
          <w:color w:val="auto"/>
          <w:highlight w:val="none"/>
        </w:rPr>
        <w:t xml:space="preserve">12、质量保证及售后服务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须费用由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⑴更换：由乙方承担所发生的全部费用；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⑵贬值处理：由甲乙双方合议定价；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⑶退货处理：乙方应退还甲方支付的合同款，同时应承担该货物的直接费用（运输、保险、检验、货款利息及银行手续费等）；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12.4如在使用过程中发生质量问题，乙方在接到甲方通知后在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小时内到达甲方现场；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12.5在质保期内，乙方应对货物出现的质量及安全问题负责处理解决并承担一切费用；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12.6上述的货物免费保修期为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年，因人为因素出现的故障不在免费保修范围内；超过保修期的机器设备，终生维修，维修时只收部件成本费；</w:t>
      </w:r>
      <w:r/>
    </w:p>
    <w:p>
      <w:pPr>
        <w:pStyle w:val="683"/>
        <w:keepLines w:val="0"/>
        <w:keepNext w:val="0"/>
        <w:pageBreakBefore w:val="0"/>
        <w:widowControl w:val="off"/>
        <w:rPr>
          <w:color w:val="auto"/>
          <w:highlight w:val="none"/>
        </w:rPr>
      </w:pPr>
      <w:r>
        <w:rPr>
          <w:rFonts w:hint="eastAsia"/>
          <w:color w:val="auto"/>
          <w:highlight w:val="none"/>
        </w:rPr>
        <w:t xml:space="preserve">13、交货、调试和验收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13.2货到甲方后，甲乙双方须在</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w:t>
      </w:r>
      <w:r/>
    </w:p>
    <w:p>
      <w:pPr>
        <w:pStyle w:val="683"/>
        <w:keepLines w:val="0"/>
        <w:keepNext w:val="0"/>
        <w:pageBreakBefore w:val="0"/>
        <w:widowControl w:val="off"/>
        <w:rPr>
          <w:color w:val="auto"/>
          <w:highlight w:val="none"/>
        </w:rPr>
      </w:pPr>
      <w:r>
        <w:rPr>
          <w:rFonts w:hint="eastAsia"/>
          <w:color w:val="auto"/>
          <w:highlight w:val="none"/>
        </w:rPr>
        <w:t xml:space="preserve">13.3乙方按照招标文件要求负责产品安装并培训甲方的使用操作人员，乙方在甲方使用前进行调试，调试直到符合技术要求的甲方才做最终验收；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13.5甲乙双方关于调试和验收的其他约定：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683"/>
        <w:keepLines w:val="0"/>
        <w:keepNext w:val="0"/>
        <w:pageBreakBefore w:val="0"/>
        <w:widowControl w:val="off"/>
        <w:rPr>
          <w:color w:val="auto"/>
          <w:highlight w:val="none"/>
        </w:rPr>
      </w:pPr>
      <w:r>
        <w:rPr>
          <w:rFonts w:hint="eastAsia"/>
          <w:color w:val="auto"/>
          <w:highlight w:val="none"/>
        </w:rPr>
        <w:t xml:space="preserve">14、货物包装、发运及运输</w:t>
      </w:r>
      <w:r/>
    </w:p>
    <w:p>
      <w:pPr>
        <w:pStyle w:val="683"/>
        <w:keepLines w:val="0"/>
        <w:keepNext w:val="0"/>
        <w:pageBreakBefore w:val="0"/>
        <w:widowControl w:val="off"/>
        <w:rPr>
          <w:color w:val="auto"/>
          <w:highlight w:val="none"/>
        </w:rPr>
      </w:pPr>
      <w:r>
        <w:rPr>
          <w:rFonts w:hint="eastAsia"/>
          <w:color w:val="auto"/>
          <w:highlight w:val="none"/>
        </w:rPr>
        <w:t xml:space="preserve">14.1乙方应在货物发运前对其进行满足运输距离、防潮、防震、防锈和防破损装卸等要求包装，以保证货物安全运达甲方指定地点；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14.2乙方发货时，产品使用说明书、检验证明书、随配附件和工具以及清单一并附于货物内；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14.4货物在交付甲方前发生的风险均由乙方负责；</w:t>
      </w:r>
      <w:r/>
    </w:p>
    <w:p>
      <w:pPr>
        <w:pStyle w:val="683"/>
        <w:keepLines w:val="0"/>
        <w:keepNext w:val="0"/>
        <w:pageBreakBefore w:val="0"/>
        <w:widowControl w:val="off"/>
        <w:rPr>
          <w:color w:val="auto"/>
          <w:highlight w:val="none"/>
        </w:rPr>
      </w:pPr>
      <w:r>
        <w:rPr>
          <w:rFonts w:hint="eastAsia"/>
          <w:color w:val="auto"/>
          <w:highlight w:val="none"/>
        </w:rPr>
        <w:t xml:space="preserve">14.5货物在规定的交付期限内由乙方送达甲方指定的地点，经验收</w:t>
      </w:r>
      <w:r>
        <w:rPr>
          <w:rFonts w:hint="eastAsia"/>
          <w:color w:val="auto"/>
          <w:highlight w:val="none"/>
          <w:lang w:val="en-US" w:eastAsia="zh-CN"/>
        </w:rPr>
        <w:t xml:space="preserve">合格</w:t>
      </w:r>
      <w:r>
        <w:rPr>
          <w:rFonts w:hint="eastAsia"/>
          <w:color w:val="auto"/>
          <w:highlight w:val="none"/>
        </w:rPr>
        <w:t xml:space="preserve">即视为货物交付；</w:t>
      </w:r>
      <w:r/>
    </w:p>
    <w:p>
      <w:pPr>
        <w:pStyle w:val="683"/>
        <w:keepLines w:val="0"/>
        <w:keepNext w:val="0"/>
        <w:pageBreakBefore w:val="0"/>
        <w:widowControl w:val="off"/>
        <w:rPr>
          <w:color w:val="auto"/>
          <w:highlight w:val="none"/>
        </w:rPr>
      </w:pPr>
      <w:r>
        <w:rPr>
          <w:rFonts w:hint="eastAsia"/>
          <w:color w:val="auto"/>
          <w:highlight w:val="none"/>
        </w:rPr>
        <w:t xml:space="preserve">15、违约责任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15.1甲方无正当理由拒绝初验收和终验收货物的，甲方应按未付货款金额每日万分之五向乙方支付违约金；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15.2甲方无故逾期验收和无故逾期办理货款支付手续的，甲方应按逾期付款金额每日万分之五向乙方支付违约金；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683"/>
        <w:keepLines w:val="0"/>
        <w:keepNext w:val="0"/>
        <w:pageBreakBefore w:val="0"/>
        <w:widowControl w:val="off"/>
        <w:rPr>
          <w:color w:val="auto"/>
          <w:highlight w:val="none"/>
        </w:rPr>
      </w:pPr>
      <w:r>
        <w:rPr>
          <w:rFonts w:hint="eastAsia"/>
          <w:color w:val="auto"/>
          <w:highlight w:val="none"/>
        </w:rPr>
        <w:t xml:space="preserve">16、不可抗力事件处理</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683"/>
        <w:keepLines w:val="0"/>
        <w:keepNext w:val="0"/>
        <w:pageBreakBefore w:val="0"/>
        <w:widowControl w:val="off"/>
        <w:rPr>
          <w:color w:val="auto"/>
          <w:highlight w:val="none"/>
        </w:rPr>
      </w:pPr>
      <w:r>
        <w:rPr>
          <w:rFonts w:hint="eastAsia"/>
          <w:color w:val="auto"/>
          <w:highlight w:val="none"/>
        </w:rPr>
        <w:t xml:space="preserve">17、争议解决</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17.2因履行本合同引起的或与本合同有关的争议，甲、乙双方应首先通过友好协商解决；如果协商不能解决争议，甲乙双方同意采取下列两种方式的第</w:t>
      </w:r>
      <w:r>
        <w:rPr>
          <w:rFonts w:hint="eastAsia"/>
          <w:b w:val="0"/>
          <w:color w:val="auto"/>
          <w:highlight w:val="none"/>
          <w:u w:val="single"/>
        </w:rPr>
        <w:t xml:space="preserve">（1）</w:t>
      </w:r>
      <w:r>
        <w:rPr>
          <w:rFonts w:hint="eastAsia"/>
          <w:b w:val="0"/>
          <w:color w:val="auto"/>
          <w:highlight w:val="none"/>
        </w:rPr>
        <w:t xml:space="preserve">种方式解决争议：</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（1）向甲方所在地有管辖权的人民法院提起诉讼，适用中华人民共和国法律；</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（2）向扬州仲裁委员会按其仲裁规则申请仲裁；</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17.3若甲乙双方任何一方都没有选择解除合同的，为避免扩大损失，在诉讼或仲裁期间，双方应继续履行；</w:t>
      </w:r>
      <w:r/>
    </w:p>
    <w:p>
      <w:pPr>
        <w:pStyle w:val="683"/>
        <w:keepLines w:val="0"/>
        <w:keepNext w:val="0"/>
        <w:pageBreakBefore w:val="0"/>
        <w:widowControl w:val="off"/>
        <w:rPr>
          <w:color w:val="auto"/>
          <w:highlight w:val="none"/>
        </w:rPr>
      </w:pPr>
      <w:r>
        <w:rPr>
          <w:rFonts w:hint="eastAsia"/>
          <w:color w:val="auto"/>
          <w:highlight w:val="none"/>
        </w:rPr>
        <w:t xml:space="preserve">18、合同</w:t>
      </w:r>
      <w:r>
        <w:rPr>
          <w:rFonts w:hint="eastAsia"/>
          <w:color w:val="auto"/>
          <w:highlight w:val="none"/>
          <w:lang w:eastAsia="zh-CN"/>
        </w:rPr>
        <w:t xml:space="preserve">其他</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18.1乙方应诚实信用，严格按照招标文件要求和投标承诺履行合同，不向甲方进行商业贿赂或者提供不正当利益；</w:t>
      </w:r>
      <w:r/>
    </w:p>
    <w:p>
      <w:pPr>
        <w:pStyle w:val="683"/>
        <w:ind w:firstLine="422"/>
        <w:keepLines w:val="0"/>
        <w:keepNext w:val="0"/>
        <w:pageBreakBefore w:val="0"/>
        <w:widowControl w:val="off"/>
        <w:rPr>
          <w:b w:val="0"/>
          <w:color w:val="auto"/>
          <w:highlight w:val="none"/>
          <w:u w:val="single"/>
        </w:rPr>
      </w:pPr>
      <w:r>
        <w:rPr>
          <w:rFonts w:hint="eastAsia"/>
          <w:b w:val="0"/>
          <w:color w:val="auto"/>
          <w:highlight w:val="none"/>
        </w:rPr>
        <w:t xml:space="preserve">18.2合同经双方法定代表人或授权代表签字并加盖单位公章后生效；</w:t>
      </w:r>
      <w:r/>
    </w:p>
    <w:p>
      <w:pPr>
        <w:pStyle w:val="683"/>
        <w:ind w:firstLine="422"/>
        <w:keepLines w:val="0"/>
        <w:keepNext w:val="0"/>
        <w:pageBreakBefore w:val="0"/>
        <w:widowControl w:val="off"/>
        <w:rPr>
          <w:b w:val="0"/>
          <w:color w:val="auto"/>
          <w:highlight w:val="none"/>
          <w:u w:val="single"/>
        </w:rPr>
      </w:pPr>
      <w:r>
        <w:rPr>
          <w:rFonts w:hint="eastAsia"/>
          <w:b w:val="0"/>
          <w:color w:val="auto"/>
          <w:highlight w:val="none"/>
        </w:rPr>
        <w:t xml:space="preserve">18.2本合同未尽事宜，遵照《中华人民共和国民法典》有关条文执行；</w:t>
      </w:r>
      <w:r/>
    </w:p>
    <w:p>
      <w:pPr>
        <w:pStyle w:val="683"/>
        <w:ind w:firstLine="422"/>
        <w:keepLines w:val="0"/>
        <w:keepNext w:val="0"/>
        <w:pageBreakBefore w:val="0"/>
        <w:widowControl w:val="off"/>
        <w:rPr>
          <w:b w:val="0"/>
          <w:color w:val="auto"/>
          <w:highlight w:val="none"/>
        </w:rPr>
      </w:pPr>
      <w:r>
        <w:rPr>
          <w:rFonts w:hint="eastAsia"/>
          <w:b w:val="0"/>
          <w:color w:val="auto"/>
          <w:highlight w:val="none"/>
        </w:rPr>
        <w:t xml:space="preserve">18.3本合同正本一式伍份，具有同等法律效力，甲方、乙方各执贰份、财政主管部门各执壹份；</w:t>
      </w:r>
      <w:r/>
    </w:p>
    <w:p>
      <w:pPr>
        <w:pStyle w:val="683"/>
        <w:ind w:firstLine="422"/>
        <w:keepLines w:val="0"/>
        <w:keepNext w:val="0"/>
        <w:pageBreakBefore w:val="0"/>
        <w:widowControl w:val="off"/>
        <w:rPr>
          <w:b w:val="0"/>
          <w:color w:val="auto"/>
          <w:highlight w:val="none"/>
        </w:rPr>
      </w:pPr>
      <w:r>
        <w:rPr>
          <w:b w:val="0"/>
          <w:color w:val="auto"/>
          <w:highlight w:val="none"/>
        </w:rPr>
      </w:r>
      <w:r/>
    </w:p>
    <w:p>
      <w:pPr>
        <w:pStyle w:val="683"/>
        <w:ind w:firstLine="422"/>
        <w:rPr>
          <w:b w:val="0"/>
          <w:color w:val="auto"/>
          <w:highlight w:val="none"/>
        </w:rPr>
      </w:pPr>
      <w:r>
        <w:rPr>
          <w:rFonts w:hint="eastAsia"/>
          <w:b w:val="0"/>
          <w:color w:val="auto"/>
          <w:highlight w:val="none"/>
        </w:rPr>
        <w:t xml:space="preserve">甲方：</w:t>
      </w:r>
      <w:r>
        <w:rPr>
          <w:rFonts w:hint="eastAsia"/>
          <w:b w:val="0"/>
          <w:color w:val="auto"/>
          <w:highlight w:val="none"/>
          <w:lang w:eastAsia="zh-CN"/>
        </w:rPr>
        <w:t xml:space="preserve">扬州市中心血站</w:t>
      </w:r>
      <w:r>
        <w:rPr>
          <w:rFonts w:hint="eastAsia"/>
          <w:b w:val="0"/>
          <w:color w:val="auto"/>
          <w:highlight w:val="none"/>
        </w:rPr>
        <w:t xml:space="preserve">                    乙方：</w:t>
      </w:r>
      <w:r/>
    </w:p>
    <w:p>
      <w:pPr>
        <w:pStyle w:val="683"/>
        <w:ind w:firstLine="422"/>
        <w:rPr>
          <w:b w:val="0"/>
          <w:color w:val="auto"/>
          <w:highlight w:val="none"/>
        </w:rPr>
      </w:pPr>
      <w:r>
        <w:rPr>
          <w:rFonts w:hint="eastAsia"/>
          <w:b w:val="0"/>
          <w:color w:val="auto"/>
          <w:highlight w:val="none"/>
        </w:rPr>
        <w:t xml:space="preserve">地址：                                  地址：</w:t>
      </w:r>
      <w:r/>
    </w:p>
    <w:p>
      <w:pPr>
        <w:pStyle w:val="683"/>
        <w:ind w:firstLine="422"/>
        <w:rPr>
          <w:b w:val="0"/>
          <w:color w:val="auto"/>
          <w:highlight w:val="none"/>
        </w:rPr>
      </w:pPr>
      <w:r>
        <w:rPr>
          <w:rFonts w:hint="eastAsia"/>
          <w:b w:val="0"/>
          <w:color w:val="auto"/>
          <w:highlight w:val="none"/>
        </w:rPr>
        <w:t xml:space="preserve">法定代表人或授权代表：                  法定代表人或授权代表：</w:t>
      </w:r>
      <w:r/>
    </w:p>
    <w:p>
      <w:pPr>
        <w:pStyle w:val="683"/>
        <w:ind w:firstLine="422"/>
        <w:rPr>
          <w:b w:val="0"/>
          <w:color w:val="auto"/>
          <w:highlight w:val="none"/>
        </w:rPr>
      </w:pPr>
      <w:r>
        <w:rPr>
          <w:rFonts w:hint="eastAsia"/>
          <w:b w:val="0"/>
          <w:color w:val="auto"/>
          <w:highlight w:val="none"/>
        </w:rPr>
        <w:t xml:space="preserve">联系电话：                              联系电话：</w:t>
      </w:r>
      <w:r/>
    </w:p>
    <w:p>
      <w:pPr>
        <w:pStyle w:val="683"/>
        <w:ind w:firstLine="422"/>
        <w:rPr>
          <w:b w:val="0"/>
          <w:color w:val="auto"/>
          <w:highlight w:val="none"/>
        </w:rPr>
      </w:pP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                   </w:t>
      </w:r>
      <w:r>
        <w:rPr>
          <w:b w:val="0"/>
          <w:color w:val="auto"/>
          <w:highlight w:val="none"/>
        </w:rPr>
        <w:t xml:space="preserve">  </w:t>
      </w:r>
      <w:r>
        <w:rPr>
          <w:rFonts w:hint="eastAsia"/>
          <w:b w:val="0"/>
          <w:color w:val="auto"/>
          <w:highlight w:val="none"/>
        </w:rPr>
        <w:t xml:space="preserve">日期：</w:t>
      </w:r>
      <w:r>
        <w:rPr>
          <w:b w:val="0"/>
          <w:color w:val="auto"/>
          <w:highlight w:val="none"/>
        </w:rPr>
        <w:t xml:space="preserve">  </w:t>
      </w:r>
      <w:r>
        <w:rPr>
          <w:rFonts w:hint="eastAsia"/>
          <w:b w:val="0"/>
          <w:color w:val="auto"/>
          <w:highlight w:val="none"/>
        </w:rPr>
        <w:t xml:space="preserve">年  月  日</w:t>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第四章 项目需求</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b/>
          <w:i/>
          <w:color w:val="000000"/>
          <w:sz w:val="21"/>
          <w:u w:val="single"/>
        </w:rPr>
        <w:t xml:space="preserve">本章内容里斜体且有下划线部分为实质性要求和条件，响应文件不满足的，视为无效响应处理</w:t>
      </w:r>
      <w:r>
        <w:rPr>
          <w:rFonts w:ascii="宋体" w:hAnsi="宋体" w:eastAsia="宋体" w:cs="宋体"/>
          <w:color w:val="000000"/>
          <w:sz w:val="21"/>
        </w:rPr>
        <w:t xml:space="preserve">。</w:t>
      </w:r>
      <w:r>
        <w:rPr>
          <w:rFonts w:ascii="宋体" w:hAnsi="宋体" w:eastAsia="宋体" w:cs="宋体"/>
          <w:b/>
          <w:color w:val="000000"/>
          <w:sz w:val="21"/>
        </w:rPr>
        <w:t xml:space="preserve">请各供应商制作电子响应文件时，将实质性响应的内容在政府采购管理交易系统（苏采云）“符合证明文件格式”中准确填写或上传。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项目属性：货物类项目。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ascii="宋体" w:hAnsi="宋体" w:cs="宋体"/>
          <w:b/>
          <w:bCs/>
          <w:i w:val="0"/>
          <w:iCs w:val="0"/>
          <w:color w:val="auto"/>
          <w:highlight w:val="none"/>
          <w:u w:val="none"/>
        </w:rPr>
      </w:pPr>
      <w:r>
        <w:rPr>
          <w:rFonts w:hint="eastAsia" w:ascii="宋体" w:hAnsi="宋体" w:cs="宋体"/>
          <w:color w:val="auto"/>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w:t>
      </w:r>
      <w:r>
        <w:rPr>
          <w:rFonts w:hint="eastAsia" w:ascii="宋体" w:hAnsi="宋体" w:cs="宋体"/>
          <w:b/>
          <w:bCs/>
          <w:color w:val="auto"/>
          <w:highlight w:val="none"/>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w:t>
      </w:r>
      <w:r>
        <w:rPr>
          <w:rFonts w:hint="eastAsia" w:ascii="宋体" w:hAnsi="宋体" w:cs="宋体"/>
          <w:color w:val="auto"/>
          <w:highlight w:val="none"/>
        </w:rPr>
        <w:t xml:space="preserve">。其他条件相同情况下，应当优先采购节能产品、环境标志产品。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1"/>
          <w:szCs w:val="22"/>
          <w:highlight w:val="none"/>
          <w:lang w:val="en-US" w:eastAsia="zh-CN" w:bidi="ar-SA"/>
        </w:rPr>
        <w:t xml:space="preserve">2.</w:t>
      </w:r>
      <w:r>
        <w:rPr>
          <w:rFonts w:hint="eastAsia" w:ascii="宋体" w:hAnsi="宋体" w:eastAsia="宋体" w:cs="宋体"/>
          <w:b/>
          <w:bCs/>
          <w:color w:val="auto"/>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highlight w:val="none"/>
        </w:rPr>
      </w:pPr>
      <w:r>
        <w:rPr>
          <w:rFonts w:hint="eastAsia" w:ascii="宋体" w:hAnsi="宋体" w:cs="宋体"/>
          <w:b/>
          <w:bCs/>
          <w:color w:val="auto"/>
          <w:sz w:val="21"/>
          <w:szCs w:val="22"/>
          <w:highlight w:val="none"/>
          <w:lang w:val="en-US" w:eastAsia="zh-CN" w:bidi="ar-SA"/>
        </w:rPr>
        <w:t xml:space="preserve">2</w:t>
      </w:r>
      <w:r>
        <w:rPr>
          <w:rFonts w:hint="eastAsia" w:ascii="宋体" w:hAnsi="宋体" w:eastAsia="宋体" w:cs="宋体"/>
          <w:b/>
          <w:bCs/>
          <w:color w:val="auto"/>
          <w:sz w:val="21"/>
          <w:szCs w:val="22"/>
          <w:highlight w:val="none"/>
          <w:lang w:val="en-US" w:eastAsia="zh-CN" w:bidi="ar-SA"/>
        </w:rPr>
        <w:t xml:space="preserve">.</w:t>
      </w:r>
      <w:r>
        <w:rPr>
          <w:rFonts w:hint="eastAsia" w:ascii="宋体" w:hAnsi="宋体" w:eastAsia="宋体" w:cs="宋体"/>
          <w:b/>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ascii="宋体" w:hAnsi="宋体" w:cs="宋体"/>
          <w:color w:val="auto"/>
          <w:highlight w:val="none"/>
        </w:rPr>
      </w:pPr>
      <w:r>
        <w:rPr>
          <w:rFonts w:hint="eastAsia" w:ascii="宋体" w:hAnsi="宋体" w:cs="宋体"/>
          <w:b/>
          <w:bCs/>
          <w:color w:val="auto"/>
          <w:highlight w:val="none"/>
        </w:rPr>
        <w:t xml:space="preserve">采购标的对应的中小企业划分标准所属行业一览表</w:t>
      </w:r>
      <w:r/>
    </w:p>
    <w:tbl>
      <w:tblPr>
        <w:tblStyle w:val="697"/>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5232"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扬州市中心血站智能贴签包装系统项目</w:t>
            </w:r>
            <w:r/>
          </w:p>
        </w:tc>
        <w:tc>
          <w:tcPr>
            <w:shd w:val="clear" w:color="auto" w:fill="auto"/>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49"/>
              <w:jc w:val="center"/>
              <w:spacing w:after="0" w:line="24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pStyle w:val="678"/>
        <w:rPr>
          <w:rFonts w:ascii="宋体" w:hAnsi="宋体" w:cs="宋体"/>
          <w:color w:val="auto"/>
          <w:sz w:val="21"/>
          <w:szCs w:val="21"/>
          <w:highlight w:val="none"/>
        </w:rPr>
      </w:pPr>
      <w:r>
        <w:rPr>
          <w:rFonts w:hint="eastAsia" w:ascii="宋体" w:hAnsi="宋体" w:cs="宋体"/>
          <w:color w:val="auto"/>
          <w:sz w:val="21"/>
          <w:szCs w:val="21"/>
          <w:highlight w:val="none"/>
        </w:rPr>
        <w:t xml:space="preserve">核心产品</w:t>
      </w:r>
      <w:r/>
    </w:p>
    <w:tbl>
      <w:tblPr>
        <w:tblStyle w:val="697"/>
        <w:tblW w:w="8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7"/>
        <w:gridCol w:w="3827"/>
        <w:gridCol w:w="2307"/>
      </w:tblGrid>
      <w:tr>
        <w:trPr>
          <w:jc w:val="center"/>
          <w:trHeight w:val="567"/>
          <w:tblHeader/>
        </w:trPr>
        <w:tc>
          <w:tcPr>
            <w:tcW w:w="229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82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bCs/>
                <w:color w:val="auto"/>
                <w:szCs w:val="21"/>
                <w:highlight w:val="none"/>
              </w:rPr>
              <w:t xml:space="preserve">核心产品</w:t>
            </w:r>
            <w:r/>
          </w:p>
        </w:tc>
        <w:tc>
          <w:tcPr>
            <w:tcW w:w="2307" w:type="dxa"/>
            <w:vAlign w:val="center"/>
            <w:textDirection w:val="lrTb"/>
            <w:noWrap w:val="false"/>
          </w:tcPr>
          <w:p>
            <w:pPr>
              <w:jc w:val="center"/>
              <w:spacing w:after="0" w:line="240" w:lineRule="auto"/>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567"/>
        </w:trPr>
        <w:tc>
          <w:tcPr>
            <w:tcW w:w="2297" w:type="dxa"/>
            <w:vAlign w:val="center"/>
            <w:textDirection w:val="lrTb"/>
            <w:noWrap w:val="false"/>
          </w:tcPr>
          <w:p>
            <w:pPr>
              <w:jc w:val="center"/>
              <w:spacing w:after="0" w:line="240" w:lineRule="auto"/>
              <w:rPr>
                <w:rFonts w:ascii="宋体" w:hAnsi="宋体" w:cs="宋体"/>
                <w:color w:val="auto"/>
                <w:szCs w:val="21"/>
                <w:highlight w:val="none"/>
              </w:rPr>
            </w:pPr>
            <w:r/>
            <w:bookmarkStart w:id="0" w:name="_Hlk229408791"/>
            <w:r>
              <w:rPr>
                <w:rFonts w:hint="eastAsia" w:ascii="宋体" w:hAnsi="宋体" w:cs="宋体"/>
                <w:color w:val="auto"/>
                <w:szCs w:val="21"/>
                <w:highlight w:val="none"/>
              </w:rPr>
              <w:t xml:space="preserve">1</w:t>
            </w:r>
            <w:r/>
          </w:p>
        </w:tc>
        <w:tc>
          <w:tcPr>
            <w:tcW w:w="3827" w:type="dxa"/>
            <w:vAlign w:val="center"/>
            <w:textDirection w:val="lrTb"/>
            <w:noWrap w:val="false"/>
          </w:tcPr>
          <w:p>
            <w:pPr>
              <w:jc w:val="center"/>
              <w:spacing w:after="0"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智能贴签包装系统</w:t>
            </w:r>
            <w:bookmarkEnd w:id="0"/>
            <w:r/>
            <w:r/>
          </w:p>
        </w:tc>
        <w:tc>
          <w:tcPr>
            <w:tcW w:w="2307" w:type="dxa"/>
            <w:vAlign w:val="center"/>
            <w:textDirection w:val="lrTb"/>
            <w:noWrap w:val="false"/>
          </w:tcPr>
          <w:p>
            <w:pPr>
              <w:jc w:val="center"/>
              <w:spacing w:after="0" w:line="240" w:lineRule="auto"/>
              <w:rPr>
                <w:rFonts w:ascii="宋体" w:hAnsi="宋体" w:cs="宋体"/>
                <w:color w:val="auto"/>
                <w:szCs w:val="21"/>
                <w:highlight w:val="none"/>
              </w:rPr>
            </w:pPr>
            <w:r>
              <w:rPr>
                <w:rFonts w:ascii="宋体" w:hAnsi="宋体" w:cs="宋体"/>
                <w:color w:val="auto"/>
                <w:szCs w:val="21"/>
                <w:highlight w:val="none"/>
              </w:rPr>
            </w:r>
            <w:r/>
          </w:p>
        </w:tc>
      </w:tr>
    </w:tbl>
    <w:p>
      <w:pPr>
        <w:rPr>
          <w:color w:val="auto"/>
          <w:szCs w:val="21"/>
          <w:highlight w:val="none"/>
        </w:rPr>
      </w:pPr>
      <w:r>
        <w:rPr>
          <w:color w:val="auto"/>
          <w:szCs w:val="21"/>
          <w:highlight w:val="none"/>
        </w:rPr>
      </w:r>
      <w:r/>
    </w:p>
    <w:p>
      <w:pPr>
        <w:jc w:val="center"/>
        <w:rPr>
          <w:color w:val="auto"/>
          <w:szCs w:val="21"/>
          <w:highlight w:val="none"/>
        </w:rPr>
      </w:pPr>
      <w:r>
        <w:rPr>
          <w:rFonts w:hint="eastAsia" w:ascii="宋体" w:hAnsi="宋体" w:eastAsia="宋体" w:cstheme="minorEastAsia"/>
          <w:b/>
          <w:bCs/>
          <w:sz w:val="28"/>
          <w:szCs w:val="28"/>
          <w:highlight w:val="none"/>
        </w:rPr>
        <w:t xml:space="preserve">智能贴签包装系统技术参数</w:t>
      </w:r>
      <w:r/>
    </w:p>
    <w:p>
      <w:pPr>
        <w:rPr>
          <w:color w:val="auto"/>
          <w:szCs w:val="21"/>
          <w:highlight w:val="none"/>
        </w:rPr>
      </w:pPr>
      <w:r>
        <w:rPr>
          <w:color w:val="auto"/>
          <w:szCs w:val="21"/>
          <w:highlight w:val="none"/>
        </w:rPr>
      </w:r>
      <w:r/>
    </w:p>
    <w:p>
      <w:pPr>
        <w:spacing w:line="360" w:lineRule="auto"/>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设备适用于不同规格和类别的血液成分进行自动贴签和包装，包括各种规格的红细胞、冰冻血浆、冷沉淀、血小板等。  </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2.至少包含以下3个功能模块：贴签模块、包装模块、分拣模块。设备总体尺寸长*宽*高≤3800*1500*1700（mm）</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（提供实物照片）</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3.按《血站技术操作规程》要求，严格控制二次贴标，具有系统审核锁定功能，审批放行后才能进行二次贴标，保证血液标签的唯一性。</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4.采用CCD影像+条码识别技术，自动在贴标工位读取原始献血码,智能判断原始献血码位置，贴标系统自动精准定位并通过机械臂自动调整到血袋贴签最佳位置进行贴签，误差± 1mm。且从读码到打印贴标全过程血液产品无移动。</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血液贴签包装环节采用独立载具平移运输，每个载具放置一袋血液制品，</w:t>
      </w:r>
      <w:r>
        <w:rPr>
          <w:rFonts w:hint="eastAsia" w:ascii="仿宋" w:hAnsi="仿宋" w:eastAsia="仿宋" w:cs="仿宋"/>
          <w:color w:val="auto"/>
          <w:sz w:val="21"/>
          <w:szCs w:val="21"/>
          <w:highlight w:val="none"/>
          <w:lang w:val="en-US" w:eastAsia="zh-CN"/>
        </w:rPr>
        <w:t xml:space="preserve">载具托盘内径大于130mm，</w:t>
      </w:r>
      <w:r>
        <w:rPr>
          <w:rFonts w:hint="eastAsia" w:ascii="仿宋" w:hAnsi="仿宋" w:eastAsia="仿宋" w:cs="仿宋"/>
          <w:color w:val="auto"/>
          <w:sz w:val="21"/>
          <w:szCs w:val="21"/>
          <w:highlight w:val="none"/>
        </w:rPr>
        <w:t xml:space="preserve">保证血液贴签的精准定位，能够对血袋及血辫进行保护,每次只对一袋血液进行贴签和包装，在运输血液过程中不能对血袋进行挤压造成破损等风险，同时便于清洁维护。</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支持双层底纸标签打印，标签长度范围100mm-150mm，设备内嵌式RFID读和写装置，可实现RFID标签条码信息自动读写和校验功能。</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设备具备自动除霜功能和贴签后的复压功能，保证冰冻血浆制品贴签牢固安全。</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设备至少具备两套捂标装置，一套用于吸签贴签，一套用于二次复压并具有温度控制装置代替人工进行捂标，保证标签粘贴牢固，两套系统可同时进行动作。</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9.</w:t>
      </w:r>
      <w:r>
        <w:rPr>
          <w:rFonts w:hint="eastAsia" w:ascii="仿宋" w:hAnsi="仿宋" w:eastAsia="仿宋" w:cs="仿宋"/>
          <w:color w:val="auto"/>
          <w:sz w:val="21"/>
          <w:szCs w:val="21"/>
          <w:highlight w:val="none"/>
        </w:rPr>
        <w:t xml:space="preserve">贴签核对：贴签完毕后通过智能相机</w:t>
      </w:r>
      <w:r>
        <w:rPr>
          <w:rFonts w:hint="eastAsia" w:ascii="仿宋" w:hAnsi="仿宋" w:eastAsia="仿宋" w:cs="仿宋"/>
          <w:color w:val="auto"/>
          <w:sz w:val="21"/>
          <w:szCs w:val="21"/>
          <w:highlight w:val="none"/>
          <w:lang w:val="en-US" w:eastAsia="zh-CN"/>
        </w:rPr>
        <w:t xml:space="preserve">拍照</w:t>
      </w:r>
      <w:r>
        <w:rPr>
          <w:rFonts w:hint="eastAsia" w:ascii="仿宋" w:hAnsi="仿宋" w:eastAsia="仿宋" w:cs="仿宋"/>
          <w:color w:val="auto"/>
          <w:sz w:val="21"/>
          <w:szCs w:val="21"/>
          <w:highlight w:val="none"/>
        </w:rPr>
        <w:t xml:space="preserve">自动进行多码核对，包括血液产品原始献血码、打印献血码、产品码等多码核对，若出现贴签有误，系统会自动挑选出来。</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10.</w:t>
      </w:r>
      <w:r>
        <w:rPr>
          <w:rFonts w:hint="eastAsia" w:ascii="仿宋" w:hAnsi="仿宋" w:eastAsia="仿宋" w:cs="仿宋"/>
          <w:color w:val="auto"/>
          <w:sz w:val="21"/>
          <w:szCs w:val="21"/>
          <w:highlight w:val="none"/>
        </w:rPr>
        <w:t xml:space="preserve">贴签模块至少配置两套自动化转运机械手，1套用于自动抓取完成贴签的血袋到包装模块进行后续包装工作，1套用于抓取空的载具进行补充。（提供设计方案说明）</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11.</w:t>
      </w:r>
      <w:r>
        <w:rPr>
          <w:rFonts w:hint="eastAsia" w:ascii="仿宋" w:hAnsi="仿宋" w:eastAsia="仿宋" w:cs="仿宋"/>
          <w:color w:val="auto"/>
          <w:sz w:val="21"/>
          <w:szCs w:val="21"/>
          <w:highlight w:val="none"/>
        </w:rPr>
        <w:t xml:space="preserve">血液包装采用</w:t>
      </w:r>
      <w:r>
        <w:rPr>
          <w:rFonts w:hint="eastAsia" w:ascii="仿宋" w:hAnsi="仿宋" w:eastAsia="仿宋" w:cs="仿宋"/>
          <w:color w:val="auto"/>
          <w:sz w:val="21"/>
          <w:szCs w:val="21"/>
          <w:highlight w:val="none"/>
          <w:lang w:val="en-US" w:eastAsia="zh-CN"/>
        </w:rPr>
        <w:t xml:space="preserve">纸盒</w:t>
      </w:r>
      <w:r>
        <w:rPr>
          <w:rFonts w:hint="eastAsia" w:ascii="仿宋" w:hAnsi="仿宋" w:eastAsia="仿宋" w:cs="仿宋"/>
          <w:color w:val="auto"/>
          <w:sz w:val="21"/>
          <w:szCs w:val="21"/>
          <w:highlight w:val="none"/>
        </w:rPr>
        <w:t xml:space="preserve">，自动对血液包装，</w:t>
      </w:r>
      <w:r>
        <w:rPr>
          <w:rFonts w:hint="eastAsia" w:ascii="仿宋" w:hAnsi="仿宋" w:eastAsia="仿宋" w:cs="仿宋"/>
          <w:color w:val="auto"/>
          <w:sz w:val="21"/>
          <w:szCs w:val="21"/>
          <w:highlight w:val="none"/>
          <w:lang w:eastAsia="zh-CN"/>
        </w:rPr>
        <w:t xml:space="preserve">同时</w:t>
      </w:r>
      <w:r>
        <w:rPr>
          <w:rFonts w:hint="eastAsia" w:ascii="仿宋" w:hAnsi="仿宋" w:eastAsia="仿宋" w:cs="仿宋"/>
          <w:color w:val="auto"/>
          <w:sz w:val="21"/>
          <w:szCs w:val="21"/>
          <w:highlight w:val="none"/>
        </w:rPr>
        <w:t xml:space="preserve">具备</w:t>
      </w:r>
      <w:r>
        <w:rPr>
          <w:rFonts w:hint="eastAsia" w:ascii="仿宋" w:hAnsi="仿宋" w:eastAsia="仿宋" w:cs="仿宋"/>
          <w:color w:val="auto"/>
          <w:sz w:val="21"/>
          <w:szCs w:val="21"/>
          <w:highlight w:val="none"/>
          <w:lang w:eastAsia="zh-CN"/>
        </w:rPr>
        <w:t xml:space="preserve">报警提示</w:t>
      </w:r>
      <w:r>
        <w:rPr>
          <w:rFonts w:hint="eastAsia" w:ascii="仿宋" w:hAnsi="仿宋" w:eastAsia="仿宋" w:cs="仿宋"/>
          <w:color w:val="auto"/>
          <w:sz w:val="21"/>
          <w:szCs w:val="21"/>
          <w:highlight w:val="none"/>
        </w:rPr>
        <w:t xml:space="preserve">，保证血液包装安全和包装质量。</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12.</w:t>
      </w:r>
      <w:r>
        <w:rPr>
          <w:rFonts w:hint="eastAsia" w:ascii="仿宋" w:hAnsi="仿宋" w:eastAsia="仿宋" w:cs="仿宋"/>
          <w:color w:val="auto"/>
          <w:sz w:val="21"/>
          <w:szCs w:val="21"/>
          <w:highlight w:val="none"/>
        </w:rPr>
        <w:t xml:space="preserve">包装模块</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内部设计有</w:t>
      </w:r>
      <w:r>
        <w:rPr>
          <w:rFonts w:hint="eastAsia" w:ascii="仿宋" w:hAnsi="仿宋" w:eastAsia="仿宋" w:cs="仿宋"/>
          <w:color w:val="auto"/>
          <w:sz w:val="21"/>
          <w:szCs w:val="21"/>
          <w:highlight w:val="none"/>
          <w:lang w:val="en-US" w:eastAsia="zh-CN"/>
        </w:rPr>
        <w:t xml:space="preserve">不少于两个以上</w:t>
      </w:r>
      <w:r>
        <w:rPr>
          <w:rFonts w:hint="eastAsia" w:ascii="仿宋" w:hAnsi="仿宋" w:eastAsia="仿宋" w:cs="仿宋"/>
          <w:color w:val="auto"/>
          <w:sz w:val="21"/>
          <w:szCs w:val="21"/>
          <w:highlight w:val="none"/>
        </w:rPr>
        <w:t xml:space="preserve">用于放置</w:t>
      </w:r>
      <w:r>
        <w:rPr>
          <w:rFonts w:hint="eastAsia" w:ascii="仿宋" w:hAnsi="仿宋" w:eastAsia="仿宋" w:cs="仿宋"/>
          <w:color w:val="auto"/>
          <w:sz w:val="21"/>
          <w:szCs w:val="21"/>
          <w:highlight w:val="none"/>
          <w:lang w:val="en-US" w:eastAsia="zh-CN"/>
        </w:rPr>
        <w:t xml:space="preserve">纸盒的</w:t>
      </w:r>
      <w:r>
        <w:rPr>
          <w:rFonts w:hint="eastAsia" w:ascii="仿宋" w:hAnsi="仿宋" w:eastAsia="仿宋" w:cs="仿宋"/>
          <w:color w:val="auto"/>
          <w:sz w:val="21"/>
          <w:szCs w:val="21"/>
          <w:highlight w:val="none"/>
        </w:rPr>
        <w:t xml:space="preserve">料仓，</w:t>
      </w:r>
      <w:r>
        <w:rPr>
          <w:rFonts w:hint="eastAsia" w:ascii="仿宋" w:hAnsi="仿宋" w:eastAsia="仿宋" w:cs="仿宋"/>
          <w:color w:val="auto"/>
          <w:sz w:val="21"/>
          <w:szCs w:val="21"/>
          <w:highlight w:val="none"/>
          <w:lang w:val="en-US" w:eastAsia="zh-CN"/>
        </w:rPr>
        <w:t xml:space="preserve">包装盒储存仓容量大于400个，设备具有自动取盒、折盒、盖扣功能，血袋自动入盒包装，</w:t>
      </w:r>
      <w:r>
        <w:rPr>
          <w:rFonts w:hint="eastAsia" w:ascii="仿宋" w:hAnsi="仿宋" w:eastAsia="仿宋" w:cs="仿宋"/>
          <w:color w:val="auto"/>
          <w:sz w:val="21"/>
          <w:szCs w:val="21"/>
          <w:highlight w:val="none"/>
        </w:rPr>
        <w:t xml:space="preserve">包装过程中</w:t>
      </w:r>
      <w:r>
        <w:rPr>
          <w:rFonts w:hint="eastAsia" w:ascii="仿宋" w:hAnsi="仿宋" w:eastAsia="仿宋" w:cs="仿宋"/>
          <w:color w:val="auto"/>
          <w:sz w:val="21"/>
          <w:szCs w:val="21"/>
          <w:highlight w:val="none"/>
          <w:lang w:val="en-US" w:eastAsia="zh-CN"/>
        </w:rPr>
        <w:t xml:space="preserve">标签不能与包装盒接触以保证标签不脱落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当1个料仓的纸盒使用完后，可以自动切换到另外一个料仓取纸盒，不停机实现补充纸盒</w:t>
      </w:r>
      <w:r>
        <w:rPr>
          <w:rFonts w:hint="eastAsia" w:ascii="仿宋" w:hAnsi="仿宋" w:eastAsia="仿宋" w:cs="仿宋"/>
          <w:color w:val="auto"/>
          <w:sz w:val="21"/>
          <w:szCs w:val="21"/>
          <w:highlight w:val="none"/>
        </w:rPr>
        <w:t xml:space="preserve">。（提供实物照片</w:t>
      </w:r>
      <w:r>
        <w:rPr>
          <w:rFonts w:hint="eastAsia" w:ascii="仿宋" w:hAnsi="仿宋" w:eastAsia="仿宋" w:cs="仿宋"/>
          <w:color w:val="auto"/>
          <w:sz w:val="21"/>
          <w:szCs w:val="21"/>
          <w:highlight w:val="none"/>
          <w:lang w:val="en-US" w:eastAsia="zh-CN"/>
        </w:rPr>
        <w:t xml:space="preserve">和设计方案说明</w:t>
      </w:r>
      <w:r>
        <w:rPr>
          <w:rFonts w:hint="eastAsia" w:ascii="仿宋" w:hAnsi="仿宋" w:eastAsia="仿宋" w:cs="仿宋"/>
          <w:color w:val="auto"/>
          <w:sz w:val="21"/>
          <w:szCs w:val="21"/>
          <w:highlight w:val="none"/>
        </w:rPr>
        <w:t xml:space="preserve">）</w:t>
      </w:r>
      <w:r/>
    </w:p>
    <w:p>
      <w:pPr>
        <w:numPr>
          <w:ilvl w:val="0"/>
          <w:numId w:val="0"/>
        </w:num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13.纸盒采用环保、耐低温</w:t>
      </w:r>
      <w:r>
        <w:rPr>
          <w:rFonts w:hint="eastAsia" w:ascii="仿宋" w:hAnsi="仿宋" w:eastAsia="仿宋" w:cs="仿宋"/>
          <w:color w:val="auto"/>
          <w:sz w:val="21"/>
          <w:szCs w:val="21"/>
          <w:highlight w:val="none"/>
        </w:rPr>
        <w:t xml:space="preserve">（≤-30℃）</w:t>
      </w:r>
      <w:r>
        <w:rPr>
          <w:rFonts w:hint="eastAsia" w:ascii="仿宋" w:hAnsi="仿宋" w:eastAsia="仿宋" w:cs="仿宋"/>
          <w:color w:val="auto"/>
          <w:sz w:val="21"/>
          <w:szCs w:val="21"/>
          <w:highlight w:val="none"/>
          <w:lang w:val="en-US" w:eastAsia="zh-CN"/>
        </w:rPr>
        <w:t xml:space="preserve">材料。</w:t>
      </w:r>
      <w:r/>
    </w:p>
    <w:p>
      <w:pPr>
        <w:numPr>
          <w:ilvl w:val="0"/>
          <w:numId w:val="0"/>
        </w:num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14.自动打印信息：包装模块可以对完成装盒的血袋，在血盒侧边打印该血袋的血型、容量等信息。</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15.独立使用：包装模块工作台下方设置有载具放置区，线下人工贴签的血袋，可通过包装模块拿取载具直接上机进行后续的包装等工作，工作人员无需经过贴签模块上机，提高贴签包装效率。完成包装后的载具可以自动回到载具放置区，无需人工干预。</w:t>
      </w:r>
      <w:r>
        <w:rPr>
          <w:rFonts w:hint="eastAsia" w:ascii="仿宋" w:hAnsi="仿宋" w:eastAsia="仿宋" w:cs="仿宋"/>
          <w:color w:val="auto"/>
          <w:sz w:val="21"/>
          <w:szCs w:val="21"/>
          <w:highlight w:val="none"/>
        </w:rPr>
        <w:t xml:space="preserve">（提供实物照片</w:t>
      </w:r>
      <w:r>
        <w:rPr>
          <w:rFonts w:hint="eastAsia" w:ascii="仿宋" w:hAnsi="仿宋" w:eastAsia="仿宋" w:cs="仿宋"/>
          <w:color w:val="auto"/>
          <w:sz w:val="21"/>
          <w:szCs w:val="21"/>
          <w:highlight w:val="none"/>
          <w:lang w:val="en-US" w:eastAsia="zh-CN"/>
        </w:rPr>
        <w:t xml:space="preserve">和设计方案说明</w:t>
      </w:r>
      <w:r>
        <w:rPr>
          <w:rFonts w:hint="eastAsia" w:ascii="仿宋" w:hAnsi="仿宋" w:eastAsia="仿宋" w:cs="仿宋"/>
          <w:color w:val="auto"/>
          <w:sz w:val="21"/>
          <w:szCs w:val="21"/>
          <w:highlight w:val="none"/>
        </w:rPr>
        <w:t xml:space="preserve">）</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16.分拣模块：具备按ABO血型自动分型装筐功能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筐位</w:t>
      </w:r>
      <w:r>
        <w:rPr>
          <w:rFonts w:hint="eastAsia" w:ascii="仿宋" w:hAnsi="仿宋" w:eastAsia="仿宋" w:cs="仿宋"/>
          <w:color w:val="auto"/>
          <w:sz w:val="21"/>
          <w:szCs w:val="21"/>
          <w:highlight w:val="none"/>
        </w:rPr>
        <w:t xml:space="preserve">数量≥</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每筐可以放置血袋≥20袋，</w:t>
      </w:r>
      <w:r>
        <w:rPr>
          <w:rFonts w:hint="eastAsia" w:ascii="仿宋" w:hAnsi="仿宋" w:eastAsia="仿宋" w:cs="仿宋"/>
          <w:color w:val="auto"/>
          <w:sz w:val="21"/>
          <w:szCs w:val="21"/>
          <w:highlight w:val="none"/>
        </w:rPr>
        <w:t xml:space="preserve">用于放置完成贴签包装的4种血型血袋，全程分类挑选自动化完成。（提供实现该功能的客户名单及实物照片）</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17.</w:t>
      </w:r>
      <w:r>
        <w:rPr>
          <w:rFonts w:hint="eastAsia" w:ascii="仿宋" w:hAnsi="仿宋" w:eastAsia="仿宋" w:cs="仿宋"/>
          <w:color w:val="auto"/>
          <w:sz w:val="21"/>
          <w:szCs w:val="21"/>
          <w:highlight w:val="none"/>
        </w:rPr>
        <w:t xml:space="preserve">贴签包装速度：每小时贴签包装血液制品数量≥400袋</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只贴签不包装</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00袋。</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18.</w:t>
      </w:r>
      <w:r>
        <w:rPr>
          <w:rFonts w:hint="eastAsia" w:ascii="仿宋" w:hAnsi="仿宋" w:eastAsia="仿宋" w:cs="仿宋"/>
          <w:color w:val="auto"/>
          <w:sz w:val="21"/>
          <w:szCs w:val="21"/>
          <w:highlight w:val="none"/>
        </w:rPr>
        <w:t xml:space="preserve">图像存储功能：贴签前、贴签后的血液产品都以Jpg图像格式存储，图像存储容量≥500G，同时支持图像转存功能；支持离线图像浏览功能。</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19.</w:t>
      </w:r>
      <w:r>
        <w:rPr>
          <w:rFonts w:hint="eastAsia" w:ascii="仿宋" w:hAnsi="仿宋" w:eastAsia="仿宋" w:cs="仿宋"/>
          <w:color w:val="auto"/>
          <w:sz w:val="21"/>
          <w:szCs w:val="21"/>
          <w:highlight w:val="none"/>
        </w:rPr>
        <w:t xml:space="preserve">声光报警功能：实时监测贴签包装各个工位的动作状况，正常、异常、完成状态等采用不同颜色显示，具有异常提示功能（声光报警），异常操作时能启动保护停机，保证血液制品贴签、包装的安全有效。</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20.</w:t>
      </w:r>
      <w:r>
        <w:rPr>
          <w:rFonts w:hint="eastAsia" w:ascii="仿宋" w:hAnsi="仿宋" w:eastAsia="仿宋" w:cs="仿宋"/>
          <w:color w:val="auto"/>
          <w:sz w:val="21"/>
          <w:szCs w:val="21"/>
          <w:highlight w:val="none"/>
        </w:rPr>
        <w:t xml:space="preserve">信息化功能</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与</w:t>
      </w:r>
      <w:r>
        <w:rPr>
          <w:rFonts w:hint="eastAsia" w:ascii="仿宋" w:hAnsi="仿宋" w:eastAsia="仿宋" w:cs="仿宋"/>
          <w:color w:val="auto"/>
          <w:sz w:val="21"/>
          <w:szCs w:val="21"/>
          <w:highlight w:val="none"/>
          <w:lang w:val="en-US" w:eastAsia="zh-CN"/>
        </w:rPr>
        <w:t xml:space="preserve">现有血站</w:t>
      </w:r>
      <w:r>
        <w:rPr>
          <w:rFonts w:hint="eastAsia" w:ascii="仿宋" w:hAnsi="仿宋" w:eastAsia="仿宋" w:cs="仿宋"/>
          <w:color w:val="auto"/>
          <w:sz w:val="21"/>
          <w:szCs w:val="21"/>
          <w:highlight w:val="none"/>
        </w:rPr>
        <w:t xml:space="preserve">血液</w:t>
      </w:r>
      <w:r>
        <w:rPr>
          <w:rFonts w:hint="eastAsia" w:ascii="仿宋" w:hAnsi="仿宋" w:eastAsia="仿宋" w:cs="仿宋"/>
          <w:color w:val="auto"/>
          <w:sz w:val="21"/>
          <w:szCs w:val="21"/>
          <w:highlight w:val="none"/>
          <w:lang w:val="en-US" w:eastAsia="zh-CN"/>
        </w:rPr>
        <w:t xml:space="preserve">信息</w:t>
      </w:r>
      <w:r>
        <w:rPr>
          <w:rFonts w:hint="eastAsia" w:ascii="仿宋" w:hAnsi="仿宋" w:eastAsia="仿宋" w:cs="仿宋"/>
          <w:color w:val="auto"/>
          <w:sz w:val="21"/>
          <w:szCs w:val="21"/>
          <w:highlight w:val="none"/>
        </w:rPr>
        <w:t xml:space="preserve">管理系统对接功能，自动记录操作人员信息、血液制品信息、贴签信息、多码核对信息、包装信息等，贴签、包装信息全程可追溯。</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21、系统</w:t>
      </w:r>
      <w:r>
        <w:rPr>
          <w:rFonts w:hint="eastAsia" w:ascii="仿宋" w:hAnsi="仿宋" w:eastAsia="仿宋" w:cs="仿宋"/>
          <w:color w:val="auto"/>
          <w:sz w:val="21"/>
          <w:szCs w:val="21"/>
          <w:highlight w:val="none"/>
        </w:rPr>
        <w:t xml:space="preserve">软件功能</w:t>
      </w:r>
      <w:r>
        <w:rPr>
          <w:rFonts w:hint="eastAsia" w:ascii="仿宋" w:hAnsi="仿宋" w:eastAsia="仿宋" w:cs="仿宋"/>
          <w:color w:val="auto"/>
          <w:sz w:val="21"/>
          <w:szCs w:val="21"/>
          <w:highlight w:val="none"/>
          <w:lang w:val="en-US" w:eastAsia="zh-CN"/>
        </w:rPr>
        <w:t xml:space="preserve">至少</w:t>
      </w:r>
      <w:r>
        <w:rPr>
          <w:rFonts w:hint="eastAsia" w:ascii="仿宋" w:hAnsi="仿宋" w:eastAsia="仿宋" w:cs="仿宋"/>
          <w:color w:val="auto"/>
          <w:sz w:val="21"/>
          <w:szCs w:val="21"/>
          <w:highlight w:val="none"/>
        </w:rPr>
        <w:t xml:space="preserve">提供四种</w:t>
      </w:r>
      <w:r>
        <w:rPr>
          <w:rFonts w:hint="eastAsia" w:ascii="仿宋" w:hAnsi="仿宋" w:eastAsia="仿宋" w:cs="仿宋"/>
          <w:color w:val="auto"/>
          <w:sz w:val="21"/>
          <w:szCs w:val="21"/>
          <w:highlight w:val="none"/>
          <w:lang w:val="en-US" w:eastAsia="zh-CN"/>
        </w:rPr>
        <w:t xml:space="preserve">工作</w:t>
      </w:r>
      <w:r>
        <w:rPr>
          <w:rFonts w:hint="eastAsia" w:ascii="仿宋" w:hAnsi="仿宋" w:eastAsia="仿宋" w:cs="仿宋"/>
          <w:color w:val="auto"/>
          <w:sz w:val="21"/>
          <w:szCs w:val="21"/>
          <w:highlight w:val="none"/>
        </w:rPr>
        <w:t xml:space="preserve">模式：贴+包模式</w:t>
      </w:r>
      <w:r>
        <w:rPr>
          <w:rFonts w:hint="eastAsia" w:ascii="仿宋" w:hAnsi="仿宋" w:eastAsia="仿宋" w:cs="仿宋"/>
          <w:color w:val="auto"/>
          <w:sz w:val="21"/>
          <w:szCs w:val="21"/>
          <w:highlight w:val="none"/>
          <w:lang w:val="en-US" w:eastAsia="zh-CN"/>
        </w:rPr>
        <w:t xml:space="preserve">+分拣</w:t>
      </w:r>
      <w:r>
        <w:rPr>
          <w:rFonts w:hint="eastAsia" w:ascii="仿宋" w:hAnsi="仿宋" w:eastAsia="仿宋" w:cs="仿宋"/>
          <w:color w:val="auto"/>
          <w:sz w:val="21"/>
          <w:szCs w:val="21"/>
          <w:highlight w:val="none"/>
        </w:rPr>
        <w:t xml:space="preserve">、只贴模式、只包模式、校验模式；</w:t>
      </w:r>
      <w:r>
        <w:rPr>
          <w:rFonts w:hint="eastAsia" w:ascii="仿宋" w:hAnsi="仿宋" w:eastAsia="仿宋" w:cs="仿宋"/>
          <w:color w:val="auto"/>
          <w:sz w:val="21"/>
          <w:szCs w:val="21"/>
          <w:highlight w:val="none"/>
          <w:lang w:val="en-US" w:eastAsia="zh-CN"/>
        </w:rPr>
        <w:t xml:space="preserve">系统能够实现</w:t>
      </w:r>
      <w:r>
        <w:rPr>
          <w:rFonts w:hint="eastAsia" w:ascii="仿宋" w:hAnsi="仿宋" w:eastAsia="仿宋" w:cs="仿宋"/>
          <w:color w:val="auto"/>
          <w:sz w:val="21"/>
          <w:szCs w:val="21"/>
          <w:highlight w:val="none"/>
        </w:rPr>
        <w:t xml:space="preserve">贴签详细记录查询、日志查询、数据导出、图像浏览等功能。</w:t>
      </w:r>
      <w:r/>
    </w:p>
    <w:p>
      <w:pPr>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22.</w:t>
      </w:r>
      <w:r>
        <w:rPr>
          <w:rFonts w:hint="eastAsia" w:ascii="仿宋" w:hAnsi="仿宋" w:eastAsia="仿宋" w:cs="仿宋"/>
          <w:color w:val="auto"/>
          <w:sz w:val="21"/>
          <w:szCs w:val="21"/>
          <w:highlight w:val="none"/>
        </w:rPr>
        <w:t xml:space="preserve">可扩展性：根据将来发展需要及业务操作流程，智能贴签包装系统可扩展联接智能化冷库，实现贴签包装完的血液制品自动入库，整个过程所需要的空</w:t>
      </w:r>
      <w:r>
        <w:rPr>
          <w:rFonts w:hint="eastAsia" w:ascii="仿宋" w:hAnsi="仿宋" w:eastAsia="仿宋" w:cs="仿宋"/>
          <w:color w:val="auto"/>
          <w:sz w:val="21"/>
          <w:szCs w:val="21"/>
          <w:highlight w:val="none"/>
          <w:lang w:eastAsia="zh-CN"/>
        </w:rPr>
        <w:t xml:space="preserve">筐</w:t>
      </w:r>
      <w:r>
        <w:rPr>
          <w:rFonts w:hint="eastAsia" w:ascii="仿宋" w:hAnsi="仿宋" w:eastAsia="仿宋" w:cs="仿宋"/>
          <w:color w:val="auto"/>
          <w:sz w:val="21"/>
          <w:szCs w:val="21"/>
          <w:highlight w:val="none"/>
        </w:rPr>
        <w:t xml:space="preserve">自动补给，全程无需人工干预。（提供实物照片及实现该功能的客户名单）</w:t>
      </w:r>
      <w:r>
        <w:rPr>
          <w:rFonts w:hint="eastAsia" w:ascii="仿宋" w:hAnsi="仿宋" w:eastAsia="仿宋" w:cs="仿宋"/>
          <w:color w:val="auto"/>
          <w:sz w:val="21"/>
          <w:szCs w:val="21"/>
          <w:highlight w:val="none"/>
          <w:lang w:val="en-US" w:eastAsia="zh-CN"/>
        </w:rPr>
        <w:t xml:space="preserve">至少提供一家采供血机构的具体案例，并</w:t>
      </w:r>
      <w:r>
        <w:rPr>
          <w:rFonts w:hint="eastAsia" w:ascii="仿宋" w:hAnsi="仿宋" w:eastAsia="仿宋" w:cs="仿宋"/>
          <w:color w:val="auto"/>
          <w:sz w:val="21"/>
          <w:szCs w:val="21"/>
          <w:highlight w:val="none"/>
        </w:rPr>
        <w:t xml:space="preserve">提供实物</w:t>
      </w:r>
      <w:r>
        <w:rPr>
          <w:rFonts w:hint="eastAsia" w:ascii="仿宋" w:hAnsi="仿宋" w:eastAsia="仿宋" w:cs="仿宋"/>
          <w:color w:val="auto"/>
          <w:sz w:val="21"/>
          <w:szCs w:val="21"/>
          <w:highlight w:val="none"/>
          <w:lang w:val="en-US" w:eastAsia="zh-CN"/>
        </w:rPr>
        <w:t xml:space="preserve">场景</w:t>
      </w:r>
      <w:r>
        <w:rPr>
          <w:rFonts w:hint="eastAsia" w:ascii="仿宋" w:hAnsi="仿宋" w:eastAsia="仿宋" w:cs="仿宋"/>
          <w:color w:val="auto"/>
          <w:sz w:val="21"/>
          <w:szCs w:val="21"/>
          <w:highlight w:val="none"/>
        </w:rPr>
        <w:t xml:space="preserve">照片及实现该功能的客户名单</w:t>
      </w:r>
      <w:r>
        <w:rPr>
          <w:rFonts w:hint="eastAsia" w:ascii="仿宋" w:hAnsi="仿宋" w:eastAsia="仿宋" w:cs="仿宋"/>
          <w:color w:val="auto"/>
          <w:sz w:val="21"/>
          <w:szCs w:val="21"/>
          <w:highlight w:val="none"/>
          <w:lang w:eastAsia="zh-CN"/>
        </w:rPr>
        <w:t xml:space="preserve">。</w:t>
      </w:r>
      <w:r/>
    </w:p>
    <w:p>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23.设备运行使用的耗材（标签、碳纸、纸盒），应开放可替代。</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rPr>
        <w:t xml:space="preserve">实现与现有血站管理系统对接，并承担接口费用。</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仿宋" w:hAnsi="仿宋" w:eastAsia="仿宋" w:cs="仿宋"/>
          <w:color w:val="auto"/>
          <w:sz w:val="21"/>
          <w:szCs w:val="21"/>
          <w:highlight w:val="none"/>
          <w:lang w:val="en-US" w:eastAsia="zh-CN"/>
        </w:rPr>
        <w:t xml:space="preserve">25.设备运行</w:t>
      </w:r>
      <w:r>
        <w:rPr>
          <w:rFonts w:hint="eastAsia" w:ascii="仿宋" w:hAnsi="仿宋" w:eastAsia="仿宋" w:cs="仿宋"/>
          <w:color w:val="auto"/>
          <w:sz w:val="21"/>
          <w:szCs w:val="21"/>
          <w:highlight w:val="none"/>
        </w:rPr>
        <w:t xml:space="preserve">噪声</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1"/>
          <w:highlight w:val="none"/>
        </w:rPr>
        <w:t xml:space="preserve">：满足</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社会生活环境噪声排放标准</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（GB</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22337）。</w:t>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 评审方法和评审标准</w:t>
      </w:r>
      <w:r/>
    </w:p>
    <w:p>
      <w:pPr>
        <w:pStyle w:val="850"/>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b w:val="0"/>
          <w:bCs w:val="0"/>
          <w:color w:val="auto"/>
          <w:szCs w:val="21"/>
          <w:highlight w:val="none"/>
        </w:rPr>
        <w:t xml:space="preserve">本项目推荐中标候选人3</w:t>
      </w:r>
      <w:r>
        <w:rPr>
          <w:rFonts w:hint="eastAsia" w:ascii="宋体" w:hAnsi="宋体" w:cs="宋体"/>
          <w:b w:val="0"/>
          <w:bCs w:val="0"/>
          <w:color w:val="auto"/>
          <w:szCs w:val="21"/>
          <w:highlight w:val="none"/>
        </w:rPr>
        <w:t xml:space="preserve">名。</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的扣除价格，用扣除后的价格参与评审；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（2）供应商须按照采购文件的要求提供相应的《企业声明函》。</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（2）残疾人福利单位须按照采购文件的要求提供《残疾人福利性单位声明函》；</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850"/>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的价格扣除，用扣除后的价格参与评审。</w:t>
      </w:r>
      <w:r/>
    </w:p>
    <w:p>
      <w:pPr>
        <w:pStyle w:val="850"/>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b/>
          <w:bCs/>
          <w:color w:val="auto"/>
          <w:sz w:val="21"/>
          <w:szCs w:val="21"/>
          <w:highlight w:val="none"/>
          <w:u w:val="single"/>
          <w:lang w:val="en-US" w:eastAsia="zh-CN"/>
        </w:rPr>
        <w:t xml:space="preserve"> / </w:t>
      </w:r>
      <w:r>
        <w:rPr>
          <w:rFonts w:hint="eastAsia" w:ascii="宋体" w:hAnsi="宋体" w:cs="宋体"/>
          <w:color w:val="auto"/>
          <w:sz w:val="21"/>
          <w:szCs w:val="21"/>
          <w:highlight w:val="none"/>
        </w:rPr>
        <w:t xml:space="preserve">价格扣除，用扣除后的价格参与评审。</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7、采购本国产品的支持政策</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 供应商需按照招标文件的要求提供《关于符合本国产品标准的声明函》（以下简称《声明函》），如不提供将不享受本国产品价格评审优惠。</w:t>
      </w:r>
      <w:r/>
    </w:p>
    <w:p>
      <w:pPr>
        <w:pStyle w:val="850"/>
        <w:ind w:firstLine="422"/>
        <w:jc w:val="both"/>
        <w:spacing w:before="0" w:after="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0"/>
        <w:ind w:firstLine="422"/>
        <w:jc w:val="both"/>
        <w:spacing w:before="0" w:after="0"/>
        <w:rPr>
          <w:rFonts w:ascii="宋体" w:hAnsi="宋体" w:cs="宋体"/>
          <w:color w:val="auto"/>
          <w:sz w:val="21"/>
          <w:szCs w:val="21"/>
          <w:highlight w:val="none"/>
        </w:rPr>
      </w:pPr>
      <w:r>
        <w:rPr>
          <w:rFonts w:hint="eastAsia" w:ascii="宋体" w:hAnsi="宋体" w:eastAsia="宋体" w:cs="宋体"/>
          <w:b/>
          <w:bCs/>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0"/>
        <w:ind w:firstLine="422"/>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675"/>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7708"/>
      </w:tblGrid>
      <w:tr>
        <w:trPr>
          <w:jc w:val="center"/>
          <w:trHeight w:val="518"/>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评分因素</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853"/>
              <w:ind w:left="0"/>
              <w:keepLines w:val="0"/>
              <w:keepNext w:val="0"/>
              <w:pageBreakBefore w:val="0"/>
              <w:spacing w:before="0" w:after="0" w:line="24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评分标准</w:t>
            </w:r>
            <w:r/>
          </w:p>
        </w:tc>
      </w:tr>
      <w:tr>
        <w:trPr>
          <w:jc w:val="center"/>
          <w:trHeight w:val="1313"/>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投标报价</w:t>
            </w:r>
            <w:r/>
          </w:p>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30分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初步评审合格的各投标人的投标报价经勘误、缺漏项等因素修正后的投标总价作为该投标人评标价，评标价格最低者得</w:t>
            </w:r>
            <w:r>
              <w:rPr>
                <w:rFonts w:hint="eastAsia" w:ascii="宋体" w:hAnsi="宋体" w:eastAsia="宋体" w:cs="Times New Roman"/>
                <w:color w:val="auto"/>
                <w:szCs w:val="21"/>
                <w:highlight w:val="none"/>
                <w:lang w:val="en-US" w:eastAsia="zh-CN"/>
              </w:rPr>
              <w:t xml:space="preserve">30</w:t>
            </w:r>
            <w:r>
              <w:rPr>
                <w:rFonts w:hint="eastAsia" w:ascii="宋体" w:hAnsi="宋体" w:eastAsia="宋体" w:cs="Times New Roman"/>
                <w:color w:val="auto"/>
                <w:szCs w:val="21"/>
                <w:highlight w:val="none"/>
              </w:rPr>
              <w:t xml:space="preserve">分，其</w:t>
            </w:r>
            <w:r>
              <w:rPr>
                <w:rFonts w:hint="eastAsia" w:ascii="宋体" w:hAnsi="宋体" w:eastAsia="宋体" w:cs="Times New Roman"/>
                <w:color w:val="auto"/>
                <w:szCs w:val="21"/>
                <w:highlight w:val="none"/>
                <w:lang w:val="en-US" w:eastAsia="zh-CN"/>
              </w:rPr>
              <w:t xml:space="preserve">他</w:t>
            </w:r>
            <w:r>
              <w:rPr>
                <w:rFonts w:hint="eastAsia" w:ascii="宋体" w:hAnsi="宋体" w:eastAsia="宋体" w:cs="Times New Roman"/>
                <w:color w:val="auto"/>
                <w:szCs w:val="21"/>
                <w:highlight w:val="none"/>
              </w:rPr>
              <w:t xml:space="preserve">家得分=评标最低价/各家的评标价*</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0分</w:t>
            </w:r>
            <w:r>
              <w:rPr>
                <w:rFonts w:hint="eastAsia" w:ascii="宋体" w:hAnsi="宋体" w:eastAsia="宋体" w:cs="宋体"/>
                <w:color w:val="auto"/>
                <w:sz w:val="21"/>
                <w:szCs w:val="21"/>
                <w:highlight w:val="none"/>
              </w:rPr>
              <w:t xml:space="preserve">，结果保留两位小数</w:t>
            </w:r>
            <w:r>
              <w:rPr>
                <w:rFonts w:hint="eastAsia" w:ascii="宋体" w:hAnsi="宋体" w:eastAsia="宋体" w:cs="Times New Roman"/>
                <w:color w:val="auto"/>
                <w:szCs w:val="21"/>
                <w:highlight w:val="none"/>
              </w:rPr>
              <w:t xml:space="preserve">。</w:t>
            </w:r>
            <w:r/>
          </w:p>
        </w:tc>
      </w:tr>
      <w:tr>
        <w:trPr>
          <w:jc w:val="center"/>
          <w:trHeight w:val="1095"/>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技术参数响应情况</w:t>
            </w:r>
            <w:r/>
          </w:p>
          <w:p>
            <w:pPr>
              <w:ind w:left="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cs="Times New Roman"/>
                <w:color w:val="000000" w:themeColor="text1"/>
                <w:szCs w:val="21"/>
                <w:highlight w:val="none"/>
                <w:lang w:val="en-US" w:eastAsia="zh-CN"/>
                <w14:textFill>
                  <w14:solidFill>
                    <w14:schemeClr w14:val="tx1"/>
                  </w14:solidFill>
                </w14:textFill>
              </w:rPr>
              <w:t xml:space="preserve">34</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技术参数全部响应的得</w:t>
            </w:r>
            <w:r>
              <w:rPr>
                <w:rFonts w:hint="eastAsia" w:ascii="宋体" w:hAnsi="宋体" w:cs="Times New Roman"/>
                <w:color w:val="auto"/>
                <w:szCs w:val="21"/>
                <w:highlight w:val="none"/>
                <w:lang w:val="en-US" w:eastAsia="zh-CN"/>
              </w:rPr>
              <w:t xml:space="preserve">34</w:t>
            </w:r>
            <w:r>
              <w:rPr>
                <w:rFonts w:hint="eastAsia" w:ascii="宋体" w:hAnsi="宋体" w:eastAsia="宋体" w:cs="Times New Roman"/>
                <w:color w:val="auto"/>
                <w:szCs w:val="21"/>
                <w:highlight w:val="none"/>
              </w:rPr>
              <w:t xml:space="preserve">分，</w:t>
            </w:r>
            <w:r>
              <w:rPr>
                <w:rFonts w:hint="eastAsia" w:ascii="宋体" w:hAnsi="宋体" w:cs="Times New Roman"/>
                <w:color w:val="auto"/>
                <w:szCs w:val="21"/>
                <w:highlight w:val="none"/>
                <w:lang w:val="en-US" w:eastAsia="zh-CN"/>
              </w:rPr>
              <w:t xml:space="preserve">一般</w:t>
            </w:r>
            <w:r>
              <w:rPr>
                <w:rFonts w:hint="eastAsia" w:ascii="宋体" w:hAnsi="宋体" w:eastAsia="宋体" w:cs="Times New Roman"/>
                <w:color w:val="auto"/>
                <w:szCs w:val="21"/>
                <w:highlight w:val="none"/>
              </w:rPr>
              <w:t xml:space="preserve">参数有负偏离的每项扣</w:t>
            </w: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val="en-US"/>
              </w:rPr>
              <w:t xml:space="preserve">“</w:t>
            </w:r>
            <w:r>
              <w:rPr>
                <w:rFonts w:hint="eastAsia" w:ascii="宋体" w:hAnsi="宋体" w:eastAsia="宋体" w:cs="宋体"/>
                <w:sz w:val="21"/>
                <w:szCs w:val="21"/>
                <w:highlight w:val="none"/>
              </w:rPr>
              <w:t xml:space="preserve">备注：带</w:t>
            </w:r>
            <w:r>
              <w:rPr>
                <w:rFonts w:hint="eastAsia" w:ascii="宋体" w:hAnsi="宋体" w:eastAsia="宋体" w:cstheme="minorEastAsia"/>
                <w:color w:val="auto"/>
                <w:szCs w:val="21"/>
                <w:highlight w:val="none"/>
              </w:rPr>
              <w:t xml:space="preserve">▲</w:t>
            </w:r>
            <w:r>
              <w:rPr>
                <w:rFonts w:hint="eastAsia" w:ascii="宋体" w:hAnsi="宋体" w:eastAsia="宋体" w:cs="宋体"/>
                <w:sz w:val="21"/>
                <w:szCs w:val="21"/>
                <w:highlight w:val="none"/>
              </w:rPr>
              <w:t xml:space="preserve">为关键参数。</w:t>
            </w:r>
            <w:r>
              <w:rPr>
                <w:rFonts w:hint="eastAsia" w:ascii="宋体" w:hAnsi="宋体" w:eastAsia="宋体" w:cs="Times New Roman"/>
                <w:color w:val="auto"/>
                <w:szCs w:val="21"/>
                <w:highlight w:val="none"/>
                <w:lang w:val="en-US"/>
              </w:rPr>
              <w:t xml:space="preserve">”</w:t>
            </w:r>
            <w:r>
              <w:rPr>
                <w:rFonts w:hint="eastAsia" w:ascii="宋体" w:hAnsi="宋体" w:eastAsia="宋体" w:cs="Times New Roman"/>
                <w:color w:val="auto"/>
                <w:szCs w:val="21"/>
                <w:highlight w:val="none"/>
                <w:lang w:val="en-US" w:eastAsia="zh-CN"/>
              </w:rPr>
              <w:t xml:space="preserve">参数</w:t>
            </w:r>
            <w:r>
              <w:rPr>
                <w:rFonts w:hint="eastAsia" w:ascii="宋体" w:hAnsi="宋体" w:eastAsia="宋体" w:cs="Times New Roman"/>
                <w:color w:val="auto"/>
                <w:szCs w:val="21"/>
                <w:highlight w:val="none"/>
                <w:lang w:val="en-US"/>
              </w:rPr>
              <w:t xml:space="preserve">负偏离的</w:t>
            </w:r>
            <w:r>
              <w:rPr>
                <w:rFonts w:hint="eastAsia" w:ascii="宋体" w:hAnsi="宋体" w:eastAsia="宋体" w:cs="Times New Roman"/>
                <w:color w:val="auto"/>
                <w:szCs w:val="21"/>
                <w:highlight w:val="none"/>
                <w:lang w:val="en-US" w:eastAsia="zh-CN"/>
              </w:rPr>
              <w:t xml:space="preserve">每项扣2分，</w:t>
            </w:r>
            <w:r>
              <w:rPr>
                <w:rFonts w:hint="eastAsia" w:ascii="宋体" w:hAnsi="宋体" w:eastAsia="宋体" w:cs="Times New Roman"/>
                <w:color w:val="auto"/>
                <w:szCs w:val="21"/>
                <w:highlight w:val="none"/>
              </w:rPr>
              <w:t xml:space="preserve">扣完为止</w:t>
            </w:r>
            <w:r>
              <w:rPr>
                <w:rFonts w:hint="eastAsia" w:ascii="宋体" w:hAnsi="宋体" w:eastAsia="宋体" w:cs="Times New Roman"/>
                <w:color w:val="auto"/>
                <w:szCs w:val="21"/>
                <w:highlight w:val="none"/>
                <w:lang w:val="en-US" w:eastAsia="zh-CN"/>
              </w:rPr>
              <w:t xml:space="preserve">。</w:t>
            </w:r>
            <w:r/>
          </w:p>
        </w:tc>
      </w:tr>
      <w:tr>
        <w:trPr>
          <w:jc w:val="center"/>
          <w:trHeight w:val="825"/>
        </w:trPr>
        <w:tc>
          <w:tcPr>
            <w:tcBorders>
              <w:top w:val="single" w:color="auto" w:sz="4" w:space="0"/>
              <w:left w:val="single" w:color="auto" w:sz="4" w:space="0"/>
              <w:right w:val="single" w:color="auto" w:sz="4" w:space="0"/>
            </w:tcBorders>
            <w:tcW w:w="1556" w:type="dxa"/>
            <w:vAlign w:val="center"/>
            <w:textDirection w:val="lrTb"/>
            <w:noWrap w:val="false"/>
          </w:tcPr>
          <w:p>
            <w:pPr>
              <w:ind w:left="0" w:hanging="210"/>
              <w:jc w:val="cente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方案</w:t>
            </w:r>
            <w:r/>
          </w:p>
          <w:p>
            <w:pPr>
              <w:ind w:left="0" w:hanging="210"/>
              <w:jc w:val="center"/>
              <w:keepLines w:val="0"/>
              <w:keepNext w:val="0"/>
              <w:pageBreakBefore w:val="0"/>
              <w:spacing w:line="240" w:lineRule="auto"/>
              <w:widowControl w:val="off"/>
              <w:rPr>
                <w:rFonts w:hint="eastAsia" w:ascii="宋体" w:hAnsi="宋体" w:eastAsia="宋体" w:cs="Times New Roman"/>
                <w:color w:val="auto"/>
                <w:szCs w:val="21"/>
                <w:highlight w:val="none"/>
                <w:lang w:eastAsia="zh-CN"/>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2</w:t>
            </w:r>
            <w:r>
              <w:rPr>
                <w:rFonts w:hint="eastAsia" w:ascii="宋体" w:hAnsi="宋体" w:cs="Times New Roman"/>
                <w:color w:val="000000" w:themeColor="text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分</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1.按照项目实际和要求，投标人需制定货物交货方案，</w:t>
            </w:r>
            <w:r>
              <w:rPr>
                <w:rFonts w:hint="default" w:ascii="宋体" w:hAnsi="宋体" w:eastAsia="宋体" w:cs="Times New Roman"/>
                <w:color w:val="auto"/>
                <w:szCs w:val="21"/>
                <w:highlight w:val="none"/>
                <w:lang w:val="en-US" w:eastAsia="zh-CN"/>
              </w:rPr>
              <w:t xml:space="preserve">安装调试</w:t>
            </w:r>
            <w:r>
              <w:rPr>
                <w:rFonts w:hint="eastAsia" w:ascii="宋体" w:hAnsi="宋体" w:eastAsia="宋体" w:cs="Times New Roman"/>
                <w:color w:val="auto"/>
                <w:szCs w:val="21"/>
                <w:highlight w:val="none"/>
                <w:lang w:val="en-US" w:eastAsia="zh-CN"/>
              </w:rPr>
              <w:t xml:space="preserve">方案，其包括但不仅限于供货时限，货物包装，交货流程等细节。（6分）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方案结构清晰性、规范性及内容完整性有欠缺的，得1分；</w:t>
            </w:r>
            <w:r/>
          </w:p>
          <w:p>
            <w:pPr>
              <w:keepLines w:val="0"/>
              <w:keepNext w:val="0"/>
              <w:pageBreakBefore w:val="0"/>
              <w:spacing w:line="24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未提供不得分。</w:t>
            </w:r>
            <w:r/>
          </w:p>
          <w:p>
            <w:pPr>
              <w:pStyle w:val="680"/>
              <w:numPr>
                <w:ilvl w:val="0"/>
                <w:numId w:val="0"/>
              </w:numPr>
              <w:keepLines w:val="0"/>
              <w:keepNext w:val="0"/>
              <w:pageBreakBefore w:val="0"/>
              <w:spacing w:line="240" w:lineRule="auto"/>
              <w:widowControl w:val="off"/>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w:t>
            </w:r>
            <w:r>
              <w:rPr>
                <w:rFonts w:hint="default" w:ascii="宋体" w:hAnsi="宋体" w:eastAsia="宋体" w:cs="Times New Roman"/>
                <w:color w:val="auto"/>
                <w:szCs w:val="21"/>
                <w:highlight w:val="none"/>
                <w:lang w:val="en-US" w:eastAsia="zh-CN"/>
              </w:rPr>
              <w:t xml:space="preserve">质量控制措施</w:t>
            </w:r>
            <w:r>
              <w:rPr>
                <w:rFonts w:hint="eastAsia" w:ascii="宋体" w:hAnsi="宋体" w:eastAsia="宋体" w:cs="Times New Roman"/>
                <w:color w:val="auto"/>
                <w:szCs w:val="21"/>
                <w:highlight w:val="none"/>
                <w:lang w:val="en-US" w:eastAsia="zh-CN"/>
              </w:rPr>
              <w:t xml:space="preserve">方案</w:t>
            </w:r>
            <w:r>
              <w:rPr>
                <w:rFonts w:hint="eastAsia" w:ascii="新宋体" w:hAnsi="新宋体" w:eastAsia="新宋体" w:cs="新宋体"/>
                <w:color w:val="000000"/>
                <w:sz w:val="21"/>
                <w:szCs w:val="21"/>
                <w:highlight w:val="none"/>
                <w:lang w:val="en-US" w:eastAsia="zh-CN"/>
              </w:rPr>
              <w:t xml:space="preserve">（6分）</w:t>
            </w:r>
            <w:r>
              <w:rPr>
                <w:rFonts w:hint="default" w:ascii="宋体" w:hAnsi="宋体" w:eastAsia="宋体" w:cs="Times New Roman"/>
                <w:color w:val="auto"/>
                <w:szCs w:val="21"/>
                <w:highlight w:val="none"/>
                <w:lang w:val="en-US" w:eastAsia="zh-CN"/>
              </w:rPr>
              <w:t xml:space="preserve">：是否制定了有效的质量控制措施，如质量检查制度、问题反馈机制、持续改进机制等，以确保服务过程和结果的质量。</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未提供不得分。</w:t>
            </w:r>
            <w:r/>
          </w:p>
          <w:p>
            <w:pPr>
              <w:spacing w:line="36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根据投标人针对本项目的实际需求及自身情况编制的相应培训方案进行综合评审，培训方案内容详细（至少包括培训对象及计划安排、培训内容及目标、培训效果及保证措施、培训人员配备及经验等）</w:t>
            </w:r>
            <w:r>
              <w:rPr>
                <w:rFonts w:hint="eastAsia" w:ascii="新宋体" w:hAnsi="新宋体" w:eastAsia="新宋体" w:cs="新宋体"/>
                <w:color w:val="000000"/>
                <w:sz w:val="21"/>
                <w:szCs w:val="21"/>
                <w:highlight w:val="none"/>
                <w:lang w:val="en-US" w:eastAsia="zh-CN"/>
              </w:rPr>
              <w:t xml:space="preserve">（6分）</w:t>
            </w:r>
            <w:r>
              <w:rPr>
                <w:rFonts w:hint="eastAsia" w:ascii="宋体" w:hAnsi="宋体" w:cs="宋体"/>
                <w:szCs w:val="21"/>
              </w:rPr>
              <w:t xml:space="preserve">。</w:t>
            </w:r>
            <w:r/>
          </w:p>
          <w:p>
            <w:pPr>
              <w:spacing w:line="360" w:lineRule="exact"/>
              <w:widowControl/>
              <w:rPr>
                <w:rFonts w:hint="eastAsia" w:ascii="宋体" w:hAnsi="宋体" w:cs="宋体"/>
                <w:szCs w:val="21"/>
              </w:rPr>
            </w:pPr>
            <w:r>
              <w:rPr>
                <w:rFonts w:ascii="宋体" w:hAnsi="宋体" w:cs="宋体"/>
                <w:szCs w:val="21"/>
              </w:rPr>
              <w:t xml:space="preserve">培训方案针对性强，内容齐全完善，说明详实具体，</w:t>
            </w:r>
            <w:r>
              <w:rPr>
                <w:rFonts w:hint="eastAsia" w:ascii="宋体" w:hAnsi="宋体"/>
              </w:rPr>
              <w:t xml:space="preserve">不漏项且有针对性解解说明，</w:t>
            </w:r>
            <w:r>
              <w:rPr>
                <w:rFonts w:hint="eastAsia" w:ascii="宋体" w:hAnsi="宋体" w:cs="宋体"/>
                <w:szCs w:val="21"/>
              </w:rPr>
              <w:t xml:space="preserve">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培训方案较可行，能较好满足要求，内容基本完整，有针对性解释说明，或漏缺1项</w:t>
            </w:r>
            <w:r>
              <w:rPr>
                <w:rFonts w:hint="eastAsia" w:ascii="宋体" w:hAnsi="宋体" w:cs="宋体"/>
                <w:szCs w:val="21"/>
              </w:rPr>
              <w:t xml:space="preserve">，得3分；</w:t>
            </w:r>
            <w:r/>
          </w:p>
          <w:p>
            <w:pPr>
              <w:spacing w:line="360" w:lineRule="exact"/>
              <w:widowControl/>
              <w:rPr>
                <w:rFonts w:hint="eastAsia" w:ascii="宋体" w:hAnsi="宋体" w:cs="宋体"/>
                <w:szCs w:val="21"/>
              </w:rPr>
            </w:pPr>
            <w:r>
              <w:rPr>
                <w:rFonts w:ascii="宋体" w:hAnsi="宋体" w:cs="宋体"/>
                <w:szCs w:val="21"/>
              </w:rPr>
              <w:t xml:space="preserve">培训方案基本合理，有针对性说明但深度不足，或漏缺2-3项，基本满足要求</w:t>
            </w:r>
            <w:r>
              <w:rPr>
                <w:rFonts w:hint="eastAsia" w:ascii="宋体" w:hAnsi="宋体" w:cs="宋体"/>
                <w:szCs w:val="21"/>
              </w:rPr>
              <w:t xml:space="preserve">，得1分；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宋体" w:hAnsi="宋体" w:cs="宋体"/>
                <w:szCs w:val="21"/>
              </w:rPr>
              <w:t xml:space="preserve">未提供不得分。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4.按照项目实际和要求，投标人需制定售后服务方案，其包括但不仅限于售后服务响应时间、服务内容、方式及流程。（6分）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方案满足招标文件要求，结构清晰，详细、规范全面，内容完整，可行性强得6分；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方案结构清晰性及规范性、内容完整性略有瑕疵但不影响项目实施的，得3分；</w:t>
            </w:r>
            <w:r/>
          </w:p>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方案结构清晰性、规范性及内容完整性有欠缺的，得1分；</w:t>
            </w:r>
            <w:r/>
          </w:p>
          <w:p>
            <w:pPr>
              <w:pStyle w:val="680"/>
              <w:numPr>
                <w:ilvl w:val="0"/>
                <w:numId w:val="0"/>
              </w:numPr>
              <w:keepLines w:val="0"/>
              <w:keepNext w:val="0"/>
              <w:pageBreakBefore w:val="0"/>
              <w:spacing w:line="240" w:lineRule="auto"/>
              <w:widowControl w:val="off"/>
              <w:rPr>
                <w:rFonts w:hint="default"/>
                <w:lang w:val="en-US" w:eastAsia="zh-CN"/>
              </w:rPr>
            </w:pPr>
            <w:r>
              <w:rPr>
                <w:rFonts w:hint="eastAsia" w:ascii="新宋体" w:hAnsi="新宋体" w:eastAsia="新宋体" w:cs="新宋体"/>
                <w:color w:val="000000"/>
                <w:sz w:val="21"/>
                <w:szCs w:val="21"/>
                <w:highlight w:val="none"/>
                <w:lang w:val="en-US" w:eastAsia="zh-CN"/>
              </w:rPr>
              <w:t xml:space="preserve">未提供不得分。</w:t>
            </w:r>
            <w:r/>
          </w:p>
        </w:tc>
      </w:tr>
      <w:tr>
        <w:trPr>
          <w:jc w:val="center"/>
          <w:trHeight w:val="887"/>
        </w:trPr>
        <w:tc>
          <w:tcPr>
            <w:tcBorders>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服务承诺</w:t>
            </w:r>
            <w:r/>
          </w:p>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响应时间（</w:t>
            </w:r>
            <w:r>
              <w:rPr>
                <w:rFonts w:hint="eastAsia" w:ascii="新宋体" w:hAnsi="新宋体" w:eastAsia="新宋体" w:cs="新宋体"/>
                <w:color w:val="000000"/>
                <w:sz w:val="21"/>
                <w:szCs w:val="21"/>
                <w:highlight w:val="none"/>
                <w:lang w:val="en-US" w:eastAsia="zh-CN"/>
              </w:rPr>
              <w:t xml:space="preserve">3</w:t>
            </w:r>
            <w:r>
              <w:rPr>
                <w:rFonts w:hint="default" w:ascii="新宋体" w:hAnsi="新宋体" w:eastAsia="新宋体" w:cs="新宋体"/>
                <w:color w:val="000000"/>
                <w:sz w:val="21"/>
                <w:szCs w:val="21"/>
                <w:highlight w:val="none"/>
                <w:lang w:val="en-US" w:eastAsia="zh-CN"/>
              </w:rPr>
              <w:t xml:space="preserve">分）：承诺7×24小时服务，故障响应时间</w:t>
            </w:r>
            <w:r>
              <w:rPr>
                <w:rFonts w:hint="eastAsia" w:ascii="新宋体" w:hAnsi="新宋体" w:eastAsia="新宋体" w:cs="新宋体"/>
                <w:color w:val="000000"/>
                <w:sz w:val="21"/>
                <w:szCs w:val="21"/>
                <w:highlight w:val="none"/>
                <w:lang w:val="en-US" w:eastAsia="zh-CN"/>
              </w:rPr>
              <w:t xml:space="preserve">:2</w:t>
            </w:r>
            <w:r>
              <w:rPr>
                <w:rFonts w:hint="default" w:ascii="新宋体" w:hAnsi="新宋体" w:eastAsia="新宋体" w:cs="新宋体"/>
                <w:color w:val="000000"/>
                <w:sz w:val="21"/>
                <w:szCs w:val="21"/>
                <w:highlight w:val="none"/>
                <w:lang w:val="en-US" w:eastAsia="zh-CN"/>
              </w:rPr>
              <w:t xml:space="preserve">小时内上门</w:t>
            </w:r>
            <w:r>
              <w:rPr>
                <w:rFonts w:hint="eastAsia" w:ascii="新宋体" w:hAnsi="新宋体" w:eastAsia="新宋体" w:cs="新宋体"/>
                <w:color w:val="000000"/>
                <w:sz w:val="21"/>
                <w:szCs w:val="21"/>
                <w:highlight w:val="none"/>
                <w:lang w:val="en-US" w:eastAsia="zh-CN"/>
              </w:rPr>
              <w:t xml:space="preserve">得3分，3</w:t>
            </w:r>
            <w:r>
              <w:rPr>
                <w:rFonts w:hint="default" w:ascii="新宋体" w:hAnsi="新宋体" w:eastAsia="新宋体" w:cs="新宋体"/>
                <w:color w:val="000000"/>
                <w:sz w:val="21"/>
                <w:szCs w:val="21"/>
                <w:highlight w:val="none"/>
                <w:lang w:val="en-US" w:eastAsia="zh-CN"/>
              </w:rPr>
              <w:t xml:space="preserve">小时内上门</w:t>
            </w:r>
            <w:r>
              <w:rPr>
                <w:rFonts w:hint="eastAsia" w:ascii="新宋体" w:hAnsi="新宋体" w:eastAsia="新宋体" w:cs="新宋体"/>
                <w:color w:val="000000"/>
                <w:sz w:val="21"/>
                <w:szCs w:val="21"/>
                <w:highlight w:val="none"/>
                <w:lang w:val="en-US" w:eastAsia="zh-CN"/>
              </w:rPr>
              <w:t xml:space="preserve">得2分,</w:t>
            </w:r>
            <w:r>
              <w:rPr>
                <w:rFonts w:hint="default" w:ascii="新宋体" w:hAnsi="新宋体" w:eastAsia="新宋体" w:cs="新宋体"/>
                <w:color w:val="000000"/>
                <w:sz w:val="21"/>
                <w:szCs w:val="21"/>
                <w:highlight w:val="none"/>
                <w:lang w:val="en-US" w:eastAsia="zh-CN"/>
              </w:rPr>
              <w:t xml:space="preserve">4小时内上门</w:t>
            </w:r>
            <w:r>
              <w:rPr>
                <w:rFonts w:hint="eastAsia" w:ascii="新宋体" w:hAnsi="新宋体" w:eastAsia="新宋体" w:cs="新宋体"/>
                <w:color w:val="000000"/>
                <w:sz w:val="21"/>
                <w:szCs w:val="21"/>
                <w:highlight w:val="none"/>
                <w:lang w:val="en-US" w:eastAsia="zh-CN"/>
              </w:rPr>
              <w:t xml:space="preserve">得1分,其他情况不得分。</w:t>
            </w:r>
            <w:r/>
          </w:p>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承诺质保期3年得1分，承诺质保期在3年的基础上每增加1年得1分，总分3分。</w:t>
            </w:r>
            <w:r/>
          </w:p>
        </w:tc>
      </w:tr>
      <w:tr>
        <w:trPr>
          <w:jc w:val="center"/>
          <w:trHeight w:val="1087"/>
        </w:trPr>
        <w:tc>
          <w:tcPr>
            <w:tcBorders>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认证资质</w:t>
            </w:r>
            <w:r/>
          </w:p>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w:t>
            </w:r>
            <w:r>
              <w:rPr>
                <w:rFonts w:hint="eastAsia" w:ascii="新宋体" w:hAnsi="新宋体" w:eastAsia="新宋体" w:cs="新宋体"/>
                <w:color w:val="000000"/>
                <w:sz w:val="21"/>
                <w:szCs w:val="21"/>
                <w:highlight w:val="none"/>
                <w:lang w:val="en-US" w:eastAsia="zh-CN"/>
              </w:rPr>
              <w:t xml:space="preserve">3</w:t>
            </w:r>
            <w:r>
              <w:rPr>
                <w:rFonts w:hint="default" w:ascii="新宋体" w:hAnsi="新宋体" w:eastAsia="新宋体" w:cs="新宋体"/>
                <w:color w:val="00000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投标</w:t>
            </w:r>
            <w:r>
              <w:rPr>
                <w:rFonts w:hint="eastAsia" w:ascii="新宋体" w:hAnsi="新宋体" w:eastAsia="新宋体" w:cs="新宋体"/>
                <w:color w:val="000000"/>
                <w:sz w:val="21"/>
                <w:szCs w:val="21"/>
                <w:highlight w:val="none"/>
                <w:lang w:val="en-US" w:eastAsia="zh-CN"/>
              </w:rPr>
              <w:t xml:space="preserve">代理商或制造商</w:t>
            </w:r>
            <w:r>
              <w:rPr>
                <w:rFonts w:hint="eastAsia" w:ascii="新宋体" w:hAnsi="新宋体" w:eastAsia="新宋体" w:cs="新宋体"/>
                <w:color w:val="000000"/>
                <w:sz w:val="21"/>
                <w:szCs w:val="21"/>
                <w:highlight w:val="none"/>
                <w:lang w:val="en-US" w:eastAsia="zh-CN"/>
              </w:rPr>
              <w:t xml:space="preserve">具有有效期内的ISO9001质量体系认证证书得1分，具有ISO14001环境管理体系认证证书得1分，具有ISO4500职业健康安全管理体系认证证书得1分，满分3分。</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上传证书扫描件。</w:t>
            </w:r>
            <w:r/>
          </w:p>
        </w:tc>
      </w:tr>
      <w:tr>
        <w:trPr>
          <w:jc w:val="center"/>
          <w:trHeight w:val="90"/>
        </w:trPr>
        <w:tc>
          <w:tcPr>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pStyle w:val="680"/>
              <w:numPr>
                <w:ilvl w:val="0"/>
                <w:numId w:val="0"/>
              </w:numPr>
              <w:jc w:val="center"/>
              <w:keepLines w:val="0"/>
              <w:keepNext w:val="0"/>
              <w:pageBreakBefore w:val="0"/>
              <w:spacing w:line="240" w:lineRule="auto"/>
              <w:widowControl w:val="off"/>
              <w:rPr>
                <w:rFonts w:hint="eastAsia"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业绩</w:t>
            </w:r>
            <w:r/>
          </w:p>
          <w:p>
            <w:pPr>
              <w:pStyle w:val="680"/>
              <w:numPr>
                <w:ilvl w:val="0"/>
                <w:numId w:val="0"/>
              </w:numPr>
              <w:jc w:val="cente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eastAsia" w:ascii="新宋体" w:hAnsi="新宋体" w:eastAsia="新宋体" w:cs="新宋体"/>
                <w:color w:val="000000"/>
                <w:sz w:val="21"/>
                <w:szCs w:val="21"/>
                <w:highlight w:val="none"/>
                <w:lang w:val="en-US" w:eastAsia="zh-CN"/>
              </w:rPr>
              <w:t xml:space="preserve">（3分）</w:t>
            </w:r>
            <w:r/>
          </w:p>
        </w:tc>
        <w:tc>
          <w:tcPr>
            <w:tcBorders>
              <w:top w:val="single" w:color="auto" w:sz="4" w:space="0"/>
              <w:left w:val="single" w:color="auto" w:sz="4" w:space="0"/>
              <w:bottom w:val="single" w:color="auto" w:sz="4" w:space="0"/>
              <w:right w:val="single" w:color="auto" w:sz="4" w:space="0"/>
            </w:tcBorders>
            <w:tcW w:w="7708" w:type="dxa"/>
            <w:vAlign w:val="top"/>
            <w:textDirection w:val="lrTb"/>
            <w:noWrap w:val="false"/>
          </w:tcPr>
          <w:p>
            <w:pPr>
              <w:pStyle w:val="680"/>
              <w:numPr>
                <w:ilvl w:val="0"/>
                <w:numId w:val="0"/>
              </w:numPr>
              <w:keepLines w:val="0"/>
              <w:keepNext w:val="0"/>
              <w:pageBreakBefore w:val="0"/>
              <w:spacing w:line="240" w:lineRule="auto"/>
              <w:widowControl w:val="off"/>
              <w:rPr>
                <w:rFonts w:hint="default" w:ascii="新宋体" w:hAnsi="新宋体" w:eastAsia="新宋体" w:cs="新宋体"/>
                <w:color w:val="000000"/>
                <w:sz w:val="21"/>
                <w:szCs w:val="21"/>
                <w:highlight w:val="none"/>
                <w:lang w:val="en-US" w:eastAsia="zh-CN"/>
              </w:rPr>
            </w:pPr>
            <w:r>
              <w:rPr>
                <w:rFonts w:hint="default" w:ascii="新宋体" w:hAnsi="新宋体" w:eastAsia="新宋体" w:cs="新宋体"/>
                <w:color w:val="000000"/>
                <w:sz w:val="21"/>
                <w:szCs w:val="21"/>
                <w:highlight w:val="none"/>
                <w:lang w:val="en-US" w:eastAsia="zh-CN"/>
              </w:rPr>
              <w:t xml:space="preserve">供应商或所投产品制造商于2022年1月1日至今具有</w:t>
            </w:r>
            <w:r>
              <w:rPr>
                <w:rFonts w:hint="eastAsia" w:ascii="新宋体" w:hAnsi="新宋体" w:eastAsia="新宋体" w:cs="新宋体"/>
                <w:color w:val="000000"/>
                <w:sz w:val="21"/>
                <w:szCs w:val="21"/>
                <w:highlight w:val="none"/>
                <w:lang w:val="en-US" w:eastAsia="zh-CN"/>
              </w:rPr>
              <w:t xml:space="preserve">类似</w:t>
            </w:r>
            <w:r>
              <w:rPr>
                <w:rFonts w:hint="default" w:ascii="新宋体" w:hAnsi="新宋体" w:eastAsia="新宋体" w:cs="新宋体"/>
                <w:color w:val="000000"/>
                <w:sz w:val="21"/>
                <w:szCs w:val="21"/>
                <w:highlight w:val="none"/>
                <w:lang w:val="en-US" w:eastAsia="zh-CN"/>
              </w:rPr>
              <w:t xml:space="preserve">业绩</w:t>
            </w:r>
            <w:r>
              <w:rPr>
                <w:rFonts w:hint="eastAsia" w:ascii="新宋体" w:hAnsi="新宋体" w:eastAsia="新宋体" w:cs="新宋体"/>
                <w:color w:val="000000"/>
                <w:sz w:val="21"/>
                <w:szCs w:val="21"/>
                <w:highlight w:val="none"/>
                <w:lang w:val="en-US" w:eastAsia="zh-CN"/>
              </w:rPr>
              <w:t xml:space="preserve">，每提供1份得1分，满分3分</w:t>
            </w:r>
            <w:r>
              <w:rPr>
                <w:rFonts w:hint="eastAsia" w:ascii="新宋体" w:hAnsi="新宋体" w:eastAsia="新宋体" w:cs="新宋体"/>
                <w:color w:val="000000" w:themeColor="text1"/>
                <w:sz w:val="21"/>
                <w:szCs w:val="21"/>
                <w:highlight w:val="none"/>
                <w:lang w:val="en-US" w:eastAsia="zh-CN"/>
                <w14:textFill>
                  <w14:solidFill>
                    <w14:schemeClr w14:val="tx1"/>
                  </w14:solidFill>
                </w14:textFill>
              </w:rPr>
              <w:t xml:space="preserve">。上传合同扫描件。</w:t>
            </w:r>
            <w:r/>
          </w:p>
        </w:tc>
      </w:tr>
    </w:tbl>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第六章 竞争性磋商响应文件格式</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竞争性磋商响应文件</w:t>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名 称：</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 目 编 号：</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磋商供应商名称：（电子签章）</w:t>
      </w:r>
      <w:r/>
    </w:p>
    <w:p>
      <w:pPr>
        <w:ind w:left="0" w:right="0" w:firstLine="964"/>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47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说明：</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对本章所有的响应文件格式，供应商可根据自身情况进行补充和修改，但补充和修改不得造成与本格式内容有实质性的违背。</w:t>
      </w:r>
      <w:r>
        <w:rPr>
          <w:rFonts w:ascii="宋体" w:hAnsi="宋体" w:eastAsia="宋体" w:cs="宋体"/>
          <w:b/>
          <w:color w:val="000000"/>
          <w:sz w:val="24"/>
        </w:rPr>
        <w:br w:type="page" w:clear="all"/>
      </w:r>
      <w:r/>
    </w:p>
    <w:p>
      <w:pPr>
        <w:ind w:left="0" w:right="0"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响应文件主要目录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一、资格审查响应对照表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二、符合性审查响应对照表</w:t>
      </w:r>
      <w:r/>
    </w:p>
    <w:p>
      <w:pPr>
        <w:ind w:left="48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三、非实质性响应对照表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w:t>
      </w:r>
      <w:r>
        <w:rPr>
          <w:rFonts w:ascii="宋体" w:hAnsi="宋体" w:eastAsia="宋体" w:cs="宋体"/>
          <w:b/>
          <w:color w:val="000000"/>
          <w:sz w:val="24"/>
        </w:rPr>
        <w:t xml:space="preserve">、</w:t>
      </w:r>
      <w:r>
        <w:rPr>
          <w:rFonts w:ascii="宋体" w:hAnsi="宋体" w:eastAsia="宋体" w:cs="宋体"/>
          <w:i/>
          <w:color w:val="000000"/>
          <w:sz w:val="24"/>
          <w:u w:val="single"/>
        </w:rPr>
        <w:t xml:space="preserve">磋商响应报价表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五、技术参数响应及偏离表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六、商务条款响应及偏离表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七、拟投入施工人员一览表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八、业绩一览表</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九、实施方案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十、其他（采购文件要求必须提供的或供应商认为有必要提供的声明和文件，如有自拟并自行添加）</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一、资格审查响应对照表</w:t>
      </w:r>
      <w:r/>
    </w:p>
    <w:tbl>
      <w:tblPr>
        <w:tblStyle w:val="697"/>
        <w:tblW w:w="904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792"/>
        <w:gridCol w:w="1610"/>
      </w:tblGrid>
      <w:tr>
        <w:trPr>
          <w:jc w:val="cente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通用资格条件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法人或者其他组织的营业执照等证明文件，自然人的身份证明</w:t>
            </w:r>
            <w:r>
              <w:rPr>
                <w:rFonts w:ascii="宋体" w:hAnsi="宋体" w:eastAsia="宋体" w:cs="宋体"/>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上一年度的财务状况报告（成立不满一年无需提供）；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依法缴纳税收和社会保障资金的相关材料（提供提交投标文件截止时间前12个月内任意一个月依法缴纳税收及缴纳社会保障资金的证明材料。投标人依法享受缓缴、免缴税收、社会保障资金的提供证明材料）；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落实政府采购政策需满足的资格要求</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firstLine="0"/>
              <w:spacing w:after="0" w:line="360" w:lineRule="auto"/>
            </w:pPr>
            <w:r>
              <w:rPr>
                <w:rFonts w:hint="eastAsia" w:ascii="宋体" w:hAnsi="宋体" w:eastAsia="宋体" w:cs="宋体"/>
                <w:i/>
                <w:color w:val="000000"/>
                <w:sz w:val="21"/>
                <w:u w:val="single"/>
              </w:rPr>
              <w:t xml:space="preserve">根据《政府采购促进中小企业发展管理办法》规定，本项目专门面向中小企业采购，投标人应在投标文件中按要求提供《中小企业声明函》。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特定资格条件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其他资格条件</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磋商响应函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lang w:val="en-US" w:eastAsia="zh-CN"/>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
    </w:p>
    <w:p>
      <w:pPr>
        <w:pStyle w:val="679"/>
      </w:pPr>
      <w:r/>
      <w:r/>
    </w:p>
    <w:p>
      <w:pPr>
        <w:pStyle w:val="679"/>
      </w:pPr>
      <w:r/>
      <w:r/>
    </w:p>
    <w:p>
      <w:pPr>
        <w:pStyle w:val="679"/>
      </w:pPr>
      <w:r/>
      <w:r/>
    </w:p>
    <w:p>
      <w:pPr>
        <w:pStyle w:val="679"/>
      </w:pPr>
      <w:r/>
      <w:r/>
    </w:p>
    <w:p>
      <w:pPr>
        <w:pStyle w:val="679"/>
      </w:pPr>
      <w:r/>
      <w:r/>
    </w:p>
    <w:p>
      <w:pPr>
        <w:pStyle w:val="679"/>
      </w:pPr>
      <w:r/>
      <w:r/>
    </w:p>
    <w:p>
      <w:pPr>
        <w:ind w:left="0" w:right="0" w:firstLine="0"/>
        <w:jc w:val="center"/>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具备履行合同所必需的设备和专业技术能力的书面声明</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主要设备有：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9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主要专业技术能力有：</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both"/>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pStyle w:val="679"/>
        <w:rPr>
          <w:rFonts w:ascii="宋体" w:hAnsi="宋体" w:eastAsia="宋体" w:cs="宋体"/>
          <w:b/>
          <w:color w:val="000000"/>
          <w:sz w:val="36"/>
        </w:rP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参加本次政府采购活动前3年内在经营活动中没有重大违法记录的书面声明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声明</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法定代表人签章：</w:t>
      </w:r>
      <w:r>
        <w:rPr>
          <w:rFonts w:ascii="宋体" w:hAnsi="宋体" w:eastAsia="宋体" w:cs="宋体"/>
          <w:color w:val="000000"/>
          <w:sz w:val="21"/>
          <w:u w:val="single"/>
        </w:rPr>
        <w:t xml:space="preserve">_______________________</w:t>
      </w:r>
      <w:r/>
    </w:p>
    <w:p>
      <w:pPr>
        <w:ind w:left="0" w:right="0" w:firstLine="325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_2026_</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供应商信用承诺书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承诺主体名称：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十、本承诺书自签订之日起生效。</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（注：法定代表人或负责人、主体名称发生变更的应当重新做出承诺。）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7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承诺单位（加盖CA电子公章）：</w:t>
      </w:r>
      <w:r/>
    </w:p>
    <w:p>
      <w:pPr>
        <w:ind w:left="0" w:right="0" w:firstLine="4935"/>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2026年   月   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780" w:right="0" w:hanging="360"/>
        <w:jc w:val="both"/>
        <w:spacing w:before="210" w:after="210"/>
        <w:tabs>
          <w:tab w:val="left" w:pos="780" w:leader="none"/>
        </w:tabs>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磋商响应函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（采购人名称）</w:t>
      </w:r>
      <w:r>
        <w:rPr>
          <w:rFonts w:ascii="宋体" w:hAnsi="宋体" w:eastAsia="宋体" w:cs="宋体"/>
          <w:color w:val="000000"/>
          <w:sz w:val="21"/>
          <w:u w:val="single"/>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w:t>
      </w:r>
      <w:r>
        <w:rPr>
          <w:rFonts w:ascii="宋体" w:hAnsi="宋体" w:eastAsia="宋体" w:cs="宋体"/>
          <w:color w:val="000000"/>
          <w:sz w:val="21"/>
          <w:u w:val="single"/>
        </w:rPr>
        <w:t xml:space="preserve">       </w:t>
      </w:r>
      <w:r>
        <w:rPr>
          <w:rFonts w:ascii="宋体" w:hAnsi="宋体" w:eastAsia="宋体" w:cs="宋体"/>
          <w:color w:val="000000"/>
          <w:sz w:val="21"/>
        </w:rPr>
        <w:t xml:space="preserve">号</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项目名称）磋商文件，正式授权下述签字人_________ （姓名和职务）代表我方______________（供应商的名称），全权处理本次项目磋商采购的有关事宜。</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据此函，__________（签字人）兹宣布同意如下：</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1.按磋商文件规定的各项要求，向买方提供所需服务。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5.一旦我方成交，我方将根据磋商文件的规定，严格履行合同的责任和义务，并保证在磋商文件规定的时间完成项目，交付买方验收、使用。</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6.遵守磋商文件中要求的收费项目和标准。</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7.与本磋商采购有关的正式通讯地址为：</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址：邮 编：</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 话：传 真：</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供应商开户行：账 户：</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法定代表人或授权代表姓名（签字）：联系电话：</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期：_</w:t>
      </w:r>
      <w:r>
        <w:rPr>
          <w:rFonts w:ascii="宋体" w:hAnsi="宋体" w:eastAsia="宋体" w:cs="宋体"/>
          <w:color w:val="000000"/>
          <w:sz w:val="21"/>
          <w:u w:val="single"/>
        </w:rPr>
        <w:t xml:space="preserve">2026</w:t>
      </w:r>
      <w:r>
        <w:rPr>
          <w:rFonts w:ascii="宋体" w:hAnsi="宋体" w:eastAsia="宋体" w:cs="宋体"/>
          <w:color w:val="000000"/>
          <w:sz w:val="21"/>
        </w:rPr>
        <w:t xml:space="preserve">_年___月___日</w:t>
      </w:r>
      <w:r/>
    </w:p>
    <w:p>
      <w:pPr>
        <w:ind w:left="0" w:right="0" w:firstLine="422"/>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法人授权书</w:t>
      </w:r>
      <w:r/>
    </w:p>
    <w:p>
      <w:pPr>
        <w:ind w:left="0" w:right="0" w:firstLine="422"/>
        <w:jc w:val="center"/>
        <w:spacing w:before="240" w:after="24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本授权书声明：____________（供应商名称）授权________________（被授权人的姓名）为我方就</w:t>
      </w:r>
      <w:r>
        <w:rPr>
          <w:rFonts w:ascii="宋体" w:hAnsi="宋体" w:eastAsia="宋体" w:cs="宋体"/>
          <w:color w:val="000000"/>
          <w:sz w:val="21"/>
          <w:u w:val="single"/>
        </w:rPr>
        <w:t xml:space="preserve">       </w:t>
      </w:r>
      <w:r>
        <w:rPr>
          <w:rFonts w:ascii="宋体" w:hAnsi="宋体" w:eastAsia="宋体" w:cs="宋体"/>
          <w:color w:val="000000"/>
          <w:sz w:val="21"/>
        </w:rPr>
        <w:t xml:space="preserve">号____________项目采购活动的合法代理人，以本公司名义全权处理一切与该项目采购有关的事务。</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本授权书于______年____月____日起生效，特此声明。</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被授权人签字：_____________________</w:t>
      </w:r>
      <w:r>
        <w:rPr>
          <w:rFonts w:ascii="宋体" w:hAnsi="宋体" w:eastAsia="宋体" w:cs="宋体"/>
          <w:color w:val="000000"/>
          <w:sz w:val="21"/>
          <w:u w:val="single"/>
        </w:rPr>
        <w:t xml:space="preserve">         </w:t>
      </w:r>
      <w:r>
        <w:rPr>
          <w:rFonts w:ascii="宋体" w:hAnsi="宋体" w:eastAsia="宋体" w:cs="宋体"/>
          <w:color w:val="000000"/>
          <w:sz w:val="21"/>
        </w:rPr>
        <w:t xml:space="preserve">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联系电话（手机）：____________________________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授权单位盖章：________________________________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地址：________________________________________</w:t>
      </w:r>
      <w:r/>
    </w:p>
    <w:p>
      <w:pPr>
        <w:ind w:left="0" w:right="0" w:firstLine="420"/>
        <w:spacing w:before="240" w:after="24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w:t>
      </w:r>
      <w:r>
        <w:rPr>
          <w:rFonts w:ascii="宋体" w:hAnsi="宋体" w:eastAsia="宋体" w:cs="宋体"/>
          <w:color w:val="000000"/>
          <w:sz w:val="21"/>
          <w:u w:val="single"/>
        </w:rPr>
        <w:t xml:space="preserve"> 2026</w:t>
      </w:r>
      <w:r>
        <w:rPr>
          <w:rFonts w:ascii="宋体" w:hAnsi="宋体" w:eastAsia="宋体" w:cs="宋体"/>
          <w:color w:val="000000"/>
          <w:sz w:val="21"/>
        </w:rPr>
        <w:t xml:space="preserve">_年___月___日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被授权人身份证复印件：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w:t>
      </w:r>
      <w:r>
        <w:rPr>
          <w:rFonts w:ascii="宋体" w:hAnsi="宋体" w:eastAsia="宋体" w:cs="宋体"/>
          <w:b/>
          <w:color w:val="000000"/>
          <w:sz w:val="24"/>
        </w:rPr>
        <w:t xml:space="preserve">符合性审查响应对照表</w:t>
      </w:r>
      <w:r/>
    </w:p>
    <w:tbl>
      <w:tblPr>
        <w:tblStyle w:val="697"/>
        <w:tblW w:w="908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三、非实质性响应对照表</w:t>
      </w:r>
      <w:r/>
    </w:p>
    <w:tbl>
      <w:tblPr>
        <w:tblStyle w:val="697"/>
        <w:tblW w:w="908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《关于符合本国产品标准的声明函》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7"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w:t>
      </w:r>
      <w:r>
        <w:rPr>
          <w:rFonts w:hint="eastAsia" w:ascii="宋体" w:hAnsi="宋体" w:eastAsia="宋体" w:cs="宋体"/>
          <w:b/>
          <w:color w:val="000000"/>
          <w:sz w:val="24"/>
          <w:lang w:val="en-US" w:eastAsia="zh-CN"/>
        </w:rPr>
        <w:t xml:space="preserve">货物</w:t>
      </w:r>
      <w:r>
        <w:rPr>
          <w:rFonts w:ascii="宋体" w:hAnsi="宋体" w:eastAsia="宋体" w:cs="宋体"/>
          <w:b/>
          <w:color w:val="000000"/>
          <w:sz w:val="24"/>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本公司（联合体）郑重声明，根据《政府采购促进中小企业发展管理办法》（财库﹝2020﹞46 号）的规定，本公司（联合体）参加</w:t>
      </w:r>
      <w:r>
        <w:rPr>
          <w:rFonts w:ascii="宋体" w:hAnsi="宋体" w:eastAsia="宋体" w:cs="宋体"/>
          <w:color w:val="000000"/>
          <w:sz w:val="21"/>
          <w:u w:val="single"/>
        </w:rPr>
        <w:t xml:space="preserve">（单位名称）</w:t>
      </w:r>
      <w:r>
        <w:rPr>
          <w:rFonts w:ascii="宋体" w:hAnsi="宋体" w:eastAsia="宋体" w:cs="宋体"/>
          <w:color w:val="000000"/>
          <w:sz w:val="21"/>
        </w:rPr>
        <w:t xml:space="preserve">的</w:t>
      </w:r>
      <w:r>
        <w:rPr>
          <w:rFonts w:ascii="宋体" w:hAnsi="宋体" w:eastAsia="宋体" w:cs="宋体"/>
          <w:color w:val="000000"/>
          <w:sz w:val="21"/>
          <w:u w:val="single"/>
        </w:rPr>
        <w:t xml:space="preserve"> （项目名称）</w:t>
      </w:r>
      <w:r>
        <w:rPr>
          <w:rFonts w:ascii="宋体" w:hAnsi="宋体" w:eastAsia="宋体" w:cs="宋体"/>
          <w:color w:val="000000"/>
          <w:sz w:val="21"/>
        </w:rPr>
        <w:t xml:space="preserve">采购活动，</w:t>
      </w:r>
      <w:r>
        <w:rPr>
          <w:rFonts w:hint="eastAsia" w:ascii="宋体" w:hAnsi="宋体" w:eastAsia="宋体" w:cs="宋体"/>
          <w:color w:val="000000"/>
          <w:sz w:val="21"/>
          <w:lang w:val="en-US" w:eastAsia="zh-CN"/>
        </w:rPr>
        <w:t xml:space="preserve">服务</w:t>
      </w:r>
      <w:r>
        <w:rPr>
          <w:rFonts w:ascii="宋体" w:hAnsi="宋体" w:eastAsia="宋体" w:cs="宋体"/>
          <w:color w:val="000000"/>
          <w:sz w:val="21"/>
        </w:rPr>
        <w:t xml:space="preserve">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w:t>
      </w:r>
      <w:r>
        <w:rPr>
          <w:rFonts w:ascii="宋体" w:hAnsi="宋体" w:eastAsia="宋体" w:cs="宋体"/>
          <w:color w:val="000000"/>
          <w:sz w:val="21"/>
          <w:u w:val="single"/>
        </w:rPr>
        <w:t xml:space="preserve">（标的名称） </w:t>
      </w:r>
      <w:r>
        <w:rPr>
          <w:rFonts w:ascii="宋体" w:hAnsi="宋体" w:eastAsia="宋体" w:cs="宋体"/>
          <w:color w:val="000000"/>
          <w:sz w:val="21"/>
        </w:rPr>
        <w:t xml:space="preserve">，属于</w:t>
      </w:r>
      <w:r>
        <w:rPr>
          <w:rFonts w:ascii="宋体" w:hAnsi="宋体" w:eastAsia="宋体" w:cs="宋体"/>
          <w:b/>
          <w:color w:val="000000"/>
          <w:sz w:val="21"/>
          <w:u w:val="single"/>
        </w:rPr>
        <w:t xml:space="preserve">（</w:t>
      </w:r>
      <w:r>
        <w:rPr>
          <w:rFonts w:hint="eastAsia" w:ascii="宋体" w:hAnsi="宋体" w:eastAsia="宋体" w:cs="宋体"/>
          <w:b/>
          <w:color w:val="000000"/>
          <w:sz w:val="21"/>
          <w:u w:val="single"/>
          <w:lang w:eastAsia="zh-CN"/>
        </w:rPr>
        <w:t xml:space="preserve">工业</w:t>
      </w:r>
      <w:r>
        <w:rPr>
          <w:rFonts w:ascii="宋体" w:hAnsi="宋体" w:eastAsia="宋体" w:cs="宋体"/>
          <w:b/>
          <w:color w:val="000000"/>
          <w:sz w:val="21"/>
          <w:u w:val="single"/>
        </w:rPr>
        <w:t xml:space="preserve">）（不得对行业类别修改）</w:t>
      </w:r>
      <w:r>
        <w:rPr>
          <w:rFonts w:ascii="宋体" w:hAnsi="宋体" w:eastAsia="宋体" w:cs="宋体"/>
          <w:color w:val="000000"/>
          <w:sz w:val="21"/>
        </w:rPr>
        <w:t xml:space="preserve">；承建（承接）企业为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，从业人员人，营业收入为万元，资产总额为万元</w:t>
      </w:r>
      <w:r>
        <w:fldChar w:fldCharType="begin"/>
      </w:r>
      <w:r>
        <w:instrText xml:space="preserve"> HYP</w:instrText>
      </w:r>
      <w:r>
        <w:instrText xml:space="preserve">ERLINK "https://jszfcg.jsczt.cn/jszc/onlyoffice/7.2.1-34/web-apps/apps/documenteditor/main/index_loader.html?_dc=7.2.1-34&amp;lang=zh&amp;customer=%20&amp;logo=%20&amp;headerlogo=%2Ffavicon.ico&amp;frameEditorId=iframePage&amp;compact=true&amp;parentOrigin=https://jszfcg.jsczt.cn#br1</w:instrText>
      </w:r>
      <w:r>
        <w:instrText xml:space="preserve">" \o "https://jszfcg.jsczt.cn/jszc/onlyoffice/7.2.1-34/web-apps/apps/documenteditor/main/index_loader.html?_dc=7.2.1-34&amp;lang=zh&amp;customer=%20&amp;logo=%20&amp;headerlogo=%2Ffavicon.ico&amp;frameEditorId=iframePage&amp;compact=true&amp;parentOrigin=https://jszfcg.jsczt.cn#br1" </w:instrText>
      </w:r>
      <w:r>
        <w:fldChar w:fldCharType="separate"/>
      </w:r>
      <w:r>
        <w:rPr>
          <w:rStyle w:val="699"/>
          <w:rFonts w:ascii="宋体" w:hAnsi="宋体" w:eastAsia="宋体" w:cs="宋体"/>
          <w:color w:val="0000ee"/>
          <w:spacing w:val="-1"/>
          <w:sz w:val="21"/>
          <w:u w:val="single"/>
          <w:vertAlign w:val="superscript"/>
        </w:rPr>
        <w:t xml:space="preserve">1</w:t>
      </w:r>
      <w:r>
        <w:rPr>
          <w:rStyle w:val="699"/>
          <w:rFonts w:ascii="宋体" w:hAnsi="宋体" w:eastAsia="宋体" w:cs="宋体"/>
          <w:color w:val="0000ee"/>
          <w:spacing w:val="-1"/>
          <w:sz w:val="21"/>
          <w:u w:val="single"/>
          <w:vertAlign w:val="superscript"/>
        </w:rPr>
        <w:fldChar w:fldCharType="end"/>
      </w:r>
      <w:r>
        <w:rPr>
          <w:rFonts w:ascii="宋体" w:hAnsi="宋体" w:eastAsia="宋体" w:cs="宋体"/>
          <w:color w:val="000000"/>
          <w:sz w:val="21"/>
        </w:rPr>
        <w:t xml:space="preserve">，属于</w:t>
      </w:r>
      <w:r>
        <w:rPr>
          <w:rFonts w:ascii="宋体" w:hAnsi="宋体" w:eastAsia="宋体" w:cs="宋体"/>
          <w:color w:val="000000"/>
          <w:sz w:val="21"/>
          <w:u w:val="single"/>
        </w:rPr>
        <w:t xml:space="preserve">（中型企业、小型企业、微型企业）；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 </w:t>
      </w:r>
      <w:r>
        <w:rPr>
          <w:rFonts w:ascii="宋体" w:hAnsi="宋体" w:eastAsia="宋体" w:cs="宋体"/>
          <w:color w:val="000000"/>
          <w:sz w:val="21"/>
          <w:u w:val="single"/>
        </w:rPr>
        <w:t xml:space="preserve">（标的名称）</w:t>
      </w:r>
      <w:r>
        <w:rPr>
          <w:rFonts w:ascii="宋体" w:hAnsi="宋体" w:eastAsia="宋体" w:cs="宋体"/>
          <w:color w:val="000000"/>
          <w:sz w:val="21"/>
        </w:rPr>
        <w:t xml:space="preserve"> ，属于</w:t>
      </w:r>
      <w:r>
        <w:rPr>
          <w:rFonts w:ascii="宋体" w:hAnsi="宋体" w:eastAsia="宋体" w:cs="宋体"/>
          <w:b/>
          <w:color w:val="000000"/>
          <w:sz w:val="21"/>
          <w:u w:val="single"/>
        </w:rPr>
        <w:t xml:space="preserve">（</w:t>
      </w:r>
      <w:r>
        <w:rPr>
          <w:rFonts w:hint="eastAsia" w:ascii="宋体" w:hAnsi="宋体" w:eastAsia="宋体" w:cs="宋体"/>
          <w:b/>
          <w:color w:val="000000"/>
          <w:sz w:val="21"/>
          <w:u w:val="single"/>
          <w:lang w:eastAsia="zh-CN"/>
        </w:rPr>
        <w:t xml:space="preserve">工业</w:t>
      </w:r>
      <w:r>
        <w:rPr>
          <w:rFonts w:ascii="宋体" w:hAnsi="宋体" w:eastAsia="宋体" w:cs="宋体"/>
          <w:b/>
          <w:color w:val="000000"/>
          <w:sz w:val="21"/>
          <w:u w:val="single"/>
        </w:rPr>
        <w:t xml:space="preserve">）（不得对行业类别修改）</w:t>
      </w:r>
      <w:r>
        <w:rPr>
          <w:rFonts w:ascii="宋体" w:hAnsi="宋体" w:eastAsia="宋体" w:cs="宋体"/>
          <w:color w:val="000000"/>
          <w:sz w:val="21"/>
        </w:rPr>
        <w:t xml:space="preserve">；承建（承接）企业为</w:t>
      </w:r>
      <w:r>
        <w:rPr>
          <w:rFonts w:ascii="宋体" w:hAnsi="宋体" w:eastAsia="宋体" w:cs="宋体"/>
          <w:color w:val="000000"/>
          <w:sz w:val="21"/>
          <w:u w:val="single"/>
        </w:rPr>
        <w:t xml:space="preserve">（企业名称）</w:t>
      </w:r>
      <w:r>
        <w:rPr>
          <w:rFonts w:ascii="宋体" w:hAnsi="宋体" w:eastAsia="宋体" w:cs="宋体"/>
          <w:color w:val="000000"/>
          <w:sz w:val="21"/>
        </w:rPr>
        <w:t xml:space="preserve">，从业人员人，营业收入为万元，资产总额为万元，属于</w:t>
      </w:r>
      <w:r>
        <w:rPr>
          <w:rFonts w:ascii="宋体" w:hAnsi="宋体" w:eastAsia="宋体" w:cs="宋体"/>
          <w:color w:val="000000"/>
          <w:sz w:val="21"/>
          <w:u w:val="single"/>
        </w:rPr>
        <w:t xml:space="preserve">（中型企业、小型企业、微型企业）；</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w:t>
      </w:r>
      <w:r/>
    </w:p>
    <w:p>
      <w:pPr>
        <w:ind w:left="0" w:right="0" w:firstLine="42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color w:val="000000"/>
          <w:sz w:val="21"/>
        </w:rPr>
        <w:t xml:space="preserve">：1。从业人员（不仅指在职职工）、营业收入、资产总额填报上一年度数据，无上一年度数据的新成立企业可不填报。</w:t>
      </w:r>
      <w:r/>
    </w:p>
    <w:p>
      <w:pPr>
        <w:ind w:left="0" w:right="0" w:firstLine="44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2.供应商如不提供此声明函，作无效响应处理。</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3.企业声明函请完整填写，成交后将公示。</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企业名称（加盖CA电子公章）：</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center"/>
        <w:spacing w:before="0" w:after="0" w:line="85"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中小微企业划型标准</w:t>
      </w:r>
      <w:r/>
    </w:p>
    <w:p>
      <w:pPr>
        <w:ind w:left="0" w:right="0" w:firstLine="420"/>
        <w:spacing w:before="300" w:after="45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中小微企业划型标准如下：</w:t>
      </w:r>
      <w:r/>
    </w:p>
    <w:tbl>
      <w:tblPr>
        <w:tblStyle w:val="697"/>
        <w:tblW w:w="89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1594"/>
        <w:gridCol w:w="1166"/>
        <w:gridCol w:w="1887"/>
        <w:gridCol w:w="1766"/>
        <w:gridCol w:w="132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250"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Y＜300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X＜5</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X＜20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548"/>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center"/>
            <w:vMerge w:val="restart"/>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vMerge w:val="restart"/>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r>
        <w:trPr>
          <w:trHeight w:val="225"/>
        </w:trPr>
        <w:tc>
          <w:tcPr>
            <w:tcW w:w="1250" w:type="dxa"/>
            <w:vMerge w:val="continue"/>
            <w:textDirection w:val="lrTb"/>
            <w:noWrap w:val="false"/>
          </w:tcPr>
          <w:p>
            <w:pPr>
              <w:spacing w:after="0" w:line="240" w:lineRule="auto"/>
            </w:pPr>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250" w:type="dxa"/>
            <w:vAlign w:val="bottom"/>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94"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66"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87"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jc w:val="center"/>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325" w:type="dxa"/>
            <w:vAlign w:val="center"/>
            <w:textDirection w:val="lrTb"/>
            <w:noWrap w:val="false"/>
          </w:tcPr>
          <w:p>
            <w:pPr>
              <w:ind w:left="0" w:right="0" w:firstLine="0"/>
              <w:spacing w:before="100" w:after="15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X＜10</w:t>
            </w:r>
            <w:r/>
          </w:p>
        </w:tc>
      </w:tr>
    </w:tbl>
    <w:p>
      <w:pPr>
        <w:ind w:left="0" w:right="0" w:firstLine="411"/>
        <w:spacing w:before="300" w:after="452"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残疾人福利性单位声明函</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1"/>
          <w:lang w:eastAsia="zh-CN"/>
        </w:rPr>
        <w:t xml:space="preserve">江苏皋诚工程项目管理有限公司扬州分公司</w:t>
      </w:r>
      <w:r>
        <w:rPr>
          <w:rFonts w:ascii="宋体" w:hAnsi="宋体" w:eastAsia="宋体" w:cs="宋体"/>
          <w:color w:val="000000"/>
          <w:sz w:val="21"/>
        </w:rPr>
        <w:t xml:space="preserve">采购编号为 </w:t>
      </w:r>
      <w:r>
        <w:rPr>
          <w:rFonts w:ascii="宋体" w:hAnsi="宋体" w:eastAsia="宋体" w:cs="宋体"/>
          <w:color w:val="000000"/>
          <w:sz w:val="21"/>
          <w:u w:val="single"/>
        </w:rPr>
        <w:t xml:space="preserve">         </w:t>
      </w:r>
      <w:r>
        <w:rPr>
          <w:rFonts w:ascii="宋体" w:hAnsi="宋体" w:eastAsia="宋体" w:cs="宋体"/>
          <w:color w:val="000000"/>
          <w:sz w:val="21"/>
        </w:rPr>
        <w:t xml:space="preserve">的</w:t>
      </w:r>
      <w:r>
        <w:rPr>
          <w:rFonts w:ascii="宋体" w:hAnsi="宋体" w:eastAsia="宋体" w:cs="宋体"/>
          <w:color w:val="000000"/>
          <w:sz w:val="21"/>
          <w:u w:val="single"/>
        </w:rPr>
        <w:t xml:space="preserve">         </w:t>
      </w:r>
      <w:r>
        <w:rPr>
          <w:rFonts w:ascii="宋体" w:hAnsi="宋体" w:eastAsia="宋体" w:cs="宋体"/>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本单位在本次政府采购活动中提供的残疾人福利单位产品报价合计为人民币（大写）圆整（￥：）。</w:t>
      </w:r>
      <w:r/>
    </w:p>
    <w:p>
      <w:pPr>
        <w:ind w:left="0" w:right="0" w:firstLine="63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本公司对上述声明的真实性负责。如有虚假，将依法承担相应责任。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供应商名称（加盖CA电子公章）：</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 期：2026年  月  日</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关于符合本国产品标准的声明函（采购包号：）</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0" w:firstLine="42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71500" cy="142875"/>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pt;height:11.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00025" cy="10477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8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5240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371475" cy="104775"/>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9.2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571500" cy="104775"/>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pt;height:8.2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76300" cy="123825"/>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9.0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85725"/>
                <wp:effectExtent l="0" t="0" r="0" b="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0"/>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0"/>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0"/>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0"/>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0"/>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466725" cy="152400"/>
                <wp:effectExtent l="0" t="0" r="0" b="0"/>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8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428625" cy="11430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8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238125" cy="95250"/>
                <wp:effectExtent l="0" t="0" r="0" b="0"/>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8pt;height:7.5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723900" cy="114300"/>
                <wp:effectExtent l="0" t="0" r="0" b="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7.0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914400" cy="152400"/>
                <wp:effectExtent l="0" t="0" r="0" b="0"/>
                <wp:docPr id="1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2.0pt;height:12.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19150" cy="114300"/>
                <wp:effectExtent l="0" t="0" r="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4.5pt;height:9.0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47725" cy="123825"/>
                <wp:effectExtent l="0" t="0" r="0" b="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8pt;height:9.8pt;mso-wrap-distance-left:0.0pt;mso-wrap-distance-top:0.0pt;mso-wrap-distance-right:0.0pt;mso-wrap-distance-bottom:0.0pt;" stroked="false">
                <v:path textboxrect="0,0,0,0"/>
              </v:shape>
            </w:pict>
          </mc:Fallback>
        </mc:AlternateContent>
      </w:r>
      <w:r>
        <mc:AlternateContent>
          <mc:Choice Requires="wpg">
            <w:drawing>
              <wp:inline xmlns:wp="http://schemas.openxmlformats.org/drawingml/2006/wordprocessingDrawing" distT="0" distB="0" distL="0" distR="0">
                <wp:extent cx="838200" cy="133350"/>
                <wp:effectExtent l="0" t="0" r="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a:stretch/>
                      </pic:blipFill>
                      <pic:spPr bwMode="auto">
                        <a:xfrm>
                          <a:off x="0" y="0"/>
                          <a:ext cx="838198"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0.5pt;mso-wrap-distance-left:0.0pt;mso-wrap-distance-top:0.0pt;mso-wrap-distance-right:0.0pt;mso-wrap-distance-bottom:0.0pt;" stroked="false">
                <v:path textboxrect="0,0,0,0"/>
              </v:shape>
            </w:pict>
          </mc:Fallback>
        </mc:AlternateContent>
      </w: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w:t>
      </w:r>
      <w:r/>
    </w:p>
    <w:p>
      <w:pPr>
        <w:ind w:left="0" w:right="0" w:firstLine="42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ind w:left="0" w:right="480" w:firstLine="360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公司（单位）名称（</w:t>
      </w:r>
      <w:r>
        <w:rPr>
          <w:rFonts w:ascii="宋体" w:hAnsi="宋体" w:eastAsia="宋体" w:cs="宋体"/>
          <w:color w:val="000000"/>
          <w:sz w:val="24"/>
        </w:rPr>
        <w:t xml:space="preserve">加盖CA电子公章</w:t>
      </w:r>
      <w:r>
        <w:rPr>
          <w:rFonts w:ascii="Arial" w:hAnsi="Arial" w:eastAsia="Arial" w:cs="Arial"/>
          <w:color w:val="000000"/>
          <w:sz w:val="24"/>
          <w:highlight w:val="white"/>
        </w:rPr>
        <w:t xml:space="preserve">）：　</w:t>
      </w:r>
      <w:r/>
    </w:p>
    <w:p>
      <w:pPr>
        <w:ind w:left="0" w:right="0" w:firstLine="0"/>
        <w:jc w:val="center"/>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white"/>
        </w:rPr>
        <w:t xml:space="preserve">__________________</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1.产品如有型号，请在“产品名称”栏一并填写。</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2.生产厂名与厂址应与生产厂营业执照载明的相关信息保持一致。</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4.该产品的关键组件要求实施前，“关键组件”栏可不填，下同。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5.该产品的关键工序要求实施前，“关键工序”栏可不填，下同。</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white"/>
        </w:rPr>
        <w:t xml:space="preserve">6.用斜线划除的地方无需填写。</w:t>
      </w:r>
      <w:r/>
    </w:p>
    <w:p>
      <w:pPr>
        <w:ind w:left="0" w:right="0" w:firstLine="46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388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四、磋商响应报价表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9"/>
        <w:gridCol w:w="716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名  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第一轮报价</w:t>
            </w:r>
            <w:r/>
          </w:p>
        </w:tc>
      </w:tr>
      <w:tr>
        <w:trPr>
          <w:trHeight w:val="17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大写：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小写：              （人民币）</w:t>
            </w: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 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5"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法定代表人或者授权代表（签字或盖章）：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价格构成或报价要求：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1、此表可以根据需要自行增减行数，且该表报价非本次磋商中的最后报价。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2、项目如有分包，请各磋商供应商按投报的分包分别列表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五、技术参数响应及偏离表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2233"/>
        <w:gridCol w:w="2046"/>
        <w:gridCol w:w="1416"/>
        <w:gridCol w:w="1259"/>
        <w:gridCol w:w="13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原因或说明</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3"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9"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7" w:type="dxa"/>
            <w:vAlign w:val="top"/>
            <w:textDirection w:val="lrTb"/>
            <w:noWrap w:val="false"/>
          </w:tcPr>
          <w:p>
            <w:pPr>
              <w:ind w:left="0" w:right="0" w:firstLine="0"/>
              <w:jc w:val="center"/>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center"/>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六、商务条款响应及偏离表</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3"/>
        <w:gridCol w:w="2464"/>
        <w:gridCol w:w="1809"/>
        <w:gridCol w:w="3468"/>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供应商的承诺或说明</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43"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both"/>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3"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4"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9"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vAlign w:val="top"/>
            <w:textDirection w:val="lrTb"/>
            <w:noWrap w:val="false"/>
          </w:tcPr>
          <w:p>
            <w:pPr>
              <w:ind w:left="0" w:right="0" w:firstLine="0"/>
              <w:jc w:val="center"/>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780" w:right="0" w:hanging="360"/>
        <w:jc w:val="both"/>
        <w:spacing w:before="210" w:after="210" w:line="85" w:lineRule="atLeast"/>
        <w:tabs>
          <w:tab w:val="left" w:pos="7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注：1、按照项目需求详细填列。</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780" w:right="0" w:hanging="360"/>
        <w:jc w:val="both"/>
        <w:spacing w:before="210" w:after="210"/>
        <w:tabs>
          <w:tab w:val="left" w:pos="780" w:leader="none"/>
        </w:tabs>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79"/>
        <w:rPr>
          <w:rFonts w:ascii="宋体" w:hAnsi="宋体" w:eastAsia="宋体" w:cs="宋体"/>
          <w:b/>
          <w:color w:val="000000"/>
          <w:sz w:val="24"/>
        </w:rPr>
      </w:pPr>
      <w:r>
        <w:rPr>
          <w:rFonts w:ascii="宋体" w:hAnsi="宋体" w:eastAsia="宋体" w:cs="宋体"/>
          <w:b/>
          <w:color w:val="000000"/>
          <w:sz w:val="24"/>
        </w:rPr>
      </w:r>
      <w:r/>
    </w:p>
    <w:p>
      <w:pPr>
        <w:pStyle w:val="679"/>
        <w:rPr>
          <w:rFonts w:ascii="宋体" w:hAnsi="宋体" w:eastAsia="宋体" w:cs="宋体"/>
          <w:b/>
          <w:color w:val="000000"/>
          <w:sz w:val="24"/>
        </w:rPr>
      </w:pPr>
      <w:r>
        <w:rPr>
          <w:rFonts w:ascii="宋体" w:hAnsi="宋体" w:eastAsia="宋体" w:cs="宋体"/>
          <w:b/>
          <w:color w:val="000000"/>
          <w:sz w:val="24"/>
        </w:rPr>
      </w:r>
      <w:r/>
    </w:p>
    <w:p>
      <w:pPr>
        <w:pStyle w:val="679"/>
        <w:rPr>
          <w:rFonts w:ascii="宋体" w:hAnsi="宋体" w:eastAsia="宋体" w:cs="宋体"/>
          <w:b/>
          <w:color w:val="000000"/>
          <w:sz w:val="24"/>
        </w:rPr>
      </w:pPr>
      <w:r>
        <w:rPr>
          <w:rFonts w:ascii="宋体" w:hAnsi="宋体" w:eastAsia="宋体" w:cs="宋体"/>
          <w:b/>
          <w:color w:val="000000"/>
          <w:sz w:val="24"/>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七、拟投入项目组成员一览表</w:t>
      </w:r>
      <w:r/>
    </w:p>
    <w:p>
      <w:pPr>
        <w:ind w:left="425"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697"/>
        <w:tblW w:w="935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893"/>
        <w:gridCol w:w="794"/>
        <w:gridCol w:w="794"/>
        <w:gridCol w:w="695"/>
        <w:gridCol w:w="696"/>
        <w:gridCol w:w="696"/>
        <w:gridCol w:w="835"/>
        <w:gridCol w:w="1154"/>
        <w:gridCol w:w="1141"/>
        <w:gridCol w:w="1175"/>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工作经验（承担过同类项目）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在本项目拟任职务</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72"/>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（可加行）</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注：附相关人员资质。</w:t>
      </w:r>
      <w:r/>
    </w:p>
    <w:p>
      <w:pPr>
        <w:ind w:left="0" w:right="0" w:firstLine="56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八、业绩一览表</w:t>
      </w:r>
      <w:r/>
    </w:p>
    <w:p>
      <w:pPr>
        <w:ind w:left="212"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bl>
      <w:tblPr>
        <w:tblStyle w:val="697"/>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1379"/>
        <w:gridCol w:w="1241"/>
        <w:gridCol w:w="1315"/>
        <w:gridCol w:w="1306"/>
        <w:gridCol w:w="1378"/>
        <w:gridCol w:w="1408"/>
        <w:gridCol w:w="768"/>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委托单位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项目合同价（或规模）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211"/>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开始/完成日期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成果评审结论及获奖情况（如有）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4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可添行 </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磋商供应商全称（加盖CA电子公章）：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日期：2026年  月  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w:t>
      </w:r>
      <w:r>
        <w:rPr>
          <w:rFonts w:ascii="宋体" w:hAnsi="宋体" w:eastAsia="宋体" w:cs="宋体"/>
          <w:b/>
          <w:color w:val="000000"/>
          <w:sz w:val="21"/>
        </w:rPr>
        <w:t xml:space="preserve">（同时提供以下材料，原件扫描上传，否则不得分：1、合同）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九、实施方案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根据招标文件评分细则要求自行编制（格式自拟）。</w:t>
      </w:r>
      <w:r/>
    </w:p>
    <w:p>
      <w:pPr>
        <w:ind w:left="425"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十、其他</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（采购文件要求必须提供的或供应商认为有必要提供的声明和文件，如有自拟并自行添加）</w:t>
      </w:r>
      <w:r/>
    </w:p>
    <w:p>
      <w:pPr>
        <w:ind w:left="0" w:right="0" w:firstLine="42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sectPr>
      <w:footerReference w:type="default" r:id="rId10"/>
      <w:footnotePr/>
      <w:endnotePr/>
      <w:type w:val="nextPage"/>
      <w:pgSz w:w="11906" w:h="16838" w:orient="portrait"/>
      <w:pgMar w:top="1440" w:right="1083" w:bottom="1440" w:left="1083" w:header="709" w:footer="709"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新宋体">
    <w:panose1 w:val="02010609030101010101"/>
  </w:font>
  <w:font w:name="Symbol">
    <w:panose1 w:val="05050102010706020507"/>
  </w:font>
  <w:font w:name="Courier New">
    <w:panose1 w:val="02070309020205020404"/>
  </w:font>
  <w:font w:name="Wingdings">
    <w:panose1 w:val="05000000000000000000"/>
  </w:font>
  <w:font w:name="仿宋_GB2312">
    <w:panose1 w:val="02010609060101010101"/>
  </w:font>
  <w:font w:name="仿宋">
    <w:panose1 w:val="02010609060101010101"/>
  </w:font>
  <w:font w:name="等线">
    <w:panose1 w:val="02010600030101010101"/>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instrText xml:space="preserve">PAGE \* MERGEFORMAT</w:instrText>
    </w:r>
    <w:r>
      <w:fldChar w:fldCharType="separate"/>
    </w:r>
    <w: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8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rPr>
      <w:rFonts w:asciiTheme="minorHAnsi" w:hAnsiTheme="minorHAnsi" w:eastAsiaTheme="minorEastAsia" w:cstheme="minorBidi"/>
      <w:sz w:val="21"/>
      <w:szCs w:val="22"/>
    </w:rPr>
  </w:style>
  <w:style w:type="paragraph" w:styleId="665">
    <w:name w:val="Heading 1"/>
    <w:next w:val="664"/>
    <w:link w:val="701"/>
    <w:uiPriority w:val="9"/>
    <w:qFormat/>
    <w:pPr>
      <w:keepLines/>
      <w:keepNext/>
      <w:spacing w:before="480" w:after="200"/>
      <w:outlineLvl w:val="0"/>
    </w:pPr>
    <w:rPr>
      <w:rFonts w:ascii="Arial" w:hAnsi="Arial" w:eastAsia="Arial" w:cs="Arial"/>
      <w:sz w:val="40"/>
      <w:szCs w:val="40"/>
    </w:rPr>
  </w:style>
  <w:style w:type="paragraph" w:styleId="666">
    <w:name w:val="Heading 2"/>
    <w:next w:val="664"/>
    <w:link w:val="702"/>
    <w:uiPriority w:val="9"/>
    <w:unhideWhenUsed/>
    <w:qFormat/>
    <w:pPr>
      <w:keepLines/>
      <w:keepNext/>
      <w:spacing w:before="360" w:after="200"/>
      <w:outlineLvl w:val="1"/>
    </w:pPr>
    <w:rPr>
      <w:rFonts w:ascii="Arial" w:hAnsi="Arial" w:eastAsia="Arial" w:cs="Arial"/>
      <w:sz w:val="34"/>
      <w:szCs w:val="22"/>
    </w:rPr>
  </w:style>
  <w:style w:type="paragraph" w:styleId="667">
    <w:name w:val="Heading 3"/>
    <w:next w:val="664"/>
    <w:link w:val="703"/>
    <w:uiPriority w:val="9"/>
    <w:unhideWhenUsed/>
    <w:qFormat/>
    <w:pPr>
      <w:keepLines/>
      <w:keepNext/>
      <w:spacing w:before="320" w:after="200"/>
      <w:outlineLvl w:val="2"/>
    </w:pPr>
    <w:rPr>
      <w:rFonts w:ascii="Arial" w:hAnsi="Arial" w:eastAsia="Arial" w:cs="Arial"/>
      <w:sz w:val="30"/>
      <w:szCs w:val="30"/>
    </w:rPr>
  </w:style>
  <w:style w:type="paragraph" w:styleId="668">
    <w:name w:val="Heading 4"/>
    <w:next w:val="664"/>
    <w:link w:val="70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next w:val="664"/>
    <w:link w:val="705"/>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next w:val="664"/>
    <w:link w:val="706"/>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next w:val="664"/>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next w:val="664"/>
    <w:link w:val="708"/>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next w:val="664"/>
    <w:link w:val="709"/>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next w:val="664"/>
    <w:uiPriority w:val="39"/>
    <w:unhideWhenUsed/>
    <w:qFormat/>
    <w:pPr>
      <w:ind w:left="1701" w:right="0" w:firstLine="0"/>
      <w:spacing w:after="57"/>
    </w:pPr>
    <w:rPr>
      <w:rFonts w:asciiTheme="minorHAnsi" w:hAnsiTheme="minorHAnsi" w:eastAsiaTheme="minorEastAsia" w:cstheme="minorBidi"/>
      <w:sz w:val="21"/>
      <w:szCs w:val="22"/>
    </w:rPr>
  </w:style>
  <w:style w:type="paragraph" w:styleId="677">
    <w:name w:val="Caption"/>
    <w:next w:val="664"/>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78">
    <w:name w:val="Body Text Indent"/>
    <w:basedOn w:val="664"/>
    <w:next w:val="664"/>
    <w:uiPriority w:val="0"/>
    <w:qFormat/>
    <w:pPr>
      <w:ind w:left="420"/>
      <w:spacing w:after="120"/>
    </w:pPr>
    <w:rPr>
      <w:sz w:val="20"/>
      <w:szCs w:val="24"/>
    </w:rPr>
  </w:style>
  <w:style w:type="paragraph" w:styleId="679">
    <w:name w:val="Block Text"/>
    <w:basedOn w:val="664"/>
    <w:uiPriority w:val="0"/>
    <w:qFormat/>
    <w:pPr>
      <w:ind w:left="237" w:right="216" w:firstLine="420"/>
      <w:spacing w:line="360" w:lineRule="auto"/>
    </w:pPr>
    <w:rPr>
      <w:rFonts w:ascii="宋体" w:hAnsi="宋体"/>
      <w:sz w:val="24"/>
      <w:szCs w:val="21"/>
    </w:rPr>
  </w:style>
  <w:style w:type="paragraph" w:styleId="680">
    <w:name w:val="List Bullet 2"/>
    <w:basedOn w:val="664"/>
    <w:uiPriority w:val="99"/>
    <w:semiHidden/>
    <w:unhideWhenUsed/>
    <w:qFormat/>
    <w:pPr>
      <w:numPr>
        <w:ilvl w:val="0"/>
        <w:numId w:val="1"/>
      </w:numPr>
    </w:pPr>
  </w:style>
  <w:style w:type="paragraph" w:styleId="681">
    <w:name w:val="toc 5"/>
    <w:next w:val="664"/>
    <w:uiPriority w:val="39"/>
    <w:unhideWhenUsed/>
    <w:qFormat/>
    <w:pPr>
      <w:ind w:left="1134" w:right="0" w:firstLine="0"/>
      <w:spacing w:after="57"/>
    </w:pPr>
    <w:rPr>
      <w:rFonts w:asciiTheme="minorHAnsi" w:hAnsiTheme="minorHAnsi" w:eastAsiaTheme="minorEastAsia" w:cstheme="minorBidi"/>
      <w:sz w:val="21"/>
      <w:szCs w:val="22"/>
    </w:rPr>
  </w:style>
  <w:style w:type="paragraph" w:styleId="682">
    <w:name w:val="toc 3"/>
    <w:next w:val="664"/>
    <w:uiPriority w:val="39"/>
    <w:unhideWhenUsed/>
    <w:qFormat/>
    <w:pPr>
      <w:ind w:left="567" w:right="0" w:firstLine="0"/>
      <w:spacing w:after="57"/>
    </w:pPr>
    <w:rPr>
      <w:rFonts w:asciiTheme="minorHAnsi" w:hAnsiTheme="minorHAnsi" w:eastAsiaTheme="minorEastAsia" w:cstheme="minorBidi"/>
      <w:sz w:val="21"/>
      <w:szCs w:val="22"/>
    </w:rPr>
  </w:style>
  <w:style w:type="paragraph" w:styleId="683">
    <w:name w:val="Plain Text"/>
    <w:basedOn w:val="664"/>
    <w:uiPriority w:val="0"/>
    <w:qFormat/>
    <w:pPr>
      <w:ind w:firstLine="424"/>
      <w:spacing w:line="360" w:lineRule="auto"/>
    </w:pPr>
    <w:rPr>
      <w:rFonts w:ascii="宋体" w:hAnsi="宋体" w:cs="宋体"/>
      <w:b/>
      <w:szCs w:val="21"/>
    </w:rPr>
  </w:style>
  <w:style w:type="paragraph" w:styleId="684">
    <w:name w:val="toc 8"/>
    <w:next w:val="664"/>
    <w:uiPriority w:val="39"/>
    <w:unhideWhenUsed/>
    <w:qFormat/>
    <w:pPr>
      <w:ind w:left="1984" w:right="0" w:firstLine="0"/>
      <w:spacing w:after="57"/>
    </w:pPr>
    <w:rPr>
      <w:rFonts w:asciiTheme="minorHAnsi" w:hAnsiTheme="minorHAnsi" w:eastAsiaTheme="minorEastAsia" w:cstheme="minorBidi"/>
      <w:sz w:val="21"/>
      <w:szCs w:val="22"/>
    </w:rPr>
  </w:style>
  <w:style w:type="paragraph" w:styleId="685">
    <w:name w:val="endnote text"/>
    <w:link w:val="847"/>
    <w:uiPriority w:val="99"/>
    <w:semiHidden/>
    <w:unhideWhenUsed/>
    <w:qFormat/>
    <w:pPr>
      <w:spacing w:after="0" w:line="240" w:lineRule="auto"/>
    </w:pPr>
    <w:rPr>
      <w:rFonts w:asciiTheme="minorHAnsi" w:hAnsiTheme="minorHAnsi" w:eastAsiaTheme="minorEastAsia" w:cstheme="minorBidi"/>
      <w:sz w:val="20"/>
      <w:szCs w:val="22"/>
    </w:rPr>
  </w:style>
  <w:style w:type="paragraph" w:styleId="686">
    <w:name w:val="Footer"/>
    <w:link w:val="72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87">
    <w:name w:val="Header"/>
    <w:link w:val="71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88">
    <w:name w:val="toc 1"/>
    <w:basedOn w:val="664"/>
    <w:next w:val="664"/>
    <w:uiPriority w:val="39"/>
    <w:unhideWhenUsed/>
    <w:qFormat/>
    <w:pPr>
      <w:ind w:left="0" w:right="0" w:firstLine="0"/>
      <w:spacing w:after="57"/>
    </w:pPr>
    <w:rPr>
      <w:rFonts w:asciiTheme="minorHAnsi" w:hAnsiTheme="minorHAnsi" w:eastAsiaTheme="minorEastAsia" w:cstheme="minorBidi"/>
      <w:sz w:val="21"/>
      <w:szCs w:val="22"/>
    </w:rPr>
  </w:style>
  <w:style w:type="paragraph" w:styleId="689">
    <w:name w:val="toc 4"/>
    <w:next w:val="664"/>
    <w:uiPriority w:val="39"/>
    <w:unhideWhenUsed/>
    <w:qFormat/>
    <w:pPr>
      <w:ind w:left="850" w:right="0" w:firstLine="0"/>
      <w:spacing w:after="57"/>
    </w:pPr>
    <w:rPr>
      <w:rFonts w:asciiTheme="minorHAnsi" w:hAnsiTheme="minorHAnsi" w:eastAsiaTheme="minorEastAsia" w:cstheme="minorBidi"/>
      <w:sz w:val="21"/>
      <w:szCs w:val="22"/>
    </w:rPr>
  </w:style>
  <w:style w:type="paragraph" w:styleId="690">
    <w:name w:val="Subtitle"/>
    <w:link w:val="713"/>
    <w:uiPriority w:val="11"/>
    <w:qFormat/>
    <w:pPr>
      <w:spacing w:before="200" w:after="200"/>
    </w:pPr>
    <w:rPr>
      <w:rFonts w:asciiTheme="minorHAnsi" w:hAnsiTheme="minorHAnsi" w:eastAsiaTheme="minorEastAsia" w:cstheme="minorBidi"/>
      <w:sz w:val="24"/>
      <w:szCs w:val="24"/>
    </w:rPr>
  </w:style>
  <w:style w:type="paragraph" w:styleId="691">
    <w:name w:val="footnote text"/>
    <w:link w:val="846"/>
    <w:uiPriority w:val="99"/>
    <w:semiHidden/>
    <w:unhideWhenUsed/>
    <w:qFormat/>
    <w:pPr>
      <w:spacing w:after="40" w:line="240" w:lineRule="auto"/>
    </w:pPr>
    <w:rPr>
      <w:rFonts w:asciiTheme="minorHAnsi" w:hAnsiTheme="minorHAnsi" w:eastAsiaTheme="minorEastAsia" w:cstheme="minorBidi"/>
      <w:sz w:val="18"/>
      <w:szCs w:val="22"/>
    </w:rPr>
  </w:style>
  <w:style w:type="paragraph" w:styleId="692">
    <w:name w:val="toc 6"/>
    <w:next w:val="664"/>
    <w:uiPriority w:val="39"/>
    <w:unhideWhenUsed/>
    <w:qFormat/>
    <w:pPr>
      <w:ind w:left="1417" w:right="0" w:firstLine="0"/>
      <w:spacing w:after="57"/>
    </w:pPr>
    <w:rPr>
      <w:rFonts w:asciiTheme="minorHAnsi" w:hAnsiTheme="minorHAnsi" w:eastAsiaTheme="minorEastAsia" w:cstheme="minorBidi"/>
      <w:sz w:val="21"/>
      <w:szCs w:val="22"/>
    </w:rPr>
  </w:style>
  <w:style w:type="paragraph" w:styleId="693">
    <w:name w:val="table of figures"/>
    <w:next w:val="664"/>
    <w:uiPriority w:val="99"/>
    <w:unhideWhenUsed/>
    <w:qFormat/>
    <w:pPr>
      <w:spacing w:after="0" w:afterAutospacing="0"/>
    </w:pPr>
    <w:rPr>
      <w:rFonts w:asciiTheme="minorHAnsi" w:hAnsiTheme="minorHAnsi" w:eastAsiaTheme="minorEastAsia" w:cstheme="minorBidi"/>
      <w:sz w:val="21"/>
      <w:szCs w:val="22"/>
    </w:rPr>
  </w:style>
  <w:style w:type="paragraph" w:styleId="694">
    <w:name w:val="toc 2"/>
    <w:next w:val="664"/>
    <w:uiPriority w:val="39"/>
    <w:unhideWhenUsed/>
    <w:qFormat/>
    <w:pPr>
      <w:ind w:left="283" w:right="0" w:firstLine="0"/>
      <w:spacing w:after="57"/>
    </w:pPr>
    <w:rPr>
      <w:rFonts w:asciiTheme="minorHAnsi" w:hAnsiTheme="minorHAnsi" w:eastAsiaTheme="minorEastAsia" w:cstheme="minorBidi"/>
      <w:sz w:val="21"/>
      <w:szCs w:val="22"/>
    </w:rPr>
  </w:style>
  <w:style w:type="paragraph" w:styleId="695">
    <w:name w:val="toc 9"/>
    <w:next w:val="664"/>
    <w:uiPriority w:val="39"/>
    <w:unhideWhenUsed/>
    <w:qFormat/>
    <w:pPr>
      <w:ind w:left="2268" w:right="0" w:firstLine="0"/>
      <w:spacing w:after="57"/>
    </w:pPr>
    <w:rPr>
      <w:rFonts w:asciiTheme="minorHAnsi" w:hAnsiTheme="minorHAnsi" w:eastAsiaTheme="minorEastAsia" w:cstheme="minorBidi"/>
      <w:sz w:val="21"/>
      <w:szCs w:val="22"/>
    </w:rPr>
  </w:style>
  <w:style w:type="paragraph" w:styleId="696">
    <w:name w:val="Title"/>
    <w:link w:val="712"/>
    <w:uiPriority w:val="10"/>
    <w:qFormat/>
    <w:pPr>
      <w:contextualSpacing/>
      <w:spacing w:before="300" w:after="200"/>
    </w:pPr>
    <w:rPr>
      <w:rFonts w:asciiTheme="minorHAnsi" w:hAnsiTheme="minorHAnsi" w:eastAsiaTheme="minorEastAsia" w:cstheme="minorBidi"/>
      <w:sz w:val="48"/>
      <w:szCs w:val="48"/>
    </w:rPr>
  </w:style>
  <w:style w:type="table" w:styleId="69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footnote reference"/>
    <w:uiPriority w:val="99"/>
    <w:unhideWhenUsed/>
    <w:qFormat/>
    <w:rPr>
      <w:vertAlign w:val="superscript"/>
    </w:rPr>
  </w:style>
  <w:style w:type="character" w:styleId="701" w:customStyle="1">
    <w:name w:val="Heading 1 Char"/>
    <w:link w:val="665"/>
    <w:uiPriority w:val="9"/>
    <w:qFormat/>
    <w:rPr>
      <w:rFonts w:ascii="Arial" w:hAnsi="Arial" w:eastAsia="Arial" w:cs="Arial"/>
      <w:sz w:val="40"/>
      <w:szCs w:val="40"/>
    </w:rPr>
  </w:style>
  <w:style w:type="character" w:styleId="702" w:customStyle="1">
    <w:name w:val="Heading 2 Char"/>
    <w:link w:val="666"/>
    <w:uiPriority w:val="9"/>
    <w:qFormat/>
    <w:rPr>
      <w:rFonts w:ascii="Arial" w:hAnsi="Arial" w:eastAsia="Arial" w:cs="Arial"/>
      <w:sz w:val="34"/>
    </w:rPr>
  </w:style>
  <w:style w:type="character" w:styleId="703" w:customStyle="1">
    <w:name w:val="Heading 3 Char"/>
    <w:link w:val="667"/>
    <w:uiPriority w:val="9"/>
    <w:qFormat/>
    <w:rPr>
      <w:rFonts w:ascii="Arial" w:hAnsi="Arial" w:eastAsia="Arial" w:cs="Arial"/>
      <w:sz w:val="30"/>
      <w:szCs w:val="30"/>
    </w:rPr>
  </w:style>
  <w:style w:type="character" w:styleId="704" w:customStyle="1">
    <w:name w:val="Heading 4 Char"/>
    <w:link w:val="668"/>
    <w:uiPriority w:val="9"/>
    <w:qFormat/>
    <w:rPr>
      <w:rFonts w:ascii="Arial" w:hAnsi="Arial" w:eastAsia="Arial" w:cs="Arial"/>
      <w:b/>
      <w:bCs/>
      <w:sz w:val="26"/>
      <w:szCs w:val="26"/>
    </w:rPr>
  </w:style>
  <w:style w:type="character" w:styleId="705" w:customStyle="1">
    <w:name w:val="Heading 5 Char"/>
    <w:link w:val="669"/>
    <w:uiPriority w:val="9"/>
    <w:qFormat/>
    <w:rPr>
      <w:rFonts w:ascii="Arial" w:hAnsi="Arial" w:eastAsia="Arial" w:cs="Arial"/>
      <w:b/>
      <w:bCs/>
      <w:sz w:val="24"/>
      <w:szCs w:val="24"/>
    </w:rPr>
  </w:style>
  <w:style w:type="character" w:styleId="706" w:customStyle="1">
    <w:name w:val="Heading 6 Char"/>
    <w:link w:val="670"/>
    <w:uiPriority w:val="9"/>
    <w:qFormat/>
    <w:rPr>
      <w:rFonts w:ascii="Arial" w:hAnsi="Arial" w:eastAsia="Arial" w:cs="Arial"/>
      <w:b/>
      <w:bCs/>
      <w:sz w:val="22"/>
      <w:szCs w:val="22"/>
    </w:rPr>
  </w:style>
  <w:style w:type="character" w:styleId="707" w:customStyle="1">
    <w:name w:val="Heading 7 Char"/>
    <w:link w:val="671"/>
    <w:uiPriority w:val="9"/>
    <w:qFormat/>
    <w:rPr>
      <w:rFonts w:ascii="Arial" w:hAnsi="Arial" w:eastAsia="Arial" w:cs="Arial"/>
      <w:b/>
      <w:bCs/>
      <w:i/>
      <w:iCs/>
      <w:sz w:val="22"/>
      <w:szCs w:val="22"/>
    </w:rPr>
  </w:style>
  <w:style w:type="character" w:styleId="708" w:customStyle="1">
    <w:name w:val="Heading 8 Char"/>
    <w:link w:val="672"/>
    <w:uiPriority w:val="9"/>
    <w:qFormat/>
    <w:rPr>
      <w:rFonts w:ascii="Arial" w:hAnsi="Arial" w:eastAsia="Arial" w:cs="Arial"/>
      <w:i/>
      <w:iCs/>
      <w:sz w:val="22"/>
      <w:szCs w:val="22"/>
    </w:rPr>
  </w:style>
  <w:style w:type="character" w:styleId="709" w:customStyle="1">
    <w:name w:val="Heading 9 Char"/>
    <w:link w:val="673"/>
    <w:uiPriority w:val="9"/>
    <w:qFormat/>
    <w:rPr>
      <w:rFonts w:ascii="Arial" w:hAnsi="Arial" w:eastAsia="Arial" w:cs="Arial"/>
      <w:i/>
      <w:iCs/>
      <w:sz w:val="21"/>
      <w:szCs w:val="21"/>
    </w:rPr>
  </w:style>
  <w:style w:type="paragraph" w:styleId="710">
    <w:name w:val="List Paragraph"/>
    <w:uiPriority w:val="34"/>
    <w:qFormat/>
    <w:pPr>
      <w:contextualSpacing/>
      <w:ind w:left="720"/>
    </w:pPr>
    <w:rPr>
      <w:rFonts w:asciiTheme="minorHAnsi" w:hAnsiTheme="minorHAnsi" w:eastAsiaTheme="minorEastAsia" w:cstheme="minorBidi"/>
      <w:sz w:val="21"/>
      <w:szCs w:val="22"/>
    </w:rPr>
  </w:style>
  <w:style w:type="paragraph" w:styleId="711">
    <w:name w:val="No Spacing"/>
    <w:uiPriority w:val="1"/>
    <w:qFormat/>
    <w:pPr>
      <w:spacing w:before="0" w:after="0" w:line="240" w:lineRule="auto"/>
    </w:pPr>
    <w:rPr>
      <w:rFonts w:asciiTheme="minorHAnsi" w:hAnsiTheme="minorHAnsi" w:eastAsiaTheme="minorEastAsia" w:cstheme="minorBidi"/>
      <w:sz w:val="21"/>
      <w:szCs w:val="22"/>
    </w:rPr>
  </w:style>
  <w:style w:type="character" w:styleId="712" w:customStyle="1">
    <w:name w:val="Title Char"/>
    <w:link w:val="696"/>
    <w:uiPriority w:val="10"/>
    <w:qFormat/>
    <w:rPr>
      <w:sz w:val="48"/>
      <w:szCs w:val="48"/>
    </w:rPr>
  </w:style>
  <w:style w:type="character" w:styleId="713" w:customStyle="1">
    <w:name w:val="Subtitle Char"/>
    <w:link w:val="690"/>
    <w:uiPriority w:val="11"/>
    <w:qFormat/>
    <w:rPr>
      <w:sz w:val="24"/>
      <w:szCs w:val="24"/>
    </w:rPr>
  </w:style>
  <w:style w:type="paragraph" w:styleId="714">
    <w:name w:val="Quote"/>
    <w:link w:val="715"/>
    <w:uiPriority w:val="29"/>
    <w:qFormat/>
    <w:pPr>
      <w:ind w:left="720" w:right="720"/>
    </w:pPr>
    <w:rPr>
      <w:rFonts w:asciiTheme="minorHAnsi" w:hAnsiTheme="minorHAnsi" w:eastAsiaTheme="minorEastAsia" w:cstheme="minorBidi"/>
      <w:i/>
      <w:sz w:val="21"/>
      <w:szCs w:val="22"/>
    </w:rPr>
  </w:style>
  <w:style w:type="character" w:styleId="715" w:customStyle="1">
    <w:name w:val="Quote Char"/>
    <w:link w:val="714"/>
    <w:uiPriority w:val="29"/>
    <w:qFormat/>
    <w:rPr>
      <w:i/>
    </w:rPr>
  </w:style>
  <w:style w:type="paragraph" w:styleId="716">
    <w:name w:val="Intense Quote"/>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17" w:customStyle="1">
    <w:name w:val="Intense Quote Char"/>
    <w:link w:val="716"/>
    <w:uiPriority w:val="30"/>
    <w:qFormat/>
    <w:rPr>
      <w:i/>
    </w:rPr>
  </w:style>
  <w:style w:type="character" w:styleId="718" w:customStyle="1">
    <w:name w:val="Header Char"/>
    <w:link w:val="687"/>
    <w:uiPriority w:val="99"/>
    <w:qFormat/>
  </w:style>
  <w:style w:type="character" w:styleId="719" w:customStyle="1">
    <w:name w:val="Footer Char"/>
    <w:link w:val="686"/>
    <w:uiPriority w:val="99"/>
    <w:qFormat/>
  </w:style>
  <w:style w:type="character" w:styleId="720" w:customStyle="1">
    <w:name w:val="Caption Char"/>
    <w:link w:val="686"/>
    <w:uiPriority w:val="99"/>
    <w:qFormat/>
  </w:style>
  <w:style w:type="table" w:styleId="72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Footnote Text Char"/>
    <w:link w:val="691"/>
    <w:uiPriority w:val="99"/>
    <w:qFormat/>
    <w:rPr>
      <w:sz w:val="18"/>
    </w:rPr>
  </w:style>
  <w:style w:type="character" w:styleId="847" w:customStyle="1">
    <w:name w:val="Endnote Text Char"/>
    <w:link w:val="685"/>
    <w:uiPriority w:val="99"/>
    <w:qFormat/>
    <w:rPr>
      <w:sz w:val="20"/>
    </w:rPr>
  </w:style>
  <w:style w:type="paragraph" w:styleId="848" w:customStyle="1">
    <w:name w:val="TOC Heading"/>
    <w:uiPriority w:val="39"/>
    <w:unhideWhenUsed/>
    <w:qFormat/>
    <w:rPr>
      <w:rFonts w:asciiTheme="minorHAnsi" w:hAnsiTheme="minorHAnsi" w:eastAsiaTheme="minorEastAsia" w:cstheme="minorBidi"/>
      <w:sz w:val="21"/>
      <w:szCs w:val="22"/>
    </w:rPr>
  </w:style>
  <w:style w:type="paragraph" w:styleId="849" w:customStyle="1">
    <w:name w:val="Default"/>
    <w:next w:val="664"/>
    <w:uiPriority w:val="0"/>
    <w:unhideWhenUsed/>
    <w:qFormat/>
    <w:pPr>
      <w:widowControl w:val="off"/>
    </w:pPr>
    <w:rPr>
      <w:rFonts w:hint="default" w:ascii="Times New Roman" w:hAnsi="Times New Roman" w:eastAsia="等线" w:cs="Times New Roman"/>
      <w:color w:val="000000"/>
      <w:sz w:val="24"/>
      <w:szCs w:val="24"/>
      <w:lang w:val="en-US" w:eastAsia="zh-CN" w:bidi="ar-SA"/>
    </w:rPr>
  </w:style>
  <w:style w:type="paragraph" w:styleId="850" w:customStyle="1">
    <w:name w:val="普通正文"/>
    <w:basedOn w:val="851"/>
    <w:uiPriority w:val="0"/>
    <w:qFormat/>
    <w:pPr>
      <w:ind w:firstLine="480"/>
      <w:jc w:val="left"/>
      <w:spacing w:before="120" w:after="120" w:line="360" w:lineRule="auto"/>
    </w:pPr>
    <w:rPr>
      <w:rFonts w:ascii="Arial" w:hAnsi="Arial"/>
      <w:sz w:val="24"/>
      <w:szCs w:val="24"/>
    </w:rPr>
  </w:style>
  <w:style w:type="paragraph" w:styleId="851" w:customStyle="1">
    <w:name w:val="正文11"/>
    <w:next w:val="8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2" w:customStyle="1">
    <w:name w:val="标题 31"/>
    <w:basedOn w:val="664"/>
    <w:next w:val="664"/>
    <w:uiPriority w:val="0"/>
    <w:qFormat/>
    <w:pPr>
      <w:keepLines/>
      <w:keepNext/>
      <w:spacing w:before="260" w:after="260" w:line="416" w:lineRule="auto"/>
      <w:outlineLvl w:val="2"/>
    </w:pPr>
    <w:rPr>
      <w:b/>
      <w:bCs/>
      <w:sz w:val="32"/>
      <w:szCs w:val="32"/>
    </w:rPr>
  </w:style>
  <w:style w:type="paragraph" w:styleId="853" w:customStyle="1">
    <w:name w:val="图例"/>
    <w:basedOn w:val="664"/>
    <w:uiPriority w:val="0"/>
    <w:qFormat/>
    <w:pPr>
      <w:jc w:val="center"/>
      <w:spacing w:before="120" w:after="120" w:line="360" w:lineRule="auto"/>
    </w:pPr>
    <w:rPr>
      <w:rFonts w:ascii="Times New Roman" w:hAnsi="Times New Roman" w:eastAsia="仿宋_GB2312" w:cs="Times New Roman"/>
      <w:b/>
      <w:sz w:val="24"/>
    </w:rPr>
  </w:style>
  <w:style w:type="numbering" w:styleId="8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扬州分公司</cp:lastModifiedBy>
  <cp:revision>6</cp:revision>
  <dcterms:created xsi:type="dcterms:W3CDTF">2026-09-03T06:14:00Z</dcterms:created>
  <dcterms:modified xsi:type="dcterms:W3CDTF">2026-09-28T06:20:46Z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2052-12.1.0.28505</vt:lpwstr>
  </property>
  <property fmtid="{D5CDD505-2E9C-101B-9397-08002B2CF9AE}" pid="4" name="ICV">
    <vt:lpwstr>043BB0C8EA4742948AF7E002C97D83E2_13</vt:lpwstr>
  </property>
</Properties>
</file>